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880CF" w14:textId="77777777" w:rsidR="00B27AA4" w:rsidRPr="001C117C" w:rsidRDefault="00B27AA4" w:rsidP="001C117C">
      <w:pPr>
        <w:ind w:firstLine="0"/>
        <w:jc w:val="center"/>
        <w:rPr>
          <w:rFonts w:eastAsia="Calibri"/>
          <w:lang w:val="uk-UA"/>
        </w:rPr>
      </w:pPr>
      <w:r w:rsidRPr="001C117C">
        <w:rPr>
          <w:rFonts w:eastAsia="Calibri"/>
          <w:lang w:val="uk-UA"/>
        </w:rPr>
        <w:t>МІНІСТЕРСТВО ОСВІТИ І НАУКИ УКРАЇНИ</w:t>
      </w:r>
    </w:p>
    <w:p w14:paraId="74A266AE" w14:textId="77777777" w:rsidR="00B27AA4" w:rsidRPr="001C117C" w:rsidRDefault="00B27AA4" w:rsidP="001C117C">
      <w:pPr>
        <w:ind w:firstLine="0"/>
        <w:jc w:val="center"/>
        <w:rPr>
          <w:rFonts w:eastAsia="Calibri"/>
          <w:lang w:val="uk-UA"/>
        </w:rPr>
      </w:pPr>
      <w:r w:rsidRPr="001C117C">
        <w:rPr>
          <w:rFonts w:eastAsia="Calibri"/>
          <w:lang w:val="uk-UA"/>
        </w:rPr>
        <w:t>НАЦІОНАЛЬНИЙ ТЕХНІЧНИЙ УНІВЕРСИТЕТ</w:t>
      </w:r>
    </w:p>
    <w:p w14:paraId="154A0731" w14:textId="77777777" w:rsidR="00B27AA4" w:rsidRPr="001C117C" w:rsidRDefault="00B27AA4" w:rsidP="001C117C">
      <w:pPr>
        <w:ind w:firstLine="0"/>
        <w:jc w:val="center"/>
        <w:rPr>
          <w:rFonts w:eastAsia="Calibri"/>
          <w:bCs/>
          <w:lang w:val="uk-UA"/>
        </w:rPr>
      </w:pPr>
      <w:r w:rsidRPr="001C117C">
        <w:rPr>
          <w:rFonts w:eastAsia="Calibri"/>
          <w:lang w:val="uk-UA"/>
        </w:rPr>
        <w:t>«Харківський політехнічний інститут»</w:t>
      </w:r>
    </w:p>
    <w:p w14:paraId="54029E85" w14:textId="77777777" w:rsidR="00B27AA4" w:rsidRPr="001C117C" w:rsidRDefault="00B27AA4" w:rsidP="001C117C">
      <w:pPr>
        <w:ind w:firstLine="0"/>
        <w:jc w:val="center"/>
        <w:rPr>
          <w:rFonts w:eastAsia="Calibri"/>
          <w:b/>
          <w:bCs/>
        </w:rPr>
      </w:pPr>
    </w:p>
    <w:p w14:paraId="0388253E" w14:textId="77777777" w:rsidR="00B27AA4" w:rsidRPr="001C117C" w:rsidRDefault="00B27AA4" w:rsidP="001C117C">
      <w:pPr>
        <w:ind w:firstLine="0"/>
        <w:jc w:val="center"/>
        <w:rPr>
          <w:rFonts w:eastAsia="Calibri"/>
          <w:b/>
          <w:bCs/>
        </w:rPr>
      </w:pPr>
    </w:p>
    <w:p w14:paraId="19097598" w14:textId="77777777" w:rsidR="00B27AA4" w:rsidRPr="001C117C" w:rsidRDefault="00B27AA4" w:rsidP="001C117C">
      <w:pPr>
        <w:ind w:firstLine="0"/>
        <w:jc w:val="center"/>
        <w:rPr>
          <w:rFonts w:eastAsia="Calibri"/>
          <w:b/>
          <w:bCs/>
          <w:lang w:val="uk-UA"/>
        </w:rPr>
      </w:pPr>
    </w:p>
    <w:p w14:paraId="1AF1194B" w14:textId="77777777" w:rsidR="00B27AA4" w:rsidRDefault="00B27AA4" w:rsidP="001C117C">
      <w:pPr>
        <w:ind w:firstLine="0"/>
        <w:jc w:val="center"/>
        <w:rPr>
          <w:rFonts w:eastAsia="Calibri"/>
          <w:b/>
          <w:bCs/>
          <w:lang w:val="uk-UA"/>
        </w:rPr>
      </w:pPr>
    </w:p>
    <w:p w14:paraId="2E641A41" w14:textId="77777777" w:rsidR="00DE61F2" w:rsidRDefault="00DE61F2" w:rsidP="001C117C">
      <w:pPr>
        <w:ind w:firstLine="0"/>
        <w:jc w:val="center"/>
        <w:rPr>
          <w:rFonts w:eastAsia="Calibri"/>
          <w:b/>
          <w:bCs/>
          <w:lang w:val="uk-UA"/>
        </w:rPr>
      </w:pPr>
    </w:p>
    <w:p w14:paraId="514FF871" w14:textId="77777777" w:rsidR="00DE61F2" w:rsidRPr="001C117C" w:rsidRDefault="00DE61F2" w:rsidP="001C117C">
      <w:pPr>
        <w:ind w:firstLine="0"/>
        <w:jc w:val="center"/>
        <w:rPr>
          <w:rFonts w:eastAsia="Calibri"/>
          <w:b/>
          <w:bCs/>
          <w:lang w:val="uk-UA"/>
        </w:rPr>
      </w:pPr>
    </w:p>
    <w:p w14:paraId="03FAF62C" w14:textId="77777777" w:rsidR="00B27AA4" w:rsidRPr="001C117C" w:rsidRDefault="00B27AA4" w:rsidP="001C117C">
      <w:pPr>
        <w:ind w:firstLine="0"/>
        <w:jc w:val="center"/>
        <w:rPr>
          <w:rFonts w:eastAsia="Calibri"/>
          <w:b/>
          <w:bCs/>
          <w:lang w:val="uk-UA"/>
        </w:rPr>
      </w:pPr>
      <w:r w:rsidRPr="001C117C">
        <w:rPr>
          <w:rFonts w:eastAsia="Calibri"/>
          <w:b/>
          <w:bCs/>
          <w:lang w:val="uk-UA"/>
        </w:rPr>
        <w:t>В.М. Мороз</w:t>
      </w:r>
    </w:p>
    <w:p w14:paraId="4DC2B7C5" w14:textId="77777777" w:rsidR="00B27AA4" w:rsidRPr="001C117C" w:rsidRDefault="00B27AA4" w:rsidP="001C117C">
      <w:pPr>
        <w:ind w:firstLine="0"/>
        <w:jc w:val="center"/>
        <w:rPr>
          <w:rFonts w:eastAsia="Calibri"/>
          <w:b/>
          <w:lang w:val="uk-UA"/>
        </w:rPr>
      </w:pPr>
      <w:r w:rsidRPr="001C117C">
        <w:rPr>
          <w:rFonts w:eastAsia="Calibri"/>
          <w:b/>
          <w:lang w:val="uk-UA"/>
        </w:rPr>
        <w:t>С.А. Мороз</w:t>
      </w:r>
    </w:p>
    <w:p w14:paraId="4210ECD7" w14:textId="77777777" w:rsidR="00B27AA4" w:rsidRPr="001C117C" w:rsidRDefault="00B27AA4" w:rsidP="001C117C">
      <w:pPr>
        <w:ind w:firstLine="0"/>
        <w:jc w:val="center"/>
        <w:rPr>
          <w:rFonts w:eastAsia="Calibri"/>
          <w:b/>
          <w:lang w:val="uk-UA"/>
        </w:rPr>
      </w:pPr>
    </w:p>
    <w:p w14:paraId="1E5AB9A4" w14:textId="77777777" w:rsidR="00B27AA4" w:rsidRPr="001C117C" w:rsidRDefault="00B27AA4" w:rsidP="001C117C">
      <w:pPr>
        <w:ind w:firstLine="0"/>
        <w:jc w:val="center"/>
        <w:rPr>
          <w:rFonts w:eastAsia="Calibri"/>
          <w:b/>
          <w:lang w:val="uk-UA"/>
        </w:rPr>
      </w:pPr>
    </w:p>
    <w:p w14:paraId="199091A3" w14:textId="77777777" w:rsidR="00B27AA4" w:rsidRPr="00DE61F2" w:rsidRDefault="00B27AA4" w:rsidP="001C117C">
      <w:pPr>
        <w:ind w:firstLine="0"/>
        <w:jc w:val="center"/>
        <w:rPr>
          <w:rFonts w:eastAsia="Calibri"/>
          <w:b/>
          <w:lang w:val="uk-UA"/>
        </w:rPr>
      </w:pPr>
    </w:p>
    <w:p w14:paraId="5A2FD183" w14:textId="77777777" w:rsidR="00B27AA4" w:rsidRPr="00DE61F2" w:rsidRDefault="00DE61F2" w:rsidP="001C117C">
      <w:pPr>
        <w:ind w:firstLine="0"/>
        <w:jc w:val="center"/>
        <w:rPr>
          <w:rFonts w:eastAsia="Calibri"/>
          <w:b/>
          <w:bCs/>
          <w:sz w:val="32"/>
          <w:szCs w:val="32"/>
          <w:lang w:val="uk-UA"/>
        </w:rPr>
      </w:pPr>
      <w:r w:rsidRPr="00DE61F2">
        <w:rPr>
          <w:rFonts w:eastAsia="Calibri"/>
          <w:b/>
          <w:sz w:val="32"/>
          <w:szCs w:val="32"/>
          <w:lang w:val="uk-UA"/>
        </w:rPr>
        <w:t>РИЗИК-МЕНЕДЖМЕНТ</w:t>
      </w:r>
    </w:p>
    <w:p w14:paraId="77856A60" w14:textId="77777777" w:rsidR="00B27AA4" w:rsidRPr="00DE61F2" w:rsidRDefault="00B27AA4" w:rsidP="00B27AA4">
      <w:pPr>
        <w:jc w:val="center"/>
        <w:rPr>
          <w:rFonts w:eastAsia="Calibri"/>
          <w:b/>
        </w:rPr>
      </w:pPr>
    </w:p>
    <w:p w14:paraId="544ED245" w14:textId="77777777" w:rsidR="00B27AA4" w:rsidRPr="00DE61F2" w:rsidRDefault="004472A4" w:rsidP="00DE61F2">
      <w:pPr>
        <w:ind w:firstLine="0"/>
        <w:jc w:val="center"/>
        <w:rPr>
          <w:rFonts w:eastAsia="Calibri"/>
          <w:lang w:val="uk-UA"/>
        </w:rPr>
      </w:pPr>
      <w:r>
        <w:rPr>
          <w:rFonts w:eastAsia="Calibri"/>
          <w:lang w:val="uk-UA"/>
        </w:rPr>
        <w:t>Навчальний</w:t>
      </w:r>
      <w:r w:rsidR="00B27AA4" w:rsidRPr="00DE61F2">
        <w:rPr>
          <w:rFonts w:eastAsia="Calibri"/>
        </w:rPr>
        <w:t xml:space="preserve"> </w:t>
      </w:r>
      <w:r w:rsidR="00B27AA4" w:rsidRPr="00DE61F2">
        <w:rPr>
          <w:rFonts w:eastAsia="Calibri"/>
          <w:lang w:val="uk-UA"/>
        </w:rPr>
        <w:t>посібник</w:t>
      </w:r>
    </w:p>
    <w:p w14:paraId="6EE58265" w14:textId="77777777" w:rsidR="00B27AA4" w:rsidRPr="00DE61F2" w:rsidRDefault="00B27AA4" w:rsidP="00B27AA4">
      <w:pPr>
        <w:jc w:val="center"/>
        <w:rPr>
          <w:rFonts w:eastAsia="Calibri"/>
          <w:lang w:val="uk-UA"/>
        </w:rPr>
      </w:pPr>
    </w:p>
    <w:p w14:paraId="75C85B04" w14:textId="77777777" w:rsidR="00136D5D" w:rsidRDefault="00B27AA4" w:rsidP="00136D5D">
      <w:pPr>
        <w:ind w:firstLine="0"/>
        <w:jc w:val="center"/>
        <w:rPr>
          <w:rFonts w:eastAsia="Calibri"/>
          <w:lang w:val="uk-UA"/>
        </w:rPr>
      </w:pPr>
      <w:r w:rsidRPr="00DE61F2">
        <w:rPr>
          <w:rFonts w:eastAsia="Calibri"/>
          <w:lang w:val="uk-UA"/>
        </w:rPr>
        <w:t xml:space="preserve">для студентів спеціальності </w:t>
      </w:r>
    </w:p>
    <w:p w14:paraId="2258B240" w14:textId="77777777" w:rsidR="00B27AA4" w:rsidRPr="006F5682" w:rsidRDefault="00136D5D" w:rsidP="00136D5D">
      <w:pPr>
        <w:ind w:firstLine="0"/>
        <w:jc w:val="center"/>
        <w:rPr>
          <w:rFonts w:eastAsia="Calibri"/>
          <w:bCs/>
          <w:iCs/>
          <w:lang w:val="uk-UA"/>
        </w:rPr>
      </w:pPr>
      <w:r>
        <w:rPr>
          <w:lang w:val="uk-UA"/>
        </w:rPr>
        <w:t>281</w:t>
      </w:r>
      <w:r w:rsidRPr="00C62744">
        <w:rPr>
          <w:lang w:val="uk-UA"/>
        </w:rPr>
        <w:t xml:space="preserve"> – «</w:t>
      </w:r>
      <w:r w:rsidRPr="00C62744">
        <w:rPr>
          <w:bCs/>
          <w:lang w:val="uk-UA"/>
        </w:rPr>
        <w:t>Публічне управління та адміністрування</w:t>
      </w:r>
      <w:r w:rsidRPr="00C62744">
        <w:rPr>
          <w:lang w:val="uk-UA"/>
        </w:rPr>
        <w:t>»</w:t>
      </w:r>
      <w:r w:rsidR="00B27AA4" w:rsidRPr="006F5682">
        <w:rPr>
          <w:rFonts w:eastAsia="Calibri"/>
          <w:bCs/>
          <w:iCs/>
          <w:lang w:val="uk-UA"/>
        </w:rPr>
        <w:t xml:space="preserve"> </w:t>
      </w:r>
    </w:p>
    <w:p w14:paraId="3FBAF63A" w14:textId="77777777" w:rsidR="00B27AA4" w:rsidRPr="006F5682" w:rsidRDefault="006C1851" w:rsidP="00DE61F2">
      <w:pPr>
        <w:ind w:firstLine="0"/>
        <w:jc w:val="center"/>
        <w:rPr>
          <w:rFonts w:eastAsia="Calibri"/>
          <w:b/>
          <w:bCs/>
          <w:lang w:val="uk-UA"/>
        </w:rPr>
      </w:pPr>
      <w:r>
        <w:rPr>
          <w:lang w:val="uk-UA"/>
        </w:rPr>
        <w:t>с</w:t>
      </w:r>
      <w:r w:rsidR="00136D5D" w:rsidRPr="00137452">
        <w:rPr>
          <w:lang w:val="uk-UA"/>
        </w:rPr>
        <w:t>пеціалізація «</w:t>
      </w:r>
      <w:r w:rsidR="00136D5D">
        <w:rPr>
          <w:lang w:val="uk-UA"/>
        </w:rPr>
        <w:t>Адміністративний менеджмент</w:t>
      </w:r>
      <w:r w:rsidR="00136D5D" w:rsidRPr="00137452">
        <w:rPr>
          <w:lang w:val="uk-UA"/>
        </w:rPr>
        <w:t>»</w:t>
      </w:r>
    </w:p>
    <w:p w14:paraId="0284D2A9" w14:textId="77777777" w:rsidR="00B27AA4" w:rsidRPr="006F5682" w:rsidRDefault="00B27AA4" w:rsidP="00B27AA4">
      <w:pPr>
        <w:jc w:val="center"/>
        <w:rPr>
          <w:rFonts w:eastAsia="Calibri"/>
          <w:lang w:val="uk-UA"/>
        </w:rPr>
      </w:pPr>
    </w:p>
    <w:p w14:paraId="3C924ABA" w14:textId="77777777" w:rsidR="00B27AA4" w:rsidRDefault="00B27AA4" w:rsidP="00B27AA4">
      <w:pPr>
        <w:jc w:val="center"/>
        <w:rPr>
          <w:rFonts w:eastAsia="Calibri"/>
          <w:lang w:val="uk-UA"/>
        </w:rPr>
      </w:pPr>
    </w:p>
    <w:p w14:paraId="5349974A" w14:textId="77777777" w:rsidR="00DE61F2" w:rsidRDefault="00DE61F2" w:rsidP="00B27AA4">
      <w:pPr>
        <w:jc w:val="center"/>
        <w:rPr>
          <w:rFonts w:eastAsia="Calibri"/>
          <w:lang w:val="uk-UA"/>
        </w:rPr>
      </w:pPr>
    </w:p>
    <w:p w14:paraId="493DDAEF" w14:textId="77777777" w:rsidR="00DE61F2" w:rsidRDefault="00DE61F2" w:rsidP="00B27AA4">
      <w:pPr>
        <w:jc w:val="center"/>
        <w:rPr>
          <w:rFonts w:eastAsia="Calibri"/>
          <w:lang w:val="uk-UA"/>
        </w:rPr>
      </w:pPr>
    </w:p>
    <w:p w14:paraId="6504CFA0" w14:textId="77777777" w:rsidR="00DE61F2" w:rsidRPr="00DE61F2" w:rsidRDefault="00DE61F2" w:rsidP="00B27AA4">
      <w:pPr>
        <w:jc w:val="center"/>
        <w:rPr>
          <w:rFonts w:eastAsia="Calibri"/>
          <w:lang w:val="uk-UA"/>
        </w:rPr>
      </w:pPr>
    </w:p>
    <w:p w14:paraId="049E0DF0" w14:textId="77777777" w:rsidR="00B27AA4" w:rsidRPr="00DE61F2" w:rsidRDefault="00B27AA4" w:rsidP="00B27AA4">
      <w:pPr>
        <w:rPr>
          <w:rFonts w:eastAsia="Calibri"/>
          <w:lang w:val="uk-UA"/>
        </w:rPr>
      </w:pPr>
    </w:p>
    <w:p w14:paraId="3E895760" w14:textId="77777777" w:rsidR="00B27AA4" w:rsidRPr="00DE61F2" w:rsidRDefault="00B27AA4" w:rsidP="00B27AA4">
      <w:pPr>
        <w:rPr>
          <w:rFonts w:eastAsia="Calibri"/>
          <w:lang w:val="uk-UA"/>
        </w:rPr>
      </w:pPr>
    </w:p>
    <w:p w14:paraId="35E9D7A4" w14:textId="77777777" w:rsidR="00B27AA4" w:rsidRPr="00DE61F2" w:rsidRDefault="00B27AA4" w:rsidP="00DE61F2">
      <w:pPr>
        <w:ind w:left="5245" w:firstLine="0"/>
        <w:rPr>
          <w:rFonts w:eastAsia="Calibri"/>
          <w:lang w:val="uk-UA"/>
        </w:rPr>
      </w:pPr>
      <w:r w:rsidRPr="00DE61F2">
        <w:rPr>
          <w:rFonts w:eastAsia="Calibri"/>
          <w:lang w:val="uk-UA"/>
        </w:rPr>
        <w:t>Затверджено</w:t>
      </w:r>
    </w:p>
    <w:p w14:paraId="67027948" w14:textId="77777777" w:rsidR="00B27AA4" w:rsidRPr="00DE61F2" w:rsidRDefault="00B27AA4" w:rsidP="00DE61F2">
      <w:pPr>
        <w:ind w:left="5245" w:firstLine="0"/>
        <w:rPr>
          <w:rFonts w:eastAsia="Calibri"/>
          <w:lang w:val="uk-UA"/>
        </w:rPr>
      </w:pPr>
      <w:r w:rsidRPr="00DE61F2">
        <w:rPr>
          <w:rFonts w:eastAsia="Calibri"/>
          <w:lang w:val="uk-UA"/>
        </w:rPr>
        <w:t>редакційно-видавничою</w:t>
      </w:r>
    </w:p>
    <w:p w14:paraId="64F39CAA" w14:textId="77777777" w:rsidR="00B27AA4" w:rsidRPr="00DE61F2" w:rsidRDefault="00B27AA4" w:rsidP="00DE61F2">
      <w:pPr>
        <w:ind w:left="5245" w:firstLine="0"/>
        <w:rPr>
          <w:rFonts w:eastAsia="Calibri"/>
          <w:lang w:val="uk-UA"/>
        </w:rPr>
      </w:pPr>
      <w:r w:rsidRPr="00DE61F2">
        <w:rPr>
          <w:rFonts w:eastAsia="Calibri"/>
          <w:lang w:val="uk-UA"/>
        </w:rPr>
        <w:t xml:space="preserve">радою університету, </w:t>
      </w:r>
    </w:p>
    <w:p w14:paraId="70CE19F8" w14:textId="77777777" w:rsidR="00B27AA4" w:rsidRPr="00DE61F2" w:rsidRDefault="00B27AA4" w:rsidP="00DE61F2">
      <w:pPr>
        <w:ind w:left="5245" w:firstLine="0"/>
        <w:rPr>
          <w:rFonts w:eastAsia="Calibri"/>
          <w:lang w:val="uk-UA"/>
        </w:rPr>
      </w:pPr>
      <w:r w:rsidRPr="00DE61F2">
        <w:rPr>
          <w:rFonts w:eastAsia="Calibri"/>
          <w:lang w:val="uk-UA"/>
        </w:rPr>
        <w:t xml:space="preserve">протокол № </w:t>
      </w:r>
      <w:r w:rsidR="001750FF" w:rsidRPr="001750FF">
        <w:rPr>
          <w:rFonts w:eastAsia="Calibri"/>
          <w:lang w:val="uk-UA"/>
        </w:rPr>
        <w:t>3</w:t>
      </w:r>
      <w:r w:rsidRPr="00DE61F2">
        <w:rPr>
          <w:rFonts w:eastAsia="Calibri"/>
          <w:lang w:val="uk-UA"/>
        </w:rPr>
        <w:t xml:space="preserve"> від </w:t>
      </w:r>
      <w:r w:rsidR="001750FF" w:rsidRPr="001750FF">
        <w:rPr>
          <w:rFonts w:eastAsia="Calibri"/>
          <w:lang w:val="uk-UA"/>
        </w:rPr>
        <w:t>10</w:t>
      </w:r>
      <w:r w:rsidRPr="00DE61F2">
        <w:rPr>
          <w:rFonts w:eastAsia="Calibri"/>
          <w:lang w:val="uk-UA"/>
        </w:rPr>
        <w:t>.</w:t>
      </w:r>
      <w:r w:rsidR="001750FF" w:rsidRPr="00952BAA">
        <w:rPr>
          <w:rFonts w:eastAsia="Calibri"/>
        </w:rPr>
        <w:t>10</w:t>
      </w:r>
      <w:r w:rsidRPr="00DE61F2">
        <w:rPr>
          <w:rFonts w:eastAsia="Calibri"/>
          <w:lang w:val="uk-UA"/>
        </w:rPr>
        <w:t>.201</w:t>
      </w:r>
      <w:r w:rsidR="00DE61F2">
        <w:rPr>
          <w:rFonts w:eastAsia="Calibri"/>
          <w:lang w:val="uk-UA"/>
        </w:rPr>
        <w:t>8</w:t>
      </w:r>
      <w:r w:rsidRPr="00DE61F2">
        <w:rPr>
          <w:rFonts w:eastAsia="Calibri"/>
          <w:lang w:val="uk-UA"/>
        </w:rPr>
        <w:t xml:space="preserve"> </w:t>
      </w:r>
      <w:r w:rsidRPr="001750FF">
        <w:rPr>
          <w:rFonts w:eastAsia="Calibri"/>
          <w:lang w:val="uk-UA"/>
        </w:rPr>
        <w:t>р.</w:t>
      </w:r>
    </w:p>
    <w:p w14:paraId="2DC734BC" w14:textId="77777777" w:rsidR="00B27AA4" w:rsidRPr="00DE61F2" w:rsidRDefault="00B27AA4" w:rsidP="00B27AA4">
      <w:pPr>
        <w:rPr>
          <w:rFonts w:eastAsia="Calibri"/>
          <w:lang w:val="uk-UA"/>
        </w:rPr>
      </w:pPr>
    </w:p>
    <w:p w14:paraId="4E3ECAAA" w14:textId="77777777" w:rsidR="00B27AA4" w:rsidRPr="00DE61F2" w:rsidRDefault="00B27AA4" w:rsidP="00B27AA4">
      <w:pPr>
        <w:rPr>
          <w:rFonts w:eastAsia="Calibri"/>
          <w:lang w:val="uk-UA"/>
        </w:rPr>
      </w:pPr>
    </w:p>
    <w:p w14:paraId="59F1C8B4" w14:textId="77777777" w:rsidR="00B27AA4" w:rsidRPr="00DE61F2" w:rsidRDefault="00B27AA4" w:rsidP="00B27AA4">
      <w:pPr>
        <w:rPr>
          <w:rFonts w:eastAsia="Calibri"/>
          <w:lang w:val="uk-UA"/>
        </w:rPr>
      </w:pPr>
    </w:p>
    <w:p w14:paraId="2BAD7F47" w14:textId="77777777" w:rsidR="00B27AA4" w:rsidRPr="00DE61F2" w:rsidRDefault="00B27AA4" w:rsidP="00B27AA4">
      <w:pPr>
        <w:rPr>
          <w:rFonts w:eastAsia="Calibri"/>
          <w:lang w:val="uk-UA"/>
        </w:rPr>
      </w:pPr>
    </w:p>
    <w:p w14:paraId="39F8911F" w14:textId="77777777" w:rsidR="00B27AA4" w:rsidRDefault="00B27AA4" w:rsidP="00B27AA4">
      <w:pPr>
        <w:rPr>
          <w:rFonts w:eastAsia="Calibri"/>
          <w:lang w:val="uk-UA"/>
        </w:rPr>
      </w:pPr>
    </w:p>
    <w:p w14:paraId="0FE4334C" w14:textId="77777777" w:rsidR="00DE61F2" w:rsidRDefault="00DE61F2" w:rsidP="00B27AA4">
      <w:pPr>
        <w:rPr>
          <w:rFonts w:eastAsia="Calibri"/>
          <w:lang w:val="uk-UA"/>
        </w:rPr>
      </w:pPr>
    </w:p>
    <w:p w14:paraId="4090A6B4" w14:textId="77777777" w:rsidR="00DE61F2" w:rsidRDefault="00DE61F2" w:rsidP="00B27AA4">
      <w:pPr>
        <w:rPr>
          <w:rFonts w:eastAsia="Calibri"/>
          <w:lang w:val="uk-UA"/>
        </w:rPr>
      </w:pPr>
    </w:p>
    <w:p w14:paraId="085814CC" w14:textId="77777777" w:rsidR="00DE61F2" w:rsidRPr="00DE61F2" w:rsidRDefault="00DE61F2" w:rsidP="00B27AA4">
      <w:pPr>
        <w:rPr>
          <w:rFonts w:eastAsia="Calibri"/>
          <w:lang w:val="uk-UA"/>
        </w:rPr>
      </w:pPr>
    </w:p>
    <w:p w14:paraId="36227B93" w14:textId="77777777" w:rsidR="00B27AA4" w:rsidRPr="00DE61F2" w:rsidRDefault="00B27AA4" w:rsidP="00DE61F2">
      <w:pPr>
        <w:ind w:firstLine="0"/>
        <w:jc w:val="center"/>
        <w:rPr>
          <w:rFonts w:eastAsia="Calibri"/>
          <w:lang w:val="uk-UA"/>
        </w:rPr>
      </w:pPr>
      <w:r w:rsidRPr="00DE61F2">
        <w:rPr>
          <w:rFonts w:eastAsia="Calibri"/>
          <w:lang w:val="uk-UA"/>
        </w:rPr>
        <w:t xml:space="preserve">Харків </w:t>
      </w:r>
    </w:p>
    <w:p w14:paraId="63EB8959" w14:textId="77777777" w:rsidR="00B27AA4" w:rsidRPr="00DE61F2" w:rsidRDefault="00B27AA4" w:rsidP="00DE61F2">
      <w:pPr>
        <w:ind w:firstLine="0"/>
        <w:jc w:val="center"/>
        <w:rPr>
          <w:rFonts w:eastAsia="Calibri"/>
          <w:lang w:val="uk-UA"/>
        </w:rPr>
      </w:pPr>
      <w:r w:rsidRPr="00DE61F2">
        <w:rPr>
          <w:rFonts w:eastAsia="Calibri"/>
          <w:lang w:val="uk-UA"/>
        </w:rPr>
        <w:t xml:space="preserve">НТУ «ХПІ» </w:t>
      </w:r>
    </w:p>
    <w:p w14:paraId="5E00F817" w14:textId="77777777" w:rsidR="00B27AA4" w:rsidRPr="00DE61F2" w:rsidRDefault="00B27AA4" w:rsidP="00DE61F2">
      <w:pPr>
        <w:ind w:firstLine="0"/>
        <w:jc w:val="center"/>
        <w:rPr>
          <w:rFonts w:eastAsia="Calibri"/>
          <w:lang w:val="uk-UA"/>
        </w:rPr>
      </w:pPr>
      <w:r w:rsidRPr="00DE61F2">
        <w:rPr>
          <w:rFonts w:eastAsia="Calibri"/>
          <w:lang w:val="uk-UA"/>
        </w:rPr>
        <w:t>201</w:t>
      </w:r>
      <w:r w:rsidR="00DE61F2" w:rsidRPr="00DE61F2">
        <w:rPr>
          <w:rFonts w:eastAsia="Calibri"/>
          <w:lang w:val="uk-UA"/>
        </w:rPr>
        <w:t>8</w:t>
      </w:r>
    </w:p>
    <w:p w14:paraId="663A859C" w14:textId="77777777" w:rsidR="00B27AA4" w:rsidRPr="00A64DD1" w:rsidRDefault="00B27AA4" w:rsidP="00B27AA4">
      <w:pPr>
        <w:ind w:left="1985" w:hanging="1276"/>
        <w:rPr>
          <w:rFonts w:eastAsia="Calibri"/>
          <w:lang w:val="uk-UA"/>
        </w:rPr>
      </w:pPr>
      <w:r w:rsidRPr="00B27AA4">
        <w:rPr>
          <w:rFonts w:eastAsia="Calibri"/>
          <w:color w:val="FF0000"/>
          <w:lang w:val="uk-UA"/>
        </w:rPr>
        <w:br w:type="page"/>
      </w:r>
      <w:r w:rsidRPr="00A64DD1">
        <w:rPr>
          <w:rFonts w:eastAsia="Calibri"/>
          <w:lang w:val="uk-UA"/>
        </w:rPr>
        <w:lastRenderedPageBreak/>
        <w:t xml:space="preserve">УДК </w:t>
      </w:r>
      <w:r w:rsidR="00A64DD1" w:rsidRPr="001750FF">
        <w:rPr>
          <w:rFonts w:eastAsia="Calibri"/>
          <w:lang w:val="uk-UA"/>
        </w:rPr>
        <w:t>65.011/3(075.8)</w:t>
      </w:r>
    </w:p>
    <w:p w14:paraId="6E24AA27" w14:textId="77777777" w:rsidR="00B27AA4" w:rsidRPr="00A64DD1" w:rsidRDefault="00B27AA4" w:rsidP="00B27AA4">
      <w:pPr>
        <w:ind w:left="1985" w:hanging="1276"/>
        <w:rPr>
          <w:rFonts w:eastAsia="Times-Bold"/>
          <w:bCs/>
          <w:lang w:val="uk-UA"/>
        </w:rPr>
      </w:pPr>
    </w:p>
    <w:p w14:paraId="0FA09D5F" w14:textId="77777777" w:rsidR="00B27AA4" w:rsidRPr="00A64DD1" w:rsidRDefault="00B27AA4" w:rsidP="00B27AA4">
      <w:pPr>
        <w:ind w:left="1985" w:hanging="1276"/>
        <w:rPr>
          <w:rFonts w:eastAsia="Calibri"/>
          <w:lang w:val="uk-UA"/>
        </w:rPr>
      </w:pPr>
      <w:r w:rsidRPr="00A64DD1">
        <w:rPr>
          <w:rFonts w:eastAsia="Calibri"/>
          <w:lang w:val="uk-UA"/>
        </w:rPr>
        <w:t xml:space="preserve">        М80</w:t>
      </w:r>
    </w:p>
    <w:p w14:paraId="1FC1FB16" w14:textId="77777777" w:rsidR="00B27AA4" w:rsidRPr="00A64DD1" w:rsidRDefault="00B27AA4" w:rsidP="00B27AA4">
      <w:pPr>
        <w:ind w:left="1985" w:hanging="1276"/>
        <w:rPr>
          <w:rFonts w:eastAsia="Calibri"/>
          <w:sz w:val="16"/>
          <w:szCs w:val="16"/>
          <w:lang w:val="uk-UA"/>
        </w:rPr>
      </w:pPr>
    </w:p>
    <w:p w14:paraId="6FCA4FF5" w14:textId="77777777" w:rsidR="00961009" w:rsidRDefault="00B27AA4" w:rsidP="00961009">
      <w:pPr>
        <w:ind w:firstLine="0"/>
        <w:jc w:val="center"/>
        <w:rPr>
          <w:rFonts w:eastAsia="Calibri"/>
          <w:lang w:val="uk-UA"/>
        </w:rPr>
      </w:pPr>
      <w:r w:rsidRPr="00A64DD1">
        <w:rPr>
          <w:rFonts w:eastAsia="Calibri"/>
          <w:i/>
          <w:lang w:val="uk-UA"/>
        </w:rPr>
        <w:t>Рецензенти:</w:t>
      </w:r>
    </w:p>
    <w:p w14:paraId="3F6A6975" w14:textId="77777777" w:rsidR="00B27AA4" w:rsidRPr="00A64DD1" w:rsidRDefault="00063D82" w:rsidP="00961009">
      <w:pPr>
        <w:ind w:firstLine="0"/>
        <w:jc w:val="center"/>
        <w:rPr>
          <w:rFonts w:eastAsia="Calibri"/>
          <w:lang w:val="uk-UA"/>
        </w:rPr>
      </w:pPr>
      <w:r w:rsidRPr="00A64DD1">
        <w:rPr>
          <w:rFonts w:eastAsia="Calibri"/>
          <w:i/>
          <w:lang w:val="uk-UA"/>
        </w:rPr>
        <w:t>С.Н</w:t>
      </w:r>
      <w:r w:rsidR="00B27AA4" w:rsidRPr="00A64DD1">
        <w:rPr>
          <w:rFonts w:eastAsia="Calibri"/>
          <w:i/>
          <w:lang w:val="uk-UA"/>
        </w:rPr>
        <w:t>. </w:t>
      </w:r>
      <w:r w:rsidRPr="00A64DD1">
        <w:rPr>
          <w:rFonts w:eastAsia="Calibri"/>
          <w:i/>
          <w:lang w:val="uk-UA"/>
        </w:rPr>
        <w:t>Домбровська</w:t>
      </w:r>
      <w:r w:rsidR="00B27AA4" w:rsidRPr="00A64DD1">
        <w:rPr>
          <w:rFonts w:eastAsia="Calibri"/>
          <w:lang w:val="uk-UA"/>
        </w:rPr>
        <w:t xml:space="preserve">, д-р. </w:t>
      </w:r>
      <w:r w:rsidR="00A64DD1" w:rsidRPr="00A64DD1">
        <w:rPr>
          <w:rFonts w:eastAsia="Calibri"/>
          <w:lang w:val="uk-UA"/>
        </w:rPr>
        <w:t>держ</w:t>
      </w:r>
      <w:r w:rsidR="00B27AA4" w:rsidRPr="00A64DD1">
        <w:rPr>
          <w:rFonts w:eastAsia="Calibri"/>
          <w:lang w:val="uk-UA"/>
        </w:rPr>
        <w:t xml:space="preserve">. </w:t>
      </w:r>
      <w:r w:rsidR="00A64DD1" w:rsidRPr="00A64DD1">
        <w:rPr>
          <w:rFonts w:eastAsia="Calibri"/>
          <w:lang w:val="uk-UA"/>
        </w:rPr>
        <w:t>упр.</w:t>
      </w:r>
      <w:r w:rsidR="00B27AA4" w:rsidRPr="00A64DD1">
        <w:rPr>
          <w:rFonts w:eastAsia="Calibri"/>
          <w:lang w:val="uk-UA"/>
        </w:rPr>
        <w:t>, проф</w:t>
      </w:r>
      <w:r w:rsidR="00B27AA4" w:rsidRPr="00F27A64">
        <w:rPr>
          <w:rFonts w:eastAsia="Calibri"/>
          <w:lang w:val="uk-UA"/>
        </w:rPr>
        <w:t xml:space="preserve">., </w:t>
      </w:r>
      <w:r w:rsidR="00F27A64" w:rsidRPr="00F27A64">
        <w:rPr>
          <w:rFonts w:eastAsia="Calibri"/>
          <w:bCs/>
          <w:lang w:val="uk-UA"/>
        </w:rPr>
        <w:t>заслужений працівник освіти України</w:t>
      </w:r>
      <w:r w:rsidR="00B27AA4" w:rsidRPr="00F27A64">
        <w:rPr>
          <w:rFonts w:eastAsia="Calibri"/>
          <w:lang w:val="uk-UA"/>
        </w:rPr>
        <w:t xml:space="preserve">, </w:t>
      </w:r>
      <w:r w:rsidR="00A64DD1" w:rsidRPr="00F27A64">
        <w:rPr>
          <w:rFonts w:eastAsia="Calibri"/>
          <w:lang w:val="uk-UA"/>
        </w:rPr>
        <w:t>Н</w:t>
      </w:r>
      <w:r w:rsidR="00A64DD1" w:rsidRPr="00F27A64">
        <w:rPr>
          <w:rFonts w:eastAsia="Calibri"/>
          <w:bCs/>
          <w:lang w:val="uk-UA"/>
        </w:rPr>
        <w:t>ачальник навчально-науково-виробничого центру</w:t>
      </w:r>
      <w:r w:rsidR="00B27AA4" w:rsidRPr="00F27A64">
        <w:rPr>
          <w:rFonts w:eastAsia="Calibri"/>
          <w:lang w:val="uk-UA"/>
        </w:rPr>
        <w:t xml:space="preserve">, </w:t>
      </w:r>
      <w:r w:rsidR="00A64DD1" w:rsidRPr="00F27A64">
        <w:rPr>
          <w:rFonts w:eastAsia="Calibri"/>
          <w:lang w:val="uk-UA"/>
        </w:rPr>
        <w:t>Національний університет цивільного захисту</w:t>
      </w:r>
      <w:r w:rsidR="00A64DD1" w:rsidRPr="00A64DD1">
        <w:rPr>
          <w:rFonts w:eastAsia="Calibri"/>
          <w:lang w:val="uk-UA"/>
        </w:rPr>
        <w:t xml:space="preserve"> України</w:t>
      </w:r>
      <w:r w:rsidR="00B27AA4" w:rsidRPr="00A64DD1">
        <w:rPr>
          <w:rFonts w:eastAsia="Calibri"/>
          <w:lang w:val="uk-UA"/>
        </w:rPr>
        <w:t>;</w:t>
      </w:r>
    </w:p>
    <w:p w14:paraId="705C864B" w14:textId="77777777" w:rsidR="00961009" w:rsidRDefault="00961009" w:rsidP="00961009">
      <w:pPr>
        <w:ind w:firstLine="0"/>
        <w:jc w:val="center"/>
        <w:rPr>
          <w:rFonts w:eastAsia="Calibri"/>
          <w:i/>
          <w:lang w:val="uk-UA"/>
        </w:rPr>
      </w:pPr>
    </w:p>
    <w:p w14:paraId="2898CE74" w14:textId="77777777" w:rsidR="00B27AA4" w:rsidRPr="00063D82" w:rsidRDefault="00B27AA4" w:rsidP="00961009">
      <w:pPr>
        <w:ind w:firstLine="0"/>
        <w:jc w:val="center"/>
        <w:rPr>
          <w:rFonts w:eastAsia="Calibri"/>
          <w:lang w:val="uk-UA"/>
        </w:rPr>
      </w:pPr>
      <w:r w:rsidRPr="00A64DD1">
        <w:rPr>
          <w:rFonts w:eastAsia="Calibri"/>
          <w:i/>
          <w:lang w:val="uk-UA"/>
        </w:rPr>
        <w:t>А.О. Дєгтяр,</w:t>
      </w:r>
      <w:r w:rsidRPr="00A64DD1">
        <w:rPr>
          <w:rFonts w:eastAsia="Calibri"/>
          <w:lang w:val="uk-UA"/>
        </w:rPr>
        <w:t xml:space="preserve"> д-р. держ. упр., проф., </w:t>
      </w:r>
      <w:r w:rsidR="00063D82" w:rsidRPr="00A64DD1">
        <w:rPr>
          <w:rFonts w:eastAsia="Calibri"/>
          <w:lang w:val="uk-UA"/>
        </w:rPr>
        <w:t xml:space="preserve">заслужений діяч науки і техніки України, </w:t>
      </w:r>
      <w:r w:rsidRPr="00A64DD1">
        <w:rPr>
          <w:rFonts w:eastAsia="Calibri"/>
          <w:lang w:val="uk-UA"/>
        </w:rPr>
        <w:t>завідувач кафедри менеджменту і адміністрування</w:t>
      </w:r>
      <w:r w:rsidRPr="00063D82">
        <w:rPr>
          <w:rFonts w:eastAsia="Calibri"/>
          <w:lang w:val="uk-UA"/>
        </w:rPr>
        <w:t>, Харківська державна академія культури.</w:t>
      </w:r>
    </w:p>
    <w:p w14:paraId="0934FE81" w14:textId="77777777" w:rsidR="00C728BA" w:rsidRPr="00952BAA" w:rsidRDefault="00C728BA" w:rsidP="00B27AA4">
      <w:pPr>
        <w:ind w:left="709"/>
        <w:rPr>
          <w:rFonts w:eastAsia="Calibri"/>
          <w:lang w:val="uk-UA"/>
        </w:rPr>
      </w:pPr>
    </w:p>
    <w:p w14:paraId="51143D7B" w14:textId="77777777" w:rsidR="00C728BA" w:rsidRPr="00952BAA" w:rsidRDefault="00C728BA" w:rsidP="00B27AA4">
      <w:pPr>
        <w:ind w:left="709"/>
        <w:rPr>
          <w:rFonts w:eastAsia="Calibri"/>
          <w:lang w:val="uk-UA"/>
        </w:rPr>
      </w:pPr>
    </w:p>
    <w:p w14:paraId="10876E61" w14:textId="77777777" w:rsidR="00961009" w:rsidRDefault="00961009" w:rsidP="00B27AA4">
      <w:pPr>
        <w:ind w:left="709"/>
        <w:rPr>
          <w:rFonts w:eastAsia="Calibri"/>
          <w:lang w:val="uk-UA"/>
        </w:rPr>
      </w:pPr>
    </w:p>
    <w:p w14:paraId="36A238C9" w14:textId="77777777" w:rsidR="00961009" w:rsidRDefault="00961009" w:rsidP="00B27AA4">
      <w:pPr>
        <w:ind w:left="709"/>
        <w:rPr>
          <w:rFonts w:eastAsia="Calibri"/>
          <w:lang w:val="uk-UA"/>
        </w:rPr>
      </w:pPr>
    </w:p>
    <w:p w14:paraId="08693DAE" w14:textId="77777777" w:rsidR="00961009" w:rsidRDefault="00961009" w:rsidP="00B27AA4">
      <w:pPr>
        <w:ind w:left="709"/>
        <w:rPr>
          <w:rFonts w:eastAsia="Calibri"/>
          <w:lang w:val="uk-UA"/>
        </w:rPr>
      </w:pPr>
    </w:p>
    <w:p w14:paraId="486FFAB3" w14:textId="77777777" w:rsidR="00961009" w:rsidRPr="00063D82" w:rsidRDefault="00961009" w:rsidP="00B27AA4">
      <w:pPr>
        <w:ind w:left="709"/>
        <w:rPr>
          <w:rFonts w:eastAsia="Calibri"/>
          <w:lang w:val="uk-UA"/>
        </w:rPr>
      </w:pPr>
    </w:p>
    <w:p w14:paraId="0AF1919A" w14:textId="77777777" w:rsidR="00B27AA4" w:rsidRPr="00DE61F2" w:rsidRDefault="00B27AA4" w:rsidP="00C728BA">
      <w:pPr>
        <w:ind w:left="709" w:firstLine="0"/>
        <w:rPr>
          <w:rFonts w:eastAsia="Calibri"/>
          <w:b/>
          <w:lang w:val="uk-UA"/>
        </w:rPr>
      </w:pPr>
      <w:r w:rsidRPr="00DE61F2">
        <w:rPr>
          <w:rFonts w:eastAsia="Calibri"/>
          <w:b/>
          <w:lang w:val="uk-UA"/>
        </w:rPr>
        <w:t>Мороз В.М.</w:t>
      </w:r>
    </w:p>
    <w:p w14:paraId="706B7BFC" w14:textId="77777777" w:rsidR="00B27AA4" w:rsidRPr="00320E31" w:rsidRDefault="00B27AA4" w:rsidP="00B27AA4">
      <w:pPr>
        <w:ind w:left="709" w:hanging="709"/>
        <w:rPr>
          <w:rFonts w:eastAsia="Calibri"/>
          <w:lang w:val="uk-UA"/>
        </w:rPr>
      </w:pPr>
      <w:r w:rsidRPr="00DE61F2">
        <w:rPr>
          <w:rFonts w:eastAsia="Calibri"/>
          <w:lang w:val="uk-UA"/>
        </w:rPr>
        <w:t xml:space="preserve">М80 </w:t>
      </w:r>
      <w:r w:rsidR="00DE61F2" w:rsidRPr="00DE61F2">
        <w:rPr>
          <w:rFonts w:eastAsia="Calibri"/>
          <w:lang w:val="uk-UA"/>
        </w:rPr>
        <w:t>Ризик-</w:t>
      </w:r>
      <w:r w:rsidR="00DE61F2" w:rsidRPr="006F5682">
        <w:rPr>
          <w:rFonts w:eastAsia="Calibri"/>
          <w:lang w:val="uk-UA"/>
        </w:rPr>
        <w:t>менеджмент</w:t>
      </w:r>
      <w:r w:rsidRPr="006F5682">
        <w:rPr>
          <w:rFonts w:eastAsia="Calibri"/>
          <w:lang w:val="uk-UA"/>
        </w:rPr>
        <w:t xml:space="preserve"> : навч. посіб. для студ. </w:t>
      </w:r>
      <w:r w:rsidRPr="009222E2">
        <w:rPr>
          <w:rFonts w:eastAsia="Calibri"/>
          <w:lang w:val="uk-UA"/>
        </w:rPr>
        <w:t xml:space="preserve">спеціальн. </w:t>
      </w:r>
      <w:r w:rsidR="009222E2" w:rsidRPr="009222E2">
        <w:rPr>
          <w:rFonts w:eastAsia="Calibri"/>
          <w:lang w:val="uk-UA"/>
        </w:rPr>
        <w:t>281</w:t>
      </w:r>
      <w:r w:rsidRPr="009222E2">
        <w:rPr>
          <w:rFonts w:eastAsia="Calibri"/>
          <w:bCs/>
          <w:iCs/>
          <w:lang w:val="uk-UA"/>
        </w:rPr>
        <w:t xml:space="preserve"> </w:t>
      </w:r>
      <w:r w:rsidRPr="009222E2">
        <w:rPr>
          <w:rFonts w:eastAsia="Calibri"/>
          <w:lang w:val="uk-UA"/>
        </w:rPr>
        <w:t>«</w:t>
      </w:r>
      <w:r w:rsidR="009222E2" w:rsidRPr="009222E2">
        <w:rPr>
          <w:bCs/>
          <w:lang w:val="uk-UA"/>
        </w:rPr>
        <w:t>Публічне</w:t>
      </w:r>
      <w:r w:rsidR="009222E2" w:rsidRPr="00C62744">
        <w:rPr>
          <w:bCs/>
          <w:lang w:val="uk-UA"/>
        </w:rPr>
        <w:t xml:space="preserve"> управління та адміністрування</w:t>
      </w:r>
      <w:r w:rsidRPr="006F5682">
        <w:rPr>
          <w:rFonts w:eastAsia="Calibri"/>
          <w:lang w:val="uk-UA"/>
        </w:rPr>
        <w:t xml:space="preserve">» / </w:t>
      </w:r>
      <w:r w:rsidRPr="00320E31">
        <w:rPr>
          <w:rFonts w:eastAsia="Calibri"/>
          <w:lang w:val="uk-UA"/>
        </w:rPr>
        <w:t>В.М. Мороз</w:t>
      </w:r>
      <w:r w:rsidRPr="009222E2">
        <w:rPr>
          <w:rFonts w:eastAsia="Calibri"/>
          <w:lang w:val="uk-UA"/>
        </w:rPr>
        <w:t>, С.А. Мороз</w:t>
      </w:r>
      <w:r w:rsidRPr="00320E31">
        <w:rPr>
          <w:rFonts w:eastAsia="Calibri"/>
          <w:lang w:val="uk-UA"/>
        </w:rPr>
        <w:t>. – Х</w:t>
      </w:r>
      <w:r w:rsidR="00C728BA" w:rsidRPr="009222E2">
        <w:rPr>
          <w:rFonts w:eastAsia="Calibri"/>
          <w:lang w:val="uk-UA"/>
        </w:rPr>
        <w:t>арків</w:t>
      </w:r>
      <w:r w:rsidRPr="00320E31">
        <w:rPr>
          <w:rFonts w:eastAsia="Calibri"/>
          <w:lang w:val="uk-UA"/>
        </w:rPr>
        <w:t xml:space="preserve"> : НТУ «ХПІ», 201</w:t>
      </w:r>
      <w:r w:rsidR="00DE61F2" w:rsidRPr="00320E31">
        <w:rPr>
          <w:rFonts w:eastAsia="Calibri"/>
          <w:lang w:val="uk-UA"/>
        </w:rPr>
        <w:t>8</w:t>
      </w:r>
      <w:r w:rsidRPr="00320E31">
        <w:rPr>
          <w:rFonts w:eastAsia="Calibri"/>
          <w:lang w:val="uk-UA"/>
        </w:rPr>
        <w:t>. – 1</w:t>
      </w:r>
      <w:r w:rsidR="00DE61F2" w:rsidRPr="00320E31">
        <w:rPr>
          <w:rFonts w:eastAsia="Calibri"/>
          <w:lang w:val="uk-UA"/>
        </w:rPr>
        <w:t>4</w:t>
      </w:r>
      <w:r w:rsidR="0029399F">
        <w:rPr>
          <w:rFonts w:eastAsia="Calibri"/>
          <w:lang w:val="uk-UA"/>
        </w:rPr>
        <w:t>0</w:t>
      </w:r>
      <w:r w:rsidRPr="00320E31">
        <w:rPr>
          <w:rFonts w:eastAsia="Calibri"/>
          <w:lang w:val="uk-UA"/>
        </w:rPr>
        <w:t xml:space="preserve"> с.</w:t>
      </w:r>
    </w:p>
    <w:p w14:paraId="668077D8" w14:textId="77777777" w:rsidR="00C728BA" w:rsidRDefault="00C728BA" w:rsidP="00B27AA4">
      <w:pPr>
        <w:ind w:left="709"/>
        <w:rPr>
          <w:rFonts w:eastAsia="Calibri"/>
          <w:lang w:val="uk-UA"/>
        </w:rPr>
      </w:pPr>
    </w:p>
    <w:p w14:paraId="698278B3" w14:textId="77777777" w:rsidR="00B27AA4" w:rsidRPr="00DE61F2" w:rsidRDefault="00C728BA" w:rsidP="00C728BA">
      <w:pPr>
        <w:ind w:left="709" w:firstLine="0"/>
        <w:rPr>
          <w:rFonts w:eastAsia="Calibri"/>
          <w:lang w:val="uk-UA"/>
        </w:rPr>
      </w:pPr>
      <w:r w:rsidRPr="00DE61F2">
        <w:rPr>
          <w:rFonts w:eastAsia="Calibri"/>
          <w:lang w:val="en-US"/>
        </w:rPr>
        <w:t>ISBN</w:t>
      </w:r>
    </w:p>
    <w:p w14:paraId="4D5D660F" w14:textId="77777777" w:rsidR="00B27AA4" w:rsidRPr="00DE61F2" w:rsidRDefault="00B27AA4" w:rsidP="00B27AA4">
      <w:pPr>
        <w:ind w:left="709"/>
        <w:rPr>
          <w:rFonts w:eastAsia="Calibri"/>
          <w:lang w:val="uk-UA"/>
        </w:rPr>
      </w:pPr>
    </w:p>
    <w:p w14:paraId="13213108" w14:textId="77777777" w:rsidR="00961009" w:rsidRPr="006C1851" w:rsidRDefault="00C728BA" w:rsidP="00961009">
      <w:pPr>
        <w:rPr>
          <w:lang w:val="uk-UA"/>
        </w:rPr>
      </w:pPr>
      <w:r>
        <w:rPr>
          <w:lang w:val="uk-UA"/>
        </w:rPr>
        <w:t>У навчальному</w:t>
      </w:r>
      <w:r w:rsidRPr="0086479E">
        <w:rPr>
          <w:lang w:val="uk-UA"/>
        </w:rPr>
        <w:t xml:space="preserve"> посібнику </w:t>
      </w:r>
      <w:r>
        <w:rPr>
          <w:rFonts w:eastAsia="Times New Roman"/>
          <w:lang w:val="uk-UA"/>
        </w:rPr>
        <w:t>запропонована цілісна за сво</w:t>
      </w:r>
      <w:r w:rsidR="00CC525E">
        <w:rPr>
          <w:rFonts w:eastAsia="Times New Roman"/>
          <w:lang w:val="uk-UA"/>
        </w:rPr>
        <w:t xml:space="preserve">їм змістом та </w:t>
      </w:r>
      <w:r>
        <w:rPr>
          <w:rFonts w:eastAsia="Times New Roman"/>
          <w:lang w:val="uk-UA"/>
        </w:rPr>
        <w:t xml:space="preserve">логічна за послідовністю подання модель </w:t>
      </w:r>
      <w:r w:rsidR="00CC525E">
        <w:rPr>
          <w:rFonts w:eastAsia="Times New Roman"/>
          <w:lang w:val="uk-UA"/>
        </w:rPr>
        <w:t>організації</w:t>
      </w:r>
      <w:r>
        <w:rPr>
          <w:rFonts w:eastAsia="Times New Roman"/>
          <w:lang w:val="uk-UA"/>
        </w:rPr>
        <w:t xml:space="preserve"> ризик-менеджменту на організаційному рівні</w:t>
      </w:r>
      <w:r w:rsidR="00CC525E">
        <w:rPr>
          <w:rFonts w:eastAsia="Times New Roman"/>
          <w:lang w:val="uk-UA"/>
        </w:rPr>
        <w:t>.</w:t>
      </w:r>
      <w:r>
        <w:rPr>
          <w:rFonts w:eastAsia="Times New Roman"/>
          <w:lang w:val="uk-UA"/>
        </w:rPr>
        <w:t xml:space="preserve"> </w:t>
      </w:r>
      <w:r w:rsidR="00CC525E">
        <w:rPr>
          <w:rFonts w:eastAsia="Times New Roman"/>
          <w:lang w:val="uk-UA"/>
        </w:rPr>
        <w:t xml:space="preserve">З’ясовано місце та роль підсистеми ризик-менеджменту в системі стратегічного та оперативного управління, а також розглянуто її зміст та особливості </w:t>
      </w:r>
      <w:r w:rsidR="00812921">
        <w:rPr>
          <w:rFonts w:eastAsia="Times New Roman"/>
          <w:lang w:val="uk-UA"/>
        </w:rPr>
        <w:t>функціонування</w:t>
      </w:r>
      <w:r w:rsidR="00CC525E">
        <w:rPr>
          <w:rFonts w:eastAsia="Times New Roman"/>
          <w:lang w:val="uk-UA"/>
        </w:rPr>
        <w:t xml:space="preserve"> на різних етапах життєвого циклу</w:t>
      </w:r>
      <w:r w:rsidR="00812921">
        <w:rPr>
          <w:rFonts w:eastAsia="Times New Roman"/>
          <w:lang w:val="uk-UA"/>
        </w:rPr>
        <w:t xml:space="preserve"> організації. </w:t>
      </w:r>
      <w:r>
        <w:rPr>
          <w:lang w:val="uk-UA"/>
        </w:rPr>
        <w:t>У навчальному</w:t>
      </w:r>
      <w:r w:rsidR="00961009" w:rsidRPr="0086479E">
        <w:rPr>
          <w:lang w:val="uk-UA"/>
        </w:rPr>
        <w:t xml:space="preserve"> посібнику </w:t>
      </w:r>
      <w:r w:rsidR="00961009" w:rsidRPr="0086479E">
        <w:rPr>
          <w:rFonts w:eastAsia="Times New Roman"/>
          <w:lang w:val="uk-UA"/>
        </w:rPr>
        <w:t xml:space="preserve">розкрито залежність ефективності та результативності організаційної діяльності від рівня теоретичних знань суб’єкта управління щодо змісту та практики реалізації механізмів мінімізації ризиків, а також </w:t>
      </w:r>
      <w:r w:rsidR="00961009" w:rsidRPr="006C1851">
        <w:rPr>
          <w:rFonts w:eastAsia="Times New Roman"/>
          <w:lang w:val="uk-UA"/>
        </w:rPr>
        <w:t xml:space="preserve">його здатності до їх використання у межах системи ризик-менеджменту. </w:t>
      </w:r>
      <w:r w:rsidRPr="006C1851">
        <w:rPr>
          <w:rFonts w:eastAsia="Times New Roman"/>
          <w:lang w:val="uk-UA"/>
        </w:rPr>
        <w:t xml:space="preserve"> </w:t>
      </w:r>
    </w:p>
    <w:p w14:paraId="7B62C2BD" w14:textId="77777777" w:rsidR="00B27AA4" w:rsidRPr="00320E31" w:rsidRDefault="00B27AA4" w:rsidP="00B27AA4">
      <w:pPr>
        <w:rPr>
          <w:rFonts w:eastAsia="Calibri"/>
          <w:lang w:val="uk-UA"/>
        </w:rPr>
      </w:pPr>
      <w:r w:rsidRPr="006C1851">
        <w:rPr>
          <w:rFonts w:eastAsia="Calibri"/>
          <w:lang w:val="uk-UA"/>
        </w:rPr>
        <w:t xml:space="preserve">Призначено для студентів спеціальності </w:t>
      </w:r>
      <w:r w:rsidR="006C1851" w:rsidRPr="006C1851">
        <w:rPr>
          <w:rFonts w:eastAsia="Calibri"/>
          <w:lang w:val="uk-UA"/>
        </w:rPr>
        <w:t>281</w:t>
      </w:r>
      <w:r w:rsidRPr="006C1851">
        <w:rPr>
          <w:rFonts w:eastAsia="Calibri"/>
          <w:lang w:val="uk-UA"/>
        </w:rPr>
        <w:t xml:space="preserve"> «</w:t>
      </w:r>
      <w:r w:rsidR="006C1851" w:rsidRPr="006C1851">
        <w:rPr>
          <w:bCs/>
          <w:lang w:val="uk-UA"/>
        </w:rPr>
        <w:t>Публічне</w:t>
      </w:r>
      <w:r w:rsidR="006C1851" w:rsidRPr="00C62744">
        <w:rPr>
          <w:bCs/>
          <w:lang w:val="uk-UA"/>
        </w:rPr>
        <w:t xml:space="preserve"> управління та адміністрування</w:t>
      </w:r>
      <w:r w:rsidRPr="006F5682">
        <w:rPr>
          <w:rFonts w:eastAsia="Calibri"/>
          <w:lang w:val="uk-UA"/>
        </w:rPr>
        <w:t xml:space="preserve">» </w:t>
      </w:r>
      <w:r w:rsidR="006C1851">
        <w:rPr>
          <w:rFonts w:eastAsia="Calibri"/>
          <w:lang w:val="uk-UA"/>
        </w:rPr>
        <w:t>(с</w:t>
      </w:r>
      <w:r w:rsidR="006C1851" w:rsidRPr="00137452">
        <w:rPr>
          <w:lang w:val="uk-UA"/>
        </w:rPr>
        <w:t>пеціалізація «</w:t>
      </w:r>
      <w:r w:rsidR="006C1851">
        <w:rPr>
          <w:lang w:val="uk-UA"/>
        </w:rPr>
        <w:t>Адміністративний менеджмент</w:t>
      </w:r>
      <w:r w:rsidR="006C1851" w:rsidRPr="00137452">
        <w:rPr>
          <w:lang w:val="uk-UA"/>
        </w:rPr>
        <w:t>»</w:t>
      </w:r>
      <w:r w:rsidR="006C1851">
        <w:rPr>
          <w:lang w:val="uk-UA"/>
        </w:rPr>
        <w:t xml:space="preserve">) </w:t>
      </w:r>
      <w:r w:rsidRPr="00320E31">
        <w:rPr>
          <w:rFonts w:eastAsia="Calibri"/>
          <w:lang w:val="uk-UA"/>
        </w:rPr>
        <w:t xml:space="preserve">очної і заочної форм </w:t>
      </w:r>
      <w:r w:rsidR="00DE61F2" w:rsidRPr="00320E31">
        <w:rPr>
          <w:rFonts w:eastAsia="Calibri"/>
          <w:lang w:val="uk-UA"/>
        </w:rPr>
        <w:t>навчання</w:t>
      </w:r>
      <w:r w:rsidRPr="00320E31">
        <w:rPr>
          <w:rFonts w:eastAsia="Calibri"/>
          <w:lang w:val="uk-UA"/>
        </w:rPr>
        <w:t>.</w:t>
      </w:r>
    </w:p>
    <w:p w14:paraId="16D5CDC4" w14:textId="77777777" w:rsidR="00B27AA4" w:rsidRPr="00320E31" w:rsidRDefault="00B27AA4" w:rsidP="00B27AA4">
      <w:pPr>
        <w:rPr>
          <w:rFonts w:eastAsia="Calibri"/>
          <w:lang w:val="uk-UA"/>
        </w:rPr>
      </w:pPr>
    </w:p>
    <w:p w14:paraId="23438A7B" w14:textId="77777777" w:rsidR="00A64DD1" w:rsidRPr="00A64DD1" w:rsidRDefault="00A64DD1" w:rsidP="00A64DD1">
      <w:pPr>
        <w:ind w:left="4962" w:firstLine="283"/>
        <w:rPr>
          <w:rFonts w:eastAsia="Calibri"/>
          <w:lang w:val="uk-UA"/>
        </w:rPr>
      </w:pPr>
      <w:r w:rsidRPr="00A64DD1">
        <w:rPr>
          <w:rFonts w:eastAsia="Calibri"/>
          <w:lang w:val="uk-UA"/>
        </w:rPr>
        <w:t xml:space="preserve">УДК </w:t>
      </w:r>
      <w:r w:rsidRPr="00A64DD1">
        <w:rPr>
          <w:rFonts w:eastAsia="Calibri"/>
        </w:rPr>
        <w:t>65.011/3(075.8)</w:t>
      </w:r>
    </w:p>
    <w:p w14:paraId="712465F3" w14:textId="77777777" w:rsidR="00C728BA" w:rsidRPr="00A64DD1" w:rsidRDefault="00C728BA" w:rsidP="00A64DD1">
      <w:pPr>
        <w:ind w:left="4962" w:firstLine="283"/>
        <w:rPr>
          <w:rFonts w:eastAsia="Calibri"/>
          <w:bCs/>
          <w:lang w:val="uk-UA"/>
        </w:rPr>
      </w:pPr>
    </w:p>
    <w:p w14:paraId="1C68103E" w14:textId="77777777" w:rsidR="00B27AA4" w:rsidRPr="00320E31" w:rsidRDefault="00B27AA4" w:rsidP="00B27AA4">
      <w:pPr>
        <w:ind w:left="7513"/>
        <w:rPr>
          <w:rFonts w:eastAsia="Calibri"/>
          <w:sz w:val="16"/>
          <w:szCs w:val="16"/>
          <w:lang w:val="uk-UA"/>
        </w:rPr>
      </w:pPr>
    </w:p>
    <w:p w14:paraId="5F43E2D4" w14:textId="77777777" w:rsidR="00B27AA4" w:rsidRPr="00DE61F2" w:rsidRDefault="00B27AA4" w:rsidP="00DE61F2">
      <w:pPr>
        <w:rPr>
          <w:rFonts w:eastAsia="Calibri"/>
          <w:lang w:val="uk-UA"/>
        </w:rPr>
      </w:pPr>
      <w:r w:rsidRPr="00DE61F2">
        <w:rPr>
          <w:rFonts w:eastAsia="Calibri"/>
          <w:lang w:val="uk-UA"/>
        </w:rPr>
        <w:t xml:space="preserve">                                                        </w:t>
      </w:r>
      <w:r w:rsidR="00DE61F2" w:rsidRPr="00DE61F2">
        <w:rPr>
          <w:rFonts w:eastAsia="Calibri"/>
          <w:lang w:val="uk-UA"/>
        </w:rPr>
        <w:t xml:space="preserve">       </w:t>
      </w:r>
      <w:r w:rsidRPr="00DE61F2">
        <w:rPr>
          <w:rFonts w:eastAsia="Calibri"/>
          <w:lang w:val="uk-UA"/>
        </w:rPr>
        <w:t xml:space="preserve"> © В.М. Мороз, С.А. Мороз, 201</w:t>
      </w:r>
      <w:r w:rsidR="00DE61F2" w:rsidRPr="00DE61F2">
        <w:rPr>
          <w:rFonts w:eastAsia="Calibri"/>
          <w:lang w:val="uk-UA"/>
        </w:rPr>
        <w:t>8</w:t>
      </w:r>
    </w:p>
    <w:p w14:paraId="4A61C3B8" w14:textId="77777777" w:rsidR="00B27AA4" w:rsidRDefault="00B27AA4" w:rsidP="00EC37D3">
      <w:pPr>
        <w:rPr>
          <w:b/>
          <w:u w:val="single"/>
          <w:lang w:val="uk-UA"/>
        </w:rPr>
      </w:pPr>
      <w:r w:rsidRPr="00DE61F2">
        <w:rPr>
          <w:rFonts w:eastAsia="Calibri"/>
          <w:lang w:val="en-US"/>
        </w:rPr>
        <w:t>ISBN</w:t>
      </w:r>
      <w:r w:rsidRPr="00DE61F2">
        <w:rPr>
          <w:rFonts w:eastAsia="Calibri"/>
          <w:lang w:val="uk-UA"/>
        </w:rPr>
        <w:t xml:space="preserve">                                                   © НТУ «ХПІ», 201</w:t>
      </w:r>
      <w:r w:rsidR="00DE61F2" w:rsidRPr="00DE61F2">
        <w:rPr>
          <w:rFonts w:eastAsia="Calibri"/>
          <w:lang w:val="uk-UA"/>
        </w:rPr>
        <w:t>8</w:t>
      </w:r>
    </w:p>
    <w:p w14:paraId="239E487B" w14:textId="77777777" w:rsidR="00961009" w:rsidRDefault="00961009" w:rsidP="00EC37D3">
      <w:pPr>
        <w:rPr>
          <w:b/>
          <w:u w:val="single"/>
          <w:lang w:val="uk-UA"/>
        </w:rPr>
        <w:sectPr w:rsidR="00961009" w:rsidSect="00D455B5">
          <w:headerReference w:type="default" r:id="rId7"/>
          <w:footerReference w:type="default" r:id="rId8"/>
          <w:pgSz w:w="11906" w:h="16838"/>
          <w:pgMar w:top="1134" w:right="850" w:bottom="1134" w:left="1701" w:header="708" w:footer="708" w:gutter="0"/>
          <w:cols w:space="708"/>
          <w:docGrid w:linePitch="360"/>
        </w:sectPr>
      </w:pPr>
    </w:p>
    <w:p w14:paraId="0A4F59F9" w14:textId="77777777" w:rsidR="00B27AA4" w:rsidRPr="00537474" w:rsidRDefault="00B27AA4" w:rsidP="00B27AA4">
      <w:pPr>
        <w:rPr>
          <w:rFonts w:eastAsia="Calibri"/>
          <w:lang w:val="uk-UA"/>
        </w:rPr>
      </w:pPr>
    </w:p>
    <w:p w14:paraId="213B5D48" w14:textId="77777777" w:rsidR="00B27AA4" w:rsidRPr="00537474" w:rsidRDefault="00B27AA4" w:rsidP="00B27AA4">
      <w:pPr>
        <w:rPr>
          <w:rFonts w:eastAsia="Calibri"/>
          <w:lang w:val="uk-UA"/>
        </w:rPr>
      </w:pPr>
    </w:p>
    <w:p w14:paraId="7D7652FE" w14:textId="77777777" w:rsidR="00B27AA4" w:rsidRPr="00537474" w:rsidRDefault="00B27AA4" w:rsidP="00B27AA4">
      <w:pPr>
        <w:rPr>
          <w:rFonts w:eastAsia="Calibri"/>
          <w:lang w:val="uk-UA"/>
        </w:rPr>
      </w:pPr>
    </w:p>
    <w:p w14:paraId="3F5AD12F" w14:textId="77777777" w:rsidR="00B27AA4" w:rsidRPr="00537474" w:rsidRDefault="00B27AA4" w:rsidP="00B27AA4">
      <w:pPr>
        <w:rPr>
          <w:rFonts w:eastAsia="Calibri"/>
          <w:lang w:val="uk-UA"/>
        </w:rPr>
      </w:pPr>
    </w:p>
    <w:p w14:paraId="1A17DC1B" w14:textId="77777777" w:rsidR="00B27AA4" w:rsidRPr="00B27AA4" w:rsidRDefault="00B27AA4" w:rsidP="00B27AA4">
      <w:pPr>
        <w:rPr>
          <w:rFonts w:eastAsia="Calibri"/>
          <w:lang w:val="uk-UA"/>
        </w:rPr>
      </w:pPr>
    </w:p>
    <w:p w14:paraId="2063BE18" w14:textId="77777777" w:rsidR="00B27AA4" w:rsidRPr="00B27AA4" w:rsidRDefault="00B27AA4" w:rsidP="00B27AA4">
      <w:pPr>
        <w:rPr>
          <w:rFonts w:eastAsia="Calibri"/>
          <w:lang w:val="uk-UA"/>
        </w:rPr>
      </w:pPr>
    </w:p>
    <w:p w14:paraId="2D8060BB" w14:textId="77777777" w:rsidR="00B27AA4" w:rsidRPr="00B27AA4" w:rsidRDefault="00B27AA4" w:rsidP="00B27AA4">
      <w:pPr>
        <w:rPr>
          <w:rFonts w:eastAsia="Calibri"/>
          <w:lang w:val="uk-UA"/>
        </w:rPr>
      </w:pPr>
    </w:p>
    <w:p w14:paraId="310BC0BF" w14:textId="77777777" w:rsidR="00B27AA4" w:rsidRPr="00A64DD1" w:rsidRDefault="00B27AA4" w:rsidP="00B27AA4">
      <w:pPr>
        <w:ind w:firstLine="0"/>
        <w:jc w:val="center"/>
        <w:rPr>
          <w:rFonts w:eastAsia="Calibri"/>
          <w:b/>
          <w:lang w:val="uk-UA"/>
        </w:rPr>
      </w:pPr>
      <w:r w:rsidRPr="00A64DD1">
        <w:rPr>
          <w:rFonts w:eastAsia="Calibri"/>
          <w:b/>
          <w:lang w:val="uk-UA"/>
        </w:rPr>
        <w:t>ВСТУП</w:t>
      </w:r>
    </w:p>
    <w:p w14:paraId="2AEE3EEC" w14:textId="77777777" w:rsidR="00B27AA4" w:rsidRPr="003B62A7" w:rsidRDefault="00B27AA4" w:rsidP="00B27AA4">
      <w:pPr>
        <w:rPr>
          <w:rFonts w:eastAsia="Calibri"/>
          <w:lang w:val="uk-UA"/>
        </w:rPr>
      </w:pPr>
    </w:p>
    <w:p w14:paraId="10F0ADEB" w14:textId="77777777" w:rsidR="00D47807" w:rsidRDefault="00B27AA4" w:rsidP="004F35BC">
      <w:pPr>
        <w:rPr>
          <w:rFonts w:eastAsia="Calibri"/>
          <w:lang w:val="uk-UA"/>
        </w:rPr>
      </w:pPr>
      <w:r w:rsidRPr="004F35BC">
        <w:rPr>
          <w:rFonts w:eastAsia="Calibri"/>
          <w:lang w:val="uk-UA"/>
        </w:rPr>
        <w:t xml:space="preserve">Вивчення навчального матеріалу дисциплін, зміст яких </w:t>
      </w:r>
      <w:r w:rsidR="00916C17" w:rsidRPr="004F35BC">
        <w:rPr>
          <w:rFonts w:eastAsia="Calibri"/>
          <w:lang w:val="uk-UA"/>
        </w:rPr>
        <w:t xml:space="preserve">у тому чи іншому контексті </w:t>
      </w:r>
      <w:r w:rsidRPr="004F35BC">
        <w:rPr>
          <w:rFonts w:eastAsia="Calibri"/>
          <w:lang w:val="uk-UA"/>
        </w:rPr>
        <w:t xml:space="preserve">пов’язаний з </w:t>
      </w:r>
      <w:r w:rsidR="00916C17" w:rsidRPr="004F35BC">
        <w:rPr>
          <w:rFonts w:eastAsia="Calibri"/>
          <w:lang w:val="uk-UA"/>
        </w:rPr>
        <w:t>теорією та практикою управлінської діяльності</w:t>
      </w:r>
      <w:r w:rsidRPr="004F35BC">
        <w:rPr>
          <w:rFonts w:eastAsia="Calibri"/>
          <w:lang w:val="uk-UA"/>
        </w:rPr>
        <w:t xml:space="preserve">, важко уявити без </w:t>
      </w:r>
      <w:r w:rsidR="00916C17" w:rsidRPr="004F35BC">
        <w:rPr>
          <w:rFonts w:eastAsia="Calibri"/>
          <w:lang w:val="uk-UA"/>
        </w:rPr>
        <w:t xml:space="preserve">розуміння місця та ролі </w:t>
      </w:r>
      <w:r w:rsidR="00B148E8" w:rsidRPr="004F35BC">
        <w:rPr>
          <w:rFonts w:eastAsia="Calibri"/>
          <w:lang w:val="uk-UA"/>
        </w:rPr>
        <w:t>ризик-менеджменту в системі загального ме</w:t>
      </w:r>
      <w:r w:rsidR="007015A1">
        <w:rPr>
          <w:rFonts w:eastAsia="Calibri"/>
          <w:lang w:val="uk-UA"/>
        </w:rPr>
        <w:t>неджменту організації. Сьогодні</w:t>
      </w:r>
      <w:r w:rsidR="00B148E8" w:rsidRPr="004F35BC">
        <w:rPr>
          <w:rFonts w:eastAsia="Calibri"/>
          <w:lang w:val="uk-UA"/>
        </w:rPr>
        <w:t xml:space="preserve"> проблематика управління ризиками все далі частіше перестає розглядатися на рівні вузькопрофільного напряму професійної діяльності </w:t>
      </w:r>
      <w:r w:rsidR="004F35BC" w:rsidRPr="004F35BC">
        <w:rPr>
          <w:rFonts w:eastAsia="Calibri"/>
          <w:lang w:val="uk-UA"/>
        </w:rPr>
        <w:t xml:space="preserve">менеджера </w:t>
      </w:r>
      <w:r w:rsidR="00B148E8" w:rsidRPr="004F35BC">
        <w:rPr>
          <w:rFonts w:eastAsia="Calibri"/>
          <w:lang w:val="uk-UA"/>
        </w:rPr>
        <w:t xml:space="preserve">та стає об’єктом безпосередньої уваги суб’єктів управлінської діяльності незалежно від рівня їх організаційної ієрархії. </w:t>
      </w:r>
      <w:r w:rsidR="00D47807">
        <w:rPr>
          <w:rFonts w:eastAsia="Calibri"/>
          <w:lang w:val="uk-UA"/>
        </w:rPr>
        <w:t>Така значущість ризик-менеджменту у межах загальної системи управління організацією пов’язана з докорінною зміною акцентів у визначенні об’єктів управлінського впливу, адже сприйняття феномену ризику</w:t>
      </w:r>
      <w:r w:rsidR="00306AE9">
        <w:rPr>
          <w:rFonts w:eastAsia="Calibri"/>
          <w:lang w:val="uk-UA"/>
        </w:rPr>
        <w:t>, виключно</w:t>
      </w:r>
      <w:r w:rsidR="00D47807">
        <w:rPr>
          <w:rFonts w:eastAsia="Calibri"/>
          <w:lang w:val="uk-UA"/>
        </w:rPr>
        <w:t xml:space="preserve"> через призму </w:t>
      </w:r>
      <w:r w:rsidR="00306AE9">
        <w:rPr>
          <w:rFonts w:eastAsia="Calibri"/>
          <w:lang w:val="uk-UA"/>
        </w:rPr>
        <w:t xml:space="preserve">негативних наслідків його розвитку, не лише викривлює зміст відповідної категорії, а </w:t>
      </w:r>
      <w:r w:rsidR="00952BAA">
        <w:rPr>
          <w:rFonts w:eastAsia="Calibri"/>
          <w:lang w:val="uk-UA"/>
        </w:rPr>
        <w:t>й</w:t>
      </w:r>
      <w:r w:rsidR="00306AE9">
        <w:rPr>
          <w:rFonts w:eastAsia="Calibri"/>
          <w:lang w:val="uk-UA"/>
        </w:rPr>
        <w:t xml:space="preserve"> стає причиною втрати конкурентних переваг організацією. Ризик </w:t>
      </w:r>
      <w:r w:rsidR="007015A1">
        <w:rPr>
          <w:rFonts w:eastAsia="Calibri"/>
          <w:lang w:val="uk-UA"/>
        </w:rPr>
        <w:t xml:space="preserve">– </w:t>
      </w:r>
      <w:r w:rsidR="00306AE9">
        <w:rPr>
          <w:rFonts w:eastAsia="Calibri"/>
          <w:lang w:val="uk-UA"/>
        </w:rPr>
        <w:t xml:space="preserve">це не лише загроза ефективності функціонування організації та одна з причин отримання нею збитків, а </w:t>
      </w:r>
      <w:r w:rsidR="00952BAA">
        <w:rPr>
          <w:rFonts w:eastAsia="Calibri"/>
          <w:lang w:val="uk-UA"/>
        </w:rPr>
        <w:t>ще й</w:t>
      </w:r>
      <w:r w:rsidR="00306AE9">
        <w:rPr>
          <w:rFonts w:eastAsia="Calibri"/>
          <w:lang w:val="uk-UA"/>
        </w:rPr>
        <w:t xml:space="preserve"> своєрідний інструмент підвищення конкурентоспроможності організації. Поєднання у межах одного феномену принципово різних за своїм змістовним спрямуванням детермінант </w:t>
      </w:r>
      <w:r w:rsidR="008B1F4E">
        <w:rPr>
          <w:rFonts w:eastAsia="Calibri"/>
          <w:lang w:val="uk-UA"/>
        </w:rPr>
        <w:t xml:space="preserve">(загроза – можливість) </w:t>
      </w:r>
      <w:r w:rsidR="00306AE9">
        <w:rPr>
          <w:rFonts w:eastAsia="Calibri"/>
          <w:lang w:val="uk-UA"/>
        </w:rPr>
        <w:t xml:space="preserve">обумовлює складність сприйняття </w:t>
      </w:r>
      <w:r w:rsidR="008B1F4E">
        <w:rPr>
          <w:rFonts w:eastAsia="Calibri"/>
          <w:lang w:val="uk-UA"/>
        </w:rPr>
        <w:t xml:space="preserve">проблематики ризик-менеджменту, адже одна та сама подія (об’єкт, діяльність, сила тощо), як правило, може бути одночасно розглянута як в контексті свого руйнівного впливу на організацію, так і через призму потенціалу для подальшого розвитку. </w:t>
      </w:r>
    </w:p>
    <w:p w14:paraId="7C4CBD1A" w14:textId="77777777" w:rsidR="004F35BC" w:rsidRPr="004F35BC" w:rsidRDefault="004F35BC" w:rsidP="004F35BC">
      <w:pPr>
        <w:rPr>
          <w:rFonts w:eastAsia="Calibri"/>
          <w:lang w:val="uk-UA"/>
        </w:rPr>
      </w:pPr>
      <w:r>
        <w:rPr>
          <w:rFonts w:eastAsia="Calibri"/>
          <w:lang w:val="uk-UA"/>
        </w:rPr>
        <w:t xml:space="preserve">Питання ризик-менеджменту, з огляду на складність </w:t>
      </w:r>
      <w:r w:rsidR="008B1F4E">
        <w:rPr>
          <w:rFonts w:eastAsia="Calibri"/>
          <w:lang w:val="uk-UA"/>
        </w:rPr>
        <w:t xml:space="preserve">та багатовекторність прояву </w:t>
      </w:r>
      <w:r>
        <w:rPr>
          <w:rFonts w:eastAsia="Calibri"/>
          <w:lang w:val="uk-UA"/>
        </w:rPr>
        <w:t>свого змісту</w:t>
      </w:r>
      <w:r w:rsidR="008B1F4E">
        <w:rPr>
          <w:rFonts w:eastAsia="Calibri"/>
          <w:lang w:val="uk-UA"/>
        </w:rPr>
        <w:t>,</w:t>
      </w:r>
      <w:r>
        <w:rPr>
          <w:rFonts w:eastAsia="Calibri"/>
          <w:lang w:val="uk-UA"/>
        </w:rPr>
        <w:t xml:space="preserve"> можуть бути розглянуті як на рівні структурної частини будь-якої з навчальних дисциплін управлінського спрямування (кадровий менеджмент, техніка адміністративної діяльності, </w:t>
      </w:r>
      <w:r w:rsidR="00D47807">
        <w:rPr>
          <w:rFonts w:eastAsia="Calibri"/>
          <w:lang w:val="uk-UA"/>
        </w:rPr>
        <w:t>основи державного управління тощо)</w:t>
      </w:r>
      <w:r w:rsidR="007015A1">
        <w:rPr>
          <w:rFonts w:eastAsia="Calibri"/>
          <w:lang w:val="uk-UA"/>
        </w:rPr>
        <w:t>,</w:t>
      </w:r>
      <w:r w:rsidR="00D47807">
        <w:rPr>
          <w:rFonts w:eastAsia="Calibri"/>
          <w:lang w:val="uk-UA"/>
        </w:rPr>
        <w:t xml:space="preserve"> так і на рівні самостійної навчальної дисципліни. </w:t>
      </w:r>
      <w:r w:rsidR="00A4482C">
        <w:rPr>
          <w:rFonts w:eastAsia="Calibri"/>
          <w:lang w:val="uk-UA"/>
        </w:rPr>
        <w:t>Рівень та обсяги вивчення проблематики ризик-менеджменту залеж</w:t>
      </w:r>
      <w:r w:rsidR="007015A1">
        <w:rPr>
          <w:rFonts w:eastAsia="Calibri"/>
          <w:lang w:val="uk-UA"/>
        </w:rPr>
        <w:t>а</w:t>
      </w:r>
      <w:r w:rsidR="00A4482C">
        <w:rPr>
          <w:rFonts w:eastAsia="Calibri"/>
          <w:lang w:val="uk-UA"/>
        </w:rPr>
        <w:t>ть від напряму професійної діяльності</w:t>
      </w:r>
      <w:r w:rsidR="007015A1">
        <w:rPr>
          <w:rFonts w:eastAsia="Calibri"/>
          <w:lang w:val="uk-UA"/>
        </w:rPr>
        <w:t>,</w:t>
      </w:r>
      <w:r w:rsidR="00A4482C">
        <w:rPr>
          <w:rFonts w:eastAsia="Calibri"/>
          <w:lang w:val="uk-UA"/>
        </w:rPr>
        <w:t xml:space="preserve"> у межах якої набуті знання та сформовані вміння будуть використовуватись. Традиційно вважається, що зміст та практика реалізації ризик-менеджменту можуть бути розглянуті через призму свого професійного спрямування, а саме </w:t>
      </w:r>
      <w:r w:rsidR="002211BE">
        <w:rPr>
          <w:rFonts w:eastAsia="Calibri"/>
          <w:lang w:val="uk-UA"/>
        </w:rPr>
        <w:t xml:space="preserve">менеджмент організаційних ризиків (комплексний підхід до управління ризиками – кожен суб’єкт управління, незалежно від спрямування та специфіки своєї професійної діяльності є ризик-менеджром); управління фінансовими </w:t>
      </w:r>
      <w:r w:rsidR="002211BE">
        <w:rPr>
          <w:rFonts w:eastAsia="Calibri"/>
          <w:lang w:val="uk-UA"/>
        </w:rPr>
        <w:lastRenderedPageBreak/>
        <w:t xml:space="preserve">ризиками (управління ризиками, природа виникнення та розвитку яких обумовлена функціонуванням фондового ринку (купівля-продаж фінансових інструментів) та банківського сектору); управління ризиками у межах страхової діяльності (передача організацією ризиків під управління страхових компаній). Кожен з цих напрямів має свою </w:t>
      </w:r>
      <w:r w:rsidR="00290E27">
        <w:rPr>
          <w:rFonts w:eastAsia="Calibri"/>
          <w:lang w:val="uk-UA"/>
        </w:rPr>
        <w:t>об’єктно-предметну спрямованість</w:t>
      </w:r>
      <w:r w:rsidR="002211BE">
        <w:rPr>
          <w:rFonts w:eastAsia="Calibri"/>
          <w:lang w:val="uk-UA"/>
        </w:rPr>
        <w:t xml:space="preserve"> </w:t>
      </w:r>
      <w:r w:rsidR="00290E27">
        <w:rPr>
          <w:rFonts w:eastAsia="Calibri"/>
          <w:lang w:val="uk-UA"/>
        </w:rPr>
        <w:t>у межах проблематики ризик-менеджменту, а отже</w:t>
      </w:r>
      <w:r w:rsidR="005D6582">
        <w:rPr>
          <w:rFonts w:eastAsia="Calibri"/>
          <w:lang w:val="uk-UA"/>
        </w:rPr>
        <w:t>,</w:t>
      </w:r>
      <w:r w:rsidR="00290E27">
        <w:rPr>
          <w:rFonts w:eastAsia="Calibri"/>
          <w:lang w:val="uk-UA"/>
        </w:rPr>
        <w:t xml:space="preserve"> має свої обсяги запропонованих до засвоєння </w:t>
      </w:r>
      <w:r w:rsidR="00290E27" w:rsidRPr="00290E27">
        <w:rPr>
          <w:rFonts w:eastAsia="Calibri"/>
          <w:lang w:val="uk-UA"/>
        </w:rPr>
        <w:t>знань щодо теорії та практики управління ризиками</w:t>
      </w:r>
      <w:r w:rsidR="00290E27">
        <w:rPr>
          <w:rFonts w:eastAsia="Calibri"/>
          <w:lang w:val="uk-UA"/>
        </w:rPr>
        <w:t xml:space="preserve">. Не дивлячись на принципово різні за своїм змістом акценти кожного з наведених </w:t>
      </w:r>
      <w:r w:rsidR="005D6582">
        <w:rPr>
          <w:rFonts w:eastAsia="Calibri"/>
          <w:lang w:val="uk-UA"/>
        </w:rPr>
        <w:t xml:space="preserve">вище </w:t>
      </w:r>
      <w:r w:rsidR="00290E27">
        <w:rPr>
          <w:rFonts w:eastAsia="Calibri"/>
          <w:lang w:val="uk-UA"/>
        </w:rPr>
        <w:t xml:space="preserve">напрямів ризик-менеджменту, всі вони </w:t>
      </w:r>
      <w:r w:rsidR="003B62A7">
        <w:rPr>
          <w:rFonts w:eastAsia="Calibri"/>
          <w:lang w:val="uk-UA"/>
        </w:rPr>
        <w:t xml:space="preserve">зосереджені на забезпеченні ефективності функціонування організації, перш за все за рахунок зміцнення її фінансової стабільності та безпеки. </w:t>
      </w:r>
    </w:p>
    <w:p w14:paraId="26FF7925" w14:textId="77777777" w:rsidR="003B62A7" w:rsidRPr="000B07DE" w:rsidRDefault="003B62A7" w:rsidP="003B62A7">
      <w:pPr>
        <w:rPr>
          <w:rFonts w:ascii="Nimbus Roman No9 L;Times New Ro" w:eastAsia="Times New Roman" w:hAnsi="Nimbus Roman No9 L;Times New Ro" w:cs="Nimbus Roman No9 L;Times New Ro"/>
          <w:lang w:val="uk-UA"/>
        </w:rPr>
      </w:pPr>
      <w:r>
        <w:rPr>
          <w:rFonts w:eastAsia="Calibri"/>
          <w:lang w:val="uk-UA"/>
        </w:rPr>
        <w:t xml:space="preserve">Зміст запропонованого до уваги читачів навчального посібника зосереджено на загальних питаннях </w:t>
      </w:r>
      <w:r w:rsidRPr="000B07DE">
        <w:rPr>
          <w:rFonts w:eastAsia="Calibri"/>
          <w:lang w:val="uk-UA"/>
        </w:rPr>
        <w:t xml:space="preserve">ризик-менеджменту, тобто відповідна проблематика розкривається через призму </w:t>
      </w:r>
      <w:r w:rsidRPr="000B07DE">
        <w:rPr>
          <w:rFonts w:ascii="Nimbus Roman No9 L;Times New Ro" w:eastAsia="Times New Roman" w:hAnsi="Nimbus Roman No9 L;Times New Ro" w:cs="Nimbus Roman No9 L;Times New Ro"/>
          <w:lang w:val="uk-UA"/>
        </w:rPr>
        <w:t>систем</w:t>
      </w:r>
      <w:r w:rsidR="000B07DE" w:rsidRPr="000B07DE">
        <w:rPr>
          <w:rFonts w:ascii="Nimbus Roman No9 L;Times New Ro" w:eastAsia="Times New Roman" w:hAnsi="Nimbus Roman No9 L;Times New Ro" w:cs="Nimbus Roman No9 L;Times New Ro"/>
          <w:lang w:val="uk-UA"/>
        </w:rPr>
        <w:t>и</w:t>
      </w:r>
      <w:r w:rsidRPr="000B07DE">
        <w:rPr>
          <w:rFonts w:ascii="Nimbus Roman No9 L;Times New Ro" w:eastAsia="Times New Roman" w:hAnsi="Nimbus Roman No9 L;Times New Ro" w:cs="Nimbus Roman No9 L;Times New Ro"/>
          <w:lang w:val="uk-UA"/>
        </w:rPr>
        <w:t xml:space="preserve"> знань щодо теорії та практики управління ризиками; розкрит</w:t>
      </w:r>
      <w:r w:rsidR="000B07DE" w:rsidRPr="000B07DE">
        <w:rPr>
          <w:rFonts w:ascii="Nimbus Roman No9 L;Times New Ro" w:eastAsia="Times New Roman" w:hAnsi="Nimbus Roman No9 L;Times New Ro" w:cs="Nimbus Roman No9 L;Times New Ro"/>
          <w:lang w:val="uk-UA"/>
        </w:rPr>
        <w:t xml:space="preserve">тя </w:t>
      </w:r>
      <w:r w:rsidRPr="000B07DE">
        <w:rPr>
          <w:rFonts w:ascii="Nimbus Roman No9 L;Times New Ro" w:eastAsia="Times New Roman" w:hAnsi="Nimbus Roman No9 L;Times New Ro" w:cs="Nimbus Roman No9 L;Times New Ro" w:hint="eastAsia"/>
          <w:lang w:val="uk-UA"/>
        </w:rPr>
        <w:t>залежн</w:t>
      </w:r>
      <w:r w:rsidR="000B07DE" w:rsidRPr="000B07DE">
        <w:rPr>
          <w:rFonts w:ascii="Nimbus Roman No9 L;Times New Ro" w:eastAsia="Times New Roman" w:hAnsi="Nimbus Roman No9 L;Times New Ro" w:cs="Nimbus Roman No9 L;Times New Ro"/>
          <w:lang w:val="uk-UA"/>
        </w:rPr>
        <w:t xml:space="preserve">ості </w:t>
      </w:r>
      <w:r w:rsidRPr="000B07DE">
        <w:rPr>
          <w:rFonts w:ascii="Nimbus Roman No9 L;Times New Ro" w:eastAsia="Times New Roman" w:hAnsi="Nimbus Roman No9 L;Times New Ro" w:cs="Nimbus Roman No9 L;Times New Ro" w:hint="eastAsia"/>
          <w:lang w:val="uk-UA"/>
        </w:rPr>
        <w:t xml:space="preserve">ефективності </w:t>
      </w:r>
      <w:r w:rsidRPr="000B07DE">
        <w:rPr>
          <w:rFonts w:ascii="Nimbus Roman No9 L;Times New Ro" w:eastAsia="Times New Roman" w:hAnsi="Nimbus Roman No9 L;Times New Ro" w:cs="Nimbus Roman No9 L;Times New Ro"/>
          <w:lang w:val="uk-UA"/>
        </w:rPr>
        <w:t xml:space="preserve">та результативності </w:t>
      </w:r>
      <w:r w:rsidRPr="000B07DE">
        <w:rPr>
          <w:rFonts w:ascii="Nimbus Roman No9 L;Times New Ro" w:eastAsia="Times New Roman" w:hAnsi="Nimbus Roman No9 L;Times New Ro" w:cs="Nimbus Roman No9 L;Times New Ro" w:hint="eastAsia"/>
          <w:lang w:val="uk-UA"/>
        </w:rPr>
        <w:t xml:space="preserve">організаційної діяльності від </w:t>
      </w:r>
      <w:r w:rsidR="000B07DE" w:rsidRPr="000B07DE">
        <w:rPr>
          <w:rFonts w:ascii="Nimbus Roman No9 L;Times New Ro" w:eastAsia="Times New Roman" w:hAnsi="Nimbus Roman No9 L;Times New Ro" w:cs="Nimbus Roman No9 L;Times New Ro"/>
          <w:lang w:val="uk-UA"/>
        </w:rPr>
        <w:t xml:space="preserve">рівня </w:t>
      </w:r>
      <w:r w:rsidRPr="000B07DE">
        <w:rPr>
          <w:rFonts w:ascii="Nimbus Roman No9 L;Times New Ro" w:eastAsia="Times New Roman" w:hAnsi="Nimbus Roman No9 L;Times New Ro" w:cs="Nimbus Roman No9 L;Times New Ro" w:hint="eastAsia"/>
          <w:lang w:val="uk-UA"/>
        </w:rPr>
        <w:t>теоретич</w:t>
      </w:r>
      <w:r w:rsidRPr="000B07DE">
        <w:rPr>
          <w:rFonts w:ascii="Nimbus Roman No9 L;Times New Ro" w:eastAsia="Times New Roman" w:hAnsi="Nimbus Roman No9 L;Times New Ro" w:cs="Nimbus Roman No9 L;Times New Ro"/>
          <w:lang w:val="uk-UA"/>
        </w:rPr>
        <w:t xml:space="preserve">них знань керівника щодо змісту механізмів мінімізації ризиків та практики їх використання; </w:t>
      </w:r>
      <w:r w:rsidR="000B07DE" w:rsidRPr="000B07DE">
        <w:rPr>
          <w:rFonts w:ascii="Nimbus Roman No9 L;Times New Ro" w:eastAsia="Times New Roman" w:hAnsi="Nimbus Roman No9 L;Times New Ro" w:cs="Nimbus Roman No9 L;Times New Ro"/>
          <w:lang w:val="uk-UA"/>
        </w:rPr>
        <w:t xml:space="preserve">практики </w:t>
      </w:r>
      <w:r w:rsidRPr="000B07DE">
        <w:rPr>
          <w:rFonts w:ascii="Nimbus Roman No9 L;Times New Ro" w:eastAsia="Times New Roman" w:hAnsi="Nimbus Roman No9 L;Times New Ro" w:cs="Nimbus Roman No9 L;Times New Ro"/>
          <w:lang w:val="uk-UA"/>
        </w:rPr>
        <w:t>формування первинних навичок управління ризиками та мінімізації вірогідності їх виникнення</w:t>
      </w:r>
      <w:r w:rsidR="000B07DE" w:rsidRPr="000B07DE">
        <w:rPr>
          <w:rFonts w:ascii="Nimbus Roman No9 L;Times New Ro" w:eastAsia="Times New Roman" w:hAnsi="Nimbus Roman No9 L;Times New Ro" w:cs="Nimbus Roman No9 L;Times New Ro"/>
          <w:lang w:val="uk-UA"/>
        </w:rPr>
        <w:t xml:space="preserve">. </w:t>
      </w:r>
    </w:p>
    <w:p w14:paraId="31D74D18" w14:textId="77777777" w:rsidR="00B27AA4" w:rsidRPr="0099150C" w:rsidRDefault="00B27AA4" w:rsidP="00B27AA4">
      <w:pPr>
        <w:rPr>
          <w:rFonts w:eastAsia="Calibri"/>
          <w:lang w:val="uk-UA"/>
        </w:rPr>
      </w:pPr>
      <w:r w:rsidRPr="000B07DE">
        <w:rPr>
          <w:rFonts w:eastAsia="Calibri"/>
          <w:lang w:val="uk-UA"/>
        </w:rPr>
        <w:t xml:space="preserve">Цей навчальний посібник є самостійним </w:t>
      </w:r>
      <w:r w:rsidR="000B07DE" w:rsidRPr="000B07DE">
        <w:rPr>
          <w:rFonts w:eastAsia="Calibri"/>
          <w:lang w:val="uk-UA"/>
        </w:rPr>
        <w:t>виданням</w:t>
      </w:r>
      <w:r w:rsidRPr="000B07DE">
        <w:rPr>
          <w:rFonts w:eastAsia="Calibri"/>
          <w:lang w:val="uk-UA"/>
        </w:rPr>
        <w:t xml:space="preserve">, використання якого у навчальному процесі прив’язується до змісту </w:t>
      </w:r>
      <w:r w:rsidR="000B07DE" w:rsidRPr="000B07DE">
        <w:rPr>
          <w:rFonts w:eastAsia="Calibri"/>
          <w:lang w:val="uk-UA"/>
        </w:rPr>
        <w:t xml:space="preserve">навчальної програми з дисципліни «Ризик-менеджмент». </w:t>
      </w:r>
      <w:r w:rsidRPr="000B07DE">
        <w:rPr>
          <w:rFonts w:eastAsia="Calibri"/>
          <w:lang w:val="uk-UA"/>
        </w:rPr>
        <w:t xml:space="preserve">Разом з тим пропонований посібник </w:t>
      </w:r>
      <w:r w:rsidR="000B07DE">
        <w:rPr>
          <w:rFonts w:eastAsia="Calibri"/>
          <w:lang w:val="uk-UA"/>
        </w:rPr>
        <w:t>може бути використаний як додатков</w:t>
      </w:r>
      <w:r w:rsidR="005D6582">
        <w:rPr>
          <w:rFonts w:eastAsia="Calibri"/>
          <w:lang w:val="uk-UA"/>
        </w:rPr>
        <w:t>е</w:t>
      </w:r>
      <w:r w:rsidR="000B07DE">
        <w:rPr>
          <w:rFonts w:eastAsia="Calibri"/>
          <w:lang w:val="uk-UA"/>
        </w:rPr>
        <w:t xml:space="preserve"> джерел</w:t>
      </w:r>
      <w:r w:rsidR="005D6582">
        <w:rPr>
          <w:rFonts w:eastAsia="Calibri"/>
          <w:lang w:val="uk-UA"/>
        </w:rPr>
        <w:t>о</w:t>
      </w:r>
      <w:r w:rsidR="000B07DE">
        <w:rPr>
          <w:rFonts w:eastAsia="Calibri"/>
          <w:lang w:val="uk-UA"/>
        </w:rPr>
        <w:t xml:space="preserve"> </w:t>
      </w:r>
      <w:r w:rsidR="0099150C">
        <w:rPr>
          <w:rFonts w:eastAsia="Calibri"/>
          <w:lang w:val="uk-UA"/>
        </w:rPr>
        <w:t xml:space="preserve">для забезпечення викладання </w:t>
      </w:r>
      <w:r w:rsidRPr="000B07DE">
        <w:rPr>
          <w:rFonts w:eastAsia="Calibri"/>
          <w:lang w:val="uk-UA"/>
        </w:rPr>
        <w:t xml:space="preserve">тих навчальних дисциплін, </w:t>
      </w:r>
      <w:r w:rsidR="0099150C">
        <w:rPr>
          <w:rFonts w:eastAsia="Calibri"/>
          <w:lang w:val="uk-UA"/>
        </w:rPr>
        <w:t xml:space="preserve">зміст </w:t>
      </w:r>
      <w:r w:rsidRPr="000B07DE">
        <w:rPr>
          <w:rFonts w:eastAsia="Calibri"/>
          <w:lang w:val="uk-UA"/>
        </w:rPr>
        <w:t>як</w:t>
      </w:r>
      <w:r w:rsidR="0099150C">
        <w:rPr>
          <w:rFonts w:eastAsia="Calibri"/>
          <w:lang w:val="uk-UA"/>
        </w:rPr>
        <w:t>их</w:t>
      </w:r>
      <w:r w:rsidRPr="000B07DE">
        <w:rPr>
          <w:rFonts w:eastAsia="Calibri"/>
          <w:lang w:val="uk-UA"/>
        </w:rPr>
        <w:t xml:space="preserve"> пов’язан</w:t>
      </w:r>
      <w:r w:rsidR="0099150C">
        <w:rPr>
          <w:rFonts w:eastAsia="Calibri"/>
          <w:lang w:val="uk-UA"/>
        </w:rPr>
        <w:t>о</w:t>
      </w:r>
      <w:r w:rsidRPr="000B07DE">
        <w:rPr>
          <w:rFonts w:eastAsia="Calibri"/>
          <w:lang w:val="uk-UA"/>
        </w:rPr>
        <w:t xml:space="preserve"> з висвітленням питань </w:t>
      </w:r>
      <w:r w:rsidR="000B07DE">
        <w:rPr>
          <w:rFonts w:eastAsia="Calibri"/>
          <w:lang w:val="uk-UA"/>
        </w:rPr>
        <w:t>ефективності функціонування організації та особливост</w:t>
      </w:r>
      <w:r w:rsidR="0099150C">
        <w:rPr>
          <w:rFonts w:eastAsia="Calibri"/>
          <w:lang w:val="uk-UA"/>
        </w:rPr>
        <w:t>ями</w:t>
      </w:r>
      <w:r w:rsidR="000B07DE">
        <w:rPr>
          <w:rFonts w:eastAsia="Calibri"/>
          <w:lang w:val="uk-UA"/>
        </w:rPr>
        <w:t xml:space="preserve"> взаємодії між суб’єктами та об’єктами управління.</w:t>
      </w:r>
      <w:r w:rsidRPr="00B27AA4">
        <w:rPr>
          <w:rFonts w:eastAsia="Calibri"/>
          <w:color w:val="FF0000"/>
          <w:lang w:val="uk-UA"/>
        </w:rPr>
        <w:t xml:space="preserve"> </w:t>
      </w:r>
      <w:r w:rsidRPr="0099150C">
        <w:rPr>
          <w:rFonts w:eastAsia="Calibri"/>
          <w:lang w:val="uk-UA"/>
        </w:rPr>
        <w:t>Крім того, видання є специфічним. Специфіка полягає у тому, що посібник є не лише джерелом навчальної інформації (наявність тлумачень змісту окремих категорій та висвітлення зв’язків між ними; розгляд найбільш складних питань навчальної програми; розкриття особливостей функціонування та розвитку предмета навчальної діяльності тощо), а й основою для розбудови в об’єкта навчальної діяльності власного уявлення щодо змісту порушеної проблематики. Відсутність категоричних тверджень у поєднанні з висвітленням протилежних за змістом наукових поглядів сприя</w:t>
      </w:r>
      <w:r w:rsidR="00197FAC">
        <w:rPr>
          <w:rFonts w:eastAsia="Calibri"/>
          <w:lang w:val="uk-UA"/>
        </w:rPr>
        <w:t>є</w:t>
      </w:r>
      <w:r w:rsidRPr="0099150C">
        <w:rPr>
          <w:rFonts w:eastAsia="Calibri"/>
          <w:lang w:val="uk-UA"/>
        </w:rPr>
        <w:t xml:space="preserve"> формуванню наукового підґрунтя для виникнення дискусії навколо обраної проблематики. </w:t>
      </w:r>
    </w:p>
    <w:p w14:paraId="2BB56497" w14:textId="77777777" w:rsidR="00B27AA4" w:rsidRPr="0099150C" w:rsidRDefault="00B27AA4" w:rsidP="00B27AA4">
      <w:pPr>
        <w:rPr>
          <w:rFonts w:eastAsia="Calibri"/>
          <w:lang w:val="uk-UA"/>
        </w:rPr>
      </w:pPr>
      <w:r w:rsidRPr="0099150C">
        <w:rPr>
          <w:rFonts w:eastAsia="Calibri"/>
          <w:lang w:val="uk-UA"/>
        </w:rPr>
        <w:t>З огляду на те, що завдяки цьому навчальному посібнику студенти (слухачі) матимуть можливість самостійно</w:t>
      </w:r>
      <w:r w:rsidRPr="0099150C">
        <w:rPr>
          <w:rFonts w:eastAsia="Calibri"/>
        </w:rPr>
        <w:t xml:space="preserve"> </w:t>
      </w:r>
      <w:r w:rsidRPr="0099150C">
        <w:rPr>
          <w:rFonts w:eastAsia="Calibri"/>
          <w:lang w:val="uk-UA"/>
        </w:rPr>
        <w:t>знайомитись з матеріалом до відповідного за змістом заняття, викладач під час проведення лекцій та практичних завдань може обмежитися лише наданням загальної характеристики тієї чи</w:t>
      </w:r>
      <w:r w:rsidRPr="0099150C">
        <w:rPr>
          <w:rFonts w:eastAsia="Calibri"/>
        </w:rPr>
        <w:t xml:space="preserve"> </w:t>
      </w:r>
      <w:r w:rsidRPr="0099150C">
        <w:rPr>
          <w:rFonts w:eastAsia="Calibri"/>
          <w:lang w:val="uk-UA"/>
        </w:rPr>
        <w:t>іншої теми курсу та зосередитись виключно на тій проблематиці, яка за своєю значущістю є найбільш актуальною для конкретного періоду часу та цікавою (корисною) для конкретної аудиторії. Викладач, посилаючись на зміст посібника та приймаючи до уваги загальний рівень підготовки навчальної групи, запрошує студентів до обговорення</w:t>
      </w:r>
      <w:r w:rsidRPr="0099150C">
        <w:rPr>
          <w:rFonts w:eastAsia="Calibri"/>
        </w:rPr>
        <w:t xml:space="preserve"> </w:t>
      </w:r>
      <w:r w:rsidRPr="0099150C">
        <w:rPr>
          <w:rFonts w:eastAsia="Calibri"/>
          <w:lang w:val="uk-UA"/>
        </w:rPr>
        <w:lastRenderedPageBreak/>
        <w:t>ключових питань обраної проблематики. Тобто викладач стає модератором групового обговорення</w:t>
      </w:r>
      <w:r w:rsidRPr="0099150C">
        <w:rPr>
          <w:rFonts w:eastAsia="Calibri"/>
        </w:rPr>
        <w:t xml:space="preserve"> </w:t>
      </w:r>
      <w:r w:rsidRPr="0099150C">
        <w:rPr>
          <w:rFonts w:eastAsia="Calibri"/>
          <w:lang w:val="uk-UA"/>
        </w:rPr>
        <w:t>певної теми навчального курсу, а не транслятором тих чи інших знань з цієї теми.</w:t>
      </w:r>
    </w:p>
    <w:p w14:paraId="68E0CAA5" w14:textId="77777777" w:rsidR="00B27AA4" w:rsidRPr="00B27AA4" w:rsidRDefault="00B27AA4" w:rsidP="00EC37D3">
      <w:pPr>
        <w:rPr>
          <w:lang w:val="uk-UA"/>
        </w:rPr>
      </w:pPr>
      <w:r w:rsidRPr="0099150C">
        <w:rPr>
          <w:rFonts w:eastAsia="Calibri"/>
          <w:lang w:val="uk-UA"/>
        </w:rPr>
        <w:t xml:space="preserve">Видання розраховано на студентів (слухачів), які навчаються за спеціальностями управлінського спрямування («Адміністративний менеджмент», «Управління персоналом та економіка праці», «Менеджмент організацій і </w:t>
      </w:r>
      <w:r w:rsidRPr="00E75F8F">
        <w:rPr>
          <w:rFonts w:eastAsia="Calibri"/>
          <w:lang w:val="uk-UA"/>
        </w:rPr>
        <w:t xml:space="preserve">адміністрування», «Управління проектами», «Управління трудовими ресурсами» тощо). </w:t>
      </w:r>
      <w:r w:rsidR="0099150C" w:rsidRPr="00E75F8F">
        <w:rPr>
          <w:rFonts w:eastAsia="Calibri"/>
          <w:lang w:val="uk-UA"/>
        </w:rPr>
        <w:t>Зміст п</w:t>
      </w:r>
      <w:r w:rsidRPr="00E75F8F">
        <w:rPr>
          <w:rFonts w:eastAsia="Calibri"/>
          <w:lang w:val="uk-UA"/>
        </w:rPr>
        <w:t>осібник</w:t>
      </w:r>
      <w:r w:rsidR="0099150C" w:rsidRPr="00E75F8F">
        <w:rPr>
          <w:rFonts w:eastAsia="Calibri"/>
          <w:lang w:val="uk-UA"/>
        </w:rPr>
        <w:t>а</w:t>
      </w:r>
      <w:r w:rsidRPr="00E75F8F">
        <w:rPr>
          <w:rFonts w:eastAsia="Calibri"/>
          <w:lang w:val="uk-UA"/>
        </w:rPr>
        <w:t xml:space="preserve"> </w:t>
      </w:r>
      <w:r w:rsidR="00405D05">
        <w:rPr>
          <w:rFonts w:eastAsia="Calibri"/>
          <w:lang w:val="uk-UA"/>
        </w:rPr>
        <w:t>викладено</w:t>
      </w:r>
      <w:r w:rsidR="0099150C" w:rsidRPr="00E75F8F">
        <w:rPr>
          <w:rFonts w:eastAsia="Calibri"/>
          <w:lang w:val="uk-UA"/>
        </w:rPr>
        <w:t xml:space="preserve"> у межах дванадцяти тем</w:t>
      </w:r>
      <w:r w:rsidRPr="00E75F8F">
        <w:rPr>
          <w:rFonts w:eastAsia="Calibri"/>
          <w:lang w:val="uk-UA"/>
        </w:rPr>
        <w:t xml:space="preserve">, </w:t>
      </w:r>
      <w:r w:rsidR="0099150C" w:rsidRPr="00E75F8F">
        <w:rPr>
          <w:rFonts w:eastAsia="Calibri"/>
          <w:lang w:val="uk-UA"/>
        </w:rPr>
        <w:t>кожна з яких</w:t>
      </w:r>
      <w:r w:rsidR="00E75F8F" w:rsidRPr="00E75F8F">
        <w:rPr>
          <w:rFonts w:eastAsia="Calibri"/>
          <w:lang w:val="uk-UA"/>
        </w:rPr>
        <w:t xml:space="preserve"> </w:t>
      </w:r>
      <w:r w:rsidRPr="00E75F8F">
        <w:rPr>
          <w:rFonts w:eastAsia="Calibri"/>
          <w:lang w:val="uk-UA"/>
        </w:rPr>
        <w:t>корелюються з відповідн</w:t>
      </w:r>
      <w:r w:rsidR="00E75F8F" w:rsidRPr="00E75F8F">
        <w:rPr>
          <w:rFonts w:eastAsia="Calibri"/>
          <w:lang w:val="uk-UA"/>
        </w:rPr>
        <w:t xml:space="preserve">ою </w:t>
      </w:r>
      <w:r w:rsidRPr="00E75F8F">
        <w:rPr>
          <w:rFonts w:eastAsia="Calibri"/>
          <w:lang w:val="uk-UA"/>
        </w:rPr>
        <w:t>тем</w:t>
      </w:r>
      <w:r w:rsidR="00E75F8F" w:rsidRPr="00E75F8F">
        <w:rPr>
          <w:rFonts w:eastAsia="Calibri"/>
          <w:lang w:val="uk-UA"/>
        </w:rPr>
        <w:t>ою</w:t>
      </w:r>
      <w:r w:rsidRPr="00E75F8F">
        <w:rPr>
          <w:rFonts w:eastAsia="Calibri"/>
          <w:lang w:val="uk-UA"/>
        </w:rPr>
        <w:t xml:space="preserve"> навчального курсу «</w:t>
      </w:r>
      <w:r w:rsidR="0099150C" w:rsidRPr="00E75F8F">
        <w:rPr>
          <w:rFonts w:eastAsia="Calibri"/>
          <w:lang w:val="uk-UA"/>
        </w:rPr>
        <w:t>Ризик-менеджмент</w:t>
      </w:r>
      <w:r w:rsidRPr="00E75F8F">
        <w:rPr>
          <w:rFonts w:eastAsia="Calibri"/>
          <w:lang w:val="uk-UA"/>
        </w:rPr>
        <w:t xml:space="preserve">». </w:t>
      </w:r>
      <w:r w:rsidR="00E75F8F">
        <w:rPr>
          <w:lang w:val="uk-UA"/>
        </w:rPr>
        <w:t xml:space="preserve">Особливістю </w:t>
      </w:r>
      <w:r w:rsidR="00405D05">
        <w:rPr>
          <w:lang w:val="uk-UA"/>
        </w:rPr>
        <w:t>подання навчального матеріалу є його структурування у вигляді схем, кожна з яких може бути розглянута на рівні окремого змістовно завершеного інформаційного блоку. Безумовно, зміст посібника не охоплює всього кола актуальних проблем сучасного ризик-менеджменту, а отже</w:t>
      </w:r>
      <w:r w:rsidR="00197FAC">
        <w:rPr>
          <w:lang w:val="uk-UA"/>
        </w:rPr>
        <w:t>,</w:t>
      </w:r>
      <w:r w:rsidR="00405D05">
        <w:rPr>
          <w:lang w:val="uk-UA"/>
        </w:rPr>
        <w:t xml:space="preserve"> потребує певн</w:t>
      </w:r>
      <w:r w:rsidR="00197FAC">
        <w:rPr>
          <w:lang w:val="uk-UA"/>
        </w:rPr>
        <w:t>ого</w:t>
      </w:r>
      <w:r w:rsidR="00405D05">
        <w:rPr>
          <w:lang w:val="uk-UA"/>
        </w:rPr>
        <w:t xml:space="preserve"> переосмислення з огляду на результати наукових досліджень за відповідним напрямом.</w:t>
      </w:r>
    </w:p>
    <w:p w14:paraId="12CB1B53" w14:textId="77777777" w:rsidR="00B27AA4" w:rsidRPr="00B27AA4" w:rsidRDefault="00B27AA4" w:rsidP="00EC37D3">
      <w:pPr>
        <w:rPr>
          <w:lang w:val="uk-UA"/>
        </w:rPr>
      </w:pPr>
    </w:p>
    <w:p w14:paraId="14E3EA8A" w14:textId="77777777" w:rsidR="00B27AA4" w:rsidRDefault="00B27AA4" w:rsidP="00EC37D3">
      <w:pPr>
        <w:rPr>
          <w:b/>
          <w:u w:val="single"/>
          <w:lang w:val="uk-UA"/>
        </w:rPr>
        <w:sectPr w:rsidR="00B27AA4" w:rsidSect="00D455B5">
          <w:headerReference w:type="default" r:id="rId9"/>
          <w:footerReference w:type="default" r:id="rId10"/>
          <w:pgSz w:w="11906" w:h="16838"/>
          <w:pgMar w:top="1134" w:right="850" w:bottom="1134" w:left="1701" w:header="708" w:footer="708" w:gutter="0"/>
          <w:cols w:space="708"/>
          <w:docGrid w:linePitch="360"/>
        </w:sectPr>
      </w:pPr>
    </w:p>
    <w:p w14:paraId="06A96A22" w14:textId="77777777" w:rsidR="00EC37D3" w:rsidRPr="00434A44" w:rsidRDefault="00EC37D3" w:rsidP="00EC37D3">
      <w:pPr>
        <w:rPr>
          <w:lang w:val="uk-UA"/>
        </w:rPr>
      </w:pPr>
      <w:r w:rsidRPr="006A5FC0">
        <w:rPr>
          <w:b/>
          <w:u w:val="single"/>
          <w:lang w:val="uk-UA"/>
        </w:rPr>
        <w:lastRenderedPageBreak/>
        <w:t>ТЕМА 1.</w:t>
      </w:r>
      <w:r w:rsidRPr="006A5FC0">
        <w:rPr>
          <w:b/>
          <w:lang w:val="uk-UA"/>
        </w:rPr>
        <w:t xml:space="preserve"> ВСТУП ДО НАВЧАЛЬНОЇ ДИСЦИПЛІНИ «РИЗИК МЕНЕДЖМЕНТ»</w:t>
      </w:r>
      <w:r w:rsidRPr="00434A44">
        <w:rPr>
          <w:lang w:val="uk-UA"/>
        </w:rPr>
        <w:t xml:space="preserve"> (ризик-менеджмент та його місце в управлінні організацією; базові категорії ризик-менеджменту; об’єкт, предмет, мета та завдання ризик-менеджменту; нова парадигма ризик-менеджменту; значущість та переваги ризик-менеджменту для організаційного розвитку).</w:t>
      </w:r>
    </w:p>
    <w:p w14:paraId="2C593E18" w14:textId="77777777" w:rsidR="00EC37D3" w:rsidRDefault="00EC37D3" w:rsidP="00EC37D3">
      <w:pPr>
        <w:rPr>
          <w:b/>
          <w:lang w:val="uk-UA"/>
        </w:rPr>
      </w:pPr>
    </w:p>
    <w:p w14:paraId="76AFEAD8" w14:textId="77777777" w:rsidR="00EC37D3" w:rsidRPr="00434A44" w:rsidRDefault="00EC37D3" w:rsidP="00EC37D3">
      <w:pPr>
        <w:rPr>
          <w:b/>
          <w:lang w:val="uk-UA"/>
        </w:rPr>
      </w:pPr>
      <w:r w:rsidRPr="00434A44">
        <w:rPr>
          <w:b/>
          <w:lang w:val="uk-UA"/>
        </w:rPr>
        <w:t>1. Ризик-менеджмент та його місце в управлінні організацією</w:t>
      </w:r>
    </w:p>
    <w:p w14:paraId="55D14F49" w14:textId="77777777" w:rsidR="00EC37D3" w:rsidRPr="00FF1281" w:rsidRDefault="00EC37D3" w:rsidP="00EC37D3">
      <w:pPr>
        <w:pStyle w:val="a3"/>
        <w:tabs>
          <w:tab w:val="left" w:pos="993"/>
        </w:tabs>
        <w:ind w:left="0"/>
        <w:rPr>
          <w:b/>
        </w:rPr>
      </w:pPr>
      <w:r w:rsidRPr="00FF1281">
        <w:rPr>
          <w:b/>
        </w:rPr>
        <w:t>2</w:t>
      </w:r>
      <w:r>
        <w:rPr>
          <w:b/>
          <w:lang w:val="uk-UA"/>
        </w:rPr>
        <w:t>.</w:t>
      </w:r>
      <w:r w:rsidRPr="00FF1281">
        <w:rPr>
          <w:b/>
        </w:rPr>
        <w:t xml:space="preserve"> Нова парадигма ризик-менеджменту</w:t>
      </w:r>
    </w:p>
    <w:p w14:paraId="59DB963C" w14:textId="77777777" w:rsidR="00EC37D3" w:rsidRPr="00434A44" w:rsidRDefault="00EC37D3" w:rsidP="00EC37D3">
      <w:pPr>
        <w:rPr>
          <w:lang w:val="uk-UA"/>
        </w:rPr>
      </w:pPr>
    </w:p>
    <w:p w14:paraId="581F5928" w14:textId="77777777" w:rsidR="00EC37D3" w:rsidRPr="00434A44" w:rsidRDefault="00EC37D3" w:rsidP="00EC37D3">
      <w:pPr>
        <w:rPr>
          <w:b/>
          <w:i/>
          <w:lang w:val="uk-UA"/>
        </w:rPr>
      </w:pPr>
      <w:r w:rsidRPr="00434A44">
        <w:rPr>
          <w:b/>
          <w:i/>
          <w:lang w:val="uk-UA"/>
        </w:rPr>
        <w:t xml:space="preserve">Базова література до теми: </w:t>
      </w:r>
    </w:p>
    <w:p w14:paraId="45AC39CF" w14:textId="77777777" w:rsidR="00EC37D3" w:rsidRPr="00434A44" w:rsidRDefault="00EC37D3" w:rsidP="00EC37D3">
      <w:pPr>
        <w:rPr>
          <w:lang w:val="uk-UA"/>
        </w:rPr>
      </w:pPr>
      <w:r w:rsidRPr="00434A44">
        <w:rPr>
          <w:lang w:val="uk-UA"/>
        </w:rPr>
        <w:t xml:space="preserve">Бартон Т. Комплексный подход к риск-менеджменту: стоит ли этим заниматься. Практика ведущих компаний / Томас Л. Бартон, Уильям Г. Шенкир, Пол Л. Уокер; пер. с англ. Т.В. Клекоты и др. – М.: Вильямс, 203. – 208 с. </w:t>
      </w:r>
    </w:p>
    <w:p w14:paraId="7B3291B6" w14:textId="77777777" w:rsidR="00EC37D3" w:rsidRDefault="00EC37D3" w:rsidP="00EC37D3">
      <w:pPr>
        <w:rPr>
          <w:lang w:val="uk-UA"/>
        </w:rPr>
      </w:pPr>
      <w:r w:rsidRPr="00434A44">
        <w:rPr>
          <w:lang w:val="uk-UA"/>
        </w:rPr>
        <w:t xml:space="preserve">Королькова Е.М. Риск-менеджмент: управление проектными рисками: учебное пособие / Е.М. Королькова. – Тамбов: Изд-во ФГБОУ ВПО «ТГТУ», 2013. – 160 с. </w:t>
      </w:r>
    </w:p>
    <w:p w14:paraId="5E0CF950" w14:textId="77777777" w:rsidR="00EC37D3" w:rsidRDefault="00EC37D3" w:rsidP="00EC37D3">
      <w:pPr>
        <w:rPr>
          <w:lang w:val="uk-UA"/>
        </w:rPr>
      </w:pPr>
    </w:p>
    <w:p w14:paraId="32C55831" w14:textId="77777777" w:rsidR="00EC37D3" w:rsidRPr="007555F6" w:rsidRDefault="00EC37D3" w:rsidP="00EC37D3">
      <w:pPr>
        <w:rPr>
          <w:b/>
          <w:i/>
          <w:lang w:val="uk-UA"/>
        </w:rPr>
      </w:pPr>
      <w:r w:rsidRPr="007555F6">
        <w:rPr>
          <w:b/>
          <w:i/>
          <w:lang w:val="uk-UA"/>
        </w:rPr>
        <w:t>Контрольні запитання</w:t>
      </w:r>
    </w:p>
    <w:p w14:paraId="57D51961" w14:textId="77777777" w:rsidR="00EC37D3" w:rsidRPr="007555F6" w:rsidRDefault="00EC37D3" w:rsidP="00EC37D3">
      <w:pPr>
        <w:pStyle w:val="a3"/>
        <w:ind w:left="0"/>
        <w:rPr>
          <w:lang w:val="uk-UA"/>
        </w:rPr>
      </w:pPr>
      <w:r w:rsidRPr="007555F6">
        <w:rPr>
          <w:lang w:val="uk-UA"/>
        </w:rPr>
        <w:t>1. Розкрийте зміст наукових поглядів Р. Боултона та Б. Ліберта щодо місця і ролі ризику у підприємницькій діяльності</w:t>
      </w:r>
      <w:r>
        <w:rPr>
          <w:lang w:val="uk-UA"/>
        </w:rPr>
        <w:t>.</w:t>
      </w:r>
    </w:p>
    <w:p w14:paraId="253B8651" w14:textId="77777777" w:rsidR="00EC37D3" w:rsidRPr="009258DF" w:rsidRDefault="00EC37D3" w:rsidP="00EC37D3">
      <w:pPr>
        <w:rPr>
          <w:lang w:val="uk-UA"/>
        </w:rPr>
      </w:pPr>
      <w:r w:rsidRPr="007555F6">
        <w:rPr>
          <w:lang w:val="uk-UA"/>
        </w:rPr>
        <w:t xml:space="preserve">2. Надайте характеристику категоріального змісту дефініції ризик (під час формулювання відповіді </w:t>
      </w:r>
      <w:r w:rsidRPr="009258DF">
        <w:rPr>
          <w:lang w:val="uk-UA"/>
        </w:rPr>
        <w:t>використовуйте результати наукових напрацювань Г.С. Панової, Є.С. Стоянової, Б.З. Мільнера; І.О. Бланка та інших вчених). Розкрийте зміст зміни акцентів у тлумаченні категорії ризику в залежності від етапів розвитку людини (еволюція змісту категорії ризику).</w:t>
      </w:r>
    </w:p>
    <w:p w14:paraId="779C905D" w14:textId="77777777" w:rsidR="00EC37D3" w:rsidRPr="007555F6" w:rsidRDefault="00EC37D3" w:rsidP="00EC37D3">
      <w:pPr>
        <w:rPr>
          <w:lang w:val="uk-UA"/>
        </w:rPr>
      </w:pPr>
      <w:r w:rsidRPr="007555F6">
        <w:rPr>
          <w:lang w:val="uk-UA"/>
        </w:rPr>
        <w:t>3. Визначте основні функції ризику та розкрийте їх зміст</w:t>
      </w:r>
      <w:r>
        <w:rPr>
          <w:lang w:val="uk-UA"/>
        </w:rPr>
        <w:t xml:space="preserve">. </w:t>
      </w:r>
      <w:r w:rsidRPr="009258DF">
        <w:rPr>
          <w:lang w:val="uk-UA"/>
        </w:rPr>
        <w:t>Визначте основні фактори ризику та надайте їх стислу характеристику</w:t>
      </w:r>
      <w:r>
        <w:rPr>
          <w:lang w:val="uk-UA"/>
        </w:rPr>
        <w:t>.</w:t>
      </w:r>
    </w:p>
    <w:p w14:paraId="4C5B2FCD" w14:textId="77777777" w:rsidR="00EC37D3" w:rsidRPr="007555F6" w:rsidRDefault="00EC37D3" w:rsidP="00EC37D3">
      <w:pPr>
        <w:rPr>
          <w:lang w:val="uk-UA"/>
        </w:rPr>
      </w:pPr>
      <w:r w:rsidRPr="007555F6">
        <w:rPr>
          <w:lang w:val="uk-UA"/>
        </w:rPr>
        <w:t xml:space="preserve">4. Назвіть </w:t>
      </w:r>
      <w:r>
        <w:rPr>
          <w:lang w:val="uk-UA"/>
        </w:rPr>
        <w:t xml:space="preserve">ті з </w:t>
      </w:r>
      <w:r w:rsidRPr="007555F6">
        <w:rPr>
          <w:lang w:val="uk-UA"/>
        </w:rPr>
        <w:t>основн</w:t>
      </w:r>
      <w:r>
        <w:rPr>
          <w:lang w:val="uk-UA"/>
        </w:rPr>
        <w:t>их</w:t>
      </w:r>
      <w:r w:rsidRPr="007555F6">
        <w:rPr>
          <w:lang w:val="uk-UA"/>
        </w:rPr>
        <w:t xml:space="preserve"> фактор</w:t>
      </w:r>
      <w:r>
        <w:rPr>
          <w:lang w:val="uk-UA"/>
        </w:rPr>
        <w:t>ів,</w:t>
      </w:r>
      <w:r w:rsidRPr="007555F6">
        <w:rPr>
          <w:lang w:val="uk-UA"/>
        </w:rPr>
        <w:t xml:space="preserve"> які </w:t>
      </w:r>
      <w:r>
        <w:rPr>
          <w:lang w:val="uk-UA"/>
        </w:rPr>
        <w:t>характеризують стан</w:t>
      </w:r>
      <w:r w:rsidRPr="007555F6">
        <w:rPr>
          <w:lang w:val="uk-UA"/>
        </w:rPr>
        <w:t xml:space="preserve"> небезпек</w:t>
      </w:r>
      <w:r>
        <w:rPr>
          <w:lang w:val="uk-UA"/>
        </w:rPr>
        <w:t>и</w:t>
      </w:r>
      <w:r w:rsidRPr="007555F6">
        <w:rPr>
          <w:lang w:val="uk-UA"/>
        </w:rPr>
        <w:t xml:space="preserve"> та невизначен</w:t>
      </w:r>
      <w:r>
        <w:rPr>
          <w:lang w:val="uk-UA"/>
        </w:rPr>
        <w:t xml:space="preserve">ості (під час відповіді наведіть порівняння </w:t>
      </w:r>
      <w:r w:rsidRPr="007555F6">
        <w:rPr>
          <w:lang w:val="uk-UA"/>
        </w:rPr>
        <w:t>небезпек</w:t>
      </w:r>
      <w:r>
        <w:rPr>
          <w:lang w:val="uk-UA"/>
        </w:rPr>
        <w:t>и</w:t>
      </w:r>
      <w:r w:rsidRPr="007555F6">
        <w:rPr>
          <w:lang w:val="uk-UA"/>
        </w:rPr>
        <w:t xml:space="preserve"> та невизначен</w:t>
      </w:r>
      <w:r>
        <w:rPr>
          <w:lang w:val="uk-UA"/>
        </w:rPr>
        <w:t>ості у межах конкретного прикладу).</w:t>
      </w:r>
    </w:p>
    <w:p w14:paraId="6145BA97" w14:textId="77777777" w:rsidR="00EC37D3" w:rsidRPr="009258DF" w:rsidRDefault="00EC37D3" w:rsidP="00EC37D3">
      <w:pPr>
        <w:rPr>
          <w:lang w:val="uk-UA"/>
        </w:rPr>
      </w:pPr>
      <w:r>
        <w:rPr>
          <w:lang w:val="uk-UA"/>
        </w:rPr>
        <w:t>5</w:t>
      </w:r>
      <w:r w:rsidRPr="009258DF">
        <w:rPr>
          <w:lang w:val="uk-UA"/>
        </w:rPr>
        <w:t>. Надайте порівняльну характеристику змісту старої та нової парадигм ризик-менеджменту (під час відповіді наведіть приклади використання суб’єктами управління ризиками принципів старої та нової парадигм ризик-менеджменту)</w:t>
      </w:r>
      <w:r>
        <w:rPr>
          <w:lang w:val="uk-UA"/>
        </w:rPr>
        <w:t>.</w:t>
      </w:r>
    </w:p>
    <w:p w14:paraId="4B141B01" w14:textId="77777777" w:rsidR="00EC37D3" w:rsidRPr="00EB3D56" w:rsidRDefault="00EC37D3" w:rsidP="00EC37D3">
      <w:pPr>
        <w:rPr>
          <w:lang w:val="uk-UA"/>
        </w:rPr>
      </w:pPr>
      <w:r w:rsidRPr="009258DF">
        <w:rPr>
          <w:lang w:val="uk-UA"/>
        </w:rPr>
        <w:t xml:space="preserve">6. Сформулюйте зміст категорії невизначеності. У межах конкретного прикладу поясніть основні причини виникнення </w:t>
      </w:r>
      <w:r w:rsidRPr="00EB3D56">
        <w:rPr>
          <w:lang w:val="uk-UA"/>
        </w:rPr>
        <w:t xml:space="preserve">невизначеності. </w:t>
      </w:r>
    </w:p>
    <w:p w14:paraId="5D5CE1A2" w14:textId="77777777" w:rsidR="00EC37D3" w:rsidRPr="00EB3D56" w:rsidRDefault="00EC37D3" w:rsidP="00EC37D3">
      <w:pPr>
        <w:rPr>
          <w:lang w:val="uk-UA"/>
        </w:rPr>
      </w:pPr>
      <w:r w:rsidRPr="00EB3D56">
        <w:rPr>
          <w:lang w:val="uk-UA"/>
        </w:rPr>
        <w:t>7. Поясніть принципову відмінність між ризиковою ситуацією та ситуацією з великим рівнем невизначеності. Поясніть, до яких саме наслідків може привести ситуація з великим рівнем невизначеності</w:t>
      </w:r>
    </w:p>
    <w:p w14:paraId="4F48EFBF" w14:textId="77777777" w:rsidR="00EC37D3" w:rsidRDefault="00EC37D3" w:rsidP="00EC37D3">
      <w:pPr>
        <w:rPr>
          <w:lang w:val="uk-UA"/>
        </w:rPr>
      </w:pPr>
      <w:r>
        <w:rPr>
          <w:lang w:val="uk-UA"/>
        </w:rPr>
        <w:br w:type="page"/>
      </w:r>
    </w:p>
    <w:p w14:paraId="3C2261CE" w14:textId="77777777" w:rsidR="00EC37D3" w:rsidRPr="00434A44" w:rsidRDefault="00EC37D3" w:rsidP="00EC37D3">
      <w:pPr>
        <w:spacing w:line="276" w:lineRule="auto"/>
        <w:rPr>
          <w:b/>
          <w:lang w:val="uk-UA"/>
        </w:rPr>
      </w:pPr>
      <w:r>
        <w:rPr>
          <w:b/>
          <w:lang w:val="uk-UA"/>
        </w:rPr>
        <w:lastRenderedPageBreak/>
        <w:t xml:space="preserve">1. </w:t>
      </w:r>
      <w:r w:rsidRPr="00434A44">
        <w:rPr>
          <w:b/>
          <w:lang w:val="uk-UA"/>
        </w:rPr>
        <w:t>Ризик-менеджмент та його місце в управлінні організацією</w:t>
      </w:r>
    </w:p>
    <w:p w14:paraId="0E0EF980" w14:textId="52155037" w:rsidR="00EC37D3" w:rsidRDefault="008C2C89" w:rsidP="00EC37D3">
      <w:pPr>
        <w:rPr>
          <w:lang w:val="uk-UA"/>
        </w:rPr>
      </w:pPr>
      <w:r>
        <w:rPr>
          <w:noProof/>
          <w:lang w:eastAsia="ru-RU"/>
        </w:rPr>
        <mc:AlternateContent>
          <mc:Choice Requires="wpg">
            <w:drawing>
              <wp:anchor distT="0" distB="0" distL="114300" distR="114300" simplePos="0" relativeHeight="251660288" behindDoc="0" locked="0" layoutInCell="1" allowOverlap="1" wp14:anchorId="171EF00E" wp14:editId="141DB0D3">
                <wp:simplePos x="0" y="0"/>
                <wp:positionH relativeFrom="column">
                  <wp:posOffset>-53340</wp:posOffset>
                </wp:positionH>
                <wp:positionV relativeFrom="paragraph">
                  <wp:posOffset>196215</wp:posOffset>
                </wp:positionV>
                <wp:extent cx="6018530" cy="4864735"/>
                <wp:effectExtent l="7620" t="12065" r="12700" b="9525"/>
                <wp:wrapNone/>
                <wp:docPr id="40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4864735"/>
                          <a:chOff x="1617" y="2135"/>
                          <a:chExt cx="9478" cy="7661"/>
                        </a:xfrm>
                      </wpg:grpSpPr>
                      <wpg:grpSp>
                        <wpg:cNvPr id="4017" name="Group 3"/>
                        <wpg:cNvGrpSpPr>
                          <a:grpSpLocks/>
                        </wpg:cNvGrpSpPr>
                        <wpg:grpSpPr bwMode="auto">
                          <a:xfrm>
                            <a:off x="3538" y="2282"/>
                            <a:ext cx="1627" cy="1478"/>
                            <a:chOff x="4095" y="9079"/>
                            <a:chExt cx="1627" cy="1478"/>
                          </a:xfrm>
                        </wpg:grpSpPr>
                        <wps:wsp>
                          <wps:cNvPr id="4018" name="Oval 4"/>
                          <wps:cNvSpPr>
                            <a:spLocks noChangeArrowheads="1"/>
                          </wps:cNvSpPr>
                          <wps:spPr bwMode="auto">
                            <a:xfrm>
                              <a:off x="4170" y="9079"/>
                              <a:ext cx="1504" cy="147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19" name="Rectangle 5"/>
                          <wps:cNvSpPr>
                            <a:spLocks noChangeArrowheads="1"/>
                          </wps:cNvSpPr>
                          <wps:spPr bwMode="auto">
                            <a:xfrm>
                              <a:off x="4095" y="9617"/>
                              <a:ext cx="1627"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99291" w14:textId="77777777" w:rsidR="00136D5D" w:rsidRPr="009E0D2C" w:rsidRDefault="00136D5D" w:rsidP="00EC37D3">
                                <w:pPr>
                                  <w:ind w:firstLine="0"/>
                                  <w:rPr>
                                    <w:sz w:val="24"/>
                                    <w:szCs w:val="24"/>
                                    <w:lang w:val="uk-UA"/>
                                  </w:rPr>
                                </w:pPr>
                                <w:r w:rsidRPr="009E0D2C">
                                  <w:rPr>
                                    <w:sz w:val="24"/>
                                    <w:szCs w:val="24"/>
                                    <w:lang w:val="uk-UA"/>
                                  </w:rPr>
                                  <w:t>Організація</w:t>
                                </w:r>
                              </w:p>
                            </w:txbxContent>
                          </wps:txbx>
                          <wps:bodyPr rot="0" vert="horz" wrap="square" lIns="91440" tIns="45720" rIns="91440" bIns="45720" anchor="t" anchorCtr="0" upright="1">
                            <a:noAutofit/>
                          </wps:bodyPr>
                        </wps:wsp>
                      </wpg:grpSp>
                      <wps:wsp>
                        <wps:cNvPr id="4020" name="Rectangle 6"/>
                        <wps:cNvSpPr>
                          <a:spLocks noChangeArrowheads="1"/>
                        </wps:cNvSpPr>
                        <wps:spPr bwMode="auto">
                          <a:xfrm>
                            <a:off x="2014" y="2257"/>
                            <a:ext cx="1352" cy="451"/>
                          </a:xfrm>
                          <a:prstGeom prst="rect">
                            <a:avLst/>
                          </a:prstGeom>
                          <a:solidFill>
                            <a:srgbClr val="FFFFFF"/>
                          </a:solidFill>
                          <a:ln w="9525">
                            <a:solidFill>
                              <a:srgbClr val="000000"/>
                            </a:solidFill>
                            <a:miter lim="800000"/>
                            <a:headEnd/>
                            <a:tailEnd/>
                          </a:ln>
                        </wps:spPr>
                        <wps:txbx>
                          <w:txbxContent>
                            <w:p w14:paraId="43313ECB" w14:textId="77777777" w:rsidR="00136D5D" w:rsidRPr="009E0D2C" w:rsidRDefault="00136D5D" w:rsidP="00EC37D3">
                              <w:pPr>
                                <w:ind w:firstLine="0"/>
                                <w:rPr>
                                  <w:sz w:val="24"/>
                                  <w:szCs w:val="24"/>
                                  <w:lang w:val="uk-UA"/>
                                </w:rPr>
                              </w:pPr>
                              <w:r>
                                <w:rPr>
                                  <w:sz w:val="24"/>
                                  <w:szCs w:val="24"/>
                                  <w:lang w:val="uk-UA"/>
                                </w:rPr>
                                <w:t>Р</w:t>
                              </w:r>
                              <w:r w:rsidRPr="009E0D2C">
                                <w:rPr>
                                  <w:sz w:val="24"/>
                                  <w:szCs w:val="24"/>
                                  <w:lang w:val="uk-UA"/>
                                </w:rPr>
                                <w:t>изик</w:t>
                              </w:r>
                              <w:r>
                                <w:rPr>
                                  <w:sz w:val="24"/>
                                  <w:szCs w:val="24"/>
                                  <w:lang w:val="uk-UA"/>
                                </w:rPr>
                                <w:t xml:space="preserve"> №1</w:t>
                              </w:r>
                            </w:p>
                          </w:txbxContent>
                        </wps:txbx>
                        <wps:bodyPr rot="0" vert="horz" wrap="square" lIns="91440" tIns="45720" rIns="91440" bIns="45720" anchor="t" anchorCtr="0" upright="1">
                          <a:noAutofit/>
                        </wps:bodyPr>
                      </wps:wsp>
                      <wps:wsp>
                        <wps:cNvPr id="4021" name="Rectangle 7"/>
                        <wps:cNvSpPr>
                          <a:spLocks noChangeArrowheads="1"/>
                        </wps:cNvSpPr>
                        <wps:spPr bwMode="auto">
                          <a:xfrm>
                            <a:off x="2014" y="2797"/>
                            <a:ext cx="1376" cy="451"/>
                          </a:xfrm>
                          <a:prstGeom prst="rect">
                            <a:avLst/>
                          </a:prstGeom>
                          <a:solidFill>
                            <a:srgbClr val="FFFFFF"/>
                          </a:solidFill>
                          <a:ln w="9525">
                            <a:solidFill>
                              <a:srgbClr val="000000"/>
                            </a:solidFill>
                            <a:miter lim="800000"/>
                            <a:headEnd/>
                            <a:tailEnd/>
                          </a:ln>
                        </wps:spPr>
                        <wps:txbx>
                          <w:txbxContent>
                            <w:p w14:paraId="43D6D32F" w14:textId="77777777" w:rsidR="00136D5D" w:rsidRPr="009E0D2C" w:rsidRDefault="00136D5D" w:rsidP="00EC37D3">
                              <w:pPr>
                                <w:ind w:firstLine="0"/>
                                <w:rPr>
                                  <w:sz w:val="24"/>
                                  <w:szCs w:val="24"/>
                                  <w:lang w:val="uk-UA"/>
                                </w:rPr>
                              </w:pPr>
                              <w:r>
                                <w:rPr>
                                  <w:sz w:val="24"/>
                                  <w:szCs w:val="24"/>
                                  <w:lang w:val="uk-UA"/>
                                </w:rPr>
                                <w:t>Р</w:t>
                              </w:r>
                              <w:r w:rsidRPr="009E0D2C">
                                <w:rPr>
                                  <w:sz w:val="24"/>
                                  <w:szCs w:val="24"/>
                                  <w:lang w:val="uk-UA"/>
                                </w:rPr>
                                <w:t>изик</w:t>
                              </w:r>
                              <w:r>
                                <w:rPr>
                                  <w:sz w:val="24"/>
                                  <w:szCs w:val="24"/>
                                  <w:lang w:val="uk-UA"/>
                                </w:rPr>
                                <w:t xml:space="preserve"> №2</w:t>
                              </w:r>
                            </w:p>
                          </w:txbxContent>
                        </wps:txbx>
                        <wps:bodyPr rot="0" vert="horz" wrap="square" lIns="91440" tIns="45720" rIns="91440" bIns="45720" anchor="t" anchorCtr="0" upright="1">
                          <a:noAutofit/>
                        </wps:bodyPr>
                      </wps:wsp>
                      <wps:wsp>
                        <wps:cNvPr id="4022" name="Rectangle 8"/>
                        <wps:cNvSpPr>
                          <a:spLocks noChangeArrowheads="1"/>
                        </wps:cNvSpPr>
                        <wps:spPr bwMode="auto">
                          <a:xfrm>
                            <a:off x="2026" y="3337"/>
                            <a:ext cx="1352" cy="451"/>
                          </a:xfrm>
                          <a:prstGeom prst="rect">
                            <a:avLst/>
                          </a:prstGeom>
                          <a:solidFill>
                            <a:srgbClr val="FFFFFF"/>
                          </a:solidFill>
                          <a:ln w="9525">
                            <a:solidFill>
                              <a:srgbClr val="000000"/>
                            </a:solidFill>
                            <a:miter lim="800000"/>
                            <a:headEnd/>
                            <a:tailEnd/>
                          </a:ln>
                        </wps:spPr>
                        <wps:txbx>
                          <w:txbxContent>
                            <w:p w14:paraId="2DAEF8F6" w14:textId="77777777" w:rsidR="00136D5D" w:rsidRPr="009E0D2C" w:rsidRDefault="00136D5D" w:rsidP="00EC37D3">
                              <w:pPr>
                                <w:ind w:firstLine="0"/>
                                <w:rPr>
                                  <w:sz w:val="24"/>
                                  <w:szCs w:val="24"/>
                                  <w:lang w:val="uk-UA"/>
                                </w:rPr>
                              </w:pPr>
                              <w:r>
                                <w:rPr>
                                  <w:sz w:val="24"/>
                                  <w:szCs w:val="24"/>
                                  <w:lang w:val="uk-UA"/>
                                </w:rPr>
                                <w:t>Р</w:t>
                              </w:r>
                              <w:r w:rsidRPr="009E0D2C">
                                <w:rPr>
                                  <w:sz w:val="24"/>
                                  <w:szCs w:val="24"/>
                                  <w:lang w:val="uk-UA"/>
                                </w:rPr>
                                <w:t>изик</w:t>
                              </w:r>
                              <w:r>
                                <w:rPr>
                                  <w:sz w:val="24"/>
                                  <w:szCs w:val="24"/>
                                  <w:lang w:val="uk-UA"/>
                                </w:rPr>
                                <w:t xml:space="preserve"> №3</w:t>
                              </w:r>
                            </w:p>
                          </w:txbxContent>
                        </wps:txbx>
                        <wps:bodyPr rot="0" vert="horz" wrap="square" lIns="91440" tIns="45720" rIns="91440" bIns="45720" anchor="t" anchorCtr="0" upright="1">
                          <a:noAutofit/>
                        </wps:bodyPr>
                      </wps:wsp>
                      <wps:wsp>
                        <wps:cNvPr id="4023" name="Rectangle 9"/>
                        <wps:cNvSpPr>
                          <a:spLocks noChangeArrowheads="1"/>
                        </wps:cNvSpPr>
                        <wps:spPr bwMode="auto">
                          <a:xfrm>
                            <a:off x="5301" y="2135"/>
                            <a:ext cx="5760" cy="1809"/>
                          </a:xfrm>
                          <a:prstGeom prst="rect">
                            <a:avLst/>
                          </a:prstGeom>
                          <a:solidFill>
                            <a:srgbClr val="FFFFFF"/>
                          </a:solidFill>
                          <a:ln w="9525">
                            <a:solidFill>
                              <a:srgbClr val="000000"/>
                            </a:solidFill>
                            <a:miter lim="800000"/>
                            <a:headEnd/>
                            <a:tailEnd/>
                          </a:ln>
                        </wps:spPr>
                        <wps:txbx>
                          <w:txbxContent>
                            <w:p w14:paraId="6CE462AC" w14:textId="77777777" w:rsidR="00136D5D" w:rsidRPr="00980E3E" w:rsidRDefault="00136D5D" w:rsidP="00EC37D3">
                              <w:pPr>
                                <w:ind w:firstLine="0"/>
                                <w:rPr>
                                  <w:sz w:val="24"/>
                                  <w:szCs w:val="24"/>
                                  <w:lang w:val="uk-UA"/>
                                </w:rPr>
                              </w:pPr>
                              <w:r>
                                <w:rPr>
                                  <w:sz w:val="24"/>
                                  <w:szCs w:val="24"/>
                                  <w:lang w:val="uk-UA"/>
                                </w:rPr>
                                <w:t>Неможливо займатись бізнесом не ризикуя (Річард Боултон (</w:t>
                              </w:r>
                              <w:r w:rsidRPr="00980E3E">
                                <w:rPr>
                                  <w:sz w:val="24"/>
                                  <w:szCs w:val="24"/>
                                </w:rPr>
                                <w:t>Richard Boulton</w:t>
                              </w:r>
                              <w:r>
                                <w:rPr>
                                  <w:sz w:val="24"/>
                                  <w:szCs w:val="24"/>
                                  <w:lang w:val="uk-UA"/>
                                </w:rPr>
                                <w:t>) – автор кники «Як успішні підприємства створюють багатство у новій економіці» (</w:t>
                              </w:r>
                              <w:r w:rsidRPr="00980E3E">
                                <w:rPr>
                                  <w:sz w:val="24"/>
                                  <w:szCs w:val="24"/>
                                </w:rPr>
                                <w:t>How</w:t>
                              </w:r>
                              <w:r w:rsidRPr="00980E3E">
                                <w:rPr>
                                  <w:sz w:val="24"/>
                                  <w:szCs w:val="24"/>
                                  <w:lang w:val="uk-UA"/>
                                </w:rPr>
                                <w:t xml:space="preserve"> </w:t>
                              </w:r>
                              <w:r w:rsidRPr="00980E3E">
                                <w:rPr>
                                  <w:sz w:val="24"/>
                                  <w:szCs w:val="24"/>
                                  <w:lang w:val="en-US"/>
                                </w:rPr>
                                <w:t>Successful</w:t>
                              </w:r>
                              <w:r w:rsidRPr="00980E3E">
                                <w:rPr>
                                  <w:sz w:val="24"/>
                                  <w:szCs w:val="24"/>
                                </w:rPr>
                                <w:t xml:space="preserve"> </w:t>
                              </w:r>
                              <w:r w:rsidRPr="00980E3E">
                                <w:rPr>
                                  <w:sz w:val="24"/>
                                  <w:szCs w:val="24"/>
                                  <w:lang w:val="en-US"/>
                                </w:rPr>
                                <w:t>Businesses</w:t>
                              </w:r>
                              <w:r w:rsidRPr="00980E3E">
                                <w:rPr>
                                  <w:sz w:val="24"/>
                                  <w:szCs w:val="24"/>
                                </w:rPr>
                                <w:t xml:space="preserve"> </w:t>
                              </w:r>
                              <w:r w:rsidRPr="00980E3E">
                                <w:rPr>
                                  <w:sz w:val="24"/>
                                  <w:szCs w:val="24"/>
                                  <w:lang w:val="en-US"/>
                                </w:rPr>
                                <w:t>Are</w:t>
                              </w:r>
                              <w:r w:rsidRPr="00980E3E">
                                <w:rPr>
                                  <w:sz w:val="24"/>
                                  <w:szCs w:val="24"/>
                                </w:rPr>
                                <w:t xml:space="preserve"> </w:t>
                              </w:r>
                              <w:r w:rsidRPr="00980E3E">
                                <w:rPr>
                                  <w:sz w:val="24"/>
                                  <w:szCs w:val="24"/>
                                  <w:lang w:val="en-US"/>
                                </w:rPr>
                                <w:t>Creating</w:t>
                              </w:r>
                              <w:r w:rsidRPr="00980E3E">
                                <w:rPr>
                                  <w:sz w:val="24"/>
                                  <w:szCs w:val="24"/>
                                </w:rPr>
                                <w:t xml:space="preserve"> </w:t>
                              </w:r>
                              <w:r w:rsidRPr="00980E3E">
                                <w:rPr>
                                  <w:sz w:val="24"/>
                                  <w:szCs w:val="24"/>
                                  <w:lang w:val="en-US"/>
                                </w:rPr>
                                <w:t>Wealth</w:t>
                              </w:r>
                              <w:r w:rsidRPr="00980E3E">
                                <w:rPr>
                                  <w:sz w:val="24"/>
                                  <w:szCs w:val="24"/>
                                </w:rPr>
                                <w:t xml:space="preserve"> </w:t>
                              </w:r>
                              <w:r w:rsidRPr="00980E3E">
                                <w:rPr>
                                  <w:sz w:val="24"/>
                                  <w:szCs w:val="24"/>
                                  <w:lang w:val="en-US"/>
                                </w:rPr>
                                <w:t>in</w:t>
                              </w:r>
                              <w:r w:rsidRPr="00980E3E">
                                <w:rPr>
                                  <w:sz w:val="24"/>
                                  <w:szCs w:val="24"/>
                                </w:rPr>
                                <w:t xml:space="preserve"> </w:t>
                              </w:r>
                              <w:r w:rsidRPr="00980E3E">
                                <w:rPr>
                                  <w:sz w:val="24"/>
                                  <w:szCs w:val="24"/>
                                  <w:lang w:val="en-US"/>
                                </w:rPr>
                                <w:t>the</w:t>
                              </w:r>
                              <w:r w:rsidRPr="00980E3E">
                                <w:rPr>
                                  <w:sz w:val="24"/>
                                  <w:szCs w:val="24"/>
                                </w:rPr>
                                <w:t xml:space="preserve"> </w:t>
                              </w:r>
                              <w:r w:rsidRPr="00980E3E">
                                <w:rPr>
                                  <w:sz w:val="24"/>
                                  <w:szCs w:val="24"/>
                                  <w:lang w:val="en-US"/>
                                </w:rPr>
                                <w:t>New</w:t>
                              </w:r>
                              <w:r w:rsidRPr="00980E3E">
                                <w:rPr>
                                  <w:sz w:val="24"/>
                                  <w:szCs w:val="24"/>
                                </w:rPr>
                                <w:t xml:space="preserve"> </w:t>
                              </w:r>
                              <w:r w:rsidRPr="00980E3E">
                                <w:rPr>
                                  <w:sz w:val="24"/>
                                  <w:szCs w:val="24"/>
                                  <w:lang w:val="en-US"/>
                                </w:rPr>
                                <w:t>Economy</w:t>
                              </w:r>
                              <w:r w:rsidRPr="00980E3E">
                                <w:rPr>
                                  <w:sz w:val="24"/>
                                  <w:szCs w:val="24"/>
                                </w:rPr>
                                <w:t xml:space="preserve"> (</w:t>
                              </w:r>
                              <w:r w:rsidRPr="00980E3E">
                                <w:rPr>
                                  <w:sz w:val="24"/>
                                  <w:szCs w:val="24"/>
                                  <w:lang w:val="en-US"/>
                                </w:rPr>
                                <w:t>New</w:t>
                              </w:r>
                              <w:r w:rsidRPr="00980E3E">
                                <w:rPr>
                                  <w:sz w:val="24"/>
                                  <w:szCs w:val="24"/>
                                </w:rPr>
                                <w:t xml:space="preserve"> </w:t>
                              </w:r>
                              <w:r w:rsidRPr="00980E3E">
                                <w:rPr>
                                  <w:sz w:val="24"/>
                                  <w:szCs w:val="24"/>
                                  <w:lang w:val="en-US"/>
                                </w:rPr>
                                <w:t>York</w:t>
                              </w:r>
                              <w:r w:rsidRPr="00980E3E">
                                <w:rPr>
                                  <w:sz w:val="24"/>
                                  <w:szCs w:val="24"/>
                                </w:rPr>
                                <w:t xml:space="preserve">: </w:t>
                              </w:r>
                              <w:r w:rsidRPr="00980E3E">
                                <w:rPr>
                                  <w:sz w:val="24"/>
                                  <w:szCs w:val="24"/>
                                  <w:lang w:val="en-US"/>
                                </w:rPr>
                                <w:t>Harper</w:t>
                              </w:r>
                              <w:r>
                                <w:rPr>
                                  <w:sz w:val="24"/>
                                  <w:szCs w:val="24"/>
                                  <w:lang w:val="uk-UA"/>
                                </w:rPr>
                                <w:t xml:space="preserve"> </w:t>
                              </w:r>
                              <w:r w:rsidRPr="00980E3E">
                                <w:rPr>
                                  <w:sz w:val="24"/>
                                  <w:szCs w:val="24"/>
                                  <w:lang w:val="en-US"/>
                                </w:rPr>
                                <w:t>Business</w:t>
                              </w:r>
                              <w:r w:rsidRPr="00980E3E">
                                <w:rPr>
                                  <w:sz w:val="24"/>
                                  <w:szCs w:val="24"/>
                                </w:rPr>
                                <w:t>,</w:t>
                              </w:r>
                              <w:r w:rsidRPr="00980E3E">
                                <w:rPr>
                                  <w:sz w:val="24"/>
                                  <w:szCs w:val="24"/>
                                  <w:lang w:val="uk-UA"/>
                                </w:rPr>
                                <w:t xml:space="preserve"> </w:t>
                              </w:r>
                              <w:r>
                                <w:rPr>
                                  <w:sz w:val="24"/>
                                  <w:szCs w:val="24"/>
                                </w:rPr>
                                <w:t>2000)</w:t>
                              </w:r>
                              <w:r>
                                <w:rPr>
                                  <w:sz w:val="24"/>
                                  <w:szCs w:val="24"/>
                                  <w:lang w:val="uk-UA"/>
                                </w:rPr>
                                <w:t>)</w:t>
                              </w:r>
                            </w:p>
                          </w:txbxContent>
                        </wps:txbx>
                        <wps:bodyPr rot="0" vert="horz" wrap="square" lIns="91440" tIns="45720" rIns="91440" bIns="45720" anchor="t" anchorCtr="0" upright="1">
                          <a:noAutofit/>
                        </wps:bodyPr>
                      </wps:wsp>
                      <wps:wsp>
                        <wps:cNvPr id="4024" name="Rectangle 10"/>
                        <wps:cNvSpPr>
                          <a:spLocks noChangeArrowheads="1"/>
                        </wps:cNvSpPr>
                        <wps:spPr bwMode="auto">
                          <a:xfrm>
                            <a:off x="5301" y="4100"/>
                            <a:ext cx="5760" cy="427"/>
                          </a:xfrm>
                          <a:prstGeom prst="rect">
                            <a:avLst/>
                          </a:prstGeom>
                          <a:solidFill>
                            <a:srgbClr val="FFFFFF"/>
                          </a:solidFill>
                          <a:ln w="9525">
                            <a:solidFill>
                              <a:srgbClr val="000000"/>
                            </a:solidFill>
                            <a:miter lim="800000"/>
                            <a:headEnd/>
                            <a:tailEnd/>
                          </a:ln>
                        </wps:spPr>
                        <wps:txbx>
                          <w:txbxContent>
                            <w:p w14:paraId="6E72498D" w14:textId="77777777" w:rsidR="00136D5D" w:rsidRPr="00980E3E" w:rsidRDefault="00136D5D" w:rsidP="00EC37D3">
                              <w:pPr>
                                <w:ind w:firstLine="0"/>
                                <w:rPr>
                                  <w:sz w:val="24"/>
                                  <w:szCs w:val="24"/>
                                  <w:lang w:val="uk-UA"/>
                                </w:rPr>
                              </w:pPr>
                              <w:r>
                                <w:rPr>
                                  <w:sz w:val="24"/>
                                  <w:szCs w:val="24"/>
                                  <w:lang w:val="uk-UA"/>
                                </w:rPr>
                                <w:t>Без ризику ви не зможете заробити (Баррі Д. Ліберт)</w:t>
                              </w:r>
                            </w:p>
                          </w:txbxContent>
                        </wps:txbx>
                        <wps:bodyPr rot="0" vert="horz" wrap="square" lIns="91440" tIns="45720" rIns="91440" bIns="45720" anchor="t" anchorCtr="0" upright="1">
                          <a:noAutofit/>
                        </wps:bodyPr>
                      </wps:wsp>
                      <wps:wsp>
                        <wps:cNvPr id="4025" name="Rectangle 11"/>
                        <wps:cNvSpPr>
                          <a:spLocks noChangeArrowheads="1"/>
                        </wps:cNvSpPr>
                        <wps:spPr bwMode="auto">
                          <a:xfrm>
                            <a:off x="1977" y="4112"/>
                            <a:ext cx="2739" cy="1260"/>
                          </a:xfrm>
                          <a:prstGeom prst="rect">
                            <a:avLst/>
                          </a:prstGeom>
                          <a:solidFill>
                            <a:srgbClr val="FFFFFF"/>
                          </a:solidFill>
                          <a:ln w="9525">
                            <a:solidFill>
                              <a:srgbClr val="000000"/>
                            </a:solidFill>
                            <a:miter lim="800000"/>
                            <a:headEnd/>
                            <a:tailEnd/>
                          </a:ln>
                        </wps:spPr>
                        <wps:txbx>
                          <w:txbxContent>
                            <w:p w14:paraId="1399B17C" w14:textId="77777777" w:rsidR="00136D5D" w:rsidRPr="009E0D2C" w:rsidRDefault="00136D5D" w:rsidP="00EC37D3">
                              <w:pPr>
                                <w:ind w:firstLine="0"/>
                                <w:rPr>
                                  <w:sz w:val="24"/>
                                  <w:szCs w:val="24"/>
                                  <w:lang w:val="uk-UA"/>
                                </w:rPr>
                              </w:pPr>
                              <w:r>
                                <w:rPr>
                                  <w:sz w:val="24"/>
                                  <w:szCs w:val="24"/>
                                  <w:lang w:val="uk-UA"/>
                                </w:rPr>
                                <w:t>Мета функціонування – забезпечена прибутку для інвесторів (власників капіталу)</w:t>
                              </w:r>
                            </w:p>
                          </w:txbxContent>
                        </wps:txbx>
                        <wps:bodyPr rot="0" vert="horz" wrap="square" lIns="91440" tIns="45720" rIns="91440" bIns="45720" anchor="t" anchorCtr="0" upright="1">
                          <a:noAutofit/>
                        </wps:bodyPr>
                      </wps:wsp>
                      <wps:wsp>
                        <wps:cNvPr id="4026" name="Rectangle 12"/>
                        <wps:cNvSpPr>
                          <a:spLocks noChangeArrowheads="1"/>
                        </wps:cNvSpPr>
                        <wps:spPr bwMode="auto">
                          <a:xfrm>
                            <a:off x="5301" y="4682"/>
                            <a:ext cx="5740" cy="726"/>
                          </a:xfrm>
                          <a:prstGeom prst="rect">
                            <a:avLst/>
                          </a:prstGeom>
                          <a:solidFill>
                            <a:srgbClr val="FFFFFF"/>
                          </a:solidFill>
                          <a:ln w="9525">
                            <a:solidFill>
                              <a:srgbClr val="000000"/>
                            </a:solidFill>
                            <a:miter lim="800000"/>
                            <a:headEnd/>
                            <a:tailEnd/>
                          </a:ln>
                        </wps:spPr>
                        <wps:txbx>
                          <w:txbxContent>
                            <w:p w14:paraId="08557B84" w14:textId="77777777" w:rsidR="00136D5D" w:rsidRPr="009E0D2C" w:rsidRDefault="00136D5D" w:rsidP="00EC37D3">
                              <w:pPr>
                                <w:ind w:firstLine="0"/>
                                <w:rPr>
                                  <w:sz w:val="24"/>
                                  <w:szCs w:val="24"/>
                                  <w:lang w:val="uk-UA"/>
                                </w:rPr>
                              </w:pPr>
                              <w:r>
                                <w:rPr>
                                  <w:sz w:val="24"/>
                                  <w:szCs w:val="24"/>
                                  <w:lang w:val="uk-UA"/>
                                </w:rPr>
                                <w:t>Основні умови досягнення організацією заздалегідь визначеної мети</w:t>
                              </w:r>
                            </w:p>
                          </w:txbxContent>
                        </wps:txbx>
                        <wps:bodyPr rot="0" vert="horz" wrap="square" lIns="91440" tIns="45720" rIns="91440" bIns="45720" anchor="t" anchorCtr="0" upright="1">
                          <a:noAutofit/>
                        </wps:bodyPr>
                      </wps:wsp>
                      <wps:wsp>
                        <wps:cNvPr id="4027" name="Rectangle 13"/>
                        <wps:cNvSpPr>
                          <a:spLocks noChangeArrowheads="1"/>
                        </wps:cNvSpPr>
                        <wps:spPr bwMode="auto">
                          <a:xfrm>
                            <a:off x="1936" y="5587"/>
                            <a:ext cx="8670" cy="739"/>
                          </a:xfrm>
                          <a:prstGeom prst="rect">
                            <a:avLst/>
                          </a:prstGeom>
                          <a:solidFill>
                            <a:srgbClr val="FFFFFF"/>
                          </a:solidFill>
                          <a:ln w="9525">
                            <a:solidFill>
                              <a:srgbClr val="000000"/>
                            </a:solidFill>
                            <a:miter lim="800000"/>
                            <a:headEnd/>
                            <a:tailEnd/>
                          </a:ln>
                        </wps:spPr>
                        <wps:txbx>
                          <w:txbxContent>
                            <w:p w14:paraId="31A30BF5" w14:textId="77777777" w:rsidR="00136D5D" w:rsidRPr="009E0D2C" w:rsidRDefault="00136D5D" w:rsidP="00EC37D3">
                              <w:pPr>
                                <w:ind w:firstLine="0"/>
                                <w:rPr>
                                  <w:sz w:val="24"/>
                                  <w:szCs w:val="24"/>
                                  <w:lang w:val="uk-UA"/>
                                </w:rPr>
                              </w:pPr>
                              <w:r>
                                <w:rPr>
                                  <w:sz w:val="24"/>
                                  <w:szCs w:val="24"/>
                                  <w:lang w:val="uk-UA"/>
                                </w:rPr>
                                <w:t xml:space="preserve">ефективне використання наявних у розпорядженні організації ресурсів, а також здатність до залучення додаткових ресурсів для забезпечення динаміки розвитку </w:t>
                              </w:r>
                            </w:p>
                          </w:txbxContent>
                        </wps:txbx>
                        <wps:bodyPr rot="0" vert="horz" wrap="square" lIns="91440" tIns="45720" rIns="91440" bIns="45720" anchor="t" anchorCtr="0" upright="1">
                          <a:noAutofit/>
                        </wps:bodyPr>
                      </wps:wsp>
                      <wps:wsp>
                        <wps:cNvPr id="4028" name="Rectangle 14"/>
                        <wps:cNvSpPr>
                          <a:spLocks noChangeArrowheads="1"/>
                        </wps:cNvSpPr>
                        <wps:spPr bwMode="auto">
                          <a:xfrm>
                            <a:off x="1923" y="6437"/>
                            <a:ext cx="8708" cy="714"/>
                          </a:xfrm>
                          <a:prstGeom prst="rect">
                            <a:avLst/>
                          </a:prstGeom>
                          <a:solidFill>
                            <a:srgbClr val="FFFFFF"/>
                          </a:solidFill>
                          <a:ln w="9525">
                            <a:solidFill>
                              <a:srgbClr val="000000"/>
                            </a:solidFill>
                            <a:miter lim="800000"/>
                            <a:headEnd/>
                            <a:tailEnd/>
                          </a:ln>
                        </wps:spPr>
                        <wps:txbx>
                          <w:txbxContent>
                            <w:p w14:paraId="61E56357" w14:textId="77777777" w:rsidR="00136D5D" w:rsidRPr="009E0D2C" w:rsidRDefault="00136D5D" w:rsidP="00EC37D3">
                              <w:pPr>
                                <w:ind w:firstLine="0"/>
                                <w:rPr>
                                  <w:sz w:val="24"/>
                                  <w:szCs w:val="24"/>
                                  <w:lang w:val="uk-UA"/>
                                </w:rPr>
                              </w:pPr>
                              <w:r>
                                <w:rPr>
                                  <w:sz w:val="24"/>
                                  <w:szCs w:val="24"/>
                                  <w:lang w:val="uk-UA"/>
                                </w:rPr>
                                <w:t>наявність конкурентних переваг та здатність організації до їх ефективного формування, розвитку та використання</w:t>
                              </w:r>
                            </w:p>
                          </w:txbxContent>
                        </wps:txbx>
                        <wps:bodyPr rot="0" vert="horz" wrap="square" lIns="91440" tIns="45720" rIns="91440" bIns="45720" anchor="t" anchorCtr="0" upright="1">
                          <a:noAutofit/>
                        </wps:bodyPr>
                      </wps:wsp>
                      <wps:wsp>
                        <wps:cNvPr id="4029" name="Rectangle 15"/>
                        <wps:cNvSpPr>
                          <a:spLocks noChangeArrowheads="1"/>
                        </wps:cNvSpPr>
                        <wps:spPr bwMode="auto">
                          <a:xfrm>
                            <a:off x="1914" y="7259"/>
                            <a:ext cx="8732" cy="739"/>
                          </a:xfrm>
                          <a:prstGeom prst="rect">
                            <a:avLst/>
                          </a:prstGeom>
                          <a:solidFill>
                            <a:srgbClr val="FFFFFF"/>
                          </a:solidFill>
                          <a:ln w="9525">
                            <a:solidFill>
                              <a:srgbClr val="000000"/>
                            </a:solidFill>
                            <a:miter lim="800000"/>
                            <a:headEnd/>
                            <a:tailEnd/>
                          </a:ln>
                        </wps:spPr>
                        <wps:txbx>
                          <w:txbxContent>
                            <w:p w14:paraId="63A4C854" w14:textId="77777777" w:rsidR="00136D5D" w:rsidRPr="009E0D2C" w:rsidRDefault="00136D5D" w:rsidP="00EC37D3">
                              <w:pPr>
                                <w:ind w:firstLine="0"/>
                                <w:rPr>
                                  <w:sz w:val="24"/>
                                  <w:szCs w:val="24"/>
                                  <w:lang w:val="uk-UA"/>
                                </w:rPr>
                              </w:pPr>
                              <w:r>
                                <w:rPr>
                                  <w:sz w:val="24"/>
                                  <w:szCs w:val="24"/>
                                  <w:lang w:val="uk-UA"/>
                                </w:rPr>
                                <w:t xml:space="preserve">сприятлива для організації </w:t>
                              </w:r>
                              <w:r>
                                <w:rPr>
                                  <w:bCs/>
                                  <w:sz w:val="24"/>
                                  <w:szCs w:val="24"/>
                                  <w:lang w:val="uk-UA"/>
                                </w:rPr>
                                <w:t>к</w:t>
                              </w:r>
                              <w:r w:rsidRPr="00D850AC">
                                <w:rPr>
                                  <w:bCs/>
                                  <w:sz w:val="24"/>
                                  <w:szCs w:val="24"/>
                                </w:rPr>
                                <w:t>он</w:t>
                              </w:r>
                              <w:r w:rsidRPr="00D850AC">
                                <w:rPr>
                                  <w:sz w:val="24"/>
                                  <w:szCs w:val="24"/>
                                </w:rPr>
                                <w:t>'</w:t>
                              </w:r>
                              <w:r w:rsidRPr="00D850AC">
                                <w:rPr>
                                  <w:bCs/>
                                  <w:sz w:val="24"/>
                                  <w:szCs w:val="24"/>
                                </w:rPr>
                                <w:t>юнктура</w:t>
                              </w:r>
                              <w:r w:rsidRPr="00D850AC">
                                <w:rPr>
                                  <w:sz w:val="24"/>
                                  <w:szCs w:val="24"/>
                                  <w:lang w:val="uk-UA"/>
                                </w:rPr>
                                <w:t xml:space="preserve"> </w:t>
                              </w:r>
                              <w:r>
                                <w:rPr>
                                  <w:sz w:val="24"/>
                                  <w:szCs w:val="24"/>
                                  <w:lang w:val="uk-UA"/>
                                </w:rPr>
                                <w:t>ринку та прогнозована її зміна як у середньо- так і довгостроковій перспективі</w:t>
                              </w:r>
                            </w:p>
                          </w:txbxContent>
                        </wps:txbx>
                        <wps:bodyPr rot="0" vert="horz" wrap="square" lIns="91440" tIns="45720" rIns="91440" bIns="45720" anchor="t" anchorCtr="0" upright="1">
                          <a:noAutofit/>
                        </wps:bodyPr>
                      </wps:wsp>
                      <wps:wsp>
                        <wps:cNvPr id="4030" name="Rectangle 16"/>
                        <wps:cNvSpPr>
                          <a:spLocks noChangeArrowheads="1"/>
                        </wps:cNvSpPr>
                        <wps:spPr bwMode="auto">
                          <a:xfrm>
                            <a:off x="1910" y="8128"/>
                            <a:ext cx="8746" cy="764"/>
                          </a:xfrm>
                          <a:prstGeom prst="rect">
                            <a:avLst/>
                          </a:prstGeom>
                          <a:solidFill>
                            <a:srgbClr val="FFFFFF"/>
                          </a:solidFill>
                          <a:ln w="9525">
                            <a:solidFill>
                              <a:srgbClr val="000000"/>
                            </a:solidFill>
                            <a:miter lim="800000"/>
                            <a:headEnd/>
                            <a:tailEnd/>
                          </a:ln>
                        </wps:spPr>
                        <wps:txbx>
                          <w:txbxContent>
                            <w:p w14:paraId="58D2AC45" w14:textId="77777777" w:rsidR="00136D5D" w:rsidRPr="009E0D2C" w:rsidRDefault="00136D5D" w:rsidP="00EC37D3">
                              <w:pPr>
                                <w:ind w:firstLine="0"/>
                                <w:rPr>
                                  <w:sz w:val="24"/>
                                  <w:szCs w:val="24"/>
                                  <w:lang w:val="uk-UA"/>
                                </w:rPr>
                              </w:pPr>
                              <w:r>
                                <w:rPr>
                                  <w:sz w:val="24"/>
                                  <w:szCs w:val="24"/>
                                  <w:lang w:val="uk-UA"/>
                                </w:rPr>
                                <w:t>правильно обрана стратегія та тактика поведінки організації на відповідному ринку товарів (послуг) та своєчасне корегування їх змісту і механізмів реалізації</w:t>
                              </w:r>
                            </w:p>
                          </w:txbxContent>
                        </wps:txbx>
                        <wps:bodyPr rot="0" vert="horz" wrap="square" lIns="91440" tIns="45720" rIns="91440" bIns="45720" anchor="t" anchorCtr="0" upright="1">
                          <a:noAutofit/>
                        </wps:bodyPr>
                      </wps:wsp>
                      <wps:wsp>
                        <wps:cNvPr id="4031" name="Rectangle 17"/>
                        <wps:cNvSpPr>
                          <a:spLocks noChangeArrowheads="1"/>
                        </wps:cNvSpPr>
                        <wps:spPr bwMode="auto">
                          <a:xfrm>
                            <a:off x="1925" y="9032"/>
                            <a:ext cx="8746" cy="764"/>
                          </a:xfrm>
                          <a:prstGeom prst="rect">
                            <a:avLst/>
                          </a:prstGeom>
                          <a:solidFill>
                            <a:srgbClr val="FFFFFF"/>
                          </a:solidFill>
                          <a:ln w="9525">
                            <a:solidFill>
                              <a:srgbClr val="000000"/>
                            </a:solidFill>
                            <a:miter lim="800000"/>
                            <a:headEnd/>
                            <a:tailEnd/>
                          </a:ln>
                        </wps:spPr>
                        <wps:txbx>
                          <w:txbxContent>
                            <w:p w14:paraId="7E467045" w14:textId="77777777" w:rsidR="00136D5D" w:rsidRPr="009E0D2C" w:rsidRDefault="00136D5D" w:rsidP="00EC37D3">
                              <w:pPr>
                                <w:ind w:firstLine="0"/>
                                <w:rPr>
                                  <w:sz w:val="24"/>
                                  <w:szCs w:val="24"/>
                                  <w:lang w:val="uk-UA"/>
                                </w:rPr>
                              </w:pPr>
                              <w:r>
                                <w:rPr>
                                  <w:sz w:val="24"/>
                                  <w:szCs w:val="24"/>
                                  <w:lang w:val="uk-UA"/>
                                </w:rPr>
                                <w:t>професійне адміністрування ризиків (мінімізація ризиків як джерела небезпеки та створення ризиків, як умови отримання прибутку)</w:t>
                              </w:r>
                            </w:p>
                          </w:txbxContent>
                        </wps:txbx>
                        <wps:bodyPr rot="0" vert="horz" wrap="square" lIns="91440" tIns="45720" rIns="91440" bIns="45720" anchor="t" anchorCtr="0" upright="1">
                          <a:noAutofit/>
                        </wps:bodyPr>
                      </wps:wsp>
                      <wps:wsp>
                        <wps:cNvPr id="4032" name="AutoShape 18"/>
                        <wps:cNvCnPr>
                          <a:cxnSpLocks noChangeShapeType="1"/>
                        </wps:cNvCnPr>
                        <wps:spPr bwMode="auto">
                          <a:xfrm>
                            <a:off x="11032" y="5397"/>
                            <a:ext cx="63" cy="40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3" name="AutoShape 19"/>
                        <wps:cNvCnPr>
                          <a:cxnSpLocks noChangeShapeType="1"/>
                        </wps:cNvCnPr>
                        <wps:spPr bwMode="auto">
                          <a:xfrm flipH="1">
                            <a:off x="10631" y="5935"/>
                            <a:ext cx="413"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34" name="AutoShape 20"/>
                        <wps:cNvCnPr>
                          <a:cxnSpLocks noChangeShapeType="1"/>
                        </wps:cNvCnPr>
                        <wps:spPr bwMode="auto">
                          <a:xfrm flipH="1">
                            <a:off x="10646" y="6751"/>
                            <a:ext cx="413"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35" name="AutoShape 21"/>
                        <wps:cNvCnPr>
                          <a:cxnSpLocks noChangeShapeType="1"/>
                        </wps:cNvCnPr>
                        <wps:spPr bwMode="auto">
                          <a:xfrm flipH="1">
                            <a:off x="10660" y="7592"/>
                            <a:ext cx="413"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36" name="AutoShape 22"/>
                        <wps:cNvCnPr>
                          <a:cxnSpLocks noChangeShapeType="1"/>
                        </wps:cNvCnPr>
                        <wps:spPr bwMode="auto">
                          <a:xfrm flipH="1">
                            <a:off x="10662" y="8470"/>
                            <a:ext cx="413"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37" name="AutoShape 23"/>
                        <wps:cNvCnPr>
                          <a:cxnSpLocks noChangeShapeType="1"/>
                        </wps:cNvCnPr>
                        <wps:spPr bwMode="auto">
                          <a:xfrm flipH="1">
                            <a:off x="10664" y="9400"/>
                            <a:ext cx="413"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38" name="AutoShape 24"/>
                        <wps:cNvCnPr>
                          <a:cxnSpLocks noChangeShapeType="1"/>
                        </wps:cNvCnPr>
                        <wps:spPr bwMode="auto">
                          <a:xfrm flipH="1">
                            <a:off x="4736" y="5085"/>
                            <a:ext cx="576" cy="1"/>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4039" name="AutoShape 25"/>
                        <wps:cNvCnPr>
                          <a:cxnSpLocks noChangeShapeType="1"/>
                        </wps:cNvCnPr>
                        <wps:spPr bwMode="auto">
                          <a:xfrm flipH="1">
                            <a:off x="3372" y="2482"/>
                            <a:ext cx="489" cy="1"/>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4040" name="AutoShape 26"/>
                        <wps:cNvCnPr>
                          <a:cxnSpLocks noChangeShapeType="1"/>
                        </wps:cNvCnPr>
                        <wps:spPr bwMode="auto">
                          <a:xfrm flipH="1">
                            <a:off x="3374" y="3574"/>
                            <a:ext cx="489" cy="1"/>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4041" name="AutoShape 27"/>
                        <wps:cNvCnPr>
                          <a:cxnSpLocks noChangeShapeType="1"/>
                        </wps:cNvCnPr>
                        <wps:spPr bwMode="auto">
                          <a:xfrm flipH="1">
                            <a:off x="3411" y="3035"/>
                            <a:ext cx="226" cy="1"/>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4042" name="AutoShape 28"/>
                        <wps:cNvCnPr>
                          <a:cxnSpLocks noChangeShapeType="1"/>
                        </wps:cNvCnPr>
                        <wps:spPr bwMode="auto">
                          <a:xfrm flipH="1">
                            <a:off x="4842" y="3576"/>
                            <a:ext cx="476" cy="13"/>
                          </a:xfrm>
                          <a:prstGeom prst="straightConnector1">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4043" name="AutoShape 29"/>
                        <wps:cNvCnPr>
                          <a:cxnSpLocks noChangeShapeType="1"/>
                        </wps:cNvCnPr>
                        <wps:spPr bwMode="auto">
                          <a:xfrm flipH="1" flipV="1">
                            <a:off x="5006" y="4331"/>
                            <a:ext cx="300" cy="11"/>
                          </a:xfrm>
                          <a:prstGeom prst="straightConnector1">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4044" name="AutoShape 30"/>
                        <wps:cNvCnPr>
                          <a:cxnSpLocks noChangeShapeType="1"/>
                        </wps:cNvCnPr>
                        <wps:spPr bwMode="auto">
                          <a:xfrm flipH="1">
                            <a:off x="4996" y="3581"/>
                            <a:ext cx="1" cy="73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45" name="AutoShape 31"/>
                        <wps:cNvCnPr>
                          <a:cxnSpLocks noChangeShapeType="1"/>
                        </wps:cNvCnPr>
                        <wps:spPr bwMode="auto">
                          <a:xfrm>
                            <a:off x="4282" y="3744"/>
                            <a:ext cx="0" cy="36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46" name="AutoShape 32"/>
                        <wps:cNvCnPr>
                          <a:cxnSpLocks noChangeShapeType="1"/>
                        </wps:cNvCnPr>
                        <wps:spPr bwMode="auto">
                          <a:xfrm flipH="1">
                            <a:off x="1629" y="2507"/>
                            <a:ext cx="38" cy="688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47" name="AutoShape 33"/>
                        <wps:cNvCnPr>
                          <a:cxnSpLocks noChangeShapeType="1"/>
                        </wps:cNvCnPr>
                        <wps:spPr bwMode="auto">
                          <a:xfrm flipH="1">
                            <a:off x="1640" y="5957"/>
                            <a:ext cx="325" cy="1"/>
                          </a:xfrm>
                          <a:prstGeom prst="straightConnector1">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4048" name="AutoShape 34"/>
                        <wps:cNvCnPr>
                          <a:cxnSpLocks noChangeShapeType="1"/>
                        </wps:cNvCnPr>
                        <wps:spPr bwMode="auto">
                          <a:xfrm flipH="1">
                            <a:off x="1617" y="6810"/>
                            <a:ext cx="325" cy="1"/>
                          </a:xfrm>
                          <a:prstGeom prst="straightConnector1">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4049" name="AutoShape 35"/>
                        <wps:cNvCnPr>
                          <a:cxnSpLocks noChangeShapeType="1"/>
                        </wps:cNvCnPr>
                        <wps:spPr bwMode="auto">
                          <a:xfrm flipH="1">
                            <a:off x="1619" y="7638"/>
                            <a:ext cx="325" cy="1"/>
                          </a:xfrm>
                          <a:prstGeom prst="straightConnector1">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4050" name="AutoShape 36"/>
                        <wps:cNvCnPr>
                          <a:cxnSpLocks noChangeShapeType="1"/>
                        </wps:cNvCnPr>
                        <wps:spPr bwMode="auto">
                          <a:xfrm flipH="1">
                            <a:off x="1619" y="8490"/>
                            <a:ext cx="325" cy="1"/>
                          </a:xfrm>
                          <a:prstGeom prst="straightConnector1">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4051" name="AutoShape 37"/>
                        <wps:cNvCnPr>
                          <a:cxnSpLocks noChangeShapeType="1"/>
                        </wps:cNvCnPr>
                        <wps:spPr bwMode="auto">
                          <a:xfrm flipH="1">
                            <a:off x="1621" y="9393"/>
                            <a:ext cx="325" cy="1"/>
                          </a:xfrm>
                          <a:prstGeom prst="straightConnector1">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4052" name="AutoShape 38"/>
                        <wps:cNvCnPr>
                          <a:cxnSpLocks noChangeShapeType="1"/>
                        </wps:cNvCnPr>
                        <wps:spPr bwMode="auto">
                          <a:xfrm flipH="1">
                            <a:off x="1678" y="2529"/>
                            <a:ext cx="32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53" name="AutoShape 39"/>
                        <wps:cNvCnPr>
                          <a:cxnSpLocks noChangeShapeType="1"/>
                        </wps:cNvCnPr>
                        <wps:spPr bwMode="auto">
                          <a:xfrm flipH="1">
                            <a:off x="1681" y="3044"/>
                            <a:ext cx="32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54" name="AutoShape 40"/>
                        <wps:cNvCnPr>
                          <a:cxnSpLocks noChangeShapeType="1"/>
                        </wps:cNvCnPr>
                        <wps:spPr bwMode="auto">
                          <a:xfrm flipH="1">
                            <a:off x="1671" y="3585"/>
                            <a:ext cx="32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1EF00E" id="Group 2" o:spid="_x0000_s1026" style="position:absolute;left:0;text-align:left;margin-left:-4.2pt;margin-top:15.45pt;width:473.9pt;height:383.05pt;z-index:251660288" coordorigin="1617,2135" coordsize="9478,7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">
                <v:group id="Group 3" o:spid="_x0000_s1027" style="position:absolute;left:3538;top:2282;width:1627;height:1478" coordorigin="4095,9079" coordsize="1627,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">
                  <v:oval id="Oval 4" o:spid="_x0000_s1028" style="position:absolute;left:4170;top:9079;width:1504;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"/>
                  <v:rect id="Rectangle 5" o:spid="_x0000_s1029" style="position:absolute;left:4095;top:9617;width:1627;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" filled="f" stroked="f">
                    <v:textbox>
                      <w:txbxContent>
                        <w:p w14:paraId="27799291" w14:textId="77777777" w:rsidR="00136D5D" w:rsidRPr="009E0D2C" w:rsidRDefault="00136D5D" w:rsidP="00EC37D3">
                          <w:pPr>
                            <w:ind w:firstLine="0"/>
                            <w:rPr>
                              <w:sz w:val="24"/>
                              <w:szCs w:val="24"/>
                              <w:lang w:val="uk-UA"/>
                            </w:rPr>
                          </w:pPr>
                          <w:r w:rsidRPr="009E0D2C">
                            <w:rPr>
                              <w:sz w:val="24"/>
                              <w:szCs w:val="24"/>
                              <w:lang w:val="uk-UA"/>
                            </w:rPr>
                            <w:t>Організація</w:t>
                          </w:r>
                        </w:p>
                      </w:txbxContent>
                    </v:textbox>
                  </v:rect>
                </v:group>
                <v:rect id="Rectangle 6" o:spid="_x0000_s1030" style="position:absolute;left:2014;top:2257;width:13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">
                  <v:textbox>
                    <w:txbxContent>
                      <w:p w14:paraId="43313ECB" w14:textId="77777777" w:rsidR="00136D5D" w:rsidRPr="009E0D2C" w:rsidRDefault="00136D5D" w:rsidP="00EC37D3">
                        <w:pPr>
                          <w:ind w:firstLine="0"/>
                          <w:rPr>
                            <w:sz w:val="24"/>
                            <w:szCs w:val="24"/>
                            <w:lang w:val="uk-UA"/>
                          </w:rPr>
                        </w:pPr>
                        <w:r>
                          <w:rPr>
                            <w:sz w:val="24"/>
                            <w:szCs w:val="24"/>
                            <w:lang w:val="uk-UA"/>
                          </w:rPr>
                          <w:t>Р</w:t>
                        </w:r>
                        <w:r w:rsidRPr="009E0D2C">
                          <w:rPr>
                            <w:sz w:val="24"/>
                            <w:szCs w:val="24"/>
                            <w:lang w:val="uk-UA"/>
                          </w:rPr>
                          <w:t>изик</w:t>
                        </w:r>
                        <w:r>
                          <w:rPr>
                            <w:sz w:val="24"/>
                            <w:szCs w:val="24"/>
                            <w:lang w:val="uk-UA"/>
                          </w:rPr>
                          <w:t xml:space="preserve"> №1</w:t>
                        </w:r>
                      </w:p>
                    </w:txbxContent>
                  </v:textbox>
                </v:rect>
                <v:rect id="Rectangle 7" o:spid="_x0000_s1031" style="position:absolute;left:2014;top:2797;width:1376;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">
                  <v:textbox>
                    <w:txbxContent>
                      <w:p w14:paraId="43D6D32F" w14:textId="77777777" w:rsidR="00136D5D" w:rsidRPr="009E0D2C" w:rsidRDefault="00136D5D" w:rsidP="00EC37D3">
                        <w:pPr>
                          <w:ind w:firstLine="0"/>
                          <w:rPr>
                            <w:sz w:val="24"/>
                            <w:szCs w:val="24"/>
                            <w:lang w:val="uk-UA"/>
                          </w:rPr>
                        </w:pPr>
                        <w:r>
                          <w:rPr>
                            <w:sz w:val="24"/>
                            <w:szCs w:val="24"/>
                            <w:lang w:val="uk-UA"/>
                          </w:rPr>
                          <w:t>Р</w:t>
                        </w:r>
                        <w:r w:rsidRPr="009E0D2C">
                          <w:rPr>
                            <w:sz w:val="24"/>
                            <w:szCs w:val="24"/>
                            <w:lang w:val="uk-UA"/>
                          </w:rPr>
                          <w:t>изик</w:t>
                        </w:r>
                        <w:r>
                          <w:rPr>
                            <w:sz w:val="24"/>
                            <w:szCs w:val="24"/>
                            <w:lang w:val="uk-UA"/>
                          </w:rPr>
                          <w:t xml:space="preserve"> №2</w:t>
                        </w:r>
                      </w:p>
                    </w:txbxContent>
                  </v:textbox>
                </v:rect>
                <v:rect id="Rectangle 8" o:spid="_x0000_s1032" style="position:absolute;left:2026;top:3337;width:13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">
                  <v:textbox>
                    <w:txbxContent>
                      <w:p w14:paraId="2DAEF8F6" w14:textId="77777777" w:rsidR="00136D5D" w:rsidRPr="009E0D2C" w:rsidRDefault="00136D5D" w:rsidP="00EC37D3">
                        <w:pPr>
                          <w:ind w:firstLine="0"/>
                          <w:rPr>
                            <w:sz w:val="24"/>
                            <w:szCs w:val="24"/>
                            <w:lang w:val="uk-UA"/>
                          </w:rPr>
                        </w:pPr>
                        <w:r>
                          <w:rPr>
                            <w:sz w:val="24"/>
                            <w:szCs w:val="24"/>
                            <w:lang w:val="uk-UA"/>
                          </w:rPr>
                          <w:t>Р</w:t>
                        </w:r>
                        <w:r w:rsidRPr="009E0D2C">
                          <w:rPr>
                            <w:sz w:val="24"/>
                            <w:szCs w:val="24"/>
                            <w:lang w:val="uk-UA"/>
                          </w:rPr>
                          <w:t>изик</w:t>
                        </w:r>
                        <w:r>
                          <w:rPr>
                            <w:sz w:val="24"/>
                            <w:szCs w:val="24"/>
                            <w:lang w:val="uk-UA"/>
                          </w:rPr>
                          <w:t xml:space="preserve"> №3</w:t>
                        </w:r>
                      </w:p>
                    </w:txbxContent>
                  </v:textbox>
                </v:rect>
                <v:rect id="Rectangle 9" o:spid="_x0000_s1033" style="position:absolute;left:5301;top:2135;width:5760;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">
                  <v:textbox>
                    <w:txbxContent>
                      <w:p w14:paraId="6CE462AC" w14:textId="77777777" w:rsidR="00136D5D" w:rsidRPr="00980E3E" w:rsidRDefault="00136D5D" w:rsidP="00EC37D3">
                        <w:pPr>
                          <w:ind w:firstLine="0"/>
                          <w:rPr>
                            <w:sz w:val="24"/>
                            <w:szCs w:val="24"/>
                            <w:lang w:val="uk-UA"/>
                          </w:rPr>
                        </w:pPr>
                        <w:r>
                          <w:rPr>
                            <w:sz w:val="24"/>
                            <w:szCs w:val="24"/>
                            <w:lang w:val="uk-UA"/>
                          </w:rPr>
                          <w:t>Неможливо займатись бізнесом не ризикуя (Річард Боултон (</w:t>
                        </w:r>
                        <w:r w:rsidRPr="00980E3E">
                          <w:rPr>
                            <w:sz w:val="24"/>
                            <w:szCs w:val="24"/>
                          </w:rPr>
                          <w:t>Richard Boulton</w:t>
                        </w:r>
                        <w:r>
                          <w:rPr>
                            <w:sz w:val="24"/>
                            <w:szCs w:val="24"/>
                            <w:lang w:val="uk-UA"/>
                          </w:rPr>
                          <w:t>) – автор кники «Як успішні підприємства створюють багатство у новій економіці» (</w:t>
                        </w:r>
                        <w:r w:rsidRPr="00980E3E">
                          <w:rPr>
                            <w:sz w:val="24"/>
                            <w:szCs w:val="24"/>
                          </w:rPr>
                          <w:t>How</w:t>
                        </w:r>
                        <w:r w:rsidRPr="00980E3E">
                          <w:rPr>
                            <w:sz w:val="24"/>
                            <w:szCs w:val="24"/>
                            <w:lang w:val="uk-UA"/>
                          </w:rPr>
                          <w:t xml:space="preserve"> </w:t>
                        </w:r>
                        <w:r w:rsidRPr="00980E3E">
                          <w:rPr>
                            <w:sz w:val="24"/>
                            <w:szCs w:val="24"/>
                            <w:lang w:val="en-US"/>
                          </w:rPr>
                          <w:t>Successful</w:t>
                        </w:r>
                        <w:r w:rsidRPr="00980E3E">
                          <w:rPr>
                            <w:sz w:val="24"/>
                            <w:szCs w:val="24"/>
                          </w:rPr>
                          <w:t xml:space="preserve"> </w:t>
                        </w:r>
                        <w:r w:rsidRPr="00980E3E">
                          <w:rPr>
                            <w:sz w:val="24"/>
                            <w:szCs w:val="24"/>
                            <w:lang w:val="en-US"/>
                          </w:rPr>
                          <w:t>Businesses</w:t>
                        </w:r>
                        <w:r w:rsidRPr="00980E3E">
                          <w:rPr>
                            <w:sz w:val="24"/>
                            <w:szCs w:val="24"/>
                          </w:rPr>
                          <w:t xml:space="preserve"> </w:t>
                        </w:r>
                        <w:r w:rsidRPr="00980E3E">
                          <w:rPr>
                            <w:sz w:val="24"/>
                            <w:szCs w:val="24"/>
                            <w:lang w:val="en-US"/>
                          </w:rPr>
                          <w:t>Are</w:t>
                        </w:r>
                        <w:r w:rsidRPr="00980E3E">
                          <w:rPr>
                            <w:sz w:val="24"/>
                            <w:szCs w:val="24"/>
                          </w:rPr>
                          <w:t xml:space="preserve"> </w:t>
                        </w:r>
                        <w:r w:rsidRPr="00980E3E">
                          <w:rPr>
                            <w:sz w:val="24"/>
                            <w:szCs w:val="24"/>
                            <w:lang w:val="en-US"/>
                          </w:rPr>
                          <w:t>Creating</w:t>
                        </w:r>
                        <w:r w:rsidRPr="00980E3E">
                          <w:rPr>
                            <w:sz w:val="24"/>
                            <w:szCs w:val="24"/>
                          </w:rPr>
                          <w:t xml:space="preserve"> </w:t>
                        </w:r>
                        <w:r w:rsidRPr="00980E3E">
                          <w:rPr>
                            <w:sz w:val="24"/>
                            <w:szCs w:val="24"/>
                            <w:lang w:val="en-US"/>
                          </w:rPr>
                          <w:t>Wealth</w:t>
                        </w:r>
                        <w:r w:rsidRPr="00980E3E">
                          <w:rPr>
                            <w:sz w:val="24"/>
                            <w:szCs w:val="24"/>
                          </w:rPr>
                          <w:t xml:space="preserve"> </w:t>
                        </w:r>
                        <w:r w:rsidRPr="00980E3E">
                          <w:rPr>
                            <w:sz w:val="24"/>
                            <w:szCs w:val="24"/>
                            <w:lang w:val="en-US"/>
                          </w:rPr>
                          <w:t>in</w:t>
                        </w:r>
                        <w:r w:rsidRPr="00980E3E">
                          <w:rPr>
                            <w:sz w:val="24"/>
                            <w:szCs w:val="24"/>
                          </w:rPr>
                          <w:t xml:space="preserve"> </w:t>
                        </w:r>
                        <w:r w:rsidRPr="00980E3E">
                          <w:rPr>
                            <w:sz w:val="24"/>
                            <w:szCs w:val="24"/>
                            <w:lang w:val="en-US"/>
                          </w:rPr>
                          <w:t>the</w:t>
                        </w:r>
                        <w:r w:rsidRPr="00980E3E">
                          <w:rPr>
                            <w:sz w:val="24"/>
                            <w:szCs w:val="24"/>
                          </w:rPr>
                          <w:t xml:space="preserve"> </w:t>
                        </w:r>
                        <w:r w:rsidRPr="00980E3E">
                          <w:rPr>
                            <w:sz w:val="24"/>
                            <w:szCs w:val="24"/>
                            <w:lang w:val="en-US"/>
                          </w:rPr>
                          <w:t>New</w:t>
                        </w:r>
                        <w:r w:rsidRPr="00980E3E">
                          <w:rPr>
                            <w:sz w:val="24"/>
                            <w:szCs w:val="24"/>
                          </w:rPr>
                          <w:t xml:space="preserve"> </w:t>
                        </w:r>
                        <w:r w:rsidRPr="00980E3E">
                          <w:rPr>
                            <w:sz w:val="24"/>
                            <w:szCs w:val="24"/>
                            <w:lang w:val="en-US"/>
                          </w:rPr>
                          <w:t>Economy</w:t>
                        </w:r>
                        <w:r w:rsidRPr="00980E3E">
                          <w:rPr>
                            <w:sz w:val="24"/>
                            <w:szCs w:val="24"/>
                          </w:rPr>
                          <w:t xml:space="preserve"> (</w:t>
                        </w:r>
                        <w:r w:rsidRPr="00980E3E">
                          <w:rPr>
                            <w:sz w:val="24"/>
                            <w:szCs w:val="24"/>
                            <w:lang w:val="en-US"/>
                          </w:rPr>
                          <w:t>New</w:t>
                        </w:r>
                        <w:r w:rsidRPr="00980E3E">
                          <w:rPr>
                            <w:sz w:val="24"/>
                            <w:szCs w:val="24"/>
                          </w:rPr>
                          <w:t xml:space="preserve"> </w:t>
                        </w:r>
                        <w:r w:rsidRPr="00980E3E">
                          <w:rPr>
                            <w:sz w:val="24"/>
                            <w:szCs w:val="24"/>
                            <w:lang w:val="en-US"/>
                          </w:rPr>
                          <w:t>York</w:t>
                        </w:r>
                        <w:r w:rsidRPr="00980E3E">
                          <w:rPr>
                            <w:sz w:val="24"/>
                            <w:szCs w:val="24"/>
                          </w:rPr>
                          <w:t xml:space="preserve">: </w:t>
                        </w:r>
                        <w:r w:rsidRPr="00980E3E">
                          <w:rPr>
                            <w:sz w:val="24"/>
                            <w:szCs w:val="24"/>
                            <w:lang w:val="en-US"/>
                          </w:rPr>
                          <w:t>Harper</w:t>
                        </w:r>
                        <w:r>
                          <w:rPr>
                            <w:sz w:val="24"/>
                            <w:szCs w:val="24"/>
                            <w:lang w:val="uk-UA"/>
                          </w:rPr>
                          <w:t xml:space="preserve"> </w:t>
                        </w:r>
                        <w:r w:rsidRPr="00980E3E">
                          <w:rPr>
                            <w:sz w:val="24"/>
                            <w:szCs w:val="24"/>
                            <w:lang w:val="en-US"/>
                          </w:rPr>
                          <w:t>Business</w:t>
                        </w:r>
                        <w:r w:rsidRPr="00980E3E">
                          <w:rPr>
                            <w:sz w:val="24"/>
                            <w:szCs w:val="24"/>
                          </w:rPr>
                          <w:t>,</w:t>
                        </w:r>
                        <w:r w:rsidRPr="00980E3E">
                          <w:rPr>
                            <w:sz w:val="24"/>
                            <w:szCs w:val="24"/>
                            <w:lang w:val="uk-UA"/>
                          </w:rPr>
                          <w:t xml:space="preserve"> </w:t>
                        </w:r>
                        <w:r>
                          <w:rPr>
                            <w:sz w:val="24"/>
                            <w:szCs w:val="24"/>
                          </w:rPr>
                          <w:t>2000)</w:t>
                        </w:r>
                        <w:r>
                          <w:rPr>
                            <w:sz w:val="24"/>
                            <w:szCs w:val="24"/>
                            <w:lang w:val="uk-UA"/>
                          </w:rPr>
                          <w:t>)</w:t>
                        </w:r>
                      </w:p>
                    </w:txbxContent>
                  </v:textbox>
                </v:rect>
                <v:rect id="Rectangle 10" o:spid="_x0000_s1034" style="position:absolute;left:5301;top:4100;width:5760;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">
                  <v:textbox>
                    <w:txbxContent>
                      <w:p w14:paraId="6E72498D" w14:textId="77777777" w:rsidR="00136D5D" w:rsidRPr="00980E3E" w:rsidRDefault="00136D5D" w:rsidP="00EC37D3">
                        <w:pPr>
                          <w:ind w:firstLine="0"/>
                          <w:rPr>
                            <w:sz w:val="24"/>
                            <w:szCs w:val="24"/>
                            <w:lang w:val="uk-UA"/>
                          </w:rPr>
                        </w:pPr>
                        <w:r>
                          <w:rPr>
                            <w:sz w:val="24"/>
                            <w:szCs w:val="24"/>
                            <w:lang w:val="uk-UA"/>
                          </w:rPr>
                          <w:t>Без ризику ви не зможете заробити (Баррі Д. Ліберт)</w:t>
                        </w:r>
                      </w:p>
                    </w:txbxContent>
                  </v:textbox>
                </v:rect>
                <v:rect id="Rectangle 11" o:spid="_x0000_s1035" style="position:absolute;left:1977;top:4112;width:2739;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">
                  <v:textbox>
                    <w:txbxContent>
                      <w:p w14:paraId="1399B17C" w14:textId="77777777" w:rsidR="00136D5D" w:rsidRPr="009E0D2C" w:rsidRDefault="00136D5D" w:rsidP="00EC37D3">
                        <w:pPr>
                          <w:ind w:firstLine="0"/>
                          <w:rPr>
                            <w:sz w:val="24"/>
                            <w:szCs w:val="24"/>
                            <w:lang w:val="uk-UA"/>
                          </w:rPr>
                        </w:pPr>
                        <w:r>
                          <w:rPr>
                            <w:sz w:val="24"/>
                            <w:szCs w:val="24"/>
                            <w:lang w:val="uk-UA"/>
                          </w:rPr>
                          <w:t>Мета функціонування – забезпечена прибутку для інвесторів (власників капіталу)</w:t>
                        </w:r>
                      </w:p>
                    </w:txbxContent>
                  </v:textbox>
                </v:rect>
                <v:rect id="Rectangle 12" o:spid="_x0000_s1036" style="position:absolute;left:5301;top:4682;width:5740;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">
                  <v:textbox>
                    <w:txbxContent>
                      <w:p w14:paraId="08557B84" w14:textId="77777777" w:rsidR="00136D5D" w:rsidRPr="009E0D2C" w:rsidRDefault="00136D5D" w:rsidP="00EC37D3">
                        <w:pPr>
                          <w:ind w:firstLine="0"/>
                          <w:rPr>
                            <w:sz w:val="24"/>
                            <w:szCs w:val="24"/>
                            <w:lang w:val="uk-UA"/>
                          </w:rPr>
                        </w:pPr>
                        <w:r>
                          <w:rPr>
                            <w:sz w:val="24"/>
                            <w:szCs w:val="24"/>
                            <w:lang w:val="uk-UA"/>
                          </w:rPr>
                          <w:t>Основні умови досягнення організацією заздалегідь визначеної мети</w:t>
                        </w:r>
                      </w:p>
                    </w:txbxContent>
                  </v:textbox>
                </v:rect>
                <v:rect id="Rectangle 13" o:spid="_x0000_s1037" style="position:absolute;left:1936;top:5587;width:8670;height: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">
                  <v:textbox>
                    <w:txbxContent>
                      <w:p w14:paraId="31A30BF5" w14:textId="77777777" w:rsidR="00136D5D" w:rsidRPr="009E0D2C" w:rsidRDefault="00136D5D" w:rsidP="00EC37D3">
                        <w:pPr>
                          <w:ind w:firstLine="0"/>
                          <w:rPr>
                            <w:sz w:val="24"/>
                            <w:szCs w:val="24"/>
                            <w:lang w:val="uk-UA"/>
                          </w:rPr>
                        </w:pPr>
                        <w:r>
                          <w:rPr>
                            <w:sz w:val="24"/>
                            <w:szCs w:val="24"/>
                            <w:lang w:val="uk-UA"/>
                          </w:rPr>
                          <w:t xml:space="preserve">ефективне використання наявних у розпорядженні організації ресурсів, а також здатність до залучення додаткових ресурсів для забезпечення динаміки розвитку </w:t>
                        </w:r>
                      </w:p>
                    </w:txbxContent>
                  </v:textbox>
                </v:rect>
                <v:rect id="Rectangle 14" o:spid="_x0000_s1038" style="position:absolute;left:1923;top:6437;width:8708;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">
                  <v:textbox>
                    <w:txbxContent>
                      <w:p w14:paraId="61E56357" w14:textId="77777777" w:rsidR="00136D5D" w:rsidRPr="009E0D2C" w:rsidRDefault="00136D5D" w:rsidP="00EC37D3">
                        <w:pPr>
                          <w:ind w:firstLine="0"/>
                          <w:rPr>
                            <w:sz w:val="24"/>
                            <w:szCs w:val="24"/>
                            <w:lang w:val="uk-UA"/>
                          </w:rPr>
                        </w:pPr>
                        <w:r>
                          <w:rPr>
                            <w:sz w:val="24"/>
                            <w:szCs w:val="24"/>
                            <w:lang w:val="uk-UA"/>
                          </w:rPr>
                          <w:t>наявність конкурентних переваг та здатність організації до їх ефективного формування, розвитку та використання</w:t>
                        </w:r>
                      </w:p>
                    </w:txbxContent>
                  </v:textbox>
                </v:rect>
                <v:rect id="Rectangle 15" o:spid="_x0000_s1039" style="position:absolute;left:1914;top:7259;width:8732;height: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">
                  <v:textbox>
                    <w:txbxContent>
                      <w:p w14:paraId="63A4C854" w14:textId="77777777" w:rsidR="00136D5D" w:rsidRPr="009E0D2C" w:rsidRDefault="00136D5D" w:rsidP="00EC37D3">
                        <w:pPr>
                          <w:ind w:firstLine="0"/>
                          <w:rPr>
                            <w:sz w:val="24"/>
                            <w:szCs w:val="24"/>
                            <w:lang w:val="uk-UA"/>
                          </w:rPr>
                        </w:pPr>
                        <w:r>
                          <w:rPr>
                            <w:sz w:val="24"/>
                            <w:szCs w:val="24"/>
                            <w:lang w:val="uk-UA"/>
                          </w:rPr>
                          <w:t xml:space="preserve">сприятлива для організації </w:t>
                        </w:r>
                        <w:r>
                          <w:rPr>
                            <w:bCs/>
                            <w:sz w:val="24"/>
                            <w:szCs w:val="24"/>
                            <w:lang w:val="uk-UA"/>
                          </w:rPr>
                          <w:t>к</w:t>
                        </w:r>
                        <w:r w:rsidRPr="00D850AC">
                          <w:rPr>
                            <w:bCs/>
                            <w:sz w:val="24"/>
                            <w:szCs w:val="24"/>
                          </w:rPr>
                          <w:t>он</w:t>
                        </w:r>
                        <w:r w:rsidRPr="00D850AC">
                          <w:rPr>
                            <w:sz w:val="24"/>
                            <w:szCs w:val="24"/>
                          </w:rPr>
                          <w:t>'</w:t>
                        </w:r>
                        <w:r w:rsidRPr="00D850AC">
                          <w:rPr>
                            <w:bCs/>
                            <w:sz w:val="24"/>
                            <w:szCs w:val="24"/>
                          </w:rPr>
                          <w:t>юнктура</w:t>
                        </w:r>
                        <w:r w:rsidRPr="00D850AC">
                          <w:rPr>
                            <w:sz w:val="24"/>
                            <w:szCs w:val="24"/>
                            <w:lang w:val="uk-UA"/>
                          </w:rPr>
                          <w:t xml:space="preserve"> </w:t>
                        </w:r>
                        <w:r>
                          <w:rPr>
                            <w:sz w:val="24"/>
                            <w:szCs w:val="24"/>
                            <w:lang w:val="uk-UA"/>
                          </w:rPr>
                          <w:t>ринку та прогнозована її зміна як у середньо- так і довгостроковій перспективі</w:t>
                        </w:r>
                      </w:p>
                    </w:txbxContent>
                  </v:textbox>
                </v:rect>
                <v:rect id="Rectangle 16" o:spid="_x0000_s1040" style="position:absolute;left:1910;top:8128;width:8746;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">
                  <v:textbox>
                    <w:txbxContent>
                      <w:p w14:paraId="58D2AC45" w14:textId="77777777" w:rsidR="00136D5D" w:rsidRPr="009E0D2C" w:rsidRDefault="00136D5D" w:rsidP="00EC37D3">
                        <w:pPr>
                          <w:ind w:firstLine="0"/>
                          <w:rPr>
                            <w:sz w:val="24"/>
                            <w:szCs w:val="24"/>
                            <w:lang w:val="uk-UA"/>
                          </w:rPr>
                        </w:pPr>
                        <w:r>
                          <w:rPr>
                            <w:sz w:val="24"/>
                            <w:szCs w:val="24"/>
                            <w:lang w:val="uk-UA"/>
                          </w:rPr>
                          <w:t>правильно обрана стратегія та тактика поведінки організації на відповідному ринку товарів (послуг) та своєчасне корегування їх змісту і механізмів реалізації</w:t>
                        </w:r>
                      </w:p>
                    </w:txbxContent>
                  </v:textbox>
                </v:rect>
                <v:rect id="Rectangle 17" o:spid="_x0000_s1041" style="position:absolute;left:1925;top:9032;width:8746;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">
                  <v:textbox>
                    <w:txbxContent>
                      <w:p w14:paraId="7E467045" w14:textId="77777777" w:rsidR="00136D5D" w:rsidRPr="009E0D2C" w:rsidRDefault="00136D5D" w:rsidP="00EC37D3">
                        <w:pPr>
                          <w:ind w:firstLine="0"/>
                          <w:rPr>
                            <w:sz w:val="24"/>
                            <w:szCs w:val="24"/>
                            <w:lang w:val="uk-UA"/>
                          </w:rPr>
                        </w:pPr>
                        <w:r>
                          <w:rPr>
                            <w:sz w:val="24"/>
                            <w:szCs w:val="24"/>
                            <w:lang w:val="uk-UA"/>
                          </w:rPr>
                          <w:t>професійне адміністрування ризиків (мінімізація ризиків як джерела небезпеки та створення ризиків, як умови отримання прибутку)</w:t>
                        </w:r>
                      </w:p>
                    </w:txbxContent>
                  </v:textbox>
                </v:rect>
                <v:shapetype id="_x0000_t32" coordsize="21600,21600" o:spt="32" o:oned="t" path="m,l21600,21600e" filled="f">
                  <v:path arrowok="t" fillok="f" o:connecttype="none"/>
                  <o:lock v:ext="edit" shapetype="t"/>
                </v:shapetype>
                <v:shape id="AutoShape 18" o:spid="_x0000_s1042" type="#_x0000_t32" style="position:absolute;left:11032;top:5397;width:63;height:4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"/>
                <v:shape id="AutoShape 19" o:spid="_x0000_s1043" type="#_x0000_t32" style="position:absolute;left:10631;top:5935;width:41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">
                  <v:stroke endarrow="open"/>
                </v:shape>
                <v:shape id="AutoShape 20" o:spid="_x0000_s1044" type="#_x0000_t32" style="position:absolute;left:10646;top:6751;width:41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">
                  <v:stroke endarrow="open"/>
                </v:shape>
                <v:shape id="AutoShape 21" o:spid="_x0000_s1045" type="#_x0000_t32" style="position:absolute;left:10660;top:7592;width:41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">
                  <v:stroke endarrow="open"/>
                </v:shape>
                <v:shape id="AutoShape 22" o:spid="_x0000_s1046" type="#_x0000_t32" style="position:absolute;left:10662;top:8470;width:41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">
                  <v:stroke endarrow="open"/>
                </v:shape>
                <v:shape id="AutoShape 23" o:spid="_x0000_s1047" type="#_x0000_t32" style="position:absolute;left:10664;top:9400;width:41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">
                  <v:stroke endarrow="open"/>
                </v:shape>
                <v:shape id="AutoShape 24" o:spid="_x0000_s1048" type="#_x0000_t32" style="position:absolute;left:4736;top:5085;width:57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">
                  <v:stroke startarrow="open"/>
                </v:shape>
                <v:shape id="AutoShape 25" o:spid="_x0000_s1049" type="#_x0000_t32" style="position:absolute;left:3372;top:2482;width:489;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">
                  <v:stroke startarrow="open"/>
                </v:shape>
                <v:shape id="AutoShape 26" o:spid="_x0000_s1050" type="#_x0000_t32" style="position:absolute;left:3374;top:3574;width:489;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">
                  <v:stroke startarrow="open"/>
                </v:shape>
                <v:shape id="AutoShape 27" o:spid="_x0000_s1051" type="#_x0000_t32" style="position:absolute;left:3411;top:3035;width:22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">
                  <v:stroke startarrow="open"/>
                </v:shape>
                <v:shape id="AutoShape 28" o:spid="_x0000_s1052" type="#_x0000_t32" style="position:absolute;left:4842;top:3576;width:476;height: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">
                  <v:stroke dashstyle="dash" startarrow="open"/>
                </v:shape>
                <v:shape id="AutoShape 29" o:spid="_x0000_s1053" type="#_x0000_t32" style="position:absolute;left:5006;top:4331;width:300;height: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">
                  <v:stroke dashstyle="dash" startarrow="open"/>
                </v:shape>
                <v:shape id="AutoShape 30" o:spid="_x0000_s1054" type="#_x0000_t32" style="position:absolute;left:4996;top:3581;width:1;height:7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">
                  <v:stroke dashstyle="dash"/>
                </v:shape>
                <v:shape id="AutoShape 31" o:spid="_x0000_s1055" type="#_x0000_t32" style="position:absolute;left:4282;top:3744;width:0;height:3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">
                  <v:stroke endarrow="open"/>
                </v:shape>
                <v:shape id="AutoShape 32" o:spid="_x0000_s1056" type="#_x0000_t32" style="position:absolute;left:1629;top:2507;width:38;height:68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">
                  <v:stroke dashstyle="dash"/>
                </v:shape>
                <v:shape id="AutoShape 33" o:spid="_x0000_s1057" type="#_x0000_t32" style="position:absolute;left:1640;top:5957;width:32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">
                  <v:stroke dashstyle="dash" startarrow="open"/>
                </v:shape>
                <v:shape id="AutoShape 34" o:spid="_x0000_s1058" type="#_x0000_t32" style="position:absolute;left:1617;top:6810;width:32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">
                  <v:stroke dashstyle="dash" startarrow="open"/>
                </v:shape>
                <v:shape id="AutoShape 35" o:spid="_x0000_s1059" type="#_x0000_t32" style="position:absolute;left:1619;top:7638;width:32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">
                  <v:stroke dashstyle="dash" startarrow="open"/>
                </v:shape>
                <v:shape id="AutoShape 36" o:spid="_x0000_s1060" type="#_x0000_t32" style="position:absolute;left:1619;top:8490;width:32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">
                  <v:stroke dashstyle="dash" startarrow="open"/>
                </v:shape>
                <v:shape id="AutoShape 37" o:spid="_x0000_s1061" type="#_x0000_t32" style="position:absolute;left:1621;top:9393;width:32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">
                  <v:stroke dashstyle="dash" startarrow="open"/>
                </v:shape>
                <v:shape id="AutoShape 38" o:spid="_x0000_s1062" type="#_x0000_t32" style="position:absolute;left:1678;top:2529;width:3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">
                  <v:stroke dashstyle="dash"/>
                </v:shape>
                <v:shape id="AutoShape 39" o:spid="_x0000_s1063" type="#_x0000_t32" style="position:absolute;left:1681;top:3044;width:3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">
                  <v:stroke dashstyle="dash"/>
                </v:shape>
                <v:shape id="AutoShape 40" o:spid="_x0000_s1064" type="#_x0000_t32" style="position:absolute;left:1671;top:3585;width:3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">
                  <v:stroke dashstyle="dash"/>
                </v:shape>
              </v:group>
            </w:pict>
          </mc:Fallback>
        </mc:AlternateContent>
      </w:r>
    </w:p>
    <w:p w14:paraId="6F8658EC" w14:textId="77777777" w:rsidR="00EC37D3" w:rsidRDefault="00EC37D3" w:rsidP="00EC37D3">
      <w:pPr>
        <w:rPr>
          <w:lang w:val="uk-UA"/>
        </w:rPr>
      </w:pPr>
    </w:p>
    <w:p w14:paraId="100E4322" w14:textId="77777777" w:rsidR="00EC37D3" w:rsidRDefault="00EC37D3" w:rsidP="00EC37D3">
      <w:pPr>
        <w:rPr>
          <w:lang w:val="uk-UA"/>
        </w:rPr>
      </w:pPr>
    </w:p>
    <w:p w14:paraId="0E322A53" w14:textId="77777777" w:rsidR="00EC37D3" w:rsidRDefault="00EC37D3" w:rsidP="00EC37D3">
      <w:pPr>
        <w:rPr>
          <w:lang w:val="uk-UA"/>
        </w:rPr>
      </w:pPr>
    </w:p>
    <w:p w14:paraId="358E63C1" w14:textId="77777777" w:rsidR="00EC37D3" w:rsidRDefault="00EC37D3" w:rsidP="00EC37D3">
      <w:pPr>
        <w:rPr>
          <w:lang w:val="uk-UA"/>
        </w:rPr>
      </w:pPr>
    </w:p>
    <w:p w14:paraId="3295C665" w14:textId="77777777" w:rsidR="00EC37D3" w:rsidRDefault="00EC37D3" w:rsidP="00EC37D3">
      <w:pPr>
        <w:rPr>
          <w:lang w:val="uk-UA"/>
        </w:rPr>
      </w:pPr>
    </w:p>
    <w:p w14:paraId="36E8DE05" w14:textId="77777777" w:rsidR="00EC37D3" w:rsidRDefault="00EC37D3" w:rsidP="00EC37D3">
      <w:pPr>
        <w:rPr>
          <w:lang w:val="uk-UA"/>
        </w:rPr>
      </w:pPr>
    </w:p>
    <w:p w14:paraId="1E9A2AAE" w14:textId="77777777" w:rsidR="00EC37D3" w:rsidRDefault="00EC37D3" w:rsidP="00EC37D3">
      <w:pPr>
        <w:rPr>
          <w:lang w:val="uk-UA"/>
        </w:rPr>
      </w:pPr>
    </w:p>
    <w:p w14:paraId="1B6405EB" w14:textId="77777777" w:rsidR="00EC37D3" w:rsidRDefault="00EC37D3" w:rsidP="00EC37D3">
      <w:pPr>
        <w:rPr>
          <w:lang w:val="uk-UA"/>
        </w:rPr>
      </w:pPr>
    </w:p>
    <w:p w14:paraId="6743BE64" w14:textId="77777777" w:rsidR="00EC37D3" w:rsidRDefault="00EC37D3" w:rsidP="00EC37D3">
      <w:pPr>
        <w:rPr>
          <w:lang w:val="uk-UA"/>
        </w:rPr>
      </w:pPr>
    </w:p>
    <w:p w14:paraId="2CEC011C" w14:textId="77777777" w:rsidR="00EC37D3" w:rsidRDefault="00EC37D3" w:rsidP="00EC37D3">
      <w:pPr>
        <w:rPr>
          <w:lang w:val="uk-UA"/>
        </w:rPr>
      </w:pPr>
    </w:p>
    <w:p w14:paraId="74F34F88" w14:textId="77777777" w:rsidR="00EC37D3" w:rsidRDefault="00EC37D3" w:rsidP="00EC37D3">
      <w:pPr>
        <w:rPr>
          <w:lang w:val="uk-UA"/>
        </w:rPr>
      </w:pPr>
    </w:p>
    <w:p w14:paraId="353F15BC" w14:textId="77777777" w:rsidR="00EC37D3" w:rsidRDefault="00EC37D3" w:rsidP="00EC37D3">
      <w:pPr>
        <w:rPr>
          <w:lang w:val="uk-UA"/>
        </w:rPr>
      </w:pPr>
    </w:p>
    <w:p w14:paraId="5031948E" w14:textId="77777777" w:rsidR="00EC37D3" w:rsidRDefault="00EC37D3" w:rsidP="00EC37D3">
      <w:pPr>
        <w:rPr>
          <w:lang w:val="uk-UA"/>
        </w:rPr>
      </w:pPr>
    </w:p>
    <w:p w14:paraId="191CDB76" w14:textId="77777777" w:rsidR="00EC37D3" w:rsidRDefault="00EC37D3" w:rsidP="00EC37D3">
      <w:pPr>
        <w:rPr>
          <w:lang w:val="uk-UA"/>
        </w:rPr>
      </w:pPr>
    </w:p>
    <w:p w14:paraId="031C0979" w14:textId="77777777" w:rsidR="00EC37D3" w:rsidRDefault="00EC37D3" w:rsidP="00EC37D3">
      <w:pPr>
        <w:rPr>
          <w:lang w:val="uk-UA"/>
        </w:rPr>
      </w:pPr>
    </w:p>
    <w:p w14:paraId="65A424FF" w14:textId="77777777" w:rsidR="00EC37D3" w:rsidRDefault="00EC37D3" w:rsidP="00EC37D3">
      <w:pPr>
        <w:rPr>
          <w:lang w:val="uk-UA"/>
        </w:rPr>
      </w:pPr>
    </w:p>
    <w:p w14:paraId="652C33C3" w14:textId="77777777" w:rsidR="00EC37D3" w:rsidRDefault="00EC37D3" w:rsidP="00EC37D3">
      <w:pPr>
        <w:rPr>
          <w:lang w:val="uk-UA"/>
        </w:rPr>
      </w:pPr>
    </w:p>
    <w:p w14:paraId="6BCAAA9C" w14:textId="77777777" w:rsidR="00EC37D3" w:rsidRDefault="00EC37D3" w:rsidP="00EC37D3">
      <w:pPr>
        <w:rPr>
          <w:lang w:val="uk-UA"/>
        </w:rPr>
      </w:pPr>
    </w:p>
    <w:p w14:paraId="59001CA7" w14:textId="77777777" w:rsidR="00EC37D3" w:rsidRDefault="00EC37D3" w:rsidP="00EC37D3">
      <w:pPr>
        <w:rPr>
          <w:lang w:val="uk-UA"/>
        </w:rPr>
      </w:pPr>
    </w:p>
    <w:p w14:paraId="745827C7" w14:textId="77777777" w:rsidR="00EC37D3" w:rsidRDefault="00EC37D3" w:rsidP="00EC37D3">
      <w:pPr>
        <w:rPr>
          <w:lang w:val="uk-UA"/>
        </w:rPr>
      </w:pPr>
    </w:p>
    <w:p w14:paraId="74FAF9D2" w14:textId="77777777" w:rsidR="00EC37D3" w:rsidRDefault="00EC37D3" w:rsidP="00EC37D3">
      <w:pPr>
        <w:rPr>
          <w:lang w:val="uk-UA"/>
        </w:rPr>
      </w:pPr>
    </w:p>
    <w:p w14:paraId="5B4EE94B" w14:textId="77777777" w:rsidR="00EC37D3" w:rsidRDefault="00EC37D3" w:rsidP="00EC37D3">
      <w:pPr>
        <w:rPr>
          <w:lang w:val="uk-UA"/>
        </w:rPr>
      </w:pPr>
    </w:p>
    <w:p w14:paraId="7D58D3C2" w14:textId="77777777" w:rsidR="00EC37D3" w:rsidRDefault="00EC37D3" w:rsidP="00EC37D3">
      <w:pPr>
        <w:rPr>
          <w:lang w:val="uk-UA"/>
        </w:rPr>
      </w:pPr>
    </w:p>
    <w:p w14:paraId="53C0C0CC" w14:textId="77777777" w:rsidR="00EC37D3" w:rsidRDefault="00EC37D3" w:rsidP="00EC37D3">
      <w:pPr>
        <w:rPr>
          <w:lang w:val="uk-UA"/>
        </w:rPr>
      </w:pPr>
    </w:p>
    <w:p w14:paraId="24B12DC0" w14:textId="77777777" w:rsidR="00EC37D3" w:rsidRDefault="00EC37D3" w:rsidP="00EC37D3">
      <w:pPr>
        <w:rPr>
          <w:sz w:val="24"/>
          <w:szCs w:val="24"/>
          <w:lang w:val="uk-UA"/>
        </w:rPr>
      </w:pPr>
    </w:p>
    <w:p w14:paraId="3C34D7D9" w14:textId="77777777" w:rsidR="00EC37D3" w:rsidRPr="006E1EED" w:rsidRDefault="00EC37D3" w:rsidP="00EC37D3">
      <w:pPr>
        <w:rPr>
          <w:sz w:val="24"/>
          <w:szCs w:val="24"/>
        </w:rPr>
      </w:pPr>
      <w:r w:rsidRPr="00E66E8A">
        <w:rPr>
          <w:sz w:val="24"/>
          <w:szCs w:val="24"/>
          <w:lang w:val="uk-UA"/>
        </w:rPr>
        <w:t xml:space="preserve">Таблиця 1 </w:t>
      </w:r>
      <w:r w:rsidR="007015A1" w:rsidRPr="00F70A4F">
        <w:rPr>
          <w:sz w:val="24"/>
          <w:szCs w:val="24"/>
          <w:lang w:val="uk-UA"/>
        </w:rPr>
        <w:t>–</w:t>
      </w:r>
      <w:r w:rsidRPr="00E66E8A">
        <w:rPr>
          <w:sz w:val="24"/>
          <w:szCs w:val="24"/>
          <w:lang w:val="uk-UA"/>
        </w:rPr>
        <w:t xml:space="preserve"> Основні підходи до визначення категорії ризику</w:t>
      </w:r>
    </w:p>
    <w:p w14:paraId="5249630B" w14:textId="77777777" w:rsidR="00277DD0" w:rsidRPr="006E1EED" w:rsidRDefault="00277DD0" w:rsidP="00EC37D3">
      <w:pPr>
        <w:rPr>
          <w:sz w:val="24"/>
          <w:szCs w:val="24"/>
        </w:rPr>
      </w:pPr>
    </w:p>
    <w:tbl>
      <w:tblPr>
        <w:tblStyle w:val="a4"/>
        <w:tblW w:w="0" w:type="auto"/>
        <w:tblInd w:w="108" w:type="dxa"/>
        <w:tblLook w:val="04A0" w:firstRow="1" w:lastRow="0" w:firstColumn="1" w:lastColumn="0" w:noHBand="0" w:noVBand="1"/>
      </w:tblPr>
      <w:tblGrid>
        <w:gridCol w:w="540"/>
        <w:gridCol w:w="2222"/>
        <w:gridCol w:w="6475"/>
      </w:tblGrid>
      <w:tr w:rsidR="00EC37D3" w:rsidRPr="007015A1" w14:paraId="3806C6AF" w14:textId="77777777" w:rsidTr="00277DD0">
        <w:tc>
          <w:tcPr>
            <w:tcW w:w="540" w:type="dxa"/>
          </w:tcPr>
          <w:p w14:paraId="64697436" w14:textId="77777777" w:rsidR="00EC37D3" w:rsidRPr="007015A1" w:rsidRDefault="00EC37D3" w:rsidP="00EC37D3">
            <w:pPr>
              <w:ind w:firstLine="0"/>
              <w:rPr>
                <w:sz w:val="24"/>
                <w:szCs w:val="24"/>
                <w:lang w:val="uk-UA"/>
              </w:rPr>
            </w:pPr>
            <w:r w:rsidRPr="007015A1">
              <w:rPr>
                <w:sz w:val="24"/>
                <w:szCs w:val="24"/>
                <w:lang w:val="uk-UA"/>
              </w:rPr>
              <w:t>п/н</w:t>
            </w:r>
          </w:p>
        </w:tc>
        <w:tc>
          <w:tcPr>
            <w:tcW w:w="2237" w:type="dxa"/>
          </w:tcPr>
          <w:p w14:paraId="3C9C25F1" w14:textId="77777777" w:rsidR="00EC37D3" w:rsidRPr="007015A1" w:rsidRDefault="00EC37D3" w:rsidP="00EC37D3">
            <w:pPr>
              <w:ind w:firstLine="0"/>
              <w:rPr>
                <w:sz w:val="24"/>
                <w:szCs w:val="24"/>
                <w:lang w:val="uk-UA"/>
              </w:rPr>
            </w:pPr>
            <w:r w:rsidRPr="007015A1">
              <w:rPr>
                <w:sz w:val="24"/>
                <w:szCs w:val="24"/>
                <w:lang w:val="uk-UA"/>
              </w:rPr>
              <w:t>Автор</w:t>
            </w:r>
          </w:p>
        </w:tc>
        <w:tc>
          <w:tcPr>
            <w:tcW w:w="6583" w:type="dxa"/>
          </w:tcPr>
          <w:p w14:paraId="4D685EB9" w14:textId="77777777" w:rsidR="00EC37D3" w:rsidRPr="007015A1" w:rsidRDefault="00EC37D3" w:rsidP="00EC37D3">
            <w:pPr>
              <w:ind w:firstLine="0"/>
              <w:rPr>
                <w:sz w:val="24"/>
                <w:szCs w:val="24"/>
                <w:lang w:val="uk-UA"/>
              </w:rPr>
            </w:pPr>
            <w:r w:rsidRPr="007015A1">
              <w:rPr>
                <w:sz w:val="24"/>
                <w:szCs w:val="24"/>
                <w:lang w:val="uk-UA"/>
              </w:rPr>
              <w:t>Визначення</w:t>
            </w:r>
          </w:p>
        </w:tc>
      </w:tr>
      <w:tr w:rsidR="00277DD0" w:rsidRPr="007015A1" w14:paraId="1021329A" w14:textId="77777777" w:rsidTr="00277DD0">
        <w:tc>
          <w:tcPr>
            <w:tcW w:w="540" w:type="dxa"/>
          </w:tcPr>
          <w:p w14:paraId="7700FB7E" w14:textId="77777777" w:rsidR="00277DD0" w:rsidRPr="007015A1" w:rsidRDefault="00277DD0" w:rsidP="00277DD0">
            <w:pPr>
              <w:ind w:firstLine="0"/>
              <w:jc w:val="center"/>
              <w:rPr>
                <w:sz w:val="24"/>
                <w:szCs w:val="24"/>
                <w:lang w:val="en-US"/>
              </w:rPr>
            </w:pPr>
            <w:r w:rsidRPr="007015A1">
              <w:rPr>
                <w:sz w:val="24"/>
                <w:szCs w:val="24"/>
                <w:lang w:val="en-US"/>
              </w:rPr>
              <w:t>1</w:t>
            </w:r>
          </w:p>
        </w:tc>
        <w:tc>
          <w:tcPr>
            <w:tcW w:w="2237" w:type="dxa"/>
          </w:tcPr>
          <w:p w14:paraId="7BBCFB65" w14:textId="77777777" w:rsidR="00277DD0" w:rsidRPr="007015A1" w:rsidRDefault="00277DD0" w:rsidP="00277DD0">
            <w:pPr>
              <w:ind w:firstLine="0"/>
              <w:jc w:val="center"/>
              <w:rPr>
                <w:sz w:val="24"/>
                <w:szCs w:val="24"/>
                <w:lang w:val="en-US"/>
              </w:rPr>
            </w:pPr>
            <w:r w:rsidRPr="007015A1">
              <w:rPr>
                <w:sz w:val="24"/>
                <w:szCs w:val="24"/>
                <w:lang w:val="en-US"/>
              </w:rPr>
              <w:t>2</w:t>
            </w:r>
          </w:p>
        </w:tc>
        <w:tc>
          <w:tcPr>
            <w:tcW w:w="6583" w:type="dxa"/>
          </w:tcPr>
          <w:p w14:paraId="1C053DD1" w14:textId="77777777" w:rsidR="00277DD0" w:rsidRPr="007015A1" w:rsidRDefault="00277DD0" w:rsidP="00277DD0">
            <w:pPr>
              <w:ind w:firstLine="0"/>
              <w:jc w:val="center"/>
              <w:rPr>
                <w:sz w:val="24"/>
                <w:szCs w:val="24"/>
                <w:lang w:val="en-US"/>
              </w:rPr>
            </w:pPr>
            <w:r w:rsidRPr="007015A1">
              <w:rPr>
                <w:sz w:val="24"/>
                <w:szCs w:val="24"/>
                <w:lang w:val="en-US"/>
              </w:rPr>
              <w:t>3</w:t>
            </w:r>
          </w:p>
        </w:tc>
      </w:tr>
      <w:tr w:rsidR="00EC37D3" w:rsidRPr="007015A1" w14:paraId="3188311F" w14:textId="77777777" w:rsidTr="00277DD0">
        <w:tc>
          <w:tcPr>
            <w:tcW w:w="540" w:type="dxa"/>
          </w:tcPr>
          <w:p w14:paraId="649EEFD8" w14:textId="77777777" w:rsidR="00EC37D3" w:rsidRPr="007015A1" w:rsidRDefault="00EC37D3" w:rsidP="00EC37D3">
            <w:pPr>
              <w:ind w:firstLine="0"/>
              <w:rPr>
                <w:sz w:val="24"/>
                <w:szCs w:val="24"/>
                <w:lang w:val="uk-UA"/>
              </w:rPr>
            </w:pPr>
            <w:r w:rsidRPr="007015A1">
              <w:rPr>
                <w:sz w:val="24"/>
                <w:szCs w:val="24"/>
                <w:lang w:val="uk-UA"/>
              </w:rPr>
              <w:t>1</w:t>
            </w:r>
          </w:p>
        </w:tc>
        <w:tc>
          <w:tcPr>
            <w:tcW w:w="2237" w:type="dxa"/>
          </w:tcPr>
          <w:p w14:paraId="4064309F" w14:textId="77777777" w:rsidR="00EC37D3" w:rsidRPr="007015A1" w:rsidRDefault="00EC37D3" w:rsidP="00EC37D3">
            <w:pPr>
              <w:ind w:firstLine="0"/>
              <w:rPr>
                <w:sz w:val="24"/>
                <w:szCs w:val="24"/>
                <w:lang w:val="uk-UA"/>
              </w:rPr>
            </w:pPr>
            <w:r w:rsidRPr="007015A1">
              <w:rPr>
                <w:sz w:val="24"/>
                <w:szCs w:val="24"/>
                <w:lang w:val="uk-UA"/>
              </w:rPr>
              <w:t>Я.Д. Вишняков</w:t>
            </w:r>
          </w:p>
          <w:p w14:paraId="5EAA26F7" w14:textId="77777777" w:rsidR="00EC37D3" w:rsidRPr="007015A1" w:rsidRDefault="00EC37D3" w:rsidP="00EC37D3">
            <w:pPr>
              <w:ind w:firstLine="0"/>
              <w:rPr>
                <w:sz w:val="24"/>
                <w:szCs w:val="24"/>
                <w:lang w:val="uk-UA"/>
              </w:rPr>
            </w:pPr>
            <w:r w:rsidRPr="007015A1">
              <w:rPr>
                <w:sz w:val="24"/>
                <w:szCs w:val="24"/>
                <w:lang w:val="uk-UA"/>
              </w:rPr>
              <w:t>Н.Н. Радаєв</w:t>
            </w:r>
          </w:p>
        </w:tc>
        <w:tc>
          <w:tcPr>
            <w:tcW w:w="6583" w:type="dxa"/>
          </w:tcPr>
          <w:p w14:paraId="40A5BE74" w14:textId="77777777" w:rsidR="00EC37D3" w:rsidRPr="007015A1" w:rsidRDefault="00EC37D3" w:rsidP="00EC37D3">
            <w:pPr>
              <w:ind w:firstLine="0"/>
              <w:rPr>
                <w:sz w:val="24"/>
                <w:szCs w:val="24"/>
                <w:lang w:val="uk-UA"/>
              </w:rPr>
            </w:pPr>
            <w:r w:rsidRPr="007015A1">
              <w:rPr>
                <w:sz w:val="24"/>
                <w:szCs w:val="24"/>
                <w:lang w:val="uk-UA"/>
              </w:rPr>
              <w:t>Ризик – це можливість того, що дії людини або їх результати стануть причиною негативних або позитивних наслідків</w:t>
            </w:r>
          </w:p>
        </w:tc>
      </w:tr>
      <w:tr w:rsidR="00EC37D3" w:rsidRPr="007015A1" w14:paraId="54A0DF97" w14:textId="77777777" w:rsidTr="00277DD0">
        <w:tc>
          <w:tcPr>
            <w:tcW w:w="540" w:type="dxa"/>
          </w:tcPr>
          <w:p w14:paraId="50D148F4" w14:textId="77777777" w:rsidR="00EC37D3" w:rsidRPr="007015A1" w:rsidRDefault="00EC37D3" w:rsidP="00EC37D3">
            <w:pPr>
              <w:ind w:firstLine="0"/>
              <w:rPr>
                <w:sz w:val="24"/>
                <w:szCs w:val="24"/>
                <w:lang w:val="uk-UA"/>
              </w:rPr>
            </w:pPr>
            <w:r w:rsidRPr="007015A1">
              <w:rPr>
                <w:sz w:val="24"/>
                <w:szCs w:val="24"/>
                <w:lang w:val="uk-UA"/>
              </w:rPr>
              <w:t>2</w:t>
            </w:r>
          </w:p>
        </w:tc>
        <w:tc>
          <w:tcPr>
            <w:tcW w:w="2237" w:type="dxa"/>
          </w:tcPr>
          <w:p w14:paraId="07E8988D" w14:textId="77777777" w:rsidR="00EC37D3" w:rsidRPr="007015A1" w:rsidRDefault="00EC37D3" w:rsidP="00EC37D3">
            <w:pPr>
              <w:ind w:firstLine="0"/>
              <w:rPr>
                <w:sz w:val="24"/>
                <w:szCs w:val="24"/>
                <w:lang w:val="uk-UA"/>
              </w:rPr>
            </w:pPr>
            <w:r w:rsidRPr="007015A1">
              <w:rPr>
                <w:bCs/>
                <w:sz w:val="24"/>
                <w:szCs w:val="24"/>
                <w:lang w:val="uk-UA"/>
              </w:rPr>
              <w:t>Ю</w:t>
            </w:r>
            <w:r w:rsidRPr="007015A1">
              <w:rPr>
                <w:sz w:val="24"/>
                <w:szCs w:val="24"/>
                <w:lang w:val="uk-UA"/>
              </w:rPr>
              <w:t>.</w:t>
            </w:r>
            <w:r w:rsidRPr="007015A1">
              <w:rPr>
                <w:bCs/>
                <w:sz w:val="24"/>
                <w:szCs w:val="24"/>
                <w:lang w:val="uk-UA"/>
              </w:rPr>
              <w:t>С</w:t>
            </w:r>
            <w:r w:rsidRPr="007015A1">
              <w:rPr>
                <w:sz w:val="24"/>
                <w:szCs w:val="24"/>
                <w:lang w:val="uk-UA"/>
              </w:rPr>
              <w:t xml:space="preserve">. </w:t>
            </w:r>
            <w:r w:rsidRPr="007015A1">
              <w:rPr>
                <w:bCs/>
                <w:sz w:val="24"/>
                <w:szCs w:val="24"/>
                <w:lang w:val="uk-UA"/>
              </w:rPr>
              <w:t>Масленчеков</w:t>
            </w:r>
          </w:p>
        </w:tc>
        <w:tc>
          <w:tcPr>
            <w:tcW w:w="6583" w:type="dxa"/>
          </w:tcPr>
          <w:p w14:paraId="01311FE2" w14:textId="77777777" w:rsidR="00EC37D3" w:rsidRPr="007015A1" w:rsidRDefault="00EC37D3" w:rsidP="00EC37D3">
            <w:pPr>
              <w:ind w:firstLine="0"/>
              <w:rPr>
                <w:sz w:val="24"/>
                <w:szCs w:val="24"/>
                <w:lang w:val="uk-UA"/>
              </w:rPr>
            </w:pPr>
            <w:r w:rsidRPr="007015A1">
              <w:rPr>
                <w:sz w:val="24"/>
                <w:szCs w:val="24"/>
                <w:lang w:val="uk-UA"/>
              </w:rPr>
              <w:t>Ризик – це дія, спрямована на привабливу мету, досягнення якої пов’язане з елементом небезпеки, загрозою втрати або неуспіху</w:t>
            </w:r>
          </w:p>
        </w:tc>
      </w:tr>
      <w:tr w:rsidR="00EC37D3" w:rsidRPr="007015A1" w14:paraId="601A5C0A" w14:textId="77777777" w:rsidTr="00277DD0">
        <w:tc>
          <w:tcPr>
            <w:tcW w:w="540" w:type="dxa"/>
          </w:tcPr>
          <w:p w14:paraId="3AAE906E" w14:textId="77777777" w:rsidR="00EC37D3" w:rsidRPr="007015A1" w:rsidRDefault="00EC37D3" w:rsidP="00EC37D3">
            <w:pPr>
              <w:ind w:firstLine="0"/>
              <w:rPr>
                <w:sz w:val="24"/>
                <w:szCs w:val="24"/>
                <w:lang w:val="uk-UA"/>
              </w:rPr>
            </w:pPr>
            <w:r w:rsidRPr="007015A1">
              <w:rPr>
                <w:sz w:val="24"/>
                <w:szCs w:val="24"/>
                <w:lang w:val="uk-UA"/>
              </w:rPr>
              <w:t>3</w:t>
            </w:r>
          </w:p>
        </w:tc>
        <w:tc>
          <w:tcPr>
            <w:tcW w:w="2237" w:type="dxa"/>
          </w:tcPr>
          <w:p w14:paraId="55E79278" w14:textId="77777777" w:rsidR="00EC37D3" w:rsidRPr="007015A1" w:rsidRDefault="00EC37D3" w:rsidP="00EC37D3">
            <w:pPr>
              <w:ind w:firstLine="0"/>
              <w:rPr>
                <w:sz w:val="24"/>
                <w:szCs w:val="24"/>
                <w:lang w:val="uk-UA"/>
              </w:rPr>
            </w:pPr>
            <w:r w:rsidRPr="007015A1">
              <w:rPr>
                <w:sz w:val="24"/>
                <w:szCs w:val="24"/>
                <w:lang w:val="uk-UA"/>
              </w:rPr>
              <w:t>О.С. Стоянова</w:t>
            </w:r>
          </w:p>
        </w:tc>
        <w:tc>
          <w:tcPr>
            <w:tcW w:w="6583" w:type="dxa"/>
          </w:tcPr>
          <w:p w14:paraId="2FEADC83" w14:textId="77777777" w:rsidR="00EC37D3" w:rsidRPr="007015A1" w:rsidRDefault="00EC37D3" w:rsidP="00EC37D3">
            <w:pPr>
              <w:ind w:firstLine="0"/>
              <w:rPr>
                <w:sz w:val="24"/>
                <w:szCs w:val="24"/>
                <w:lang w:val="uk-UA"/>
              </w:rPr>
            </w:pPr>
            <w:r w:rsidRPr="007015A1">
              <w:rPr>
                <w:sz w:val="24"/>
                <w:szCs w:val="24"/>
                <w:lang w:val="uk-UA"/>
              </w:rPr>
              <w:t>Ризик – це ймовірність виникнення збитків або неотримання доходів у порівнянні з прогнозованим варіантом</w:t>
            </w:r>
          </w:p>
        </w:tc>
      </w:tr>
      <w:tr w:rsidR="00EC37D3" w:rsidRPr="00952BAA" w14:paraId="66152DF3" w14:textId="77777777" w:rsidTr="00277DD0">
        <w:tc>
          <w:tcPr>
            <w:tcW w:w="540" w:type="dxa"/>
          </w:tcPr>
          <w:p w14:paraId="6E49CC4A" w14:textId="77777777" w:rsidR="00EC37D3" w:rsidRPr="007015A1" w:rsidRDefault="00EC37D3" w:rsidP="00EC37D3">
            <w:pPr>
              <w:ind w:firstLine="0"/>
              <w:rPr>
                <w:sz w:val="24"/>
                <w:szCs w:val="24"/>
                <w:lang w:val="uk-UA"/>
              </w:rPr>
            </w:pPr>
            <w:r w:rsidRPr="007015A1">
              <w:rPr>
                <w:sz w:val="24"/>
                <w:szCs w:val="24"/>
                <w:lang w:val="uk-UA"/>
              </w:rPr>
              <w:t>4</w:t>
            </w:r>
          </w:p>
        </w:tc>
        <w:tc>
          <w:tcPr>
            <w:tcW w:w="2237" w:type="dxa"/>
          </w:tcPr>
          <w:p w14:paraId="202F18DD" w14:textId="77777777" w:rsidR="00EC37D3" w:rsidRPr="007015A1" w:rsidRDefault="00EC37D3" w:rsidP="00EC37D3">
            <w:pPr>
              <w:ind w:firstLine="0"/>
              <w:rPr>
                <w:sz w:val="24"/>
                <w:szCs w:val="24"/>
                <w:lang w:val="uk-UA"/>
              </w:rPr>
            </w:pPr>
            <w:r w:rsidRPr="007015A1">
              <w:rPr>
                <w:sz w:val="24"/>
                <w:szCs w:val="24"/>
                <w:lang w:val="uk-UA"/>
              </w:rPr>
              <w:t>В.Е. Лук’янова</w:t>
            </w:r>
          </w:p>
          <w:p w14:paraId="49D99201" w14:textId="77777777" w:rsidR="00EC37D3" w:rsidRPr="007015A1" w:rsidRDefault="00EC37D3" w:rsidP="00EC37D3">
            <w:pPr>
              <w:ind w:firstLine="0"/>
              <w:rPr>
                <w:sz w:val="24"/>
                <w:szCs w:val="24"/>
                <w:lang w:val="uk-UA"/>
              </w:rPr>
            </w:pPr>
            <w:r w:rsidRPr="007015A1">
              <w:rPr>
                <w:sz w:val="24"/>
                <w:szCs w:val="24"/>
                <w:lang w:val="uk-UA"/>
              </w:rPr>
              <w:t>Т.В. Головач</w:t>
            </w:r>
          </w:p>
        </w:tc>
        <w:tc>
          <w:tcPr>
            <w:tcW w:w="6583" w:type="dxa"/>
          </w:tcPr>
          <w:p w14:paraId="3AC30149" w14:textId="77777777" w:rsidR="00EC37D3" w:rsidRPr="007015A1" w:rsidRDefault="00EC37D3" w:rsidP="00EC37D3">
            <w:pPr>
              <w:ind w:firstLine="0"/>
              <w:rPr>
                <w:sz w:val="24"/>
                <w:szCs w:val="24"/>
                <w:lang w:val="uk-UA"/>
              </w:rPr>
            </w:pPr>
            <w:r w:rsidRPr="007015A1">
              <w:rPr>
                <w:sz w:val="24"/>
                <w:szCs w:val="24"/>
                <w:lang w:val="uk-UA"/>
              </w:rPr>
              <w:t>Ризик – це об’єктивно-суб’єктивна категорія, пов’язана подоланням невизначеності, випадковості, конфліктності ситуації неминучого вибору, що відображає ступінь досягнення суб’єктом очікуваного результату</w:t>
            </w:r>
          </w:p>
        </w:tc>
      </w:tr>
      <w:tr w:rsidR="00EC37D3" w:rsidRPr="007015A1" w14:paraId="7B397D47" w14:textId="77777777" w:rsidTr="00277DD0">
        <w:tc>
          <w:tcPr>
            <w:tcW w:w="540" w:type="dxa"/>
          </w:tcPr>
          <w:p w14:paraId="5590BAB6" w14:textId="77777777" w:rsidR="00EC37D3" w:rsidRPr="007015A1" w:rsidRDefault="00EC37D3" w:rsidP="00EC37D3">
            <w:pPr>
              <w:ind w:firstLine="0"/>
              <w:rPr>
                <w:sz w:val="24"/>
                <w:szCs w:val="24"/>
                <w:lang w:val="uk-UA"/>
              </w:rPr>
            </w:pPr>
            <w:r w:rsidRPr="007015A1">
              <w:rPr>
                <w:sz w:val="24"/>
                <w:szCs w:val="24"/>
                <w:lang w:val="uk-UA"/>
              </w:rPr>
              <w:t>5</w:t>
            </w:r>
          </w:p>
        </w:tc>
        <w:tc>
          <w:tcPr>
            <w:tcW w:w="2237" w:type="dxa"/>
          </w:tcPr>
          <w:p w14:paraId="2C57C67D" w14:textId="77777777" w:rsidR="00EC37D3" w:rsidRPr="007015A1" w:rsidRDefault="00EC37D3" w:rsidP="00EC37D3">
            <w:pPr>
              <w:ind w:firstLine="0"/>
              <w:rPr>
                <w:sz w:val="24"/>
                <w:szCs w:val="24"/>
                <w:lang w:val="uk-UA"/>
              </w:rPr>
            </w:pPr>
            <w:r w:rsidRPr="007015A1">
              <w:rPr>
                <w:sz w:val="24"/>
                <w:szCs w:val="24"/>
                <w:lang w:val="uk-UA"/>
              </w:rPr>
              <w:t>Л.І. Донець</w:t>
            </w:r>
          </w:p>
        </w:tc>
        <w:tc>
          <w:tcPr>
            <w:tcW w:w="6583" w:type="dxa"/>
          </w:tcPr>
          <w:p w14:paraId="3E66723E" w14:textId="77777777" w:rsidR="00EC37D3" w:rsidRPr="007015A1" w:rsidRDefault="00EC37D3" w:rsidP="00EC37D3">
            <w:pPr>
              <w:ind w:firstLine="0"/>
              <w:rPr>
                <w:sz w:val="24"/>
                <w:szCs w:val="24"/>
                <w:lang w:val="uk-UA"/>
              </w:rPr>
            </w:pPr>
            <w:r w:rsidRPr="007015A1">
              <w:rPr>
                <w:sz w:val="24"/>
                <w:szCs w:val="24"/>
                <w:lang w:val="uk-UA"/>
              </w:rPr>
              <w:t>Ризик – це небезпека втрати ресурсів чи недоодержання доходів порівняно варіантом, розрахованим на раціональне використання ресурсів</w:t>
            </w:r>
          </w:p>
        </w:tc>
      </w:tr>
    </w:tbl>
    <w:p w14:paraId="6787F4F1" w14:textId="77777777" w:rsidR="00277DD0" w:rsidRPr="006E1EED" w:rsidRDefault="00277DD0"/>
    <w:p w14:paraId="65CCADF8" w14:textId="77777777" w:rsidR="00277DD0" w:rsidRDefault="00277DD0" w:rsidP="00277DD0">
      <w:pPr>
        <w:jc w:val="right"/>
        <w:rPr>
          <w:sz w:val="24"/>
          <w:szCs w:val="24"/>
          <w:lang w:val="uk-UA"/>
        </w:rPr>
      </w:pPr>
      <w:r w:rsidRPr="00277DD0">
        <w:rPr>
          <w:sz w:val="24"/>
          <w:szCs w:val="24"/>
          <w:lang w:val="uk-UA"/>
        </w:rPr>
        <w:lastRenderedPageBreak/>
        <w:t>Закінчення табл. 1</w:t>
      </w:r>
    </w:p>
    <w:tbl>
      <w:tblPr>
        <w:tblStyle w:val="a4"/>
        <w:tblW w:w="0" w:type="auto"/>
        <w:tblInd w:w="108" w:type="dxa"/>
        <w:tblLook w:val="04A0" w:firstRow="1" w:lastRow="0" w:firstColumn="1" w:lastColumn="0" w:noHBand="0" w:noVBand="1"/>
      </w:tblPr>
      <w:tblGrid>
        <w:gridCol w:w="535"/>
        <w:gridCol w:w="2220"/>
        <w:gridCol w:w="6482"/>
      </w:tblGrid>
      <w:tr w:rsidR="00277DD0" w:rsidRPr="007015A1" w14:paraId="7937EAB8" w14:textId="77777777" w:rsidTr="00277DD0">
        <w:tc>
          <w:tcPr>
            <w:tcW w:w="540" w:type="dxa"/>
          </w:tcPr>
          <w:p w14:paraId="783AFCED" w14:textId="77777777" w:rsidR="00277DD0" w:rsidRPr="007015A1" w:rsidRDefault="00277DD0" w:rsidP="00277DD0">
            <w:pPr>
              <w:ind w:firstLine="0"/>
              <w:jc w:val="center"/>
              <w:rPr>
                <w:sz w:val="24"/>
                <w:szCs w:val="24"/>
                <w:lang w:val="uk-UA"/>
              </w:rPr>
            </w:pPr>
            <w:r w:rsidRPr="007015A1">
              <w:rPr>
                <w:sz w:val="24"/>
                <w:szCs w:val="24"/>
                <w:lang w:val="uk-UA"/>
              </w:rPr>
              <w:t>1</w:t>
            </w:r>
          </w:p>
        </w:tc>
        <w:tc>
          <w:tcPr>
            <w:tcW w:w="2237" w:type="dxa"/>
          </w:tcPr>
          <w:p w14:paraId="0A05F747" w14:textId="77777777" w:rsidR="00277DD0" w:rsidRPr="007015A1" w:rsidRDefault="00277DD0" w:rsidP="00277DD0">
            <w:pPr>
              <w:ind w:firstLine="0"/>
              <w:jc w:val="center"/>
              <w:rPr>
                <w:sz w:val="24"/>
                <w:szCs w:val="24"/>
                <w:lang w:val="uk-UA"/>
              </w:rPr>
            </w:pPr>
            <w:r w:rsidRPr="007015A1">
              <w:rPr>
                <w:sz w:val="24"/>
                <w:szCs w:val="24"/>
                <w:lang w:val="uk-UA"/>
              </w:rPr>
              <w:t>2</w:t>
            </w:r>
          </w:p>
        </w:tc>
        <w:tc>
          <w:tcPr>
            <w:tcW w:w="6583" w:type="dxa"/>
          </w:tcPr>
          <w:p w14:paraId="21EC16EB" w14:textId="77777777" w:rsidR="00277DD0" w:rsidRPr="007015A1" w:rsidRDefault="00277DD0" w:rsidP="00277DD0">
            <w:pPr>
              <w:ind w:firstLine="0"/>
              <w:jc w:val="center"/>
              <w:rPr>
                <w:sz w:val="24"/>
                <w:szCs w:val="24"/>
                <w:lang w:val="uk-UA"/>
              </w:rPr>
            </w:pPr>
            <w:r w:rsidRPr="007015A1">
              <w:rPr>
                <w:sz w:val="24"/>
                <w:szCs w:val="24"/>
                <w:lang w:val="uk-UA"/>
              </w:rPr>
              <w:t>3</w:t>
            </w:r>
          </w:p>
        </w:tc>
      </w:tr>
      <w:tr w:rsidR="00EC37D3" w:rsidRPr="00952BAA" w14:paraId="052B24A8" w14:textId="77777777" w:rsidTr="00277DD0">
        <w:tc>
          <w:tcPr>
            <w:tcW w:w="540" w:type="dxa"/>
          </w:tcPr>
          <w:p w14:paraId="71347B45" w14:textId="77777777" w:rsidR="00EC37D3" w:rsidRPr="007015A1" w:rsidRDefault="00EC37D3" w:rsidP="00EC37D3">
            <w:pPr>
              <w:ind w:firstLine="0"/>
              <w:rPr>
                <w:sz w:val="24"/>
                <w:szCs w:val="24"/>
                <w:lang w:val="uk-UA"/>
              </w:rPr>
            </w:pPr>
            <w:r w:rsidRPr="007015A1">
              <w:rPr>
                <w:sz w:val="24"/>
                <w:szCs w:val="24"/>
                <w:lang w:val="uk-UA"/>
              </w:rPr>
              <w:t>6</w:t>
            </w:r>
          </w:p>
        </w:tc>
        <w:tc>
          <w:tcPr>
            <w:tcW w:w="2237" w:type="dxa"/>
          </w:tcPr>
          <w:p w14:paraId="0569EB99" w14:textId="77777777" w:rsidR="00EC37D3" w:rsidRPr="007015A1" w:rsidRDefault="00EC37D3" w:rsidP="00EC37D3">
            <w:pPr>
              <w:ind w:firstLine="0"/>
              <w:rPr>
                <w:sz w:val="24"/>
                <w:szCs w:val="24"/>
                <w:lang w:val="uk-UA"/>
              </w:rPr>
            </w:pPr>
            <w:r w:rsidRPr="007015A1">
              <w:rPr>
                <w:sz w:val="24"/>
                <w:szCs w:val="24"/>
                <w:lang w:val="uk-UA"/>
              </w:rPr>
              <w:t>Б.А. Райзберг</w:t>
            </w:r>
          </w:p>
          <w:p w14:paraId="4B8004DA" w14:textId="77777777" w:rsidR="00EC37D3" w:rsidRPr="007015A1" w:rsidRDefault="00EC37D3" w:rsidP="00EC37D3">
            <w:pPr>
              <w:ind w:firstLine="0"/>
              <w:rPr>
                <w:sz w:val="24"/>
                <w:szCs w:val="24"/>
                <w:lang w:val="uk-UA"/>
              </w:rPr>
            </w:pPr>
            <w:r w:rsidRPr="007015A1">
              <w:rPr>
                <w:sz w:val="24"/>
                <w:szCs w:val="24"/>
                <w:lang w:val="uk-UA"/>
              </w:rPr>
              <w:t>Л.Ш. Лозовський</w:t>
            </w:r>
          </w:p>
        </w:tc>
        <w:tc>
          <w:tcPr>
            <w:tcW w:w="6583" w:type="dxa"/>
          </w:tcPr>
          <w:p w14:paraId="094708D9" w14:textId="77777777" w:rsidR="00EC37D3" w:rsidRPr="007015A1" w:rsidRDefault="00EC37D3" w:rsidP="00EC37D3">
            <w:pPr>
              <w:ind w:firstLine="0"/>
              <w:rPr>
                <w:sz w:val="24"/>
                <w:szCs w:val="24"/>
                <w:lang w:val="uk-UA"/>
              </w:rPr>
            </w:pPr>
            <w:r w:rsidRPr="007015A1">
              <w:rPr>
                <w:sz w:val="24"/>
                <w:szCs w:val="24"/>
                <w:lang w:val="uk-UA"/>
              </w:rPr>
              <w:t>Ризик – це небезпека виникнення несподіваних втрат очікуваного прибутку, доходу або майна, грошових ресурсів у зв’язку з випадковою зміною умов економічної діяльності, несприятливими обставинами</w:t>
            </w:r>
          </w:p>
        </w:tc>
      </w:tr>
      <w:tr w:rsidR="00EC37D3" w:rsidRPr="00952BAA" w14:paraId="4C5A4398" w14:textId="77777777" w:rsidTr="00277DD0">
        <w:tc>
          <w:tcPr>
            <w:tcW w:w="540" w:type="dxa"/>
          </w:tcPr>
          <w:p w14:paraId="632A00DE" w14:textId="77777777" w:rsidR="00EC37D3" w:rsidRPr="007015A1" w:rsidRDefault="00EC37D3" w:rsidP="00EC37D3">
            <w:pPr>
              <w:ind w:firstLine="0"/>
              <w:rPr>
                <w:sz w:val="24"/>
                <w:szCs w:val="24"/>
                <w:lang w:val="uk-UA"/>
              </w:rPr>
            </w:pPr>
            <w:r w:rsidRPr="007015A1">
              <w:rPr>
                <w:sz w:val="24"/>
                <w:szCs w:val="24"/>
                <w:lang w:val="uk-UA"/>
              </w:rPr>
              <w:t>7</w:t>
            </w:r>
          </w:p>
        </w:tc>
        <w:tc>
          <w:tcPr>
            <w:tcW w:w="2237" w:type="dxa"/>
          </w:tcPr>
          <w:p w14:paraId="5D703B8F" w14:textId="77777777" w:rsidR="00EC37D3" w:rsidRPr="007015A1" w:rsidRDefault="00EC37D3" w:rsidP="00EC37D3">
            <w:pPr>
              <w:ind w:firstLine="0"/>
              <w:rPr>
                <w:sz w:val="24"/>
                <w:szCs w:val="24"/>
                <w:lang w:val="uk-UA"/>
              </w:rPr>
            </w:pPr>
            <w:r w:rsidRPr="007015A1">
              <w:rPr>
                <w:sz w:val="24"/>
                <w:szCs w:val="24"/>
                <w:lang w:val="uk-UA"/>
              </w:rPr>
              <w:t>Постанові Кабінету Міністрів України від 12.11.2008 р. «Про концепцію економічної безпеки споживчої кооперації України»</w:t>
            </w:r>
          </w:p>
        </w:tc>
        <w:tc>
          <w:tcPr>
            <w:tcW w:w="6583" w:type="dxa"/>
          </w:tcPr>
          <w:p w14:paraId="35A9C0E8" w14:textId="77777777" w:rsidR="00EC37D3" w:rsidRPr="007015A1" w:rsidRDefault="00EC37D3" w:rsidP="00EC37D3">
            <w:pPr>
              <w:ind w:firstLine="0"/>
              <w:rPr>
                <w:sz w:val="24"/>
                <w:szCs w:val="24"/>
                <w:lang w:val="uk-UA"/>
              </w:rPr>
            </w:pPr>
            <w:r w:rsidRPr="007015A1">
              <w:rPr>
                <w:sz w:val="24"/>
                <w:szCs w:val="24"/>
                <w:lang w:val="uk-UA"/>
              </w:rPr>
              <w:t>Ризик – це ймовірність втрати цінностей (об’єктів прав власності, фінансових, матеріальних, інформаційних, товарних ресурсів суб’єктів господарювання) в результаті діяльності, якщо обставини та умови проведення діяльності будуть змінюватися у напрямку, який відрізняється від передбаченого планами і розрахунками</w:t>
            </w:r>
          </w:p>
        </w:tc>
      </w:tr>
      <w:tr w:rsidR="00EC37D3" w:rsidRPr="00952BAA" w14:paraId="62EFCE61" w14:textId="77777777" w:rsidTr="00277DD0">
        <w:tc>
          <w:tcPr>
            <w:tcW w:w="540" w:type="dxa"/>
          </w:tcPr>
          <w:p w14:paraId="3DE00AB7" w14:textId="77777777" w:rsidR="00EC37D3" w:rsidRPr="007015A1" w:rsidRDefault="00EC37D3" w:rsidP="00EC37D3">
            <w:pPr>
              <w:ind w:firstLine="0"/>
              <w:rPr>
                <w:sz w:val="24"/>
                <w:szCs w:val="24"/>
                <w:lang w:val="uk-UA"/>
              </w:rPr>
            </w:pPr>
            <w:r w:rsidRPr="007015A1">
              <w:rPr>
                <w:sz w:val="24"/>
                <w:szCs w:val="24"/>
                <w:lang w:val="uk-UA"/>
              </w:rPr>
              <w:t>8</w:t>
            </w:r>
          </w:p>
        </w:tc>
        <w:tc>
          <w:tcPr>
            <w:tcW w:w="2237" w:type="dxa"/>
          </w:tcPr>
          <w:p w14:paraId="5707E8EB" w14:textId="77777777" w:rsidR="00EC37D3" w:rsidRPr="007015A1" w:rsidRDefault="00EC37D3" w:rsidP="00EC37D3">
            <w:pPr>
              <w:ind w:firstLine="0"/>
              <w:rPr>
                <w:sz w:val="24"/>
                <w:szCs w:val="24"/>
                <w:lang w:val="uk-UA"/>
              </w:rPr>
            </w:pPr>
            <w:r w:rsidRPr="007015A1">
              <w:rPr>
                <w:sz w:val="24"/>
                <w:szCs w:val="24"/>
                <w:lang w:val="uk-UA"/>
              </w:rPr>
              <w:t>ISO 31000:2009 Risk management – Principles and guidelines (IDT)</w:t>
            </w:r>
          </w:p>
        </w:tc>
        <w:tc>
          <w:tcPr>
            <w:tcW w:w="6583" w:type="dxa"/>
          </w:tcPr>
          <w:p w14:paraId="657F626D" w14:textId="77777777" w:rsidR="00EC37D3" w:rsidRPr="007015A1" w:rsidRDefault="00EC37D3" w:rsidP="00EC37D3">
            <w:pPr>
              <w:ind w:firstLine="0"/>
              <w:rPr>
                <w:sz w:val="24"/>
                <w:szCs w:val="24"/>
                <w:lang w:val="uk-UA"/>
              </w:rPr>
            </w:pPr>
            <w:r w:rsidRPr="007015A1">
              <w:rPr>
                <w:sz w:val="24"/>
                <w:szCs w:val="24"/>
                <w:lang w:val="uk-UA"/>
              </w:rPr>
              <w:t>Ризик – це вплив невизначеності на цілі (вплив – це відхилення від того, що очікується (позитивне і / або негативне); цілі можуть мати різні аспекти (наприклад, фінансові та екологічні цілі і цілі щодо здоров’я та безпеки) та можуть бути сформульовані на різних рівнях організаційної ієрархії; ризик досить часто характеризується посиланням на потенційно можливі події і наслідки або їх комбінації)</w:t>
            </w:r>
          </w:p>
        </w:tc>
      </w:tr>
    </w:tbl>
    <w:p w14:paraId="24CD56D3" w14:textId="77777777" w:rsidR="00EC37D3" w:rsidRDefault="00EC37D3" w:rsidP="00EC37D3">
      <w:pPr>
        <w:rPr>
          <w:sz w:val="24"/>
          <w:szCs w:val="24"/>
          <w:lang w:val="uk-UA"/>
        </w:rPr>
      </w:pPr>
    </w:p>
    <w:p w14:paraId="7488B298" w14:textId="3E318195" w:rsidR="00EC37D3" w:rsidRDefault="008C2C89" w:rsidP="00EC37D3">
      <w:pPr>
        <w:rPr>
          <w:sz w:val="24"/>
          <w:szCs w:val="24"/>
          <w:lang w:val="uk-UA"/>
        </w:rPr>
      </w:pPr>
      <w:r>
        <w:rPr>
          <w:noProof/>
          <w:sz w:val="24"/>
          <w:szCs w:val="24"/>
          <w:lang w:eastAsia="ru-RU"/>
        </w:rPr>
        <mc:AlternateContent>
          <mc:Choice Requires="wpg">
            <w:drawing>
              <wp:anchor distT="0" distB="0" distL="114300" distR="114300" simplePos="0" relativeHeight="254289920" behindDoc="0" locked="0" layoutInCell="1" allowOverlap="1" wp14:anchorId="18EBF8AB" wp14:editId="2E6D9D1F">
                <wp:simplePos x="0" y="0"/>
                <wp:positionH relativeFrom="column">
                  <wp:posOffset>0</wp:posOffset>
                </wp:positionH>
                <wp:positionV relativeFrom="paragraph">
                  <wp:posOffset>50165</wp:posOffset>
                </wp:positionV>
                <wp:extent cx="5943600" cy="1312545"/>
                <wp:effectExtent l="13335" t="6985" r="5715" b="13970"/>
                <wp:wrapNone/>
                <wp:docPr id="4003" name="Group 4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312545"/>
                          <a:chOff x="1701" y="7736"/>
                          <a:chExt cx="9360" cy="2067"/>
                        </a:xfrm>
                      </wpg:grpSpPr>
                      <wps:wsp>
                        <wps:cNvPr id="4004" name="AutoShape 42"/>
                        <wps:cNvCnPr>
                          <a:cxnSpLocks noChangeShapeType="1"/>
                        </wps:cNvCnPr>
                        <wps:spPr bwMode="auto">
                          <a:xfrm>
                            <a:off x="5098" y="8743"/>
                            <a:ext cx="2517"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005" name="AutoShape 43"/>
                        <wps:cNvCnPr>
                          <a:cxnSpLocks noChangeShapeType="1"/>
                        </wps:cNvCnPr>
                        <wps:spPr bwMode="auto">
                          <a:xfrm>
                            <a:off x="5138" y="9483"/>
                            <a:ext cx="2517"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006" name="Rectangle 44"/>
                        <wps:cNvSpPr>
                          <a:spLocks noChangeArrowheads="1"/>
                        </wps:cNvSpPr>
                        <wps:spPr bwMode="auto">
                          <a:xfrm>
                            <a:off x="1701" y="7914"/>
                            <a:ext cx="3395" cy="476"/>
                          </a:xfrm>
                          <a:prstGeom prst="rect">
                            <a:avLst/>
                          </a:prstGeom>
                          <a:solidFill>
                            <a:srgbClr val="FFFFFF"/>
                          </a:solidFill>
                          <a:ln w="9525">
                            <a:solidFill>
                              <a:srgbClr val="000000"/>
                            </a:solidFill>
                            <a:miter lim="800000"/>
                            <a:headEnd/>
                            <a:tailEnd/>
                          </a:ln>
                        </wps:spPr>
                        <wps:txbx>
                          <w:txbxContent>
                            <w:p w14:paraId="1D20EEEB" w14:textId="77777777" w:rsidR="00136D5D" w:rsidRPr="00F70A4F" w:rsidRDefault="00136D5D" w:rsidP="00277DD0">
                              <w:pPr>
                                <w:ind w:right="-150" w:firstLine="0"/>
                                <w:rPr>
                                  <w:sz w:val="24"/>
                                  <w:szCs w:val="24"/>
                                  <w:lang w:val="uk-UA"/>
                                </w:rPr>
                              </w:pPr>
                              <w:r>
                                <w:rPr>
                                  <w:sz w:val="24"/>
                                  <w:szCs w:val="24"/>
                                  <w:lang w:val="uk-UA"/>
                                </w:rPr>
                                <w:t>Ймовірність та невизначеність</w:t>
                              </w:r>
                            </w:p>
                          </w:txbxContent>
                        </wps:txbx>
                        <wps:bodyPr rot="0" vert="horz" wrap="square" lIns="91440" tIns="45720" rIns="91440" bIns="45720" anchor="t" anchorCtr="0" upright="1">
                          <a:noAutofit/>
                        </wps:bodyPr>
                      </wps:wsp>
                      <wps:wsp>
                        <wps:cNvPr id="4007" name="Rectangle 45"/>
                        <wps:cNvSpPr>
                          <a:spLocks noChangeArrowheads="1"/>
                        </wps:cNvSpPr>
                        <wps:spPr bwMode="auto">
                          <a:xfrm>
                            <a:off x="1701" y="8542"/>
                            <a:ext cx="3385" cy="476"/>
                          </a:xfrm>
                          <a:prstGeom prst="rect">
                            <a:avLst/>
                          </a:prstGeom>
                          <a:solidFill>
                            <a:srgbClr val="FFFFFF"/>
                          </a:solidFill>
                          <a:ln w="9525">
                            <a:solidFill>
                              <a:srgbClr val="000000"/>
                            </a:solidFill>
                            <a:miter lim="800000"/>
                            <a:headEnd/>
                            <a:tailEnd/>
                          </a:ln>
                        </wps:spPr>
                        <wps:txbx>
                          <w:txbxContent>
                            <w:p w14:paraId="5D828138" w14:textId="77777777" w:rsidR="00136D5D" w:rsidRPr="00F70A4F" w:rsidRDefault="00136D5D" w:rsidP="00EC37D3">
                              <w:pPr>
                                <w:ind w:firstLine="0"/>
                                <w:rPr>
                                  <w:sz w:val="24"/>
                                  <w:szCs w:val="24"/>
                                  <w:lang w:val="uk-UA"/>
                                </w:rPr>
                              </w:pPr>
                              <w:r>
                                <w:rPr>
                                  <w:sz w:val="24"/>
                                  <w:szCs w:val="24"/>
                                  <w:lang w:val="uk-UA"/>
                                </w:rPr>
                                <w:t>Дія, вплив та небезпека</w:t>
                              </w:r>
                            </w:p>
                          </w:txbxContent>
                        </wps:txbx>
                        <wps:bodyPr rot="0" vert="horz" wrap="square" lIns="91440" tIns="45720" rIns="91440" bIns="45720" anchor="t" anchorCtr="0" upright="1">
                          <a:noAutofit/>
                        </wps:bodyPr>
                      </wps:wsp>
                      <wps:wsp>
                        <wps:cNvPr id="4008" name="Rectangle 46"/>
                        <wps:cNvSpPr>
                          <a:spLocks noChangeArrowheads="1"/>
                        </wps:cNvSpPr>
                        <wps:spPr bwMode="auto">
                          <a:xfrm>
                            <a:off x="1701" y="9234"/>
                            <a:ext cx="3418" cy="476"/>
                          </a:xfrm>
                          <a:prstGeom prst="rect">
                            <a:avLst/>
                          </a:prstGeom>
                          <a:solidFill>
                            <a:srgbClr val="FFFFFF"/>
                          </a:solidFill>
                          <a:ln w="9525">
                            <a:solidFill>
                              <a:srgbClr val="000000"/>
                            </a:solidFill>
                            <a:miter lim="800000"/>
                            <a:headEnd/>
                            <a:tailEnd/>
                          </a:ln>
                        </wps:spPr>
                        <wps:txbx>
                          <w:txbxContent>
                            <w:p w14:paraId="20E6BB61" w14:textId="77777777" w:rsidR="00136D5D" w:rsidRPr="00F70A4F" w:rsidRDefault="00136D5D" w:rsidP="00EC37D3">
                              <w:pPr>
                                <w:ind w:firstLine="0"/>
                                <w:rPr>
                                  <w:sz w:val="24"/>
                                  <w:szCs w:val="24"/>
                                  <w:lang w:val="uk-UA"/>
                                </w:rPr>
                              </w:pPr>
                              <w:r>
                                <w:rPr>
                                  <w:sz w:val="24"/>
                                  <w:szCs w:val="24"/>
                                  <w:lang w:val="uk-UA"/>
                                </w:rPr>
                                <w:t>Небезпека та можливість</w:t>
                              </w:r>
                            </w:p>
                          </w:txbxContent>
                        </wps:txbx>
                        <wps:bodyPr rot="0" vert="horz" wrap="square" lIns="91440" tIns="45720" rIns="91440" bIns="45720" anchor="t" anchorCtr="0" upright="1">
                          <a:noAutofit/>
                        </wps:bodyPr>
                      </wps:wsp>
                      <wps:wsp>
                        <wps:cNvPr id="4009" name="Rectangle 47"/>
                        <wps:cNvSpPr>
                          <a:spLocks noChangeArrowheads="1"/>
                        </wps:cNvSpPr>
                        <wps:spPr bwMode="auto">
                          <a:xfrm>
                            <a:off x="7633" y="7903"/>
                            <a:ext cx="3428" cy="476"/>
                          </a:xfrm>
                          <a:prstGeom prst="rect">
                            <a:avLst/>
                          </a:prstGeom>
                          <a:solidFill>
                            <a:srgbClr val="FFFFFF"/>
                          </a:solidFill>
                          <a:ln w="9525">
                            <a:solidFill>
                              <a:srgbClr val="000000"/>
                            </a:solidFill>
                            <a:miter lim="800000"/>
                            <a:headEnd/>
                            <a:tailEnd/>
                          </a:ln>
                        </wps:spPr>
                        <wps:txbx>
                          <w:txbxContent>
                            <w:p w14:paraId="35D8A75B" w14:textId="77777777" w:rsidR="00136D5D" w:rsidRPr="00F70A4F" w:rsidRDefault="00136D5D" w:rsidP="00EC37D3">
                              <w:pPr>
                                <w:ind w:firstLine="0"/>
                                <w:rPr>
                                  <w:sz w:val="24"/>
                                  <w:szCs w:val="24"/>
                                  <w:lang w:val="uk-UA"/>
                                </w:rPr>
                              </w:pPr>
                              <w:r>
                                <w:rPr>
                                  <w:sz w:val="24"/>
                                  <w:szCs w:val="24"/>
                                  <w:lang w:val="uk-UA"/>
                                </w:rPr>
                                <w:t>Поведінка та стан</w:t>
                              </w:r>
                            </w:p>
                          </w:txbxContent>
                        </wps:txbx>
                        <wps:bodyPr rot="0" vert="horz" wrap="square" lIns="91440" tIns="45720" rIns="91440" bIns="45720" anchor="t" anchorCtr="0" upright="1">
                          <a:noAutofit/>
                        </wps:bodyPr>
                      </wps:wsp>
                      <wps:wsp>
                        <wps:cNvPr id="4010" name="Rectangle 48"/>
                        <wps:cNvSpPr>
                          <a:spLocks noChangeArrowheads="1"/>
                        </wps:cNvSpPr>
                        <wps:spPr bwMode="auto">
                          <a:xfrm>
                            <a:off x="7642" y="8532"/>
                            <a:ext cx="3419" cy="476"/>
                          </a:xfrm>
                          <a:prstGeom prst="rect">
                            <a:avLst/>
                          </a:prstGeom>
                          <a:solidFill>
                            <a:srgbClr val="FFFFFF"/>
                          </a:solidFill>
                          <a:ln w="9525">
                            <a:solidFill>
                              <a:srgbClr val="000000"/>
                            </a:solidFill>
                            <a:miter lim="800000"/>
                            <a:headEnd/>
                            <a:tailEnd/>
                          </a:ln>
                        </wps:spPr>
                        <wps:txbx>
                          <w:txbxContent>
                            <w:p w14:paraId="31976287" w14:textId="77777777" w:rsidR="00136D5D" w:rsidRPr="00F70A4F" w:rsidRDefault="00136D5D" w:rsidP="00EC37D3">
                              <w:pPr>
                                <w:ind w:firstLine="0"/>
                                <w:rPr>
                                  <w:sz w:val="24"/>
                                  <w:szCs w:val="24"/>
                                  <w:lang w:val="uk-UA"/>
                                </w:rPr>
                              </w:pPr>
                              <w:r>
                                <w:rPr>
                                  <w:sz w:val="24"/>
                                  <w:szCs w:val="24"/>
                                  <w:lang w:val="uk-UA"/>
                                </w:rPr>
                                <w:t xml:space="preserve">Відхилення та наслідки </w:t>
                              </w:r>
                            </w:p>
                          </w:txbxContent>
                        </wps:txbx>
                        <wps:bodyPr rot="0" vert="horz" wrap="square" lIns="91440" tIns="45720" rIns="91440" bIns="45720" anchor="t" anchorCtr="0" upright="1">
                          <a:noAutofit/>
                        </wps:bodyPr>
                      </wps:wsp>
                      <wps:wsp>
                        <wps:cNvPr id="4011" name="Rectangle 49"/>
                        <wps:cNvSpPr>
                          <a:spLocks noChangeArrowheads="1"/>
                        </wps:cNvSpPr>
                        <wps:spPr bwMode="auto">
                          <a:xfrm>
                            <a:off x="7668" y="9195"/>
                            <a:ext cx="3393" cy="476"/>
                          </a:xfrm>
                          <a:prstGeom prst="rect">
                            <a:avLst/>
                          </a:prstGeom>
                          <a:solidFill>
                            <a:srgbClr val="FFFFFF"/>
                          </a:solidFill>
                          <a:ln w="9525">
                            <a:solidFill>
                              <a:srgbClr val="000000"/>
                            </a:solidFill>
                            <a:miter lim="800000"/>
                            <a:headEnd/>
                            <a:tailEnd/>
                          </a:ln>
                        </wps:spPr>
                        <wps:txbx>
                          <w:txbxContent>
                            <w:p w14:paraId="2D308A81" w14:textId="77777777" w:rsidR="00136D5D" w:rsidRPr="00F70A4F" w:rsidRDefault="00136D5D" w:rsidP="00EC37D3">
                              <w:pPr>
                                <w:ind w:firstLine="0"/>
                                <w:rPr>
                                  <w:sz w:val="24"/>
                                  <w:szCs w:val="24"/>
                                  <w:lang w:val="uk-UA"/>
                                </w:rPr>
                              </w:pPr>
                              <w:r>
                                <w:rPr>
                                  <w:sz w:val="24"/>
                                  <w:szCs w:val="24"/>
                                  <w:lang w:val="uk-UA"/>
                                </w:rPr>
                                <w:t>Шанс та результат</w:t>
                              </w:r>
                            </w:p>
                          </w:txbxContent>
                        </wps:txbx>
                        <wps:bodyPr rot="0" vert="horz" wrap="square" lIns="91440" tIns="45720" rIns="91440" bIns="45720" anchor="t" anchorCtr="0" upright="1">
                          <a:noAutofit/>
                        </wps:bodyPr>
                      </wps:wsp>
                      <wps:wsp>
                        <wps:cNvPr id="4012" name="AutoShape 50"/>
                        <wps:cNvCnPr>
                          <a:cxnSpLocks noChangeShapeType="1"/>
                        </wps:cNvCnPr>
                        <wps:spPr bwMode="auto">
                          <a:xfrm>
                            <a:off x="5096" y="8127"/>
                            <a:ext cx="2517"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4013" name="Group 51"/>
                        <wpg:cNvGrpSpPr>
                          <a:grpSpLocks/>
                        </wpg:cNvGrpSpPr>
                        <wpg:grpSpPr bwMode="auto">
                          <a:xfrm>
                            <a:off x="5270" y="7736"/>
                            <a:ext cx="2204" cy="2067"/>
                            <a:chOff x="5121" y="6410"/>
                            <a:chExt cx="2204" cy="2067"/>
                          </a:xfrm>
                        </wpg:grpSpPr>
                        <wps:wsp>
                          <wps:cNvPr id="4014" name="Oval 52"/>
                          <wps:cNvSpPr>
                            <a:spLocks noChangeArrowheads="1"/>
                          </wps:cNvSpPr>
                          <wps:spPr bwMode="auto">
                            <a:xfrm>
                              <a:off x="5133" y="6410"/>
                              <a:ext cx="2192" cy="20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15" name="Rectangle 53"/>
                          <wps:cNvSpPr>
                            <a:spLocks noChangeArrowheads="1"/>
                          </wps:cNvSpPr>
                          <wps:spPr bwMode="auto">
                            <a:xfrm>
                              <a:off x="5121" y="6949"/>
                              <a:ext cx="2192"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53C6F" w14:textId="77777777" w:rsidR="00136D5D" w:rsidRPr="00F70A4F" w:rsidRDefault="00136D5D" w:rsidP="00EC37D3">
                                <w:pPr>
                                  <w:ind w:firstLine="0"/>
                                  <w:jc w:val="center"/>
                                  <w:rPr>
                                    <w:sz w:val="24"/>
                                    <w:szCs w:val="24"/>
                                    <w:lang w:val="uk-UA"/>
                                  </w:rPr>
                                </w:pPr>
                                <w:r w:rsidRPr="00F70A4F">
                                  <w:rPr>
                                    <w:sz w:val="24"/>
                                    <w:szCs w:val="24"/>
                                    <w:lang w:val="uk-UA"/>
                                  </w:rPr>
                                  <w:t xml:space="preserve">Концептуалізація змісту </w:t>
                                </w:r>
                                <w:r>
                                  <w:rPr>
                                    <w:sz w:val="24"/>
                                    <w:szCs w:val="24"/>
                                    <w:lang w:val="uk-UA"/>
                                  </w:rPr>
                                  <w:t>категорії</w:t>
                                </w:r>
                                <w:r w:rsidRPr="00F70A4F">
                                  <w:rPr>
                                    <w:sz w:val="24"/>
                                    <w:szCs w:val="24"/>
                                    <w:lang w:val="uk-UA"/>
                                  </w:rPr>
                                  <w:t xml:space="preserve"> ризику</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EBF8AB" id="Group 4318" o:spid="_x0000_s1065" style="position:absolute;left:0;text-align:left;margin-left:0;margin-top:3.95pt;width:468pt;height:103.35pt;z-index:254289920" coordorigin="1701,7736" coordsize="9360,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">
                <v:shape id="AutoShape 42" o:spid="_x0000_s1066" type="#_x0000_t32" style="position:absolute;left:5098;top:8743;width:25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">
                  <v:stroke startarrow="open" endarrow="open"/>
                </v:shape>
                <v:shape id="AutoShape 43" o:spid="_x0000_s1067" type="#_x0000_t32" style="position:absolute;left:5138;top:9483;width:25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">
                  <v:stroke startarrow="open" endarrow="open"/>
                </v:shape>
                <v:rect id="Rectangle 44" o:spid="_x0000_s1068" style="position:absolute;left:1701;top:7914;width:339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">
                  <v:textbox>
                    <w:txbxContent>
                      <w:p w14:paraId="1D20EEEB" w14:textId="77777777" w:rsidR="00136D5D" w:rsidRPr="00F70A4F" w:rsidRDefault="00136D5D" w:rsidP="00277DD0">
                        <w:pPr>
                          <w:ind w:right="-150" w:firstLine="0"/>
                          <w:rPr>
                            <w:sz w:val="24"/>
                            <w:szCs w:val="24"/>
                            <w:lang w:val="uk-UA"/>
                          </w:rPr>
                        </w:pPr>
                        <w:r>
                          <w:rPr>
                            <w:sz w:val="24"/>
                            <w:szCs w:val="24"/>
                            <w:lang w:val="uk-UA"/>
                          </w:rPr>
                          <w:t>Ймовірність та невизначеність</w:t>
                        </w:r>
                      </w:p>
                    </w:txbxContent>
                  </v:textbox>
                </v:rect>
                <v:rect id="Rectangle 45" o:spid="_x0000_s1069" style="position:absolute;left:1701;top:8542;width:338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">
                  <v:textbox>
                    <w:txbxContent>
                      <w:p w14:paraId="5D828138" w14:textId="77777777" w:rsidR="00136D5D" w:rsidRPr="00F70A4F" w:rsidRDefault="00136D5D" w:rsidP="00EC37D3">
                        <w:pPr>
                          <w:ind w:firstLine="0"/>
                          <w:rPr>
                            <w:sz w:val="24"/>
                            <w:szCs w:val="24"/>
                            <w:lang w:val="uk-UA"/>
                          </w:rPr>
                        </w:pPr>
                        <w:r>
                          <w:rPr>
                            <w:sz w:val="24"/>
                            <w:szCs w:val="24"/>
                            <w:lang w:val="uk-UA"/>
                          </w:rPr>
                          <w:t>Дія, вплив та небезпека</w:t>
                        </w:r>
                      </w:p>
                    </w:txbxContent>
                  </v:textbox>
                </v:rect>
                <v:rect id="Rectangle 46" o:spid="_x0000_s1070" style="position:absolute;left:1701;top:9234;width:3418;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">
                  <v:textbox>
                    <w:txbxContent>
                      <w:p w14:paraId="20E6BB61" w14:textId="77777777" w:rsidR="00136D5D" w:rsidRPr="00F70A4F" w:rsidRDefault="00136D5D" w:rsidP="00EC37D3">
                        <w:pPr>
                          <w:ind w:firstLine="0"/>
                          <w:rPr>
                            <w:sz w:val="24"/>
                            <w:szCs w:val="24"/>
                            <w:lang w:val="uk-UA"/>
                          </w:rPr>
                        </w:pPr>
                        <w:r>
                          <w:rPr>
                            <w:sz w:val="24"/>
                            <w:szCs w:val="24"/>
                            <w:lang w:val="uk-UA"/>
                          </w:rPr>
                          <w:t>Небезпека та можливість</w:t>
                        </w:r>
                      </w:p>
                    </w:txbxContent>
                  </v:textbox>
                </v:rect>
                <v:rect id="Rectangle 47" o:spid="_x0000_s1071" style="position:absolute;left:7633;top:7903;width:3428;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">
                  <v:textbox>
                    <w:txbxContent>
                      <w:p w14:paraId="35D8A75B" w14:textId="77777777" w:rsidR="00136D5D" w:rsidRPr="00F70A4F" w:rsidRDefault="00136D5D" w:rsidP="00EC37D3">
                        <w:pPr>
                          <w:ind w:firstLine="0"/>
                          <w:rPr>
                            <w:sz w:val="24"/>
                            <w:szCs w:val="24"/>
                            <w:lang w:val="uk-UA"/>
                          </w:rPr>
                        </w:pPr>
                        <w:r>
                          <w:rPr>
                            <w:sz w:val="24"/>
                            <w:szCs w:val="24"/>
                            <w:lang w:val="uk-UA"/>
                          </w:rPr>
                          <w:t>Поведінка та стан</w:t>
                        </w:r>
                      </w:p>
                    </w:txbxContent>
                  </v:textbox>
                </v:rect>
                <v:rect id="Rectangle 48" o:spid="_x0000_s1072" style="position:absolute;left:7642;top:8532;width:3419;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">
                  <v:textbox>
                    <w:txbxContent>
                      <w:p w14:paraId="31976287" w14:textId="77777777" w:rsidR="00136D5D" w:rsidRPr="00F70A4F" w:rsidRDefault="00136D5D" w:rsidP="00EC37D3">
                        <w:pPr>
                          <w:ind w:firstLine="0"/>
                          <w:rPr>
                            <w:sz w:val="24"/>
                            <w:szCs w:val="24"/>
                            <w:lang w:val="uk-UA"/>
                          </w:rPr>
                        </w:pPr>
                        <w:r>
                          <w:rPr>
                            <w:sz w:val="24"/>
                            <w:szCs w:val="24"/>
                            <w:lang w:val="uk-UA"/>
                          </w:rPr>
                          <w:t xml:space="preserve">Відхилення та наслідки </w:t>
                        </w:r>
                      </w:p>
                    </w:txbxContent>
                  </v:textbox>
                </v:rect>
                <v:rect id="Rectangle 49" o:spid="_x0000_s1073" style="position:absolute;left:7668;top:9195;width:3393;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">
                  <v:textbox>
                    <w:txbxContent>
                      <w:p w14:paraId="2D308A81" w14:textId="77777777" w:rsidR="00136D5D" w:rsidRPr="00F70A4F" w:rsidRDefault="00136D5D" w:rsidP="00EC37D3">
                        <w:pPr>
                          <w:ind w:firstLine="0"/>
                          <w:rPr>
                            <w:sz w:val="24"/>
                            <w:szCs w:val="24"/>
                            <w:lang w:val="uk-UA"/>
                          </w:rPr>
                        </w:pPr>
                        <w:r>
                          <w:rPr>
                            <w:sz w:val="24"/>
                            <w:szCs w:val="24"/>
                            <w:lang w:val="uk-UA"/>
                          </w:rPr>
                          <w:t>Шанс та результат</w:t>
                        </w:r>
                      </w:p>
                    </w:txbxContent>
                  </v:textbox>
                </v:rect>
                <v:shape id="AutoShape 50" o:spid="_x0000_s1074" type="#_x0000_t32" style="position:absolute;left:5096;top:8127;width:25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">
                  <v:stroke startarrow="open" endarrow="open"/>
                </v:shape>
                <v:group id="Group 51" o:spid="_x0000_s1075" style="position:absolute;left:5270;top:7736;width:2204;height:2067" coordorigin="5121,6410" coordsize="2204,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">
                  <v:oval id="Oval 52" o:spid="_x0000_s1076" style="position:absolute;left:5133;top:6410;width:2192;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"/>
                  <v:rect id="Rectangle 53" o:spid="_x0000_s1077" style="position:absolute;left:5121;top:6949;width:2192;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" filled="f" stroked="f">
                    <v:textbox>
                      <w:txbxContent>
                        <w:p w14:paraId="00C53C6F" w14:textId="77777777" w:rsidR="00136D5D" w:rsidRPr="00F70A4F" w:rsidRDefault="00136D5D" w:rsidP="00EC37D3">
                          <w:pPr>
                            <w:ind w:firstLine="0"/>
                            <w:jc w:val="center"/>
                            <w:rPr>
                              <w:sz w:val="24"/>
                              <w:szCs w:val="24"/>
                              <w:lang w:val="uk-UA"/>
                            </w:rPr>
                          </w:pPr>
                          <w:r w:rsidRPr="00F70A4F">
                            <w:rPr>
                              <w:sz w:val="24"/>
                              <w:szCs w:val="24"/>
                              <w:lang w:val="uk-UA"/>
                            </w:rPr>
                            <w:t xml:space="preserve">Концептуалізація змісту </w:t>
                          </w:r>
                          <w:r>
                            <w:rPr>
                              <w:sz w:val="24"/>
                              <w:szCs w:val="24"/>
                              <w:lang w:val="uk-UA"/>
                            </w:rPr>
                            <w:t>категорії</w:t>
                          </w:r>
                          <w:r w:rsidRPr="00F70A4F">
                            <w:rPr>
                              <w:sz w:val="24"/>
                              <w:szCs w:val="24"/>
                              <w:lang w:val="uk-UA"/>
                            </w:rPr>
                            <w:t xml:space="preserve"> ризику</w:t>
                          </w:r>
                        </w:p>
                      </w:txbxContent>
                    </v:textbox>
                  </v:rect>
                </v:group>
              </v:group>
            </w:pict>
          </mc:Fallback>
        </mc:AlternateContent>
      </w:r>
    </w:p>
    <w:p w14:paraId="3B38582C" w14:textId="77777777" w:rsidR="00EC37D3" w:rsidRDefault="00EC37D3" w:rsidP="00EC37D3">
      <w:pPr>
        <w:rPr>
          <w:sz w:val="24"/>
          <w:szCs w:val="24"/>
          <w:lang w:val="uk-UA"/>
        </w:rPr>
      </w:pPr>
    </w:p>
    <w:p w14:paraId="7B9B59A3" w14:textId="77777777" w:rsidR="00EC37D3" w:rsidRDefault="00EC37D3" w:rsidP="00EC37D3">
      <w:pPr>
        <w:rPr>
          <w:sz w:val="24"/>
          <w:szCs w:val="24"/>
          <w:lang w:val="uk-UA"/>
        </w:rPr>
      </w:pPr>
    </w:p>
    <w:p w14:paraId="11CAB143" w14:textId="77777777" w:rsidR="00EC37D3" w:rsidRDefault="00EC37D3" w:rsidP="00EC37D3">
      <w:pPr>
        <w:rPr>
          <w:sz w:val="24"/>
          <w:szCs w:val="24"/>
          <w:lang w:val="uk-UA"/>
        </w:rPr>
      </w:pPr>
    </w:p>
    <w:p w14:paraId="27FF124F" w14:textId="77777777" w:rsidR="00EC37D3" w:rsidRDefault="00EC37D3" w:rsidP="00EC37D3">
      <w:pPr>
        <w:rPr>
          <w:sz w:val="24"/>
          <w:szCs w:val="24"/>
          <w:lang w:val="uk-UA"/>
        </w:rPr>
      </w:pPr>
    </w:p>
    <w:p w14:paraId="7F6E38A9" w14:textId="77777777" w:rsidR="00EC37D3" w:rsidRDefault="00EC37D3" w:rsidP="00EC37D3">
      <w:pPr>
        <w:rPr>
          <w:sz w:val="24"/>
          <w:szCs w:val="24"/>
          <w:lang w:val="uk-UA"/>
        </w:rPr>
      </w:pPr>
    </w:p>
    <w:p w14:paraId="4280B50A" w14:textId="77777777" w:rsidR="00EC37D3" w:rsidRDefault="00EC37D3" w:rsidP="00EC37D3">
      <w:pPr>
        <w:rPr>
          <w:sz w:val="24"/>
          <w:szCs w:val="24"/>
          <w:lang w:val="uk-UA"/>
        </w:rPr>
      </w:pPr>
    </w:p>
    <w:p w14:paraId="5EAE0E08" w14:textId="77777777" w:rsidR="00EC37D3" w:rsidRDefault="00EC37D3" w:rsidP="00EC37D3">
      <w:pPr>
        <w:rPr>
          <w:sz w:val="24"/>
          <w:szCs w:val="24"/>
          <w:lang w:val="uk-UA"/>
        </w:rPr>
      </w:pPr>
    </w:p>
    <w:p w14:paraId="565D3B19" w14:textId="77777777" w:rsidR="00EC37D3" w:rsidRDefault="00EC37D3" w:rsidP="00EC37D3">
      <w:pPr>
        <w:rPr>
          <w:sz w:val="24"/>
          <w:szCs w:val="24"/>
          <w:lang w:val="uk-UA"/>
        </w:rPr>
      </w:pPr>
    </w:p>
    <w:p w14:paraId="51B10107" w14:textId="151DD137" w:rsidR="00EC37D3" w:rsidRDefault="008C2C89" w:rsidP="00EC37D3">
      <w:pPr>
        <w:rPr>
          <w:sz w:val="24"/>
          <w:szCs w:val="24"/>
          <w:lang w:val="uk-UA"/>
        </w:rPr>
      </w:pPr>
      <w:r>
        <w:rPr>
          <w:noProof/>
          <w:sz w:val="24"/>
          <w:szCs w:val="24"/>
          <w:lang w:eastAsia="ru-RU"/>
        </w:rPr>
        <mc:AlternateContent>
          <mc:Choice Requires="wpg">
            <w:drawing>
              <wp:anchor distT="0" distB="0" distL="114300" distR="114300" simplePos="0" relativeHeight="251959296" behindDoc="0" locked="0" layoutInCell="1" allowOverlap="1" wp14:anchorId="2FAF78B6" wp14:editId="55115605">
                <wp:simplePos x="0" y="0"/>
                <wp:positionH relativeFrom="column">
                  <wp:posOffset>0</wp:posOffset>
                </wp:positionH>
                <wp:positionV relativeFrom="paragraph">
                  <wp:posOffset>25400</wp:posOffset>
                </wp:positionV>
                <wp:extent cx="5943600" cy="3406775"/>
                <wp:effectExtent l="13335" t="6985" r="5715" b="5715"/>
                <wp:wrapNone/>
                <wp:docPr id="3991" name="Group 4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406775"/>
                          <a:chOff x="1701" y="10181"/>
                          <a:chExt cx="9360" cy="5365"/>
                        </a:xfrm>
                      </wpg:grpSpPr>
                      <wps:wsp>
                        <wps:cNvPr id="3992" name="AutoShape 68"/>
                        <wps:cNvCnPr>
                          <a:cxnSpLocks noChangeShapeType="1"/>
                        </wps:cNvCnPr>
                        <wps:spPr bwMode="auto">
                          <a:xfrm>
                            <a:off x="5138" y="11883"/>
                            <a:ext cx="2517"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993" name="Rectangle 69"/>
                        <wps:cNvSpPr>
                          <a:spLocks noChangeArrowheads="1"/>
                        </wps:cNvSpPr>
                        <wps:spPr bwMode="auto">
                          <a:xfrm>
                            <a:off x="1701" y="10359"/>
                            <a:ext cx="3485" cy="677"/>
                          </a:xfrm>
                          <a:prstGeom prst="rect">
                            <a:avLst/>
                          </a:prstGeom>
                          <a:solidFill>
                            <a:srgbClr val="FFFFFF"/>
                          </a:solidFill>
                          <a:ln w="9525">
                            <a:solidFill>
                              <a:srgbClr val="000000"/>
                            </a:solidFill>
                            <a:miter lim="800000"/>
                            <a:headEnd/>
                            <a:tailEnd/>
                          </a:ln>
                        </wps:spPr>
                        <wps:txbx>
                          <w:txbxContent>
                            <w:p w14:paraId="49E49ACE" w14:textId="77777777" w:rsidR="00136D5D" w:rsidRPr="003C7B4D" w:rsidRDefault="00136D5D" w:rsidP="00EC37D3">
                              <w:pPr>
                                <w:ind w:firstLine="0"/>
                                <w:rPr>
                                  <w:sz w:val="24"/>
                                  <w:szCs w:val="24"/>
                                  <w:lang w:val="uk-UA"/>
                                </w:rPr>
                              </w:pPr>
                              <w:r>
                                <w:rPr>
                                  <w:sz w:val="24"/>
                                  <w:szCs w:val="24"/>
                                  <w:lang w:val="uk-UA"/>
                                </w:rPr>
                                <w:t>Інноваційна, аналітична та стимулююча</w:t>
                              </w:r>
                            </w:p>
                          </w:txbxContent>
                        </wps:txbx>
                        <wps:bodyPr rot="0" vert="horz" wrap="square" lIns="91440" tIns="45720" rIns="91440" bIns="45720" anchor="t" anchorCtr="0" upright="1">
                          <a:noAutofit/>
                        </wps:bodyPr>
                      </wps:wsp>
                      <wps:wsp>
                        <wps:cNvPr id="3994" name="Rectangle 70"/>
                        <wps:cNvSpPr>
                          <a:spLocks noChangeArrowheads="1"/>
                        </wps:cNvSpPr>
                        <wps:spPr bwMode="auto">
                          <a:xfrm>
                            <a:off x="7686" y="10288"/>
                            <a:ext cx="3375" cy="1278"/>
                          </a:xfrm>
                          <a:prstGeom prst="rect">
                            <a:avLst/>
                          </a:prstGeom>
                          <a:solidFill>
                            <a:srgbClr val="FFFFFF"/>
                          </a:solidFill>
                          <a:ln w="9525">
                            <a:solidFill>
                              <a:srgbClr val="000000"/>
                            </a:solidFill>
                            <a:miter lim="800000"/>
                            <a:headEnd/>
                            <a:tailEnd/>
                          </a:ln>
                        </wps:spPr>
                        <wps:txbx>
                          <w:txbxContent>
                            <w:p w14:paraId="2552A9F9" w14:textId="77777777" w:rsidR="00136D5D" w:rsidRPr="00707E0F" w:rsidRDefault="00136D5D" w:rsidP="00EC37D3">
                              <w:pPr>
                                <w:ind w:firstLine="0"/>
                                <w:rPr>
                                  <w:sz w:val="24"/>
                                  <w:szCs w:val="24"/>
                                  <w:lang w:val="uk-UA"/>
                                </w:rPr>
                              </w:pPr>
                              <w:r>
                                <w:rPr>
                                  <w:sz w:val="24"/>
                                  <w:szCs w:val="24"/>
                                  <w:lang w:val="uk-UA"/>
                                </w:rPr>
                                <w:t>Компенсаційна (додатковий прибуток на додачу до запланованого, а також нематеріальний ефект успіху)</w:t>
                              </w:r>
                            </w:p>
                          </w:txbxContent>
                        </wps:txbx>
                        <wps:bodyPr rot="0" vert="horz" wrap="square" lIns="91440" tIns="45720" rIns="91440" bIns="45720" anchor="t" anchorCtr="0" upright="1">
                          <a:noAutofit/>
                        </wps:bodyPr>
                      </wps:wsp>
                      <wps:wsp>
                        <wps:cNvPr id="3995" name="Rectangle 71"/>
                        <wps:cNvSpPr>
                          <a:spLocks noChangeArrowheads="1"/>
                        </wps:cNvSpPr>
                        <wps:spPr bwMode="auto">
                          <a:xfrm>
                            <a:off x="7672" y="11829"/>
                            <a:ext cx="3389" cy="3705"/>
                          </a:xfrm>
                          <a:prstGeom prst="rect">
                            <a:avLst/>
                          </a:prstGeom>
                          <a:solidFill>
                            <a:srgbClr val="FFFFFF"/>
                          </a:solidFill>
                          <a:ln w="9525">
                            <a:solidFill>
                              <a:srgbClr val="000000"/>
                            </a:solidFill>
                            <a:miter lim="800000"/>
                            <a:headEnd/>
                            <a:tailEnd/>
                          </a:ln>
                        </wps:spPr>
                        <wps:txbx>
                          <w:txbxContent>
                            <w:p w14:paraId="558D5E14" w14:textId="77777777" w:rsidR="00136D5D" w:rsidRPr="00F70A4F" w:rsidRDefault="00136D5D" w:rsidP="00EC37D3">
                              <w:pPr>
                                <w:ind w:firstLine="0"/>
                                <w:rPr>
                                  <w:sz w:val="24"/>
                                  <w:szCs w:val="24"/>
                                  <w:lang w:val="uk-UA"/>
                                </w:rPr>
                              </w:pPr>
                              <w:r>
                                <w:rPr>
                                  <w:sz w:val="24"/>
                                  <w:szCs w:val="24"/>
                                  <w:lang w:val="uk-UA"/>
                                </w:rPr>
                                <w:t xml:space="preserve">Регулятивна та </w:t>
                              </w:r>
                              <w:r w:rsidRPr="00481442">
                                <w:rPr>
                                  <w:sz w:val="24"/>
                                  <w:szCs w:val="24"/>
                                  <w:lang w:val="uk-UA"/>
                                </w:rPr>
                                <w:t xml:space="preserve">стимулююча </w:t>
                              </w:r>
                              <w:r>
                                <w:rPr>
                                  <w:sz w:val="24"/>
                                  <w:szCs w:val="24"/>
                                  <w:lang w:val="uk-UA"/>
                                </w:rPr>
                                <w:t>має прояв у таких аспектах</w:t>
                              </w:r>
                              <w:r w:rsidRPr="00481442">
                                <w:rPr>
                                  <w:sz w:val="24"/>
                                  <w:szCs w:val="24"/>
                                  <w:lang w:val="uk-UA"/>
                                </w:rPr>
                                <w:t>:</w:t>
                              </w:r>
                              <w:r>
                                <w:rPr>
                                  <w:sz w:val="24"/>
                                  <w:szCs w:val="24"/>
                                  <w:lang w:val="uk-UA"/>
                                </w:rPr>
                                <w:t xml:space="preserve"> </w:t>
                              </w:r>
                              <w:r w:rsidRPr="00481442">
                                <w:rPr>
                                  <w:sz w:val="24"/>
                                  <w:szCs w:val="24"/>
                                  <w:lang w:val="uk-UA"/>
                                </w:rPr>
                                <w:t>конструктивний аспект</w:t>
                              </w:r>
                              <w:r>
                                <w:rPr>
                                  <w:sz w:val="24"/>
                                  <w:szCs w:val="24"/>
                                  <w:lang w:val="uk-UA"/>
                                </w:rPr>
                                <w:t xml:space="preserve"> – </w:t>
                              </w:r>
                              <w:r w:rsidRPr="00481442">
                                <w:rPr>
                                  <w:sz w:val="24"/>
                                  <w:szCs w:val="24"/>
                                  <w:lang w:val="uk-UA"/>
                                </w:rPr>
                                <w:t xml:space="preserve">полягає </w:t>
                              </w:r>
                              <w:r>
                                <w:rPr>
                                  <w:sz w:val="24"/>
                                  <w:szCs w:val="24"/>
                                  <w:lang w:val="uk-UA"/>
                                </w:rPr>
                                <w:t>у</w:t>
                              </w:r>
                              <w:r w:rsidRPr="00481442">
                                <w:rPr>
                                  <w:sz w:val="24"/>
                                  <w:szCs w:val="24"/>
                                  <w:lang w:val="uk-UA"/>
                                </w:rPr>
                                <w:t xml:space="preserve"> дослідженні джерел ризику при </w:t>
                              </w:r>
                              <w:r>
                                <w:rPr>
                                  <w:sz w:val="24"/>
                                  <w:szCs w:val="24"/>
                                  <w:lang w:val="uk-UA"/>
                                </w:rPr>
                                <w:t xml:space="preserve">розробці стратегії та визначенні тактики розвитку </w:t>
                              </w:r>
                              <w:r w:rsidRPr="00481442">
                                <w:rPr>
                                  <w:sz w:val="24"/>
                                  <w:szCs w:val="24"/>
                                  <w:lang w:val="uk-UA"/>
                                </w:rPr>
                                <w:t>систем</w:t>
                              </w:r>
                              <w:r>
                                <w:rPr>
                                  <w:sz w:val="24"/>
                                  <w:szCs w:val="24"/>
                                  <w:lang w:val="uk-UA"/>
                                </w:rPr>
                                <w:t xml:space="preserve">и; </w:t>
                              </w:r>
                              <w:r w:rsidRPr="00481442">
                                <w:rPr>
                                  <w:sz w:val="24"/>
                                  <w:szCs w:val="24"/>
                                  <w:lang w:val="uk-UA"/>
                                </w:rPr>
                                <w:t>деструктивний аспект</w:t>
                              </w:r>
                              <w:r>
                                <w:rPr>
                                  <w:sz w:val="24"/>
                                  <w:szCs w:val="24"/>
                                  <w:lang w:val="uk-UA"/>
                                </w:rPr>
                                <w:t xml:space="preserve"> – має прояв</w:t>
                              </w:r>
                              <w:r w:rsidRPr="00481442">
                                <w:rPr>
                                  <w:sz w:val="24"/>
                                  <w:szCs w:val="24"/>
                                  <w:lang w:val="uk-UA"/>
                                </w:rPr>
                                <w:t xml:space="preserve"> </w:t>
                              </w:r>
                              <w:r>
                                <w:rPr>
                                  <w:sz w:val="24"/>
                                  <w:szCs w:val="24"/>
                                  <w:lang w:val="uk-UA"/>
                                </w:rPr>
                                <w:t>через</w:t>
                              </w:r>
                              <w:r w:rsidRPr="00481442">
                                <w:rPr>
                                  <w:sz w:val="24"/>
                                  <w:szCs w:val="24"/>
                                  <w:lang w:val="uk-UA"/>
                                </w:rPr>
                                <w:t xml:space="preserve"> реалізаці</w:t>
                              </w:r>
                              <w:r>
                                <w:rPr>
                                  <w:sz w:val="24"/>
                                  <w:szCs w:val="24"/>
                                  <w:lang w:val="uk-UA"/>
                                </w:rPr>
                                <w:t>ю</w:t>
                              </w:r>
                              <w:r w:rsidRPr="00481442">
                                <w:rPr>
                                  <w:sz w:val="24"/>
                                  <w:szCs w:val="24"/>
                                  <w:lang w:val="uk-UA"/>
                                </w:rPr>
                                <w:t xml:space="preserve"> рішень з </w:t>
                              </w:r>
                              <w:r>
                                <w:rPr>
                                  <w:sz w:val="24"/>
                                  <w:szCs w:val="24"/>
                                  <w:lang w:val="uk-UA"/>
                                </w:rPr>
                                <w:t xml:space="preserve">недостатньо </w:t>
                              </w:r>
                              <w:r w:rsidRPr="00481442">
                                <w:rPr>
                                  <w:sz w:val="24"/>
                                  <w:szCs w:val="24"/>
                                  <w:lang w:val="uk-UA"/>
                                </w:rPr>
                                <w:t xml:space="preserve">обґрунтованим </w:t>
                              </w:r>
                              <w:r>
                                <w:rPr>
                                  <w:sz w:val="24"/>
                                  <w:szCs w:val="24"/>
                                  <w:lang w:val="uk-UA"/>
                                </w:rPr>
                                <w:t xml:space="preserve">рівнем </w:t>
                              </w:r>
                              <w:r w:rsidRPr="00481442">
                                <w:rPr>
                                  <w:sz w:val="24"/>
                                  <w:szCs w:val="24"/>
                                  <w:lang w:val="uk-UA"/>
                                </w:rPr>
                                <w:t>ризик</w:t>
                              </w:r>
                              <w:r>
                                <w:rPr>
                                  <w:sz w:val="24"/>
                                  <w:szCs w:val="24"/>
                                  <w:lang w:val="uk-UA"/>
                                </w:rPr>
                                <w:t>у</w:t>
                              </w:r>
                              <w:r w:rsidRPr="00481442">
                                <w:rPr>
                                  <w:sz w:val="24"/>
                                  <w:szCs w:val="24"/>
                                  <w:lang w:val="uk-UA"/>
                                </w:rPr>
                                <w:t xml:space="preserve"> </w:t>
                              </w:r>
                              <w:r>
                                <w:rPr>
                                  <w:sz w:val="24"/>
                                  <w:szCs w:val="24"/>
                                  <w:lang w:val="uk-UA"/>
                                </w:rPr>
                                <w:t>(авантюрні проекти або методи)</w:t>
                              </w:r>
                            </w:p>
                          </w:txbxContent>
                        </wps:txbx>
                        <wps:bodyPr rot="0" vert="horz" wrap="square" lIns="91440" tIns="45720" rIns="91440" bIns="45720" anchor="t" anchorCtr="0" upright="1">
                          <a:noAutofit/>
                        </wps:bodyPr>
                      </wps:wsp>
                      <wps:wsp>
                        <wps:cNvPr id="3996" name="Rectangle 72"/>
                        <wps:cNvSpPr>
                          <a:spLocks noChangeArrowheads="1"/>
                        </wps:cNvSpPr>
                        <wps:spPr bwMode="auto">
                          <a:xfrm>
                            <a:off x="1701" y="11315"/>
                            <a:ext cx="3452" cy="4231"/>
                          </a:xfrm>
                          <a:prstGeom prst="rect">
                            <a:avLst/>
                          </a:prstGeom>
                          <a:solidFill>
                            <a:srgbClr val="FFFFFF"/>
                          </a:solidFill>
                          <a:ln w="9525">
                            <a:solidFill>
                              <a:srgbClr val="000000"/>
                            </a:solidFill>
                            <a:miter lim="800000"/>
                            <a:headEnd/>
                            <a:tailEnd/>
                          </a:ln>
                        </wps:spPr>
                        <wps:txbx>
                          <w:txbxContent>
                            <w:p w14:paraId="7A55D379" w14:textId="77777777" w:rsidR="00136D5D" w:rsidRPr="00621F4E" w:rsidRDefault="00136D5D" w:rsidP="00EC37D3">
                              <w:pPr>
                                <w:ind w:firstLine="0"/>
                                <w:rPr>
                                  <w:sz w:val="24"/>
                                  <w:szCs w:val="24"/>
                                  <w:lang w:val="uk-UA"/>
                                </w:rPr>
                              </w:pPr>
                              <w:r>
                                <w:rPr>
                                  <w:sz w:val="24"/>
                                  <w:szCs w:val="24"/>
                                  <w:lang w:val="uk-UA"/>
                                </w:rPr>
                                <w:t>З</w:t>
                              </w:r>
                              <w:r w:rsidRPr="00621F4E">
                                <w:rPr>
                                  <w:sz w:val="24"/>
                                  <w:szCs w:val="24"/>
                                  <w:lang w:val="uk-UA"/>
                                </w:rPr>
                                <w:t xml:space="preserve">ахисна функція </w:t>
                              </w:r>
                              <w:r>
                                <w:rPr>
                                  <w:sz w:val="24"/>
                                  <w:szCs w:val="24"/>
                                  <w:lang w:val="uk-UA"/>
                                </w:rPr>
                                <w:t>має прояв у таких аспектах</w:t>
                              </w:r>
                              <w:r w:rsidRPr="00481442">
                                <w:rPr>
                                  <w:sz w:val="24"/>
                                  <w:szCs w:val="24"/>
                                  <w:lang w:val="uk-UA"/>
                                </w:rPr>
                                <w:t>:</w:t>
                              </w:r>
                              <w:r>
                                <w:rPr>
                                  <w:sz w:val="24"/>
                                  <w:szCs w:val="24"/>
                                  <w:lang w:val="uk-UA"/>
                                </w:rPr>
                                <w:t xml:space="preserve"> </w:t>
                              </w:r>
                              <w:r w:rsidRPr="00621F4E">
                                <w:rPr>
                                  <w:sz w:val="24"/>
                                  <w:szCs w:val="24"/>
                                  <w:lang w:val="uk-UA"/>
                                </w:rPr>
                                <w:t xml:space="preserve">історико-генетичний аспект </w:t>
                              </w:r>
                              <w:r>
                                <w:rPr>
                                  <w:sz w:val="24"/>
                                  <w:szCs w:val="24"/>
                                  <w:lang w:val="uk-UA"/>
                                </w:rPr>
                                <w:t>–</w:t>
                              </w:r>
                              <w:r w:rsidRPr="00621F4E">
                                <w:rPr>
                                  <w:sz w:val="24"/>
                                  <w:szCs w:val="24"/>
                                  <w:lang w:val="uk-UA"/>
                                </w:rPr>
                                <w:t xml:space="preserve"> </w:t>
                              </w:r>
                              <w:r>
                                <w:rPr>
                                  <w:sz w:val="24"/>
                                  <w:szCs w:val="24"/>
                                  <w:lang w:val="uk-UA"/>
                                </w:rPr>
                                <w:t>суб’єкти управлінських відносин змушені здійснювати пошук ресурсів та механізмів</w:t>
                              </w:r>
                              <w:r w:rsidRPr="00621F4E">
                                <w:rPr>
                                  <w:sz w:val="24"/>
                                  <w:szCs w:val="24"/>
                                  <w:lang w:val="uk-UA"/>
                                </w:rPr>
                                <w:t xml:space="preserve"> захисту від </w:t>
                              </w:r>
                              <w:r>
                                <w:rPr>
                                  <w:sz w:val="24"/>
                                  <w:szCs w:val="24"/>
                                  <w:lang w:val="uk-UA"/>
                                </w:rPr>
                                <w:t>неконтрольованого розвитку потенціалів ризику</w:t>
                              </w:r>
                              <w:r w:rsidRPr="00621F4E">
                                <w:rPr>
                                  <w:sz w:val="24"/>
                                  <w:szCs w:val="24"/>
                                  <w:lang w:val="uk-UA"/>
                                </w:rPr>
                                <w:t>;</w:t>
                              </w:r>
                            </w:p>
                            <w:p w14:paraId="499EBA06" w14:textId="77777777" w:rsidR="00136D5D" w:rsidRPr="00F70A4F" w:rsidRDefault="00136D5D" w:rsidP="00EC37D3">
                              <w:pPr>
                                <w:ind w:firstLine="0"/>
                                <w:rPr>
                                  <w:sz w:val="24"/>
                                  <w:szCs w:val="24"/>
                                  <w:lang w:val="uk-UA"/>
                                </w:rPr>
                              </w:pPr>
                              <w:r w:rsidRPr="00621F4E">
                                <w:rPr>
                                  <w:sz w:val="24"/>
                                  <w:szCs w:val="24"/>
                                  <w:lang w:val="uk-UA"/>
                                </w:rPr>
                                <w:t>соціаль</w:t>
                              </w:r>
                              <w:r>
                                <w:rPr>
                                  <w:sz w:val="24"/>
                                  <w:szCs w:val="24"/>
                                  <w:lang w:val="uk-UA"/>
                                </w:rPr>
                                <w:t>но-правовий аспект полягає в об</w:t>
                              </w:r>
                              <w:r w:rsidRPr="00621F4E">
                                <w:rPr>
                                  <w:sz w:val="24"/>
                                  <w:szCs w:val="24"/>
                                  <w:lang w:val="uk-UA"/>
                                </w:rPr>
                                <w:t xml:space="preserve">’єктивній необхідності </w:t>
                              </w:r>
                              <w:r>
                                <w:rPr>
                                  <w:sz w:val="24"/>
                                  <w:szCs w:val="24"/>
                                  <w:lang w:val="uk-UA"/>
                                </w:rPr>
                                <w:t xml:space="preserve">інституціонального </w:t>
                              </w:r>
                              <w:r w:rsidRPr="00621F4E">
                                <w:rPr>
                                  <w:sz w:val="24"/>
                                  <w:szCs w:val="24"/>
                                  <w:lang w:val="uk-UA"/>
                                </w:rPr>
                                <w:t xml:space="preserve">закріплення </w:t>
                              </w:r>
                              <w:r>
                                <w:rPr>
                                  <w:sz w:val="24"/>
                                  <w:szCs w:val="24"/>
                                  <w:lang w:val="uk-UA"/>
                                </w:rPr>
                                <w:t>категорії «правомірний ризик»</w:t>
                              </w:r>
                            </w:p>
                          </w:txbxContent>
                        </wps:txbx>
                        <wps:bodyPr rot="0" vert="horz" wrap="square" lIns="91440" tIns="45720" rIns="91440" bIns="45720" anchor="t" anchorCtr="0" upright="1">
                          <a:noAutofit/>
                        </wps:bodyPr>
                      </wps:wsp>
                      <wps:wsp>
                        <wps:cNvPr id="3997" name="AutoShape 73"/>
                        <wps:cNvCnPr>
                          <a:cxnSpLocks noChangeShapeType="1"/>
                        </wps:cNvCnPr>
                        <wps:spPr bwMode="auto">
                          <a:xfrm>
                            <a:off x="5179" y="10685"/>
                            <a:ext cx="2487" cy="1"/>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3998" name="Group 74"/>
                        <wpg:cNvGrpSpPr>
                          <a:grpSpLocks/>
                        </wpg:cNvGrpSpPr>
                        <wpg:grpSpPr bwMode="auto">
                          <a:xfrm>
                            <a:off x="5360" y="10181"/>
                            <a:ext cx="2204" cy="2067"/>
                            <a:chOff x="5121" y="6410"/>
                            <a:chExt cx="2204" cy="2067"/>
                          </a:xfrm>
                        </wpg:grpSpPr>
                        <wps:wsp>
                          <wps:cNvPr id="3999" name="Oval 75"/>
                          <wps:cNvSpPr>
                            <a:spLocks noChangeArrowheads="1"/>
                          </wps:cNvSpPr>
                          <wps:spPr bwMode="auto">
                            <a:xfrm>
                              <a:off x="5133" y="6410"/>
                              <a:ext cx="2192" cy="20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00" name="Rectangle 76"/>
                          <wps:cNvSpPr>
                            <a:spLocks noChangeArrowheads="1"/>
                          </wps:cNvSpPr>
                          <wps:spPr bwMode="auto">
                            <a:xfrm>
                              <a:off x="5121" y="6949"/>
                              <a:ext cx="2192"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E1506" w14:textId="77777777" w:rsidR="00136D5D" w:rsidRPr="00F70A4F" w:rsidRDefault="00136D5D" w:rsidP="00EC37D3">
                                <w:pPr>
                                  <w:ind w:firstLine="0"/>
                                  <w:jc w:val="center"/>
                                  <w:rPr>
                                    <w:sz w:val="24"/>
                                    <w:szCs w:val="24"/>
                                    <w:lang w:val="uk-UA"/>
                                  </w:rPr>
                                </w:pPr>
                                <w:r>
                                  <w:rPr>
                                    <w:sz w:val="24"/>
                                    <w:szCs w:val="24"/>
                                    <w:lang w:val="uk-UA"/>
                                  </w:rPr>
                                  <w:t>Основні функції</w:t>
                                </w:r>
                                <w:r w:rsidRPr="00F70A4F">
                                  <w:rPr>
                                    <w:sz w:val="24"/>
                                    <w:szCs w:val="24"/>
                                    <w:lang w:val="uk-UA"/>
                                  </w:rPr>
                                  <w:t xml:space="preserve"> ризику</w:t>
                                </w:r>
                              </w:p>
                            </w:txbxContent>
                          </wps:txbx>
                          <wps:bodyPr rot="0" vert="horz" wrap="square" lIns="91440" tIns="45720" rIns="91440" bIns="45720" anchor="t" anchorCtr="0" upright="1">
                            <a:noAutofit/>
                          </wps:bodyPr>
                        </wps:wsp>
                      </wpg:grpSp>
                      <wps:wsp>
                        <wps:cNvPr id="4001" name="Rectangle 77"/>
                        <wps:cNvSpPr>
                          <a:spLocks noChangeArrowheads="1"/>
                        </wps:cNvSpPr>
                        <wps:spPr bwMode="auto">
                          <a:xfrm>
                            <a:off x="5304" y="12622"/>
                            <a:ext cx="2213" cy="2918"/>
                          </a:xfrm>
                          <a:prstGeom prst="rect">
                            <a:avLst/>
                          </a:prstGeom>
                          <a:solidFill>
                            <a:srgbClr val="FFFFFF"/>
                          </a:solidFill>
                          <a:ln w="9525">
                            <a:solidFill>
                              <a:srgbClr val="000000"/>
                            </a:solidFill>
                            <a:miter lim="800000"/>
                            <a:headEnd/>
                            <a:tailEnd/>
                          </a:ln>
                        </wps:spPr>
                        <wps:txbx>
                          <w:txbxContent>
                            <w:p w14:paraId="77E867D5" w14:textId="77777777" w:rsidR="00136D5D" w:rsidRPr="003C7B4D" w:rsidRDefault="00136D5D" w:rsidP="00EC37D3">
                              <w:pPr>
                                <w:ind w:firstLine="0"/>
                                <w:rPr>
                                  <w:sz w:val="24"/>
                                  <w:szCs w:val="24"/>
                                  <w:lang w:val="uk-UA"/>
                                </w:rPr>
                              </w:pPr>
                              <w:r>
                                <w:rPr>
                                  <w:sz w:val="24"/>
                                  <w:szCs w:val="24"/>
                                  <w:lang w:val="uk-UA"/>
                                </w:rPr>
                                <w:t>Соціально-економічна (</w:t>
                              </w:r>
                              <w:r w:rsidRPr="00621F4E">
                                <w:rPr>
                                  <w:sz w:val="24"/>
                                  <w:szCs w:val="24"/>
                                  <w:lang w:val="uk-UA"/>
                                </w:rPr>
                                <w:t xml:space="preserve">ризик і конкуренція дозволяє виділити соціальні групи ефективних власників </w:t>
                              </w:r>
                              <w:r>
                                <w:rPr>
                                  <w:sz w:val="24"/>
                                  <w:szCs w:val="24"/>
                                  <w:lang w:val="uk-UA"/>
                                </w:rPr>
                                <w:t>та ті напрями діяльності</w:t>
                              </w:r>
                              <w:r w:rsidRPr="00621F4E">
                                <w:rPr>
                                  <w:sz w:val="24"/>
                                  <w:szCs w:val="24"/>
                                  <w:lang w:val="uk-UA"/>
                                </w:rPr>
                                <w:t>, в яких ризик прийнятний</w:t>
                              </w:r>
                            </w:p>
                          </w:txbxContent>
                        </wps:txbx>
                        <wps:bodyPr rot="0" vert="horz" wrap="square" lIns="91440" tIns="45720" rIns="91440" bIns="45720" anchor="t" anchorCtr="0" upright="1">
                          <a:noAutofit/>
                        </wps:bodyPr>
                      </wps:wsp>
                      <wps:wsp>
                        <wps:cNvPr id="4002" name="AutoShape 78"/>
                        <wps:cNvCnPr>
                          <a:cxnSpLocks noChangeShapeType="1"/>
                        </wps:cNvCnPr>
                        <wps:spPr bwMode="auto">
                          <a:xfrm>
                            <a:off x="6486" y="12247"/>
                            <a:ext cx="1" cy="35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AF78B6" id="Group 4059" o:spid="_x0000_s1078" style="position:absolute;left:0;text-align:left;margin-left:0;margin-top:2pt;width:468pt;height:268.25pt;z-index:251959296" coordorigin="1701,10181" coordsize="936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">
                <v:shape id="AutoShape 68" o:spid="_x0000_s1079" type="#_x0000_t32" style="position:absolute;left:5138;top:11883;width:25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">
                  <v:stroke startarrow="open" endarrow="open"/>
                </v:shape>
                <v:rect id="Rectangle 69" o:spid="_x0000_s1080" style="position:absolute;left:1701;top:10359;width:3485;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">
                  <v:textbox>
                    <w:txbxContent>
                      <w:p w14:paraId="49E49ACE" w14:textId="77777777" w:rsidR="00136D5D" w:rsidRPr="003C7B4D" w:rsidRDefault="00136D5D" w:rsidP="00EC37D3">
                        <w:pPr>
                          <w:ind w:firstLine="0"/>
                          <w:rPr>
                            <w:sz w:val="24"/>
                            <w:szCs w:val="24"/>
                            <w:lang w:val="uk-UA"/>
                          </w:rPr>
                        </w:pPr>
                        <w:r>
                          <w:rPr>
                            <w:sz w:val="24"/>
                            <w:szCs w:val="24"/>
                            <w:lang w:val="uk-UA"/>
                          </w:rPr>
                          <w:t>Інноваційна, аналітична та стимулююча</w:t>
                        </w:r>
                      </w:p>
                    </w:txbxContent>
                  </v:textbox>
                </v:rect>
                <v:rect id="Rectangle 70" o:spid="_x0000_s1081" style="position:absolute;left:7686;top:10288;width:3375;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">
                  <v:textbox>
                    <w:txbxContent>
                      <w:p w14:paraId="2552A9F9" w14:textId="77777777" w:rsidR="00136D5D" w:rsidRPr="00707E0F" w:rsidRDefault="00136D5D" w:rsidP="00EC37D3">
                        <w:pPr>
                          <w:ind w:firstLine="0"/>
                          <w:rPr>
                            <w:sz w:val="24"/>
                            <w:szCs w:val="24"/>
                            <w:lang w:val="uk-UA"/>
                          </w:rPr>
                        </w:pPr>
                        <w:r>
                          <w:rPr>
                            <w:sz w:val="24"/>
                            <w:szCs w:val="24"/>
                            <w:lang w:val="uk-UA"/>
                          </w:rPr>
                          <w:t>Компенсаційна (додатковий прибуток на додачу до запланованого, а також нематеріальний ефект успіху)</w:t>
                        </w:r>
                      </w:p>
                    </w:txbxContent>
                  </v:textbox>
                </v:rect>
                <v:rect id="Rectangle 71" o:spid="_x0000_s1082" style="position:absolute;left:7672;top:11829;width:3389;height:3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">
                  <v:textbox>
                    <w:txbxContent>
                      <w:p w14:paraId="558D5E14" w14:textId="77777777" w:rsidR="00136D5D" w:rsidRPr="00F70A4F" w:rsidRDefault="00136D5D" w:rsidP="00EC37D3">
                        <w:pPr>
                          <w:ind w:firstLine="0"/>
                          <w:rPr>
                            <w:sz w:val="24"/>
                            <w:szCs w:val="24"/>
                            <w:lang w:val="uk-UA"/>
                          </w:rPr>
                        </w:pPr>
                        <w:r>
                          <w:rPr>
                            <w:sz w:val="24"/>
                            <w:szCs w:val="24"/>
                            <w:lang w:val="uk-UA"/>
                          </w:rPr>
                          <w:t xml:space="preserve">Регулятивна та </w:t>
                        </w:r>
                        <w:r w:rsidRPr="00481442">
                          <w:rPr>
                            <w:sz w:val="24"/>
                            <w:szCs w:val="24"/>
                            <w:lang w:val="uk-UA"/>
                          </w:rPr>
                          <w:t xml:space="preserve">стимулююча </w:t>
                        </w:r>
                        <w:r>
                          <w:rPr>
                            <w:sz w:val="24"/>
                            <w:szCs w:val="24"/>
                            <w:lang w:val="uk-UA"/>
                          </w:rPr>
                          <w:t>має прояв у таких аспектах</w:t>
                        </w:r>
                        <w:r w:rsidRPr="00481442">
                          <w:rPr>
                            <w:sz w:val="24"/>
                            <w:szCs w:val="24"/>
                            <w:lang w:val="uk-UA"/>
                          </w:rPr>
                          <w:t>:</w:t>
                        </w:r>
                        <w:r>
                          <w:rPr>
                            <w:sz w:val="24"/>
                            <w:szCs w:val="24"/>
                            <w:lang w:val="uk-UA"/>
                          </w:rPr>
                          <w:t xml:space="preserve"> </w:t>
                        </w:r>
                        <w:r w:rsidRPr="00481442">
                          <w:rPr>
                            <w:sz w:val="24"/>
                            <w:szCs w:val="24"/>
                            <w:lang w:val="uk-UA"/>
                          </w:rPr>
                          <w:t>конструктивний аспект</w:t>
                        </w:r>
                        <w:r>
                          <w:rPr>
                            <w:sz w:val="24"/>
                            <w:szCs w:val="24"/>
                            <w:lang w:val="uk-UA"/>
                          </w:rPr>
                          <w:t xml:space="preserve"> – </w:t>
                        </w:r>
                        <w:r w:rsidRPr="00481442">
                          <w:rPr>
                            <w:sz w:val="24"/>
                            <w:szCs w:val="24"/>
                            <w:lang w:val="uk-UA"/>
                          </w:rPr>
                          <w:t xml:space="preserve">полягає </w:t>
                        </w:r>
                        <w:r>
                          <w:rPr>
                            <w:sz w:val="24"/>
                            <w:szCs w:val="24"/>
                            <w:lang w:val="uk-UA"/>
                          </w:rPr>
                          <w:t>у</w:t>
                        </w:r>
                        <w:r w:rsidRPr="00481442">
                          <w:rPr>
                            <w:sz w:val="24"/>
                            <w:szCs w:val="24"/>
                            <w:lang w:val="uk-UA"/>
                          </w:rPr>
                          <w:t xml:space="preserve"> дослідженні джерел ризику при </w:t>
                        </w:r>
                        <w:r>
                          <w:rPr>
                            <w:sz w:val="24"/>
                            <w:szCs w:val="24"/>
                            <w:lang w:val="uk-UA"/>
                          </w:rPr>
                          <w:t xml:space="preserve">розробці стратегії та визначенні тактики розвитку </w:t>
                        </w:r>
                        <w:r w:rsidRPr="00481442">
                          <w:rPr>
                            <w:sz w:val="24"/>
                            <w:szCs w:val="24"/>
                            <w:lang w:val="uk-UA"/>
                          </w:rPr>
                          <w:t>систем</w:t>
                        </w:r>
                        <w:r>
                          <w:rPr>
                            <w:sz w:val="24"/>
                            <w:szCs w:val="24"/>
                            <w:lang w:val="uk-UA"/>
                          </w:rPr>
                          <w:t xml:space="preserve">и; </w:t>
                        </w:r>
                        <w:r w:rsidRPr="00481442">
                          <w:rPr>
                            <w:sz w:val="24"/>
                            <w:szCs w:val="24"/>
                            <w:lang w:val="uk-UA"/>
                          </w:rPr>
                          <w:t>деструктивний аспект</w:t>
                        </w:r>
                        <w:r>
                          <w:rPr>
                            <w:sz w:val="24"/>
                            <w:szCs w:val="24"/>
                            <w:lang w:val="uk-UA"/>
                          </w:rPr>
                          <w:t xml:space="preserve"> – має прояв</w:t>
                        </w:r>
                        <w:r w:rsidRPr="00481442">
                          <w:rPr>
                            <w:sz w:val="24"/>
                            <w:szCs w:val="24"/>
                            <w:lang w:val="uk-UA"/>
                          </w:rPr>
                          <w:t xml:space="preserve"> </w:t>
                        </w:r>
                        <w:r>
                          <w:rPr>
                            <w:sz w:val="24"/>
                            <w:szCs w:val="24"/>
                            <w:lang w:val="uk-UA"/>
                          </w:rPr>
                          <w:t>через</w:t>
                        </w:r>
                        <w:r w:rsidRPr="00481442">
                          <w:rPr>
                            <w:sz w:val="24"/>
                            <w:szCs w:val="24"/>
                            <w:lang w:val="uk-UA"/>
                          </w:rPr>
                          <w:t xml:space="preserve"> реалізаці</w:t>
                        </w:r>
                        <w:r>
                          <w:rPr>
                            <w:sz w:val="24"/>
                            <w:szCs w:val="24"/>
                            <w:lang w:val="uk-UA"/>
                          </w:rPr>
                          <w:t>ю</w:t>
                        </w:r>
                        <w:r w:rsidRPr="00481442">
                          <w:rPr>
                            <w:sz w:val="24"/>
                            <w:szCs w:val="24"/>
                            <w:lang w:val="uk-UA"/>
                          </w:rPr>
                          <w:t xml:space="preserve"> рішень з </w:t>
                        </w:r>
                        <w:r>
                          <w:rPr>
                            <w:sz w:val="24"/>
                            <w:szCs w:val="24"/>
                            <w:lang w:val="uk-UA"/>
                          </w:rPr>
                          <w:t xml:space="preserve">недостатньо </w:t>
                        </w:r>
                        <w:r w:rsidRPr="00481442">
                          <w:rPr>
                            <w:sz w:val="24"/>
                            <w:szCs w:val="24"/>
                            <w:lang w:val="uk-UA"/>
                          </w:rPr>
                          <w:t xml:space="preserve">обґрунтованим </w:t>
                        </w:r>
                        <w:r>
                          <w:rPr>
                            <w:sz w:val="24"/>
                            <w:szCs w:val="24"/>
                            <w:lang w:val="uk-UA"/>
                          </w:rPr>
                          <w:t xml:space="preserve">рівнем </w:t>
                        </w:r>
                        <w:r w:rsidRPr="00481442">
                          <w:rPr>
                            <w:sz w:val="24"/>
                            <w:szCs w:val="24"/>
                            <w:lang w:val="uk-UA"/>
                          </w:rPr>
                          <w:t>ризик</w:t>
                        </w:r>
                        <w:r>
                          <w:rPr>
                            <w:sz w:val="24"/>
                            <w:szCs w:val="24"/>
                            <w:lang w:val="uk-UA"/>
                          </w:rPr>
                          <w:t>у</w:t>
                        </w:r>
                        <w:r w:rsidRPr="00481442">
                          <w:rPr>
                            <w:sz w:val="24"/>
                            <w:szCs w:val="24"/>
                            <w:lang w:val="uk-UA"/>
                          </w:rPr>
                          <w:t xml:space="preserve"> </w:t>
                        </w:r>
                        <w:r>
                          <w:rPr>
                            <w:sz w:val="24"/>
                            <w:szCs w:val="24"/>
                            <w:lang w:val="uk-UA"/>
                          </w:rPr>
                          <w:t>(авантюрні проекти або методи)</w:t>
                        </w:r>
                      </w:p>
                    </w:txbxContent>
                  </v:textbox>
                </v:rect>
                <v:rect id="Rectangle 72" o:spid="_x0000_s1083" style="position:absolute;left:1701;top:11315;width:3452;height: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">
                  <v:textbox>
                    <w:txbxContent>
                      <w:p w14:paraId="7A55D379" w14:textId="77777777" w:rsidR="00136D5D" w:rsidRPr="00621F4E" w:rsidRDefault="00136D5D" w:rsidP="00EC37D3">
                        <w:pPr>
                          <w:ind w:firstLine="0"/>
                          <w:rPr>
                            <w:sz w:val="24"/>
                            <w:szCs w:val="24"/>
                            <w:lang w:val="uk-UA"/>
                          </w:rPr>
                        </w:pPr>
                        <w:r>
                          <w:rPr>
                            <w:sz w:val="24"/>
                            <w:szCs w:val="24"/>
                            <w:lang w:val="uk-UA"/>
                          </w:rPr>
                          <w:t>З</w:t>
                        </w:r>
                        <w:r w:rsidRPr="00621F4E">
                          <w:rPr>
                            <w:sz w:val="24"/>
                            <w:szCs w:val="24"/>
                            <w:lang w:val="uk-UA"/>
                          </w:rPr>
                          <w:t xml:space="preserve">ахисна функція </w:t>
                        </w:r>
                        <w:r>
                          <w:rPr>
                            <w:sz w:val="24"/>
                            <w:szCs w:val="24"/>
                            <w:lang w:val="uk-UA"/>
                          </w:rPr>
                          <w:t>має прояв у таких аспектах</w:t>
                        </w:r>
                        <w:r w:rsidRPr="00481442">
                          <w:rPr>
                            <w:sz w:val="24"/>
                            <w:szCs w:val="24"/>
                            <w:lang w:val="uk-UA"/>
                          </w:rPr>
                          <w:t>:</w:t>
                        </w:r>
                        <w:r>
                          <w:rPr>
                            <w:sz w:val="24"/>
                            <w:szCs w:val="24"/>
                            <w:lang w:val="uk-UA"/>
                          </w:rPr>
                          <w:t xml:space="preserve"> </w:t>
                        </w:r>
                        <w:r w:rsidRPr="00621F4E">
                          <w:rPr>
                            <w:sz w:val="24"/>
                            <w:szCs w:val="24"/>
                            <w:lang w:val="uk-UA"/>
                          </w:rPr>
                          <w:t xml:space="preserve">історико-генетичний аспект </w:t>
                        </w:r>
                        <w:r>
                          <w:rPr>
                            <w:sz w:val="24"/>
                            <w:szCs w:val="24"/>
                            <w:lang w:val="uk-UA"/>
                          </w:rPr>
                          <w:t>–</w:t>
                        </w:r>
                        <w:r w:rsidRPr="00621F4E">
                          <w:rPr>
                            <w:sz w:val="24"/>
                            <w:szCs w:val="24"/>
                            <w:lang w:val="uk-UA"/>
                          </w:rPr>
                          <w:t xml:space="preserve"> </w:t>
                        </w:r>
                        <w:r>
                          <w:rPr>
                            <w:sz w:val="24"/>
                            <w:szCs w:val="24"/>
                            <w:lang w:val="uk-UA"/>
                          </w:rPr>
                          <w:t>суб’єкти управлінських відносин змушені здійснювати пошук ресурсів та механізмів</w:t>
                        </w:r>
                        <w:r w:rsidRPr="00621F4E">
                          <w:rPr>
                            <w:sz w:val="24"/>
                            <w:szCs w:val="24"/>
                            <w:lang w:val="uk-UA"/>
                          </w:rPr>
                          <w:t xml:space="preserve"> захисту від </w:t>
                        </w:r>
                        <w:r>
                          <w:rPr>
                            <w:sz w:val="24"/>
                            <w:szCs w:val="24"/>
                            <w:lang w:val="uk-UA"/>
                          </w:rPr>
                          <w:t>неконтрольованого розвитку потенціалів ризику</w:t>
                        </w:r>
                        <w:r w:rsidRPr="00621F4E">
                          <w:rPr>
                            <w:sz w:val="24"/>
                            <w:szCs w:val="24"/>
                            <w:lang w:val="uk-UA"/>
                          </w:rPr>
                          <w:t>;</w:t>
                        </w:r>
                      </w:p>
                      <w:p w14:paraId="499EBA06" w14:textId="77777777" w:rsidR="00136D5D" w:rsidRPr="00F70A4F" w:rsidRDefault="00136D5D" w:rsidP="00EC37D3">
                        <w:pPr>
                          <w:ind w:firstLine="0"/>
                          <w:rPr>
                            <w:sz w:val="24"/>
                            <w:szCs w:val="24"/>
                            <w:lang w:val="uk-UA"/>
                          </w:rPr>
                        </w:pPr>
                        <w:r w:rsidRPr="00621F4E">
                          <w:rPr>
                            <w:sz w:val="24"/>
                            <w:szCs w:val="24"/>
                            <w:lang w:val="uk-UA"/>
                          </w:rPr>
                          <w:t>соціаль</w:t>
                        </w:r>
                        <w:r>
                          <w:rPr>
                            <w:sz w:val="24"/>
                            <w:szCs w:val="24"/>
                            <w:lang w:val="uk-UA"/>
                          </w:rPr>
                          <w:t>но-правовий аспект полягає в об</w:t>
                        </w:r>
                        <w:r w:rsidRPr="00621F4E">
                          <w:rPr>
                            <w:sz w:val="24"/>
                            <w:szCs w:val="24"/>
                            <w:lang w:val="uk-UA"/>
                          </w:rPr>
                          <w:t xml:space="preserve">’єктивній необхідності </w:t>
                        </w:r>
                        <w:r>
                          <w:rPr>
                            <w:sz w:val="24"/>
                            <w:szCs w:val="24"/>
                            <w:lang w:val="uk-UA"/>
                          </w:rPr>
                          <w:t xml:space="preserve">інституціонального </w:t>
                        </w:r>
                        <w:r w:rsidRPr="00621F4E">
                          <w:rPr>
                            <w:sz w:val="24"/>
                            <w:szCs w:val="24"/>
                            <w:lang w:val="uk-UA"/>
                          </w:rPr>
                          <w:t xml:space="preserve">закріплення </w:t>
                        </w:r>
                        <w:r>
                          <w:rPr>
                            <w:sz w:val="24"/>
                            <w:szCs w:val="24"/>
                            <w:lang w:val="uk-UA"/>
                          </w:rPr>
                          <w:t>категорії «правомірний ризик»</w:t>
                        </w:r>
                      </w:p>
                    </w:txbxContent>
                  </v:textbox>
                </v:rect>
                <v:shape id="AutoShape 73" o:spid="_x0000_s1084" type="#_x0000_t32" style="position:absolute;left:5179;top:10685;width:248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">
                  <v:stroke startarrow="open" endarrow="open"/>
                </v:shape>
                <v:group id="Group 74" o:spid="_x0000_s1085" style="position:absolute;left:5360;top:10181;width:2204;height:2067" coordorigin="5121,6410" coordsize="2204,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">
                  <v:oval id="Oval 75" o:spid="_x0000_s1086" style="position:absolute;left:5133;top:6410;width:2192;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"/>
                  <v:rect id="Rectangle 76" o:spid="_x0000_s1087" style="position:absolute;left:5121;top:6949;width:2192;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" filled="f" stroked="f">
                    <v:textbox>
                      <w:txbxContent>
                        <w:p w14:paraId="3D0E1506" w14:textId="77777777" w:rsidR="00136D5D" w:rsidRPr="00F70A4F" w:rsidRDefault="00136D5D" w:rsidP="00EC37D3">
                          <w:pPr>
                            <w:ind w:firstLine="0"/>
                            <w:jc w:val="center"/>
                            <w:rPr>
                              <w:sz w:val="24"/>
                              <w:szCs w:val="24"/>
                              <w:lang w:val="uk-UA"/>
                            </w:rPr>
                          </w:pPr>
                          <w:r>
                            <w:rPr>
                              <w:sz w:val="24"/>
                              <w:szCs w:val="24"/>
                              <w:lang w:val="uk-UA"/>
                            </w:rPr>
                            <w:t>Основні функції</w:t>
                          </w:r>
                          <w:r w:rsidRPr="00F70A4F">
                            <w:rPr>
                              <w:sz w:val="24"/>
                              <w:szCs w:val="24"/>
                              <w:lang w:val="uk-UA"/>
                            </w:rPr>
                            <w:t xml:space="preserve"> ризику</w:t>
                          </w:r>
                        </w:p>
                      </w:txbxContent>
                    </v:textbox>
                  </v:rect>
                </v:group>
                <v:rect id="Rectangle 77" o:spid="_x0000_s1088" style="position:absolute;left:5304;top:12622;width:2213;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">
                  <v:textbox>
                    <w:txbxContent>
                      <w:p w14:paraId="77E867D5" w14:textId="77777777" w:rsidR="00136D5D" w:rsidRPr="003C7B4D" w:rsidRDefault="00136D5D" w:rsidP="00EC37D3">
                        <w:pPr>
                          <w:ind w:firstLine="0"/>
                          <w:rPr>
                            <w:sz w:val="24"/>
                            <w:szCs w:val="24"/>
                            <w:lang w:val="uk-UA"/>
                          </w:rPr>
                        </w:pPr>
                        <w:r>
                          <w:rPr>
                            <w:sz w:val="24"/>
                            <w:szCs w:val="24"/>
                            <w:lang w:val="uk-UA"/>
                          </w:rPr>
                          <w:t>Соціально-економічна (</w:t>
                        </w:r>
                        <w:r w:rsidRPr="00621F4E">
                          <w:rPr>
                            <w:sz w:val="24"/>
                            <w:szCs w:val="24"/>
                            <w:lang w:val="uk-UA"/>
                          </w:rPr>
                          <w:t xml:space="preserve">ризик і конкуренція дозволяє виділити соціальні групи ефективних власників </w:t>
                        </w:r>
                        <w:r>
                          <w:rPr>
                            <w:sz w:val="24"/>
                            <w:szCs w:val="24"/>
                            <w:lang w:val="uk-UA"/>
                          </w:rPr>
                          <w:t>та ті напрями діяльності</w:t>
                        </w:r>
                        <w:r w:rsidRPr="00621F4E">
                          <w:rPr>
                            <w:sz w:val="24"/>
                            <w:szCs w:val="24"/>
                            <w:lang w:val="uk-UA"/>
                          </w:rPr>
                          <w:t>, в яких ризик прийнятний</w:t>
                        </w:r>
                      </w:p>
                    </w:txbxContent>
                  </v:textbox>
                </v:rect>
                <v:shape id="AutoShape 78" o:spid="_x0000_s1089" type="#_x0000_t32" style="position:absolute;left:6486;top:12247;width:1;height: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">
                  <v:stroke endarrow="open"/>
                </v:shape>
              </v:group>
            </w:pict>
          </mc:Fallback>
        </mc:AlternateContent>
      </w:r>
    </w:p>
    <w:p w14:paraId="0E81464F" w14:textId="77777777" w:rsidR="00EC37D3" w:rsidRDefault="00EC37D3" w:rsidP="00EC37D3">
      <w:pPr>
        <w:rPr>
          <w:sz w:val="24"/>
          <w:szCs w:val="24"/>
          <w:lang w:val="uk-UA"/>
        </w:rPr>
      </w:pPr>
    </w:p>
    <w:p w14:paraId="1072F33C" w14:textId="77777777" w:rsidR="00EC37D3" w:rsidRDefault="00EC37D3" w:rsidP="00EC37D3">
      <w:pPr>
        <w:rPr>
          <w:sz w:val="24"/>
          <w:szCs w:val="24"/>
          <w:lang w:val="uk-UA"/>
        </w:rPr>
      </w:pPr>
    </w:p>
    <w:p w14:paraId="24E9F08F" w14:textId="77777777" w:rsidR="00EC37D3" w:rsidRDefault="00EC37D3" w:rsidP="00EC37D3">
      <w:pPr>
        <w:rPr>
          <w:sz w:val="24"/>
          <w:szCs w:val="24"/>
          <w:lang w:val="uk-UA"/>
        </w:rPr>
      </w:pPr>
    </w:p>
    <w:p w14:paraId="3DBE546C" w14:textId="77777777" w:rsidR="00EC37D3" w:rsidRDefault="00EC37D3" w:rsidP="00EC37D3">
      <w:pPr>
        <w:rPr>
          <w:sz w:val="24"/>
          <w:szCs w:val="24"/>
          <w:lang w:val="uk-UA"/>
        </w:rPr>
      </w:pPr>
    </w:p>
    <w:p w14:paraId="49B98F19" w14:textId="77777777" w:rsidR="00EC37D3" w:rsidRDefault="00EC37D3" w:rsidP="00EC37D3">
      <w:pPr>
        <w:rPr>
          <w:sz w:val="24"/>
          <w:szCs w:val="24"/>
          <w:lang w:val="uk-UA"/>
        </w:rPr>
      </w:pPr>
    </w:p>
    <w:p w14:paraId="6EB38014" w14:textId="77777777" w:rsidR="00EC37D3" w:rsidRDefault="00EC37D3" w:rsidP="00EC37D3">
      <w:pPr>
        <w:rPr>
          <w:sz w:val="24"/>
          <w:szCs w:val="24"/>
          <w:lang w:val="uk-UA"/>
        </w:rPr>
      </w:pPr>
    </w:p>
    <w:p w14:paraId="774582D6" w14:textId="77777777" w:rsidR="00EC37D3" w:rsidRDefault="00EC37D3" w:rsidP="00EC37D3">
      <w:pPr>
        <w:rPr>
          <w:sz w:val="24"/>
          <w:szCs w:val="24"/>
          <w:lang w:val="uk-UA"/>
        </w:rPr>
      </w:pPr>
    </w:p>
    <w:p w14:paraId="40B94A72" w14:textId="77777777" w:rsidR="00EC37D3" w:rsidRDefault="00EC37D3" w:rsidP="00EC37D3">
      <w:pPr>
        <w:rPr>
          <w:sz w:val="24"/>
          <w:szCs w:val="24"/>
          <w:lang w:val="uk-UA"/>
        </w:rPr>
      </w:pPr>
    </w:p>
    <w:p w14:paraId="1F69D740" w14:textId="77777777" w:rsidR="00EC37D3" w:rsidRDefault="00EC37D3" w:rsidP="00EC37D3">
      <w:pPr>
        <w:rPr>
          <w:sz w:val="24"/>
          <w:szCs w:val="24"/>
          <w:lang w:val="uk-UA"/>
        </w:rPr>
      </w:pPr>
    </w:p>
    <w:p w14:paraId="3A7371F1" w14:textId="77777777" w:rsidR="00EC37D3" w:rsidRDefault="00EC37D3" w:rsidP="00EC37D3">
      <w:pPr>
        <w:rPr>
          <w:sz w:val="24"/>
          <w:szCs w:val="24"/>
          <w:lang w:val="uk-UA"/>
        </w:rPr>
      </w:pPr>
    </w:p>
    <w:p w14:paraId="79E6ED29" w14:textId="77777777" w:rsidR="00EC37D3" w:rsidRDefault="00EC37D3" w:rsidP="00EC37D3">
      <w:pPr>
        <w:rPr>
          <w:sz w:val="24"/>
          <w:szCs w:val="24"/>
          <w:lang w:val="uk-UA"/>
        </w:rPr>
      </w:pPr>
    </w:p>
    <w:p w14:paraId="2B252A18" w14:textId="77777777" w:rsidR="00EC37D3" w:rsidRDefault="00EC37D3" w:rsidP="00EC37D3">
      <w:pPr>
        <w:rPr>
          <w:sz w:val="24"/>
          <w:szCs w:val="24"/>
          <w:lang w:val="uk-UA"/>
        </w:rPr>
      </w:pPr>
    </w:p>
    <w:p w14:paraId="4BCC9949" w14:textId="77777777" w:rsidR="00EC37D3" w:rsidRDefault="00EC37D3" w:rsidP="00EC37D3">
      <w:pPr>
        <w:rPr>
          <w:sz w:val="24"/>
          <w:szCs w:val="24"/>
          <w:lang w:val="uk-UA"/>
        </w:rPr>
      </w:pPr>
    </w:p>
    <w:p w14:paraId="032152B3" w14:textId="77777777" w:rsidR="00EC37D3" w:rsidRDefault="00EC37D3" w:rsidP="00EC37D3">
      <w:pPr>
        <w:rPr>
          <w:sz w:val="24"/>
          <w:szCs w:val="24"/>
          <w:lang w:val="uk-UA"/>
        </w:rPr>
      </w:pPr>
    </w:p>
    <w:p w14:paraId="306E53F3" w14:textId="77777777" w:rsidR="00EC37D3" w:rsidRDefault="00EC37D3" w:rsidP="00EC37D3">
      <w:pPr>
        <w:rPr>
          <w:sz w:val="24"/>
          <w:szCs w:val="24"/>
          <w:lang w:val="uk-UA"/>
        </w:rPr>
      </w:pPr>
    </w:p>
    <w:p w14:paraId="13977097" w14:textId="77777777" w:rsidR="00EC37D3" w:rsidRDefault="00EC37D3" w:rsidP="00EC37D3">
      <w:pPr>
        <w:rPr>
          <w:sz w:val="24"/>
          <w:szCs w:val="24"/>
          <w:lang w:val="uk-UA"/>
        </w:rPr>
      </w:pPr>
    </w:p>
    <w:p w14:paraId="33C71D22" w14:textId="77777777" w:rsidR="00EC37D3" w:rsidRDefault="00EC37D3" w:rsidP="00EC37D3">
      <w:pPr>
        <w:rPr>
          <w:sz w:val="24"/>
          <w:szCs w:val="24"/>
          <w:lang w:val="uk-UA"/>
        </w:rPr>
      </w:pPr>
    </w:p>
    <w:p w14:paraId="78B577BE" w14:textId="77777777" w:rsidR="00EC37D3" w:rsidRDefault="00EC37D3" w:rsidP="00EC37D3">
      <w:pPr>
        <w:rPr>
          <w:sz w:val="24"/>
          <w:szCs w:val="24"/>
          <w:lang w:val="uk-UA"/>
        </w:rPr>
      </w:pPr>
    </w:p>
    <w:p w14:paraId="64BF9E6B" w14:textId="77777777" w:rsidR="00EC37D3" w:rsidRPr="00C60CB0" w:rsidRDefault="00EC37D3" w:rsidP="00EC37D3">
      <w:pPr>
        <w:rPr>
          <w:sz w:val="24"/>
          <w:szCs w:val="24"/>
          <w:lang w:val="uk-UA"/>
        </w:rPr>
      </w:pPr>
      <w:r w:rsidRPr="00C60CB0">
        <w:rPr>
          <w:sz w:val="24"/>
          <w:szCs w:val="24"/>
          <w:lang w:val="uk-UA"/>
        </w:rPr>
        <w:lastRenderedPageBreak/>
        <w:t xml:space="preserve">Таблиця </w:t>
      </w:r>
      <w:r>
        <w:rPr>
          <w:sz w:val="24"/>
          <w:szCs w:val="24"/>
          <w:lang w:val="uk-UA"/>
        </w:rPr>
        <w:t>2</w:t>
      </w:r>
      <w:r w:rsidRPr="00C60CB0">
        <w:rPr>
          <w:sz w:val="24"/>
          <w:szCs w:val="24"/>
          <w:lang w:val="uk-UA"/>
        </w:rPr>
        <w:t xml:space="preserve"> </w:t>
      </w:r>
      <w:r w:rsidR="0082600A" w:rsidRPr="00752BE2">
        <w:rPr>
          <w:sz w:val="24"/>
          <w:szCs w:val="24"/>
          <w:lang w:val="uk-UA"/>
        </w:rPr>
        <w:t>–</w:t>
      </w:r>
      <w:r w:rsidRPr="00C60CB0">
        <w:rPr>
          <w:sz w:val="24"/>
          <w:szCs w:val="24"/>
          <w:lang w:val="uk-UA"/>
        </w:rPr>
        <w:t xml:space="preserve"> Основні підходи до визначення </w:t>
      </w:r>
      <w:r>
        <w:rPr>
          <w:sz w:val="24"/>
          <w:szCs w:val="24"/>
          <w:lang w:val="uk-UA"/>
        </w:rPr>
        <w:t xml:space="preserve">категорії </w:t>
      </w:r>
      <w:r w:rsidRPr="00C60CB0">
        <w:rPr>
          <w:sz w:val="24"/>
          <w:szCs w:val="24"/>
          <w:lang w:val="uk-UA"/>
        </w:rPr>
        <w:t>ризик-менеджменту</w:t>
      </w:r>
      <w:r w:rsidRPr="007737DC">
        <w:rPr>
          <w:sz w:val="24"/>
          <w:szCs w:val="24"/>
        </w:rPr>
        <w:t xml:space="preserve"> </w:t>
      </w:r>
      <w:r w:rsidRPr="007737DC">
        <w:rPr>
          <w:sz w:val="24"/>
          <w:szCs w:val="24"/>
          <w:lang w:val="uk-UA"/>
        </w:rPr>
        <w:t>(risk management)</w:t>
      </w:r>
    </w:p>
    <w:tbl>
      <w:tblPr>
        <w:tblStyle w:val="a4"/>
        <w:tblW w:w="0" w:type="auto"/>
        <w:tblInd w:w="108" w:type="dxa"/>
        <w:tblLook w:val="04A0" w:firstRow="1" w:lastRow="0" w:firstColumn="1" w:lastColumn="0" w:noHBand="0" w:noVBand="1"/>
      </w:tblPr>
      <w:tblGrid>
        <w:gridCol w:w="540"/>
        <w:gridCol w:w="2240"/>
        <w:gridCol w:w="6457"/>
      </w:tblGrid>
      <w:tr w:rsidR="00EC37D3" w:rsidRPr="00F70A4F" w14:paraId="0DC4F7AD" w14:textId="77777777" w:rsidTr="002D183D">
        <w:tc>
          <w:tcPr>
            <w:tcW w:w="540" w:type="dxa"/>
          </w:tcPr>
          <w:p w14:paraId="262D6C61" w14:textId="77777777" w:rsidR="00EC37D3" w:rsidRPr="00F70A4F" w:rsidRDefault="00EC37D3" w:rsidP="00EC37D3">
            <w:pPr>
              <w:ind w:firstLine="0"/>
              <w:rPr>
                <w:sz w:val="24"/>
                <w:szCs w:val="24"/>
                <w:lang w:val="uk-UA"/>
              </w:rPr>
            </w:pPr>
            <w:r w:rsidRPr="00F70A4F">
              <w:rPr>
                <w:sz w:val="24"/>
                <w:szCs w:val="24"/>
                <w:lang w:val="uk-UA"/>
              </w:rPr>
              <w:t>п/н</w:t>
            </w:r>
          </w:p>
        </w:tc>
        <w:tc>
          <w:tcPr>
            <w:tcW w:w="2249" w:type="dxa"/>
          </w:tcPr>
          <w:p w14:paraId="37A3823B" w14:textId="77777777" w:rsidR="00EC37D3" w:rsidRPr="00F70A4F" w:rsidRDefault="00EC37D3" w:rsidP="00EC37D3">
            <w:pPr>
              <w:ind w:firstLine="0"/>
              <w:rPr>
                <w:sz w:val="24"/>
                <w:szCs w:val="24"/>
                <w:lang w:val="uk-UA"/>
              </w:rPr>
            </w:pPr>
            <w:r w:rsidRPr="00F70A4F">
              <w:rPr>
                <w:sz w:val="24"/>
                <w:szCs w:val="24"/>
                <w:lang w:val="uk-UA"/>
              </w:rPr>
              <w:t>Автор</w:t>
            </w:r>
          </w:p>
        </w:tc>
        <w:tc>
          <w:tcPr>
            <w:tcW w:w="6571" w:type="dxa"/>
          </w:tcPr>
          <w:p w14:paraId="16C7E5BB" w14:textId="77777777" w:rsidR="00EC37D3" w:rsidRPr="00F70A4F" w:rsidRDefault="00EC37D3" w:rsidP="00EC37D3">
            <w:pPr>
              <w:ind w:firstLine="0"/>
              <w:rPr>
                <w:sz w:val="24"/>
                <w:szCs w:val="24"/>
                <w:lang w:val="uk-UA"/>
              </w:rPr>
            </w:pPr>
            <w:r w:rsidRPr="00F70A4F">
              <w:rPr>
                <w:sz w:val="24"/>
                <w:szCs w:val="24"/>
                <w:lang w:val="uk-UA"/>
              </w:rPr>
              <w:t>Визначення</w:t>
            </w:r>
          </w:p>
        </w:tc>
      </w:tr>
      <w:tr w:rsidR="002D183D" w:rsidRPr="00F70A4F" w14:paraId="073CD5BD" w14:textId="77777777" w:rsidTr="002D183D">
        <w:tc>
          <w:tcPr>
            <w:tcW w:w="540" w:type="dxa"/>
          </w:tcPr>
          <w:p w14:paraId="585E58ED" w14:textId="77777777" w:rsidR="002D183D" w:rsidRPr="00F70A4F" w:rsidRDefault="002D183D" w:rsidP="002D183D">
            <w:pPr>
              <w:ind w:firstLine="0"/>
              <w:jc w:val="center"/>
              <w:rPr>
                <w:sz w:val="24"/>
                <w:szCs w:val="24"/>
                <w:lang w:val="uk-UA"/>
              </w:rPr>
            </w:pPr>
            <w:r>
              <w:rPr>
                <w:sz w:val="24"/>
                <w:szCs w:val="24"/>
                <w:lang w:val="uk-UA"/>
              </w:rPr>
              <w:t>1</w:t>
            </w:r>
          </w:p>
        </w:tc>
        <w:tc>
          <w:tcPr>
            <w:tcW w:w="2249" w:type="dxa"/>
          </w:tcPr>
          <w:p w14:paraId="368654F7" w14:textId="77777777" w:rsidR="002D183D" w:rsidRPr="00F70A4F" w:rsidRDefault="002D183D" w:rsidP="002D183D">
            <w:pPr>
              <w:ind w:firstLine="0"/>
              <w:jc w:val="center"/>
              <w:rPr>
                <w:sz w:val="24"/>
                <w:szCs w:val="24"/>
                <w:lang w:val="uk-UA"/>
              </w:rPr>
            </w:pPr>
            <w:r>
              <w:rPr>
                <w:sz w:val="24"/>
                <w:szCs w:val="24"/>
                <w:lang w:val="uk-UA"/>
              </w:rPr>
              <w:t>2</w:t>
            </w:r>
          </w:p>
        </w:tc>
        <w:tc>
          <w:tcPr>
            <w:tcW w:w="6571" w:type="dxa"/>
          </w:tcPr>
          <w:p w14:paraId="5A764B8A" w14:textId="77777777" w:rsidR="002D183D" w:rsidRPr="00F70A4F" w:rsidRDefault="002D183D" w:rsidP="002D183D">
            <w:pPr>
              <w:ind w:firstLine="0"/>
              <w:jc w:val="center"/>
              <w:rPr>
                <w:sz w:val="24"/>
                <w:szCs w:val="24"/>
                <w:lang w:val="uk-UA"/>
              </w:rPr>
            </w:pPr>
            <w:r>
              <w:rPr>
                <w:sz w:val="24"/>
                <w:szCs w:val="24"/>
                <w:lang w:val="uk-UA"/>
              </w:rPr>
              <w:t>3</w:t>
            </w:r>
          </w:p>
        </w:tc>
      </w:tr>
      <w:tr w:rsidR="00EC37D3" w:rsidRPr="00952BAA" w14:paraId="5FAE8217" w14:textId="77777777" w:rsidTr="002D183D">
        <w:tc>
          <w:tcPr>
            <w:tcW w:w="540" w:type="dxa"/>
          </w:tcPr>
          <w:p w14:paraId="43E056A7" w14:textId="77777777" w:rsidR="00EC37D3" w:rsidRPr="00F70A4F" w:rsidRDefault="00EC37D3" w:rsidP="00EC37D3">
            <w:pPr>
              <w:ind w:firstLine="0"/>
              <w:rPr>
                <w:sz w:val="24"/>
                <w:szCs w:val="24"/>
                <w:lang w:val="uk-UA"/>
              </w:rPr>
            </w:pPr>
            <w:r w:rsidRPr="00F70A4F">
              <w:rPr>
                <w:sz w:val="24"/>
                <w:szCs w:val="24"/>
                <w:lang w:val="uk-UA"/>
              </w:rPr>
              <w:t>1</w:t>
            </w:r>
          </w:p>
        </w:tc>
        <w:tc>
          <w:tcPr>
            <w:tcW w:w="2249" w:type="dxa"/>
          </w:tcPr>
          <w:p w14:paraId="106917D7" w14:textId="77777777" w:rsidR="00EC37D3" w:rsidRPr="00F70A4F" w:rsidRDefault="00EC37D3" w:rsidP="00EC37D3">
            <w:pPr>
              <w:ind w:firstLine="0"/>
              <w:rPr>
                <w:sz w:val="24"/>
                <w:szCs w:val="24"/>
                <w:lang w:val="uk-UA"/>
              </w:rPr>
            </w:pPr>
            <w:r w:rsidRPr="00F70A4F">
              <w:rPr>
                <w:sz w:val="24"/>
                <w:szCs w:val="24"/>
                <w:lang w:val="uk-UA"/>
              </w:rPr>
              <w:t xml:space="preserve">С. Штальнекер </w:t>
            </w:r>
          </w:p>
          <w:p w14:paraId="2AC45E69" w14:textId="77777777" w:rsidR="00EC37D3" w:rsidRPr="00F70A4F" w:rsidRDefault="00EC37D3" w:rsidP="00EC37D3">
            <w:pPr>
              <w:ind w:firstLine="0"/>
              <w:rPr>
                <w:sz w:val="24"/>
                <w:szCs w:val="24"/>
                <w:lang w:val="uk-UA"/>
              </w:rPr>
            </w:pPr>
          </w:p>
        </w:tc>
        <w:tc>
          <w:tcPr>
            <w:tcW w:w="6571" w:type="dxa"/>
          </w:tcPr>
          <w:p w14:paraId="4A66AAAD" w14:textId="77777777" w:rsidR="00EC37D3" w:rsidRPr="00F70A4F" w:rsidRDefault="00EC37D3" w:rsidP="00EC37D3">
            <w:pPr>
              <w:ind w:firstLine="0"/>
              <w:rPr>
                <w:sz w:val="24"/>
                <w:szCs w:val="24"/>
                <w:lang w:val="uk-UA"/>
              </w:rPr>
            </w:pPr>
            <w:r w:rsidRPr="00F70A4F">
              <w:rPr>
                <w:sz w:val="24"/>
                <w:szCs w:val="24"/>
                <w:lang w:val="uk-UA"/>
              </w:rPr>
              <w:t>Ризик-менеджмент – це стратегічний засіб збільшення рентабельності функціонування підприємства та згладжування змінності рівня прибутку</w:t>
            </w:r>
          </w:p>
        </w:tc>
      </w:tr>
      <w:tr w:rsidR="00EC37D3" w:rsidRPr="00952BAA" w14:paraId="52CAC02D" w14:textId="77777777" w:rsidTr="002D183D">
        <w:tc>
          <w:tcPr>
            <w:tcW w:w="540" w:type="dxa"/>
          </w:tcPr>
          <w:p w14:paraId="44C1A4FD" w14:textId="77777777" w:rsidR="00EC37D3" w:rsidRPr="00F70A4F" w:rsidRDefault="00EC37D3" w:rsidP="00EC37D3">
            <w:pPr>
              <w:ind w:firstLine="0"/>
              <w:rPr>
                <w:sz w:val="24"/>
                <w:szCs w:val="24"/>
                <w:lang w:val="uk-UA"/>
              </w:rPr>
            </w:pPr>
            <w:r w:rsidRPr="00F70A4F">
              <w:rPr>
                <w:sz w:val="24"/>
                <w:szCs w:val="24"/>
                <w:lang w:val="uk-UA"/>
              </w:rPr>
              <w:t>2</w:t>
            </w:r>
          </w:p>
        </w:tc>
        <w:tc>
          <w:tcPr>
            <w:tcW w:w="2249" w:type="dxa"/>
          </w:tcPr>
          <w:p w14:paraId="53E368AF" w14:textId="77777777" w:rsidR="00EC37D3" w:rsidRPr="00F70A4F" w:rsidRDefault="00EC37D3" w:rsidP="00EC37D3">
            <w:pPr>
              <w:ind w:firstLine="0"/>
              <w:rPr>
                <w:sz w:val="24"/>
                <w:szCs w:val="24"/>
                <w:lang w:val="uk-UA"/>
              </w:rPr>
            </w:pPr>
            <w:r w:rsidRPr="00F70A4F">
              <w:rPr>
                <w:iCs/>
                <w:sz w:val="24"/>
                <w:szCs w:val="24"/>
                <w:lang w:val="uk-UA"/>
              </w:rPr>
              <w:t>Методичні рекомендації щодо організації та функціонування систем ризик-менеджменту в банках України // Постанова Правління НБУ від 02.08.2004 р. № 361</w:t>
            </w:r>
          </w:p>
        </w:tc>
        <w:tc>
          <w:tcPr>
            <w:tcW w:w="6571" w:type="dxa"/>
          </w:tcPr>
          <w:p w14:paraId="5633D531" w14:textId="77777777" w:rsidR="00EC37D3" w:rsidRPr="00F70A4F" w:rsidRDefault="00EC37D3" w:rsidP="00EC37D3">
            <w:pPr>
              <w:ind w:firstLine="0"/>
              <w:rPr>
                <w:sz w:val="24"/>
                <w:szCs w:val="24"/>
                <w:lang w:val="uk-UA"/>
              </w:rPr>
            </w:pPr>
            <w:r w:rsidRPr="00F70A4F">
              <w:rPr>
                <w:sz w:val="24"/>
                <w:szCs w:val="24"/>
                <w:lang w:val="uk-UA"/>
              </w:rPr>
              <w:t xml:space="preserve">Ризик-менеджмент – це система управління ризиками, що включає в себе стратегію та тактику управління та спрямована на досягнення основних бізнес-цілей банку. Ефективний </w:t>
            </w:r>
            <w:r w:rsidRPr="00F70A4F">
              <w:rPr>
                <w:iCs/>
                <w:sz w:val="24"/>
                <w:szCs w:val="24"/>
                <w:lang w:val="uk-UA"/>
              </w:rPr>
              <w:t>ризик-менеджмен</w:t>
            </w:r>
            <w:r>
              <w:rPr>
                <w:iCs/>
                <w:sz w:val="24"/>
                <w:szCs w:val="24"/>
                <w:lang w:val="uk-UA"/>
              </w:rPr>
              <w:t>т</w:t>
            </w:r>
            <w:r w:rsidRPr="00F70A4F">
              <w:rPr>
                <w:iCs/>
                <w:sz w:val="24"/>
                <w:szCs w:val="24"/>
                <w:lang w:val="uk-UA"/>
              </w:rPr>
              <w:t xml:space="preserve"> </w:t>
            </w:r>
            <w:r w:rsidRPr="00F70A4F">
              <w:rPr>
                <w:sz w:val="24"/>
                <w:szCs w:val="24"/>
                <w:lang w:val="uk-UA"/>
              </w:rPr>
              <w:t>включає: систему управління; систему ідентифікації та вимірювання; систему супроводження (моніторингу та контролю).</w:t>
            </w:r>
          </w:p>
          <w:p w14:paraId="1D86ADEB" w14:textId="77777777" w:rsidR="00EC37D3" w:rsidRPr="00F70A4F" w:rsidRDefault="00EC37D3" w:rsidP="00EC37D3">
            <w:pPr>
              <w:ind w:firstLine="0"/>
              <w:rPr>
                <w:sz w:val="24"/>
                <w:szCs w:val="24"/>
                <w:lang w:val="uk-UA"/>
              </w:rPr>
            </w:pPr>
            <w:r w:rsidRPr="00F70A4F">
              <w:rPr>
                <w:sz w:val="24"/>
                <w:szCs w:val="24"/>
                <w:lang w:val="uk-UA"/>
              </w:rPr>
              <w:t>Комплекс дій з ризик-менеджменту має на меті забезпечити досягнення таких цілей: 1) ризики мають бути зрозумілими та усвідомлюватися банком і його керівництвом; 2)</w:t>
            </w:r>
            <w:bookmarkStart w:id="0" w:name="125"/>
            <w:bookmarkEnd w:id="0"/>
            <w:r w:rsidRPr="00F70A4F">
              <w:rPr>
                <w:sz w:val="24"/>
                <w:szCs w:val="24"/>
                <w:lang w:val="uk-UA"/>
              </w:rPr>
              <w:t> ризики мають бути в межах рівнів толерантності, встановлених спостережною радою; 3) рішення з прийняття ризику мають бути конкретними, чіткими та відповідати стратегічним завданням діяльності банку; 4) очікувана дохідність має компенсувати прийнятий ризик; 5) розподіл капіталу має відповідати розмірам ризиків, на які наражається банк; 6) стимули для досягнення високих результатів діяльності мають узгоджуватися з рівнем толерантності до ризику.</w:t>
            </w:r>
          </w:p>
        </w:tc>
      </w:tr>
      <w:tr w:rsidR="00EC37D3" w:rsidRPr="00F70A4F" w14:paraId="06821BFA" w14:textId="77777777" w:rsidTr="002D183D">
        <w:tc>
          <w:tcPr>
            <w:tcW w:w="540" w:type="dxa"/>
          </w:tcPr>
          <w:p w14:paraId="473B53D7" w14:textId="77777777" w:rsidR="00EC37D3" w:rsidRPr="00F70A4F" w:rsidRDefault="00EC37D3" w:rsidP="00EC37D3">
            <w:pPr>
              <w:ind w:firstLine="0"/>
              <w:rPr>
                <w:sz w:val="24"/>
                <w:szCs w:val="24"/>
                <w:lang w:val="uk-UA"/>
              </w:rPr>
            </w:pPr>
            <w:r w:rsidRPr="00F70A4F">
              <w:rPr>
                <w:sz w:val="24"/>
                <w:szCs w:val="24"/>
                <w:lang w:val="uk-UA"/>
              </w:rPr>
              <w:t>3</w:t>
            </w:r>
          </w:p>
        </w:tc>
        <w:tc>
          <w:tcPr>
            <w:tcW w:w="2249" w:type="dxa"/>
          </w:tcPr>
          <w:p w14:paraId="4A0C429C" w14:textId="77777777" w:rsidR="00EC37D3" w:rsidRPr="00F70A4F" w:rsidRDefault="00EC37D3" w:rsidP="00EC37D3">
            <w:pPr>
              <w:ind w:firstLine="0"/>
              <w:rPr>
                <w:iCs/>
                <w:sz w:val="24"/>
                <w:szCs w:val="24"/>
                <w:lang w:val="uk-UA"/>
              </w:rPr>
            </w:pPr>
            <w:r w:rsidRPr="00F70A4F">
              <w:rPr>
                <w:iCs/>
                <w:sz w:val="24"/>
                <w:szCs w:val="24"/>
                <w:lang w:val="uk-UA"/>
              </w:rPr>
              <w:t>Т. Бартон,</w:t>
            </w:r>
          </w:p>
          <w:p w14:paraId="53643CE7" w14:textId="77777777" w:rsidR="00EC37D3" w:rsidRPr="00F70A4F" w:rsidRDefault="00EC37D3" w:rsidP="00EC37D3">
            <w:pPr>
              <w:ind w:firstLine="0"/>
              <w:rPr>
                <w:iCs/>
                <w:sz w:val="24"/>
                <w:szCs w:val="24"/>
                <w:lang w:val="uk-UA"/>
              </w:rPr>
            </w:pPr>
            <w:r w:rsidRPr="00F70A4F">
              <w:rPr>
                <w:iCs/>
                <w:sz w:val="24"/>
                <w:szCs w:val="24"/>
                <w:lang w:val="uk-UA"/>
              </w:rPr>
              <w:t xml:space="preserve">У. Шенкір, </w:t>
            </w:r>
          </w:p>
          <w:p w14:paraId="478148C7" w14:textId="77777777" w:rsidR="00EC37D3" w:rsidRPr="00F70A4F" w:rsidRDefault="00EC37D3" w:rsidP="00EC37D3">
            <w:pPr>
              <w:ind w:firstLine="0"/>
              <w:rPr>
                <w:iCs/>
                <w:sz w:val="24"/>
                <w:szCs w:val="24"/>
                <w:lang w:val="uk-UA"/>
              </w:rPr>
            </w:pPr>
            <w:r w:rsidRPr="00F70A4F">
              <w:rPr>
                <w:iCs/>
                <w:sz w:val="24"/>
                <w:szCs w:val="24"/>
                <w:lang w:val="uk-UA"/>
              </w:rPr>
              <w:t>П. Уокер</w:t>
            </w:r>
          </w:p>
          <w:p w14:paraId="45D1D27C" w14:textId="77777777" w:rsidR="00EC37D3" w:rsidRPr="00F70A4F" w:rsidRDefault="00EC37D3" w:rsidP="00EC37D3">
            <w:pPr>
              <w:ind w:firstLine="0"/>
              <w:rPr>
                <w:sz w:val="24"/>
                <w:szCs w:val="24"/>
                <w:lang w:val="uk-UA"/>
              </w:rPr>
            </w:pPr>
          </w:p>
        </w:tc>
        <w:tc>
          <w:tcPr>
            <w:tcW w:w="6571" w:type="dxa"/>
          </w:tcPr>
          <w:p w14:paraId="1D84B0DF" w14:textId="77777777" w:rsidR="00EC37D3" w:rsidRPr="00F70A4F" w:rsidRDefault="00EC37D3" w:rsidP="00EC37D3">
            <w:pPr>
              <w:ind w:firstLine="0"/>
              <w:rPr>
                <w:sz w:val="24"/>
                <w:szCs w:val="24"/>
                <w:lang w:val="uk-UA"/>
              </w:rPr>
            </w:pPr>
            <w:r w:rsidRPr="00F70A4F">
              <w:rPr>
                <w:sz w:val="24"/>
                <w:szCs w:val="24"/>
                <w:lang w:val="uk-UA"/>
              </w:rPr>
              <w:t>Ризик-менеджмент – це система управління ризиками, яка за допомогою сукупності методів, прийомів і заходів дозволяє прогнозувати ризики, визначити їхні ймовірні розміри і наслідки, запобігти чи мінімізу</w:t>
            </w:r>
            <w:bookmarkStart w:id="1" w:name="anchor-141-anchor"/>
            <w:r w:rsidRPr="00F70A4F">
              <w:rPr>
                <w:sz w:val="24"/>
                <w:szCs w:val="24"/>
                <w:lang w:val="uk-UA"/>
              </w:rPr>
              <w:t>вати пов’язані з ними втрати. Р.-м. включає стратегію і тактику управління. Завданням тактики управління є вибір оптимального рішення та найбільш прийнятних у певній господарській ситуації методів і прийомів управління. Система Р.-м. складається з двох підсистем: об’єкт управління та суб’єкт управління. До об’єктів управління належить безпосередньо ризик, ризиковані вкладення капіталу й економічні відносини між суб’єктами у процесі підприємницької діяльності. Суб’єкт управління здійснює цілеспрямоване функціонування об’єкта управління, використовуючи різні прийоми і способи управлінського впливу. До основних функцій суб’єкта управління належить прогнозування, організація, регулювання, координація, стимулювання та контроль. Процес Р.-м. описується такими етапами: аналіз ризику, вибір методів управління ризиком, реалізація вибраних методів та оцінка результатів.</w:t>
            </w:r>
            <w:bookmarkEnd w:id="1"/>
          </w:p>
        </w:tc>
      </w:tr>
      <w:tr w:rsidR="00EC37D3" w:rsidRPr="00952BAA" w14:paraId="338DDC2B" w14:textId="77777777" w:rsidTr="002D183D">
        <w:tc>
          <w:tcPr>
            <w:tcW w:w="540" w:type="dxa"/>
          </w:tcPr>
          <w:p w14:paraId="48780BCE" w14:textId="77777777" w:rsidR="00EC37D3" w:rsidRPr="00F70A4F" w:rsidRDefault="00EC37D3" w:rsidP="00EC37D3">
            <w:pPr>
              <w:ind w:firstLine="0"/>
              <w:rPr>
                <w:sz w:val="24"/>
                <w:szCs w:val="24"/>
                <w:lang w:val="uk-UA"/>
              </w:rPr>
            </w:pPr>
            <w:r w:rsidRPr="00F70A4F">
              <w:rPr>
                <w:sz w:val="24"/>
                <w:szCs w:val="24"/>
                <w:lang w:val="uk-UA"/>
              </w:rPr>
              <w:t>4</w:t>
            </w:r>
          </w:p>
        </w:tc>
        <w:tc>
          <w:tcPr>
            <w:tcW w:w="2249" w:type="dxa"/>
          </w:tcPr>
          <w:p w14:paraId="4069AA57" w14:textId="77777777" w:rsidR="00EC37D3" w:rsidRPr="00F70A4F" w:rsidRDefault="00EC37D3" w:rsidP="00EC37D3">
            <w:pPr>
              <w:ind w:firstLine="0"/>
              <w:rPr>
                <w:sz w:val="24"/>
                <w:szCs w:val="24"/>
                <w:lang w:val="uk-UA"/>
              </w:rPr>
            </w:pPr>
            <w:r w:rsidRPr="00F70A4F">
              <w:rPr>
                <w:sz w:val="24"/>
                <w:szCs w:val="24"/>
                <w:lang w:val="uk-UA"/>
              </w:rPr>
              <w:t>Л.І. Донець</w:t>
            </w:r>
          </w:p>
        </w:tc>
        <w:tc>
          <w:tcPr>
            <w:tcW w:w="6571" w:type="dxa"/>
          </w:tcPr>
          <w:p w14:paraId="30B8908A" w14:textId="77777777" w:rsidR="00EC37D3" w:rsidRPr="00F70A4F" w:rsidRDefault="00EC37D3" w:rsidP="00EC37D3">
            <w:pPr>
              <w:ind w:firstLine="0"/>
              <w:rPr>
                <w:sz w:val="24"/>
                <w:szCs w:val="24"/>
                <w:lang w:val="uk-UA"/>
              </w:rPr>
            </w:pPr>
            <w:r w:rsidRPr="00F70A4F">
              <w:rPr>
                <w:sz w:val="24"/>
                <w:szCs w:val="24"/>
                <w:lang w:val="uk-UA"/>
              </w:rPr>
              <w:t>Ризик-менеджмент – це специфічна галузь менеджменту, яка потребує знань предметної діяльності фірми, страхової компанії, аналізу господарської діяльності підприємства, математичних методів оптимізації економічних завдань</w:t>
            </w:r>
          </w:p>
        </w:tc>
      </w:tr>
      <w:tr w:rsidR="00EC37D3" w:rsidRPr="00F70A4F" w14:paraId="0FD5ECA6" w14:textId="77777777" w:rsidTr="002D183D">
        <w:tc>
          <w:tcPr>
            <w:tcW w:w="540" w:type="dxa"/>
          </w:tcPr>
          <w:p w14:paraId="644435E2" w14:textId="77777777" w:rsidR="00EC37D3" w:rsidRPr="00F70A4F" w:rsidRDefault="00EC37D3" w:rsidP="00EC37D3">
            <w:pPr>
              <w:ind w:firstLine="0"/>
              <w:rPr>
                <w:sz w:val="24"/>
                <w:szCs w:val="24"/>
                <w:lang w:val="uk-UA"/>
              </w:rPr>
            </w:pPr>
            <w:r w:rsidRPr="00F70A4F">
              <w:rPr>
                <w:sz w:val="24"/>
                <w:szCs w:val="24"/>
                <w:lang w:val="uk-UA"/>
              </w:rPr>
              <w:t>5</w:t>
            </w:r>
          </w:p>
        </w:tc>
        <w:tc>
          <w:tcPr>
            <w:tcW w:w="2249" w:type="dxa"/>
          </w:tcPr>
          <w:p w14:paraId="27D41E42" w14:textId="77777777" w:rsidR="00EC37D3" w:rsidRPr="00F70A4F" w:rsidRDefault="00EC37D3" w:rsidP="00EC37D3">
            <w:pPr>
              <w:ind w:firstLine="0"/>
              <w:rPr>
                <w:sz w:val="24"/>
                <w:szCs w:val="24"/>
                <w:lang w:val="uk-UA"/>
              </w:rPr>
            </w:pPr>
            <w:r w:rsidRPr="00F70A4F">
              <w:rPr>
                <w:sz w:val="24"/>
                <w:szCs w:val="24"/>
                <w:lang w:val="uk-UA"/>
              </w:rPr>
              <w:t>М. Валович</w:t>
            </w:r>
          </w:p>
        </w:tc>
        <w:tc>
          <w:tcPr>
            <w:tcW w:w="6571" w:type="dxa"/>
          </w:tcPr>
          <w:p w14:paraId="0F9986D2" w14:textId="77777777" w:rsidR="00EC37D3" w:rsidRPr="00F70A4F" w:rsidRDefault="00EC37D3" w:rsidP="00EC37D3">
            <w:pPr>
              <w:ind w:firstLine="0"/>
              <w:rPr>
                <w:sz w:val="24"/>
                <w:szCs w:val="24"/>
                <w:lang w:val="uk-UA"/>
              </w:rPr>
            </w:pPr>
            <w:r w:rsidRPr="00F70A4F">
              <w:rPr>
                <w:sz w:val="24"/>
                <w:szCs w:val="24"/>
                <w:lang w:val="uk-UA"/>
              </w:rPr>
              <w:t>Ризик-менеджмент – це управління наслідками настання ризикових подій й управління джерелами (чинниками) виникнення ризику</w:t>
            </w:r>
          </w:p>
        </w:tc>
      </w:tr>
    </w:tbl>
    <w:p w14:paraId="1CE4654A" w14:textId="77777777" w:rsidR="00D64A40" w:rsidRPr="00D64A40" w:rsidRDefault="00D64A40" w:rsidP="00D64A40">
      <w:pPr>
        <w:jc w:val="right"/>
        <w:rPr>
          <w:sz w:val="24"/>
          <w:szCs w:val="24"/>
          <w:lang w:val="uk-UA"/>
        </w:rPr>
      </w:pPr>
      <w:r w:rsidRPr="00D64A40">
        <w:rPr>
          <w:sz w:val="24"/>
          <w:szCs w:val="24"/>
          <w:lang w:val="uk-UA"/>
        </w:rPr>
        <w:lastRenderedPageBreak/>
        <w:t>Закінчення таб</w:t>
      </w:r>
      <w:r>
        <w:rPr>
          <w:sz w:val="24"/>
          <w:szCs w:val="24"/>
          <w:lang w:val="uk-UA"/>
        </w:rPr>
        <w:t>л</w:t>
      </w:r>
      <w:r w:rsidRPr="00D64A40">
        <w:rPr>
          <w:sz w:val="24"/>
          <w:szCs w:val="24"/>
          <w:lang w:val="uk-UA"/>
        </w:rPr>
        <w:t>. 2</w:t>
      </w:r>
    </w:p>
    <w:tbl>
      <w:tblPr>
        <w:tblStyle w:val="a4"/>
        <w:tblW w:w="0" w:type="auto"/>
        <w:tblInd w:w="108" w:type="dxa"/>
        <w:tblLook w:val="04A0" w:firstRow="1" w:lastRow="0" w:firstColumn="1" w:lastColumn="0" w:noHBand="0" w:noVBand="1"/>
      </w:tblPr>
      <w:tblGrid>
        <w:gridCol w:w="535"/>
        <w:gridCol w:w="2240"/>
        <w:gridCol w:w="6462"/>
      </w:tblGrid>
      <w:tr w:rsidR="00D64A40" w:rsidRPr="00277DD0" w14:paraId="1E246762" w14:textId="77777777" w:rsidTr="002D183D">
        <w:tc>
          <w:tcPr>
            <w:tcW w:w="540" w:type="dxa"/>
          </w:tcPr>
          <w:p w14:paraId="010E7837" w14:textId="77777777" w:rsidR="00D64A40" w:rsidRPr="00F70A4F" w:rsidRDefault="00D64A40" w:rsidP="00D64A40">
            <w:pPr>
              <w:ind w:firstLine="0"/>
              <w:jc w:val="center"/>
              <w:rPr>
                <w:sz w:val="24"/>
                <w:szCs w:val="24"/>
                <w:lang w:val="uk-UA"/>
              </w:rPr>
            </w:pPr>
            <w:r>
              <w:rPr>
                <w:sz w:val="24"/>
                <w:szCs w:val="24"/>
                <w:lang w:val="uk-UA"/>
              </w:rPr>
              <w:t>1</w:t>
            </w:r>
          </w:p>
        </w:tc>
        <w:tc>
          <w:tcPr>
            <w:tcW w:w="2249" w:type="dxa"/>
          </w:tcPr>
          <w:p w14:paraId="23268F87" w14:textId="77777777" w:rsidR="00D64A40" w:rsidRPr="00F70A4F" w:rsidRDefault="00D64A40" w:rsidP="00D64A40">
            <w:pPr>
              <w:ind w:firstLine="0"/>
              <w:jc w:val="center"/>
              <w:rPr>
                <w:sz w:val="24"/>
                <w:szCs w:val="24"/>
                <w:lang w:val="uk-UA"/>
              </w:rPr>
            </w:pPr>
            <w:r>
              <w:rPr>
                <w:sz w:val="24"/>
                <w:szCs w:val="24"/>
                <w:lang w:val="uk-UA"/>
              </w:rPr>
              <w:t>2</w:t>
            </w:r>
          </w:p>
        </w:tc>
        <w:tc>
          <w:tcPr>
            <w:tcW w:w="6571" w:type="dxa"/>
          </w:tcPr>
          <w:p w14:paraId="195CF4B4" w14:textId="77777777" w:rsidR="00D64A40" w:rsidRPr="00F70A4F" w:rsidRDefault="00D64A40" w:rsidP="00D64A40">
            <w:pPr>
              <w:ind w:firstLine="0"/>
              <w:jc w:val="center"/>
              <w:rPr>
                <w:sz w:val="24"/>
                <w:szCs w:val="24"/>
                <w:lang w:val="uk-UA"/>
              </w:rPr>
            </w:pPr>
            <w:r>
              <w:rPr>
                <w:sz w:val="24"/>
                <w:szCs w:val="24"/>
                <w:lang w:val="uk-UA"/>
              </w:rPr>
              <w:t>3</w:t>
            </w:r>
          </w:p>
        </w:tc>
      </w:tr>
      <w:tr w:rsidR="00EC37D3" w:rsidRPr="00952BAA" w14:paraId="7B11E455" w14:textId="77777777" w:rsidTr="002D183D">
        <w:tc>
          <w:tcPr>
            <w:tcW w:w="540" w:type="dxa"/>
          </w:tcPr>
          <w:p w14:paraId="759EEF74" w14:textId="77777777" w:rsidR="00EC37D3" w:rsidRPr="00F70A4F" w:rsidRDefault="00EC37D3" w:rsidP="00EC37D3">
            <w:pPr>
              <w:ind w:firstLine="0"/>
              <w:rPr>
                <w:sz w:val="24"/>
                <w:szCs w:val="24"/>
                <w:lang w:val="uk-UA"/>
              </w:rPr>
            </w:pPr>
            <w:r w:rsidRPr="00F70A4F">
              <w:rPr>
                <w:sz w:val="24"/>
                <w:szCs w:val="24"/>
                <w:lang w:val="uk-UA"/>
              </w:rPr>
              <w:t>6</w:t>
            </w:r>
          </w:p>
        </w:tc>
        <w:tc>
          <w:tcPr>
            <w:tcW w:w="2249" w:type="dxa"/>
          </w:tcPr>
          <w:p w14:paraId="6D553D52" w14:textId="77777777" w:rsidR="00EC37D3" w:rsidRPr="00F70A4F" w:rsidRDefault="00EC37D3" w:rsidP="00EC37D3">
            <w:pPr>
              <w:ind w:firstLine="0"/>
              <w:rPr>
                <w:sz w:val="24"/>
                <w:szCs w:val="24"/>
                <w:lang w:val="uk-UA"/>
              </w:rPr>
            </w:pPr>
            <w:r w:rsidRPr="00F70A4F">
              <w:rPr>
                <w:sz w:val="24"/>
                <w:szCs w:val="24"/>
                <w:lang w:val="uk-UA"/>
              </w:rPr>
              <w:t>І.Ю. Івченко</w:t>
            </w:r>
          </w:p>
        </w:tc>
        <w:tc>
          <w:tcPr>
            <w:tcW w:w="6571" w:type="dxa"/>
          </w:tcPr>
          <w:p w14:paraId="7A1E64E7" w14:textId="77777777" w:rsidR="00EC37D3" w:rsidRPr="00F70A4F" w:rsidRDefault="00EC37D3" w:rsidP="00EC37D3">
            <w:pPr>
              <w:ind w:firstLine="0"/>
              <w:rPr>
                <w:sz w:val="24"/>
                <w:szCs w:val="24"/>
                <w:lang w:val="uk-UA"/>
              </w:rPr>
            </w:pPr>
            <w:r w:rsidRPr="00F70A4F">
              <w:rPr>
                <w:sz w:val="24"/>
                <w:szCs w:val="24"/>
                <w:lang w:val="uk-UA"/>
              </w:rPr>
              <w:t>Ризик-менеджмент – це сукупність методів, прийомів і заходів що дозволяють певною мірою прогнозувати настання ризикових подій і вживати заходів до їхнього зменшення</w:t>
            </w:r>
          </w:p>
        </w:tc>
      </w:tr>
      <w:tr w:rsidR="00EC37D3" w:rsidRPr="00952BAA" w14:paraId="3BC04113" w14:textId="77777777" w:rsidTr="002D183D">
        <w:tc>
          <w:tcPr>
            <w:tcW w:w="540" w:type="dxa"/>
          </w:tcPr>
          <w:p w14:paraId="787178CD" w14:textId="77777777" w:rsidR="00EC37D3" w:rsidRPr="00F70A4F" w:rsidRDefault="00EC37D3" w:rsidP="00EC37D3">
            <w:pPr>
              <w:ind w:firstLine="0"/>
              <w:rPr>
                <w:sz w:val="24"/>
                <w:szCs w:val="24"/>
                <w:lang w:val="uk-UA"/>
              </w:rPr>
            </w:pPr>
            <w:r w:rsidRPr="00F70A4F">
              <w:rPr>
                <w:sz w:val="24"/>
                <w:szCs w:val="24"/>
                <w:lang w:val="uk-UA"/>
              </w:rPr>
              <w:t>7</w:t>
            </w:r>
          </w:p>
        </w:tc>
        <w:tc>
          <w:tcPr>
            <w:tcW w:w="2249" w:type="dxa"/>
          </w:tcPr>
          <w:p w14:paraId="34344E47" w14:textId="77777777" w:rsidR="00EC37D3" w:rsidRPr="00F70A4F" w:rsidRDefault="00EC37D3" w:rsidP="00EC37D3">
            <w:pPr>
              <w:ind w:firstLine="0"/>
              <w:rPr>
                <w:sz w:val="24"/>
                <w:szCs w:val="24"/>
                <w:lang w:val="uk-UA"/>
              </w:rPr>
            </w:pPr>
            <w:r w:rsidRPr="00F70A4F">
              <w:rPr>
                <w:sz w:val="24"/>
                <w:szCs w:val="24"/>
                <w:lang w:val="uk-UA"/>
              </w:rPr>
              <w:t>В.В. Лук’янова, Т.В. Головач</w:t>
            </w:r>
          </w:p>
        </w:tc>
        <w:tc>
          <w:tcPr>
            <w:tcW w:w="6571" w:type="dxa"/>
          </w:tcPr>
          <w:p w14:paraId="55ABD2BB" w14:textId="77777777" w:rsidR="00EC37D3" w:rsidRPr="00F70A4F" w:rsidRDefault="00EC37D3" w:rsidP="00EC37D3">
            <w:pPr>
              <w:ind w:firstLine="0"/>
              <w:rPr>
                <w:sz w:val="24"/>
                <w:szCs w:val="24"/>
                <w:lang w:val="uk-UA"/>
              </w:rPr>
            </w:pPr>
            <w:r w:rsidRPr="00F70A4F">
              <w:rPr>
                <w:sz w:val="24"/>
                <w:szCs w:val="24"/>
                <w:lang w:val="uk-UA"/>
              </w:rPr>
              <w:t>Ризик-менеджмент – це комплекс управлінських дій та заходів впливу на суб’єкти господарської діяльності, який забезпечує максимально широке охоплення можливих ризиків, обґрунтоване прийняття і доведення їх впливу до оптимально можливих меж для зниження ймовірності настання стохастичних (випадкових) негативних дій і нейтралізації їх наслідків</w:t>
            </w:r>
          </w:p>
        </w:tc>
      </w:tr>
      <w:tr w:rsidR="00EC37D3" w:rsidRPr="00952BAA" w14:paraId="722AB71A" w14:textId="77777777" w:rsidTr="002D183D">
        <w:tc>
          <w:tcPr>
            <w:tcW w:w="540" w:type="dxa"/>
          </w:tcPr>
          <w:p w14:paraId="598D5A61" w14:textId="77777777" w:rsidR="00EC37D3" w:rsidRPr="00F70A4F" w:rsidRDefault="00EC37D3" w:rsidP="00EC37D3">
            <w:pPr>
              <w:ind w:firstLine="0"/>
              <w:rPr>
                <w:sz w:val="24"/>
                <w:szCs w:val="24"/>
                <w:lang w:val="uk-UA"/>
              </w:rPr>
            </w:pPr>
            <w:r w:rsidRPr="00F70A4F">
              <w:rPr>
                <w:sz w:val="24"/>
                <w:szCs w:val="24"/>
                <w:lang w:val="uk-UA"/>
              </w:rPr>
              <w:t>8</w:t>
            </w:r>
          </w:p>
        </w:tc>
        <w:tc>
          <w:tcPr>
            <w:tcW w:w="2249" w:type="dxa"/>
          </w:tcPr>
          <w:p w14:paraId="1ED12B55" w14:textId="77777777" w:rsidR="00EC37D3" w:rsidRPr="00F70A4F" w:rsidRDefault="00EC37D3" w:rsidP="00EC37D3">
            <w:pPr>
              <w:ind w:firstLine="0"/>
              <w:rPr>
                <w:sz w:val="24"/>
                <w:szCs w:val="24"/>
                <w:lang w:val="uk-UA"/>
              </w:rPr>
            </w:pPr>
            <w:r w:rsidRPr="00F70A4F">
              <w:rPr>
                <w:sz w:val="24"/>
                <w:szCs w:val="24"/>
                <w:lang w:val="uk-UA"/>
              </w:rPr>
              <w:t>ISO 31000:2009 Risk management – Principles and guidelines (IDT)</w:t>
            </w:r>
          </w:p>
        </w:tc>
        <w:tc>
          <w:tcPr>
            <w:tcW w:w="6571" w:type="dxa"/>
          </w:tcPr>
          <w:p w14:paraId="59782B87" w14:textId="77777777" w:rsidR="00EC37D3" w:rsidRPr="00F70A4F" w:rsidRDefault="00EC37D3" w:rsidP="00EC37D3">
            <w:pPr>
              <w:ind w:firstLine="0"/>
              <w:rPr>
                <w:sz w:val="24"/>
                <w:szCs w:val="24"/>
                <w:lang w:val="uk-UA"/>
              </w:rPr>
            </w:pPr>
            <w:r w:rsidRPr="00F70A4F">
              <w:rPr>
                <w:sz w:val="24"/>
                <w:szCs w:val="24"/>
                <w:lang w:val="uk-UA"/>
              </w:rPr>
              <w:t>Ризик-менеджмент – це скоординовані дії щодо управління організацією з прийняттям до уваги ризиків</w:t>
            </w:r>
          </w:p>
        </w:tc>
      </w:tr>
    </w:tbl>
    <w:p w14:paraId="6BBF5136" w14:textId="77777777" w:rsidR="00EC37D3" w:rsidRDefault="00EC37D3" w:rsidP="00EC37D3">
      <w:pPr>
        <w:rPr>
          <w:lang w:val="uk-UA"/>
        </w:rPr>
      </w:pPr>
    </w:p>
    <w:p w14:paraId="259B6CB2" w14:textId="2D5B0CA6" w:rsidR="00EC37D3" w:rsidRDefault="008C2C89" w:rsidP="00EC37D3">
      <w:pPr>
        <w:rPr>
          <w:lang w:val="uk-UA"/>
        </w:rPr>
      </w:pPr>
      <w:r>
        <w:rPr>
          <w:noProof/>
          <w:lang w:eastAsia="ru-RU"/>
        </w:rPr>
        <mc:AlternateContent>
          <mc:Choice Requires="wpg">
            <w:drawing>
              <wp:anchor distT="0" distB="0" distL="114300" distR="114300" simplePos="0" relativeHeight="251970560" behindDoc="0" locked="0" layoutInCell="1" allowOverlap="1" wp14:anchorId="79B6A79E" wp14:editId="028116F9">
                <wp:simplePos x="0" y="0"/>
                <wp:positionH relativeFrom="column">
                  <wp:posOffset>0</wp:posOffset>
                </wp:positionH>
                <wp:positionV relativeFrom="paragraph">
                  <wp:posOffset>60325</wp:posOffset>
                </wp:positionV>
                <wp:extent cx="5943600" cy="1312545"/>
                <wp:effectExtent l="13335" t="5080" r="5715" b="6350"/>
                <wp:wrapNone/>
                <wp:docPr id="3978" name="Group 4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312545"/>
                          <a:chOff x="1701" y="6143"/>
                          <a:chExt cx="9360" cy="2067"/>
                        </a:xfrm>
                      </wpg:grpSpPr>
                      <wps:wsp>
                        <wps:cNvPr id="3979" name="AutoShape 55"/>
                        <wps:cNvCnPr>
                          <a:cxnSpLocks noChangeShapeType="1"/>
                        </wps:cNvCnPr>
                        <wps:spPr bwMode="auto">
                          <a:xfrm>
                            <a:off x="5150" y="7150"/>
                            <a:ext cx="2517"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980" name="AutoShape 56"/>
                        <wps:cNvCnPr>
                          <a:cxnSpLocks noChangeShapeType="1"/>
                        </wps:cNvCnPr>
                        <wps:spPr bwMode="auto">
                          <a:xfrm>
                            <a:off x="5190" y="7890"/>
                            <a:ext cx="2517"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981" name="Rectangle 57"/>
                        <wps:cNvSpPr>
                          <a:spLocks noChangeArrowheads="1"/>
                        </wps:cNvSpPr>
                        <wps:spPr bwMode="auto">
                          <a:xfrm>
                            <a:off x="1701" y="6321"/>
                            <a:ext cx="3447" cy="476"/>
                          </a:xfrm>
                          <a:prstGeom prst="rect">
                            <a:avLst/>
                          </a:prstGeom>
                          <a:solidFill>
                            <a:srgbClr val="FFFFFF"/>
                          </a:solidFill>
                          <a:ln w="9525">
                            <a:solidFill>
                              <a:srgbClr val="000000"/>
                            </a:solidFill>
                            <a:miter lim="800000"/>
                            <a:headEnd/>
                            <a:tailEnd/>
                          </a:ln>
                        </wps:spPr>
                        <wps:txbx>
                          <w:txbxContent>
                            <w:p w14:paraId="3819A108" w14:textId="77777777" w:rsidR="00136D5D" w:rsidRPr="003C7B4D" w:rsidRDefault="00136D5D" w:rsidP="00D64A40">
                              <w:pPr>
                                <w:ind w:right="-105" w:firstLine="0"/>
                              </w:pPr>
                              <w:r>
                                <w:rPr>
                                  <w:sz w:val="24"/>
                                  <w:szCs w:val="24"/>
                                  <w:lang w:val="uk-UA"/>
                                </w:rPr>
                                <w:t>З</w:t>
                              </w:r>
                              <w:r w:rsidRPr="00F70A4F">
                                <w:rPr>
                                  <w:sz w:val="24"/>
                                  <w:szCs w:val="24"/>
                                  <w:lang w:val="uk-UA"/>
                                </w:rPr>
                                <w:t xml:space="preserve">асіб </w:t>
                              </w:r>
                              <w:r>
                                <w:rPr>
                                  <w:sz w:val="24"/>
                                  <w:szCs w:val="24"/>
                                  <w:lang w:val="uk-UA"/>
                                </w:rPr>
                                <w:t>підвищення ефективності</w:t>
                              </w:r>
                            </w:p>
                          </w:txbxContent>
                        </wps:txbx>
                        <wps:bodyPr rot="0" vert="horz" wrap="square" lIns="91440" tIns="45720" rIns="91440" bIns="45720" anchor="t" anchorCtr="0" upright="1">
                          <a:noAutofit/>
                        </wps:bodyPr>
                      </wps:wsp>
                      <wps:wsp>
                        <wps:cNvPr id="3982" name="Rectangle 58"/>
                        <wps:cNvSpPr>
                          <a:spLocks noChangeArrowheads="1"/>
                        </wps:cNvSpPr>
                        <wps:spPr bwMode="auto">
                          <a:xfrm>
                            <a:off x="1701" y="6949"/>
                            <a:ext cx="3437" cy="476"/>
                          </a:xfrm>
                          <a:prstGeom prst="rect">
                            <a:avLst/>
                          </a:prstGeom>
                          <a:solidFill>
                            <a:srgbClr val="FFFFFF"/>
                          </a:solidFill>
                          <a:ln w="9525">
                            <a:solidFill>
                              <a:srgbClr val="000000"/>
                            </a:solidFill>
                            <a:miter lim="800000"/>
                            <a:headEnd/>
                            <a:tailEnd/>
                          </a:ln>
                        </wps:spPr>
                        <wps:txbx>
                          <w:txbxContent>
                            <w:p w14:paraId="1AEBA2DD" w14:textId="77777777" w:rsidR="00136D5D" w:rsidRPr="003C7B4D" w:rsidRDefault="00136D5D" w:rsidP="00EC37D3">
                              <w:pPr>
                                <w:ind w:firstLine="0"/>
                                <w:rPr>
                                  <w:sz w:val="24"/>
                                  <w:szCs w:val="24"/>
                                  <w:lang w:val="uk-UA"/>
                                </w:rPr>
                              </w:pPr>
                              <w:r>
                                <w:rPr>
                                  <w:sz w:val="24"/>
                                  <w:szCs w:val="24"/>
                                  <w:lang w:val="uk-UA"/>
                                </w:rPr>
                                <w:t>К</w:t>
                              </w:r>
                              <w:r w:rsidRPr="003C7B4D">
                                <w:rPr>
                                  <w:sz w:val="24"/>
                                  <w:szCs w:val="24"/>
                                  <w:lang w:val="uk-UA"/>
                                </w:rPr>
                                <w:t xml:space="preserve">оординація дій </w:t>
                              </w:r>
                            </w:p>
                          </w:txbxContent>
                        </wps:txbx>
                        <wps:bodyPr rot="0" vert="horz" wrap="square" lIns="91440" tIns="45720" rIns="91440" bIns="45720" anchor="t" anchorCtr="0" upright="1">
                          <a:noAutofit/>
                        </wps:bodyPr>
                      </wps:wsp>
                      <wps:wsp>
                        <wps:cNvPr id="3983" name="Rectangle 59"/>
                        <wps:cNvSpPr>
                          <a:spLocks noChangeArrowheads="1"/>
                        </wps:cNvSpPr>
                        <wps:spPr bwMode="auto">
                          <a:xfrm>
                            <a:off x="1701" y="7615"/>
                            <a:ext cx="3451" cy="476"/>
                          </a:xfrm>
                          <a:prstGeom prst="rect">
                            <a:avLst/>
                          </a:prstGeom>
                          <a:solidFill>
                            <a:srgbClr val="FFFFFF"/>
                          </a:solidFill>
                          <a:ln w="9525">
                            <a:solidFill>
                              <a:srgbClr val="000000"/>
                            </a:solidFill>
                            <a:miter lim="800000"/>
                            <a:headEnd/>
                            <a:tailEnd/>
                          </a:ln>
                        </wps:spPr>
                        <wps:txbx>
                          <w:txbxContent>
                            <w:p w14:paraId="43062042" w14:textId="77777777" w:rsidR="00136D5D" w:rsidRPr="003C7B4D" w:rsidRDefault="00136D5D" w:rsidP="00EC37D3">
                              <w:pPr>
                                <w:ind w:firstLine="0"/>
                                <w:rPr>
                                  <w:sz w:val="24"/>
                                  <w:szCs w:val="24"/>
                                </w:rPr>
                              </w:pPr>
                              <w:r>
                                <w:rPr>
                                  <w:sz w:val="24"/>
                                  <w:szCs w:val="24"/>
                                  <w:lang w:val="uk-UA"/>
                                </w:rPr>
                                <w:t>У</w:t>
                              </w:r>
                              <w:r w:rsidRPr="00F70A4F">
                                <w:rPr>
                                  <w:sz w:val="24"/>
                                  <w:szCs w:val="24"/>
                                  <w:lang w:val="uk-UA"/>
                                </w:rPr>
                                <w:t>правління наслідками</w:t>
                              </w:r>
                            </w:p>
                          </w:txbxContent>
                        </wps:txbx>
                        <wps:bodyPr rot="0" vert="horz" wrap="square" lIns="91440" tIns="45720" rIns="91440" bIns="45720" anchor="t" anchorCtr="0" upright="1">
                          <a:noAutofit/>
                        </wps:bodyPr>
                      </wps:wsp>
                      <wps:wsp>
                        <wps:cNvPr id="3984" name="Rectangle 60"/>
                        <wps:cNvSpPr>
                          <a:spLocks noChangeArrowheads="1"/>
                        </wps:cNvSpPr>
                        <wps:spPr bwMode="auto">
                          <a:xfrm>
                            <a:off x="7655" y="6310"/>
                            <a:ext cx="3406" cy="476"/>
                          </a:xfrm>
                          <a:prstGeom prst="rect">
                            <a:avLst/>
                          </a:prstGeom>
                          <a:solidFill>
                            <a:srgbClr val="FFFFFF"/>
                          </a:solidFill>
                          <a:ln w="9525">
                            <a:solidFill>
                              <a:srgbClr val="000000"/>
                            </a:solidFill>
                            <a:miter lim="800000"/>
                            <a:headEnd/>
                            <a:tailEnd/>
                          </a:ln>
                        </wps:spPr>
                        <wps:txbx>
                          <w:txbxContent>
                            <w:p w14:paraId="5650DF17" w14:textId="77777777" w:rsidR="00136D5D" w:rsidRPr="003C7B4D" w:rsidRDefault="00136D5D" w:rsidP="00EC37D3">
                              <w:pPr>
                                <w:ind w:firstLine="0"/>
                                <w:rPr>
                                  <w:sz w:val="24"/>
                                  <w:szCs w:val="24"/>
                                </w:rPr>
                              </w:pPr>
                              <w:r>
                                <w:rPr>
                                  <w:sz w:val="24"/>
                                  <w:szCs w:val="24"/>
                                  <w:lang w:val="uk-UA"/>
                                </w:rPr>
                                <w:t>С</w:t>
                              </w:r>
                              <w:r w:rsidRPr="00F70A4F">
                                <w:rPr>
                                  <w:sz w:val="24"/>
                                  <w:szCs w:val="24"/>
                                  <w:lang w:val="uk-UA"/>
                                </w:rPr>
                                <w:t>истема управління ризиками</w:t>
                              </w:r>
                            </w:p>
                          </w:txbxContent>
                        </wps:txbx>
                        <wps:bodyPr rot="0" vert="horz" wrap="square" lIns="91440" tIns="45720" rIns="91440" bIns="45720" anchor="t" anchorCtr="0" upright="1">
                          <a:noAutofit/>
                        </wps:bodyPr>
                      </wps:wsp>
                      <wps:wsp>
                        <wps:cNvPr id="3985" name="Rectangle 61"/>
                        <wps:cNvSpPr>
                          <a:spLocks noChangeArrowheads="1"/>
                        </wps:cNvSpPr>
                        <wps:spPr bwMode="auto">
                          <a:xfrm>
                            <a:off x="7694" y="6939"/>
                            <a:ext cx="3367" cy="476"/>
                          </a:xfrm>
                          <a:prstGeom prst="rect">
                            <a:avLst/>
                          </a:prstGeom>
                          <a:solidFill>
                            <a:srgbClr val="FFFFFF"/>
                          </a:solidFill>
                          <a:ln w="9525">
                            <a:solidFill>
                              <a:srgbClr val="000000"/>
                            </a:solidFill>
                            <a:miter lim="800000"/>
                            <a:headEnd/>
                            <a:tailEnd/>
                          </a:ln>
                        </wps:spPr>
                        <wps:txbx>
                          <w:txbxContent>
                            <w:p w14:paraId="386C8BB0" w14:textId="77777777" w:rsidR="00136D5D" w:rsidRPr="00F70A4F" w:rsidRDefault="00136D5D" w:rsidP="00EC37D3">
                              <w:pPr>
                                <w:ind w:firstLine="0"/>
                                <w:rPr>
                                  <w:sz w:val="24"/>
                                  <w:szCs w:val="24"/>
                                  <w:lang w:val="uk-UA"/>
                                </w:rPr>
                              </w:pPr>
                              <w:r>
                                <w:rPr>
                                  <w:sz w:val="24"/>
                                  <w:szCs w:val="24"/>
                                  <w:lang w:val="uk-UA"/>
                                </w:rPr>
                                <w:t>К</w:t>
                              </w:r>
                              <w:r w:rsidRPr="00F70A4F">
                                <w:rPr>
                                  <w:sz w:val="24"/>
                                  <w:szCs w:val="24"/>
                                  <w:lang w:val="uk-UA"/>
                                </w:rPr>
                                <w:t>омплекс управлінських дій</w:t>
                              </w:r>
                            </w:p>
                          </w:txbxContent>
                        </wps:txbx>
                        <wps:bodyPr rot="0" vert="horz" wrap="square" lIns="91440" tIns="45720" rIns="91440" bIns="45720" anchor="t" anchorCtr="0" upright="1">
                          <a:noAutofit/>
                        </wps:bodyPr>
                      </wps:wsp>
                      <wps:wsp>
                        <wps:cNvPr id="3986" name="Rectangle 62"/>
                        <wps:cNvSpPr>
                          <a:spLocks noChangeArrowheads="1"/>
                        </wps:cNvSpPr>
                        <wps:spPr bwMode="auto">
                          <a:xfrm>
                            <a:off x="7720" y="7602"/>
                            <a:ext cx="3341" cy="476"/>
                          </a:xfrm>
                          <a:prstGeom prst="rect">
                            <a:avLst/>
                          </a:prstGeom>
                          <a:solidFill>
                            <a:srgbClr val="FFFFFF"/>
                          </a:solidFill>
                          <a:ln w="9525">
                            <a:solidFill>
                              <a:srgbClr val="000000"/>
                            </a:solidFill>
                            <a:miter lim="800000"/>
                            <a:headEnd/>
                            <a:tailEnd/>
                          </a:ln>
                        </wps:spPr>
                        <wps:txbx>
                          <w:txbxContent>
                            <w:p w14:paraId="6E59CBBD" w14:textId="77777777" w:rsidR="00136D5D" w:rsidRPr="00F70A4F" w:rsidRDefault="00136D5D" w:rsidP="00EC37D3">
                              <w:pPr>
                                <w:ind w:firstLine="0"/>
                                <w:rPr>
                                  <w:sz w:val="24"/>
                                  <w:szCs w:val="24"/>
                                  <w:lang w:val="uk-UA"/>
                                </w:rPr>
                              </w:pPr>
                              <w:r>
                                <w:rPr>
                                  <w:sz w:val="24"/>
                                  <w:szCs w:val="24"/>
                                  <w:lang w:val="uk-UA"/>
                                </w:rPr>
                                <w:t>Галузь знань</w:t>
                              </w:r>
                            </w:p>
                          </w:txbxContent>
                        </wps:txbx>
                        <wps:bodyPr rot="0" vert="horz" wrap="square" lIns="91440" tIns="45720" rIns="91440" bIns="45720" anchor="t" anchorCtr="0" upright="1">
                          <a:noAutofit/>
                        </wps:bodyPr>
                      </wps:wsp>
                      <wps:wsp>
                        <wps:cNvPr id="3987" name="AutoShape 63"/>
                        <wps:cNvCnPr>
                          <a:cxnSpLocks noChangeShapeType="1"/>
                        </wps:cNvCnPr>
                        <wps:spPr bwMode="auto">
                          <a:xfrm>
                            <a:off x="5148" y="6534"/>
                            <a:ext cx="2517"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3988" name="Group 64"/>
                        <wpg:cNvGrpSpPr>
                          <a:grpSpLocks/>
                        </wpg:cNvGrpSpPr>
                        <wpg:grpSpPr bwMode="auto">
                          <a:xfrm>
                            <a:off x="5322" y="6143"/>
                            <a:ext cx="2204" cy="2067"/>
                            <a:chOff x="5322" y="12660"/>
                            <a:chExt cx="2204" cy="2067"/>
                          </a:xfrm>
                        </wpg:grpSpPr>
                        <wps:wsp>
                          <wps:cNvPr id="3989" name="Oval 65"/>
                          <wps:cNvSpPr>
                            <a:spLocks noChangeArrowheads="1"/>
                          </wps:cNvSpPr>
                          <wps:spPr bwMode="auto">
                            <a:xfrm>
                              <a:off x="5334" y="12660"/>
                              <a:ext cx="2192" cy="20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90" name="Rectangle 66"/>
                          <wps:cNvSpPr>
                            <a:spLocks noChangeArrowheads="1"/>
                          </wps:cNvSpPr>
                          <wps:spPr bwMode="auto">
                            <a:xfrm>
                              <a:off x="5322" y="13074"/>
                              <a:ext cx="2192"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616D4" w14:textId="77777777" w:rsidR="00136D5D" w:rsidRPr="00F70A4F" w:rsidRDefault="00136D5D" w:rsidP="00EC37D3">
                                <w:pPr>
                                  <w:ind w:firstLine="0"/>
                                  <w:jc w:val="center"/>
                                  <w:rPr>
                                    <w:sz w:val="24"/>
                                    <w:szCs w:val="24"/>
                                    <w:lang w:val="uk-UA"/>
                                  </w:rPr>
                                </w:pPr>
                                <w:r w:rsidRPr="00F70A4F">
                                  <w:rPr>
                                    <w:sz w:val="24"/>
                                    <w:szCs w:val="24"/>
                                    <w:lang w:val="uk-UA"/>
                                  </w:rPr>
                                  <w:t xml:space="preserve">Концептуалізація змісту </w:t>
                                </w:r>
                                <w:r>
                                  <w:rPr>
                                    <w:sz w:val="24"/>
                                    <w:szCs w:val="24"/>
                                    <w:lang w:val="uk-UA"/>
                                  </w:rPr>
                                  <w:t>категорії</w:t>
                                </w:r>
                                <w:r w:rsidRPr="00F70A4F">
                                  <w:rPr>
                                    <w:sz w:val="24"/>
                                    <w:szCs w:val="24"/>
                                    <w:lang w:val="uk-UA"/>
                                  </w:rPr>
                                  <w:t xml:space="preserve"> </w:t>
                                </w:r>
                                <w:r>
                                  <w:rPr>
                                    <w:sz w:val="24"/>
                                    <w:szCs w:val="24"/>
                                    <w:lang w:val="uk-UA"/>
                                  </w:rPr>
                                  <w:t>ризик-менеджмент</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B6A79E" id="Group 4060" o:spid="_x0000_s1090" style="position:absolute;left:0;text-align:left;margin-left:0;margin-top:4.75pt;width:468pt;height:103.35pt;z-index:251970560" coordorigin="1701,6143" coordsize="9360,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">
                <v:shape id="AutoShape 55" o:spid="_x0000_s1091" type="#_x0000_t32" style="position:absolute;left:5150;top:7150;width:25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">
                  <v:stroke startarrow="open" endarrow="open"/>
                </v:shape>
                <v:shape id="AutoShape 56" o:spid="_x0000_s1092" type="#_x0000_t32" style="position:absolute;left:5190;top:7890;width:25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">
                  <v:stroke startarrow="open" endarrow="open"/>
                </v:shape>
                <v:rect id="Rectangle 57" o:spid="_x0000_s1093" style="position:absolute;left:1701;top:6321;width:344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">
                  <v:textbox>
                    <w:txbxContent>
                      <w:p w14:paraId="3819A108" w14:textId="77777777" w:rsidR="00136D5D" w:rsidRPr="003C7B4D" w:rsidRDefault="00136D5D" w:rsidP="00D64A40">
                        <w:pPr>
                          <w:ind w:right="-105" w:firstLine="0"/>
                        </w:pPr>
                        <w:r>
                          <w:rPr>
                            <w:sz w:val="24"/>
                            <w:szCs w:val="24"/>
                            <w:lang w:val="uk-UA"/>
                          </w:rPr>
                          <w:t>З</w:t>
                        </w:r>
                        <w:r w:rsidRPr="00F70A4F">
                          <w:rPr>
                            <w:sz w:val="24"/>
                            <w:szCs w:val="24"/>
                            <w:lang w:val="uk-UA"/>
                          </w:rPr>
                          <w:t xml:space="preserve">асіб </w:t>
                        </w:r>
                        <w:r>
                          <w:rPr>
                            <w:sz w:val="24"/>
                            <w:szCs w:val="24"/>
                            <w:lang w:val="uk-UA"/>
                          </w:rPr>
                          <w:t>підвищення ефективності</w:t>
                        </w:r>
                      </w:p>
                    </w:txbxContent>
                  </v:textbox>
                </v:rect>
                <v:rect id="Rectangle 58" o:spid="_x0000_s1094" style="position:absolute;left:1701;top:6949;width:343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">
                  <v:textbox>
                    <w:txbxContent>
                      <w:p w14:paraId="1AEBA2DD" w14:textId="77777777" w:rsidR="00136D5D" w:rsidRPr="003C7B4D" w:rsidRDefault="00136D5D" w:rsidP="00EC37D3">
                        <w:pPr>
                          <w:ind w:firstLine="0"/>
                          <w:rPr>
                            <w:sz w:val="24"/>
                            <w:szCs w:val="24"/>
                            <w:lang w:val="uk-UA"/>
                          </w:rPr>
                        </w:pPr>
                        <w:r>
                          <w:rPr>
                            <w:sz w:val="24"/>
                            <w:szCs w:val="24"/>
                            <w:lang w:val="uk-UA"/>
                          </w:rPr>
                          <w:t>К</w:t>
                        </w:r>
                        <w:r w:rsidRPr="003C7B4D">
                          <w:rPr>
                            <w:sz w:val="24"/>
                            <w:szCs w:val="24"/>
                            <w:lang w:val="uk-UA"/>
                          </w:rPr>
                          <w:t xml:space="preserve">оординація дій </w:t>
                        </w:r>
                      </w:p>
                    </w:txbxContent>
                  </v:textbox>
                </v:rect>
                <v:rect id="Rectangle 59" o:spid="_x0000_s1095" style="position:absolute;left:1701;top:7615;width:3451;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">
                  <v:textbox>
                    <w:txbxContent>
                      <w:p w14:paraId="43062042" w14:textId="77777777" w:rsidR="00136D5D" w:rsidRPr="003C7B4D" w:rsidRDefault="00136D5D" w:rsidP="00EC37D3">
                        <w:pPr>
                          <w:ind w:firstLine="0"/>
                          <w:rPr>
                            <w:sz w:val="24"/>
                            <w:szCs w:val="24"/>
                          </w:rPr>
                        </w:pPr>
                        <w:r>
                          <w:rPr>
                            <w:sz w:val="24"/>
                            <w:szCs w:val="24"/>
                            <w:lang w:val="uk-UA"/>
                          </w:rPr>
                          <w:t>У</w:t>
                        </w:r>
                        <w:r w:rsidRPr="00F70A4F">
                          <w:rPr>
                            <w:sz w:val="24"/>
                            <w:szCs w:val="24"/>
                            <w:lang w:val="uk-UA"/>
                          </w:rPr>
                          <w:t>правління наслідками</w:t>
                        </w:r>
                      </w:p>
                    </w:txbxContent>
                  </v:textbox>
                </v:rect>
                <v:rect id="Rectangle 60" o:spid="_x0000_s1096" style="position:absolute;left:7655;top:6310;width:340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">
                  <v:textbox>
                    <w:txbxContent>
                      <w:p w14:paraId="5650DF17" w14:textId="77777777" w:rsidR="00136D5D" w:rsidRPr="003C7B4D" w:rsidRDefault="00136D5D" w:rsidP="00EC37D3">
                        <w:pPr>
                          <w:ind w:firstLine="0"/>
                          <w:rPr>
                            <w:sz w:val="24"/>
                            <w:szCs w:val="24"/>
                          </w:rPr>
                        </w:pPr>
                        <w:r>
                          <w:rPr>
                            <w:sz w:val="24"/>
                            <w:szCs w:val="24"/>
                            <w:lang w:val="uk-UA"/>
                          </w:rPr>
                          <w:t>С</w:t>
                        </w:r>
                        <w:r w:rsidRPr="00F70A4F">
                          <w:rPr>
                            <w:sz w:val="24"/>
                            <w:szCs w:val="24"/>
                            <w:lang w:val="uk-UA"/>
                          </w:rPr>
                          <w:t>истема управління ризиками</w:t>
                        </w:r>
                      </w:p>
                    </w:txbxContent>
                  </v:textbox>
                </v:rect>
                <v:rect id="Rectangle 61" o:spid="_x0000_s1097" style="position:absolute;left:7694;top:6939;width:336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">
                  <v:textbox>
                    <w:txbxContent>
                      <w:p w14:paraId="386C8BB0" w14:textId="77777777" w:rsidR="00136D5D" w:rsidRPr="00F70A4F" w:rsidRDefault="00136D5D" w:rsidP="00EC37D3">
                        <w:pPr>
                          <w:ind w:firstLine="0"/>
                          <w:rPr>
                            <w:sz w:val="24"/>
                            <w:szCs w:val="24"/>
                            <w:lang w:val="uk-UA"/>
                          </w:rPr>
                        </w:pPr>
                        <w:r>
                          <w:rPr>
                            <w:sz w:val="24"/>
                            <w:szCs w:val="24"/>
                            <w:lang w:val="uk-UA"/>
                          </w:rPr>
                          <w:t>К</w:t>
                        </w:r>
                        <w:r w:rsidRPr="00F70A4F">
                          <w:rPr>
                            <w:sz w:val="24"/>
                            <w:szCs w:val="24"/>
                            <w:lang w:val="uk-UA"/>
                          </w:rPr>
                          <w:t>омплекс управлінських дій</w:t>
                        </w:r>
                      </w:p>
                    </w:txbxContent>
                  </v:textbox>
                </v:rect>
                <v:rect id="Rectangle 62" o:spid="_x0000_s1098" style="position:absolute;left:7720;top:7602;width:3341;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">
                  <v:textbox>
                    <w:txbxContent>
                      <w:p w14:paraId="6E59CBBD" w14:textId="77777777" w:rsidR="00136D5D" w:rsidRPr="00F70A4F" w:rsidRDefault="00136D5D" w:rsidP="00EC37D3">
                        <w:pPr>
                          <w:ind w:firstLine="0"/>
                          <w:rPr>
                            <w:sz w:val="24"/>
                            <w:szCs w:val="24"/>
                            <w:lang w:val="uk-UA"/>
                          </w:rPr>
                        </w:pPr>
                        <w:r>
                          <w:rPr>
                            <w:sz w:val="24"/>
                            <w:szCs w:val="24"/>
                            <w:lang w:val="uk-UA"/>
                          </w:rPr>
                          <w:t>Галузь знань</w:t>
                        </w:r>
                      </w:p>
                    </w:txbxContent>
                  </v:textbox>
                </v:rect>
                <v:shape id="AutoShape 63" o:spid="_x0000_s1099" type="#_x0000_t32" style="position:absolute;left:5148;top:6534;width:25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">
                  <v:stroke startarrow="open" endarrow="open"/>
                </v:shape>
                <v:group id="Group 64" o:spid="_x0000_s1100" style="position:absolute;left:5322;top:6143;width:2204;height:2067" coordorigin="5322,12660" coordsize="2204,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">
                  <v:oval id="Oval 65" o:spid="_x0000_s1101" style="position:absolute;left:5334;top:12660;width:2192;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"/>
                  <v:rect id="Rectangle 66" o:spid="_x0000_s1102" style="position:absolute;left:5322;top:13074;width:2192;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" filled="f" stroked="f">
                    <v:textbox>
                      <w:txbxContent>
                        <w:p w14:paraId="004616D4" w14:textId="77777777" w:rsidR="00136D5D" w:rsidRPr="00F70A4F" w:rsidRDefault="00136D5D" w:rsidP="00EC37D3">
                          <w:pPr>
                            <w:ind w:firstLine="0"/>
                            <w:jc w:val="center"/>
                            <w:rPr>
                              <w:sz w:val="24"/>
                              <w:szCs w:val="24"/>
                              <w:lang w:val="uk-UA"/>
                            </w:rPr>
                          </w:pPr>
                          <w:r w:rsidRPr="00F70A4F">
                            <w:rPr>
                              <w:sz w:val="24"/>
                              <w:szCs w:val="24"/>
                              <w:lang w:val="uk-UA"/>
                            </w:rPr>
                            <w:t xml:space="preserve">Концептуалізація змісту </w:t>
                          </w:r>
                          <w:r>
                            <w:rPr>
                              <w:sz w:val="24"/>
                              <w:szCs w:val="24"/>
                              <w:lang w:val="uk-UA"/>
                            </w:rPr>
                            <w:t>категорії</w:t>
                          </w:r>
                          <w:r w:rsidRPr="00F70A4F">
                            <w:rPr>
                              <w:sz w:val="24"/>
                              <w:szCs w:val="24"/>
                              <w:lang w:val="uk-UA"/>
                            </w:rPr>
                            <w:t xml:space="preserve"> </w:t>
                          </w:r>
                          <w:r>
                            <w:rPr>
                              <w:sz w:val="24"/>
                              <w:szCs w:val="24"/>
                              <w:lang w:val="uk-UA"/>
                            </w:rPr>
                            <w:t>ризик-менеджмент</w:t>
                          </w:r>
                        </w:p>
                      </w:txbxContent>
                    </v:textbox>
                  </v:rect>
                </v:group>
              </v:group>
            </w:pict>
          </mc:Fallback>
        </mc:AlternateContent>
      </w:r>
    </w:p>
    <w:p w14:paraId="56A5A7AD" w14:textId="77777777" w:rsidR="00EC37D3" w:rsidRDefault="00EC37D3" w:rsidP="00EC37D3">
      <w:pPr>
        <w:rPr>
          <w:lang w:val="uk-UA"/>
        </w:rPr>
      </w:pPr>
    </w:p>
    <w:p w14:paraId="2C1E8ED6" w14:textId="77777777" w:rsidR="00EC37D3" w:rsidRDefault="00EC37D3" w:rsidP="00EC37D3">
      <w:pPr>
        <w:rPr>
          <w:lang w:val="uk-UA"/>
        </w:rPr>
      </w:pPr>
    </w:p>
    <w:p w14:paraId="2B5A6C4E" w14:textId="77777777" w:rsidR="00EC37D3" w:rsidRDefault="00EC37D3" w:rsidP="00EC37D3">
      <w:pPr>
        <w:rPr>
          <w:lang w:val="uk-UA"/>
        </w:rPr>
      </w:pPr>
    </w:p>
    <w:p w14:paraId="46F9A787" w14:textId="77777777" w:rsidR="00EC37D3" w:rsidRDefault="00EC37D3" w:rsidP="00EC37D3">
      <w:pPr>
        <w:rPr>
          <w:lang w:val="uk-UA"/>
        </w:rPr>
      </w:pPr>
    </w:p>
    <w:p w14:paraId="729CD2E9" w14:textId="77777777" w:rsidR="00EC37D3" w:rsidRDefault="00EC37D3" w:rsidP="00EC37D3">
      <w:pPr>
        <w:rPr>
          <w:lang w:val="uk-UA"/>
        </w:rPr>
      </w:pPr>
    </w:p>
    <w:p w14:paraId="055431EE" w14:textId="77777777" w:rsidR="00EC37D3" w:rsidRDefault="00EC37D3" w:rsidP="00EC37D3">
      <w:pPr>
        <w:rPr>
          <w:lang w:val="uk-UA"/>
        </w:rPr>
      </w:pPr>
    </w:p>
    <w:p w14:paraId="0A0C1F8D" w14:textId="795F1784" w:rsidR="00EC37D3" w:rsidRDefault="008C2C89" w:rsidP="00EC37D3">
      <w:pPr>
        <w:rPr>
          <w:lang w:val="uk-UA"/>
        </w:rPr>
      </w:pPr>
      <w:r>
        <w:rPr>
          <w:noProof/>
          <w:lang w:eastAsia="ru-RU"/>
        </w:rPr>
        <mc:AlternateContent>
          <mc:Choice Requires="wpg">
            <w:drawing>
              <wp:anchor distT="0" distB="0" distL="114300" distR="114300" simplePos="0" relativeHeight="251978752" behindDoc="0" locked="0" layoutInCell="1" allowOverlap="1" wp14:anchorId="6F495FDE" wp14:editId="6B1E02D2">
                <wp:simplePos x="0" y="0"/>
                <wp:positionH relativeFrom="column">
                  <wp:posOffset>0</wp:posOffset>
                </wp:positionH>
                <wp:positionV relativeFrom="paragraph">
                  <wp:posOffset>116205</wp:posOffset>
                </wp:positionV>
                <wp:extent cx="5943600" cy="2590800"/>
                <wp:effectExtent l="13335" t="5715" r="5715" b="13335"/>
                <wp:wrapNone/>
                <wp:docPr id="3968" name="Group 4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590800"/>
                          <a:chOff x="1701" y="8694"/>
                          <a:chExt cx="9360" cy="4080"/>
                        </a:xfrm>
                      </wpg:grpSpPr>
                      <wps:wsp>
                        <wps:cNvPr id="3969" name="Rectangle 80"/>
                        <wps:cNvSpPr>
                          <a:spLocks noChangeArrowheads="1"/>
                        </wps:cNvSpPr>
                        <wps:spPr bwMode="auto">
                          <a:xfrm>
                            <a:off x="1701" y="8694"/>
                            <a:ext cx="3462" cy="2349"/>
                          </a:xfrm>
                          <a:prstGeom prst="rect">
                            <a:avLst/>
                          </a:prstGeom>
                          <a:solidFill>
                            <a:srgbClr val="FFFFFF"/>
                          </a:solidFill>
                          <a:ln w="9525">
                            <a:solidFill>
                              <a:srgbClr val="000000"/>
                            </a:solidFill>
                            <a:miter lim="800000"/>
                            <a:headEnd/>
                            <a:tailEnd/>
                          </a:ln>
                        </wps:spPr>
                        <wps:txbx>
                          <w:txbxContent>
                            <w:p w14:paraId="7370B08A" w14:textId="77777777" w:rsidR="00136D5D" w:rsidRPr="003C7B4D" w:rsidRDefault="00136D5D" w:rsidP="00EC37D3">
                              <w:pPr>
                                <w:ind w:firstLine="0"/>
                              </w:pPr>
                              <w:r>
                                <w:rPr>
                                  <w:sz w:val="24"/>
                                  <w:szCs w:val="24"/>
                                  <w:lang w:val="uk-UA"/>
                                </w:rPr>
                                <w:t>Існував починаючи з часів усвідомлення людиною ризику та його впливу на очікуваний результат (полювання; фізичне протистояння з людиною, природою; військова справа тощо)</w:t>
                              </w:r>
                            </w:p>
                          </w:txbxContent>
                        </wps:txbx>
                        <wps:bodyPr rot="0" vert="horz" wrap="square" lIns="91440" tIns="45720" rIns="91440" bIns="45720" anchor="t" anchorCtr="0" upright="1">
                          <a:noAutofit/>
                        </wps:bodyPr>
                      </wps:wsp>
                      <wps:wsp>
                        <wps:cNvPr id="3970" name="Rectangle 81"/>
                        <wps:cNvSpPr>
                          <a:spLocks noChangeArrowheads="1"/>
                        </wps:cNvSpPr>
                        <wps:spPr bwMode="auto">
                          <a:xfrm>
                            <a:off x="7670" y="8694"/>
                            <a:ext cx="3391" cy="2339"/>
                          </a:xfrm>
                          <a:prstGeom prst="rect">
                            <a:avLst/>
                          </a:prstGeom>
                          <a:solidFill>
                            <a:srgbClr val="FFFFFF"/>
                          </a:solidFill>
                          <a:ln w="9525">
                            <a:solidFill>
                              <a:srgbClr val="000000"/>
                            </a:solidFill>
                            <a:miter lim="800000"/>
                            <a:headEnd/>
                            <a:tailEnd/>
                          </a:ln>
                        </wps:spPr>
                        <wps:txbx>
                          <w:txbxContent>
                            <w:p w14:paraId="195814A7" w14:textId="77777777" w:rsidR="00136D5D" w:rsidRPr="003C7B4D" w:rsidRDefault="00136D5D" w:rsidP="00EC37D3">
                              <w:pPr>
                                <w:ind w:firstLine="0"/>
                                <w:rPr>
                                  <w:sz w:val="24"/>
                                  <w:szCs w:val="24"/>
                                </w:rPr>
                              </w:pPr>
                              <w:r>
                                <w:rPr>
                                  <w:sz w:val="24"/>
                                  <w:szCs w:val="24"/>
                                  <w:lang w:val="uk-UA"/>
                                </w:rPr>
                                <w:t xml:space="preserve">Формальне оформлення у межах окремого напряму управлінської діяльності відбулось наприкінці ХХ ст. у межах доповіді </w:t>
                              </w:r>
                              <w:r w:rsidRPr="00AC1986">
                                <w:rPr>
                                  <w:sz w:val="24"/>
                                  <w:szCs w:val="24"/>
                                  <w:lang w:val="uk-UA"/>
                                </w:rPr>
                                <w:t>Національн</w:t>
                              </w:r>
                              <w:r>
                                <w:rPr>
                                  <w:sz w:val="24"/>
                                  <w:szCs w:val="24"/>
                                  <w:lang w:val="uk-UA"/>
                                </w:rPr>
                                <w:t>ої</w:t>
                              </w:r>
                              <w:r w:rsidRPr="00AC1986">
                                <w:rPr>
                                  <w:sz w:val="24"/>
                                  <w:szCs w:val="24"/>
                                  <w:lang w:val="uk-UA"/>
                                </w:rPr>
                                <w:t xml:space="preserve"> асоціаці</w:t>
                              </w:r>
                              <w:r>
                                <w:rPr>
                                  <w:sz w:val="24"/>
                                  <w:szCs w:val="24"/>
                                  <w:lang w:val="uk-UA"/>
                                </w:rPr>
                                <w:t>ї</w:t>
                              </w:r>
                              <w:r w:rsidRPr="00AC1986">
                                <w:rPr>
                                  <w:sz w:val="24"/>
                                  <w:szCs w:val="24"/>
                                  <w:lang w:val="uk-UA"/>
                                </w:rPr>
                                <w:t xml:space="preserve"> директорів корпорацій</w:t>
                              </w:r>
                              <w:r>
                                <w:rPr>
                                  <w:sz w:val="24"/>
                                  <w:szCs w:val="24"/>
                                  <w:lang w:val="uk-UA"/>
                                </w:rPr>
                                <w:t xml:space="preserve"> (США, 1999)</w:t>
                              </w:r>
                            </w:p>
                          </w:txbxContent>
                        </wps:txbx>
                        <wps:bodyPr rot="0" vert="horz" wrap="square" lIns="91440" tIns="45720" rIns="91440" bIns="45720" anchor="t" anchorCtr="0" upright="1">
                          <a:noAutofit/>
                        </wps:bodyPr>
                      </wps:wsp>
                      <wps:wsp>
                        <wps:cNvPr id="3971" name="AutoShape 82"/>
                        <wps:cNvCnPr>
                          <a:cxnSpLocks noChangeShapeType="1"/>
                        </wps:cNvCnPr>
                        <wps:spPr bwMode="auto">
                          <a:xfrm>
                            <a:off x="5176" y="9302"/>
                            <a:ext cx="2517"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3972" name="Group 83"/>
                        <wpg:cNvGrpSpPr>
                          <a:grpSpLocks/>
                        </wpg:cNvGrpSpPr>
                        <wpg:grpSpPr bwMode="auto">
                          <a:xfrm>
                            <a:off x="5337" y="8749"/>
                            <a:ext cx="2204" cy="2067"/>
                            <a:chOff x="5322" y="12660"/>
                            <a:chExt cx="2204" cy="2067"/>
                          </a:xfrm>
                        </wpg:grpSpPr>
                        <wps:wsp>
                          <wps:cNvPr id="3973" name="Oval 84"/>
                          <wps:cNvSpPr>
                            <a:spLocks noChangeArrowheads="1"/>
                          </wps:cNvSpPr>
                          <wps:spPr bwMode="auto">
                            <a:xfrm>
                              <a:off x="5334" y="12660"/>
                              <a:ext cx="2192" cy="20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74" name="Rectangle 85"/>
                          <wps:cNvSpPr>
                            <a:spLocks noChangeArrowheads="1"/>
                          </wps:cNvSpPr>
                          <wps:spPr bwMode="auto">
                            <a:xfrm>
                              <a:off x="5322" y="13074"/>
                              <a:ext cx="2192"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82AED" w14:textId="77777777" w:rsidR="00136D5D" w:rsidRPr="00F70A4F" w:rsidRDefault="00136D5D" w:rsidP="00EC37D3">
                                <w:pPr>
                                  <w:ind w:firstLine="0"/>
                                  <w:jc w:val="center"/>
                                  <w:rPr>
                                    <w:sz w:val="24"/>
                                    <w:szCs w:val="24"/>
                                    <w:lang w:val="uk-UA"/>
                                  </w:rPr>
                                </w:pPr>
                                <w:r>
                                  <w:rPr>
                                    <w:sz w:val="24"/>
                                    <w:szCs w:val="24"/>
                                    <w:lang w:val="uk-UA"/>
                                  </w:rPr>
                                  <w:t>Виникнення</w:t>
                                </w:r>
                                <w:r w:rsidRPr="00F70A4F">
                                  <w:rPr>
                                    <w:sz w:val="24"/>
                                    <w:szCs w:val="24"/>
                                    <w:lang w:val="uk-UA"/>
                                  </w:rPr>
                                  <w:t xml:space="preserve"> </w:t>
                                </w:r>
                                <w:r>
                                  <w:rPr>
                                    <w:sz w:val="24"/>
                                    <w:szCs w:val="24"/>
                                    <w:lang w:val="uk-UA"/>
                                  </w:rPr>
                                  <w:t>ризик-менеджменту</w:t>
                                </w:r>
                              </w:p>
                            </w:txbxContent>
                          </wps:txbx>
                          <wps:bodyPr rot="0" vert="horz" wrap="square" lIns="91440" tIns="45720" rIns="91440" bIns="45720" anchor="t" anchorCtr="0" upright="1">
                            <a:noAutofit/>
                          </wps:bodyPr>
                        </wps:wsp>
                      </wpg:grpSp>
                      <wps:wsp>
                        <wps:cNvPr id="3975" name="Rectangle 86"/>
                        <wps:cNvSpPr>
                          <a:spLocks noChangeArrowheads="1"/>
                        </wps:cNvSpPr>
                        <wps:spPr bwMode="auto">
                          <a:xfrm>
                            <a:off x="1701" y="11221"/>
                            <a:ext cx="9360" cy="1553"/>
                          </a:xfrm>
                          <a:prstGeom prst="rect">
                            <a:avLst/>
                          </a:prstGeom>
                          <a:solidFill>
                            <a:srgbClr val="FFFFFF"/>
                          </a:solidFill>
                          <a:ln w="9525">
                            <a:solidFill>
                              <a:srgbClr val="000000"/>
                            </a:solidFill>
                            <a:miter lim="800000"/>
                            <a:headEnd/>
                            <a:tailEnd/>
                          </a:ln>
                        </wps:spPr>
                        <wps:txbx>
                          <w:txbxContent>
                            <w:p w14:paraId="0988B03E" w14:textId="77777777" w:rsidR="00136D5D" w:rsidRPr="00AC1986" w:rsidRDefault="00136D5D" w:rsidP="00EC37D3">
                              <w:pPr>
                                <w:ind w:firstLine="0"/>
                                <w:rPr>
                                  <w:sz w:val="24"/>
                                  <w:szCs w:val="24"/>
                                  <w:lang w:val="uk-UA"/>
                                </w:rPr>
                              </w:pPr>
                              <w:r w:rsidRPr="00AC1986">
                                <w:rPr>
                                  <w:sz w:val="24"/>
                                  <w:szCs w:val="24"/>
                                  <w:lang w:val="uk-UA"/>
                                </w:rPr>
                                <w:t>Звіт спеціального комітету Національн</w:t>
                              </w:r>
                              <w:r>
                                <w:rPr>
                                  <w:sz w:val="24"/>
                                  <w:szCs w:val="24"/>
                                  <w:lang w:val="uk-UA"/>
                                </w:rPr>
                                <w:t>ої</w:t>
                              </w:r>
                              <w:r w:rsidRPr="00AC1986">
                                <w:rPr>
                                  <w:sz w:val="24"/>
                                  <w:szCs w:val="24"/>
                                  <w:lang w:val="uk-UA"/>
                                </w:rPr>
                                <w:t xml:space="preserve"> асоціаці</w:t>
                              </w:r>
                              <w:r>
                                <w:rPr>
                                  <w:sz w:val="24"/>
                                  <w:szCs w:val="24"/>
                                  <w:lang w:val="uk-UA"/>
                                </w:rPr>
                                <w:t>ї</w:t>
                              </w:r>
                              <w:r w:rsidRPr="00AC1986">
                                <w:rPr>
                                  <w:sz w:val="24"/>
                                  <w:szCs w:val="24"/>
                                  <w:lang w:val="uk-UA"/>
                                </w:rPr>
                                <w:t xml:space="preserve"> директорів корпорацій з приводу дій </w:t>
                              </w:r>
                              <w:r>
                                <w:rPr>
                                  <w:sz w:val="24"/>
                                  <w:szCs w:val="24"/>
                                  <w:lang w:val="uk-UA"/>
                                </w:rPr>
                                <w:t xml:space="preserve">ревізійних комісій містив наголос про необхідність: </w:t>
                              </w:r>
                              <w:r w:rsidRPr="00AC1986">
                                <w:rPr>
                                  <w:sz w:val="24"/>
                                  <w:szCs w:val="24"/>
                                  <w:lang w:val="uk-UA"/>
                                </w:rPr>
                                <w:t>визнач</w:t>
                              </w:r>
                              <w:r>
                                <w:rPr>
                                  <w:sz w:val="24"/>
                                  <w:szCs w:val="24"/>
                                  <w:lang w:val="uk-UA"/>
                                </w:rPr>
                                <w:t>ення та</w:t>
                              </w:r>
                              <w:r w:rsidRPr="00AC1986">
                                <w:rPr>
                                  <w:sz w:val="24"/>
                                  <w:szCs w:val="24"/>
                                  <w:lang w:val="uk-UA"/>
                                </w:rPr>
                                <w:t xml:space="preserve"> своєчасно </w:t>
                              </w:r>
                              <w:r>
                                <w:rPr>
                                  <w:sz w:val="24"/>
                                  <w:szCs w:val="24"/>
                                  <w:lang w:val="uk-UA"/>
                                </w:rPr>
                                <w:t xml:space="preserve">використання </w:t>
                              </w:r>
                              <w:r w:rsidRPr="00AC1986">
                                <w:rPr>
                                  <w:sz w:val="24"/>
                                  <w:szCs w:val="24"/>
                                  <w:lang w:val="uk-UA"/>
                                </w:rPr>
                                <w:t>ключов</w:t>
                              </w:r>
                              <w:r>
                                <w:rPr>
                                  <w:sz w:val="24"/>
                                  <w:szCs w:val="24"/>
                                  <w:lang w:val="uk-UA"/>
                                </w:rPr>
                                <w:t>ої</w:t>
                              </w:r>
                              <w:r w:rsidRPr="00AC1986">
                                <w:rPr>
                                  <w:sz w:val="24"/>
                                  <w:szCs w:val="24"/>
                                  <w:lang w:val="uk-UA"/>
                                </w:rPr>
                                <w:t xml:space="preserve"> інформаці</w:t>
                              </w:r>
                              <w:r>
                                <w:rPr>
                                  <w:sz w:val="24"/>
                                  <w:szCs w:val="24"/>
                                  <w:lang w:val="uk-UA"/>
                                </w:rPr>
                                <w:t xml:space="preserve">ї щодо </w:t>
                              </w:r>
                              <w:r w:rsidRPr="00AC1986">
                                <w:rPr>
                                  <w:sz w:val="24"/>
                                  <w:szCs w:val="24"/>
                                  <w:lang w:val="uk-UA"/>
                                </w:rPr>
                                <w:t>ключових ризиків</w:t>
                              </w:r>
                              <w:r>
                                <w:rPr>
                                  <w:sz w:val="24"/>
                                  <w:szCs w:val="24"/>
                                  <w:lang w:val="uk-UA"/>
                                </w:rPr>
                                <w:t>, а також</w:t>
                              </w:r>
                              <w:r w:rsidRPr="00AC1986">
                                <w:rPr>
                                  <w:sz w:val="24"/>
                                  <w:szCs w:val="24"/>
                                  <w:lang w:val="uk-UA"/>
                                </w:rPr>
                                <w:t xml:space="preserve"> </w:t>
                              </w:r>
                              <w:r>
                                <w:rPr>
                                  <w:sz w:val="24"/>
                                  <w:szCs w:val="24"/>
                                  <w:lang w:val="uk-UA"/>
                                </w:rPr>
                                <w:t>механізмів</w:t>
                              </w:r>
                              <w:r w:rsidRPr="00AC1986">
                                <w:rPr>
                                  <w:sz w:val="24"/>
                                  <w:szCs w:val="24"/>
                                  <w:lang w:val="uk-UA"/>
                                </w:rPr>
                                <w:t xml:space="preserve"> ефективно</w:t>
                              </w:r>
                              <w:r>
                                <w:rPr>
                                  <w:sz w:val="24"/>
                                  <w:szCs w:val="24"/>
                                  <w:lang w:val="uk-UA"/>
                                </w:rPr>
                                <w:t>го управління ними; розробки програми аналізу існуючих та можливих ризиків</w:t>
                              </w:r>
                            </w:p>
                          </w:txbxContent>
                        </wps:txbx>
                        <wps:bodyPr rot="0" vert="horz" wrap="square" lIns="91440" tIns="45720" rIns="91440" bIns="45720" anchor="t" anchorCtr="0" upright="1">
                          <a:noAutofit/>
                        </wps:bodyPr>
                      </wps:wsp>
                      <wps:wsp>
                        <wps:cNvPr id="3976" name="AutoShape 87"/>
                        <wps:cNvCnPr>
                          <a:cxnSpLocks noChangeShapeType="1"/>
                        </wps:cNvCnPr>
                        <wps:spPr bwMode="auto">
                          <a:xfrm flipH="1">
                            <a:off x="6424" y="10930"/>
                            <a:ext cx="12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7" name="AutoShape 88"/>
                        <wps:cNvCnPr>
                          <a:cxnSpLocks noChangeShapeType="1"/>
                        </wps:cNvCnPr>
                        <wps:spPr bwMode="auto">
                          <a:xfrm>
                            <a:off x="6436" y="10930"/>
                            <a:ext cx="0" cy="30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495FDE" id="Group 4061" o:spid="_x0000_s1103" style="position:absolute;left:0;text-align:left;margin-left:0;margin-top:9.15pt;width:468pt;height:204pt;z-index:251978752" coordorigin="1701,8694" coordsize="936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">
                <v:rect id="Rectangle 80" o:spid="_x0000_s1104" style="position:absolute;left:1701;top:8694;width:3462;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">
                  <v:textbox>
                    <w:txbxContent>
                      <w:p w14:paraId="7370B08A" w14:textId="77777777" w:rsidR="00136D5D" w:rsidRPr="003C7B4D" w:rsidRDefault="00136D5D" w:rsidP="00EC37D3">
                        <w:pPr>
                          <w:ind w:firstLine="0"/>
                        </w:pPr>
                        <w:r>
                          <w:rPr>
                            <w:sz w:val="24"/>
                            <w:szCs w:val="24"/>
                            <w:lang w:val="uk-UA"/>
                          </w:rPr>
                          <w:t>Існував починаючи з часів усвідомлення людиною ризику та його впливу на очікуваний результат (полювання; фізичне протистояння з людиною, природою; військова справа тощо)</w:t>
                        </w:r>
                      </w:p>
                    </w:txbxContent>
                  </v:textbox>
                </v:rect>
                <v:rect id="Rectangle 81" o:spid="_x0000_s1105" style="position:absolute;left:7670;top:8694;width:3391;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">
                  <v:textbox>
                    <w:txbxContent>
                      <w:p w14:paraId="195814A7" w14:textId="77777777" w:rsidR="00136D5D" w:rsidRPr="003C7B4D" w:rsidRDefault="00136D5D" w:rsidP="00EC37D3">
                        <w:pPr>
                          <w:ind w:firstLine="0"/>
                          <w:rPr>
                            <w:sz w:val="24"/>
                            <w:szCs w:val="24"/>
                          </w:rPr>
                        </w:pPr>
                        <w:r>
                          <w:rPr>
                            <w:sz w:val="24"/>
                            <w:szCs w:val="24"/>
                            <w:lang w:val="uk-UA"/>
                          </w:rPr>
                          <w:t xml:space="preserve">Формальне оформлення у межах окремого напряму управлінської діяльності відбулось наприкінці ХХ ст. у межах доповіді </w:t>
                        </w:r>
                        <w:r w:rsidRPr="00AC1986">
                          <w:rPr>
                            <w:sz w:val="24"/>
                            <w:szCs w:val="24"/>
                            <w:lang w:val="uk-UA"/>
                          </w:rPr>
                          <w:t>Національн</w:t>
                        </w:r>
                        <w:r>
                          <w:rPr>
                            <w:sz w:val="24"/>
                            <w:szCs w:val="24"/>
                            <w:lang w:val="uk-UA"/>
                          </w:rPr>
                          <w:t>ої</w:t>
                        </w:r>
                        <w:r w:rsidRPr="00AC1986">
                          <w:rPr>
                            <w:sz w:val="24"/>
                            <w:szCs w:val="24"/>
                            <w:lang w:val="uk-UA"/>
                          </w:rPr>
                          <w:t xml:space="preserve"> асоціаці</w:t>
                        </w:r>
                        <w:r>
                          <w:rPr>
                            <w:sz w:val="24"/>
                            <w:szCs w:val="24"/>
                            <w:lang w:val="uk-UA"/>
                          </w:rPr>
                          <w:t>ї</w:t>
                        </w:r>
                        <w:r w:rsidRPr="00AC1986">
                          <w:rPr>
                            <w:sz w:val="24"/>
                            <w:szCs w:val="24"/>
                            <w:lang w:val="uk-UA"/>
                          </w:rPr>
                          <w:t xml:space="preserve"> директорів корпорацій</w:t>
                        </w:r>
                        <w:r>
                          <w:rPr>
                            <w:sz w:val="24"/>
                            <w:szCs w:val="24"/>
                            <w:lang w:val="uk-UA"/>
                          </w:rPr>
                          <w:t xml:space="preserve"> (США, 1999)</w:t>
                        </w:r>
                      </w:p>
                    </w:txbxContent>
                  </v:textbox>
                </v:rect>
                <v:shape id="AutoShape 82" o:spid="_x0000_s1106" type="#_x0000_t32" style="position:absolute;left:5176;top:9302;width:25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">
                  <v:stroke startarrow="open" endarrow="open"/>
                </v:shape>
                <v:group id="Group 83" o:spid="_x0000_s1107" style="position:absolute;left:5337;top:8749;width:2204;height:2067" coordorigin="5322,12660" coordsize="2204,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">
                  <v:oval id="Oval 84" o:spid="_x0000_s1108" style="position:absolute;left:5334;top:12660;width:2192;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"/>
                  <v:rect id="Rectangle 85" o:spid="_x0000_s1109" style="position:absolute;left:5322;top:13074;width:2192;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" filled="f" stroked="f">
                    <v:textbox>
                      <w:txbxContent>
                        <w:p w14:paraId="6C682AED" w14:textId="77777777" w:rsidR="00136D5D" w:rsidRPr="00F70A4F" w:rsidRDefault="00136D5D" w:rsidP="00EC37D3">
                          <w:pPr>
                            <w:ind w:firstLine="0"/>
                            <w:jc w:val="center"/>
                            <w:rPr>
                              <w:sz w:val="24"/>
                              <w:szCs w:val="24"/>
                              <w:lang w:val="uk-UA"/>
                            </w:rPr>
                          </w:pPr>
                          <w:r>
                            <w:rPr>
                              <w:sz w:val="24"/>
                              <w:szCs w:val="24"/>
                              <w:lang w:val="uk-UA"/>
                            </w:rPr>
                            <w:t>Виникнення</w:t>
                          </w:r>
                          <w:r w:rsidRPr="00F70A4F">
                            <w:rPr>
                              <w:sz w:val="24"/>
                              <w:szCs w:val="24"/>
                              <w:lang w:val="uk-UA"/>
                            </w:rPr>
                            <w:t xml:space="preserve"> </w:t>
                          </w:r>
                          <w:r>
                            <w:rPr>
                              <w:sz w:val="24"/>
                              <w:szCs w:val="24"/>
                              <w:lang w:val="uk-UA"/>
                            </w:rPr>
                            <w:t>ризик-менеджменту</w:t>
                          </w:r>
                        </w:p>
                      </w:txbxContent>
                    </v:textbox>
                  </v:rect>
                </v:group>
                <v:rect id="Rectangle 86" o:spid="_x0000_s1110" style="position:absolute;left:1701;top:11221;width:9360;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">
                  <v:textbox>
                    <w:txbxContent>
                      <w:p w14:paraId="0988B03E" w14:textId="77777777" w:rsidR="00136D5D" w:rsidRPr="00AC1986" w:rsidRDefault="00136D5D" w:rsidP="00EC37D3">
                        <w:pPr>
                          <w:ind w:firstLine="0"/>
                          <w:rPr>
                            <w:sz w:val="24"/>
                            <w:szCs w:val="24"/>
                            <w:lang w:val="uk-UA"/>
                          </w:rPr>
                        </w:pPr>
                        <w:r w:rsidRPr="00AC1986">
                          <w:rPr>
                            <w:sz w:val="24"/>
                            <w:szCs w:val="24"/>
                            <w:lang w:val="uk-UA"/>
                          </w:rPr>
                          <w:t>Звіт спеціального комітету Національн</w:t>
                        </w:r>
                        <w:r>
                          <w:rPr>
                            <w:sz w:val="24"/>
                            <w:szCs w:val="24"/>
                            <w:lang w:val="uk-UA"/>
                          </w:rPr>
                          <w:t>ої</w:t>
                        </w:r>
                        <w:r w:rsidRPr="00AC1986">
                          <w:rPr>
                            <w:sz w:val="24"/>
                            <w:szCs w:val="24"/>
                            <w:lang w:val="uk-UA"/>
                          </w:rPr>
                          <w:t xml:space="preserve"> асоціаці</w:t>
                        </w:r>
                        <w:r>
                          <w:rPr>
                            <w:sz w:val="24"/>
                            <w:szCs w:val="24"/>
                            <w:lang w:val="uk-UA"/>
                          </w:rPr>
                          <w:t>ї</w:t>
                        </w:r>
                        <w:r w:rsidRPr="00AC1986">
                          <w:rPr>
                            <w:sz w:val="24"/>
                            <w:szCs w:val="24"/>
                            <w:lang w:val="uk-UA"/>
                          </w:rPr>
                          <w:t xml:space="preserve"> директорів корпорацій з приводу дій </w:t>
                        </w:r>
                        <w:r>
                          <w:rPr>
                            <w:sz w:val="24"/>
                            <w:szCs w:val="24"/>
                            <w:lang w:val="uk-UA"/>
                          </w:rPr>
                          <w:t xml:space="preserve">ревізійних комісій містив наголос про необхідність: </w:t>
                        </w:r>
                        <w:r w:rsidRPr="00AC1986">
                          <w:rPr>
                            <w:sz w:val="24"/>
                            <w:szCs w:val="24"/>
                            <w:lang w:val="uk-UA"/>
                          </w:rPr>
                          <w:t>визнач</w:t>
                        </w:r>
                        <w:r>
                          <w:rPr>
                            <w:sz w:val="24"/>
                            <w:szCs w:val="24"/>
                            <w:lang w:val="uk-UA"/>
                          </w:rPr>
                          <w:t>ення та</w:t>
                        </w:r>
                        <w:r w:rsidRPr="00AC1986">
                          <w:rPr>
                            <w:sz w:val="24"/>
                            <w:szCs w:val="24"/>
                            <w:lang w:val="uk-UA"/>
                          </w:rPr>
                          <w:t xml:space="preserve"> своєчасно </w:t>
                        </w:r>
                        <w:r>
                          <w:rPr>
                            <w:sz w:val="24"/>
                            <w:szCs w:val="24"/>
                            <w:lang w:val="uk-UA"/>
                          </w:rPr>
                          <w:t xml:space="preserve">використання </w:t>
                        </w:r>
                        <w:r w:rsidRPr="00AC1986">
                          <w:rPr>
                            <w:sz w:val="24"/>
                            <w:szCs w:val="24"/>
                            <w:lang w:val="uk-UA"/>
                          </w:rPr>
                          <w:t>ключов</w:t>
                        </w:r>
                        <w:r>
                          <w:rPr>
                            <w:sz w:val="24"/>
                            <w:szCs w:val="24"/>
                            <w:lang w:val="uk-UA"/>
                          </w:rPr>
                          <w:t>ої</w:t>
                        </w:r>
                        <w:r w:rsidRPr="00AC1986">
                          <w:rPr>
                            <w:sz w:val="24"/>
                            <w:szCs w:val="24"/>
                            <w:lang w:val="uk-UA"/>
                          </w:rPr>
                          <w:t xml:space="preserve"> інформаці</w:t>
                        </w:r>
                        <w:r>
                          <w:rPr>
                            <w:sz w:val="24"/>
                            <w:szCs w:val="24"/>
                            <w:lang w:val="uk-UA"/>
                          </w:rPr>
                          <w:t xml:space="preserve">ї щодо </w:t>
                        </w:r>
                        <w:r w:rsidRPr="00AC1986">
                          <w:rPr>
                            <w:sz w:val="24"/>
                            <w:szCs w:val="24"/>
                            <w:lang w:val="uk-UA"/>
                          </w:rPr>
                          <w:t>ключових ризиків</w:t>
                        </w:r>
                        <w:r>
                          <w:rPr>
                            <w:sz w:val="24"/>
                            <w:szCs w:val="24"/>
                            <w:lang w:val="uk-UA"/>
                          </w:rPr>
                          <w:t>, а також</w:t>
                        </w:r>
                        <w:r w:rsidRPr="00AC1986">
                          <w:rPr>
                            <w:sz w:val="24"/>
                            <w:szCs w:val="24"/>
                            <w:lang w:val="uk-UA"/>
                          </w:rPr>
                          <w:t xml:space="preserve"> </w:t>
                        </w:r>
                        <w:r>
                          <w:rPr>
                            <w:sz w:val="24"/>
                            <w:szCs w:val="24"/>
                            <w:lang w:val="uk-UA"/>
                          </w:rPr>
                          <w:t>механізмів</w:t>
                        </w:r>
                        <w:r w:rsidRPr="00AC1986">
                          <w:rPr>
                            <w:sz w:val="24"/>
                            <w:szCs w:val="24"/>
                            <w:lang w:val="uk-UA"/>
                          </w:rPr>
                          <w:t xml:space="preserve"> ефективно</w:t>
                        </w:r>
                        <w:r>
                          <w:rPr>
                            <w:sz w:val="24"/>
                            <w:szCs w:val="24"/>
                            <w:lang w:val="uk-UA"/>
                          </w:rPr>
                          <w:t>го управління ними; розробки програми аналізу існуючих та можливих ризиків</w:t>
                        </w:r>
                      </w:p>
                    </w:txbxContent>
                  </v:textbox>
                </v:rect>
                <v:shape id="AutoShape 87" o:spid="_x0000_s1111" type="#_x0000_t32" style="position:absolute;left:6424;top:10930;width:12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"/>
                <v:shape id="AutoShape 88" o:spid="_x0000_s1112" type="#_x0000_t32" style="position:absolute;left:6436;top:10930;width:0;height: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">
                  <v:stroke endarrow="open"/>
                </v:shape>
              </v:group>
            </w:pict>
          </mc:Fallback>
        </mc:AlternateContent>
      </w:r>
    </w:p>
    <w:p w14:paraId="0E231E85" w14:textId="77777777" w:rsidR="00EC37D3" w:rsidRDefault="00EC37D3" w:rsidP="00EC37D3">
      <w:pPr>
        <w:rPr>
          <w:lang w:val="uk-UA"/>
        </w:rPr>
      </w:pPr>
    </w:p>
    <w:p w14:paraId="745693ED" w14:textId="77777777" w:rsidR="00EC37D3" w:rsidRDefault="00EC37D3" w:rsidP="00EC37D3">
      <w:pPr>
        <w:rPr>
          <w:lang w:val="uk-UA"/>
        </w:rPr>
      </w:pPr>
    </w:p>
    <w:p w14:paraId="3875F378" w14:textId="77777777" w:rsidR="00EC37D3" w:rsidRDefault="00EC37D3" w:rsidP="00EC37D3">
      <w:pPr>
        <w:rPr>
          <w:lang w:val="uk-UA"/>
        </w:rPr>
      </w:pPr>
    </w:p>
    <w:p w14:paraId="200A0C8D" w14:textId="77777777" w:rsidR="00EC37D3" w:rsidRDefault="00EC37D3" w:rsidP="00EC37D3">
      <w:pPr>
        <w:rPr>
          <w:lang w:val="uk-UA"/>
        </w:rPr>
      </w:pPr>
    </w:p>
    <w:p w14:paraId="3C903B6A" w14:textId="77777777" w:rsidR="00EC37D3" w:rsidRDefault="00EC37D3" w:rsidP="00EC37D3">
      <w:pPr>
        <w:rPr>
          <w:lang w:val="uk-UA"/>
        </w:rPr>
      </w:pPr>
    </w:p>
    <w:p w14:paraId="04442236" w14:textId="77777777" w:rsidR="00EC37D3" w:rsidRDefault="00EC37D3" w:rsidP="00EC37D3">
      <w:pPr>
        <w:rPr>
          <w:lang w:val="uk-UA"/>
        </w:rPr>
      </w:pPr>
    </w:p>
    <w:p w14:paraId="44E116C8" w14:textId="77777777" w:rsidR="00EC37D3" w:rsidRDefault="00EC37D3" w:rsidP="00EC37D3">
      <w:pPr>
        <w:rPr>
          <w:lang w:val="uk-UA"/>
        </w:rPr>
      </w:pPr>
    </w:p>
    <w:p w14:paraId="0A33D418" w14:textId="77777777" w:rsidR="00EC37D3" w:rsidRDefault="00EC37D3" w:rsidP="00EC37D3">
      <w:pPr>
        <w:rPr>
          <w:lang w:val="uk-UA"/>
        </w:rPr>
      </w:pPr>
    </w:p>
    <w:p w14:paraId="015C639B" w14:textId="77777777" w:rsidR="00EC37D3" w:rsidRDefault="00EC37D3" w:rsidP="00EC37D3">
      <w:pPr>
        <w:rPr>
          <w:lang w:val="uk-UA"/>
        </w:rPr>
      </w:pPr>
    </w:p>
    <w:p w14:paraId="5065DE57" w14:textId="77777777" w:rsidR="00EC37D3" w:rsidRDefault="00EC37D3" w:rsidP="00EC37D3">
      <w:pPr>
        <w:rPr>
          <w:lang w:val="uk-UA"/>
        </w:rPr>
      </w:pPr>
    </w:p>
    <w:p w14:paraId="6F0F8FD0" w14:textId="77777777" w:rsidR="00EC37D3" w:rsidRDefault="00EC37D3" w:rsidP="00EC37D3">
      <w:pPr>
        <w:rPr>
          <w:lang w:val="uk-UA"/>
        </w:rPr>
      </w:pPr>
    </w:p>
    <w:p w14:paraId="430D0C8F" w14:textId="77777777" w:rsidR="00EC37D3" w:rsidRDefault="00EC37D3" w:rsidP="00EC37D3">
      <w:pPr>
        <w:rPr>
          <w:lang w:val="uk-UA"/>
        </w:rPr>
      </w:pPr>
    </w:p>
    <w:p w14:paraId="66A7964D" w14:textId="77777777" w:rsidR="00EC37D3" w:rsidRDefault="00EC37D3" w:rsidP="00EC37D3">
      <w:pPr>
        <w:rPr>
          <w:lang w:val="uk-UA"/>
        </w:rPr>
      </w:pPr>
    </w:p>
    <w:p w14:paraId="463DE555" w14:textId="77777777" w:rsidR="00EC37D3" w:rsidRPr="00C60CB0" w:rsidRDefault="00EC37D3" w:rsidP="00EC37D3">
      <w:pPr>
        <w:rPr>
          <w:sz w:val="24"/>
          <w:szCs w:val="24"/>
          <w:lang w:val="uk-UA"/>
        </w:rPr>
      </w:pPr>
      <w:r w:rsidRPr="00C60CB0">
        <w:rPr>
          <w:sz w:val="24"/>
          <w:szCs w:val="24"/>
          <w:lang w:val="uk-UA"/>
        </w:rPr>
        <w:t xml:space="preserve">Таблиця </w:t>
      </w:r>
      <w:r>
        <w:rPr>
          <w:sz w:val="24"/>
          <w:szCs w:val="24"/>
          <w:lang w:val="uk-UA"/>
        </w:rPr>
        <w:t>3</w:t>
      </w:r>
      <w:r w:rsidRPr="00C60CB0">
        <w:rPr>
          <w:sz w:val="24"/>
          <w:szCs w:val="24"/>
          <w:lang w:val="uk-UA"/>
        </w:rPr>
        <w:t xml:space="preserve"> </w:t>
      </w:r>
      <w:r w:rsidR="0082600A" w:rsidRPr="00752BE2">
        <w:rPr>
          <w:sz w:val="24"/>
          <w:szCs w:val="24"/>
          <w:lang w:val="uk-UA"/>
        </w:rPr>
        <w:t>–</w:t>
      </w:r>
      <w:r w:rsidRPr="00C60CB0">
        <w:rPr>
          <w:sz w:val="24"/>
          <w:szCs w:val="24"/>
          <w:lang w:val="uk-UA"/>
        </w:rPr>
        <w:t xml:space="preserve"> Основні підходи до визначення </w:t>
      </w:r>
      <w:r>
        <w:rPr>
          <w:sz w:val="24"/>
          <w:szCs w:val="24"/>
          <w:lang w:val="uk-UA"/>
        </w:rPr>
        <w:t>категорії невизначеності</w:t>
      </w:r>
    </w:p>
    <w:tbl>
      <w:tblPr>
        <w:tblStyle w:val="a4"/>
        <w:tblW w:w="0" w:type="auto"/>
        <w:tblInd w:w="108" w:type="dxa"/>
        <w:tblLook w:val="04A0" w:firstRow="1" w:lastRow="0" w:firstColumn="1" w:lastColumn="0" w:noHBand="0" w:noVBand="1"/>
      </w:tblPr>
      <w:tblGrid>
        <w:gridCol w:w="540"/>
        <w:gridCol w:w="2195"/>
        <w:gridCol w:w="6502"/>
      </w:tblGrid>
      <w:tr w:rsidR="00EC37D3" w:rsidRPr="00752BE2" w14:paraId="383BE3EE" w14:textId="77777777" w:rsidTr="00D64A40">
        <w:tc>
          <w:tcPr>
            <w:tcW w:w="540" w:type="dxa"/>
          </w:tcPr>
          <w:p w14:paraId="4F93D428" w14:textId="77777777" w:rsidR="00EC37D3" w:rsidRPr="00752BE2" w:rsidRDefault="00EC37D3" w:rsidP="00EC37D3">
            <w:pPr>
              <w:ind w:firstLine="0"/>
              <w:rPr>
                <w:sz w:val="24"/>
                <w:szCs w:val="24"/>
                <w:lang w:val="uk-UA"/>
              </w:rPr>
            </w:pPr>
            <w:r w:rsidRPr="00752BE2">
              <w:rPr>
                <w:sz w:val="24"/>
                <w:szCs w:val="24"/>
                <w:lang w:val="uk-UA"/>
              </w:rPr>
              <w:t>п/н</w:t>
            </w:r>
          </w:p>
        </w:tc>
        <w:tc>
          <w:tcPr>
            <w:tcW w:w="2221" w:type="dxa"/>
          </w:tcPr>
          <w:p w14:paraId="753EDA0B" w14:textId="77777777" w:rsidR="00EC37D3" w:rsidRPr="00752BE2" w:rsidRDefault="00EC37D3" w:rsidP="00EC37D3">
            <w:pPr>
              <w:ind w:firstLine="0"/>
              <w:rPr>
                <w:sz w:val="24"/>
                <w:szCs w:val="24"/>
                <w:lang w:val="uk-UA"/>
              </w:rPr>
            </w:pPr>
            <w:r w:rsidRPr="00752BE2">
              <w:rPr>
                <w:sz w:val="24"/>
                <w:szCs w:val="24"/>
                <w:lang w:val="uk-UA"/>
              </w:rPr>
              <w:t>Автор</w:t>
            </w:r>
          </w:p>
        </w:tc>
        <w:tc>
          <w:tcPr>
            <w:tcW w:w="6599" w:type="dxa"/>
          </w:tcPr>
          <w:p w14:paraId="073FDE32" w14:textId="77777777" w:rsidR="00EC37D3" w:rsidRPr="00752BE2" w:rsidRDefault="00EC37D3" w:rsidP="00EC37D3">
            <w:pPr>
              <w:ind w:firstLine="0"/>
              <w:rPr>
                <w:sz w:val="24"/>
                <w:szCs w:val="24"/>
                <w:lang w:val="uk-UA"/>
              </w:rPr>
            </w:pPr>
            <w:r w:rsidRPr="00752BE2">
              <w:rPr>
                <w:sz w:val="24"/>
                <w:szCs w:val="24"/>
                <w:lang w:val="uk-UA"/>
              </w:rPr>
              <w:t>Визначення</w:t>
            </w:r>
          </w:p>
        </w:tc>
      </w:tr>
      <w:tr w:rsidR="00D64A40" w:rsidRPr="00752BE2" w14:paraId="027F2FFA" w14:textId="77777777" w:rsidTr="00D64A40">
        <w:tc>
          <w:tcPr>
            <w:tcW w:w="540" w:type="dxa"/>
          </w:tcPr>
          <w:p w14:paraId="6CA3EB0A" w14:textId="77777777" w:rsidR="00D64A40" w:rsidRPr="00752BE2" w:rsidRDefault="00D64A40" w:rsidP="00D64A40">
            <w:pPr>
              <w:ind w:firstLine="0"/>
              <w:jc w:val="center"/>
              <w:rPr>
                <w:sz w:val="24"/>
                <w:szCs w:val="24"/>
                <w:lang w:val="uk-UA"/>
              </w:rPr>
            </w:pPr>
            <w:r>
              <w:rPr>
                <w:sz w:val="24"/>
                <w:szCs w:val="24"/>
                <w:lang w:val="uk-UA"/>
              </w:rPr>
              <w:t>1</w:t>
            </w:r>
          </w:p>
        </w:tc>
        <w:tc>
          <w:tcPr>
            <w:tcW w:w="2221" w:type="dxa"/>
          </w:tcPr>
          <w:p w14:paraId="677CC6B5" w14:textId="77777777" w:rsidR="00D64A40" w:rsidRPr="00752BE2" w:rsidRDefault="00D64A40" w:rsidP="00D64A40">
            <w:pPr>
              <w:ind w:firstLine="0"/>
              <w:jc w:val="center"/>
              <w:rPr>
                <w:sz w:val="24"/>
                <w:szCs w:val="24"/>
                <w:lang w:val="uk-UA"/>
              </w:rPr>
            </w:pPr>
            <w:r>
              <w:rPr>
                <w:sz w:val="24"/>
                <w:szCs w:val="24"/>
                <w:lang w:val="uk-UA"/>
              </w:rPr>
              <w:t>2</w:t>
            </w:r>
          </w:p>
        </w:tc>
        <w:tc>
          <w:tcPr>
            <w:tcW w:w="6599" w:type="dxa"/>
          </w:tcPr>
          <w:p w14:paraId="38DFF322" w14:textId="77777777" w:rsidR="00D64A40" w:rsidRPr="00752BE2" w:rsidRDefault="00D64A40" w:rsidP="00D64A40">
            <w:pPr>
              <w:ind w:firstLine="0"/>
              <w:jc w:val="center"/>
              <w:rPr>
                <w:sz w:val="24"/>
                <w:szCs w:val="24"/>
                <w:lang w:val="uk-UA"/>
              </w:rPr>
            </w:pPr>
            <w:r>
              <w:rPr>
                <w:sz w:val="24"/>
                <w:szCs w:val="24"/>
                <w:lang w:val="uk-UA"/>
              </w:rPr>
              <w:t>3</w:t>
            </w:r>
          </w:p>
        </w:tc>
      </w:tr>
      <w:tr w:rsidR="00EC37D3" w:rsidRPr="00752BE2" w14:paraId="60C0BA4F" w14:textId="77777777" w:rsidTr="00D64A40">
        <w:tc>
          <w:tcPr>
            <w:tcW w:w="540" w:type="dxa"/>
          </w:tcPr>
          <w:p w14:paraId="64604E61" w14:textId="77777777" w:rsidR="00EC37D3" w:rsidRPr="00752BE2" w:rsidRDefault="00EC37D3" w:rsidP="00EC37D3">
            <w:pPr>
              <w:ind w:firstLine="0"/>
              <w:rPr>
                <w:sz w:val="24"/>
                <w:szCs w:val="24"/>
                <w:lang w:val="uk-UA"/>
              </w:rPr>
            </w:pPr>
            <w:r w:rsidRPr="00752BE2">
              <w:rPr>
                <w:sz w:val="24"/>
                <w:szCs w:val="24"/>
                <w:lang w:val="uk-UA"/>
              </w:rPr>
              <w:t>1</w:t>
            </w:r>
          </w:p>
        </w:tc>
        <w:tc>
          <w:tcPr>
            <w:tcW w:w="2221" w:type="dxa"/>
          </w:tcPr>
          <w:p w14:paraId="5DABC0CC" w14:textId="77777777" w:rsidR="00EC37D3" w:rsidRPr="00752BE2" w:rsidRDefault="00EC37D3" w:rsidP="00EC37D3">
            <w:pPr>
              <w:ind w:firstLine="0"/>
              <w:rPr>
                <w:bCs/>
                <w:sz w:val="24"/>
                <w:szCs w:val="24"/>
                <w:lang w:val="uk-UA"/>
              </w:rPr>
            </w:pPr>
            <w:r w:rsidRPr="00752BE2">
              <w:rPr>
                <w:bCs/>
                <w:sz w:val="24"/>
                <w:szCs w:val="24"/>
                <w:lang w:val="uk-UA"/>
              </w:rPr>
              <w:t xml:space="preserve">Л.І. Донець </w:t>
            </w:r>
          </w:p>
          <w:p w14:paraId="21102F9F" w14:textId="77777777" w:rsidR="00EC37D3" w:rsidRPr="00752BE2" w:rsidRDefault="00EC37D3" w:rsidP="00EC37D3">
            <w:pPr>
              <w:ind w:firstLine="0"/>
              <w:rPr>
                <w:sz w:val="24"/>
                <w:szCs w:val="24"/>
                <w:lang w:val="uk-UA"/>
              </w:rPr>
            </w:pPr>
          </w:p>
        </w:tc>
        <w:tc>
          <w:tcPr>
            <w:tcW w:w="6599" w:type="dxa"/>
          </w:tcPr>
          <w:p w14:paraId="04FFB49E" w14:textId="77777777" w:rsidR="00EC37D3" w:rsidRPr="00752BE2" w:rsidRDefault="00EC37D3" w:rsidP="00EC37D3">
            <w:pPr>
              <w:ind w:firstLine="0"/>
              <w:rPr>
                <w:sz w:val="24"/>
                <w:szCs w:val="24"/>
                <w:lang w:val="uk-UA"/>
              </w:rPr>
            </w:pPr>
            <w:r w:rsidRPr="00752BE2">
              <w:rPr>
                <w:sz w:val="24"/>
                <w:szCs w:val="24"/>
                <w:lang w:val="uk-UA"/>
              </w:rPr>
              <w:t>Невизначеність – це неповноцінність чи неточність інформації про умови підготовки та реалізації господарських рішень , у тому числі зв'язаних з ними витратах і результатах</w:t>
            </w:r>
          </w:p>
        </w:tc>
      </w:tr>
    </w:tbl>
    <w:p w14:paraId="5CB84948" w14:textId="77777777" w:rsidR="00DC0C6D" w:rsidRDefault="00DC0C6D">
      <w:pPr>
        <w:rPr>
          <w:lang w:val="uk-UA"/>
        </w:rPr>
      </w:pPr>
      <w:r>
        <w:rPr>
          <w:lang w:val="uk-UA"/>
        </w:rPr>
        <w:br w:type="page"/>
      </w:r>
    </w:p>
    <w:p w14:paraId="24E02E2B" w14:textId="77777777" w:rsidR="007914A9" w:rsidRPr="007914A9" w:rsidRDefault="007914A9" w:rsidP="007914A9">
      <w:pPr>
        <w:jc w:val="right"/>
        <w:rPr>
          <w:lang w:val="uk-UA"/>
        </w:rPr>
      </w:pPr>
      <w:r w:rsidRPr="00D64A40">
        <w:rPr>
          <w:sz w:val="24"/>
          <w:szCs w:val="24"/>
          <w:lang w:val="uk-UA"/>
        </w:rPr>
        <w:lastRenderedPageBreak/>
        <w:t>Закінчення таб</w:t>
      </w:r>
      <w:r>
        <w:rPr>
          <w:sz w:val="24"/>
          <w:szCs w:val="24"/>
          <w:lang w:val="uk-UA"/>
        </w:rPr>
        <w:t>л</w:t>
      </w:r>
      <w:r w:rsidRPr="00D64A40">
        <w:rPr>
          <w:sz w:val="24"/>
          <w:szCs w:val="24"/>
          <w:lang w:val="uk-UA"/>
        </w:rPr>
        <w:t xml:space="preserve">. </w:t>
      </w:r>
      <w:r>
        <w:rPr>
          <w:sz w:val="24"/>
          <w:szCs w:val="24"/>
          <w:lang w:val="uk-UA"/>
        </w:rPr>
        <w:t>3</w:t>
      </w:r>
    </w:p>
    <w:tbl>
      <w:tblPr>
        <w:tblStyle w:val="a4"/>
        <w:tblW w:w="0" w:type="auto"/>
        <w:tblInd w:w="108" w:type="dxa"/>
        <w:tblLook w:val="04A0" w:firstRow="1" w:lastRow="0" w:firstColumn="1" w:lastColumn="0" w:noHBand="0" w:noVBand="1"/>
      </w:tblPr>
      <w:tblGrid>
        <w:gridCol w:w="535"/>
        <w:gridCol w:w="2199"/>
        <w:gridCol w:w="6503"/>
      </w:tblGrid>
      <w:tr w:rsidR="007914A9" w:rsidRPr="00277DD0" w14:paraId="3C8E6C58" w14:textId="77777777" w:rsidTr="00D64A40">
        <w:tc>
          <w:tcPr>
            <w:tcW w:w="540" w:type="dxa"/>
          </w:tcPr>
          <w:p w14:paraId="4757E763" w14:textId="77777777" w:rsidR="007914A9" w:rsidRPr="00752BE2" w:rsidRDefault="007914A9" w:rsidP="007914A9">
            <w:pPr>
              <w:ind w:firstLine="0"/>
              <w:jc w:val="center"/>
              <w:rPr>
                <w:sz w:val="24"/>
                <w:szCs w:val="24"/>
                <w:lang w:val="uk-UA"/>
              </w:rPr>
            </w:pPr>
            <w:r>
              <w:rPr>
                <w:sz w:val="24"/>
                <w:szCs w:val="24"/>
                <w:lang w:val="uk-UA"/>
              </w:rPr>
              <w:t>1</w:t>
            </w:r>
          </w:p>
        </w:tc>
        <w:tc>
          <w:tcPr>
            <w:tcW w:w="2221" w:type="dxa"/>
          </w:tcPr>
          <w:p w14:paraId="12548A8C" w14:textId="77777777" w:rsidR="007914A9" w:rsidRPr="00752BE2" w:rsidRDefault="007914A9" w:rsidP="007914A9">
            <w:pPr>
              <w:ind w:firstLine="0"/>
              <w:jc w:val="center"/>
              <w:rPr>
                <w:sz w:val="24"/>
                <w:szCs w:val="24"/>
                <w:lang w:val="uk-UA"/>
              </w:rPr>
            </w:pPr>
            <w:r>
              <w:rPr>
                <w:sz w:val="24"/>
                <w:szCs w:val="24"/>
                <w:lang w:val="uk-UA"/>
              </w:rPr>
              <w:t>2</w:t>
            </w:r>
          </w:p>
        </w:tc>
        <w:tc>
          <w:tcPr>
            <w:tcW w:w="6599" w:type="dxa"/>
          </w:tcPr>
          <w:p w14:paraId="5053DE92" w14:textId="77777777" w:rsidR="007914A9" w:rsidRPr="00752BE2" w:rsidRDefault="007914A9" w:rsidP="007914A9">
            <w:pPr>
              <w:ind w:firstLine="0"/>
              <w:jc w:val="center"/>
              <w:rPr>
                <w:sz w:val="24"/>
                <w:szCs w:val="24"/>
                <w:lang w:val="uk-UA"/>
              </w:rPr>
            </w:pPr>
            <w:r>
              <w:rPr>
                <w:sz w:val="24"/>
                <w:szCs w:val="24"/>
                <w:lang w:val="uk-UA"/>
              </w:rPr>
              <w:t>3</w:t>
            </w:r>
          </w:p>
        </w:tc>
      </w:tr>
      <w:tr w:rsidR="007914A9" w:rsidRPr="00952BAA" w14:paraId="74BD25EC" w14:textId="77777777" w:rsidTr="00D64A40">
        <w:tc>
          <w:tcPr>
            <w:tcW w:w="540" w:type="dxa"/>
          </w:tcPr>
          <w:p w14:paraId="3EDF35A0" w14:textId="77777777" w:rsidR="007914A9" w:rsidRPr="00752BE2" w:rsidRDefault="007914A9" w:rsidP="00EC37D3">
            <w:pPr>
              <w:ind w:firstLine="0"/>
              <w:rPr>
                <w:sz w:val="24"/>
                <w:szCs w:val="24"/>
                <w:lang w:val="uk-UA"/>
              </w:rPr>
            </w:pPr>
            <w:r w:rsidRPr="00752BE2">
              <w:rPr>
                <w:sz w:val="24"/>
                <w:szCs w:val="24"/>
                <w:lang w:val="uk-UA"/>
              </w:rPr>
              <w:t>2</w:t>
            </w:r>
          </w:p>
        </w:tc>
        <w:tc>
          <w:tcPr>
            <w:tcW w:w="2221" w:type="dxa"/>
          </w:tcPr>
          <w:p w14:paraId="141903CF" w14:textId="77777777" w:rsidR="007914A9" w:rsidRPr="00752BE2" w:rsidRDefault="007914A9" w:rsidP="00EC37D3">
            <w:pPr>
              <w:ind w:firstLine="0"/>
              <w:rPr>
                <w:sz w:val="24"/>
                <w:szCs w:val="24"/>
                <w:lang w:val="uk-UA"/>
              </w:rPr>
            </w:pPr>
            <w:r w:rsidRPr="00752BE2">
              <w:rPr>
                <w:sz w:val="24"/>
                <w:szCs w:val="24"/>
                <w:lang w:val="uk-UA"/>
              </w:rPr>
              <w:t>В.В. Сабадаш,</w:t>
            </w:r>
          </w:p>
          <w:p w14:paraId="1EB3D705" w14:textId="77777777" w:rsidR="007914A9" w:rsidRPr="00752BE2" w:rsidRDefault="007914A9" w:rsidP="00EC37D3">
            <w:pPr>
              <w:ind w:firstLine="0"/>
              <w:rPr>
                <w:sz w:val="24"/>
                <w:szCs w:val="24"/>
                <w:lang w:val="uk-UA"/>
              </w:rPr>
            </w:pPr>
            <w:r w:rsidRPr="00752BE2">
              <w:rPr>
                <w:sz w:val="24"/>
                <w:szCs w:val="24"/>
                <w:lang w:val="uk-UA"/>
              </w:rPr>
              <w:t>О.В. Люльов,</w:t>
            </w:r>
          </w:p>
          <w:p w14:paraId="744CA4D8" w14:textId="77777777" w:rsidR="007914A9" w:rsidRPr="00752BE2" w:rsidRDefault="007914A9" w:rsidP="00EC37D3">
            <w:pPr>
              <w:ind w:firstLine="0"/>
              <w:rPr>
                <w:sz w:val="24"/>
                <w:szCs w:val="24"/>
                <w:lang w:val="uk-UA"/>
              </w:rPr>
            </w:pPr>
            <w:r w:rsidRPr="00752BE2">
              <w:rPr>
                <w:sz w:val="24"/>
                <w:szCs w:val="24"/>
                <w:lang w:val="uk-UA"/>
              </w:rPr>
              <w:t>О.А. Лукаш</w:t>
            </w:r>
          </w:p>
        </w:tc>
        <w:tc>
          <w:tcPr>
            <w:tcW w:w="6599" w:type="dxa"/>
          </w:tcPr>
          <w:p w14:paraId="3B5CDDFE" w14:textId="77777777" w:rsidR="007914A9" w:rsidRPr="00752BE2" w:rsidRDefault="007914A9" w:rsidP="00EC37D3">
            <w:pPr>
              <w:ind w:firstLine="0"/>
              <w:rPr>
                <w:sz w:val="24"/>
                <w:szCs w:val="24"/>
                <w:lang w:val="uk-UA"/>
              </w:rPr>
            </w:pPr>
            <w:r w:rsidRPr="00752BE2">
              <w:rPr>
                <w:sz w:val="24"/>
                <w:szCs w:val="24"/>
                <w:lang w:val="uk-UA"/>
              </w:rPr>
              <w:t>Невизначеність – це об’єктивна неможливість здобуття абсолютного знання про об’єктивні та суб’єктивні фактори функціонування системи, неоднозначність її параметрів</w:t>
            </w:r>
          </w:p>
        </w:tc>
      </w:tr>
      <w:tr w:rsidR="007914A9" w:rsidRPr="00752BE2" w14:paraId="06747737" w14:textId="77777777" w:rsidTr="00D64A40">
        <w:tc>
          <w:tcPr>
            <w:tcW w:w="540" w:type="dxa"/>
          </w:tcPr>
          <w:p w14:paraId="1764C7F9" w14:textId="77777777" w:rsidR="007914A9" w:rsidRPr="00752BE2" w:rsidRDefault="007914A9" w:rsidP="00EC37D3">
            <w:pPr>
              <w:ind w:firstLine="0"/>
              <w:rPr>
                <w:sz w:val="24"/>
                <w:szCs w:val="24"/>
                <w:lang w:val="uk-UA"/>
              </w:rPr>
            </w:pPr>
            <w:r w:rsidRPr="00752BE2">
              <w:rPr>
                <w:sz w:val="24"/>
                <w:szCs w:val="24"/>
                <w:lang w:val="uk-UA"/>
              </w:rPr>
              <w:t>3</w:t>
            </w:r>
          </w:p>
        </w:tc>
        <w:tc>
          <w:tcPr>
            <w:tcW w:w="2221" w:type="dxa"/>
          </w:tcPr>
          <w:p w14:paraId="10584B0A" w14:textId="77777777" w:rsidR="007914A9" w:rsidRPr="00752BE2" w:rsidRDefault="007914A9" w:rsidP="00EC37D3">
            <w:pPr>
              <w:ind w:firstLine="0"/>
              <w:rPr>
                <w:sz w:val="24"/>
                <w:szCs w:val="24"/>
                <w:lang w:val="uk-UA"/>
              </w:rPr>
            </w:pPr>
            <w:r w:rsidRPr="00752BE2">
              <w:rPr>
                <w:sz w:val="24"/>
                <w:szCs w:val="24"/>
                <w:lang w:val="uk-UA"/>
              </w:rPr>
              <w:t>В.В. Лукянова</w:t>
            </w:r>
          </w:p>
        </w:tc>
        <w:tc>
          <w:tcPr>
            <w:tcW w:w="6599" w:type="dxa"/>
          </w:tcPr>
          <w:p w14:paraId="26437F39" w14:textId="77777777" w:rsidR="007914A9" w:rsidRPr="00752BE2" w:rsidRDefault="007914A9" w:rsidP="00EC37D3">
            <w:pPr>
              <w:ind w:firstLine="0"/>
              <w:rPr>
                <w:sz w:val="24"/>
                <w:szCs w:val="24"/>
                <w:lang w:val="uk-UA"/>
              </w:rPr>
            </w:pPr>
            <w:r w:rsidRPr="00752BE2">
              <w:rPr>
                <w:sz w:val="24"/>
                <w:szCs w:val="24"/>
                <w:lang w:val="uk-UA"/>
              </w:rPr>
              <w:t>Невизначеність – це ситуація, в якій імовірність отримання результатів прийнятого рішення невідома, в окремих випадках невідомий і весь спектр наслідків такого рішенн</w:t>
            </w:r>
            <w:r>
              <w:rPr>
                <w:sz w:val="24"/>
                <w:szCs w:val="24"/>
                <w:lang w:val="uk-UA"/>
              </w:rPr>
              <w:t>я</w:t>
            </w:r>
          </w:p>
        </w:tc>
      </w:tr>
      <w:tr w:rsidR="007914A9" w:rsidRPr="00952BAA" w14:paraId="7A88E58D" w14:textId="77777777" w:rsidTr="00D64A40">
        <w:tc>
          <w:tcPr>
            <w:tcW w:w="540" w:type="dxa"/>
          </w:tcPr>
          <w:p w14:paraId="3D0E33BA" w14:textId="77777777" w:rsidR="007914A9" w:rsidRPr="00752BE2" w:rsidRDefault="007914A9" w:rsidP="00EC37D3">
            <w:pPr>
              <w:ind w:firstLine="0"/>
              <w:rPr>
                <w:sz w:val="24"/>
                <w:szCs w:val="24"/>
                <w:lang w:val="uk-UA"/>
              </w:rPr>
            </w:pPr>
            <w:r w:rsidRPr="00752BE2">
              <w:rPr>
                <w:sz w:val="24"/>
                <w:szCs w:val="24"/>
                <w:lang w:val="uk-UA"/>
              </w:rPr>
              <w:t>4</w:t>
            </w:r>
          </w:p>
        </w:tc>
        <w:tc>
          <w:tcPr>
            <w:tcW w:w="2221" w:type="dxa"/>
          </w:tcPr>
          <w:p w14:paraId="64E329A1" w14:textId="77777777" w:rsidR="007914A9" w:rsidRPr="00752BE2" w:rsidRDefault="007914A9" w:rsidP="00EC37D3">
            <w:pPr>
              <w:ind w:firstLine="0"/>
              <w:rPr>
                <w:sz w:val="24"/>
                <w:szCs w:val="24"/>
                <w:lang w:val="uk-UA"/>
              </w:rPr>
            </w:pPr>
            <w:r w:rsidRPr="00752BE2">
              <w:rPr>
                <w:sz w:val="24"/>
                <w:szCs w:val="24"/>
                <w:lang w:val="uk-UA"/>
              </w:rPr>
              <w:t>В.Е. Єсіпов</w:t>
            </w:r>
          </w:p>
        </w:tc>
        <w:tc>
          <w:tcPr>
            <w:tcW w:w="6599" w:type="dxa"/>
          </w:tcPr>
          <w:p w14:paraId="79C0F521" w14:textId="77777777" w:rsidR="007914A9" w:rsidRPr="00752BE2" w:rsidRDefault="007914A9" w:rsidP="00EC37D3">
            <w:pPr>
              <w:ind w:firstLine="0"/>
              <w:rPr>
                <w:sz w:val="24"/>
                <w:szCs w:val="24"/>
                <w:lang w:val="uk-UA"/>
              </w:rPr>
            </w:pPr>
            <w:r w:rsidRPr="00752BE2">
              <w:rPr>
                <w:sz w:val="24"/>
                <w:szCs w:val="24"/>
                <w:lang w:val="uk-UA"/>
              </w:rPr>
              <w:t xml:space="preserve">Невизначеність – це ситуація, при якій повністю або частково відсутня інформація про ймовірні майбутні події, тобто невизначеність </w:t>
            </w:r>
            <w:r w:rsidR="0082600A" w:rsidRPr="00752BE2">
              <w:rPr>
                <w:sz w:val="24"/>
                <w:szCs w:val="24"/>
                <w:lang w:val="uk-UA"/>
              </w:rPr>
              <w:t>–</w:t>
            </w:r>
            <w:r w:rsidRPr="00752BE2">
              <w:rPr>
                <w:sz w:val="24"/>
                <w:szCs w:val="24"/>
                <w:lang w:val="uk-UA"/>
              </w:rPr>
              <w:t xml:space="preserve"> це те, що не піддається оцінці</w:t>
            </w:r>
          </w:p>
        </w:tc>
      </w:tr>
      <w:tr w:rsidR="007914A9" w:rsidRPr="00752BE2" w14:paraId="15D80D83" w14:textId="77777777" w:rsidTr="00D64A40">
        <w:tc>
          <w:tcPr>
            <w:tcW w:w="540" w:type="dxa"/>
          </w:tcPr>
          <w:p w14:paraId="70DB4815" w14:textId="77777777" w:rsidR="007914A9" w:rsidRPr="00752BE2" w:rsidRDefault="007914A9" w:rsidP="00EC37D3">
            <w:pPr>
              <w:ind w:firstLine="0"/>
              <w:rPr>
                <w:sz w:val="24"/>
                <w:szCs w:val="24"/>
                <w:lang w:val="uk-UA"/>
              </w:rPr>
            </w:pPr>
            <w:r w:rsidRPr="00752BE2">
              <w:rPr>
                <w:sz w:val="24"/>
                <w:szCs w:val="24"/>
                <w:lang w:val="uk-UA"/>
              </w:rPr>
              <w:t>5</w:t>
            </w:r>
          </w:p>
        </w:tc>
        <w:tc>
          <w:tcPr>
            <w:tcW w:w="2221" w:type="dxa"/>
          </w:tcPr>
          <w:p w14:paraId="27694331" w14:textId="77777777" w:rsidR="007914A9" w:rsidRPr="00752BE2" w:rsidRDefault="007914A9" w:rsidP="00EC37D3">
            <w:pPr>
              <w:ind w:firstLine="0"/>
              <w:rPr>
                <w:sz w:val="24"/>
                <w:szCs w:val="24"/>
                <w:lang w:val="uk-UA"/>
              </w:rPr>
            </w:pPr>
            <w:r w:rsidRPr="00752BE2">
              <w:rPr>
                <w:sz w:val="24"/>
                <w:szCs w:val="24"/>
                <w:lang w:val="uk-UA"/>
              </w:rPr>
              <w:t xml:space="preserve">Г.В. Іванченко </w:t>
            </w:r>
          </w:p>
        </w:tc>
        <w:tc>
          <w:tcPr>
            <w:tcW w:w="6599" w:type="dxa"/>
          </w:tcPr>
          <w:p w14:paraId="0C43887E" w14:textId="77777777" w:rsidR="007914A9" w:rsidRPr="00752BE2" w:rsidRDefault="007914A9" w:rsidP="00EC37D3">
            <w:pPr>
              <w:ind w:firstLine="0"/>
              <w:rPr>
                <w:sz w:val="24"/>
                <w:szCs w:val="24"/>
                <w:lang w:val="uk-UA"/>
              </w:rPr>
            </w:pPr>
            <w:r w:rsidRPr="00752BE2">
              <w:rPr>
                <w:sz w:val="24"/>
                <w:szCs w:val="24"/>
                <w:lang w:val="uk-UA"/>
              </w:rPr>
              <w:t>Невизначеність – це неможливість точно спрогнозувати оптимальний вектор розвитку складної системи, певну реакцію на багатоваріантність, неоднозначність суспільних процесів</w:t>
            </w:r>
          </w:p>
        </w:tc>
      </w:tr>
      <w:tr w:rsidR="007914A9" w:rsidRPr="00752BE2" w14:paraId="42E55F05" w14:textId="77777777" w:rsidTr="00D64A40">
        <w:tc>
          <w:tcPr>
            <w:tcW w:w="540" w:type="dxa"/>
          </w:tcPr>
          <w:p w14:paraId="1C8B15DC" w14:textId="77777777" w:rsidR="007914A9" w:rsidRPr="00752BE2" w:rsidRDefault="007914A9" w:rsidP="00EC37D3">
            <w:pPr>
              <w:ind w:firstLine="0"/>
              <w:rPr>
                <w:sz w:val="24"/>
                <w:szCs w:val="24"/>
                <w:lang w:val="uk-UA"/>
              </w:rPr>
            </w:pPr>
            <w:r w:rsidRPr="00752BE2">
              <w:rPr>
                <w:sz w:val="24"/>
                <w:szCs w:val="24"/>
                <w:lang w:val="uk-UA"/>
              </w:rPr>
              <w:t>6</w:t>
            </w:r>
          </w:p>
        </w:tc>
        <w:tc>
          <w:tcPr>
            <w:tcW w:w="2221" w:type="dxa"/>
          </w:tcPr>
          <w:p w14:paraId="1ED26666" w14:textId="77777777" w:rsidR="007914A9" w:rsidRPr="00752BE2" w:rsidRDefault="007914A9" w:rsidP="00EC37D3">
            <w:pPr>
              <w:ind w:firstLine="0"/>
              <w:rPr>
                <w:sz w:val="24"/>
                <w:szCs w:val="24"/>
                <w:lang w:val="uk-UA"/>
              </w:rPr>
            </w:pPr>
            <w:r w:rsidRPr="00752BE2">
              <w:rPr>
                <w:sz w:val="24"/>
                <w:szCs w:val="24"/>
                <w:lang w:val="uk-UA"/>
              </w:rPr>
              <w:t xml:space="preserve">Т.О. Букорос </w:t>
            </w:r>
          </w:p>
        </w:tc>
        <w:tc>
          <w:tcPr>
            <w:tcW w:w="6599" w:type="dxa"/>
          </w:tcPr>
          <w:p w14:paraId="08AF29DB" w14:textId="77777777" w:rsidR="007914A9" w:rsidRPr="00752BE2" w:rsidRDefault="007914A9" w:rsidP="00EC37D3">
            <w:pPr>
              <w:ind w:firstLine="0"/>
              <w:rPr>
                <w:sz w:val="24"/>
                <w:szCs w:val="24"/>
                <w:lang w:val="uk-UA"/>
              </w:rPr>
            </w:pPr>
            <w:r w:rsidRPr="00752BE2">
              <w:rPr>
                <w:sz w:val="24"/>
                <w:szCs w:val="24"/>
                <w:lang w:val="uk-UA"/>
              </w:rPr>
              <w:t>Невизначеність – це відсутність чітких формальних процедур, які є загальноприйнятими методами ведення справ</w:t>
            </w:r>
          </w:p>
        </w:tc>
      </w:tr>
      <w:tr w:rsidR="007914A9" w:rsidRPr="00752BE2" w14:paraId="6A9023DE" w14:textId="77777777" w:rsidTr="00D64A40">
        <w:tc>
          <w:tcPr>
            <w:tcW w:w="540" w:type="dxa"/>
          </w:tcPr>
          <w:p w14:paraId="747B1FF3" w14:textId="77777777" w:rsidR="007914A9" w:rsidRPr="00752BE2" w:rsidRDefault="007914A9" w:rsidP="00EC37D3">
            <w:pPr>
              <w:ind w:firstLine="0"/>
              <w:rPr>
                <w:sz w:val="24"/>
                <w:szCs w:val="24"/>
                <w:lang w:val="uk-UA"/>
              </w:rPr>
            </w:pPr>
            <w:r w:rsidRPr="00752BE2">
              <w:rPr>
                <w:sz w:val="24"/>
                <w:szCs w:val="24"/>
                <w:lang w:val="uk-UA"/>
              </w:rPr>
              <w:t>7</w:t>
            </w:r>
          </w:p>
        </w:tc>
        <w:tc>
          <w:tcPr>
            <w:tcW w:w="2221" w:type="dxa"/>
          </w:tcPr>
          <w:p w14:paraId="3285A504" w14:textId="77777777" w:rsidR="007914A9" w:rsidRPr="00752BE2" w:rsidRDefault="007914A9" w:rsidP="00EC37D3">
            <w:pPr>
              <w:ind w:firstLine="0"/>
              <w:rPr>
                <w:sz w:val="24"/>
                <w:szCs w:val="24"/>
                <w:lang w:val="uk-UA"/>
              </w:rPr>
            </w:pPr>
            <w:r w:rsidRPr="00752BE2">
              <w:rPr>
                <w:sz w:val="24"/>
                <w:szCs w:val="24"/>
                <w:lang w:val="uk-UA"/>
              </w:rPr>
              <w:t xml:space="preserve">М.І. Зубко, </w:t>
            </w:r>
          </w:p>
          <w:p w14:paraId="4C18481E" w14:textId="77777777" w:rsidR="007914A9" w:rsidRPr="00752BE2" w:rsidRDefault="007914A9" w:rsidP="00EC37D3">
            <w:pPr>
              <w:ind w:firstLine="0"/>
              <w:rPr>
                <w:sz w:val="24"/>
                <w:szCs w:val="24"/>
                <w:lang w:val="uk-UA"/>
              </w:rPr>
            </w:pPr>
            <w:r w:rsidRPr="00752BE2">
              <w:rPr>
                <w:sz w:val="24"/>
                <w:szCs w:val="24"/>
                <w:lang w:val="uk-UA"/>
              </w:rPr>
              <w:t xml:space="preserve">В.С. Рубцова </w:t>
            </w:r>
          </w:p>
        </w:tc>
        <w:tc>
          <w:tcPr>
            <w:tcW w:w="6599" w:type="dxa"/>
          </w:tcPr>
          <w:p w14:paraId="5A93938B" w14:textId="77777777" w:rsidR="007914A9" w:rsidRPr="00752BE2" w:rsidRDefault="007914A9" w:rsidP="00EC37D3">
            <w:pPr>
              <w:ind w:firstLine="0"/>
              <w:rPr>
                <w:sz w:val="24"/>
                <w:szCs w:val="24"/>
                <w:lang w:val="uk-UA"/>
              </w:rPr>
            </w:pPr>
            <w:r w:rsidRPr="00752BE2">
              <w:rPr>
                <w:sz w:val="24"/>
                <w:szCs w:val="24"/>
                <w:lang w:val="uk-UA"/>
              </w:rPr>
              <w:t>Невизначеність – це умови середовища для виникнення загроз та ризиків</w:t>
            </w:r>
          </w:p>
        </w:tc>
      </w:tr>
      <w:tr w:rsidR="007914A9" w:rsidRPr="00952BAA" w14:paraId="042E897F" w14:textId="77777777" w:rsidTr="00D64A40">
        <w:tc>
          <w:tcPr>
            <w:tcW w:w="540" w:type="dxa"/>
          </w:tcPr>
          <w:p w14:paraId="36BCFCD3" w14:textId="77777777" w:rsidR="007914A9" w:rsidRPr="00752BE2" w:rsidRDefault="007914A9" w:rsidP="00EC37D3">
            <w:pPr>
              <w:ind w:firstLine="0"/>
              <w:rPr>
                <w:sz w:val="24"/>
                <w:szCs w:val="24"/>
                <w:lang w:val="uk-UA"/>
              </w:rPr>
            </w:pPr>
            <w:r w:rsidRPr="00752BE2">
              <w:rPr>
                <w:sz w:val="24"/>
                <w:szCs w:val="24"/>
                <w:lang w:val="uk-UA"/>
              </w:rPr>
              <w:t>8</w:t>
            </w:r>
          </w:p>
        </w:tc>
        <w:tc>
          <w:tcPr>
            <w:tcW w:w="2221" w:type="dxa"/>
          </w:tcPr>
          <w:p w14:paraId="0B3C0A31" w14:textId="77777777" w:rsidR="007914A9" w:rsidRPr="00752BE2" w:rsidRDefault="007914A9" w:rsidP="00EC37D3">
            <w:pPr>
              <w:ind w:firstLine="0"/>
              <w:rPr>
                <w:sz w:val="24"/>
                <w:szCs w:val="24"/>
                <w:lang w:val="uk-UA"/>
              </w:rPr>
            </w:pPr>
            <w:r w:rsidRPr="00752BE2">
              <w:rPr>
                <w:sz w:val="24"/>
                <w:szCs w:val="24"/>
                <w:lang w:val="uk-UA"/>
              </w:rPr>
              <w:t>Ю.К. Ахапкіна</w:t>
            </w:r>
          </w:p>
        </w:tc>
        <w:tc>
          <w:tcPr>
            <w:tcW w:w="6599" w:type="dxa"/>
          </w:tcPr>
          <w:p w14:paraId="195F9D9F" w14:textId="77777777" w:rsidR="007914A9" w:rsidRPr="00752BE2" w:rsidRDefault="007914A9" w:rsidP="00EC37D3">
            <w:pPr>
              <w:ind w:firstLine="0"/>
              <w:rPr>
                <w:sz w:val="24"/>
                <w:szCs w:val="24"/>
                <w:lang w:val="uk-UA"/>
              </w:rPr>
            </w:pPr>
            <w:r w:rsidRPr="00752BE2">
              <w:rPr>
                <w:sz w:val="24"/>
                <w:szCs w:val="24"/>
                <w:lang w:val="uk-UA"/>
              </w:rPr>
              <w:t>Невизначеність є різницею або так званим зазором між інтерпретацією подій (уявленнями і відображенням об'єктивного світу) та самою дійсністю. Специфіка невизначеності в сучасному глобальному світі пов'язана зі збільшенням різноманіття подій і багатозначності їх оцінювання</w:t>
            </w:r>
          </w:p>
        </w:tc>
      </w:tr>
    </w:tbl>
    <w:p w14:paraId="085D917A" w14:textId="7793797A" w:rsidR="00EC37D3" w:rsidRDefault="008C2C89" w:rsidP="00EC37D3">
      <w:pPr>
        <w:rPr>
          <w:lang w:val="uk-UA"/>
        </w:rPr>
      </w:pPr>
      <w:r>
        <w:rPr>
          <w:noProof/>
          <w:lang w:eastAsia="ru-RU"/>
        </w:rPr>
        <mc:AlternateContent>
          <mc:Choice Requires="wpg">
            <w:drawing>
              <wp:anchor distT="0" distB="0" distL="114300" distR="114300" simplePos="0" relativeHeight="252013568" behindDoc="0" locked="0" layoutInCell="1" allowOverlap="1" wp14:anchorId="6CEFB112" wp14:editId="31F74EB6">
                <wp:simplePos x="0" y="0"/>
                <wp:positionH relativeFrom="column">
                  <wp:posOffset>0</wp:posOffset>
                </wp:positionH>
                <wp:positionV relativeFrom="paragraph">
                  <wp:posOffset>132715</wp:posOffset>
                </wp:positionV>
                <wp:extent cx="5943600" cy="1895475"/>
                <wp:effectExtent l="13335" t="8255" r="5715" b="10795"/>
                <wp:wrapNone/>
                <wp:docPr id="3954" name="Group 4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895475"/>
                          <a:chOff x="1701" y="7689"/>
                          <a:chExt cx="9360" cy="2985"/>
                        </a:xfrm>
                      </wpg:grpSpPr>
                      <wps:wsp>
                        <wps:cNvPr id="3955" name="Rectangle 4065"/>
                        <wps:cNvSpPr>
                          <a:spLocks noChangeArrowheads="1"/>
                        </wps:cNvSpPr>
                        <wps:spPr bwMode="auto">
                          <a:xfrm>
                            <a:off x="1701" y="9954"/>
                            <a:ext cx="9360" cy="720"/>
                          </a:xfrm>
                          <a:prstGeom prst="rect">
                            <a:avLst/>
                          </a:prstGeom>
                          <a:solidFill>
                            <a:srgbClr val="FFFFFF"/>
                          </a:solidFill>
                          <a:ln w="9525">
                            <a:solidFill>
                              <a:srgbClr val="000000"/>
                            </a:solidFill>
                            <a:miter lim="800000"/>
                            <a:headEnd/>
                            <a:tailEnd/>
                          </a:ln>
                        </wps:spPr>
                        <wps:txbx>
                          <w:txbxContent>
                            <w:p w14:paraId="6EB228A2" w14:textId="77777777" w:rsidR="00136D5D" w:rsidRPr="00147293" w:rsidRDefault="00136D5D" w:rsidP="00147293">
                              <w:pPr>
                                <w:ind w:firstLine="0"/>
                                <w:rPr>
                                  <w:sz w:val="24"/>
                                  <w:szCs w:val="24"/>
                                  <w:lang w:val="uk-UA"/>
                                </w:rPr>
                              </w:pPr>
                              <w:r>
                                <w:rPr>
                                  <w:sz w:val="24"/>
                                  <w:szCs w:val="24"/>
                                  <w:lang w:val="uk-UA"/>
                                </w:rPr>
                                <w:t xml:space="preserve">Найбільш вживані синоніми до слова «невизначеність»: неясність; неточність; туманність; дипломатичність; ухильність; смутність; нечіткість; </w:t>
                              </w:r>
                              <w:r w:rsidRPr="00147293">
                                <w:rPr>
                                  <w:sz w:val="24"/>
                                  <w:szCs w:val="24"/>
                                  <w:lang w:val="uk-UA"/>
                                </w:rPr>
                                <w:t>обтічність</w:t>
                              </w:r>
                              <w:r>
                                <w:rPr>
                                  <w:sz w:val="24"/>
                                  <w:szCs w:val="24"/>
                                  <w:lang w:val="uk-UA"/>
                                </w:rPr>
                                <w:t xml:space="preserve"> тощо</w:t>
                              </w:r>
                            </w:p>
                          </w:txbxContent>
                        </wps:txbx>
                        <wps:bodyPr rot="0" vert="horz" wrap="square" lIns="91440" tIns="45720" rIns="91440" bIns="45720" anchor="t" anchorCtr="0" upright="1">
                          <a:noAutofit/>
                        </wps:bodyPr>
                      </wps:wsp>
                      <wps:wsp>
                        <wps:cNvPr id="3956" name="AutoShape 4066"/>
                        <wps:cNvCnPr>
                          <a:cxnSpLocks noChangeShapeType="1"/>
                        </wps:cNvCnPr>
                        <wps:spPr bwMode="auto">
                          <a:xfrm>
                            <a:off x="6390" y="9735"/>
                            <a:ext cx="0" cy="225"/>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957" name="AutoShape 90"/>
                        <wps:cNvCnPr>
                          <a:cxnSpLocks noChangeShapeType="1"/>
                        </wps:cNvCnPr>
                        <wps:spPr bwMode="auto">
                          <a:xfrm>
                            <a:off x="5165" y="9347"/>
                            <a:ext cx="2517"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958" name="AutoShape 91"/>
                        <wps:cNvCnPr>
                          <a:cxnSpLocks noChangeShapeType="1"/>
                        </wps:cNvCnPr>
                        <wps:spPr bwMode="auto">
                          <a:xfrm flipV="1">
                            <a:off x="5110" y="8720"/>
                            <a:ext cx="451" cy="14"/>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959" name="Rectangle 92"/>
                        <wps:cNvSpPr>
                          <a:spLocks noChangeArrowheads="1"/>
                        </wps:cNvSpPr>
                        <wps:spPr bwMode="auto">
                          <a:xfrm>
                            <a:off x="1701" y="7867"/>
                            <a:ext cx="3437" cy="476"/>
                          </a:xfrm>
                          <a:prstGeom prst="rect">
                            <a:avLst/>
                          </a:prstGeom>
                          <a:solidFill>
                            <a:srgbClr val="FFFFFF"/>
                          </a:solidFill>
                          <a:ln w="9525">
                            <a:solidFill>
                              <a:srgbClr val="000000"/>
                            </a:solidFill>
                            <a:miter lim="800000"/>
                            <a:headEnd/>
                            <a:tailEnd/>
                          </a:ln>
                        </wps:spPr>
                        <wps:txbx>
                          <w:txbxContent>
                            <w:p w14:paraId="44FE1257" w14:textId="77777777" w:rsidR="00136D5D" w:rsidRPr="003C7B4D" w:rsidRDefault="00136D5D" w:rsidP="00EC37D3">
                              <w:pPr>
                                <w:ind w:firstLine="0"/>
                              </w:pPr>
                              <w:r>
                                <w:rPr>
                                  <w:sz w:val="24"/>
                                  <w:szCs w:val="24"/>
                                  <w:lang w:val="uk-UA"/>
                                </w:rPr>
                                <w:t>Н</w:t>
                              </w:r>
                              <w:r w:rsidRPr="005C69B6">
                                <w:rPr>
                                  <w:sz w:val="24"/>
                                  <w:szCs w:val="24"/>
                                  <w:lang w:val="uk-UA"/>
                                </w:rPr>
                                <w:t>еточність інформації</w:t>
                              </w:r>
                            </w:p>
                          </w:txbxContent>
                        </wps:txbx>
                        <wps:bodyPr rot="0" vert="horz" wrap="square" lIns="91440" tIns="45720" rIns="91440" bIns="45720" anchor="t" anchorCtr="0" upright="1">
                          <a:noAutofit/>
                        </wps:bodyPr>
                      </wps:wsp>
                      <wps:wsp>
                        <wps:cNvPr id="3960" name="Rectangle 93"/>
                        <wps:cNvSpPr>
                          <a:spLocks noChangeArrowheads="1"/>
                        </wps:cNvSpPr>
                        <wps:spPr bwMode="auto">
                          <a:xfrm>
                            <a:off x="1701" y="8540"/>
                            <a:ext cx="3427" cy="476"/>
                          </a:xfrm>
                          <a:prstGeom prst="rect">
                            <a:avLst/>
                          </a:prstGeom>
                          <a:solidFill>
                            <a:srgbClr val="FFFFFF"/>
                          </a:solidFill>
                          <a:ln w="9525">
                            <a:solidFill>
                              <a:srgbClr val="000000"/>
                            </a:solidFill>
                            <a:miter lim="800000"/>
                            <a:headEnd/>
                            <a:tailEnd/>
                          </a:ln>
                        </wps:spPr>
                        <wps:txbx>
                          <w:txbxContent>
                            <w:p w14:paraId="76BE6E70" w14:textId="77777777" w:rsidR="00136D5D" w:rsidRPr="003C7B4D" w:rsidRDefault="00136D5D" w:rsidP="00EC37D3">
                              <w:pPr>
                                <w:ind w:firstLine="0"/>
                                <w:rPr>
                                  <w:sz w:val="24"/>
                                  <w:szCs w:val="24"/>
                                  <w:lang w:val="uk-UA"/>
                                </w:rPr>
                              </w:pPr>
                              <w:r>
                                <w:rPr>
                                  <w:sz w:val="24"/>
                                  <w:szCs w:val="24"/>
                                  <w:lang w:val="uk-UA"/>
                                </w:rPr>
                                <w:t>Умови для ризику</w:t>
                              </w:r>
                            </w:p>
                          </w:txbxContent>
                        </wps:txbx>
                        <wps:bodyPr rot="0" vert="horz" wrap="square" lIns="91440" tIns="45720" rIns="91440" bIns="45720" anchor="t" anchorCtr="0" upright="1">
                          <a:noAutofit/>
                        </wps:bodyPr>
                      </wps:wsp>
                      <wps:wsp>
                        <wps:cNvPr id="3961" name="Rectangle 94"/>
                        <wps:cNvSpPr>
                          <a:spLocks noChangeArrowheads="1"/>
                        </wps:cNvSpPr>
                        <wps:spPr bwMode="auto">
                          <a:xfrm>
                            <a:off x="1701" y="9221"/>
                            <a:ext cx="3441" cy="476"/>
                          </a:xfrm>
                          <a:prstGeom prst="rect">
                            <a:avLst/>
                          </a:prstGeom>
                          <a:solidFill>
                            <a:srgbClr val="FFFFFF"/>
                          </a:solidFill>
                          <a:ln w="9525">
                            <a:solidFill>
                              <a:srgbClr val="000000"/>
                            </a:solidFill>
                            <a:miter lim="800000"/>
                            <a:headEnd/>
                            <a:tailEnd/>
                          </a:ln>
                        </wps:spPr>
                        <wps:txbx>
                          <w:txbxContent>
                            <w:p w14:paraId="44E9A878" w14:textId="77777777" w:rsidR="00136D5D" w:rsidRPr="003C7B4D" w:rsidRDefault="00136D5D" w:rsidP="00EC37D3">
                              <w:pPr>
                                <w:ind w:firstLine="0"/>
                                <w:rPr>
                                  <w:sz w:val="24"/>
                                  <w:szCs w:val="24"/>
                                </w:rPr>
                              </w:pPr>
                              <w:r>
                                <w:rPr>
                                  <w:sz w:val="24"/>
                                  <w:szCs w:val="24"/>
                                  <w:lang w:val="uk-UA"/>
                                </w:rPr>
                                <w:t>Відсутність</w:t>
                              </w:r>
                              <w:r w:rsidRPr="00511E28">
                                <w:rPr>
                                  <w:sz w:val="24"/>
                                  <w:szCs w:val="24"/>
                                </w:rPr>
                                <w:t xml:space="preserve"> </w:t>
                              </w:r>
                              <w:r>
                                <w:rPr>
                                  <w:sz w:val="24"/>
                                  <w:szCs w:val="24"/>
                                  <w:lang w:val="uk-UA"/>
                                </w:rPr>
                                <w:t xml:space="preserve">чітких </w:t>
                              </w:r>
                              <w:r w:rsidRPr="00511E28">
                                <w:rPr>
                                  <w:sz w:val="24"/>
                                  <w:szCs w:val="24"/>
                                </w:rPr>
                                <w:t>процедур</w:t>
                              </w:r>
                            </w:p>
                          </w:txbxContent>
                        </wps:txbx>
                        <wps:bodyPr rot="0" vert="horz" wrap="square" lIns="91440" tIns="45720" rIns="91440" bIns="45720" anchor="t" anchorCtr="0" upright="1">
                          <a:noAutofit/>
                        </wps:bodyPr>
                      </wps:wsp>
                      <wps:wsp>
                        <wps:cNvPr id="3962" name="Rectangle 95"/>
                        <wps:cNvSpPr>
                          <a:spLocks noChangeArrowheads="1"/>
                        </wps:cNvSpPr>
                        <wps:spPr bwMode="auto">
                          <a:xfrm>
                            <a:off x="7645" y="7856"/>
                            <a:ext cx="3416" cy="476"/>
                          </a:xfrm>
                          <a:prstGeom prst="rect">
                            <a:avLst/>
                          </a:prstGeom>
                          <a:solidFill>
                            <a:srgbClr val="FFFFFF"/>
                          </a:solidFill>
                          <a:ln w="9525">
                            <a:solidFill>
                              <a:srgbClr val="000000"/>
                            </a:solidFill>
                            <a:miter lim="800000"/>
                            <a:headEnd/>
                            <a:tailEnd/>
                          </a:ln>
                        </wps:spPr>
                        <wps:txbx>
                          <w:txbxContent>
                            <w:p w14:paraId="7E7CE7B6" w14:textId="77777777" w:rsidR="00136D5D" w:rsidRPr="003C7B4D" w:rsidRDefault="00136D5D" w:rsidP="00EC37D3">
                              <w:pPr>
                                <w:ind w:firstLine="0"/>
                                <w:rPr>
                                  <w:sz w:val="24"/>
                                  <w:szCs w:val="24"/>
                                </w:rPr>
                              </w:pPr>
                              <w:r>
                                <w:rPr>
                                  <w:sz w:val="24"/>
                                  <w:szCs w:val="24"/>
                                  <w:lang w:val="uk-UA"/>
                                </w:rPr>
                                <w:t>Н</w:t>
                              </w:r>
                              <w:r w:rsidRPr="00752BE2">
                                <w:rPr>
                                  <w:sz w:val="24"/>
                                  <w:szCs w:val="24"/>
                                  <w:lang w:val="uk-UA"/>
                                </w:rPr>
                                <w:t>еможливість прогнозува</w:t>
                              </w:r>
                              <w:r>
                                <w:rPr>
                                  <w:sz w:val="24"/>
                                  <w:szCs w:val="24"/>
                                  <w:lang w:val="uk-UA"/>
                                </w:rPr>
                                <w:t>ння</w:t>
                              </w:r>
                            </w:p>
                          </w:txbxContent>
                        </wps:txbx>
                        <wps:bodyPr rot="0" vert="horz" wrap="square" lIns="91440" tIns="45720" rIns="91440" bIns="45720" anchor="t" anchorCtr="0" upright="1">
                          <a:noAutofit/>
                        </wps:bodyPr>
                      </wps:wsp>
                      <wps:wsp>
                        <wps:cNvPr id="3963" name="Rectangle 96"/>
                        <wps:cNvSpPr>
                          <a:spLocks noChangeArrowheads="1"/>
                        </wps:cNvSpPr>
                        <wps:spPr bwMode="auto">
                          <a:xfrm>
                            <a:off x="7684" y="8485"/>
                            <a:ext cx="3377" cy="1217"/>
                          </a:xfrm>
                          <a:prstGeom prst="rect">
                            <a:avLst/>
                          </a:prstGeom>
                          <a:solidFill>
                            <a:srgbClr val="FFFFFF"/>
                          </a:solidFill>
                          <a:ln w="9525">
                            <a:solidFill>
                              <a:srgbClr val="000000"/>
                            </a:solidFill>
                            <a:miter lim="800000"/>
                            <a:headEnd/>
                            <a:tailEnd/>
                          </a:ln>
                        </wps:spPr>
                        <wps:txbx>
                          <w:txbxContent>
                            <w:p w14:paraId="5020068A" w14:textId="77777777" w:rsidR="00136D5D" w:rsidRPr="00F70A4F" w:rsidRDefault="00136D5D" w:rsidP="00EC37D3">
                              <w:pPr>
                                <w:ind w:firstLine="0"/>
                                <w:rPr>
                                  <w:sz w:val="24"/>
                                  <w:szCs w:val="24"/>
                                  <w:lang w:val="uk-UA"/>
                                </w:rPr>
                              </w:pPr>
                              <w:r>
                                <w:rPr>
                                  <w:sz w:val="24"/>
                                  <w:szCs w:val="24"/>
                                  <w:lang w:val="uk-UA"/>
                                </w:rPr>
                                <w:t>Різниця між суб’єктивними уявленнями суб’єкта та об’єктивною реальністю світа</w:t>
                              </w:r>
                            </w:p>
                          </w:txbxContent>
                        </wps:txbx>
                        <wps:bodyPr rot="0" vert="horz" wrap="square" lIns="91440" tIns="45720" rIns="91440" bIns="45720" anchor="t" anchorCtr="0" upright="1">
                          <a:noAutofit/>
                        </wps:bodyPr>
                      </wps:wsp>
                      <wps:wsp>
                        <wps:cNvPr id="3964" name="AutoShape 97"/>
                        <wps:cNvCnPr>
                          <a:cxnSpLocks noChangeShapeType="1"/>
                        </wps:cNvCnPr>
                        <wps:spPr bwMode="auto">
                          <a:xfrm>
                            <a:off x="5138" y="8080"/>
                            <a:ext cx="2517"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3965" name="Group 98"/>
                        <wpg:cNvGrpSpPr>
                          <a:grpSpLocks/>
                        </wpg:cNvGrpSpPr>
                        <wpg:grpSpPr bwMode="auto">
                          <a:xfrm>
                            <a:off x="5312" y="7689"/>
                            <a:ext cx="2204" cy="2067"/>
                            <a:chOff x="5322" y="12660"/>
                            <a:chExt cx="2204" cy="2067"/>
                          </a:xfrm>
                        </wpg:grpSpPr>
                        <wps:wsp>
                          <wps:cNvPr id="3966" name="Oval 99"/>
                          <wps:cNvSpPr>
                            <a:spLocks noChangeArrowheads="1"/>
                          </wps:cNvSpPr>
                          <wps:spPr bwMode="auto">
                            <a:xfrm>
                              <a:off x="5334" y="12660"/>
                              <a:ext cx="2192" cy="20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67" name="Rectangle 100"/>
                          <wps:cNvSpPr>
                            <a:spLocks noChangeArrowheads="1"/>
                          </wps:cNvSpPr>
                          <wps:spPr bwMode="auto">
                            <a:xfrm>
                              <a:off x="5322" y="13074"/>
                              <a:ext cx="2192"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3FD0C" w14:textId="77777777" w:rsidR="00136D5D" w:rsidRPr="00F70A4F" w:rsidRDefault="00136D5D" w:rsidP="00EC37D3">
                                <w:pPr>
                                  <w:ind w:firstLine="0"/>
                                  <w:jc w:val="center"/>
                                  <w:rPr>
                                    <w:sz w:val="24"/>
                                    <w:szCs w:val="24"/>
                                    <w:lang w:val="uk-UA"/>
                                  </w:rPr>
                                </w:pPr>
                                <w:r w:rsidRPr="00F70A4F">
                                  <w:rPr>
                                    <w:sz w:val="24"/>
                                    <w:szCs w:val="24"/>
                                    <w:lang w:val="uk-UA"/>
                                  </w:rPr>
                                  <w:t xml:space="preserve">Концептуалізація змісту </w:t>
                                </w:r>
                                <w:r>
                                  <w:rPr>
                                    <w:sz w:val="24"/>
                                    <w:szCs w:val="24"/>
                                    <w:lang w:val="uk-UA"/>
                                  </w:rPr>
                                  <w:t>категорії</w:t>
                                </w:r>
                                <w:r w:rsidRPr="00F70A4F">
                                  <w:rPr>
                                    <w:sz w:val="24"/>
                                    <w:szCs w:val="24"/>
                                    <w:lang w:val="uk-UA"/>
                                  </w:rPr>
                                  <w:t xml:space="preserve"> </w:t>
                                </w:r>
                                <w:r>
                                  <w:rPr>
                                    <w:sz w:val="24"/>
                                    <w:szCs w:val="24"/>
                                    <w:lang w:val="uk-UA"/>
                                  </w:rPr>
                                  <w:t>невизначеності</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EFB112" id="Group 4067" o:spid="_x0000_s1113" style="position:absolute;left:0;text-align:left;margin-left:0;margin-top:10.45pt;width:468pt;height:149.25pt;z-index:252013568" coordorigin="1701,7689" coordsize="9360,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">
                <v:rect id="Rectangle 4065" o:spid="_x0000_s1114" style="position:absolute;left:1701;top:9954;width:9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">
                  <v:textbox>
                    <w:txbxContent>
                      <w:p w14:paraId="6EB228A2" w14:textId="77777777" w:rsidR="00136D5D" w:rsidRPr="00147293" w:rsidRDefault="00136D5D" w:rsidP="00147293">
                        <w:pPr>
                          <w:ind w:firstLine="0"/>
                          <w:rPr>
                            <w:sz w:val="24"/>
                            <w:szCs w:val="24"/>
                            <w:lang w:val="uk-UA"/>
                          </w:rPr>
                        </w:pPr>
                        <w:r>
                          <w:rPr>
                            <w:sz w:val="24"/>
                            <w:szCs w:val="24"/>
                            <w:lang w:val="uk-UA"/>
                          </w:rPr>
                          <w:t xml:space="preserve">Найбільш вживані синоніми до слова «невизначеність»: неясність; неточність; туманність; дипломатичність; ухильність; смутність; нечіткість; </w:t>
                        </w:r>
                        <w:r w:rsidRPr="00147293">
                          <w:rPr>
                            <w:sz w:val="24"/>
                            <w:szCs w:val="24"/>
                            <w:lang w:val="uk-UA"/>
                          </w:rPr>
                          <w:t>обтічність</w:t>
                        </w:r>
                        <w:r>
                          <w:rPr>
                            <w:sz w:val="24"/>
                            <w:szCs w:val="24"/>
                            <w:lang w:val="uk-UA"/>
                          </w:rPr>
                          <w:t xml:space="preserve"> тощо</w:t>
                        </w:r>
                      </w:p>
                    </w:txbxContent>
                  </v:textbox>
                </v:rect>
                <v:shape id="AutoShape 4066" o:spid="_x0000_s1115" type="#_x0000_t32" style="position:absolute;left:6390;top:9735;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">
                  <v:stroke dashstyle="dash" endarrow="open"/>
                </v:shape>
                <v:shape id="AutoShape 90" o:spid="_x0000_s1116" type="#_x0000_t32" style="position:absolute;left:5165;top:9347;width:25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">
                  <v:stroke startarrow="open" endarrow="open"/>
                </v:shape>
                <v:shape id="AutoShape 91" o:spid="_x0000_s1117" type="#_x0000_t32" style="position:absolute;left:5110;top:8720;width:451;height: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">
                  <v:stroke startarrow="open"/>
                </v:shape>
                <v:rect id="Rectangle 92" o:spid="_x0000_s1118" style="position:absolute;left:1701;top:7867;width:343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">
                  <v:textbox>
                    <w:txbxContent>
                      <w:p w14:paraId="44FE1257" w14:textId="77777777" w:rsidR="00136D5D" w:rsidRPr="003C7B4D" w:rsidRDefault="00136D5D" w:rsidP="00EC37D3">
                        <w:pPr>
                          <w:ind w:firstLine="0"/>
                        </w:pPr>
                        <w:r>
                          <w:rPr>
                            <w:sz w:val="24"/>
                            <w:szCs w:val="24"/>
                            <w:lang w:val="uk-UA"/>
                          </w:rPr>
                          <w:t>Н</w:t>
                        </w:r>
                        <w:r w:rsidRPr="005C69B6">
                          <w:rPr>
                            <w:sz w:val="24"/>
                            <w:szCs w:val="24"/>
                            <w:lang w:val="uk-UA"/>
                          </w:rPr>
                          <w:t>еточність інформації</w:t>
                        </w:r>
                      </w:p>
                    </w:txbxContent>
                  </v:textbox>
                </v:rect>
                <v:rect id="Rectangle 93" o:spid="_x0000_s1119" style="position:absolute;left:1701;top:8540;width:342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">
                  <v:textbox>
                    <w:txbxContent>
                      <w:p w14:paraId="76BE6E70" w14:textId="77777777" w:rsidR="00136D5D" w:rsidRPr="003C7B4D" w:rsidRDefault="00136D5D" w:rsidP="00EC37D3">
                        <w:pPr>
                          <w:ind w:firstLine="0"/>
                          <w:rPr>
                            <w:sz w:val="24"/>
                            <w:szCs w:val="24"/>
                            <w:lang w:val="uk-UA"/>
                          </w:rPr>
                        </w:pPr>
                        <w:r>
                          <w:rPr>
                            <w:sz w:val="24"/>
                            <w:szCs w:val="24"/>
                            <w:lang w:val="uk-UA"/>
                          </w:rPr>
                          <w:t>Умови для ризику</w:t>
                        </w:r>
                      </w:p>
                    </w:txbxContent>
                  </v:textbox>
                </v:rect>
                <v:rect id="Rectangle 94" o:spid="_x0000_s1120" style="position:absolute;left:1701;top:9221;width:3441;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">
                  <v:textbox>
                    <w:txbxContent>
                      <w:p w14:paraId="44E9A878" w14:textId="77777777" w:rsidR="00136D5D" w:rsidRPr="003C7B4D" w:rsidRDefault="00136D5D" w:rsidP="00EC37D3">
                        <w:pPr>
                          <w:ind w:firstLine="0"/>
                          <w:rPr>
                            <w:sz w:val="24"/>
                            <w:szCs w:val="24"/>
                          </w:rPr>
                        </w:pPr>
                        <w:r>
                          <w:rPr>
                            <w:sz w:val="24"/>
                            <w:szCs w:val="24"/>
                            <w:lang w:val="uk-UA"/>
                          </w:rPr>
                          <w:t>Відсутність</w:t>
                        </w:r>
                        <w:r w:rsidRPr="00511E28">
                          <w:rPr>
                            <w:sz w:val="24"/>
                            <w:szCs w:val="24"/>
                          </w:rPr>
                          <w:t xml:space="preserve"> </w:t>
                        </w:r>
                        <w:r>
                          <w:rPr>
                            <w:sz w:val="24"/>
                            <w:szCs w:val="24"/>
                            <w:lang w:val="uk-UA"/>
                          </w:rPr>
                          <w:t xml:space="preserve">чітких </w:t>
                        </w:r>
                        <w:r w:rsidRPr="00511E28">
                          <w:rPr>
                            <w:sz w:val="24"/>
                            <w:szCs w:val="24"/>
                          </w:rPr>
                          <w:t>процедур</w:t>
                        </w:r>
                      </w:p>
                    </w:txbxContent>
                  </v:textbox>
                </v:rect>
                <v:rect id="Rectangle 95" o:spid="_x0000_s1121" style="position:absolute;left:7645;top:7856;width:341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">
                  <v:textbox>
                    <w:txbxContent>
                      <w:p w14:paraId="7E7CE7B6" w14:textId="77777777" w:rsidR="00136D5D" w:rsidRPr="003C7B4D" w:rsidRDefault="00136D5D" w:rsidP="00EC37D3">
                        <w:pPr>
                          <w:ind w:firstLine="0"/>
                          <w:rPr>
                            <w:sz w:val="24"/>
                            <w:szCs w:val="24"/>
                          </w:rPr>
                        </w:pPr>
                        <w:r>
                          <w:rPr>
                            <w:sz w:val="24"/>
                            <w:szCs w:val="24"/>
                            <w:lang w:val="uk-UA"/>
                          </w:rPr>
                          <w:t>Н</w:t>
                        </w:r>
                        <w:r w:rsidRPr="00752BE2">
                          <w:rPr>
                            <w:sz w:val="24"/>
                            <w:szCs w:val="24"/>
                            <w:lang w:val="uk-UA"/>
                          </w:rPr>
                          <w:t>еможливість прогнозува</w:t>
                        </w:r>
                        <w:r>
                          <w:rPr>
                            <w:sz w:val="24"/>
                            <w:szCs w:val="24"/>
                            <w:lang w:val="uk-UA"/>
                          </w:rPr>
                          <w:t>ння</w:t>
                        </w:r>
                      </w:p>
                    </w:txbxContent>
                  </v:textbox>
                </v:rect>
                <v:rect id="Rectangle 96" o:spid="_x0000_s1122" style="position:absolute;left:7684;top:8485;width:3377;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">
                  <v:textbox>
                    <w:txbxContent>
                      <w:p w14:paraId="5020068A" w14:textId="77777777" w:rsidR="00136D5D" w:rsidRPr="00F70A4F" w:rsidRDefault="00136D5D" w:rsidP="00EC37D3">
                        <w:pPr>
                          <w:ind w:firstLine="0"/>
                          <w:rPr>
                            <w:sz w:val="24"/>
                            <w:szCs w:val="24"/>
                            <w:lang w:val="uk-UA"/>
                          </w:rPr>
                        </w:pPr>
                        <w:r>
                          <w:rPr>
                            <w:sz w:val="24"/>
                            <w:szCs w:val="24"/>
                            <w:lang w:val="uk-UA"/>
                          </w:rPr>
                          <w:t>Різниця між суб’єктивними уявленнями суб’єкта та об’єктивною реальністю світа</w:t>
                        </w:r>
                      </w:p>
                    </w:txbxContent>
                  </v:textbox>
                </v:rect>
                <v:shape id="AutoShape 97" o:spid="_x0000_s1123" type="#_x0000_t32" style="position:absolute;left:5138;top:8080;width:25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">
                  <v:stroke startarrow="open" endarrow="open"/>
                </v:shape>
                <v:group id="Group 98" o:spid="_x0000_s1124" style="position:absolute;left:5312;top:7689;width:2204;height:2067" coordorigin="5322,12660" coordsize="2204,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9d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GM+nE/h7E56AXL0AAAD//wMAUEsBAi0AFAAGAAgAAAAhANvh9svuAAAAhQEAABMAAAAAAAAA&#10;AAAAAAAAAAAAAFtDb250ZW50X1R5cGVzXS54bWxQSwECLQAUAAYACAAAACEAWvQsW78AAAAVAQAA&#10;CwAAAAAAAAAAAAAAAAAfAQAAX3JlbHMvLnJlbHNQSwECLQAUAAYACAAAACEAc3z/XcYAAADdAAAA&#10;DwAAAAAAAAAAAAAAAAAHAgAAZHJzL2Rvd25yZXYueG1sUEsFBgAAAAADAAMAtwAAAPoCAAAAAA==&#10;">
                  <v:oval id="Oval 99" o:spid="_x0000_s1125" style="position:absolute;left:5334;top:12660;width:2192;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"/>
                  <v:rect id="Rectangle 100" o:spid="_x0000_s1126" style="position:absolute;left:5322;top:13074;width:2192;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" filled="f" stroked="f">
                    <v:textbox>
                      <w:txbxContent>
                        <w:p w14:paraId="7883FD0C" w14:textId="77777777" w:rsidR="00136D5D" w:rsidRPr="00F70A4F" w:rsidRDefault="00136D5D" w:rsidP="00EC37D3">
                          <w:pPr>
                            <w:ind w:firstLine="0"/>
                            <w:jc w:val="center"/>
                            <w:rPr>
                              <w:sz w:val="24"/>
                              <w:szCs w:val="24"/>
                              <w:lang w:val="uk-UA"/>
                            </w:rPr>
                          </w:pPr>
                          <w:r w:rsidRPr="00F70A4F">
                            <w:rPr>
                              <w:sz w:val="24"/>
                              <w:szCs w:val="24"/>
                              <w:lang w:val="uk-UA"/>
                            </w:rPr>
                            <w:t xml:space="preserve">Концептуалізація змісту </w:t>
                          </w:r>
                          <w:r>
                            <w:rPr>
                              <w:sz w:val="24"/>
                              <w:szCs w:val="24"/>
                              <w:lang w:val="uk-UA"/>
                            </w:rPr>
                            <w:t>категорії</w:t>
                          </w:r>
                          <w:r w:rsidRPr="00F70A4F">
                            <w:rPr>
                              <w:sz w:val="24"/>
                              <w:szCs w:val="24"/>
                              <w:lang w:val="uk-UA"/>
                            </w:rPr>
                            <w:t xml:space="preserve"> </w:t>
                          </w:r>
                          <w:r>
                            <w:rPr>
                              <w:sz w:val="24"/>
                              <w:szCs w:val="24"/>
                              <w:lang w:val="uk-UA"/>
                            </w:rPr>
                            <w:t>невизначеності</w:t>
                          </w:r>
                        </w:p>
                      </w:txbxContent>
                    </v:textbox>
                  </v:rect>
                </v:group>
              </v:group>
            </w:pict>
          </mc:Fallback>
        </mc:AlternateContent>
      </w:r>
    </w:p>
    <w:p w14:paraId="08A29B9D" w14:textId="77777777" w:rsidR="00EC37D3" w:rsidRDefault="00EC37D3" w:rsidP="00EC37D3">
      <w:pPr>
        <w:rPr>
          <w:lang w:val="uk-UA"/>
        </w:rPr>
      </w:pPr>
    </w:p>
    <w:p w14:paraId="6138828A" w14:textId="77777777" w:rsidR="00EC37D3" w:rsidRDefault="00EC37D3" w:rsidP="00EC37D3">
      <w:pPr>
        <w:rPr>
          <w:lang w:val="uk-UA"/>
        </w:rPr>
      </w:pPr>
    </w:p>
    <w:p w14:paraId="4FF4E44A" w14:textId="77777777" w:rsidR="00EC37D3" w:rsidRDefault="00EC37D3" w:rsidP="00EC37D3">
      <w:pPr>
        <w:rPr>
          <w:lang w:val="uk-UA"/>
        </w:rPr>
      </w:pPr>
    </w:p>
    <w:p w14:paraId="00E6C3E7" w14:textId="77777777" w:rsidR="00EC37D3" w:rsidRDefault="00EC37D3" w:rsidP="00EC37D3">
      <w:pPr>
        <w:rPr>
          <w:lang w:val="uk-UA"/>
        </w:rPr>
      </w:pPr>
    </w:p>
    <w:p w14:paraId="2FF6204E" w14:textId="77777777" w:rsidR="00EC37D3" w:rsidRDefault="00EC37D3" w:rsidP="00EC37D3">
      <w:pPr>
        <w:rPr>
          <w:lang w:val="uk-UA"/>
        </w:rPr>
      </w:pPr>
    </w:p>
    <w:p w14:paraId="10420A56" w14:textId="77777777" w:rsidR="00EC37D3" w:rsidRDefault="00EC37D3" w:rsidP="00EC37D3">
      <w:pPr>
        <w:rPr>
          <w:lang w:val="uk-UA"/>
        </w:rPr>
      </w:pPr>
    </w:p>
    <w:p w14:paraId="5093347C" w14:textId="77777777" w:rsidR="00EC37D3" w:rsidRDefault="00EC37D3" w:rsidP="00EC37D3">
      <w:pPr>
        <w:rPr>
          <w:lang w:val="uk-UA"/>
        </w:rPr>
      </w:pPr>
    </w:p>
    <w:p w14:paraId="3A5153D3" w14:textId="77777777" w:rsidR="00EC37D3" w:rsidRDefault="00EC37D3" w:rsidP="00EC37D3">
      <w:pPr>
        <w:rPr>
          <w:lang w:val="uk-UA"/>
        </w:rPr>
      </w:pPr>
    </w:p>
    <w:p w14:paraId="5D098E7B" w14:textId="77777777" w:rsidR="00EC37D3" w:rsidRDefault="00EC37D3" w:rsidP="00EC37D3">
      <w:pPr>
        <w:rPr>
          <w:lang w:val="uk-UA"/>
        </w:rPr>
      </w:pPr>
    </w:p>
    <w:p w14:paraId="52ABF3CD" w14:textId="4AB2745D" w:rsidR="00EC37D3" w:rsidRDefault="008C2C89" w:rsidP="00EC37D3">
      <w:pPr>
        <w:rPr>
          <w:lang w:val="uk-UA"/>
        </w:rPr>
      </w:pPr>
      <w:r>
        <w:rPr>
          <w:noProof/>
          <w:lang w:eastAsia="ru-RU"/>
        </w:rPr>
        <mc:AlternateContent>
          <mc:Choice Requires="wpg">
            <w:drawing>
              <wp:anchor distT="0" distB="0" distL="114300" distR="114300" simplePos="0" relativeHeight="252502016" behindDoc="0" locked="0" layoutInCell="1" allowOverlap="1" wp14:anchorId="4268EF42" wp14:editId="1AB27154">
                <wp:simplePos x="0" y="0"/>
                <wp:positionH relativeFrom="column">
                  <wp:posOffset>-9525</wp:posOffset>
                </wp:positionH>
                <wp:positionV relativeFrom="paragraph">
                  <wp:posOffset>193040</wp:posOffset>
                </wp:positionV>
                <wp:extent cx="5953125" cy="2338705"/>
                <wp:effectExtent l="13335" t="8255" r="5715" b="5715"/>
                <wp:wrapNone/>
                <wp:docPr id="3943" name="Group 4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2338705"/>
                          <a:chOff x="1701" y="11638"/>
                          <a:chExt cx="9375" cy="3683"/>
                        </a:xfrm>
                      </wpg:grpSpPr>
                      <wps:wsp>
                        <wps:cNvPr id="3944" name="Rectangle 127"/>
                        <wps:cNvSpPr>
                          <a:spLocks noChangeArrowheads="1"/>
                        </wps:cNvSpPr>
                        <wps:spPr bwMode="auto">
                          <a:xfrm>
                            <a:off x="1701" y="14364"/>
                            <a:ext cx="9360" cy="957"/>
                          </a:xfrm>
                          <a:prstGeom prst="rect">
                            <a:avLst/>
                          </a:prstGeom>
                          <a:solidFill>
                            <a:srgbClr val="FFFFFF"/>
                          </a:solidFill>
                          <a:ln w="9525">
                            <a:solidFill>
                              <a:srgbClr val="000000"/>
                            </a:solidFill>
                            <a:miter lim="800000"/>
                            <a:headEnd/>
                            <a:tailEnd/>
                          </a:ln>
                        </wps:spPr>
                        <wps:txbx>
                          <w:txbxContent>
                            <w:p w14:paraId="75DEEAF0" w14:textId="77777777" w:rsidR="00136D5D" w:rsidRPr="005079D0" w:rsidRDefault="00136D5D" w:rsidP="00EC37D3">
                              <w:pPr>
                                <w:ind w:firstLine="0"/>
                                <w:rPr>
                                  <w:sz w:val="24"/>
                                  <w:szCs w:val="24"/>
                                  <w:lang w:val="uk-UA"/>
                                </w:rPr>
                              </w:pPr>
                              <w:r>
                                <w:rPr>
                                  <w:sz w:val="24"/>
                                  <w:szCs w:val="24"/>
                                  <w:lang w:val="uk-UA"/>
                                </w:rPr>
                                <w:t>Для того, щоб досягти успіху, підприємства (організації) повинні шукати та реалізовувати такі можливості, вплив невизначеності у межах яких є максимальним (М. Мендл)</w:t>
                              </w:r>
                            </w:p>
                          </w:txbxContent>
                        </wps:txbx>
                        <wps:bodyPr rot="0" vert="horz" wrap="square" lIns="91440" tIns="45720" rIns="91440" bIns="45720" anchor="t" anchorCtr="0" upright="1">
                          <a:noAutofit/>
                        </wps:bodyPr>
                      </wps:wsp>
                      <wps:wsp>
                        <wps:cNvPr id="3945" name="Rectangle 102"/>
                        <wps:cNvSpPr>
                          <a:spLocks noChangeArrowheads="1"/>
                        </wps:cNvSpPr>
                        <wps:spPr bwMode="auto">
                          <a:xfrm>
                            <a:off x="1716" y="11638"/>
                            <a:ext cx="9360" cy="446"/>
                          </a:xfrm>
                          <a:prstGeom prst="rect">
                            <a:avLst/>
                          </a:prstGeom>
                          <a:solidFill>
                            <a:srgbClr val="FFFFFF"/>
                          </a:solidFill>
                          <a:ln w="9525">
                            <a:solidFill>
                              <a:srgbClr val="000000"/>
                            </a:solidFill>
                            <a:miter lim="800000"/>
                            <a:headEnd/>
                            <a:tailEnd/>
                          </a:ln>
                        </wps:spPr>
                        <wps:txbx>
                          <w:txbxContent>
                            <w:p w14:paraId="71DC2B2A" w14:textId="77777777" w:rsidR="00136D5D" w:rsidRPr="00F70A4F" w:rsidRDefault="00136D5D" w:rsidP="00AA299B">
                              <w:pPr>
                                <w:ind w:firstLine="0"/>
                                <w:rPr>
                                  <w:sz w:val="24"/>
                                  <w:szCs w:val="24"/>
                                  <w:lang w:val="uk-UA"/>
                                </w:rPr>
                              </w:pPr>
                              <w:r>
                                <w:rPr>
                                  <w:sz w:val="24"/>
                                  <w:szCs w:val="24"/>
                                  <w:lang w:val="uk-UA"/>
                                </w:rPr>
                                <w:t xml:space="preserve">Новітні технології, а також швидка зміна організаційних систем та їх структур </w:t>
                              </w:r>
                            </w:p>
                            <w:p w14:paraId="2670D628" w14:textId="77777777" w:rsidR="00136D5D" w:rsidRPr="00721EE9" w:rsidRDefault="00136D5D" w:rsidP="00EC37D3">
                              <w:pPr>
                                <w:ind w:firstLine="0"/>
                                <w:rPr>
                                  <w:sz w:val="24"/>
                                  <w:szCs w:val="24"/>
                                  <w:lang w:val="uk-UA"/>
                                </w:rPr>
                              </w:pPr>
                            </w:p>
                          </w:txbxContent>
                        </wps:txbx>
                        <wps:bodyPr rot="0" vert="horz" wrap="square" lIns="91440" tIns="45720" rIns="91440" bIns="45720" anchor="t" anchorCtr="0" upright="1">
                          <a:noAutofit/>
                        </wps:bodyPr>
                      </wps:wsp>
                      <wps:wsp>
                        <wps:cNvPr id="3946" name="Rectangle 103"/>
                        <wps:cNvSpPr>
                          <a:spLocks noChangeArrowheads="1"/>
                        </wps:cNvSpPr>
                        <wps:spPr bwMode="auto">
                          <a:xfrm>
                            <a:off x="1701" y="12294"/>
                            <a:ext cx="3268" cy="1800"/>
                          </a:xfrm>
                          <a:prstGeom prst="rect">
                            <a:avLst/>
                          </a:prstGeom>
                          <a:solidFill>
                            <a:srgbClr val="FFFFFF"/>
                          </a:solidFill>
                          <a:ln w="9525">
                            <a:solidFill>
                              <a:srgbClr val="000000"/>
                            </a:solidFill>
                            <a:miter lim="800000"/>
                            <a:headEnd/>
                            <a:tailEnd/>
                          </a:ln>
                        </wps:spPr>
                        <wps:txbx>
                          <w:txbxContent>
                            <w:p w14:paraId="6115A927" w14:textId="77777777" w:rsidR="00136D5D" w:rsidRPr="00F70A4F" w:rsidRDefault="00136D5D" w:rsidP="007914A9">
                              <w:pPr>
                                <w:ind w:firstLine="0"/>
                                <w:rPr>
                                  <w:sz w:val="24"/>
                                  <w:szCs w:val="24"/>
                                  <w:lang w:val="uk-UA"/>
                                </w:rPr>
                              </w:pPr>
                              <w:r>
                                <w:rPr>
                                  <w:sz w:val="24"/>
                                  <w:szCs w:val="24"/>
                                  <w:lang w:val="uk-UA"/>
                                </w:rPr>
                                <w:t>Глобальна конкуренція та необмежений простір для розвитку організації, а також постійно зростаючи вимоги споживачів товарів та послуг</w:t>
                              </w:r>
                            </w:p>
                            <w:p w14:paraId="170718F5" w14:textId="77777777" w:rsidR="00136D5D" w:rsidRPr="003C7B4D" w:rsidRDefault="00136D5D" w:rsidP="00EC37D3">
                              <w:pPr>
                                <w:ind w:firstLine="0"/>
                                <w:rPr>
                                  <w:sz w:val="24"/>
                                  <w:szCs w:val="24"/>
                                  <w:lang w:val="uk-UA"/>
                                </w:rPr>
                              </w:pPr>
                            </w:p>
                          </w:txbxContent>
                        </wps:txbx>
                        <wps:bodyPr rot="0" vert="horz" wrap="square" lIns="91440" tIns="45720" rIns="91440" bIns="45720" anchor="t" anchorCtr="0" upright="1">
                          <a:noAutofit/>
                        </wps:bodyPr>
                      </wps:wsp>
                      <wps:wsp>
                        <wps:cNvPr id="3947" name="Rectangle 106"/>
                        <wps:cNvSpPr>
                          <a:spLocks noChangeArrowheads="1"/>
                        </wps:cNvSpPr>
                        <wps:spPr bwMode="auto">
                          <a:xfrm>
                            <a:off x="7671" y="12279"/>
                            <a:ext cx="3389" cy="1815"/>
                          </a:xfrm>
                          <a:prstGeom prst="rect">
                            <a:avLst/>
                          </a:prstGeom>
                          <a:solidFill>
                            <a:srgbClr val="FFFFFF"/>
                          </a:solidFill>
                          <a:ln w="9525">
                            <a:solidFill>
                              <a:srgbClr val="000000"/>
                            </a:solidFill>
                            <a:miter lim="800000"/>
                            <a:headEnd/>
                            <a:tailEnd/>
                          </a:ln>
                        </wps:spPr>
                        <wps:txbx>
                          <w:txbxContent>
                            <w:p w14:paraId="0E06D89B" w14:textId="77777777" w:rsidR="00136D5D" w:rsidRPr="00F70A4F" w:rsidRDefault="00136D5D" w:rsidP="00EC37D3">
                              <w:pPr>
                                <w:ind w:firstLine="0"/>
                                <w:rPr>
                                  <w:sz w:val="24"/>
                                  <w:szCs w:val="24"/>
                                  <w:lang w:val="uk-UA"/>
                                </w:rPr>
                              </w:pPr>
                              <w:r>
                                <w:rPr>
                                  <w:sz w:val="24"/>
                                  <w:szCs w:val="24"/>
                                  <w:lang w:val="uk-UA"/>
                                </w:rPr>
                                <w:t>Динамічна зміна ділового та інституціонального середовища (державний та регіональний рівні), а також відкритість організації для зовнішніх впливів</w:t>
                              </w:r>
                            </w:p>
                          </w:txbxContent>
                        </wps:txbx>
                        <wps:bodyPr rot="0" vert="horz" wrap="square" lIns="91440" tIns="45720" rIns="91440" bIns="45720" anchor="t" anchorCtr="0" upright="1">
                          <a:noAutofit/>
                        </wps:bodyPr>
                      </wps:wsp>
                      <wps:wsp>
                        <wps:cNvPr id="3948" name="AutoShape 4063"/>
                        <wps:cNvCnPr>
                          <a:cxnSpLocks noChangeShapeType="1"/>
                        </wps:cNvCnPr>
                        <wps:spPr bwMode="auto">
                          <a:xfrm>
                            <a:off x="6381" y="14110"/>
                            <a:ext cx="1" cy="225"/>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949" name="AutoShape 4178"/>
                        <wps:cNvCnPr>
                          <a:cxnSpLocks noChangeShapeType="1"/>
                        </wps:cNvCnPr>
                        <wps:spPr bwMode="auto">
                          <a:xfrm>
                            <a:off x="4995" y="13110"/>
                            <a:ext cx="267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3950" name="Group 4177"/>
                        <wpg:cNvGrpSpPr>
                          <a:grpSpLocks/>
                        </wpg:cNvGrpSpPr>
                        <wpg:grpSpPr bwMode="auto">
                          <a:xfrm>
                            <a:off x="5271" y="12234"/>
                            <a:ext cx="2192" cy="1917"/>
                            <a:chOff x="5271" y="12219"/>
                            <a:chExt cx="2192" cy="1917"/>
                          </a:xfrm>
                        </wpg:grpSpPr>
                        <wps:wsp>
                          <wps:cNvPr id="3951" name="Oval 112"/>
                          <wps:cNvSpPr>
                            <a:spLocks noChangeArrowheads="1"/>
                          </wps:cNvSpPr>
                          <wps:spPr bwMode="auto">
                            <a:xfrm>
                              <a:off x="5403" y="12219"/>
                              <a:ext cx="1982" cy="19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52" name="Rectangle 113"/>
                          <wps:cNvSpPr>
                            <a:spLocks noChangeArrowheads="1"/>
                          </wps:cNvSpPr>
                          <wps:spPr bwMode="auto">
                            <a:xfrm>
                              <a:off x="5271" y="12453"/>
                              <a:ext cx="2192"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5C4EE" w14:textId="77777777" w:rsidR="00136D5D" w:rsidRPr="00F70A4F" w:rsidRDefault="00136D5D" w:rsidP="00EC37D3">
                                <w:pPr>
                                  <w:ind w:firstLine="0"/>
                                  <w:jc w:val="center"/>
                                  <w:rPr>
                                    <w:sz w:val="24"/>
                                    <w:szCs w:val="24"/>
                                    <w:lang w:val="uk-UA"/>
                                  </w:rPr>
                                </w:pPr>
                                <w:r>
                                  <w:rPr>
                                    <w:sz w:val="24"/>
                                    <w:szCs w:val="24"/>
                                    <w:lang w:val="uk-UA"/>
                                  </w:rPr>
                                  <w:t>Фактори які визначають небезпеку та невизначеність</w:t>
                                </w:r>
                              </w:p>
                            </w:txbxContent>
                          </wps:txbx>
                          <wps:bodyPr rot="0" vert="horz" wrap="square" lIns="91440" tIns="45720" rIns="91440" bIns="45720" anchor="t" anchorCtr="0" upright="1">
                            <a:noAutofit/>
                          </wps:bodyPr>
                        </wps:wsp>
                      </wpg:grpSp>
                      <wps:wsp>
                        <wps:cNvPr id="3953" name="AutoShape 4179"/>
                        <wps:cNvCnPr>
                          <a:cxnSpLocks noChangeShapeType="1"/>
                        </wps:cNvCnPr>
                        <wps:spPr bwMode="auto">
                          <a:xfrm flipV="1">
                            <a:off x="6375" y="12090"/>
                            <a:ext cx="0" cy="1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68EF42" id="Group 4180" o:spid="_x0000_s1127" style="position:absolute;left:0;text-align:left;margin-left:-.75pt;margin-top:15.2pt;width:468.75pt;height:184.15pt;z-index:252502016" coordorigin="1701,11638" coordsize="9375,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">
                <v:rect id="Rectangle 127" o:spid="_x0000_s1128" style="position:absolute;left:1701;top:14364;width:9360;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">
                  <v:textbox>
                    <w:txbxContent>
                      <w:p w14:paraId="75DEEAF0" w14:textId="77777777" w:rsidR="00136D5D" w:rsidRPr="005079D0" w:rsidRDefault="00136D5D" w:rsidP="00EC37D3">
                        <w:pPr>
                          <w:ind w:firstLine="0"/>
                          <w:rPr>
                            <w:sz w:val="24"/>
                            <w:szCs w:val="24"/>
                            <w:lang w:val="uk-UA"/>
                          </w:rPr>
                        </w:pPr>
                        <w:r>
                          <w:rPr>
                            <w:sz w:val="24"/>
                            <w:szCs w:val="24"/>
                            <w:lang w:val="uk-UA"/>
                          </w:rPr>
                          <w:t>Для того, щоб досягти успіху, підприємства (організації) повинні шукати та реалізовувати такі можливості, вплив невизначеності у межах яких є максимальним (М. Мендл)</w:t>
                        </w:r>
                      </w:p>
                    </w:txbxContent>
                  </v:textbox>
                </v:rect>
                <v:rect id="Rectangle 102" o:spid="_x0000_s1129" style="position:absolute;left:1716;top:11638;width:9360;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">
                  <v:textbox>
                    <w:txbxContent>
                      <w:p w14:paraId="71DC2B2A" w14:textId="77777777" w:rsidR="00136D5D" w:rsidRPr="00F70A4F" w:rsidRDefault="00136D5D" w:rsidP="00AA299B">
                        <w:pPr>
                          <w:ind w:firstLine="0"/>
                          <w:rPr>
                            <w:sz w:val="24"/>
                            <w:szCs w:val="24"/>
                            <w:lang w:val="uk-UA"/>
                          </w:rPr>
                        </w:pPr>
                        <w:r>
                          <w:rPr>
                            <w:sz w:val="24"/>
                            <w:szCs w:val="24"/>
                            <w:lang w:val="uk-UA"/>
                          </w:rPr>
                          <w:t xml:space="preserve">Новітні технології, а також швидка зміна організаційних систем та їх структур </w:t>
                        </w:r>
                      </w:p>
                      <w:p w14:paraId="2670D628" w14:textId="77777777" w:rsidR="00136D5D" w:rsidRPr="00721EE9" w:rsidRDefault="00136D5D" w:rsidP="00EC37D3">
                        <w:pPr>
                          <w:ind w:firstLine="0"/>
                          <w:rPr>
                            <w:sz w:val="24"/>
                            <w:szCs w:val="24"/>
                            <w:lang w:val="uk-UA"/>
                          </w:rPr>
                        </w:pPr>
                      </w:p>
                    </w:txbxContent>
                  </v:textbox>
                </v:rect>
                <v:rect id="Rectangle 103" o:spid="_x0000_s1130" style="position:absolute;left:1701;top:12294;width:3268;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">
                  <v:textbox>
                    <w:txbxContent>
                      <w:p w14:paraId="6115A927" w14:textId="77777777" w:rsidR="00136D5D" w:rsidRPr="00F70A4F" w:rsidRDefault="00136D5D" w:rsidP="007914A9">
                        <w:pPr>
                          <w:ind w:firstLine="0"/>
                          <w:rPr>
                            <w:sz w:val="24"/>
                            <w:szCs w:val="24"/>
                            <w:lang w:val="uk-UA"/>
                          </w:rPr>
                        </w:pPr>
                        <w:r>
                          <w:rPr>
                            <w:sz w:val="24"/>
                            <w:szCs w:val="24"/>
                            <w:lang w:val="uk-UA"/>
                          </w:rPr>
                          <w:t>Глобальна конкуренція та необмежений простір для розвитку організації, а також постійно зростаючи вимоги споживачів товарів та послуг</w:t>
                        </w:r>
                      </w:p>
                      <w:p w14:paraId="170718F5" w14:textId="77777777" w:rsidR="00136D5D" w:rsidRPr="003C7B4D" w:rsidRDefault="00136D5D" w:rsidP="00EC37D3">
                        <w:pPr>
                          <w:ind w:firstLine="0"/>
                          <w:rPr>
                            <w:sz w:val="24"/>
                            <w:szCs w:val="24"/>
                            <w:lang w:val="uk-UA"/>
                          </w:rPr>
                        </w:pPr>
                      </w:p>
                    </w:txbxContent>
                  </v:textbox>
                </v:rect>
                <v:rect id="Rectangle 106" o:spid="_x0000_s1131" style="position:absolute;left:7671;top:12279;width:3389;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">
                  <v:textbox>
                    <w:txbxContent>
                      <w:p w14:paraId="0E06D89B" w14:textId="77777777" w:rsidR="00136D5D" w:rsidRPr="00F70A4F" w:rsidRDefault="00136D5D" w:rsidP="00EC37D3">
                        <w:pPr>
                          <w:ind w:firstLine="0"/>
                          <w:rPr>
                            <w:sz w:val="24"/>
                            <w:szCs w:val="24"/>
                            <w:lang w:val="uk-UA"/>
                          </w:rPr>
                        </w:pPr>
                        <w:r>
                          <w:rPr>
                            <w:sz w:val="24"/>
                            <w:szCs w:val="24"/>
                            <w:lang w:val="uk-UA"/>
                          </w:rPr>
                          <w:t>Динамічна зміна ділового та інституціонального середовища (державний та регіональний рівні), а також відкритість організації для зовнішніх впливів</w:t>
                        </w:r>
                      </w:p>
                    </w:txbxContent>
                  </v:textbox>
                </v:rect>
                <v:shape id="AutoShape 4063" o:spid="_x0000_s1132" type="#_x0000_t32" style="position:absolute;left:6381;top:14110;width:1;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">
                  <v:stroke dashstyle="dash" endarrow="open"/>
                </v:shape>
                <v:shape id="AutoShape 4178" o:spid="_x0000_s1133" type="#_x0000_t32" style="position:absolute;left:4995;top:13110;width:26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">
                  <v:stroke startarrow="open" endarrow="open"/>
                </v:shape>
                <v:group id="Group 4177" o:spid="_x0000_s1134" style="position:absolute;left:5271;top:12234;width:2192;height:1917" coordorigin="5271,12219" coordsize="2192,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">
                  <v:oval id="Oval 112" o:spid="_x0000_s1135" style="position:absolute;left:5403;top:12219;width:1982;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"/>
                  <v:rect id="Rectangle 113" o:spid="_x0000_s1136" style="position:absolute;left:5271;top:12453;width:2192;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" filled="f" stroked="f">
                    <v:textbox>
                      <w:txbxContent>
                        <w:p w14:paraId="04F5C4EE" w14:textId="77777777" w:rsidR="00136D5D" w:rsidRPr="00F70A4F" w:rsidRDefault="00136D5D" w:rsidP="00EC37D3">
                          <w:pPr>
                            <w:ind w:firstLine="0"/>
                            <w:jc w:val="center"/>
                            <w:rPr>
                              <w:sz w:val="24"/>
                              <w:szCs w:val="24"/>
                              <w:lang w:val="uk-UA"/>
                            </w:rPr>
                          </w:pPr>
                          <w:r>
                            <w:rPr>
                              <w:sz w:val="24"/>
                              <w:szCs w:val="24"/>
                              <w:lang w:val="uk-UA"/>
                            </w:rPr>
                            <w:t>Фактори які визначають небезпеку та невизначеність</w:t>
                          </w:r>
                        </w:p>
                      </w:txbxContent>
                    </v:textbox>
                  </v:rect>
                </v:group>
                <v:shape id="AutoShape 4179" o:spid="_x0000_s1137" type="#_x0000_t32" style="position:absolute;left:6375;top:12090;width:0;height:1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">
                  <v:stroke endarrow="open"/>
                </v:shape>
              </v:group>
            </w:pict>
          </mc:Fallback>
        </mc:AlternateContent>
      </w:r>
    </w:p>
    <w:p w14:paraId="29B4E7A0" w14:textId="77777777" w:rsidR="00EC37D3" w:rsidRDefault="00EC37D3" w:rsidP="00EC37D3">
      <w:pPr>
        <w:rPr>
          <w:lang w:val="uk-UA"/>
        </w:rPr>
      </w:pPr>
    </w:p>
    <w:p w14:paraId="1C26AB09" w14:textId="77777777" w:rsidR="00EC37D3" w:rsidRDefault="00EC37D3" w:rsidP="00EC37D3">
      <w:pPr>
        <w:rPr>
          <w:lang w:val="uk-UA"/>
        </w:rPr>
      </w:pPr>
    </w:p>
    <w:p w14:paraId="127C3DCE" w14:textId="77777777" w:rsidR="00EC37D3" w:rsidRDefault="00EC37D3" w:rsidP="00EC37D3">
      <w:pPr>
        <w:rPr>
          <w:lang w:val="uk-UA"/>
        </w:rPr>
      </w:pPr>
    </w:p>
    <w:p w14:paraId="435BD0E4" w14:textId="77777777" w:rsidR="00EC37D3" w:rsidRDefault="00EC37D3" w:rsidP="00EC37D3">
      <w:pPr>
        <w:rPr>
          <w:lang w:val="uk-UA"/>
        </w:rPr>
      </w:pPr>
    </w:p>
    <w:p w14:paraId="3469987D" w14:textId="77777777" w:rsidR="00EC37D3" w:rsidRDefault="00EC37D3" w:rsidP="00EC37D3">
      <w:pPr>
        <w:rPr>
          <w:lang w:val="uk-UA"/>
        </w:rPr>
      </w:pPr>
    </w:p>
    <w:p w14:paraId="520BCF32" w14:textId="77777777" w:rsidR="00EC37D3" w:rsidRDefault="00EC37D3" w:rsidP="00EC37D3">
      <w:pPr>
        <w:rPr>
          <w:lang w:val="uk-UA"/>
        </w:rPr>
      </w:pPr>
    </w:p>
    <w:p w14:paraId="2A189E90" w14:textId="77777777" w:rsidR="00EC37D3" w:rsidRDefault="00EC37D3" w:rsidP="00EC37D3">
      <w:pPr>
        <w:rPr>
          <w:lang w:val="uk-UA"/>
        </w:rPr>
      </w:pPr>
    </w:p>
    <w:p w14:paraId="0D87B549" w14:textId="77777777" w:rsidR="00EC37D3" w:rsidRDefault="00EC37D3" w:rsidP="00EC37D3">
      <w:pPr>
        <w:rPr>
          <w:lang w:val="uk-UA"/>
        </w:rPr>
      </w:pPr>
    </w:p>
    <w:p w14:paraId="2A426320" w14:textId="77777777" w:rsidR="00EC37D3" w:rsidRDefault="00EC37D3" w:rsidP="00EC37D3">
      <w:pPr>
        <w:rPr>
          <w:lang w:val="uk-UA"/>
        </w:rPr>
      </w:pPr>
    </w:p>
    <w:p w14:paraId="4FE17F8B" w14:textId="77777777" w:rsidR="00EC37D3" w:rsidRDefault="00EC37D3" w:rsidP="00EC37D3">
      <w:pPr>
        <w:rPr>
          <w:lang w:val="uk-UA"/>
        </w:rPr>
      </w:pPr>
    </w:p>
    <w:p w14:paraId="18E6C4D3" w14:textId="77777777" w:rsidR="00EC37D3" w:rsidRDefault="00EC37D3" w:rsidP="00EC37D3">
      <w:pPr>
        <w:rPr>
          <w:lang w:val="uk-UA"/>
        </w:rPr>
      </w:pPr>
    </w:p>
    <w:p w14:paraId="68199782" w14:textId="4A7D7D9F" w:rsidR="00EC37D3" w:rsidRDefault="008C2C89" w:rsidP="00EC37D3">
      <w:pPr>
        <w:rPr>
          <w:lang w:val="uk-UA"/>
        </w:rPr>
      </w:pPr>
      <w:r>
        <w:rPr>
          <w:noProof/>
          <w:lang w:eastAsia="ru-RU"/>
        </w:rPr>
        <w:lastRenderedPageBreak/>
        <mc:AlternateContent>
          <mc:Choice Requires="wpg">
            <w:drawing>
              <wp:anchor distT="0" distB="0" distL="114300" distR="114300" simplePos="0" relativeHeight="252024832" behindDoc="0" locked="0" layoutInCell="1" allowOverlap="1" wp14:anchorId="4EAF8A39" wp14:editId="1E6CAEE0">
                <wp:simplePos x="0" y="0"/>
                <wp:positionH relativeFrom="column">
                  <wp:posOffset>0</wp:posOffset>
                </wp:positionH>
                <wp:positionV relativeFrom="paragraph">
                  <wp:posOffset>43815</wp:posOffset>
                </wp:positionV>
                <wp:extent cx="5943600" cy="1984375"/>
                <wp:effectExtent l="13335" t="5715" r="5715" b="10160"/>
                <wp:wrapNone/>
                <wp:docPr id="3930" name="Group 4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984375"/>
                          <a:chOff x="1701" y="1314"/>
                          <a:chExt cx="9360" cy="3125"/>
                        </a:xfrm>
                      </wpg:grpSpPr>
                      <wps:wsp>
                        <wps:cNvPr id="3931" name="Rectangle 115"/>
                        <wps:cNvSpPr>
                          <a:spLocks noChangeArrowheads="1"/>
                        </wps:cNvSpPr>
                        <wps:spPr bwMode="auto">
                          <a:xfrm>
                            <a:off x="1701" y="2194"/>
                            <a:ext cx="3176" cy="1301"/>
                          </a:xfrm>
                          <a:prstGeom prst="rect">
                            <a:avLst/>
                          </a:prstGeom>
                          <a:solidFill>
                            <a:srgbClr val="FFFFFF"/>
                          </a:solidFill>
                          <a:ln w="9525">
                            <a:solidFill>
                              <a:srgbClr val="000000"/>
                            </a:solidFill>
                            <a:miter lim="800000"/>
                            <a:headEnd/>
                            <a:tailEnd/>
                          </a:ln>
                        </wps:spPr>
                        <wps:txbx>
                          <w:txbxContent>
                            <w:p w14:paraId="3A5B6B75" w14:textId="77777777" w:rsidR="00136D5D" w:rsidRPr="00F31499" w:rsidRDefault="00136D5D" w:rsidP="00EC37D3">
                              <w:pPr>
                                <w:ind w:firstLine="0"/>
                                <w:rPr>
                                  <w:sz w:val="24"/>
                                  <w:szCs w:val="24"/>
                                  <w:lang w:val="uk-UA"/>
                                </w:rPr>
                              </w:pPr>
                              <w:r>
                                <w:rPr>
                                  <w:sz w:val="24"/>
                                  <w:szCs w:val="24"/>
                                  <w:lang w:val="uk-UA"/>
                                </w:rPr>
                                <w:t>Непередбачуваність темпів та векторів розвитку інституціонального та ділового середовища</w:t>
                              </w:r>
                            </w:p>
                          </w:txbxContent>
                        </wps:txbx>
                        <wps:bodyPr rot="0" vert="horz" wrap="square" lIns="91440" tIns="45720" rIns="91440" bIns="45720" anchor="t" anchorCtr="0" upright="1">
                          <a:noAutofit/>
                        </wps:bodyPr>
                      </wps:wsp>
                      <wps:wsp>
                        <wps:cNvPr id="3932" name="Rectangle 116"/>
                        <wps:cNvSpPr>
                          <a:spLocks noChangeArrowheads="1"/>
                        </wps:cNvSpPr>
                        <wps:spPr bwMode="auto">
                          <a:xfrm>
                            <a:off x="1701" y="3668"/>
                            <a:ext cx="3188" cy="752"/>
                          </a:xfrm>
                          <a:prstGeom prst="rect">
                            <a:avLst/>
                          </a:prstGeom>
                          <a:solidFill>
                            <a:srgbClr val="FFFFFF"/>
                          </a:solidFill>
                          <a:ln w="9525">
                            <a:solidFill>
                              <a:srgbClr val="000000"/>
                            </a:solidFill>
                            <a:miter lim="800000"/>
                            <a:headEnd/>
                            <a:tailEnd/>
                          </a:ln>
                        </wps:spPr>
                        <wps:txbx>
                          <w:txbxContent>
                            <w:p w14:paraId="1C0B436E" w14:textId="77777777" w:rsidR="00136D5D" w:rsidRPr="00F31499" w:rsidRDefault="00136D5D" w:rsidP="00EC37D3">
                              <w:pPr>
                                <w:ind w:firstLine="0"/>
                                <w:rPr>
                                  <w:sz w:val="24"/>
                                  <w:szCs w:val="24"/>
                                  <w:lang w:val="uk-UA"/>
                                </w:rPr>
                              </w:pPr>
                              <w:r>
                                <w:rPr>
                                  <w:sz w:val="24"/>
                                  <w:szCs w:val="24"/>
                                  <w:lang w:val="uk-UA"/>
                                </w:rPr>
                                <w:t>Не доброчинна конкуренція та корупція</w:t>
                              </w:r>
                            </w:p>
                          </w:txbxContent>
                        </wps:txbx>
                        <wps:bodyPr rot="0" vert="horz" wrap="square" lIns="91440" tIns="45720" rIns="91440" bIns="45720" anchor="t" anchorCtr="0" upright="1">
                          <a:noAutofit/>
                        </wps:bodyPr>
                      </wps:wsp>
                      <wps:wsp>
                        <wps:cNvPr id="3933" name="Rectangle 117"/>
                        <wps:cNvSpPr>
                          <a:spLocks noChangeArrowheads="1"/>
                        </wps:cNvSpPr>
                        <wps:spPr bwMode="auto">
                          <a:xfrm>
                            <a:off x="7766" y="1354"/>
                            <a:ext cx="3295" cy="965"/>
                          </a:xfrm>
                          <a:prstGeom prst="rect">
                            <a:avLst/>
                          </a:prstGeom>
                          <a:solidFill>
                            <a:srgbClr val="FFFFFF"/>
                          </a:solidFill>
                          <a:ln w="9525">
                            <a:solidFill>
                              <a:srgbClr val="000000"/>
                            </a:solidFill>
                            <a:miter lim="800000"/>
                            <a:headEnd/>
                            <a:tailEnd/>
                          </a:ln>
                        </wps:spPr>
                        <wps:txbx>
                          <w:txbxContent>
                            <w:p w14:paraId="1BC9AAD2" w14:textId="77777777" w:rsidR="00136D5D" w:rsidRPr="00F31499" w:rsidRDefault="00136D5D" w:rsidP="00EC37D3">
                              <w:pPr>
                                <w:ind w:firstLine="0"/>
                                <w:rPr>
                                  <w:sz w:val="24"/>
                                  <w:szCs w:val="24"/>
                                  <w:lang w:val="uk-UA"/>
                                </w:rPr>
                              </w:pPr>
                              <w:r>
                                <w:rPr>
                                  <w:sz w:val="24"/>
                                  <w:szCs w:val="24"/>
                                  <w:lang w:val="uk-UA"/>
                                </w:rPr>
                                <w:t>Непорядність персоналу організації та ділових партнерів</w:t>
                              </w:r>
                            </w:p>
                          </w:txbxContent>
                        </wps:txbx>
                        <wps:bodyPr rot="0" vert="horz" wrap="square" lIns="91440" tIns="45720" rIns="91440" bIns="45720" anchor="t" anchorCtr="0" upright="1">
                          <a:noAutofit/>
                        </wps:bodyPr>
                      </wps:wsp>
                      <wps:wsp>
                        <wps:cNvPr id="3934" name="Rectangle 118"/>
                        <wps:cNvSpPr>
                          <a:spLocks noChangeArrowheads="1"/>
                        </wps:cNvSpPr>
                        <wps:spPr bwMode="auto">
                          <a:xfrm>
                            <a:off x="7769" y="2532"/>
                            <a:ext cx="3292" cy="751"/>
                          </a:xfrm>
                          <a:prstGeom prst="rect">
                            <a:avLst/>
                          </a:prstGeom>
                          <a:solidFill>
                            <a:srgbClr val="FFFFFF"/>
                          </a:solidFill>
                          <a:ln w="9525">
                            <a:solidFill>
                              <a:srgbClr val="000000"/>
                            </a:solidFill>
                            <a:miter lim="800000"/>
                            <a:headEnd/>
                            <a:tailEnd/>
                          </a:ln>
                        </wps:spPr>
                        <wps:txbx>
                          <w:txbxContent>
                            <w:p w14:paraId="129E47CF" w14:textId="77777777" w:rsidR="00136D5D" w:rsidRPr="009A2E16" w:rsidRDefault="00136D5D" w:rsidP="00EC37D3">
                              <w:pPr>
                                <w:ind w:firstLine="0"/>
                                <w:rPr>
                                  <w:sz w:val="24"/>
                                  <w:szCs w:val="24"/>
                                </w:rPr>
                              </w:pPr>
                              <w:r>
                                <w:rPr>
                                  <w:sz w:val="24"/>
                                  <w:szCs w:val="24"/>
                                  <w:lang w:val="uk-UA"/>
                                </w:rPr>
                                <w:t>Економічні, соціальні, політичні кризи</w:t>
                              </w:r>
                            </w:p>
                          </w:txbxContent>
                        </wps:txbx>
                        <wps:bodyPr rot="0" vert="horz" wrap="square" lIns="91440" tIns="45720" rIns="91440" bIns="45720" anchor="t" anchorCtr="0" upright="1">
                          <a:noAutofit/>
                        </wps:bodyPr>
                      </wps:wsp>
                      <wps:wsp>
                        <wps:cNvPr id="3935" name="Rectangle 119"/>
                        <wps:cNvSpPr>
                          <a:spLocks noChangeArrowheads="1"/>
                        </wps:cNvSpPr>
                        <wps:spPr bwMode="auto">
                          <a:xfrm>
                            <a:off x="7797" y="3462"/>
                            <a:ext cx="3264" cy="977"/>
                          </a:xfrm>
                          <a:prstGeom prst="rect">
                            <a:avLst/>
                          </a:prstGeom>
                          <a:solidFill>
                            <a:srgbClr val="FFFFFF"/>
                          </a:solidFill>
                          <a:ln w="9525">
                            <a:solidFill>
                              <a:srgbClr val="000000"/>
                            </a:solidFill>
                            <a:miter lim="800000"/>
                            <a:headEnd/>
                            <a:tailEnd/>
                          </a:ln>
                        </wps:spPr>
                        <wps:txbx>
                          <w:txbxContent>
                            <w:p w14:paraId="6A9603AC" w14:textId="77777777" w:rsidR="00136D5D" w:rsidRPr="00F31499" w:rsidRDefault="00136D5D" w:rsidP="00EC37D3">
                              <w:pPr>
                                <w:ind w:firstLine="0"/>
                                <w:rPr>
                                  <w:sz w:val="24"/>
                                  <w:szCs w:val="24"/>
                                  <w:lang w:val="uk-UA"/>
                                </w:rPr>
                              </w:pPr>
                              <w:r>
                                <w:rPr>
                                  <w:sz w:val="24"/>
                                  <w:szCs w:val="24"/>
                                  <w:lang w:val="uk-UA"/>
                                </w:rPr>
                                <w:t>Політика держави, а також глобальні або регіональні військові конфлікти</w:t>
                              </w:r>
                            </w:p>
                          </w:txbxContent>
                        </wps:txbx>
                        <wps:bodyPr rot="0" vert="horz" wrap="square" lIns="91440" tIns="45720" rIns="91440" bIns="45720" anchor="t" anchorCtr="0" upright="1">
                          <a:noAutofit/>
                        </wps:bodyPr>
                      </wps:wsp>
                      <wps:wsp>
                        <wps:cNvPr id="3936" name="AutoShape 120"/>
                        <wps:cNvCnPr>
                          <a:cxnSpLocks noChangeShapeType="1"/>
                        </wps:cNvCnPr>
                        <wps:spPr bwMode="auto">
                          <a:xfrm flipH="1">
                            <a:off x="4886" y="1940"/>
                            <a:ext cx="2880" cy="216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937" name="AutoShape 121"/>
                        <wps:cNvCnPr>
                          <a:cxnSpLocks noChangeShapeType="1"/>
                        </wps:cNvCnPr>
                        <wps:spPr bwMode="auto">
                          <a:xfrm>
                            <a:off x="4886" y="1940"/>
                            <a:ext cx="2880" cy="216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938" name="AutoShape 122"/>
                        <wps:cNvCnPr>
                          <a:cxnSpLocks noChangeShapeType="1"/>
                        </wps:cNvCnPr>
                        <wps:spPr bwMode="auto">
                          <a:xfrm flipH="1">
                            <a:off x="4886" y="3020"/>
                            <a:ext cx="288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3939" name="Group 123"/>
                        <wpg:cNvGrpSpPr>
                          <a:grpSpLocks/>
                        </wpg:cNvGrpSpPr>
                        <wpg:grpSpPr bwMode="auto">
                          <a:xfrm>
                            <a:off x="5197" y="1981"/>
                            <a:ext cx="2204" cy="2067"/>
                            <a:chOff x="5322" y="12660"/>
                            <a:chExt cx="2204" cy="2067"/>
                          </a:xfrm>
                        </wpg:grpSpPr>
                        <wps:wsp>
                          <wps:cNvPr id="3940" name="Oval 124"/>
                          <wps:cNvSpPr>
                            <a:spLocks noChangeArrowheads="1"/>
                          </wps:cNvSpPr>
                          <wps:spPr bwMode="auto">
                            <a:xfrm>
                              <a:off x="5334" y="12660"/>
                              <a:ext cx="2192" cy="20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41" name="Rectangle 125"/>
                          <wps:cNvSpPr>
                            <a:spLocks noChangeArrowheads="1"/>
                          </wps:cNvSpPr>
                          <wps:spPr bwMode="auto">
                            <a:xfrm>
                              <a:off x="5322" y="13074"/>
                              <a:ext cx="2192"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231F6" w14:textId="77777777" w:rsidR="00136D5D" w:rsidRDefault="00136D5D" w:rsidP="00EC37D3">
                                <w:pPr>
                                  <w:ind w:firstLine="0"/>
                                  <w:jc w:val="center"/>
                                  <w:rPr>
                                    <w:sz w:val="24"/>
                                    <w:szCs w:val="24"/>
                                    <w:lang w:val="uk-UA"/>
                                  </w:rPr>
                                </w:pPr>
                                <w:r>
                                  <w:rPr>
                                    <w:sz w:val="24"/>
                                    <w:szCs w:val="24"/>
                                    <w:lang w:val="uk-UA"/>
                                  </w:rPr>
                                  <w:t xml:space="preserve">Фактори які визначають </w:t>
                                </w:r>
                              </w:p>
                              <w:p w14:paraId="57D382DB" w14:textId="77777777" w:rsidR="00136D5D" w:rsidRPr="00F70A4F" w:rsidRDefault="00136D5D" w:rsidP="00EC37D3">
                                <w:pPr>
                                  <w:ind w:firstLine="0"/>
                                  <w:jc w:val="center"/>
                                  <w:rPr>
                                    <w:sz w:val="24"/>
                                    <w:szCs w:val="24"/>
                                    <w:lang w:val="uk-UA"/>
                                  </w:rPr>
                                </w:pPr>
                                <w:r>
                                  <w:rPr>
                                    <w:sz w:val="24"/>
                                    <w:szCs w:val="24"/>
                                    <w:lang w:val="uk-UA"/>
                                  </w:rPr>
                                  <w:t>ризик</w:t>
                                </w:r>
                              </w:p>
                            </w:txbxContent>
                          </wps:txbx>
                          <wps:bodyPr rot="0" vert="horz" wrap="square" lIns="91440" tIns="45720" rIns="91440" bIns="45720" anchor="t" anchorCtr="0" upright="1">
                            <a:noAutofit/>
                          </wps:bodyPr>
                        </wps:wsp>
                      </wpg:grpSp>
                      <wps:wsp>
                        <wps:cNvPr id="3942" name="Rectangle 126"/>
                        <wps:cNvSpPr>
                          <a:spLocks noChangeArrowheads="1"/>
                        </wps:cNvSpPr>
                        <wps:spPr bwMode="auto">
                          <a:xfrm>
                            <a:off x="1701" y="1314"/>
                            <a:ext cx="3188" cy="701"/>
                          </a:xfrm>
                          <a:prstGeom prst="rect">
                            <a:avLst/>
                          </a:prstGeom>
                          <a:solidFill>
                            <a:srgbClr val="FFFFFF"/>
                          </a:solidFill>
                          <a:ln w="9525">
                            <a:solidFill>
                              <a:srgbClr val="000000"/>
                            </a:solidFill>
                            <a:miter lim="800000"/>
                            <a:headEnd/>
                            <a:tailEnd/>
                          </a:ln>
                        </wps:spPr>
                        <wps:txbx>
                          <w:txbxContent>
                            <w:p w14:paraId="5F1A0974" w14:textId="77777777" w:rsidR="00136D5D" w:rsidRPr="00F31499" w:rsidRDefault="00136D5D" w:rsidP="00EC37D3">
                              <w:pPr>
                                <w:ind w:firstLine="0"/>
                                <w:rPr>
                                  <w:sz w:val="24"/>
                                  <w:szCs w:val="24"/>
                                  <w:lang w:val="uk-UA"/>
                                </w:rPr>
                              </w:pPr>
                              <w:r>
                                <w:rPr>
                                  <w:sz w:val="24"/>
                                  <w:szCs w:val="24"/>
                                  <w:lang w:val="uk-UA"/>
                                </w:rPr>
                                <w:t>Природні катаклізми та техногенні катастрофи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F8A39" id="Group 4068" o:spid="_x0000_s1138" style="position:absolute;left:0;text-align:left;margin-left:0;margin-top:3.45pt;width:468pt;height:156.25pt;z-index:252024832" coordorigin="1701,1314" coordsize="9360,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">
                <v:rect id="Rectangle 115" o:spid="_x0000_s1139" style="position:absolute;left:1701;top:2194;width:3176;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">
                  <v:textbox>
                    <w:txbxContent>
                      <w:p w14:paraId="3A5B6B75" w14:textId="77777777" w:rsidR="00136D5D" w:rsidRPr="00F31499" w:rsidRDefault="00136D5D" w:rsidP="00EC37D3">
                        <w:pPr>
                          <w:ind w:firstLine="0"/>
                          <w:rPr>
                            <w:sz w:val="24"/>
                            <w:szCs w:val="24"/>
                            <w:lang w:val="uk-UA"/>
                          </w:rPr>
                        </w:pPr>
                        <w:r>
                          <w:rPr>
                            <w:sz w:val="24"/>
                            <w:szCs w:val="24"/>
                            <w:lang w:val="uk-UA"/>
                          </w:rPr>
                          <w:t>Непередбачуваність темпів та векторів розвитку інституціонального та ділового середовища</w:t>
                        </w:r>
                      </w:p>
                    </w:txbxContent>
                  </v:textbox>
                </v:rect>
                <v:rect id="Rectangle 116" o:spid="_x0000_s1140" style="position:absolute;left:1701;top:3668;width:3188;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">
                  <v:textbox>
                    <w:txbxContent>
                      <w:p w14:paraId="1C0B436E" w14:textId="77777777" w:rsidR="00136D5D" w:rsidRPr="00F31499" w:rsidRDefault="00136D5D" w:rsidP="00EC37D3">
                        <w:pPr>
                          <w:ind w:firstLine="0"/>
                          <w:rPr>
                            <w:sz w:val="24"/>
                            <w:szCs w:val="24"/>
                            <w:lang w:val="uk-UA"/>
                          </w:rPr>
                        </w:pPr>
                        <w:r>
                          <w:rPr>
                            <w:sz w:val="24"/>
                            <w:szCs w:val="24"/>
                            <w:lang w:val="uk-UA"/>
                          </w:rPr>
                          <w:t>Не доброчинна конкуренція та корупція</w:t>
                        </w:r>
                      </w:p>
                    </w:txbxContent>
                  </v:textbox>
                </v:rect>
                <v:rect id="Rectangle 117" o:spid="_x0000_s1141" style="position:absolute;left:7766;top:1354;width:3295;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">
                  <v:textbox>
                    <w:txbxContent>
                      <w:p w14:paraId="1BC9AAD2" w14:textId="77777777" w:rsidR="00136D5D" w:rsidRPr="00F31499" w:rsidRDefault="00136D5D" w:rsidP="00EC37D3">
                        <w:pPr>
                          <w:ind w:firstLine="0"/>
                          <w:rPr>
                            <w:sz w:val="24"/>
                            <w:szCs w:val="24"/>
                            <w:lang w:val="uk-UA"/>
                          </w:rPr>
                        </w:pPr>
                        <w:r>
                          <w:rPr>
                            <w:sz w:val="24"/>
                            <w:szCs w:val="24"/>
                            <w:lang w:val="uk-UA"/>
                          </w:rPr>
                          <w:t>Непорядність персоналу організації та ділових партнерів</w:t>
                        </w:r>
                      </w:p>
                    </w:txbxContent>
                  </v:textbox>
                </v:rect>
                <v:rect id="Rectangle 118" o:spid="_x0000_s1142" style="position:absolute;left:7769;top:2532;width:3292;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">
                  <v:textbox>
                    <w:txbxContent>
                      <w:p w14:paraId="129E47CF" w14:textId="77777777" w:rsidR="00136D5D" w:rsidRPr="009A2E16" w:rsidRDefault="00136D5D" w:rsidP="00EC37D3">
                        <w:pPr>
                          <w:ind w:firstLine="0"/>
                          <w:rPr>
                            <w:sz w:val="24"/>
                            <w:szCs w:val="24"/>
                          </w:rPr>
                        </w:pPr>
                        <w:r>
                          <w:rPr>
                            <w:sz w:val="24"/>
                            <w:szCs w:val="24"/>
                            <w:lang w:val="uk-UA"/>
                          </w:rPr>
                          <w:t>Економічні, соціальні, політичні кризи</w:t>
                        </w:r>
                      </w:p>
                    </w:txbxContent>
                  </v:textbox>
                </v:rect>
                <v:rect id="Rectangle 119" o:spid="_x0000_s1143" style="position:absolute;left:7797;top:3462;width:3264;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">
                  <v:textbox>
                    <w:txbxContent>
                      <w:p w14:paraId="6A9603AC" w14:textId="77777777" w:rsidR="00136D5D" w:rsidRPr="00F31499" w:rsidRDefault="00136D5D" w:rsidP="00EC37D3">
                        <w:pPr>
                          <w:ind w:firstLine="0"/>
                          <w:rPr>
                            <w:sz w:val="24"/>
                            <w:szCs w:val="24"/>
                            <w:lang w:val="uk-UA"/>
                          </w:rPr>
                        </w:pPr>
                        <w:r>
                          <w:rPr>
                            <w:sz w:val="24"/>
                            <w:szCs w:val="24"/>
                            <w:lang w:val="uk-UA"/>
                          </w:rPr>
                          <w:t>Політика держави, а також глобальні або регіональні військові конфлікти</w:t>
                        </w:r>
                      </w:p>
                    </w:txbxContent>
                  </v:textbox>
                </v:rect>
                <v:shape id="AutoShape 120" o:spid="_x0000_s1144" type="#_x0000_t32" style="position:absolute;left:4886;top:1940;width:288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">
                  <v:stroke startarrow="open" endarrow="open"/>
                </v:shape>
                <v:shape id="AutoShape 121" o:spid="_x0000_s1145" type="#_x0000_t32" style="position:absolute;left:4886;top:1940;width:288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">
                  <v:stroke startarrow="open" endarrow="open"/>
                </v:shape>
                <v:shape id="AutoShape 122" o:spid="_x0000_s1146" type="#_x0000_t32" style="position:absolute;left:4886;top:3020;width:28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">
                  <v:stroke startarrow="open" endarrow="open"/>
                </v:shape>
                <v:group id="Group 123" o:spid="_x0000_s1147" style="position:absolute;left:5197;top:1981;width:2204;height:2067" coordorigin="5322,12660" coordsize="2204,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">
                  <v:oval id="Oval 124" o:spid="_x0000_s1148" style="position:absolute;left:5334;top:12660;width:2192;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"/>
                  <v:rect id="Rectangle 125" o:spid="_x0000_s1149" style="position:absolute;left:5322;top:13074;width:2192;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" filled="f" stroked="f">
                    <v:textbox>
                      <w:txbxContent>
                        <w:p w14:paraId="61D231F6" w14:textId="77777777" w:rsidR="00136D5D" w:rsidRDefault="00136D5D" w:rsidP="00EC37D3">
                          <w:pPr>
                            <w:ind w:firstLine="0"/>
                            <w:jc w:val="center"/>
                            <w:rPr>
                              <w:sz w:val="24"/>
                              <w:szCs w:val="24"/>
                              <w:lang w:val="uk-UA"/>
                            </w:rPr>
                          </w:pPr>
                          <w:r>
                            <w:rPr>
                              <w:sz w:val="24"/>
                              <w:szCs w:val="24"/>
                              <w:lang w:val="uk-UA"/>
                            </w:rPr>
                            <w:t xml:space="preserve">Фактори які визначають </w:t>
                          </w:r>
                        </w:p>
                        <w:p w14:paraId="57D382DB" w14:textId="77777777" w:rsidR="00136D5D" w:rsidRPr="00F70A4F" w:rsidRDefault="00136D5D" w:rsidP="00EC37D3">
                          <w:pPr>
                            <w:ind w:firstLine="0"/>
                            <w:jc w:val="center"/>
                            <w:rPr>
                              <w:sz w:val="24"/>
                              <w:szCs w:val="24"/>
                              <w:lang w:val="uk-UA"/>
                            </w:rPr>
                          </w:pPr>
                          <w:r>
                            <w:rPr>
                              <w:sz w:val="24"/>
                              <w:szCs w:val="24"/>
                              <w:lang w:val="uk-UA"/>
                            </w:rPr>
                            <w:t>ризик</w:t>
                          </w:r>
                        </w:p>
                      </w:txbxContent>
                    </v:textbox>
                  </v:rect>
                </v:group>
                <v:rect id="Rectangle 126" o:spid="_x0000_s1150" style="position:absolute;left:1701;top:1314;width:3188;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">
                  <v:textbox>
                    <w:txbxContent>
                      <w:p w14:paraId="5F1A0974" w14:textId="77777777" w:rsidR="00136D5D" w:rsidRPr="00F31499" w:rsidRDefault="00136D5D" w:rsidP="00EC37D3">
                        <w:pPr>
                          <w:ind w:firstLine="0"/>
                          <w:rPr>
                            <w:sz w:val="24"/>
                            <w:szCs w:val="24"/>
                            <w:lang w:val="uk-UA"/>
                          </w:rPr>
                        </w:pPr>
                        <w:r>
                          <w:rPr>
                            <w:sz w:val="24"/>
                            <w:szCs w:val="24"/>
                            <w:lang w:val="uk-UA"/>
                          </w:rPr>
                          <w:t>Природні катаклізми та техногенні катастрофи</w:t>
                        </w:r>
                      </w:p>
                    </w:txbxContent>
                  </v:textbox>
                </v:rect>
              </v:group>
            </w:pict>
          </mc:Fallback>
        </mc:AlternateContent>
      </w:r>
    </w:p>
    <w:p w14:paraId="38D653A8" w14:textId="77777777" w:rsidR="00EC37D3" w:rsidRDefault="00EC37D3" w:rsidP="00EC37D3">
      <w:pPr>
        <w:rPr>
          <w:lang w:val="uk-UA"/>
        </w:rPr>
      </w:pPr>
    </w:p>
    <w:p w14:paraId="1154306C" w14:textId="77777777" w:rsidR="00D64A40" w:rsidRDefault="00D64A40" w:rsidP="00EC37D3">
      <w:pPr>
        <w:rPr>
          <w:lang w:val="uk-UA"/>
        </w:rPr>
      </w:pPr>
    </w:p>
    <w:p w14:paraId="65D25149" w14:textId="77777777" w:rsidR="00EC37D3" w:rsidRDefault="00EC37D3" w:rsidP="00EC37D3">
      <w:pPr>
        <w:rPr>
          <w:lang w:val="uk-UA"/>
        </w:rPr>
      </w:pPr>
    </w:p>
    <w:p w14:paraId="5085443F" w14:textId="77777777" w:rsidR="00EC37D3" w:rsidRDefault="00EC37D3" w:rsidP="00EC37D3">
      <w:pPr>
        <w:rPr>
          <w:lang w:val="uk-UA"/>
        </w:rPr>
      </w:pPr>
    </w:p>
    <w:p w14:paraId="2397FFDA" w14:textId="77777777" w:rsidR="00EC37D3" w:rsidRDefault="00EC37D3" w:rsidP="00EC37D3">
      <w:pPr>
        <w:rPr>
          <w:lang w:val="uk-UA"/>
        </w:rPr>
      </w:pPr>
    </w:p>
    <w:p w14:paraId="193F154E" w14:textId="77777777" w:rsidR="00EC37D3" w:rsidRDefault="00EC37D3" w:rsidP="00EC37D3">
      <w:pPr>
        <w:rPr>
          <w:lang w:val="uk-UA"/>
        </w:rPr>
      </w:pPr>
    </w:p>
    <w:p w14:paraId="24211346" w14:textId="77777777" w:rsidR="00EC37D3" w:rsidRDefault="00EC37D3" w:rsidP="00EC37D3">
      <w:pPr>
        <w:rPr>
          <w:lang w:val="uk-UA"/>
        </w:rPr>
      </w:pPr>
    </w:p>
    <w:p w14:paraId="23ED3847" w14:textId="77777777" w:rsidR="00EC37D3" w:rsidRDefault="00EC37D3" w:rsidP="00EC37D3">
      <w:pPr>
        <w:rPr>
          <w:lang w:val="uk-UA"/>
        </w:rPr>
      </w:pPr>
    </w:p>
    <w:p w14:paraId="5E94B915" w14:textId="3D0CC4A0" w:rsidR="00EC37D3" w:rsidRDefault="008C2C89" w:rsidP="00EC37D3">
      <w:pPr>
        <w:rPr>
          <w:lang w:val="uk-UA"/>
        </w:rPr>
      </w:pPr>
      <w:r>
        <w:rPr>
          <w:noProof/>
          <w:lang w:eastAsia="ru-RU"/>
        </w:rPr>
        <mc:AlternateContent>
          <mc:Choice Requires="wpg">
            <w:drawing>
              <wp:anchor distT="0" distB="0" distL="114300" distR="114300" simplePos="0" relativeHeight="252111872" behindDoc="0" locked="0" layoutInCell="1" allowOverlap="1" wp14:anchorId="3F567EFB" wp14:editId="4BE8CCFC">
                <wp:simplePos x="0" y="0"/>
                <wp:positionH relativeFrom="column">
                  <wp:posOffset>0</wp:posOffset>
                </wp:positionH>
                <wp:positionV relativeFrom="paragraph">
                  <wp:posOffset>137160</wp:posOffset>
                </wp:positionV>
                <wp:extent cx="5943600" cy="3491865"/>
                <wp:effectExtent l="13335" t="5715" r="5715" b="7620"/>
                <wp:wrapNone/>
                <wp:docPr id="3892" name="Group 4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491865"/>
                          <a:chOff x="1746" y="4554"/>
                          <a:chExt cx="9360" cy="5499"/>
                        </a:xfrm>
                      </wpg:grpSpPr>
                      <wps:wsp>
                        <wps:cNvPr id="3893" name="Rectangle 130"/>
                        <wps:cNvSpPr>
                          <a:spLocks noChangeArrowheads="1"/>
                        </wps:cNvSpPr>
                        <wps:spPr bwMode="auto">
                          <a:xfrm>
                            <a:off x="1746" y="9060"/>
                            <a:ext cx="9360" cy="993"/>
                          </a:xfrm>
                          <a:prstGeom prst="rect">
                            <a:avLst/>
                          </a:prstGeom>
                          <a:solidFill>
                            <a:srgbClr val="FFFFFF"/>
                          </a:solidFill>
                          <a:ln w="9525">
                            <a:solidFill>
                              <a:srgbClr val="000000"/>
                            </a:solidFill>
                            <a:miter lim="800000"/>
                            <a:headEnd/>
                            <a:tailEnd/>
                          </a:ln>
                        </wps:spPr>
                        <wps:txbx>
                          <w:txbxContent>
                            <w:p w14:paraId="10056C54" w14:textId="77777777" w:rsidR="00136D5D" w:rsidRPr="00E928CD" w:rsidRDefault="00136D5D" w:rsidP="00EC37D3">
                              <w:pPr>
                                <w:ind w:firstLine="0"/>
                                <w:jc w:val="center"/>
                                <w:rPr>
                                  <w:sz w:val="24"/>
                                  <w:szCs w:val="24"/>
                                  <w:lang w:val="uk-UA"/>
                                </w:rPr>
                              </w:pPr>
                              <w:r>
                                <w:rPr>
                                  <w:sz w:val="24"/>
                                  <w:szCs w:val="24"/>
                                  <w:lang w:val="uk-UA"/>
                                </w:rPr>
                                <w:t>Основне завдання ризик-менеджера полягає не лише мінімізації ризиків (заходи щодо попередження виникнення небажаних для підприємства явищ), а і в їх вдалому адмініструванні (пошук ризиків та ефективне управління ними)</w:t>
                              </w:r>
                            </w:p>
                          </w:txbxContent>
                        </wps:txbx>
                        <wps:bodyPr rot="0" vert="horz" wrap="square" lIns="91440" tIns="45720" rIns="91440" bIns="45720" anchor="t" anchorCtr="0" upright="1">
                          <a:noAutofit/>
                        </wps:bodyPr>
                      </wps:wsp>
                      <wps:wsp>
                        <wps:cNvPr id="3894" name="AutoShape 131"/>
                        <wps:cNvCnPr>
                          <a:cxnSpLocks noChangeShapeType="1"/>
                        </wps:cNvCnPr>
                        <wps:spPr bwMode="auto">
                          <a:xfrm flipH="1">
                            <a:off x="2940" y="4977"/>
                            <a:ext cx="685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5" name="AutoShape 132"/>
                        <wps:cNvCnPr>
                          <a:cxnSpLocks noChangeShapeType="1"/>
                        </wps:cNvCnPr>
                        <wps:spPr bwMode="auto">
                          <a:xfrm>
                            <a:off x="2946" y="4983"/>
                            <a:ext cx="1" cy="406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96" name="AutoShape 133"/>
                        <wps:cNvCnPr>
                          <a:cxnSpLocks noChangeShapeType="1"/>
                        </wps:cNvCnPr>
                        <wps:spPr bwMode="auto">
                          <a:xfrm>
                            <a:off x="9786" y="4983"/>
                            <a:ext cx="16" cy="411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97" name="AutoShape 134"/>
                        <wps:cNvCnPr>
                          <a:cxnSpLocks noChangeShapeType="1"/>
                        </wps:cNvCnPr>
                        <wps:spPr bwMode="auto">
                          <a:xfrm flipH="1">
                            <a:off x="3430" y="6170"/>
                            <a:ext cx="52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8" name="AutoShape 135"/>
                        <wps:cNvCnPr>
                          <a:cxnSpLocks noChangeShapeType="1"/>
                        </wps:cNvCnPr>
                        <wps:spPr bwMode="auto">
                          <a:xfrm>
                            <a:off x="3436" y="6163"/>
                            <a:ext cx="1" cy="28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99" name="AutoShape 136"/>
                        <wps:cNvCnPr>
                          <a:cxnSpLocks noChangeShapeType="1"/>
                        </wps:cNvCnPr>
                        <wps:spPr bwMode="auto">
                          <a:xfrm>
                            <a:off x="9256" y="6193"/>
                            <a:ext cx="1" cy="28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00" name="AutoShape 137"/>
                        <wps:cNvCnPr>
                          <a:cxnSpLocks noChangeShapeType="1"/>
                        </wps:cNvCnPr>
                        <wps:spPr bwMode="auto">
                          <a:xfrm flipH="1">
                            <a:off x="8728" y="6186"/>
                            <a:ext cx="52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901" name="Group 138"/>
                        <wpg:cNvGrpSpPr>
                          <a:grpSpLocks/>
                        </wpg:cNvGrpSpPr>
                        <wpg:grpSpPr bwMode="auto">
                          <a:xfrm>
                            <a:off x="5683" y="4554"/>
                            <a:ext cx="1477" cy="1415"/>
                            <a:chOff x="2955" y="1490"/>
                            <a:chExt cx="1477" cy="1415"/>
                          </a:xfrm>
                        </wpg:grpSpPr>
                        <wps:wsp>
                          <wps:cNvPr id="3902" name="Oval 139"/>
                          <wps:cNvSpPr>
                            <a:spLocks noChangeArrowheads="1"/>
                          </wps:cNvSpPr>
                          <wps:spPr bwMode="auto">
                            <a:xfrm>
                              <a:off x="2955" y="1490"/>
                              <a:ext cx="1477" cy="14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03" name="Rectangle 140"/>
                          <wps:cNvSpPr>
                            <a:spLocks noChangeArrowheads="1"/>
                          </wps:cNvSpPr>
                          <wps:spPr bwMode="auto">
                            <a:xfrm>
                              <a:off x="2956" y="1953"/>
                              <a:ext cx="1403"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97EA4" w14:textId="77777777" w:rsidR="00136D5D" w:rsidRPr="006D56FC" w:rsidRDefault="00136D5D" w:rsidP="00EC37D3">
                                <w:pPr>
                                  <w:ind w:firstLine="0"/>
                                  <w:jc w:val="center"/>
                                  <w:rPr>
                                    <w:sz w:val="24"/>
                                    <w:szCs w:val="24"/>
                                    <w:lang w:val="uk-UA"/>
                                  </w:rPr>
                                </w:pPr>
                                <w:r>
                                  <w:rPr>
                                    <w:sz w:val="24"/>
                                    <w:szCs w:val="24"/>
                                    <w:lang w:val="uk-UA"/>
                                  </w:rPr>
                                  <w:t>Ризик</w:t>
                                </w:r>
                              </w:p>
                            </w:txbxContent>
                          </wps:txbx>
                          <wps:bodyPr rot="0" vert="horz" wrap="square" lIns="91440" tIns="45720" rIns="91440" bIns="45720" anchor="t" anchorCtr="0" upright="1">
                            <a:noAutofit/>
                          </wps:bodyPr>
                        </wps:wsp>
                      </wpg:grpSp>
                      <wpg:grpSp>
                        <wpg:cNvPr id="3904" name="Group 141"/>
                        <wpg:cNvGrpSpPr>
                          <a:grpSpLocks/>
                        </wpg:cNvGrpSpPr>
                        <wpg:grpSpPr bwMode="auto">
                          <a:xfrm>
                            <a:off x="7329" y="5665"/>
                            <a:ext cx="1477" cy="1415"/>
                            <a:chOff x="2955" y="1490"/>
                            <a:chExt cx="1477" cy="1415"/>
                          </a:xfrm>
                        </wpg:grpSpPr>
                        <wps:wsp>
                          <wps:cNvPr id="3905" name="Oval 142"/>
                          <wps:cNvSpPr>
                            <a:spLocks noChangeArrowheads="1"/>
                          </wps:cNvSpPr>
                          <wps:spPr bwMode="auto">
                            <a:xfrm>
                              <a:off x="2955" y="1490"/>
                              <a:ext cx="1477" cy="14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06" name="Rectangle 143"/>
                          <wps:cNvSpPr>
                            <a:spLocks noChangeArrowheads="1"/>
                          </wps:cNvSpPr>
                          <wps:spPr bwMode="auto">
                            <a:xfrm>
                              <a:off x="2956" y="1953"/>
                              <a:ext cx="1403"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27965" w14:textId="77777777" w:rsidR="00136D5D" w:rsidRPr="006D56FC" w:rsidRDefault="00136D5D" w:rsidP="00EC37D3">
                                <w:pPr>
                                  <w:ind w:left="-142" w:right="-162" w:firstLine="0"/>
                                  <w:jc w:val="center"/>
                                  <w:rPr>
                                    <w:sz w:val="24"/>
                                    <w:szCs w:val="24"/>
                                    <w:lang w:val="uk-UA"/>
                                  </w:rPr>
                                </w:pPr>
                                <w:r>
                                  <w:rPr>
                                    <w:sz w:val="24"/>
                                    <w:szCs w:val="24"/>
                                    <w:lang w:val="uk-UA"/>
                                  </w:rPr>
                                  <w:t>Можливості</w:t>
                                </w:r>
                              </w:p>
                            </w:txbxContent>
                          </wps:txbx>
                          <wps:bodyPr rot="0" vert="horz" wrap="square" lIns="91440" tIns="45720" rIns="91440" bIns="45720" anchor="t" anchorCtr="0" upright="1">
                            <a:noAutofit/>
                          </wps:bodyPr>
                        </wps:wsp>
                      </wpg:grpSp>
                      <wpg:grpSp>
                        <wpg:cNvPr id="3907" name="Group 144"/>
                        <wpg:cNvGrpSpPr>
                          <a:grpSpLocks/>
                        </wpg:cNvGrpSpPr>
                        <wpg:grpSpPr bwMode="auto">
                          <a:xfrm>
                            <a:off x="6802" y="7526"/>
                            <a:ext cx="1477" cy="1415"/>
                            <a:chOff x="2955" y="1490"/>
                            <a:chExt cx="1477" cy="1415"/>
                          </a:xfrm>
                        </wpg:grpSpPr>
                        <wps:wsp>
                          <wps:cNvPr id="3908" name="Oval 145"/>
                          <wps:cNvSpPr>
                            <a:spLocks noChangeArrowheads="1"/>
                          </wps:cNvSpPr>
                          <wps:spPr bwMode="auto">
                            <a:xfrm>
                              <a:off x="2955" y="1490"/>
                              <a:ext cx="1477" cy="14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09" name="Rectangle 146"/>
                          <wps:cNvSpPr>
                            <a:spLocks noChangeArrowheads="1"/>
                          </wps:cNvSpPr>
                          <wps:spPr bwMode="auto">
                            <a:xfrm>
                              <a:off x="2956" y="1953"/>
                              <a:ext cx="1403"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E9177" w14:textId="77777777" w:rsidR="00136D5D" w:rsidRPr="006D56FC" w:rsidRDefault="00136D5D" w:rsidP="00EC37D3">
                                <w:pPr>
                                  <w:ind w:firstLine="0"/>
                                  <w:jc w:val="center"/>
                                  <w:rPr>
                                    <w:sz w:val="24"/>
                                    <w:szCs w:val="24"/>
                                    <w:lang w:val="uk-UA"/>
                                  </w:rPr>
                                </w:pPr>
                                <w:r>
                                  <w:rPr>
                                    <w:sz w:val="24"/>
                                    <w:szCs w:val="24"/>
                                    <w:lang w:val="uk-UA"/>
                                  </w:rPr>
                                  <w:t>Небезпека</w:t>
                                </w:r>
                              </w:p>
                            </w:txbxContent>
                          </wps:txbx>
                          <wps:bodyPr rot="0" vert="horz" wrap="square" lIns="91440" tIns="45720" rIns="91440" bIns="45720" anchor="t" anchorCtr="0" upright="1">
                            <a:noAutofit/>
                          </wps:bodyPr>
                        </wps:wsp>
                      </wpg:grpSp>
                      <wpg:grpSp>
                        <wpg:cNvPr id="3910" name="Group 147"/>
                        <wpg:cNvGrpSpPr>
                          <a:grpSpLocks/>
                        </wpg:cNvGrpSpPr>
                        <wpg:grpSpPr bwMode="auto">
                          <a:xfrm>
                            <a:off x="4684" y="7514"/>
                            <a:ext cx="1477" cy="1415"/>
                            <a:chOff x="2955" y="1490"/>
                            <a:chExt cx="1477" cy="1415"/>
                          </a:xfrm>
                        </wpg:grpSpPr>
                        <wps:wsp>
                          <wps:cNvPr id="3911" name="Oval 148"/>
                          <wps:cNvSpPr>
                            <a:spLocks noChangeArrowheads="1"/>
                          </wps:cNvSpPr>
                          <wps:spPr bwMode="auto">
                            <a:xfrm>
                              <a:off x="2955" y="1490"/>
                              <a:ext cx="1477" cy="14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12" name="Rectangle 149"/>
                          <wps:cNvSpPr>
                            <a:spLocks noChangeArrowheads="1"/>
                          </wps:cNvSpPr>
                          <wps:spPr bwMode="auto">
                            <a:xfrm>
                              <a:off x="2956" y="1953"/>
                              <a:ext cx="1403"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E9A2B" w14:textId="77777777" w:rsidR="00136D5D" w:rsidRPr="006D56FC" w:rsidRDefault="00136D5D" w:rsidP="00EC37D3">
                                <w:pPr>
                                  <w:ind w:firstLine="0"/>
                                  <w:jc w:val="center"/>
                                  <w:rPr>
                                    <w:sz w:val="24"/>
                                    <w:szCs w:val="24"/>
                                    <w:lang w:val="uk-UA"/>
                                  </w:rPr>
                                </w:pPr>
                                <w:r>
                                  <w:rPr>
                                    <w:sz w:val="24"/>
                                    <w:szCs w:val="24"/>
                                    <w:lang w:val="uk-UA"/>
                                  </w:rPr>
                                  <w:t>Прибуток</w:t>
                                </w:r>
                              </w:p>
                            </w:txbxContent>
                          </wps:txbx>
                          <wps:bodyPr rot="0" vert="horz" wrap="square" lIns="91440" tIns="45720" rIns="91440" bIns="45720" anchor="t" anchorCtr="0" upright="1">
                            <a:noAutofit/>
                          </wps:bodyPr>
                        </wps:wsp>
                      </wpg:grpSp>
                      <wpg:grpSp>
                        <wpg:cNvPr id="3913" name="Group 150"/>
                        <wpg:cNvGrpSpPr>
                          <a:grpSpLocks/>
                        </wpg:cNvGrpSpPr>
                        <wpg:grpSpPr bwMode="auto">
                          <a:xfrm>
                            <a:off x="3938" y="5726"/>
                            <a:ext cx="1477" cy="1415"/>
                            <a:chOff x="2955" y="1490"/>
                            <a:chExt cx="1477" cy="1415"/>
                          </a:xfrm>
                        </wpg:grpSpPr>
                        <wps:wsp>
                          <wps:cNvPr id="3914" name="Oval 151"/>
                          <wps:cNvSpPr>
                            <a:spLocks noChangeArrowheads="1"/>
                          </wps:cNvSpPr>
                          <wps:spPr bwMode="auto">
                            <a:xfrm>
                              <a:off x="2955" y="1490"/>
                              <a:ext cx="1477" cy="14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15" name="Rectangle 152"/>
                          <wps:cNvSpPr>
                            <a:spLocks noChangeArrowheads="1"/>
                          </wps:cNvSpPr>
                          <wps:spPr bwMode="auto">
                            <a:xfrm>
                              <a:off x="2956" y="1953"/>
                              <a:ext cx="1403"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9F856" w14:textId="77777777" w:rsidR="00136D5D" w:rsidRPr="006D56FC" w:rsidRDefault="00136D5D" w:rsidP="00EC37D3">
                                <w:pPr>
                                  <w:ind w:firstLine="0"/>
                                  <w:jc w:val="center"/>
                                  <w:rPr>
                                    <w:sz w:val="24"/>
                                    <w:szCs w:val="24"/>
                                    <w:lang w:val="uk-UA"/>
                                  </w:rPr>
                                </w:pPr>
                                <w:r>
                                  <w:rPr>
                                    <w:sz w:val="24"/>
                                    <w:szCs w:val="24"/>
                                    <w:lang w:val="uk-UA"/>
                                  </w:rPr>
                                  <w:t>Втрати</w:t>
                                </w:r>
                              </w:p>
                            </w:txbxContent>
                          </wps:txbx>
                          <wps:bodyPr rot="0" vert="horz" wrap="square" lIns="91440" tIns="45720" rIns="91440" bIns="45720" anchor="t" anchorCtr="0" upright="1">
                            <a:noAutofit/>
                          </wps:bodyPr>
                        </wps:wsp>
                      </wpg:grpSp>
                      <wps:wsp>
                        <wps:cNvPr id="3916" name="AutoShape 153"/>
                        <wps:cNvCnPr>
                          <a:cxnSpLocks noChangeShapeType="1"/>
                        </wps:cNvCnPr>
                        <wps:spPr bwMode="auto">
                          <a:xfrm flipH="1">
                            <a:off x="5169" y="5528"/>
                            <a:ext cx="601" cy="413"/>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917" name="AutoShape 154"/>
                        <wps:cNvCnPr>
                          <a:cxnSpLocks noChangeShapeType="1"/>
                        </wps:cNvCnPr>
                        <wps:spPr bwMode="auto">
                          <a:xfrm flipH="1" flipV="1">
                            <a:off x="7101" y="5482"/>
                            <a:ext cx="476" cy="376"/>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918" name="AutoShape 155"/>
                        <wps:cNvCnPr>
                          <a:cxnSpLocks noChangeShapeType="1"/>
                        </wps:cNvCnPr>
                        <wps:spPr bwMode="auto">
                          <a:xfrm flipH="1" flipV="1">
                            <a:off x="4722" y="7099"/>
                            <a:ext cx="376" cy="514"/>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919" name="AutoShape 156"/>
                        <wps:cNvCnPr>
                          <a:cxnSpLocks noChangeShapeType="1"/>
                        </wps:cNvCnPr>
                        <wps:spPr bwMode="auto">
                          <a:xfrm flipH="1">
                            <a:off x="7788" y="7070"/>
                            <a:ext cx="338" cy="501"/>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920" name="AutoShape 157"/>
                        <wps:cNvCnPr>
                          <a:cxnSpLocks noChangeShapeType="1"/>
                        </wps:cNvCnPr>
                        <wps:spPr bwMode="auto">
                          <a:xfrm flipH="1">
                            <a:off x="6124" y="8560"/>
                            <a:ext cx="714"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921" name="AutoShape 158"/>
                        <wps:cNvCnPr>
                          <a:cxnSpLocks noChangeShapeType="1"/>
                        </wps:cNvCnPr>
                        <wps:spPr bwMode="auto">
                          <a:xfrm flipH="1">
                            <a:off x="5872" y="6707"/>
                            <a:ext cx="1565" cy="94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922" name="AutoShape 159"/>
                        <wps:cNvCnPr>
                          <a:cxnSpLocks noChangeShapeType="1"/>
                        </wps:cNvCnPr>
                        <wps:spPr bwMode="auto">
                          <a:xfrm flipH="1">
                            <a:off x="5612" y="5945"/>
                            <a:ext cx="601" cy="1566"/>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923" name="AutoShape 160"/>
                        <wps:cNvCnPr>
                          <a:cxnSpLocks noChangeShapeType="1"/>
                        </wps:cNvCnPr>
                        <wps:spPr bwMode="auto">
                          <a:xfrm flipH="1">
                            <a:off x="5407" y="6410"/>
                            <a:ext cx="1946" cy="1"/>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924" name="AutoShape 161"/>
                        <wps:cNvCnPr>
                          <a:cxnSpLocks noChangeShapeType="1"/>
                        </wps:cNvCnPr>
                        <wps:spPr bwMode="auto">
                          <a:xfrm flipH="1" flipV="1">
                            <a:off x="5326" y="6849"/>
                            <a:ext cx="1703" cy="801"/>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925" name="AutoShape 162"/>
                        <wps:cNvCnPr>
                          <a:cxnSpLocks noChangeShapeType="1"/>
                        </wps:cNvCnPr>
                        <wps:spPr bwMode="auto">
                          <a:xfrm>
                            <a:off x="6629" y="5972"/>
                            <a:ext cx="588" cy="1566"/>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926" name="AutoShape 163"/>
                        <wps:cNvCnPr>
                          <a:cxnSpLocks noChangeShapeType="1"/>
                        </wps:cNvCnPr>
                        <wps:spPr bwMode="auto">
                          <a:xfrm flipH="1" flipV="1">
                            <a:off x="3934" y="8202"/>
                            <a:ext cx="737" cy="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7" name="AutoShape 164"/>
                        <wps:cNvCnPr>
                          <a:cxnSpLocks noChangeShapeType="1"/>
                        </wps:cNvCnPr>
                        <wps:spPr bwMode="auto">
                          <a:xfrm flipH="1">
                            <a:off x="8256" y="8166"/>
                            <a:ext cx="52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8" name="AutoShape 165"/>
                        <wps:cNvCnPr>
                          <a:cxnSpLocks noChangeShapeType="1"/>
                        </wps:cNvCnPr>
                        <wps:spPr bwMode="auto">
                          <a:xfrm>
                            <a:off x="3938" y="8215"/>
                            <a:ext cx="1" cy="82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29" name="AutoShape 166"/>
                        <wps:cNvCnPr>
                          <a:cxnSpLocks noChangeShapeType="1"/>
                        </wps:cNvCnPr>
                        <wps:spPr bwMode="auto">
                          <a:xfrm>
                            <a:off x="8774" y="8157"/>
                            <a:ext cx="1" cy="91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567EFB" id="Group 4071" o:spid="_x0000_s1151" style="position:absolute;left:0;text-align:left;margin-left:0;margin-top:10.8pt;width:468pt;height:274.95pt;z-index:252111872" coordorigin="1746,4554" coordsize="9360,5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">
                <v:rect id="Rectangle 130" o:spid="_x0000_s1152" style="position:absolute;left:1746;top:9060;width:9360;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">
                  <v:textbox>
                    <w:txbxContent>
                      <w:p w14:paraId="10056C54" w14:textId="77777777" w:rsidR="00136D5D" w:rsidRPr="00E928CD" w:rsidRDefault="00136D5D" w:rsidP="00EC37D3">
                        <w:pPr>
                          <w:ind w:firstLine="0"/>
                          <w:jc w:val="center"/>
                          <w:rPr>
                            <w:sz w:val="24"/>
                            <w:szCs w:val="24"/>
                            <w:lang w:val="uk-UA"/>
                          </w:rPr>
                        </w:pPr>
                        <w:r>
                          <w:rPr>
                            <w:sz w:val="24"/>
                            <w:szCs w:val="24"/>
                            <w:lang w:val="uk-UA"/>
                          </w:rPr>
                          <w:t>Основне завдання ризик-менеджера полягає не лише мінімізації ризиків (заходи щодо попередження виникнення небажаних для підприємства явищ), а і в їх вдалому адмініструванні (пошук ризиків та ефективне управління ними)</w:t>
                        </w:r>
                      </w:p>
                    </w:txbxContent>
                  </v:textbox>
                </v:rect>
                <v:shape id="AutoShape 131" o:spid="_x0000_s1153" type="#_x0000_t32" style="position:absolute;left:2940;top:4977;width:6858;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"/>
                <v:shape id="AutoShape 132" o:spid="_x0000_s1154" type="#_x0000_t32" style="position:absolute;left:2946;top:4983;width:1;height:4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">
                  <v:stroke endarrow="open"/>
                </v:shape>
                <v:shape id="AutoShape 133" o:spid="_x0000_s1155" type="#_x0000_t32" style="position:absolute;left:9786;top:4983;width:16;height:41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">
                  <v:stroke endarrow="open"/>
                </v:shape>
                <v:shape id="AutoShape 134" o:spid="_x0000_s1156" type="#_x0000_t32" style="position:absolute;left:3430;top:6170;width:52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"/>
                <v:shape id="AutoShape 135" o:spid="_x0000_s1157" type="#_x0000_t32" style="position:absolute;left:3436;top:6163;width:1;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">
                  <v:stroke endarrow="open"/>
                </v:shape>
                <v:shape id="AutoShape 136" o:spid="_x0000_s1158" type="#_x0000_t32" style="position:absolute;left:9256;top:6193;width:1;height:28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">
                  <v:stroke endarrow="open"/>
                </v:shape>
                <v:shape id="AutoShape 137" o:spid="_x0000_s1159" type="#_x0000_t32" style="position:absolute;left:8728;top:6186;width:52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"/>
                <v:group id="Group 138" o:spid="_x0000_s1160" style="position:absolute;left:5683;top:4554;width:1477;height:1415" coordorigin="2955,1490" coordsize="1477,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">
                  <v:oval id="Oval 139" o:spid="_x0000_s1161" style="position:absolute;left:2955;top:1490;width:147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"/>
                  <v:rect id="Rectangle 140" o:spid="_x0000_s1162" style="position:absolute;left:2956;top:1953;width:1403;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" filled="f" stroked="f">
                    <v:textbox>
                      <w:txbxContent>
                        <w:p w14:paraId="5EF97EA4" w14:textId="77777777" w:rsidR="00136D5D" w:rsidRPr="006D56FC" w:rsidRDefault="00136D5D" w:rsidP="00EC37D3">
                          <w:pPr>
                            <w:ind w:firstLine="0"/>
                            <w:jc w:val="center"/>
                            <w:rPr>
                              <w:sz w:val="24"/>
                              <w:szCs w:val="24"/>
                              <w:lang w:val="uk-UA"/>
                            </w:rPr>
                          </w:pPr>
                          <w:r>
                            <w:rPr>
                              <w:sz w:val="24"/>
                              <w:szCs w:val="24"/>
                              <w:lang w:val="uk-UA"/>
                            </w:rPr>
                            <w:t>Ризик</w:t>
                          </w:r>
                        </w:p>
                      </w:txbxContent>
                    </v:textbox>
                  </v:rect>
                </v:group>
                <v:group id="Group 141" o:spid="_x0000_s1163" style="position:absolute;left:7329;top:5665;width:1477;height:1415" coordorigin="2955,1490" coordsize="1477,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">
                  <v:oval id="Oval 142" o:spid="_x0000_s1164" style="position:absolute;left:2955;top:1490;width:147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"/>
                  <v:rect id="Rectangle 143" o:spid="_x0000_s1165" style="position:absolute;left:2956;top:1953;width:1403;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" filled="f" stroked="f">
                    <v:textbox>
                      <w:txbxContent>
                        <w:p w14:paraId="4C827965" w14:textId="77777777" w:rsidR="00136D5D" w:rsidRPr="006D56FC" w:rsidRDefault="00136D5D" w:rsidP="00EC37D3">
                          <w:pPr>
                            <w:ind w:left="-142" w:right="-162" w:firstLine="0"/>
                            <w:jc w:val="center"/>
                            <w:rPr>
                              <w:sz w:val="24"/>
                              <w:szCs w:val="24"/>
                              <w:lang w:val="uk-UA"/>
                            </w:rPr>
                          </w:pPr>
                          <w:r>
                            <w:rPr>
                              <w:sz w:val="24"/>
                              <w:szCs w:val="24"/>
                              <w:lang w:val="uk-UA"/>
                            </w:rPr>
                            <w:t>Можливості</w:t>
                          </w:r>
                        </w:p>
                      </w:txbxContent>
                    </v:textbox>
                  </v:rect>
                </v:group>
                <v:group id="Group 144" o:spid="_x0000_s1166" style="position:absolute;left:6802;top:7526;width:1477;height:1415" coordorigin="2955,1490" coordsize="1477,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ER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HxEM/h7E56AXD0BAAD//wMAUEsBAi0AFAAGAAgAAAAhANvh9svuAAAAhQEAABMAAAAAAAAA&#10;AAAAAAAAAAAAAFtDb250ZW50X1R5cGVzXS54bWxQSwECLQAUAAYACAAAACEAWvQsW78AAAAVAQAA&#10;CwAAAAAAAAAAAAAAAAAfAQAAX3JlbHMvLnJlbHNQSwECLQAUAAYACAAAACEAMT0hEcYAAADdAAAA&#10;DwAAAAAAAAAAAAAAAAAHAgAAZHJzL2Rvd25yZXYueG1sUEsFBgAAAAADAAMAtwAAAPoCAAAAAA==&#10;">
                  <v:oval id="Oval 145" o:spid="_x0000_s1167" style="position:absolute;left:2955;top:1490;width:147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"/>
                  <v:rect id="Rectangle 146" o:spid="_x0000_s1168" style="position:absolute;left:2956;top:1953;width:1403;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" filled="f" stroked="f">
                    <v:textbox>
                      <w:txbxContent>
                        <w:p w14:paraId="49BE9177" w14:textId="77777777" w:rsidR="00136D5D" w:rsidRPr="006D56FC" w:rsidRDefault="00136D5D" w:rsidP="00EC37D3">
                          <w:pPr>
                            <w:ind w:firstLine="0"/>
                            <w:jc w:val="center"/>
                            <w:rPr>
                              <w:sz w:val="24"/>
                              <w:szCs w:val="24"/>
                              <w:lang w:val="uk-UA"/>
                            </w:rPr>
                          </w:pPr>
                          <w:r>
                            <w:rPr>
                              <w:sz w:val="24"/>
                              <w:szCs w:val="24"/>
                              <w:lang w:val="uk-UA"/>
                            </w:rPr>
                            <w:t>Небезпека</w:t>
                          </w:r>
                        </w:p>
                      </w:txbxContent>
                    </v:textbox>
                  </v:rect>
                </v:group>
                <v:group id="Group 147" o:spid="_x0000_s1169" style="position:absolute;left:4684;top:7514;width:1477;height:1415" coordorigin="2955,1490" coordsize="1477,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">
                  <v:oval id="Oval 148" o:spid="_x0000_s1170" style="position:absolute;left:2955;top:1490;width:147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"/>
                  <v:rect id="Rectangle 149" o:spid="_x0000_s1171" style="position:absolute;left:2956;top:1953;width:1403;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" filled="f" stroked="f">
                    <v:textbox>
                      <w:txbxContent>
                        <w:p w14:paraId="48FE9A2B" w14:textId="77777777" w:rsidR="00136D5D" w:rsidRPr="006D56FC" w:rsidRDefault="00136D5D" w:rsidP="00EC37D3">
                          <w:pPr>
                            <w:ind w:firstLine="0"/>
                            <w:jc w:val="center"/>
                            <w:rPr>
                              <w:sz w:val="24"/>
                              <w:szCs w:val="24"/>
                              <w:lang w:val="uk-UA"/>
                            </w:rPr>
                          </w:pPr>
                          <w:r>
                            <w:rPr>
                              <w:sz w:val="24"/>
                              <w:szCs w:val="24"/>
                              <w:lang w:val="uk-UA"/>
                            </w:rPr>
                            <w:t>Прибуток</w:t>
                          </w:r>
                        </w:p>
                      </w:txbxContent>
                    </v:textbox>
                  </v:rect>
                </v:group>
                <v:group id="Group 150" o:spid="_x0000_s1172" style="position:absolute;left:3938;top:5726;width:1477;height:1415" coordorigin="2955,1490" coordsize="1477,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">
                  <v:oval id="Oval 151" o:spid="_x0000_s1173" style="position:absolute;left:2955;top:1490;width:147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"/>
                  <v:rect id="Rectangle 152" o:spid="_x0000_s1174" style="position:absolute;left:2956;top:1953;width:1403;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" filled="f" stroked="f">
                    <v:textbox>
                      <w:txbxContent>
                        <w:p w14:paraId="7D59F856" w14:textId="77777777" w:rsidR="00136D5D" w:rsidRPr="006D56FC" w:rsidRDefault="00136D5D" w:rsidP="00EC37D3">
                          <w:pPr>
                            <w:ind w:firstLine="0"/>
                            <w:jc w:val="center"/>
                            <w:rPr>
                              <w:sz w:val="24"/>
                              <w:szCs w:val="24"/>
                              <w:lang w:val="uk-UA"/>
                            </w:rPr>
                          </w:pPr>
                          <w:r>
                            <w:rPr>
                              <w:sz w:val="24"/>
                              <w:szCs w:val="24"/>
                              <w:lang w:val="uk-UA"/>
                            </w:rPr>
                            <w:t>Втрати</w:t>
                          </w:r>
                        </w:p>
                      </w:txbxContent>
                    </v:textbox>
                  </v:rect>
                </v:group>
                <v:shape id="AutoShape 153" o:spid="_x0000_s1175" type="#_x0000_t32" style="position:absolute;left:5169;top:5528;width:601;height: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">
                  <v:stroke startarrow="open" endarrow="open"/>
                </v:shape>
                <v:shape id="AutoShape 154" o:spid="_x0000_s1176" type="#_x0000_t32" style="position:absolute;left:7101;top:5482;width:476;height:3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">
                  <v:stroke startarrow="open" endarrow="open"/>
                </v:shape>
                <v:shape id="AutoShape 155" o:spid="_x0000_s1177" type="#_x0000_t32" style="position:absolute;left:4722;top:7099;width:376;height:5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">
                  <v:stroke startarrow="open" endarrow="open"/>
                </v:shape>
                <v:shape id="AutoShape 156" o:spid="_x0000_s1178" type="#_x0000_t32" style="position:absolute;left:7788;top:7070;width:338;height:5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">
                  <v:stroke startarrow="open" endarrow="open"/>
                </v:shape>
                <v:shape id="AutoShape 157" o:spid="_x0000_s1179" type="#_x0000_t32" style="position:absolute;left:6124;top:8560;width:7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">
                  <v:stroke startarrow="open" endarrow="open"/>
                </v:shape>
                <v:shape id="AutoShape 158" o:spid="_x0000_s1180" type="#_x0000_t32" style="position:absolute;left:5872;top:6707;width:1565;height:9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">
                  <v:stroke startarrow="open" endarrow="open"/>
                </v:shape>
                <v:shape id="AutoShape 159" o:spid="_x0000_s1181" type="#_x0000_t32" style="position:absolute;left:5612;top:5945;width:601;height:15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">
                  <v:stroke startarrow="open" endarrow="open"/>
                </v:shape>
                <v:shape id="AutoShape 160" o:spid="_x0000_s1182" type="#_x0000_t32" style="position:absolute;left:5407;top:6410;width:194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">
                  <v:stroke startarrow="open" endarrow="open"/>
                </v:shape>
                <v:shape id="AutoShape 161" o:spid="_x0000_s1183" type="#_x0000_t32" style="position:absolute;left:5326;top:6849;width:1703;height:8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">
                  <v:stroke startarrow="open" endarrow="open"/>
                </v:shape>
                <v:shape id="AutoShape 162" o:spid="_x0000_s1184" type="#_x0000_t32" style="position:absolute;left:6629;top:5972;width:588;height:1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">
                  <v:stroke startarrow="open" endarrow="open"/>
                </v:shape>
                <v:shape id="AutoShape 163" o:spid="_x0000_s1185" type="#_x0000_t32" style="position:absolute;left:3934;top:8202;width:737;height: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"/>
                <v:shape id="AutoShape 164" o:spid="_x0000_s1186" type="#_x0000_t32" style="position:absolute;left:8256;top:8166;width:52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"/>
                <v:shape id="AutoShape 165" o:spid="_x0000_s1187" type="#_x0000_t32" style="position:absolute;left:3938;top:8215;width:1;height: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">
                  <v:stroke endarrow="open"/>
                </v:shape>
                <v:shape id="AutoShape 166" o:spid="_x0000_s1188" type="#_x0000_t32" style="position:absolute;left:8774;top:8157;width:1;height:9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">
                  <v:stroke endarrow="open"/>
                </v:shape>
              </v:group>
            </w:pict>
          </mc:Fallback>
        </mc:AlternateContent>
      </w:r>
    </w:p>
    <w:p w14:paraId="0A8D4ACD" w14:textId="77777777" w:rsidR="00EC37D3" w:rsidRDefault="00EC37D3" w:rsidP="00EC37D3">
      <w:pPr>
        <w:rPr>
          <w:lang w:val="uk-UA"/>
        </w:rPr>
      </w:pPr>
    </w:p>
    <w:p w14:paraId="697B4AB9" w14:textId="77777777" w:rsidR="00EC37D3" w:rsidRDefault="00EC37D3" w:rsidP="00EC37D3">
      <w:pPr>
        <w:rPr>
          <w:lang w:val="uk-UA"/>
        </w:rPr>
      </w:pPr>
    </w:p>
    <w:p w14:paraId="39EE9A83" w14:textId="77777777" w:rsidR="00EC37D3" w:rsidRDefault="00EC37D3" w:rsidP="00EC37D3">
      <w:pPr>
        <w:rPr>
          <w:lang w:val="uk-UA"/>
        </w:rPr>
      </w:pPr>
    </w:p>
    <w:p w14:paraId="11AA5E5F" w14:textId="77777777" w:rsidR="00EC37D3" w:rsidRDefault="00EC37D3" w:rsidP="00EC37D3">
      <w:pPr>
        <w:rPr>
          <w:lang w:val="uk-UA"/>
        </w:rPr>
      </w:pPr>
    </w:p>
    <w:p w14:paraId="4FF320A0" w14:textId="77777777" w:rsidR="007A2BC9" w:rsidRDefault="007A2BC9" w:rsidP="00EC37D3">
      <w:pPr>
        <w:rPr>
          <w:lang w:val="uk-UA"/>
        </w:rPr>
      </w:pPr>
    </w:p>
    <w:p w14:paraId="3D378A38" w14:textId="77777777" w:rsidR="007A2BC9" w:rsidRDefault="007A2BC9" w:rsidP="00EC37D3">
      <w:pPr>
        <w:rPr>
          <w:lang w:val="uk-UA"/>
        </w:rPr>
      </w:pPr>
    </w:p>
    <w:p w14:paraId="16BE55FF" w14:textId="77777777" w:rsidR="00EC37D3" w:rsidRDefault="00EC37D3" w:rsidP="00EC37D3">
      <w:pPr>
        <w:rPr>
          <w:lang w:val="uk-UA"/>
        </w:rPr>
      </w:pPr>
    </w:p>
    <w:p w14:paraId="1EF5CE56" w14:textId="77777777" w:rsidR="00EC37D3" w:rsidRDefault="00EC37D3" w:rsidP="00EC37D3">
      <w:pPr>
        <w:rPr>
          <w:lang w:val="uk-UA"/>
        </w:rPr>
      </w:pPr>
    </w:p>
    <w:p w14:paraId="56F983A5" w14:textId="77777777" w:rsidR="00EC37D3" w:rsidRDefault="00EC37D3" w:rsidP="00EC37D3">
      <w:pPr>
        <w:rPr>
          <w:lang w:val="uk-UA"/>
        </w:rPr>
      </w:pPr>
    </w:p>
    <w:p w14:paraId="3D3C38F1" w14:textId="77777777" w:rsidR="00EC37D3" w:rsidRDefault="00EC37D3" w:rsidP="00EC37D3">
      <w:pPr>
        <w:rPr>
          <w:lang w:val="uk-UA"/>
        </w:rPr>
      </w:pPr>
    </w:p>
    <w:p w14:paraId="4A6153E3" w14:textId="77777777" w:rsidR="00EC37D3" w:rsidRDefault="00EC37D3" w:rsidP="00EC37D3">
      <w:pPr>
        <w:rPr>
          <w:lang w:val="uk-UA"/>
        </w:rPr>
      </w:pPr>
    </w:p>
    <w:p w14:paraId="12DBF93E" w14:textId="77777777" w:rsidR="00EC37D3" w:rsidRDefault="00EC37D3" w:rsidP="00EC37D3">
      <w:pPr>
        <w:rPr>
          <w:lang w:val="uk-UA"/>
        </w:rPr>
      </w:pPr>
    </w:p>
    <w:p w14:paraId="1BF587D5" w14:textId="77777777" w:rsidR="00EC37D3" w:rsidRDefault="00EC37D3" w:rsidP="00EC37D3">
      <w:pPr>
        <w:rPr>
          <w:lang w:val="uk-UA"/>
        </w:rPr>
      </w:pPr>
    </w:p>
    <w:p w14:paraId="3568B4B8" w14:textId="77777777" w:rsidR="00EC37D3" w:rsidRDefault="00EC37D3" w:rsidP="00EC37D3">
      <w:pPr>
        <w:rPr>
          <w:lang w:val="uk-UA"/>
        </w:rPr>
      </w:pPr>
    </w:p>
    <w:p w14:paraId="0CE9D57B" w14:textId="77777777" w:rsidR="00EC37D3" w:rsidRDefault="00EC37D3" w:rsidP="00EC37D3">
      <w:pPr>
        <w:rPr>
          <w:lang w:val="uk-UA"/>
        </w:rPr>
      </w:pPr>
    </w:p>
    <w:p w14:paraId="01AF92F9" w14:textId="77777777" w:rsidR="00EC37D3" w:rsidRDefault="00EC37D3" w:rsidP="00EC37D3">
      <w:pPr>
        <w:rPr>
          <w:lang w:val="uk-UA"/>
        </w:rPr>
      </w:pPr>
    </w:p>
    <w:p w14:paraId="47A61247" w14:textId="77777777" w:rsidR="00EC37D3" w:rsidRDefault="00EC37D3" w:rsidP="00EC37D3">
      <w:pPr>
        <w:rPr>
          <w:lang w:val="uk-UA"/>
        </w:rPr>
      </w:pPr>
    </w:p>
    <w:p w14:paraId="491813FF" w14:textId="77777777" w:rsidR="00EC1AA5" w:rsidRDefault="00EC1AA5" w:rsidP="00EC37D3">
      <w:pPr>
        <w:rPr>
          <w:b/>
          <w:lang w:val="uk-UA"/>
        </w:rPr>
      </w:pPr>
    </w:p>
    <w:p w14:paraId="3BC40530" w14:textId="77777777" w:rsidR="00EC37D3" w:rsidRPr="00495E8B" w:rsidRDefault="00EC37D3" w:rsidP="00EC37D3">
      <w:pPr>
        <w:rPr>
          <w:b/>
          <w:lang w:val="uk-UA"/>
        </w:rPr>
      </w:pPr>
      <w:r w:rsidRPr="00495E8B">
        <w:rPr>
          <w:b/>
          <w:lang w:val="uk-UA"/>
        </w:rPr>
        <w:t>2. Нова парадигма ризик-менеджменту</w:t>
      </w:r>
    </w:p>
    <w:p w14:paraId="6A07DD53" w14:textId="1365F099" w:rsidR="00EC37D3" w:rsidRDefault="008C2C89" w:rsidP="00EC37D3">
      <w:pPr>
        <w:rPr>
          <w:lang w:val="uk-UA"/>
        </w:rPr>
      </w:pPr>
      <w:r>
        <w:rPr>
          <w:noProof/>
          <w:lang w:eastAsia="ru-RU"/>
        </w:rPr>
        <mc:AlternateContent>
          <mc:Choice Requires="wpg">
            <w:drawing>
              <wp:anchor distT="0" distB="0" distL="114300" distR="114300" simplePos="0" relativeHeight="252120064" behindDoc="0" locked="0" layoutInCell="1" allowOverlap="1" wp14:anchorId="74522797" wp14:editId="148D7FA1">
                <wp:simplePos x="0" y="0"/>
                <wp:positionH relativeFrom="column">
                  <wp:posOffset>0</wp:posOffset>
                </wp:positionH>
                <wp:positionV relativeFrom="paragraph">
                  <wp:posOffset>73025</wp:posOffset>
                </wp:positionV>
                <wp:extent cx="5961380" cy="3032125"/>
                <wp:effectExtent l="13335" t="10795" r="6985" b="5080"/>
                <wp:wrapNone/>
                <wp:docPr id="3882" name="Group 4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1380" cy="3032125"/>
                          <a:chOff x="1674" y="11379"/>
                          <a:chExt cx="9388" cy="4775"/>
                        </a:xfrm>
                      </wpg:grpSpPr>
                      <wps:wsp>
                        <wps:cNvPr id="3883" name="Rectangle 168"/>
                        <wps:cNvSpPr>
                          <a:spLocks noChangeArrowheads="1"/>
                        </wps:cNvSpPr>
                        <wps:spPr bwMode="auto">
                          <a:xfrm>
                            <a:off x="1704" y="14872"/>
                            <a:ext cx="9357" cy="1282"/>
                          </a:xfrm>
                          <a:prstGeom prst="rect">
                            <a:avLst/>
                          </a:prstGeom>
                          <a:solidFill>
                            <a:srgbClr val="FFFFFF"/>
                          </a:solidFill>
                          <a:ln w="9525">
                            <a:solidFill>
                              <a:srgbClr val="000000"/>
                            </a:solidFill>
                            <a:miter lim="800000"/>
                            <a:headEnd/>
                            <a:tailEnd/>
                          </a:ln>
                        </wps:spPr>
                        <wps:txbx>
                          <w:txbxContent>
                            <w:p w14:paraId="293B4A06" w14:textId="77777777" w:rsidR="00136D5D" w:rsidRPr="000C4C82" w:rsidRDefault="00136D5D" w:rsidP="00EC37D3">
                              <w:pPr>
                                <w:ind w:firstLine="0"/>
                                <w:rPr>
                                  <w:sz w:val="24"/>
                                  <w:szCs w:val="24"/>
                                  <w:lang w:val="uk-UA"/>
                                </w:rPr>
                              </w:pPr>
                              <w:r w:rsidRPr="000C4C82">
                                <w:rPr>
                                  <w:sz w:val="24"/>
                                  <w:szCs w:val="24"/>
                                  <w:lang w:val="uk-UA"/>
                                </w:rPr>
                                <w:t xml:space="preserve">Ризик-менеджмент є основною частиною стратегічного управління організації. Це процес, у межах якого суб’єкт управління системно та комплексно аналізує всі існуючи на цей час та ймовірні у майбутньому ризики і </w:t>
                              </w:r>
                              <w:r w:rsidRPr="000C4C82">
                                <w:rPr>
                                  <w:i/>
                                  <w:sz w:val="24"/>
                                  <w:szCs w:val="24"/>
                                  <w:lang w:val="uk-UA"/>
                                </w:rPr>
                                <w:t xml:space="preserve">з метою з’ясування їх загроз та потенціалів для досягнення мети функціонування організації </w:t>
                              </w:r>
                            </w:p>
                          </w:txbxContent>
                        </wps:txbx>
                        <wps:bodyPr rot="0" vert="horz" wrap="square" lIns="91440" tIns="45720" rIns="91440" bIns="45720" anchor="t" anchorCtr="0" upright="1">
                          <a:noAutofit/>
                        </wps:bodyPr>
                      </wps:wsp>
                      <wps:wsp>
                        <wps:cNvPr id="3884" name="Rectangle 169"/>
                        <wps:cNvSpPr>
                          <a:spLocks noChangeArrowheads="1"/>
                        </wps:cNvSpPr>
                        <wps:spPr bwMode="auto">
                          <a:xfrm>
                            <a:off x="1701" y="11379"/>
                            <a:ext cx="9361" cy="965"/>
                          </a:xfrm>
                          <a:prstGeom prst="rect">
                            <a:avLst/>
                          </a:prstGeom>
                          <a:solidFill>
                            <a:srgbClr val="FFFFFF"/>
                          </a:solidFill>
                          <a:ln w="9525">
                            <a:solidFill>
                              <a:srgbClr val="000000"/>
                            </a:solidFill>
                            <a:miter lim="800000"/>
                            <a:headEnd/>
                            <a:tailEnd/>
                          </a:ln>
                        </wps:spPr>
                        <wps:txbx>
                          <w:txbxContent>
                            <w:p w14:paraId="5384F974" w14:textId="77777777" w:rsidR="00136D5D" w:rsidRPr="00F31499" w:rsidRDefault="00136D5D" w:rsidP="00EC37D3">
                              <w:pPr>
                                <w:ind w:firstLine="0"/>
                                <w:rPr>
                                  <w:sz w:val="24"/>
                                  <w:szCs w:val="24"/>
                                  <w:lang w:val="uk-UA"/>
                                </w:rPr>
                              </w:pPr>
                              <w:r>
                                <w:rPr>
                                  <w:sz w:val="24"/>
                                  <w:szCs w:val="24"/>
                                  <w:lang w:val="uk-UA"/>
                                </w:rPr>
                                <w:t>Стратегічний ризик-менеджмент (реалізується на вищому рівні організаційної ієрархії та уявляє собою систему заходів щодо управління ризиками в умовах невизначеності розвитку ситуації навколо бізнес-процесів)</w:t>
                              </w:r>
                            </w:p>
                          </w:txbxContent>
                        </wps:txbx>
                        <wps:bodyPr rot="0" vert="horz" wrap="square" lIns="91440" tIns="45720" rIns="91440" bIns="45720" anchor="t" anchorCtr="0" upright="1">
                          <a:noAutofit/>
                        </wps:bodyPr>
                      </wps:wsp>
                      <wps:wsp>
                        <wps:cNvPr id="3885" name="Rectangle 170"/>
                        <wps:cNvSpPr>
                          <a:spLocks noChangeArrowheads="1"/>
                        </wps:cNvSpPr>
                        <wps:spPr bwMode="auto">
                          <a:xfrm>
                            <a:off x="7654" y="12534"/>
                            <a:ext cx="3395" cy="2108"/>
                          </a:xfrm>
                          <a:prstGeom prst="rect">
                            <a:avLst/>
                          </a:prstGeom>
                          <a:solidFill>
                            <a:srgbClr val="FFFFFF"/>
                          </a:solidFill>
                          <a:ln w="9525">
                            <a:solidFill>
                              <a:srgbClr val="000000"/>
                            </a:solidFill>
                            <a:miter lim="800000"/>
                            <a:headEnd/>
                            <a:tailEnd/>
                          </a:ln>
                        </wps:spPr>
                        <wps:txbx>
                          <w:txbxContent>
                            <w:p w14:paraId="7B9077CC" w14:textId="77777777" w:rsidR="00136D5D" w:rsidRPr="00F31499" w:rsidRDefault="00136D5D" w:rsidP="00EC37D3">
                              <w:pPr>
                                <w:ind w:firstLine="0"/>
                                <w:rPr>
                                  <w:sz w:val="24"/>
                                  <w:szCs w:val="24"/>
                                  <w:lang w:val="uk-UA"/>
                                </w:rPr>
                              </w:pPr>
                              <w:r>
                                <w:rPr>
                                  <w:sz w:val="24"/>
                                  <w:szCs w:val="24"/>
                                  <w:lang w:val="uk-UA"/>
                                </w:rPr>
                                <w:t>Інтегрований ризик-менеджмент (структурований та</w:t>
                              </w:r>
                              <w:r w:rsidRPr="00A76AF3">
                                <w:rPr>
                                  <w:sz w:val="24"/>
                                  <w:szCs w:val="24"/>
                                  <w:lang w:val="uk-UA"/>
                                </w:rPr>
                                <w:t xml:space="preserve"> послідовний підходи до управління всією сукупністю </w:t>
                              </w:r>
                              <w:r>
                                <w:rPr>
                                  <w:sz w:val="24"/>
                                  <w:szCs w:val="24"/>
                                  <w:lang w:val="uk-UA"/>
                                </w:rPr>
                                <w:t xml:space="preserve">наявних </w:t>
                              </w:r>
                              <w:r w:rsidRPr="00A76AF3">
                                <w:rPr>
                                  <w:sz w:val="24"/>
                                  <w:szCs w:val="24"/>
                                  <w:lang w:val="uk-UA"/>
                                </w:rPr>
                                <w:t>ризиків</w:t>
                              </w:r>
                              <w:r>
                                <w:rPr>
                                  <w:sz w:val="24"/>
                                  <w:szCs w:val="24"/>
                                  <w:lang w:val="uk-UA"/>
                                </w:rPr>
                                <w:t xml:space="preserve"> з прийняттям до уваги динаміки їх змін)</w:t>
                              </w:r>
                            </w:p>
                          </w:txbxContent>
                        </wps:txbx>
                        <wps:bodyPr rot="0" vert="horz" wrap="square" lIns="91440" tIns="45720" rIns="91440" bIns="45720" anchor="t" anchorCtr="0" upright="1">
                          <a:noAutofit/>
                        </wps:bodyPr>
                      </wps:wsp>
                      <wps:wsp>
                        <wps:cNvPr id="3886" name="AutoShape 171"/>
                        <wps:cNvCnPr>
                          <a:cxnSpLocks noChangeShapeType="1"/>
                        </wps:cNvCnPr>
                        <wps:spPr bwMode="auto">
                          <a:xfrm flipV="1">
                            <a:off x="6267" y="12319"/>
                            <a:ext cx="6" cy="2544"/>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887" name="Rectangle 172"/>
                        <wps:cNvSpPr>
                          <a:spLocks noChangeArrowheads="1"/>
                        </wps:cNvSpPr>
                        <wps:spPr bwMode="auto">
                          <a:xfrm>
                            <a:off x="1674" y="12524"/>
                            <a:ext cx="3146" cy="2135"/>
                          </a:xfrm>
                          <a:prstGeom prst="rect">
                            <a:avLst/>
                          </a:prstGeom>
                          <a:solidFill>
                            <a:srgbClr val="FFFFFF"/>
                          </a:solidFill>
                          <a:ln w="9525">
                            <a:solidFill>
                              <a:srgbClr val="000000"/>
                            </a:solidFill>
                            <a:miter lim="800000"/>
                            <a:headEnd/>
                            <a:tailEnd/>
                          </a:ln>
                        </wps:spPr>
                        <wps:txbx>
                          <w:txbxContent>
                            <w:p w14:paraId="644665D0" w14:textId="77777777" w:rsidR="00136D5D" w:rsidRPr="00F31499" w:rsidRDefault="00136D5D" w:rsidP="00EC37D3">
                              <w:pPr>
                                <w:ind w:firstLine="0"/>
                                <w:rPr>
                                  <w:sz w:val="24"/>
                                  <w:szCs w:val="24"/>
                                  <w:lang w:val="uk-UA"/>
                                </w:rPr>
                              </w:pPr>
                              <w:r>
                                <w:rPr>
                                  <w:sz w:val="24"/>
                                  <w:szCs w:val="24"/>
                                  <w:lang w:val="uk-UA"/>
                                </w:rPr>
                                <w:t>Комплексний ризик-менеджмент (розгляд всієї сукупності ризиків з прийняттям до уваги взаємозв’язків між окремими ризиками та їх впливів на бізнес процеси)</w:t>
                              </w:r>
                            </w:p>
                          </w:txbxContent>
                        </wps:txbx>
                        <wps:bodyPr rot="0" vert="horz" wrap="square" lIns="91440" tIns="45720" rIns="91440" bIns="45720" anchor="t" anchorCtr="0" upright="1">
                          <a:noAutofit/>
                        </wps:bodyPr>
                      </wps:wsp>
                      <wps:wsp>
                        <wps:cNvPr id="3888" name="AutoShape 173"/>
                        <wps:cNvCnPr>
                          <a:cxnSpLocks noChangeShapeType="1"/>
                        </wps:cNvCnPr>
                        <wps:spPr bwMode="auto">
                          <a:xfrm>
                            <a:off x="4846" y="13558"/>
                            <a:ext cx="2806" cy="14"/>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3889" name="Group 174"/>
                        <wpg:cNvGrpSpPr>
                          <a:grpSpLocks/>
                        </wpg:cNvGrpSpPr>
                        <wpg:grpSpPr bwMode="auto">
                          <a:xfrm>
                            <a:off x="5143" y="12549"/>
                            <a:ext cx="2204" cy="2067"/>
                            <a:chOff x="5155" y="9227"/>
                            <a:chExt cx="2204" cy="2067"/>
                          </a:xfrm>
                        </wpg:grpSpPr>
                        <wps:wsp>
                          <wps:cNvPr id="3890" name="Oval 175"/>
                          <wps:cNvSpPr>
                            <a:spLocks noChangeArrowheads="1"/>
                          </wps:cNvSpPr>
                          <wps:spPr bwMode="auto">
                            <a:xfrm>
                              <a:off x="5167" y="9227"/>
                              <a:ext cx="2192" cy="20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91" name="Rectangle 176"/>
                          <wps:cNvSpPr>
                            <a:spLocks noChangeArrowheads="1"/>
                          </wps:cNvSpPr>
                          <wps:spPr bwMode="auto">
                            <a:xfrm>
                              <a:off x="5155" y="9491"/>
                              <a:ext cx="2192" cy="1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858E3" w14:textId="77777777" w:rsidR="00136D5D" w:rsidRPr="00F70A4F" w:rsidRDefault="00136D5D" w:rsidP="00EC37D3">
                                <w:pPr>
                                  <w:ind w:firstLine="0"/>
                                  <w:jc w:val="center"/>
                                  <w:rPr>
                                    <w:sz w:val="24"/>
                                    <w:szCs w:val="24"/>
                                    <w:lang w:val="uk-UA"/>
                                  </w:rPr>
                                </w:pPr>
                                <w:r>
                                  <w:rPr>
                                    <w:sz w:val="24"/>
                                    <w:szCs w:val="24"/>
                                    <w:lang w:val="uk-UA"/>
                                  </w:rPr>
                                  <w:t>Нова модель ризик-менеджменту розкривається через</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522797" id="Group 4072" o:spid="_x0000_s1189" style="position:absolute;left:0;text-align:left;margin-left:0;margin-top:5.75pt;width:469.4pt;height:238.75pt;z-index:252120064" coordorigin="1674,11379" coordsize="9388,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">
                <v:rect id="Rectangle 168" o:spid="_x0000_s1190" style="position:absolute;left:1704;top:14872;width:9357;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">
                  <v:textbox>
                    <w:txbxContent>
                      <w:p w14:paraId="293B4A06" w14:textId="77777777" w:rsidR="00136D5D" w:rsidRPr="000C4C82" w:rsidRDefault="00136D5D" w:rsidP="00EC37D3">
                        <w:pPr>
                          <w:ind w:firstLine="0"/>
                          <w:rPr>
                            <w:sz w:val="24"/>
                            <w:szCs w:val="24"/>
                            <w:lang w:val="uk-UA"/>
                          </w:rPr>
                        </w:pPr>
                        <w:r w:rsidRPr="000C4C82">
                          <w:rPr>
                            <w:sz w:val="24"/>
                            <w:szCs w:val="24"/>
                            <w:lang w:val="uk-UA"/>
                          </w:rPr>
                          <w:t xml:space="preserve">Ризик-менеджмент є основною частиною стратегічного управління організації. Це процес, у межах якого суб’єкт управління системно та комплексно аналізує всі існуючи на цей час та ймовірні у майбутньому ризики і </w:t>
                        </w:r>
                        <w:r w:rsidRPr="000C4C82">
                          <w:rPr>
                            <w:i/>
                            <w:sz w:val="24"/>
                            <w:szCs w:val="24"/>
                            <w:lang w:val="uk-UA"/>
                          </w:rPr>
                          <w:t xml:space="preserve">з метою з’ясування їх загроз та потенціалів для досягнення мети функціонування організації </w:t>
                        </w:r>
                      </w:p>
                    </w:txbxContent>
                  </v:textbox>
                </v:rect>
                <v:rect id="Rectangle 169" o:spid="_x0000_s1191" style="position:absolute;left:1701;top:11379;width:9361;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">
                  <v:textbox>
                    <w:txbxContent>
                      <w:p w14:paraId="5384F974" w14:textId="77777777" w:rsidR="00136D5D" w:rsidRPr="00F31499" w:rsidRDefault="00136D5D" w:rsidP="00EC37D3">
                        <w:pPr>
                          <w:ind w:firstLine="0"/>
                          <w:rPr>
                            <w:sz w:val="24"/>
                            <w:szCs w:val="24"/>
                            <w:lang w:val="uk-UA"/>
                          </w:rPr>
                        </w:pPr>
                        <w:r>
                          <w:rPr>
                            <w:sz w:val="24"/>
                            <w:szCs w:val="24"/>
                            <w:lang w:val="uk-UA"/>
                          </w:rPr>
                          <w:t>Стратегічний ризик-менеджмент (реалізується на вищому рівні організаційної ієрархії та уявляє собою систему заходів щодо управління ризиками в умовах невизначеності розвитку ситуації навколо бізнес-процесів)</w:t>
                        </w:r>
                      </w:p>
                    </w:txbxContent>
                  </v:textbox>
                </v:rect>
                <v:rect id="Rectangle 170" o:spid="_x0000_s1192" style="position:absolute;left:7654;top:12534;width:3395;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">
                  <v:textbox>
                    <w:txbxContent>
                      <w:p w14:paraId="7B9077CC" w14:textId="77777777" w:rsidR="00136D5D" w:rsidRPr="00F31499" w:rsidRDefault="00136D5D" w:rsidP="00EC37D3">
                        <w:pPr>
                          <w:ind w:firstLine="0"/>
                          <w:rPr>
                            <w:sz w:val="24"/>
                            <w:szCs w:val="24"/>
                            <w:lang w:val="uk-UA"/>
                          </w:rPr>
                        </w:pPr>
                        <w:r>
                          <w:rPr>
                            <w:sz w:val="24"/>
                            <w:szCs w:val="24"/>
                            <w:lang w:val="uk-UA"/>
                          </w:rPr>
                          <w:t>Інтегрований ризик-менеджмент (структурований та</w:t>
                        </w:r>
                        <w:r w:rsidRPr="00A76AF3">
                          <w:rPr>
                            <w:sz w:val="24"/>
                            <w:szCs w:val="24"/>
                            <w:lang w:val="uk-UA"/>
                          </w:rPr>
                          <w:t xml:space="preserve"> послідовний підходи до управління всією сукупністю </w:t>
                        </w:r>
                        <w:r>
                          <w:rPr>
                            <w:sz w:val="24"/>
                            <w:szCs w:val="24"/>
                            <w:lang w:val="uk-UA"/>
                          </w:rPr>
                          <w:t xml:space="preserve">наявних </w:t>
                        </w:r>
                        <w:r w:rsidRPr="00A76AF3">
                          <w:rPr>
                            <w:sz w:val="24"/>
                            <w:szCs w:val="24"/>
                            <w:lang w:val="uk-UA"/>
                          </w:rPr>
                          <w:t>ризиків</w:t>
                        </w:r>
                        <w:r>
                          <w:rPr>
                            <w:sz w:val="24"/>
                            <w:szCs w:val="24"/>
                            <w:lang w:val="uk-UA"/>
                          </w:rPr>
                          <w:t xml:space="preserve"> з прийняттям до уваги динаміки їх змін)</w:t>
                        </w:r>
                      </w:p>
                    </w:txbxContent>
                  </v:textbox>
                </v:rect>
                <v:shape id="AutoShape 171" o:spid="_x0000_s1193" type="#_x0000_t32" style="position:absolute;left:6267;top:12319;width:6;height:25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">
                  <v:stroke startarrow="open" endarrow="open"/>
                </v:shape>
                <v:rect id="Rectangle 172" o:spid="_x0000_s1194" style="position:absolute;left:1674;top:12524;width:3146;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">
                  <v:textbox>
                    <w:txbxContent>
                      <w:p w14:paraId="644665D0" w14:textId="77777777" w:rsidR="00136D5D" w:rsidRPr="00F31499" w:rsidRDefault="00136D5D" w:rsidP="00EC37D3">
                        <w:pPr>
                          <w:ind w:firstLine="0"/>
                          <w:rPr>
                            <w:sz w:val="24"/>
                            <w:szCs w:val="24"/>
                            <w:lang w:val="uk-UA"/>
                          </w:rPr>
                        </w:pPr>
                        <w:r>
                          <w:rPr>
                            <w:sz w:val="24"/>
                            <w:szCs w:val="24"/>
                            <w:lang w:val="uk-UA"/>
                          </w:rPr>
                          <w:t>Комплексний ризик-менеджмент (розгляд всієї сукупності ризиків з прийняттям до уваги взаємозв’язків між окремими ризиками та їх впливів на бізнес процеси)</w:t>
                        </w:r>
                      </w:p>
                    </w:txbxContent>
                  </v:textbox>
                </v:rect>
                <v:shape id="AutoShape 173" o:spid="_x0000_s1195" type="#_x0000_t32" style="position:absolute;left:4846;top:13558;width:2806;height: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">
                  <v:stroke startarrow="open" endarrow="open"/>
                </v:shape>
                <v:group id="Group 174" o:spid="_x0000_s1196" style="position:absolute;left:5143;top:12549;width:2204;height:2067" coordorigin="5155,9227" coordsize="2204,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">
                  <v:oval id="Oval 175" o:spid="_x0000_s1197" style="position:absolute;left:5167;top:9227;width:2192;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"/>
                  <v:rect id="Rectangle 176" o:spid="_x0000_s1198" style="position:absolute;left:5155;top:9491;width:2192;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" filled="f" stroked="f">
                    <v:textbox>
                      <w:txbxContent>
                        <w:p w14:paraId="123858E3" w14:textId="77777777" w:rsidR="00136D5D" w:rsidRPr="00F70A4F" w:rsidRDefault="00136D5D" w:rsidP="00EC37D3">
                          <w:pPr>
                            <w:ind w:firstLine="0"/>
                            <w:jc w:val="center"/>
                            <w:rPr>
                              <w:sz w:val="24"/>
                              <w:szCs w:val="24"/>
                              <w:lang w:val="uk-UA"/>
                            </w:rPr>
                          </w:pPr>
                          <w:r>
                            <w:rPr>
                              <w:sz w:val="24"/>
                              <w:szCs w:val="24"/>
                              <w:lang w:val="uk-UA"/>
                            </w:rPr>
                            <w:t>Нова модель ризик-менеджменту розкривається через</w:t>
                          </w:r>
                        </w:p>
                      </w:txbxContent>
                    </v:textbox>
                  </v:rect>
                </v:group>
              </v:group>
            </w:pict>
          </mc:Fallback>
        </mc:AlternateContent>
      </w:r>
    </w:p>
    <w:p w14:paraId="4AC29FA7" w14:textId="77777777" w:rsidR="00EC37D3" w:rsidRDefault="00EC37D3" w:rsidP="00EC37D3">
      <w:pPr>
        <w:rPr>
          <w:lang w:val="uk-UA"/>
        </w:rPr>
      </w:pPr>
    </w:p>
    <w:p w14:paraId="2773B617" w14:textId="77777777" w:rsidR="00EC37D3" w:rsidRDefault="00EC37D3" w:rsidP="00EC37D3">
      <w:pPr>
        <w:rPr>
          <w:lang w:val="uk-UA"/>
        </w:rPr>
      </w:pPr>
    </w:p>
    <w:p w14:paraId="1D1D63D4" w14:textId="77777777" w:rsidR="00EC37D3" w:rsidRDefault="00EC37D3" w:rsidP="00EC37D3">
      <w:pPr>
        <w:rPr>
          <w:lang w:val="uk-UA"/>
        </w:rPr>
      </w:pPr>
    </w:p>
    <w:p w14:paraId="0B8B7CD5" w14:textId="77777777" w:rsidR="00EC37D3" w:rsidRDefault="00EC37D3" w:rsidP="00EC37D3">
      <w:pPr>
        <w:rPr>
          <w:lang w:val="uk-UA"/>
        </w:rPr>
      </w:pPr>
    </w:p>
    <w:p w14:paraId="0140AF6E" w14:textId="77777777" w:rsidR="00EC37D3" w:rsidRDefault="00EC37D3" w:rsidP="00EC37D3">
      <w:pPr>
        <w:rPr>
          <w:lang w:val="uk-UA"/>
        </w:rPr>
      </w:pPr>
    </w:p>
    <w:p w14:paraId="2996BD58" w14:textId="77777777" w:rsidR="00EC37D3" w:rsidRDefault="00EC37D3" w:rsidP="00EC37D3">
      <w:pPr>
        <w:rPr>
          <w:lang w:val="uk-UA"/>
        </w:rPr>
      </w:pPr>
    </w:p>
    <w:p w14:paraId="16EA9D28" w14:textId="77777777" w:rsidR="00EC37D3" w:rsidRDefault="00EC37D3" w:rsidP="00EC37D3">
      <w:pPr>
        <w:rPr>
          <w:lang w:val="uk-UA"/>
        </w:rPr>
      </w:pPr>
    </w:p>
    <w:p w14:paraId="419BD1BF" w14:textId="77777777" w:rsidR="00EC37D3" w:rsidRDefault="00EC37D3" w:rsidP="00EC37D3">
      <w:pPr>
        <w:rPr>
          <w:lang w:val="uk-UA"/>
        </w:rPr>
      </w:pPr>
    </w:p>
    <w:p w14:paraId="11CA7627" w14:textId="77777777" w:rsidR="00EC37D3" w:rsidRDefault="00EC37D3" w:rsidP="00EC37D3">
      <w:pPr>
        <w:rPr>
          <w:lang w:val="uk-UA"/>
        </w:rPr>
      </w:pPr>
    </w:p>
    <w:p w14:paraId="1F23653A" w14:textId="77777777" w:rsidR="00EC37D3" w:rsidRDefault="00EC37D3" w:rsidP="00EC37D3">
      <w:pPr>
        <w:rPr>
          <w:lang w:val="uk-UA"/>
        </w:rPr>
      </w:pPr>
    </w:p>
    <w:p w14:paraId="2BEF183F" w14:textId="77777777" w:rsidR="00EC37D3" w:rsidRDefault="00EC37D3" w:rsidP="00EC37D3">
      <w:pPr>
        <w:rPr>
          <w:lang w:val="uk-UA"/>
        </w:rPr>
      </w:pPr>
    </w:p>
    <w:p w14:paraId="0E81E8E1" w14:textId="77777777" w:rsidR="00EC37D3" w:rsidRDefault="00EC37D3" w:rsidP="00EC37D3">
      <w:pPr>
        <w:rPr>
          <w:lang w:val="uk-UA"/>
        </w:rPr>
      </w:pPr>
    </w:p>
    <w:p w14:paraId="28CFB7DC" w14:textId="77777777" w:rsidR="00EC37D3" w:rsidRDefault="00EC37D3" w:rsidP="00EC37D3">
      <w:pPr>
        <w:rPr>
          <w:lang w:val="uk-UA"/>
        </w:rPr>
      </w:pPr>
    </w:p>
    <w:p w14:paraId="43CD4EA2" w14:textId="77777777" w:rsidR="00EC37D3" w:rsidRDefault="00EC37D3" w:rsidP="00EC37D3">
      <w:pPr>
        <w:rPr>
          <w:lang w:val="uk-UA"/>
        </w:rPr>
      </w:pPr>
    </w:p>
    <w:p w14:paraId="364E8348" w14:textId="7736DC95" w:rsidR="00EC37D3" w:rsidRDefault="008C2C89" w:rsidP="00EC37D3">
      <w:pPr>
        <w:rPr>
          <w:lang w:val="uk-UA"/>
        </w:rPr>
      </w:pPr>
      <w:r>
        <w:rPr>
          <w:noProof/>
          <w:lang w:eastAsia="ru-RU"/>
        </w:rPr>
        <w:lastRenderedPageBreak/>
        <mc:AlternateContent>
          <mc:Choice Requires="wpg">
            <w:drawing>
              <wp:anchor distT="0" distB="0" distL="114300" distR="114300" simplePos="0" relativeHeight="252124160" behindDoc="0" locked="0" layoutInCell="1" allowOverlap="1" wp14:anchorId="0EC5C5D8" wp14:editId="1FB82A2E">
                <wp:simplePos x="0" y="0"/>
                <wp:positionH relativeFrom="column">
                  <wp:posOffset>0</wp:posOffset>
                </wp:positionH>
                <wp:positionV relativeFrom="paragraph">
                  <wp:posOffset>34290</wp:posOffset>
                </wp:positionV>
                <wp:extent cx="5943600" cy="1312545"/>
                <wp:effectExtent l="3810" t="5715" r="5715" b="5715"/>
                <wp:wrapNone/>
                <wp:docPr id="3876" name="Group 4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312545"/>
                          <a:chOff x="1701" y="1134"/>
                          <a:chExt cx="9360" cy="2067"/>
                        </a:xfrm>
                      </wpg:grpSpPr>
                      <wpg:grpSp>
                        <wpg:cNvPr id="3877" name="Group 178"/>
                        <wpg:cNvGrpSpPr>
                          <a:grpSpLocks/>
                        </wpg:cNvGrpSpPr>
                        <wpg:grpSpPr bwMode="auto">
                          <a:xfrm>
                            <a:off x="1701" y="1134"/>
                            <a:ext cx="2204" cy="2067"/>
                            <a:chOff x="5155" y="9227"/>
                            <a:chExt cx="2204" cy="2067"/>
                          </a:xfrm>
                        </wpg:grpSpPr>
                        <wps:wsp>
                          <wps:cNvPr id="3878" name="Oval 179"/>
                          <wps:cNvSpPr>
                            <a:spLocks noChangeArrowheads="1"/>
                          </wps:cNvSpPr>
                          <wps:spPr bwMode="auto">
                            <a:xfrm>
                              <a:off x="5167" y="9227"/>
                              <a:ext cx="2192" cy="20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79" name="Rectangle 180"/>
                          <wps:cNvSpPr>
                            <a:spLocks noChangeArrowheads="1"/>
                          </wps:cNvSpPr>
                          <wps:spPr bwMode="auto">
                            <a:xfrm>
                              <a:off x="5155" y="9491"/>
                              <a:ext cx="2192" cy="1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70D15" w14:textId="77777777" w:rsidR="00136D5D" w:rsidRDefault="00136D5D" w:rsidP="00EC37D3">
                                <w:pPr>
                                  <w:ind w:firstLine="0"/>
                                  <w:jc w:val="center"/>
                                  <w:rPr>
                                    <w:sz w:val="24"/>
                                    <w:szCs w:val="24"/>
                                    <w:lang w:val="uk-UA"/>
                                  </w:rPr>
                                </w:pPr>
                                <w:r>
                                  <w:rPr>
                                    <w:sz w:val="24"/>
                                    <w:szCs w:val="24"/>
                                    <w:lang w:val="uk-UA"/>
                                  </w:rPr>
                                  <w:t xml:space="preserve">Мета </w:t>
                                </w:r>
                              </w:p>
                              <w:p w14:paraId="55DDDF48" w14:textId="77777777" w:rsidR="00136D5D" w:rsidRDefault="00136D5D" w:rsidP="00EC37D3">
                                <w:pPr>
                                  <w:ind w:firstLine="0"/>
                                  <w:jc w:val="center"/>
                                  <w:rPr>
                                    <w:sz w:val="24"/>
                                    <w:szCs w:val="24"/>
                                    <w:lang w:val="uk-UA"/>
                                  </w:rPr>
                                </w:pPr>
                                <w:r>
                                  <w:rPr>
                                    <w:sz w:val="24"/>
                                    <w:szCs w:val="24"/>
                                    <w:lang w:val="uk-UA"/>
                                  </w:rPr>
                                  <w:t xml:space="preserve">та завдання </w:t>
                                </w:r>
                              </w:p>
                              <w:p w14:paraId="3BCBA25A" w14:textId="77777777" w:rsidR="00136D5D" w:rsidRPr="00F70A4F" w:rsidRDefault="00136D5D" w:rsidP="00EC37D3">
                                <w:pPr>
                                  <w:ind w:firstLine="0"/>
                                  <w:jc w:val="center"/>
                                  <w:rPr>
                                    <w:sz w:val="24"/>
                                    <w:szCs w:val="24"/>
                                    <w:lang w:val="uk-UA"/>
                                  </w:rPr>
                                </w:pPr>
                                <w:r>
                                  <w:rPr>
                                    <w:sz w:val="24"/>
                                    <w:szCs w:val="24"/>
                                    <w:lang w:val="uk-UA"/>
                                  </w:rPr>
                                  <w:t xml:space="preserve">ризик-менеджменту </w:t>
                                </w:r>
                              </w:p>
                            </w:txbxContent>
                          </wps:txbx>
                          <wps:bodyPr rot="0" vert="horz" wrap="square" lIns="91440" tIns="45720" rIns="91440" bIns="45720" anchor="t" anchorCtr="0" upright="1">
                            <a:noAutofit/>
                          </wps:bodyPr>
                        </wps:wsp>
                      </wpg:grpSp>
                      <wps:wsp>
                        <wps:cNvPr id="3880" name="Rectangle 181"/>
                        <wps:cNvSpPr>
                          <a:spLocks noChangeArrowheads="1"/>
                        </wps:cNvSpPr>
                        <wps:spPr bwMode="auto">
                          <a:xfrm>
                            <a:off x="4180" y="1310"/>
                            <a:ext cx="6881" cy="1835"/>
                          </a:xfrm>
                          <a:prstGeom prst="rect">
                            <a:avLst/>
                          </a:prstGeom>
                          <a:solidFill>
                            <a:srgbClr val="FFFFFF"/>
                          </a:solidFill>
                          <a:ln w="9525">
                            <a:solidFill>
                              <a:srgbClr val="000000"/>
                            </a:solidFill>
                            <a:miter lim="800000"/>
                            <a:headEnd/>
                            <a:tailEnd/>
                          </a:ln>
                        </wps:spPr>
                        <wps:txbx>
                          <w:txbxContent>
                            <w:p w14:paraId="013848DF" w14:textId="77777777" w:rsidR="00136D5D" w:rsidRPr="00773C89" w:rsidRDefault="00136D5D" w:rsidP="00EC37D3">
                              <w:pPr>
                                <w:ind w:firstLine="0"/>
                                <w:rPr>
                                  <w:lang w:val="uk-UA"/>
                                </w:rPr>
                              </w:pPr>
                              <w:r w:rsidRPr="00773C89">
                                <w:rPr>
                                  <w:sz w:val="24"/>
                                  <w:szCs w:val="24"/>
                                  <w:lang w:val="uk-UA"/>
                                </w:rPr>
                                <w:t xml:space="preserve">Основна мета ризик-менеджменту полягає у забезпеченні внеску в процес максимізації вартості організації (створенні умов для захисту бізнес-інтересів власників) шляхом виявлення та аналізу всіх «негативних» і «позитивних» факторів, які впливають (можуть впливати) на організацію. Завдання ризик менеджменту </w:t>
                              </w:r>
                              <w:r>
                                <w:rPr>
                                  <w:sz w:val="24"/>
                                  <w:szCs w:val="24"/>
                                  <w:lang w:val="uk-UA"/>
                                </w:rPr>
                                <w:t xml:space="preserve">полягає в </w:t>
                              </w:r>
                              <w:r w:rsidRPr="00773C89">
                                <w:rPr>
                                  <w:sz w:val="24"/>
                                  <w:szCs w:val="24"/>
                                  <w:lang w:val="uk-UA"/>
                                </w:rPr>
                                <w:t>ідентифікаці</w:t>
                              </w:r>
                              <w:r>
                                <w:rPr>
                                  <w:sz w:val="24"/>
                                  <w:szCs w:val="24"/>
                                  <w:lang w:val="uk-UA"/>
                                </w:rPr>
                                <w:t>ї</w:t>
                              </w:r>
                              <w:r w:rsidRPr="00773C89">
                                <w:rPr>
                                  <w:sz w:val="24"/>
                                  <w:szCs w:val="24"/>
                                  <w:lang w:val="uk-UA"/>
                                </w:rPr>
                                <w:t xml:space="preserve"> ризиків </w:t>
                              </w:r>
                              <w:r>
                                <w:rPr>
                                  <w:sz w:val="24"/>
                                  <w:szCs w:val="24"/>
                                  <w:lang w:val="uk-UA"/>
                                </w:rPr>
                                <w:t>та їх</w:t>
                              </w:r>
                              <w:r w:rsidRPr="00773C89">
                                <w:rPr>
                                  <w:sz w:val="24"/>
                                  <w:szCs w:val="24"/>
                                  <w:lang w:val="uk-UA"/>
                                </w:rPr>
                                <w:t xml:space="preserve"> управління</w:t>
                              </w:r>
                              <w:r>
                                <w:rPr>
                                  <w:sz w:val="24"/>
                                  <w:szCs w:val="24"/>
                                  <w:lang w:val="uk-UA"/>
                                </w:rPr>
                                <w:t>м</w:t>
                              </w:r>
                            </w:p>
                          </w:txbxContent>
                        </wps:txbx>
                        <wps:bodyPr rot="0" vert="horz" wrap="square" lIns="91440" tIns="45720" rIns="91440" bIns="45720" anchor="t" anchorCtr="0" upright="1">
                          <a:noAutofit/>
                        </wps:bodyPr>
                      </wps:wsp>
                      <wps:wsp>
                        <wps:cNvPr id="3881" name="AutoShape 182"/>
                        <wps:cNvCnPr>
                          <a:cxnSpLocks noChangeShapeType="1"/>
                        </wps:cNvCnPr>
                        <wps:spPr bwMode="auto">
                          <a:xfrm>
                            <a:off x="3891" y="2223"/>
                            <a:ext cx="298"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C5C5D8" id="Group 4073" o:spid="_x0000_s1199" style="position:absolute;left:0;text-align:left;margin-left:0;margin-top:2.7pt;width:468pt;height:103.35pt;z-index:252124160" coordorigin="1701,1134" coordsize="9360,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">
                <v:group id="Group 178" o:spid="_x0000_s1200" style="position:absolute;left:1701;top:1134;width:2204;height:2067" coordorigin="5155,9227" coordsize="2204,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">
                  <v:oval id="Oval 179" o:spid="_x0000_s1201" style="position:absolute;left:5167;top:9227;width:2192;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"/>
                  <v:rect id="Rectangle 180" o:spid="_x0000_s1202" style="position:absolute;left:5155;top:9491;width:2192;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" filled="f" stroked="f">
                    <v:textbox>
                      <w:txbxContent>
                        <w:p w14:paraId="78970D15" w14:textId="77777777" w:rsidR="00136D5D" w:rsidRDefault="00136D5D" w:rsidP="00EC37D3">
                          <w:pPr>
                            <w:ind w:firstLine="0"/>
                            <w:jc w:val="center"/>
                            <w:rPr>
                              <w:sz w:val="24"/>
                              <w:szCs w:val="24"/>
                              <w:lang w:val="uk-UA"/>
                            </w:rPr>
                          </w:pPr>
                          <w:r>
                            <w:rPr>
                              <w:sz w:val="24"/>
                              <w:szCs w:val="24"/>
                              <w:lang w:val="uk-UA"/>
                            </w:rPr>
                            <w:t xml:space="preserve">Мета </w:t>
                          </w:r>
                        </w:p>
                        <w:p w14:paraId="55DDDF48" w14:textId="77777777" w:rsidR="00136D5D" w:rsidRDefault="00136D5D" w:rsidP="00EC37D3">
                          <w:pPr>
                            <w:ind w:firstLine="0"/>
                            <w:jc w:val="center"/>
                            <w:rPr>
                              <w:sz w:val="24"/>
                              <w:szCs w:val="24"/>
                              <w:lang w:val="uk-UA"/>
                            </w:rPr>
                          </w:pPr>
                          <w:r>
                            <w:rPr>
                              <w:sz w:val="24"/>
                              <w:szCs w:val="24"/>
                              <w:lang w:val="uk-UA"/>
                            </w:rPr>
                            <w:t xml:space="preserve">та завдання </w:t>
                          </w:r>
                        </w:p>
                        <w:p w14:paraId="3BCBA25A" w14:textId="77777777" w:rsidR="00136D5D" w:rsidRPr="00F70A4F" w:rsidRDefault="00136D5D" w:rsidP="00EC37D3">
                          <w:pPr>
                            <w:ind w:firstLine="0"/>
                            <w:jc w:val="center"/>
                            <w:rPr>
                              <w:sz w:val="24"/>
                              <w:szCs w:val="24"/>
                              <w:lang w:val="uk-UA"/>
                            </w:rPr>
                          </w:pPr>
                          <w:r>
                            <w:rPr>
                              <w:sz w:val="24"/>
                              <w:szCs w:val="24"/>
                              <w:lang w:val="uk-UA"/>
                            </w:rPr>
                            <w:t xml:space="preserve">ризик-менеджменту </w:t>
                          </w:r>
                        </w:p>
                      </w:txbxContent>
                    </v:textbox>
                  </v:rect>
                </v:group>
                <v:rect id="Rectangle 181" o:spid="_x0000_s1203" style="position:absolute;left:4180;top:1310;width:6881;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">
                  <v:textbox>
                    <w:txbxContent>
                      <w:p w14:paraId="013848DF" w14:textId="77777777" w:rsidR="00136D5D" w:rsidRPr="00773C89" w:rsidRDefault="00136D5D" w:rsidP="00EC37D3">
                        <w:pPr>
                          <w:ind w:firstLine="0"/>
                          <w:rPr>
                            <w:lang w:val="uk-UA"/>
                          </w:rPr>
                        </w:pPr>
                        <w:r w:rsidRPr="00773C89">
                          <w:rPr>
                            <w:sz w:val="24"/>
                            <w:szCs w:val="24"/>
                            <w:lang w:val="uk-UA"/>
                          </w:rPr>
                          <w:t xml:space="preserve">Основна мета ризик-менеджменту полягає у забезпеченні внеску в процес максимізації вартості організації (створенні умов для захисту бізнес-інтересів власників) шляхом виявлення та аналізу всіх «негативних» і «позитивних» факторів, які впливають (можуть впливати) на організацію. Завдання ризик менеджменту </w:t>
                        </w:r>
                        <w:r>
                          <w:rPr>
                            <w:sz w:val="24"/>
                            <w:szCs w:val="24"/>
                            <w:lang w:val="uk-UA"/>
                          </w:rPr>
                          <w:t xml:space="preserve">полягає в </w:t>
                        </w:r>
                        <w:r w:rsidRPr="00773C89">
                          <w:rPr>
                            <w:sz w:val="24"/>
                            <w:szCs w:val="24"/>
                            <w:lang w:val="uk-UA"/>
                          </w:rPr>
                          <w:t>ідентифікаці</w:t>
                        </w:r>
                        <w:r>
                          <w:rPr>
                            <w:sz w:val="24"/>
                            <w:szCs w:val="24"/>
                            <w:lang w:val="uk-UA"/>
                          </w:rPr>
                          <w:t>ї</w:t>
                        </w:r>
                        <w:r w:rsidRPr="00773C89">
                          <w:rPr>
                            <w:sz w:val="24"/>
                            <w:szCs w:val="24"/>
                            <w:lang w:val="uk-UA"/>
                          </w:rPr>
                          <w:t xml:space="preserve"> ризиків </w:t>
                        </w:r>
                        <w:r>
                          <w:rPr>
                            <w:sz w:val="24"/>
                            <w:szCs w:val="24"/>
                            <w:lang w:val="uk-UA"/>
                          </w:rPr>
                          <w:t>та їх</w:t>
                        </w:r>
                        <w:r w:rsidRPr="00773C89">
                          <w:rPr>
                            <w:sz w:val="24"/>
                            <w:szCs w:val="24"/>
                            <w:lang w:val="uk-UA"/>
                          </w:rPr>
                          <w:t xml:space="preserve"> управління</w:t>
                        </w:r>
                        <w:r>
                          <w:rPr>
                            <w:sz w:val="24"/>
                            <w:szCs w:val="24"/>
                            <w:lang w:val="uk-UA"/>
                          </w:rPr>
                          <w:t>м</w:t>
                        </w:r>
                      </w:p>
                    </w:txbxContent>
                  </v:textbox>
                </v:rect>
                <v:shape id="AutoShape 182" o:spid="_x0000_s1204" type="#_x0000_t32" style="position:absolute;left:3891;top:2223;width:29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">
                  <v:stroke endarrow="open"/>
                </v:shape>
              </v:group>
            </w:pict>
          </mc:Fallback>
        </mc:AlternateContent>
      </w:r>
    </w:p>
    <w:p w14:paraId="7D0F203E" w14:textId="77777777" w:rsidR="00EC37D3" w:rsidRDefault="00EC37D3" w:rsidP="00EC37D3">
      <w:pPr>
        <w:rPr>
          <w:lang w:val="uk-UA"/>
        </w:rPr>
      </w:pPr>
    </w:p>
    <w:p w14:paraId="4854E87A" w14:textId="77777777" w:rsidR="00EC37D3" w:rsidRDefault="00EC37D3" w:rsidP="00EC37D3">
      <w:pPr>
        <w:rPr>
          <w:lang w:val="uk-UA"/>
        </w:rPr>
      </w:pPr>
    </w:p>
    <w:p w14:paraId="7C677732" w14:textId="77777777" w:rsidR="00EC37D3" w:rsidRDefault="00EC37D3" w:rsidP="00EC37D3">
      <w:pPr>
        <w:rPr>
          <w:lang w:val="uk-UA"/>
        </w:rPr>
      </w:pPr>
    </w:p>
    <w:p w14:paraId="2854A211" w14:textId="77777777" w:rsidR="007A2BC9" w:rsidRDefault="007A2BC9" w:rsidP="00EC37D3">
      <w:pPr>
        <w:ind w:firstLine="0"/>
        <w:jc w:val="center"/>
        <w:rPr>
          <w:sz w:val="24"/>
          <w:szCs w:val="24"/>
          <w:lang w:val="uk-UA"/>
        </w:rPr>
      </w:pPr>
    </w:p>
    <w:p w14:paraId="51DA250A" w14:textId="77777777" w:rsidR="007A2BC9" w:rsidRDefault="007A2BC9" w:rsidP="00EC37D3">
      <w:pPr>
        <w:ind w:firstLine="0"/>
        <w:jc w:val="center"/>
        <w:rPr>
          <w:sz w:val="24"/>
          <w:szCs w:val="24"/>
          <w:lang w:val="uk-UA"/>
        </w:rPr>
      </w:pPr>
    </w:p>
    <w:p w14:paraId="38CBD9AF" w14:textId="77777777" w:rsidR="00EC37D3" w:rsidRPr="00842134" w:rsidRDefault="00EC37D3" w:rsidP="00EC37D3">
      <w:pPr>
        <w:ind w:firstLine="0"/>
        <w:jc w:val="center"/>
        <w:rPr>
          <w:sz w:val="24"/>
          <w:szCs w:val="24"/>
        </w:rPr>
      </w:pPr>
    </w:p>
    <w:p w14:paraId="7F6ADB5F" w14:textId="26E980F2" w:rsidR="00EC37D3" w:rsidRPr="00842134" w:rsidRDefault="008C2C89" w:rsidP="00EC37D3">
      <w:pPr>
        <w:ind w:firstLine="0"/>
        <w:jc w:val="center"/>
        <w:rPr>
          <w:sz w:val="24"/>
          <w:szCs w:val="24"/>
        </w:rPr>
      </w:pPr>
      <w:r>
        <w:rPr>
          <w:noProof/>
          <w:sz w:val="24"/>
          <w:szCs w:val="24"/>
          <w:lang w:eastAsia="ru-RU"/>
        </w:rPr>
        <mc:AlternateContent>
          <mc:Choice Requires="wpg">
            <w:drawing>
              <wp:anchor distT="0" distB="0" distL="114300" distR="114300" simplePos="0" relativeHeight="251672576" behindDoc="0" locked="0" layoutInCell="1" allowOverlap="1" wp14:anchorId="544397DB" wp14:editId="518CF03F">
                <wp:simplePos x="0" y="0"/>
                <wp:positionH relativeFrom="column">
                  <wp:posOffset>19050</wp:posOffset>
                </wp:positionH>
                <wp:positionV relativeFrom="paragraph">
                  <wp:posOffset>114935</wp:posOffset>
                </wp:positionV>
                <wp:extent cx="5943600" cy="3543300"/>
                <wp:effectExtent l="13335" t="10795" r="5715" b="8255"/>
                <wp:wrapNone/>
                <wp:docPr id="3864"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43300"/>
                          <a:chOff x="1701" y="1134"/>
                          <a:chExt cx="9360" cy="5580"/>
                        </a:xfrm>
                      </wpg:grpSpPr>
                      <wps:wsp>
                        <wps:cNvPr id="3865" name="Rectangle 184"/>
                        <wps:cNvSpPr>
                          <a:spLocks noChangeArrowheads="1"/>
                        </wps:cNvSpPr>
                        <wps:spPr bwMode="auto">
                          <a:xfrm>
                            <a:off x="1701" y="1134"/>
                            <a:ext cx="1080" cy="5580"/>
                          </a:xfrm>
                          <a:prstGeom prst="rect">
                            <a:avLst/>
                          </a:prstGeom>
                          <a:solidFill>
                            <a:srgbClr val="FFFFFF"/>
                          </a:solidFill>
                          <a:ln w="9525">
                            <a:solidFill>
                              <a:srgbClr val="000000"/>
                            </a:solidFill>
                            <a:miter lim="800000"/>
                            <a:headEnd/>
                            <a:tailEnd/>
                          </a:ln>
                        </wps:spPr>
                        <wps:txbx>
                          <w:txbxContent>
                            <w:p w14:paraId="0E341502" w14:textId="77777777" w:rsidR="00136D5D" w:rsidRPr="00AA5514" w:rsidRDefault="00136D5D" w:rsidP="00EC37D3">
                              <w:pPr>
                                <w:ind w:firstLine="0"/>
                                <w:rPr>
                                  <w:sz w:val="24"/>
                                  <w:szCs w:val="24"/>
                                  <w:lang w:val="uk-UA"/>
                                </w:rPr>
                              </w:pPr>
                              <w:r w:rsidRPr="00AA5514">
                                <w:rPr>
                                  <w:sz w:val="24"/>
                                  <w:szCs w:val="24"/>
                                  <w:lang w:val="uk-UA"/>
                                </w:rPr>
                                <w:t xml:space="preserve">Мета ризик-менеджменту </w:t>
                              </w:r>
                              <w:r>
                                <w:rPr>
                                  <w:sz w:val="24"/>
                                  <w:szCs w:val="24"/>
                                  <w:lang w:val="uk-UA"/>
                                </w:rPr>
                                <w:t xml:space="preserve">(захист організації та сприяння капіталізації її ресурсів) </w:t>
                              </w:r>
                              <w:r w:rsidRPr="00AA5514">
                                <w:rPr>
                                  <w:sz w:val="24"/>
                                  <w:szCs w:val="24"/>
                                  <w:lang w:val="uk-UA"/>
                                </w:rPr>
                                <w:t xml:space="preserve">досягається </w:t>
                              </w:r>
                              <w:r>
                                <w:rPr>
                                  <w:sz w:val="24"/>
                                  <w:szCs w:val="24"/>
                                  <w:lang w:val="uk-UA"/>
                                </w:rPr>
                                <w:t>шляхом:</w:t>
                              </w:r>
                            </w:p>
                          </w:txbxContent>
                        </wps:txbx>
                        <wps:bodyPr rot="0" vert="vert270" wrap="square" lIns="91440" tIns="45720" rIns="91440" bIns="45720" anchor="t" anchorCtr="0" upright="1">
                          <a:noAutofit/>
                        </wps:bodyPr>
                      </wps:wsp>
                      <wps:wsp>
                        <wps:cNvPr id="3866" name="Rectangle 185"/>
                        <wps:cNvSpPr>
                          <a:spLocks noChangeArrowheads="1"/>
                        </wps:cNvSpPr>
                        <wps:spPr bwMode="auto">
                          <a:xfrm>
                            <a:off x="3141" y="1134"/>
                            <a:ext cx="7920" cy="1080"/>
                          </a:xfrm>
                          <a:prstGeom prst="rect">
                            <a:avLst/>
                          </a:prstGeom>
                          <a:solidFill>
                            <a:srgbClr val="FFFFFF"/>
                          </a:solidFill>
                          <a:ln w="9525">
                            <a:solidFill>
                              <a:srgbClr val="000000"/>
                            </a:solidFill>
                            <a:miter lim="800000"/>
                            <a:headEnd/>
                            <a:tailEnd/>
                          </a:ln>
                        </wps:spPr>
                        <wps:txbx>
                          <w:txbxContent>
                            <w:p w14:paraId="2391C9C9" w14:textId="77777777" w:rsidR="00136D5D" w:rsidRPr="00AA5514" w:rsidRDefault="00136D5D" w:rsidP="00EC37D3">
                              <w:pPr>
                                <w:ind w:firstLine="0"/>
                                <w:rPr>
                                  <w:sz w:val="24"/>
                                  <w:szCs w:val="24"/>
                                  <w:lang w:val="uk-UA"/>
                                </w:rPr>
                              </w:pPr>
                              <w:r>
                                <w:rPr>
                                  <w:sz w:val="24"/>
                                  <w:szCs w:val="24"/>
                                  <w:lang w:val="uk-UA"/>
                                </w:rPr>
                                <w:t>Забезпечення реалізації потенціалів системного підходу (планування діяльності та її адміністрування в залежності від стану та умов розвитку основного та взаємодіючих об’єктів управління)</w:t>
                              </w:r>
                            </w:p>
                          </w:txbxContent>
                        </wps:txbx>
                        <wps:bodyPr rot="0" vert="horz" wrap="square" lIns="91440" tIns="45720" rIns="91440" bIns="45720" anchor="t" anchorCtr="0" upright="1">
                          <a:noAutofit/>
                        </wps:bodyPr>
                      </wps:wsp>
                      <wps:wsp>
                        <wps:cNvPr id="3867" name="Rectangle 186"/>
                        <wps:cNvSpPr>
                          <a:spLocks noChangeArrowheads="1"/>
                        </wps:cNvSpPr>
                        <wps:spPr bwMode="auto">
                          <a:xfrm>
                            <a:off x="3141" y="2394"/>
                            <a:ext cx="7920" cy="1260"/>
                          </a:xfrm>
                          <a:prstGeom prst="rect">
                            <a:avLst/>
                          </a:prstGeom>
                          <a:solidFill>
                            <a:srgbClr val="FFFFFF"/>
                          </a:solidFill>
                          <a:ln w="9525">
                            <a:solidFill>
                              <a:srgbClr val="000000"/>
                            </a:solidFill>
                            <a:miter lim="800000"/>
                            <a:headEnd/>
                            <a:tailEnd/>
                          </a:ln>
                        </wps:spPr>
                        <wps:txbx>
                          <w:txbxContent>
                            <w:p w14:paraId="5FC93A5A" w14:textId="77777777" w:rsidR="00136D5D" w:rsidRPr="00814F17" w:rsidRDefault="00136D5D" w:rsidP="00EC37D3">
                              <w:pPr>
                                <w:ind w:firstLine="0"/>
                                <w:rPr>
                                  <w:sz w:val="24"/>
                                  <w:szCs w:val="24"/>
                                  <w:lang w:val="uk-UA"/>
                                </w:rPr>
                              </w:pPr>
                              <w:r>
                                <w:rPr>
                                  <w:sz w:val="24"/>
                                  <w:szCs w:val="24"/>
                                  <w:lang w:val="uk-UA"/>
                                </w:rPr>
                                <w:t>Вдосконалення механізмів прийняття та реалізації управлінських рішень (стратегічне планування; розуміння структури бізнес-процесів та умов їх ефективного функціонування; з’ясування потенціалів для розвитку організації та загроз для досягнення нею мети свого існування</w:t>
                              </w:r>
                            </w:p>
                          </w:txbxContent>
                        </wps:txbx>
                        <wps:bodyPr rot="0" vert="horz" wrap="square" lIns="91440" tIns="45720" rIns="91440" bIns="45720" anchor="t" anchorCtr="0" upright="1">
                          <a:noAutofit/>
                        </wps:bodyPr>
                      </wps:wsp>
                      <wps:wsp>
                        <wps:cNvPr id="3868" name="Rectangle 187"/>
                        <wps:cNvSpPr>
                          <a:spLocks noChangeArrowheads="1"/>
                        </wps:cNvSpPr>
                        <wps:spPr bwMode="auto">
                          <a:xfrm>
                            <a:off x="3141" y="3834"/>
                            <a:ext cx="7920" cy="720"/>
                          </a:xfrm>
                          <a:prstGeom prst="rect">
                            <a:avLst/>
                          </a:prstGeom>
                          <a:solidFill>
                            <a:srgbClr val="FFFFFF"/>
                          </a:solidFill>
                          <a:ln w="9525">
                            <a:solidFill>
                              <a:srgbClr val="000000"/>
                            </a:solidFill>
                            <a:miter lim="800000"/>
                            <a:headEnd/>
                            <a:tailEnd/>
                          </a:ln>
                        </wps:spPr>
                        <wps:txbx>
                          <w:txbxContent>
                            <w:p w14:paraId="69C544BB" w14:textId="77777777" w:rsidR="00136D5D" w:rsidRPr="00814F17" w:rsidRDefault="00136D5D" w:rsidP="00EC37D3">
                              <w:pPr>
                                <w:ind w:firstLine="0"/>
                                <w:rPr>
                                  <w:sz w:val="24"/>
                                  <w:szCs w:val="24"/>
                                  <w:lang w:val="uk-UA"/>
                                </w:rPr>
                              </w:pPr>
                              <w:r>
                                <w:rPr>
                                  <w:sz w:val="24"/>
                                  <w:szCs w:val="24"/>
                                  <w:lang w:val="uk-UA"/>
                                </w:rPr>
                                <w:t>Пошук найбільш ефективних шляхів використання наявних у організації ресурсів та конкурентних переваг; оптимізація бізнес-процесів</w:t>
                              </w:r>
                            </w:p>
                          </w:txbxContent>
                        </wps:txbx>
                        <wps:bodyPr rot="0" vert="horz" wrap="square" lIns="91440" tIns="45720" rIns="91440" bIns="45720" anchor="t" anchorCtr="0" upright="1">
                          <a:noAutofit/>
                        </wps:bodyPr>
                      </wps:wsp>
                      <wps:wsp>
                        <wps:cNvPr id="3869" name="Rectangle 188"/>
                        <wps:cNvSpPr>
                          <a:spLocks noChangeArrowheads="1"/>
                        </wps:cNvSpPr>
                        <wps:spPr bwMode="auto">
                          <a:xfrm>
                            <a:off x="3141" y="4734"/>
                            <a:ext cx="7920" cy="720"/>
                          </a:xfrm>
                          <a:prstGeom prst="rect">
                            <a:avLst/>
                          </a:prstGeom>
                          <a:solidFill>
                            <a:srgbClr val="FFFFFF"/>
                          </a:solidFill>
                          <a:ln w="9525">
                            <a:solidFill>
                              <a:srgbClr val="000000"/>
                            </a:solidFill>
                            <a:miter lim="800000"/>
                            <a:headEnd/>
                            <a:tailEnd/>
                          </a:ln>
                        </wps:spPr>
                        <wps:txbx>
                          <w:txbxContent>
                            <w:p w14:paraId="7602DB49" w14:textId="77777777" w:rsidR="00136D5D" w:rsidRPr="00814F17" w:rsidRDefault="00136D5D" w:rsidP="00EC37D3">
                              <w:pPr>
                                <w:ind w:firstLine="0"/>
                                <w:rPr>
                                  <w:sz w:val="24"/>
                                  <w:szCs w:val="24"/>
                                  <w:lang w:val="uk-UA"/>
                                </w:rPr>
                              </w:pPr>
                              <w:r>
                                <w:rPr>
                                  <w:sz w:val="24"/>
                                  <w:szCs w:val="24"/>
                                  <w:lang w:val="uk-UA"/>
                                </w:rPr>
                                <w:t>Захист майнових інтересів організації (інвесторів) та сприяння підвищенню рівня ділової репутації організації</w:t>
                              </w:r>
                            </w:p>
                          </w:txbxContent>
                        </wps:txbx>
                        <wps:bodyPr rot="0" vert="horz" wrap="square" lIns="91440" tIns="45720" rIns="91440" bIns="45720" anchor="t" anchorCtr="0" upright="1">
                          <a:noAutofit/>
                        </wps:bodyPr>
                      </wps:wsp>
                      <wps:wsp>
                        <wps:cNvPr id="3870" name="Rectangle 189"/>
                        <wps:cNvSpPr>
                          <a:spLocks noChangeArrowheads="1"/>
                        </wps:cNvSpPr>
                        <wps:spPr bwMode="auto">
                          <a:xfrm>
                            <a:off x="3141" y="5634"/>
                            <a:ext cx="7920" cy="1080"/>
                          </a:xfrm>
                          <a:prstGeom prst="rect">
                            <a:avLst/>
                          </a:prstGeom>
                          <a:solidFill>
                            <a:srgbClr val="FFFFFF"/>
                          </a:solidFill>
                          <a:ln w="9525">
                            <a:solidFill>
                              <a:srgbClr val="000000"/>
                            </a:solidFill>
                            <a:miter lim="800000"/>
                            <a:headEnd/>
                            <a:tailEnd/>
                          </a:ln>
                        </wps:spPr>
                        <wps:txbx>
                          <w:txbxContent>
                            <w:p w14:paraId="2ADD5D25" w14:textId="77777777" w:rsidR="00136D5D" w:rsidRPr="00814F17" w:rsidRDefault="00136D5D" w:rsidP="00EC37D3">
                              <w:pPr>
                                <w:ind w:firstLine="0"/>
                                <w:rPr>
                                  <w:sz w:val="24"/>
                                  <w:szCs w:val="24"/>
                                  <w:lang w:val="uk-UA"/>
                                </w:rPr>
                              </w:pPr>
                              <w:r>
                                <w:rPr>
                                  <w:sz w:val="24"/>
                                  <w:szCs w:val="24"/>
                                  <w:lang w:val="uk-UA"/>
                                </w:rPr>
                                <w:t>Сприяння організаційному розвитку (підвищення рівня професійної майстерності персоналу; навчання та підвищення кваліфікації персоналу; формування кадрового потенціалу тощо)</w:t>
                              </w:r>
                            </w:p>
                          </w:txbxContent>
                        </wps:txbx>
                        <wps:bodyPr rot="0" vert="horz" wrap="square" lIns="91440" tIns="45720" rIns="91440" bIns="45720" anchor="t" anchorCtr="0" upright="1">
                          <a:noAutofit/>
                        </wps:bodyPr>
                      </wps:wsp>
                      <wps:wsp>
                        <wps:cNvPr id="3871" name="AutoShape 190"/>
                        <wps:cNvCnPr>
                          <a:cxnSpLocks noChangeShapeType="1"/>
                        </wps:cNvCnPr>
                        <wps:spPr bwMode="auto">
                          <a:xfrm>
                            <a:off x="2780" y="1766"/>
                            <a:ext cx="35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72" name="AutoShape 191"/>
                        <wps:cNvCnPr>
                          <a:cxnSpLocks noChangeShapeType="1"/>
                        </wps:cNvCnPr>
                        <wps:spPr bwMode="auto">
                          <a:xfrm>
                            <a:off x="2794" y="3033"/>
                            <a:ext cx="35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73" name="AutoShape 192"/>
                        <wps:cNvCnPr>
                          <a:cxnSpLocks noChangeShapeType="1"/>
                        </wps:cNvCnPr>
                        <wps:spPr bwMode="auto">
                          <a:xfrm>
                            <a:off x="2796" y="4162"/>
                            <a:ext cx="35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74" name="AutoShape 193"/>
                        <wps:cNvCnPr>
                          <a:cxnSpLocks noChangeShapeType="1"/>
                        </wps:cNvCnPr>
                        <wps:spPr bwMode="auto">
                          <a:xfrm>
                            <a:off x="2785" y="5091"/>
                            <a:ext cx="35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75" name="AutoShape 194"/>
                        <wps:cNvCnPr>
                          <a:cxnSpLocks noChangeShapeType="1"/>
                        </wps:cNvCnPr>
                        <wps:spPr bwMode="auto">
                          <a:xfrm>
                            <a:off x="2785" y="6143"/>
                            <a:ext cx="35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4397DB" id="Group 183" o:spid="_x0000_s1205" style="position:absolute;left:0;text-align:left;margin-left:1.5pt;margin-top:9.05pt;width:468pt;height:279pt;z-index:251672576" coordorigin="1701,1134" coordsize="9360,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">
                <v:rect id="Rectangle 184" o:spid="_x0000_s1206" style="position:absolute;left:1701;top:1134;width:1080;height:5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">
                  <v:textbox style="layout-flow:vertical;mso-layout-flow-alt:bottom-to-top">
                    <w:txbxContent>
                      <w:p w14:paraId="0E341502" w14:textId="77777777" w:rsidR="00136D5D" w:rsidRPr="00AA5514" w:rsidRDefault="00136D5D" w:rsidP="00EC37D3">
                        <w:pPr>
                          <w:ind w:firstLine="0"/>
                          <w:rPr>
                            <w:sz w:val="24"/>
                            <w:szCs w:val="24"/>
                            <w:lang w:val="uk-UA"/>
                          </w:rPr>
                        </w:pPr>
                        <w:r w:rsidRPr="00AA5514">
                          <w:rPr>
                            <w:sz w:val="24"/>
                            <w:szCs w:val="24"/>
                            <w:lang w:val="uk-UA"/>
                          </w:rPr>
                          <w:t xml:space="preserve">Мета ризик-менеджменту </w:t>
                        </w:r>
                        <w:r>
                          <w:rPr>
                            <w:sz w:val="24"/>
                            <w:szCs w:val="24"/>
                            <w:lang w:val="uk-UA"/>
                          </w:rPr>
                          <w:t xml:space="preserve">(захист організації та сприяння капіталізації її ресурсів) </w:t>
                        </w:r>
                        <w:r w:rsidRPr="00AA5514">
                          <w:rPr>
                            <w:sz w:val="24"/>
                            <w:szCs w:val="24"/>
                            <w:lang w:val="uk-UA"/>
                          </w:rPr>
                          <w:t xml:space="preserve">досягається </w:t>
                        </w:r>
                        <w:r>
                          <w:rPr>
                            <w:sz w:val="24"/>
                            <w:szCs w:val="24"/>
                            <w:lang w:val="uk-UA"/>
                          </w:rPr>
                          <w:t>шляхом:</w:t>
                        </w:r>
                      </w:p>
                    </w:txbxContent>
                  </v:textbox>
                </v:rect>
                <v:rect id="Rectangle 185" o:spid="_x0000_s1207" style="position:absolute;left:3141;top:1134;width:79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">
                  <v:textbox>
                    <w:txbxContent>
                      <w:p w14:paraId="2391C9C9" w14:textId="77777777" w:rsidR="00136D5D" w:rsidRPr="00AA5514" w:rsidRDefault="00136D5D" w:rsidP="00EC37D3">
                        <w:pPr>
                          <w:ind w:firstLine="0"/>
                          <w:rPr>
                            <w:sz w:val="24"/>
                            <w:szCs w:val="24"/>
                            <w:lang w:val="uk-UA"/>
                          </w:rPr>
                        </w:pPr>
                        <w:r>
                          <w:rPr>
                            <w:sz w:val="24"/>
                            <w:szCs w:val="24"/>
                            <w:lang w:val="uk-UA"/>
                          </w:rPr>
                          <w:t>Забезпечення реалізації потенціалів системного підходу (планування діяльності та її адміністрування в залежності від стану та умов розвитку основного та взаємодіючих об’єктів управління)</w:t>
                        </w:r>
                      </w:p>
                    </w:txbxContent>
                  </v:textbox>
                </v:rect>
                <v:rect id="Rectangle 186" o:spid="_x0000_s1208" style="position:absolute;left:3141;top:2394;width:79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">
                  <v:textbox>
                    <w:txbxContent>
                      <w:p w14:paraId="5FC93A5A" w14:textId="77777777" w:rsidR="00136D5D" w:rsidRPr="00814F17" w:rsidRDefault="00136D5D" w:rsidP="00EC37D3">
                        <w:pPr>
                          <w:ind w:firstLine="0"/>
                          <w:rPr>
                            <w:sz w:val="24"/>
                            <w:szCs w:val="24"/>
                            <w:lang w:val="uk-UA"/>
                          </w:rPr>
                        </w:pPr>
                        <w:r>
                          <w:rPr>
                            <w:sz w:val="24"/>
                            <w:szCs w:val="24"/>
                            <w:lang w:val="uk-UA"/>
                          </w:rPr>
                          <w:t>Вдосконалення механізмів прийняття та реалізації управлінських рішень (стратегічне планування; розуміння структури бізнес-процесів та умов їх ефективного функціонування; з’ясування потенціалів для розвитку організації та загроз для досягнення нею мети свого існування</w:t>
                        </w:r>
                      </w:p>
                    </w:txbxContent>
                  </v:textbox>
                </v:rect>
                <v:rect id="Rectangle 187" o:spid="_x0000_s1209" style="position:absolute;left:3141;top:3834;width:79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">
                  <v:textbox>
                    <w:txbxContent>
                      <w:p w14:paraId="69C544BB" w14:textId="77777777" w:rsidR="00136D5D" w:rsidRPr="00814F17" w:rsidRDefault="00136D5D" w:rsidP="00EC37D3">
                        <w:pPr>
                          <w:ind w:firstLine="0"/>
                          <w:rPr>
                            <w:sz w:val="24"/>
                            <w:szCs w:val="24"/>
                            <w:lang w:val="uk-UA"/>
                          </w:rPr>
                        </w:pPr>
                        <w:r>
                          <w:rPr>
                            <w:sz w:val="24"/>
                            <w:szCs w:val="24"/>
                            <w:lang w:val="uk-UA"/>
                          </w:rPr>
                          <w:t>Пошук найбільш ефективних шляхів використання наявних у організації ресурсів та конкурентних переваг; оптимізація бізнес-процесів</w:t>
                        </w:r>
                      </w:p>
                    </w:txbxContent>
                  </v:textbox>
                </v:rect>
                <v:rect id="Rectangle 188" o:spid="_x0000_s1210" style="position:absolute;left:3141;top:4734;width:79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">
                  <v:textbox>
                    <w:txbxContent>
                      <w:p w14:paraId="7602DB49" w14:textId="77777777" w:rsidR="00136D5D" w:rsidRPr="00814F17" w:rsidRDefault="00136D5D" w:rsidP="00EC37D3">
                        <w:pPr>
                          <w:ind w:firstLine="0"/>
                          <w:rPr>
                            <w:sz w:val="24"/>
                            <w:szCs w:val="24"/>
                            <w:lang w:val="uk-UA"/>
                          </w:rPr>
                        </w:pPr>
                        <w:r>
                          <w:rPr>
                            <w:sz w:val="24"/>
                            <w:szCs w:val="24"/>
                            <w:lang w:val="uk-UA"/>
                          </w:rPr>
                          <w:t>Захист майнових інтересів організації (інвесторів) та сприяння підвищенню рівня ділової репутації організації</w:t>
                        </w:r>
                      </w:p>
                    </w:txbxContent>
                  </v:textbox>
                </v:rect>
                <v:rect id="Rectangle 189" o:spid="_x0000_s1211" style="position:absolute;left:3141;top:5634;width:79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">
                  <v:textbox>
                    <w:txbxContent>
                      <w:p w14:paraId="2ADD5D25" w14:textId="77777777" w:rsidR="00136D5D" w:rsidRPr="00814F17" w:rsidRDefault="00136D5D" w:rsidP="00EC37D3">
                        <w:pPr>
                          <w:ind w:firstLine="0"/>
                          <w:rPr>
                            <w:sz w:val="24"/>
                            <w:szCs w:val="24"/>
                            <w:lang w:val="uk-UA"/>
                          </w:rPr>
                        </w:pPr>
                        <w:r>
                          <w:rPr>
                            <w:sz w:val="24"/>
                            <w:szCs w:val="24"/>
                            <w:lang w:val="uk-UA"/>
                          </w:rPr>
                          <w:t>Сприяння організаційному розвитку (підвищення рівня професійної майстерності персоналу; навчання та підвищення кваліфікації персоналу; формування кадрового потенціалу тощо)</w:t>
                        </w:r>
                      </w:p>
                    </w:txbxContent>
                  </v:textbox>
                </v:rect>
                <v:shape id="AutoShape 190" o:spid="_x0000_s1212" type="#_x0000_t32" style="position:absolute;left:2780;top:1766;width:3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">
                  <v:stroke endarrow="open"/>
                </v:shape>
                <v:shape id="AutoShape 191" o:spid="_x0000_s1213" type="#_x0000_t32" style="position:absolute;left:2794;top:3033;width:3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">
                  <v:stroke endarrow="open"/>
                </v:shape>
                <v:shape id="AutoShape 192" o:spid="_x0000_s1214" type="#_x0000_t32" style="position:absolute;left:2796;top:4162;width:3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">
                  <v:stroke endarrow="open"/>
                </v:shape>
                <v:shape id="AutoShape 193" o:spid="_x0000_s1215" type="#_x0000_t32" style="position:absolute;left:2785;top:5091;width:3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">
                  <v:stroke endarrow="open"/>
                </v:shape>
                <v:shape id="AutoShape 194" o:spid="_x0000_s1216" type="#_x0000_t32" style="position:absolute;left:2785;top:6143;width:3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">
                  <v:stroke endarrow="open"/>
                </v:shape>
              </v:group>
            </w:pict>
          </mc:Fallback>
        </mc:AlternateContent>
      </w:r>
    </w:p>
    <w:p w14:paraId="416ED2AF" w14:textId="77777777" w:rsidR="00EC37D3" w:rsidRPr="00842134" w:rsidRDefault="00EC37D3" w:rsidP="00EC37D3">
      <w:pPr>
        <w:ind w:firstLine="0"/>
        <w:jc w:val="center"/>
        <w:rPr>
          <w:sz w:val="24"/>
          <w:szCs w:val="24"/>
        </w:rPr>
      </w:pPr>
    </w:p>
    <w:p w14:paraId="53955120" w14:textId="77777777" w:rsidR="00EC37D3" w:rsidRPr="00842134" w:rsidRDefault="00EC37D3" w:rsidP="00EC37D3">
      <w:pPr>
        <w:ind w:firstLine="0"/>
        <w:jc w:val="center"/>
        <w:rPr>
          <w:sz w:val="24"/>
          <w:szCs w:val="24"/>
        </w:rPr>
      </w:pPr>
    </w:p>
    <w:p w14:paraId="22561264" w14:textId="77777777" w:rsidR="00EC37D3" w:rsidRPr="00842134" w:rsidRDefault="00EC37D3" w:rsidP="00EC37D3">
      <w:pPr>
        <w:ind w:firstLine="0"/>
        <w:jc w:val="center"/>
        <w:rPr>
          <w:sz w:val="24"/>
          <w:szCs w:val="24"/>
        </w:rPr>
      </w:pPr>
    </w:p>
    <w:p w14:paraId="5B0C5108" w14:textId="77777777" w:rsidR="00EC37D3" w:rsidRPr="00842134" w:rsidRDefault="00EC37D3" w:rsidP="00EC37D3">
      <w:pPr>
        <w:ind w:firstLine="0"/>
        <w:jc w:val="center"/>
        <w:rPr>
          <w:sz w:val="24"/>
          <w:szCs w:val="24"/>
        </w:rPr>
      </w:pPr>
    </w:p>
    <w:p w14:paraId="028D7D6C" w14:textId="77777777" w:rsidR="00EC37D3" w:rsidRPr="00842134" w:rsidRDefault="00EC37D3" w:rsidP="00EC37D3">
      <w:pPr>
        <w:ind w:firstLine="0"/>
        <w:jc w:val="center"/>
        <w:rPr>
          <w:sz w:val="24"/>
          <w:szCs w:val="24"/>
        </w:rPr>
      </w:pPr>
    </w:p>
    <w:p w14:paraId="09113FBA" w14:textId="77777777" w:rsidR="00EC37D3" w:rsidRPr="00842134" w:rsidRDefault="00EC37D3" w:rsidP="00EC37D3">
      <w:pPr>
        <w:ind w:firstLine="0"/>
        <w:jc w:val="center"/>
        <w:rPr>
          <w:sz w:val="24"/>
          <w:szCs w:val="24"/>
        </w:rPr>
      </w:pPr>
    </w:p>
    <w:p w14:paraId="75C66B7B" w14:textId="77777777" w:rsidR="00EC37D3" w:rsidRPr="00842134" w:rsidRDefault="00EC37D3" w:rsidP="00EC37D3">
      <w:pPr>
        <w:ind w:firstLine="0"/>
        <w:jc w:val="center"/>
        <w:rPr>
          <w:sz w:val="24"/>
          <w:szCs w:val="24"/>
        </w:rPr>
      </w:pPr>
    </w:p>
    <w:p w14:paraId="58164542" w14:textId="77777777" w:rsidR="00EC37D3" w:rsidRPr="00842134" w:rsidRDefault="00EC37D3" w:rsidP="00EC37D3">
      <w:pPr>
        <w:ind w:firstLine="0"/>
        <w:jc w:val="center"/>
        <w:rPr>
          <w:sz w:val="24"/>
          <w:szCs w:val="24"/>
        </w:rPr>
      </w:pPr>
    </w:p>
    <w:p w14:paraId="696BE225" w14:textId="77777777" w:rsidR="00EC37D3" w:rsidRPr="00842134" w:rsidRDefault="00EC37D3" w:rsidP="00EC37D3">
      <w:pPr>
        <w:ind w:firstLine="0"/>
        <w:jc w:val="center"/>
        <w:rPr>
          <w:sz w:val="24"/>
          <w:szCs w:val="24"/>
        </w:rPr>
      </w:pPr>
    </w:p>
    <w:p w14:paraId="6ACF983B" w14:textId="77777777" w:rsidR="00EC37D3" w:rsidRPr="00842134" w:rsidRDefault="00EC37D3" w:rsidP="00EC37D3">
      <w:pPr>
        <w:ind w:firstLine="0"/>
        <w:jc w:val="center"/>
        <w:rPr>
          <w:sz w:val="24"/>
          <w:szCs w:val="24"/>
        </w:rPr>
      </w:pPr>
    </w:p>
    <w:p w14:paraId="390FF3C3" w14:textId="77777777" w:rsidR="00EC37D3" w:rsidRPr="00842134" w:rsidRDefault="00EC37D3" w:rsidP="00EC37D3">
      <w:pPr>
        <w:ind w:firstLine="0"/>
        <w:jc w:val="center"/>
        <w:rPr>
          <w:sz w:val="24"/>
          <w:szCs w:val="24"/>
        </w:rPr>
      </w:pPr>
    </w:p>
    <w:p w14:paraId="34076212" w14:textId="77777777" w:rsidR="00EC37D3" w:rsidRPr="00842134" w:rsidRDefault="00EC37D3" w:rsidP="00EC37D3">
      <w:pPr>
        <w:ind w:firstLine="0"/>
        <w:jc w:val="center"/>
        <w:rPr>
          <w:sz w:val="24"/>
          <w:szCs w:val="24"/>
        </w:rPr>
      </w:pPr>
    </w:p>
    <w:p w14:paraId="1A4A2B67" w14:textId="77777777" w:rsidR="00EC37D3" w:rsidRPr="00842134" w:rsidRDefault="00EC37D3" w:rsidP="00EC37D3">
      <w:pPr>
        <w:ind w:firstLine="0"/>
        <w:jc w:val="center"/>
        <w:rPr>
          <w:sz w:val="24"/>
          <w:szCs w:val="24"/>
        </w:rPr>
      </w:pPr>
    </w:p>
    <w:p w14:paraId="2A6FC03F" w14:textId="77777777" w:rsidR="00EC37D3" w:rsidRPr="00842134" w:rsidRDefault="00EC37D3" w:rsidP="00EC37D3">
      <w:pPr>
        <w:ind w:firstLine="0"/>
        <w:jc w:val="center"/>
        <w:rPr>
          <w:sz w:val="24"/>
          <w:szCs w:val="24"/>
        </w:rPr>
      </w:pPr>
    </w:p>
    <w:p w14:paraId="1C2F02B6" w14:textId="77777777" w:rsidR="00EC37D3" w:rsidRDefault="00EC37D3" w:rsidP="00EC37D3">
      <w:pPr>
        <w:ind w:firstLine="0"/>
        <w:jc w:val="center"/>
        <w:rPr>
          <w:sz w:val="24"/>
          <w:szCs w:val="24"/>
          <w:lang w:val="uk-UA"/>
        </w:rPr>
      </w:pPr>
    </w:p>
    <w:p w14:paraId="5287C114" w14:textId="77777777" w:rsidR="00EC37D3" w:rsidRDefault="00EC37D3" w:rsidP="00EC37D3">
      <w:pPr>
        <w:ind w:firstLine="0"/>
        <w:jc w:val="center"/>
        <w:rPr>
          <w:sz w:val="24"/>
          <w:szCs w:val="24"/>
          <w:lang w:val="uk-UA"/>
        </w:rPr>
      </w:pPr>
    </w:p>
    <w:p w14:paraId="3D07089D" w14:textId="77777777" w:rsidR="00EC37D3" w:rsidRDefault="00EC37D3" w:rsidP="00EC37D3">
      <w:pPr>
        <w:ind w:firstLine="0"/>
        <w:jc w:val="center"/>
        <w:rPr>
          <w:sz w:val="24"/>
          <w:szCs w:val="24"/>
          <w:lang w:val="uk-UA"/>
        </w:rPr>
      </w:pPr>
    </w:p>
    <w:p w14:paraId="51E23B89" w14:textId="77777777" w:rsidR="00EC37D3" w:rsidRDefault="00EC37D3" w:rsidP="00EC37D3">
      <w:pPr>
        <w:ind w:firstLine="0"/>
        <w:jc w:val="center"/>
        <w:rPr>
          <w:sz w:val="24"/>
          <w:szCs w:val="24"/>
          <w:lang w:val="uk-UA"/>
        </w:rPr>
      </w:pPr>
    </w:p>
    <w:p w14:paraId="6F12E210" w14:textId="77777777" w:rsidR="00EC37D3" w:rsidRPr="00AA5514" w:rsidRDefault="00EC37D3" w:rsidP="00EC37D3">
      <w:pPr>
        <w:ind w:firstLine="0"/>
        <w:jc w:val="center"/>
        <w:rPr>
          <w:sz w:val="24"/>
          <w:szCs w:val="24"/>
        </w:rPr>
      </w:pPr>
      <w:r w:rsidRPr="00AA5514">
        <w:rPr>
          <w:sz w:val="24"/>
          <w:szCs w:val="24"/>
        </w:rPr>
        <w:t xml:space="preserve"> </w:t>
      </w:r>
    </w:p>
    <w:p w14:paraId="42778436" w14:textId="77777777" w:rsidR="00EC37D3" w:rsidRPr="00842134" w:rsidRDefault="00EC37D3" w:rsidP="00EC37D3">
      <w:pPr>
        <w:ind w:firstLine="0"/>
        <w:jc w:val="center"/>
        <w:rPr>
          <w:sz w:val="24"/>
          <w:szCs w:val="24"/>
        </w:rPr>
      </w:pPr>
    </w:p>
    <w:p w14:paraId="7E17E3F4" w14:textId="77777777" w:rsidR="008D0BF5" w:rsidRDefault="008D0BF5" w:rsidP="00EC37D3">
      <w:pPr>
        <w:ind w:firstLine="0"/>
        <w:jc w:val="center"/>
        <w:rPr>
          <w:sz w:val="24"/>
          <w:szCs w:val="24"/>
          <w:lang w:val="uk-UA"/>
        </w:rPr>
      </w:pPr>
    </w:p>
    <w:p w14:paraId="75910DC2" w14:textId="77777777" w:rsidR="00D43E99" w:rsidRDefault="00D43E99" w:rsidP="00EC37D3">
      <w:pPr>
        <w:ind w:firstLine="0"/>
        <w:jc w:val="center"/>
        <w:rPr>
          <w:sz w:val="24"/>
          <w:szCs w:val="24"/>
          <w:lang w:val="uk-UA"/>
        </w:rPr>
      </w:pPr>
    </w:p>
    <w:p w14:paraId="58C9D113" w14:textId="77777777" w:rsidR="00EC37D3" w:rsidRPr="00A76AF3" w:rsidRDefault="00EC37D3" w:rsidP="00EC37D3">
      <w:pPr>
        <w:ind w:firstLine="0"/>
        <w:jc w:val="center"/>
        <w:rPr>
          <w:sz w:val="24"/>
          <w:szCs w:val="24"/>
          <w:lang w:val="uk-UA"/>
        </w:rPr>
      </w:pPr>
      <w:r w:rsidRPr="00A76AF3">
        <w:rPr>
          <w:sz w:val="24"/>
          <w:szCs w:val="24"/>
          <w:lang w:val="uk-UA"/>
        </w:rPr>
        <w:t>Принципова відмінність старої та нової парадигм ризик-менеджменту</w:t>
      </w:r>
    </w:p>
    <w:p w14:paraId="51669AA5" w14:textId="77777777" w:rsidR="00EC37D3" w:rsidRDefault="00EC37D3" w:rsidP="00EC37D3">
      <w:pPr>
        <w:rPr>
          <w:lang w:val="uk-UA"/>
        </w:rPr>
      </w:pPr>
    </w:p>
    <w:tbl>
      <w:tblPr>
        <w:tblStyle w:val="a4"/>
        <w:tblW w:w="9360" w:type="dxa"/>
        <w:tblInd w:w="108" w:type="dxa"/>
        <w:tblLook w:val="04A0" w:firstRow="1" w:lastRow="0" w:firstColumn="1" w:lastColumn="0" w:noHBand="0" w:noVBand="1"/>
      </w:tblPr>
      <w:tblGrid>
        <w:gridCol w:w="4913"/>
        <w:gridCol w:w="4447"/>
      </w:tblGrid>
      <w:tr w:rsidR="00EC37D3" w:rsidRPr="00040104" w14:paraId="4B4F7C86" w14:textId="77777777" w:rsidTr="00EC37D3">
        <w:tc>
          <w:tcPr>
            <w:tcW w:w="4913" w:type="dxa"/>
          </w:tcPr>
          <w:p w14:paraId="6847967D" w14:textId="77777777" w:rsidR="00EC37D3" w:rsidRPr="00040104" w:rsidRDefault="00EC37D3" w:rsidP="00EC37D3">
            <w:pPr>
              <w:ind w:firstLine="0"/>
              <w:rPr>
                <w:sz w:val="24"/>
                <w:szCs w:val="24"/>
                <w:lang w:val="uk-UA"/>
              </w:rPr>
            </w:pPr>
            <w:r w:rsidRPr="00040104">
              <w:rPr>
                <w:sz w:val="24"/>
                <w:szCs w:val="24"/>
                <w:lang w:val="uk-UA"/>
              </w:rPr>
              <w:t>Стара парадигма ризик-менеджменту</w:t>
            </w:r>
          </w:p>
        </w:tc>
        <w:tc>
          <w:tcPr>
            <w:tcW w:w="4447" w:type="dxa"/>
          </w:tcPr>
          <w:p w14:paraId="1D651E7E" w14:textId="77777777" w:rsidR="00EC37D3" w:rsidRPr="00040104" w:rsidRDefault="00EC37D3" w:rsidP="00EC37D3">
            <w:pPr>
              <w:ind w:firstLine="0"/>
              <w:rPr>
                <w:sz w:val="24"/>
                <w:szCs w:val="24"/>
                <w:lang w:val="uk-UA"/>
              </w:rPr>
            </w:pPr>
            <w:r>
              <w:rPr>
                <w:sz w:val="24"/>
                <w:szCs w:val="24"/>
                <w:lang w:val="uk-UA"/>
              </w:rPr>
              <w:t>Нова парадигма ризик-менеджменту</w:t>
            </w:r>
          </w:p>
        </w:tc>
      </w:tr>
      <w:tr w:rsidR="00EC37D3" w:rsidRPr="00952BAA" w14:paraId="48BE80AA" w14:textId="77777777" w:rsidTr="00EC37D3">
        <w:tc>
          <w:tcPr>
            <w:tcW w:w="4913" w:type="dxa"/>
          </w:tcPr>
          <w:p w14:paraId="4368F5B9" w14:textId="77777777" w:rsidR="00EC37D3" w:rsidRPr="00040104" w:rsidRDefault="00EC37D3" w:rsidP="00EC37D3">
            <w:pPr>
              <w:ind w:firstLine="0"/>
              <w:rPr>
                <w:sz w:val="24"/>
                <w:szCs w:val="24"/>
                <w:lang w:val="uk-UA"/>
              </w:rPr>
            </w:pPr>
            <w:r w:rsidRPr="00040104">
              <w:rPr>
                <w:sz w:val="24"/>
                <w:szCs w:val="24"/>
                <w:lang w:val="uk-UA"/>
              </w:rPr>
              <w:t>Фрагмент</w:t>
            </w:r>
            <w:r>
              <w:rPr>
                <w:sz w:val="24"/>
                <w:szCs w:val="24"/>
                <w:lang w:val="uk-UA"/>
              </w:rPr>
              <w:t xml:space="preserve">арний </w:t>
            </w:r>
            <w:r w:rsidRPr="00040104">
              <w:rPr>
                <w:sz w:val="24"/>
                <w:szCs w:val="24"/>
                <w:lang w:val="uk-UA"/>
              </w:rPr>
              <w:t>ризик-менеджмент:</w:t>
            </w:r>
          </w:p>
          <w:p w14:paraId="2CA79A44" w14:textId="77777777" w:rsidR="00EC37D3" w:rsidRPr="00040104" w:rsidRDefault="00EC37D3" w:rsidP="00EC37D3">
            <w:pPr>
              <w:ind w:firstLine="0"/>
              <w:rPr>
                <w:sz w:val="24"/>
                <w:szCs w:val="24"/>
                <w:lang w:val="uk-UA"/>
              </w:rPr>
            </w:pPr>
            <w:r>
              <w:rPr>
                <w:sz w:val="24"/>
                <w:szCs w:val="24"/>
                <w:lang w:val="uk-UA"/>
              </w:rPr>
              <w:t>к</w:t>
            </w:r>
            <w:r w:rsidRPr="00040104">
              <w:rPr>
                <w:sz w:val="24"/>
                <w:szCs w:val="24"/>
                <w:lang w:val="uk-UA"/>
              </w:rPr>
              <w:t xml:space="preserve">ожен </w:t>
            </w:r>
            <w:r>
              <w:rPr>
                <w:sz w:val="24"/>
                <w:szCs w:val="24"/>
                <w:lang w:val="uk-UA"/>
              </w:rPr>
              <w:t xml:space="preserve">структурний підрозділ організації, у межах своєї компетенції, </w:t>
            </w:r>
            <w:r w:rsidRPr="00040104">
              <w:rPr>
                <w:sz w:val="24"/>
                <w:szCs w:val="24"/>
                <w:lang w:val="uk-UA"/>
              </w:rPr>
              <w:t xml:space="preserve">самостійно </w:t>
            </w:r>
            <w:r>
              <w:rPr>
                <w:sz w:val="24"/>
                <w:szCs w:val="24"/>
                <w:lang w:val="uk-UA"/>
              </w:rPr>
              <w:t>адмініструє</w:t>
            </w:r>
            <w:r w:rsidRPr="00040104">
              <w:rPr>
                <w:sz w:val="24"/>
                <w:szCs w:val="24"/>
                <w:lang w:val="uk-UA"/>
              </w:rPr>
              <w:t xml:space="preserve"> ризик</w:t>
            </w:r>
            <w:r>
              <w:rPr>
                <w:sz w:val="24"/>
                <w:szCs w:val="24"/>
                <w:lang w:val="uk-UA"/>
              </w:rPr>
              <w:t>и (управляє ризиками)</w:t>
            </w:r>
            <w:r w:rsidRPr="00040104">
              <w:rPr>
                <w:sz w:val="24"/>
                <w:szCs w:val="24"/>
                <w:lang w:val="uk-UA"/>
              </w:rPr>
              <w:t>.</w:t>
            </w:r>
            <w:r>
              <w:rPr>
                <w:sz w:val="24"/>
                <w:szCs w:val="24"/>
                <w:lang w:val="uk-UA"/>
              </w:rPr>
              <w:t xml:space="preserve"> Традиційно вважається, що ризик-менеджмент має свій найбільший прояв в професійній діяльності бухгалтерського, ревізійного та фінансово-господарського відділів. У разі потреби</w:t>
            </w:r>
            <w:r w:rsidRPr="00040104">
              <w:rPr>
                <w:sz w:val="24"/>
                <w:szCs w:val="24"/>
                <w:lang w:val="uk-UA"/>
              </w:rPr>
              <w:t xml:space="preserve"> ризик-менеджмент</w:t>
            </w:r>
            <w:r>
              <w:rPr>
                <w:sz w:val="24"/>
                <w:szCs w:val="24"/>
                <w:lang w:val="uk-UA"/>
              </w:rPr>
              <w:t xml:space="preserve"> застосовується на всіх рівнях управління (епізодичний ризик-менеджмент), тобто </w:t>
            </w:r>
            <w:r w:rsidRPr="00040104">
              <w:rPr>
                <w:sz w:val="24"/>
                <w:szCs w:val="24"/>
                <w:lang w:val="uk-UA"/>
              </w:rPr>
              <w:t xml:space="preserve">управління ризиками здійснюється </w:t>
            </w:r>
            <w:r>
              <w:rPr>
                <w:sz w:val="24"/>
                <w:szCs w:val="24"/>
                <w:lang w:val="uk-UA"/>
              </w:rPr>
              <w:t xml:space="preserve">лише </w:t>
            </w:r>
            <w:r w:rsidRPr="00040104">
              <w:rPr>
                <w:sz w:val="24"/>
                <w:szCs w:val="24"/>
                <w:lang w:val="uk-UA"/>
              </w:rPr>
              <w:t xml:space="preserve">тоді, коли </w:t>
            </w:r>
            <w:r>
              <w:rPr>
                <w:sz w:val="24"/>
                <w:szCs w:val="24"/>
                <w:lang w:val="uk-UA"/>
              </w:rPr>
              <w:t>у менеджера виникає необхідність для цього</w:t>
            </w:r>
          </w:p>
        </w:tc>
        <w:tc>
          <w:tcPr>
            <w:tcW w:w="4447" w:type="dxa"/>
          </w:tcPr>
          <w:p w14:paraId="34D5F74C" w14:textId="77777777" w:rsidR="00EC37D3" w:rsidRPr="00123003" w:rsidRDefault="00EC37D3" w:rsidP="00EC37D3">
            <w:pPr>
              <w:ind w:firstLine="0"/>
              <w:rPr>
                <w:sz w:val="24"/>
                <w:szCs w:val="24"/>
                <w:lang w:val="uk-UA"/>
              </w:rPr>
            </w:pPr>
            <w:r>
              <w:rPr>
                <w:sz w:val="24"/>
                <w:szCs w:val="24"/>
                <w:lang w:val="uk-UA"/>
              </w:rPr>
              <w:t>Інтегрований або</w:t>
            </w:r>
            <w:r w:rsidRPr="00123003">
              <w:rPr>
                <w:sz w:val="24"/>
                <w:szCs w:val="24"/>
                <w:lang w:val="uk-UA"/>
              </w:rPr>
              <w:t xml:space="preserve"> об'єднаний </w:t>
            </w:r>
            <w:r>
              <w:rPr>
                <w:sz w:val="24"/>
                <w:szCs w:val="24"/>
                <w:lang w:val="uk-UA"/>
              </w:rPr>
              <w:t xml:space="preserve">(комплексний) </w:t>
            </w:r>
            <w:r w:rsidRPr="00123003">
              <w:rPr>
                <w:sz w:val="24"/>
                <w:szCs w:val="24"/>
                <w:lang w:val="uk-UA"/>
              </w:rPr>
              <w:t>ризик-менеджмент:</w:t>
            </w:r>
          </w:p>
          <w:p w14:paraId="0F7CFB39" w14:textId="77777777" w:rsidR="00EC37D3" w:rsidRPr="00040104" w:rsidRDefault="00EC37D3" w:rsidP="00EC37D3">
            <w:pPr>
              <w:ind w:firstLine="0"/>
              <w:rPr>
                <w:sz w:val="24"/>
                <w:szCs w:val="24"/>
                <w:lang w:val="uk-UA"/>
              </w:rPr>
            </w:pPr>
            <w:r w:rsidRPr="00123003">
              <w:rPr>
                <w:sz w:val="24"/>
                <w:szCs w:val="24"/>
                <w:lang w:val="uk-UA"/>
              </w:rPr>
              <w:t>управління ризиками</w:t>
            </w:r>
            <w:r>
              <w:rPr>
                <w:sz w:val="24"/>
                <w:szCs w:val="24"/>
                <w:lang w:val="uk-UA"/>
              </w:rPr>
              <w:t xml:space="preserve"> здійснюється на всіх рівнях організаційної ієрархії з концентрацією повноважень у керівника (керівник організації планує та координує діяльність з управління ризиками); ризик-менеджмент є частиною роботи кожного працівника, незалежно від рівня його посади та кола професійних обов’язків); ризик-менеджмент не обмежений часом або функціональним напрямом професійної діяльності, тобто процес управління </w:t>
            </w:r>
            <w:r w:rsidRPr="00123003">
              <w:rPr>
                <w:sz w:val="24"/>
                <w:szCs w:val="24"/>
                <w:lang w:val="uk-UA"/>
              </w:rPr>
              <w:t xml:space="preserve">ризиками </w:t>
            </w:r>
            <w:r>
              <w:rPr>
                <w:sz w:val="24"/>
                <w:szCs w:val="24"/>
                <w:lang w:val="uk-UA"/>
              </w:rPr>
              <w:t>є безперервним та необмеженим</w:t>
            </w:r>
          </w:p>
        </w:tc>
      </w:tr>
    </w:tbl>
    <w:p w14:paraId="4F5AD41F" w14:textId="77777777" w:rsidR="008D0BF5" w:rsidRDefault="008D0BF5" w:rsidP="00EC37D3">
      <w:pPr>
        <w:rPr>
          <w:lang w:val="uk-UA"/>
        </w:rPr>
      </w:pPr>
    </w:p>
    <w:p w14:paraId="6A888559" w14:textId="6031D369" w:rsidR="00D43E99" w:rsidRDefault="008C2C89" w:rsidP="00EC37D3">
      <w:pPr>
        <w:rPr>
          <w:lang w:val="uk-UA"/>
        </w:rPr>
      </w:pPr>
      <w:r>
        <w:rPr>
          <w:noProof/>
          <w:lang w:eastAsia="ru-RU"/>
        </w:rPr>
        <w:lastRenderedPageBreak/>
        <mc:AlternateContent>
          <mc:Choice Requires="wpg">
            <w:drawing>
              <wp:anchor distT="0" distB="0" distL="114300" distR="114300" simplePos="0" relativeHeight="252178432" behindDoc="0" locked="0" layoutInCell="1" allowOverlap="1" wp14:anchorId="402582BA" wp14:editId="38F66948">
                <wp:simplePos x="0" y="0"/>
                <wp:positionH relativeFrom="column">
                  <wp:posOffset>0</wp:posOffset>
                </wp:positionH>
                <wp:positionV relativeFrom="paragraph">
                  <wp:posOffset>34290</wp:posOffset>
                </wp:positionV>
                <wp:extent cx="5943600" cy="4429125"/>
                <wp:effectExtent l="13335" t="5715" r="72390" b="13335"/>
                <wp:wrapNone/>
                <wp:docPr id="3851" name="Group 4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429125"/>
                          <a:chOff x="1701" y="1314"/>
                          <a:chExt cx="9360" cy="6975"/>
                        </a:xfrm>
                      </wpg:grpSpPr>
                      <wps:wsp>
                        <wps:cNvPr id="3852" name="Rectangle 217"/>
                        <wps:cNvSpPr>
                          <a:spLocks noChangeArrowheads="1"/>
                        </wps:cNvSpPr>
                        <wps:spPr bwMode="auto">
                          <a:xfrm>
                            <a:off x="1701" y="1314"/>
                            <a:ext cx="720" cy="4140"/>
                          </a:xfrm>
                          <a:prstGeom prst="rect">
                            <a:avLst/>
                          </a:prstGeom>
                          <a:solidFill>
                            <a:srgbClr val="FFFFFF"/>
                          </a:solidFill>
                          <a:ln w="9525">
                            <a:solidFill>
                              <a:srgbClr val="000000"/>
                            </a:solidFill>
                            <a:miter lim="800000"/>
                            <a:headEnd/>
                            <a:tailEnd/>
                          </a:ln>
                        </wps:spPr>
                        <wps:txbx>
                          <w:txbxContent>
                            <w:p w14:paraId="1FA96677" w14:textId="77777777" w:rsidR="00136D5D" w:rsidRPr="00AA5514" w:rsidRDefault="00136D5D" w:rsidP="00EC37D3">
                              <w:pPr>
                                <w:ind w:firstLine="0"/>
                                <w:jc w:val="center"/>
                                <w:rPr>
                                  <w:sz w:val="24"/>
                                  <w:szCs w:val="24"/>
                                  <w:lang w:val="uk-UA"/>
                                </w:rPr>
                              </w:pPr>
                              <w:r>
                                <w:rPr>
                                  <w:sz w:val="24"/>
                                  <w:szCs w:val="24"/>
                                  <w:lang w:val="uk-UA"/>
                                </w:rPr>
                                <w:t>Причини виникнення невизначеності</w:t>
                              </w:r>
                            </w:p>
                          </w:txbxContent>
                        </wps:txbx>
                        <wps:bodyPr rot="0" vert="vert270" wrap="square" lIns="91440" tIns="45720" rIns="91440" bIns="45720" anchor="t" anchorCtr="0" upright="1">
                          <a:noAutofit/>
                        </wps:bodyPr>
                      </wps:wsp>
                      <wps:wsp>
                        <wps:cNvPr id="3853" name="Rectangle 218"/>
                        <wps:cNvSpPr>
                          <a:spLocks noChangeArrowheads="1"/>
                        </wps:cNvSpPr>
                        <wps:spPr bwMode="auto">
                          <a:xfrm>
                            <a:off x="2781" y="1314"/>
                            <a:ext cx="8100" cy="1530"/>
                          </a:xfrm>
                          <a:prstGeom prst="rect">
                            <a:avLst/>
                          </a:prstGeom>
                          <a:solidFill>
                            <a:srgbClr val="FFFFFF"/>
                          </a:solidFill>
                          <a:ln w="9525">
                            <a:solidFill>
                              <a:srgbClr val="000000"/>
                            </a:solidFill>
                            <a:miter lim="800000"/>
                            <a:headEnd/>
                            <a:tailEnd/>
                          </a:ln>
                        </wps:spPr>
                        <wps:txbx>
                          <w:txbxContent>
                            <w:p w14:paraId="07D1E07C" w14:textId="77777777" w:rsidR="00136D5D" w:rsidRPr="00AA5514" w:rsidRDefault="00136D5D" w:rsidP="00EC37D3">
                              <w:pPr>
                                <w:ind w:firstLine="0"/>
                                <w:rPr>
                                  <w:sz w:val="24"/>
                                  <w:szCs w:val="24"/>
                                  <w:lang w:val="uk-UA"/>
                                </w:rPr>
                              </w:pPr>
                              <w:r w:rsidRPr="0027630C">
                                <w:rPr>
                                  <w:sz w:val="24"/>
                                  <w:szCs w:val="24"/>
                                  <w:lang w:val="uk-UA"/>
                                </w:rPr>
                                <w:t>Неповнота</w:t>
                              </w:r>
                              <w:r>
                                <w:rPr>
                                  <w:sz w:val="24"/>
                                  <w:szCs w:val="24"/>
                                  <w:lang w:val="uk-UA"/>
                                </w:rPr>
                                <w:t xml:space="preserve"> та </w:t>
                              </w:r>
                              <w:r w:rsidRPr="0027630C">
                                <w:rPr>
                                  <w:sz w:val="24"/>
                                  <w:szCs w:val="24"/>
                                  <w:lang w:val="uk-UA"/>
                                </w:rPr>
                                <w:t xml:space="preserve">недостатність знань </w:t>
                              </w:r>
                              <w:r>
                                <w:rPr>
                                  <w:sz w:val="24"/>
                                  <w:szCs w:val="24"/>
                                  <w:lang w:val="uk-UA"/>
                                </w:rPr>
                                <w:t xml:space="preserve">суб’єкта управління про стан та умови функціонування об’єкту управління (відсутність повної та достовірної інформації </w:t>
                              </w:r>
                              <w:r w:rsidRPr="0027630C">
                                <w:rPr>
                                  <w:sz w:val="24"/>
                                  <w:szCs w:val="24"/>
                                  <w:lang w:val="uk-UA"/>
                                </w:rPr>
                                <w:t>про</w:t>
                              </w:r>
                              <w:r>
                                <w:rPr>
                                  <w:sz w:val="24"/>
                                  <w:szCs w:val="24"/>
                                  <w:lang w:val="uk-UA"/>
                                </w:rPr>
                                <w:t>:</w:t>
                              </w:r>
                              <w:r w:rsidRPr="0027630C">
                                <w:rPr>
                                  <w:sz w:val="24"/>
                                  <w:szCs w:val="24"/>
                                  <w:lang w:val="uk-UA"/>
                                </w:rPr>
                                <w:t xml:space="preserve"> </w:t>
                              </w:r>
                              <w:r>
                                <w:rPr>
                                  <w:sz w:val="24"/>
                                  <w:szCs w:val="24"/>
                                  <w:lang w:val="uk-UA"/>
                                </w:rPr>
                                <w:t>економічне, політичне, соціальне, інституціональне тощо середовище; наміри дій конкурентів</w:t>
                              </w:r>
                              <w:r w:rsidRPr="0027630C">
                                <w:rPr>
                                  <w:sz w:val="24"/>
                                  <w:szCs w:val="24"/>
                                  <w:lang w:val="uk-UA"/>
                                </w:rPr>
                                <w:t xml:space="preserve"> </w:t>
                              </w:r>
                              <w:r>
                                <w:rPr>
                                  <w:sz w:val="24"/>
                                  <w:szCs w:val="24"/>
                                  <w:lang w:val="uk-UA"/>
                                </w:rPr>
                                <w:t xml:space="preserve">та інвесторів; вектори та динаміку розвитку ринку товарів, послуг та робочої сили тощо) </w:t>
                              </w:r>
                            </w:p>
                          </w:txbxContent>
                        </wps:txbx>
                        <wps:bodyPr rot="0" vert="horz" wrap="square" lIns="91440" tIns="45720" rIns="91440" bIns="45720" anchor="t" anchorCtr="0" upright="1">
                          <a:noAutofit/>
                        </wps:bodyPr>
                      </wps:wsp>
                      <wps:wsp>
                        <wps:cNvPr id="3854" name="Rectangle 219"/>
                        <wps:cNvSpPr>
                          <a:spLocks noChangeArrowheads="1"/>
                        </wps:cNvSpPr>
                        <wps:spPr bwMode="auto">
                          <a:xfrm>
                            <a:off x="2781" y="2994"/>
                            <a:ext cx="8100" cy="1545"/>
                          </a:xfrm>
                          <a:prstGeom prst="rect">
                            <a:avLst/>
                          </a:prstGeom>
                          <a:solidFill>
                            <a:srgbClr val="FFFFFF"/>
                          </a:solidFill>
                          <a:ln w="9525">
                            <a:solidFill>
                              <a:srgbClr val="000000"/>
                            </a:solidFill>
                            <a:miter lim="800000"/>
                            <a:headEnd/>
                            <a:tailEnd/>
                          </a:ln>
                        </wps:spPr>
                        <wps:txbx>
                          <w:txbxContent>
                            <w:p w14:paraId="504E4EBD" w14:textId="77777777" w:rsidR="00136D5D" w:rsidRPr="002B7C38" w:rsidRDefault="00136D5D" w:rsidP="00EC37D3">
                              <w:pPr>
                                <w:ind w:firstLine="0"/>
                                <w:rPr>
                                  <w:sz w:val="24"/>
                                  <w:szCs w:val="24"/>
                                  <w:lang w:val="uk-UA"/>
                                </w:rPr>
                              </w:pPr>
                              <w:r>
                                <w:rPr>
                                  <w:sz w:val="24"/>
                                  <w:szCs w:val="24"/>
                                  <w:lang w:val="uk-UA"/>
                                </w:rPr>
                                <w:t xml:space="preserve">Відсутність обумовленості (лінійності) у розвитку організаційної та ринкової систем (непередбачуваність) та як наслідок - вплив фактору </w:t>
                              </w:r>
                              <w:r w:rsidRPr="002B7C38">
                                <w:rPr>
                                  <w:sz w:val="24"/>
                                  <w:szCs w:val="24"/>
                                  <w:lang w:val="uk-UA"/>
                                </w:rPr>
                                <w:t>випадков</w:t>
                              </w:r>
                              <w:r>
                                <w:rPr>
                                  <w:sz w:val="24"/>
                                  <w:szCs w:val="24"/>
                                  <w:lang w:val="uk-UA"/>
                                </w:rPr>
                                <w:t xml:space="preserve">ості (за одних та тих самих умов суб’єкти та об’єкти управління отримують принципово різні результати свого функціонування; отримання тих результатів та ситуацій, передбачити які було майже неможливо) </w:t>
                              </w:r>
                            </w:p>
                          </w:txbxContent>
                        </wps:txbx>
                        <wps:bodyPr rot="0" vert="horz" wrap="square" lIns="91440" tIns="45720" rIns="91440" bIns="45720" anchor="t" anchorCtr="0" upright="1">
                          <a:noAutofit/>
                        </wps:bodyPr>
                      </wps:wsp>
                      <wps:wsp>
                        <wps:cNvPr id="3855" name="Rectangle 220"/>
                        <wps:cNvSpPr>
                          <a:spLocks noChangeArrowheads="1"/>
                        </wps:cNvSpPr>
                        <wps:spPr bwMode="auto">
                          <a:xfrm>
                            <a:off x="2781" y="4734"/>
                            <a:ext cx="8100" cy="720"/>
                          </a:xfrm>
                          <a:prstGeom prst="rect">
                            <a:avLst/>
                          </a:prstGeom>
                          <a:solidFill>
                            <a:srgbClr val="FFFFFF"/>
                          </a:solidFill>
                          <a:ln w="9525">
                            <a:solidFill>
                              <a:srgbClr val="000000"/>
                            </a:solidFill>
                            <a:miter lim="800000"/>
                            <a:headEnd/>
                            <a:tailEnd/>
                          </a:ln>
                        </wps:spPr>
                        <wps:txbx>
                          <w:txbxContent>
                            <w:p w14:paraId="2677459C" w14:textId="77777777" w:rsidR="00136D5D" w:rsidRPr="00EE6F9D" w:rsidRDefault="00136D5D" w:rsidP="00EC37D3">
                              <w:pPr>
                                <w:ind w:firstLine="0"/>
                                <w:rPr>
                                  <w:sz w:val="24"/>
                                  <w:szCs w:val="24"/>
                                  <w:lang w:val="uk-UA"/>
                                </w:rPr>
                              </w:pPr>
                              <w:r>
                                <w:rPr>
                                  <w:sz w:val="24"/>
                                  <w:szCs w:val="24"/>
                                  <w:lang w:val="uk-UA"/>
                                </w:rPr>
                                <w:t>П</w:t>
                              </w:r>
                              <w:r w:rsidRPr="002B7C38">
                                <w:rPr>
                                  <w:sz w:val="24"/>
                                  <w:szCs w:val="24"/>
                                </w:rPr>
                                <w:t>ротидія</w:t>
                              </w:r>
                              <w:r>
                                <w:rPr>
                                  <w:sz w:val="24"/>
                                  <w:szCs w:val="24"/>
                                  <w:lang w:val="uk-UA"/>
                                </w:rPr>
                                <w:t xml:space="preserve"> (спланована та випадкова) організації та її менеджменту з боку інших суб’єктів господарювання або окремих представників органів влади</w:t>
                              </w:r>
                            </w:p>
                          </w:txbxContent>
                        </wps:txbx>
                        <wps:bodyPr rot="0" vert="horz" wrap="square" lIns="91440" tIns="45720" rIns="91440" bIns="45720" anchor="t" anchorCtr="0" upright="1">
                          <a:noAutofit/>
                        </wps:bodyPr>
                      </wps:wsp>
                      <wps:wsp>
                        <wps:cNvPr id="3856" name="AutoShape 221"/>
                        <wps:cNvCnPr>
                          <a:cxnSpLocks noChangeShapeType="1"/>
                        </wps:cNvCnPr>
                        <wps:spPr bwMode="auto">
                          <a:xfrm>
                            <a:off x="2421" y="2034"/>
                            <a:ext cx="35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57" name="AutoShape 222"/>
                        <wps:cNvCnPr>
                          <a:cxnSpLocks noChangeShapeType="1"/>
                        </wps:cNvCnPr>
                        <wps:spPr bwMode="auto">
                          <a:xfrm>
                            <a:off x="2421" y="3834"/>
                            <a:ext cx="35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58" name="AutoShape 223"/>
                        <wps:cNvCnPr>
                          <a:cxnSpLocks noChangeShapeType="1"/>
                        </wps:cNvCnPr>
                        <wps:spPr bwMode="auto">
                          <a:xfrm>
                            <a:off x="2421" y="5094"/>
                            <a:ext cx="35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59" name="Rectangle 224"/>
                        <wps:cNvSpPr>
                          <a:spLocks noChangeArrowheads="1"/>
                        </wps:cNvSpPr>
                        <wps:spPr bwMode="auto">
                          <a:xfrm>
                            <a:off x="1701" y="5634"/>
                            <a:ext cx="9360" cy="2655"/>
                          </a:xfrm>
                          <a:prstGeom prst="rect">
                            <a:avLst/>
                          </a:prstGeom>
                          <a:solidFill>
                            <a:srgbClr val="FFFFFF"/>
                          </a:solidFill>
                          <a:ln w="9525">
                            <a:solidFill>
                              <a:srgbClr val="000000"/>
                            </a:solidFill>
                            <a:miter lim="800000"/>
                            <a:headEnd/>
                            <a:tailEnd/>
                          </a:ln>
                        </wps:spPr>
                        <wps:txbx>
                          <w:txbxContent>
                            <w:p w14:paraId="13F49858" w14:textId="77777777" w:rsidR="00136D5D" w:rsidRPr="00F87C49" w:rsidRDefault="00136D5D" w:rsidP="00EC37D3">
                              <w:pPr>
                                <w:ind w:firstLine="0"/>
                                <w:rPr>
                                  <w:sz w:val="24"/>
                                  <w:szCs w:val="24"/>
                                  <w:lang w:val="uk-UA"/>
                                </w:rPr>
                              </w:pPr>
                              <w:r w:rsidRPr="00EE6F9D">
                                <w:rPr>
                                  <w:sz w:val="24"/>
                                  <w:szCs w:val="24"/>
                                  <w:lang w:val="uk-UA"/>
                                </w:rPr>
                                <w:t>Саме через зміст та природу виникнення цих причин відбувається розуміння відмінності між ризиком та невизначеністю. Невизначеність зазвичай обумовлюється неповнотою (недосконалістю) інформації щодо ймовірних у майбутньому подій, в той час як ризик характеризує</w:t>
                              </w:r>
                              <w:r>
                                <w:rPr>
                                  <w:sz w:val="24"/>
                                  <w:szCs w:val="24"/>
                                  <w:lang w:val="uk-UA"/>
                                </w:rPr>
                                <w:t xml:space="preserve"> таку</w:t>
                              </w:r>
                              <w:r w:rsidRPr="00EE6F9D">
                                <w:rPr>
                                  <w:sz w:val="24"/>
                                  <w:szCs w:val="24"/>
                                  <w:lang w:val="uk-UA"/>
                                </w:rPr>
                                <w:t xml:space="preserve"> ситуацію, в якій суб’єкт управління </w:t>
                              </w:r>
                              <w:r>
                                <w:rPr>
                                  <w:sz w:val="24"/>
                                  <w:szCs w:val="24"/>
                                  <w:lang w:val="uk-UA"/>
                                </w:rPr>
                                <w:t xml:space="preserve">має уявлення про можливі сценарії розвитку ситуації та має у своєму розпорядженні інформацію щодо потенціалів та загроз які містяться у межах кожного з них. Іншими словами, ризик, на відміну від невизначеності, може бути оцінений (виміряний). У якості об’єкту такого оцінювання може бути </w:t>
                              </w:r>
                              <w:r w:rsidRPr="00F87C49">
                                <w:rPr>
                                  <w:sz w:val="24"/>
                                  <w:szCs w:val="24"/>
                                  <w:lang w:val="uk-UA"/>
                                </w:rPr>
                                <w:t xml:space="preserve">обрана ймовірність отримання </w:t>
                              </w:r>
                              <w:r>
                                <w:rPr>
                                  <w:sz w:val="24"/>
                                  <w:szCs w:val="24"/>
                                  <w:lang w:val="uk-UA"/>
                                </w:rPr>
                                <w:t xml:space="preserve">суб’єктом управління </w:t>
                              </w:r>
                              <w:r w:rsidRPr="00F87C49">
                                <w:rPr>
                                  <w:sz w:val="24"/>
                                  <w:szCs w:val="24"/>
                                  <w:lang w:val="uk-UA"/>
                                </w:rPr>
                                <w:t>сприятливого чи несприятливого результату</w:t>
                              </w:r>
                            </w:p>
                          </w:txbxContent>
                        </wps:txbx>
                        <wps:bodyPr rot="0" vert="horz" wrap="square" lIns="91440" tIns="45720" rIns="91440" bIns="45720" anchor="t" anchorCtr="0" upright="1">
                          <a:noAutofit/>
                        </wps:bodyPr>
                      </wps:wsp>
                      <wps:wsp>
                        <wps:cNvPr id="3860" name="AutoShape 225"/>
                        <wps:cNvCnPr>
                          <a:cxnSpLocks noChangeShapeType="1"/>
                        </wps:cNvCnPr>
                        <wps:spPr bwMode="auto">
                          <a:xfrm>
                            <a:off x="11061" y="2034"/>
                            <a:ext cx="0" cy="36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61" name="AutoShape 226"/>
                        <wps:cNvCnPr>
                          <a:cxnSpLocks noChangeShapeType="1"/>
                        </wps:cNvCnPr>
                        <wps:spPr bwMode="auto">
                          <a:xfrm>
                            <a:off x="10881" y="2034"/>
                            <a:ext cx="1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2" name="AutoShape 227"/>
                        <wps:cNvCnPr>
                          <a:cxnSpLocks noChangeShapeType="1"/>
                        </wps:cNvCnPr>
                        <wps:spPr bwMode="auto">
                          <a:xfrm>
                            <a:off x="10881" y="3834"/>
                            <a:ext cx="1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3" name="AutoShape 228"/>
                        <wps:cNvCnPr>
                          <a:cxnSpLocks noChangeShapeType="1"/>
                        </wps:cNvCnPr>
                        <wps:spPr bwMode="auto">
                          <a:xfrm>
                            <a:off x="10881" y="5094"/>
                            <a:ext cx="1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2582BA" id="Group 4122" o:spid="_x0000_s1217" style="position:absolute;left:0;text-align:left;margin-left:0;margin-top:2.7pt;width:468pt;height:348.75pt;z-index:252178432" coordorigin="1701,1314" coordsize="9360,6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">
                <v:rect id="Rectangle 217" o:spid="_x0000_s1218" style="position:absolute;left:1701;top:1314;width:7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">
                  <v:textbox style="layout-flow:vertical;mso-layout-flow-alt:bottom-to-top">
                    <w:txbxContent>
                      <w:p w14:paraId="1FA96677" w14:textId="77777777" w:rsidR="00136D5D" w:rsidRPr="00AA5514" w:rsidRDefault="00136D5D" w:rsidP="00EC37D3">
                        <w:pPr>
                          <w:ind w:firstLine="0"/>
                          <w:jc w:val="center"/>
                          <w:rPr>
                            <w:sz w:val="24"/>
                            <w:szCs w:val="24"/>
                            <w:lang w:val="uk-UA"/>
                          </w:rPr>
                        </w:pPr>
                        <w:r>
                          <w:rPr>
                            <w:sz w:val="24"/>
                            <w:szCs w:val="24"/>
                            <w:lang w:val="uk-UA"/>
                          </w:rPr>
                          <w:t>Причини виникнення невизначеності</w:t>
                        </w:r>
                      </w:p>
                    </w:txbxContent>
                  </v:textbox>
                </v:rect>
                <v:rect id="Rectangle 218" o:spid="_x0000_s1219" style="position:absolute;left:2781;top:1314;width:810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">
                  <v:textbox>
                    <w:txbxContent>
                      <w:p w14:paraId="07D1E07C" w14:textId="77777777" w:rsidR="00136D5D" w:rsidRPr="00AA5514" w:rsidRDefault="00136D5D" w:rsidP="00EC37D3">
                        <w:pPr>
                          <w:ind w:firstLine="0"/>
                          <w:rPr>
                            <w:sz w:val="24"/>
                            <w:szCs w:val="24"/>
                            <w:lang w:val="uk-UA"/>
                          </w:rPr>
                        </w:pPr>
                        <w:r w:rsidRPr="0027630C">
                          <w:rPr>
                            <w:sz w:val="24"/>
                            <w:szCs w:val="24"/>
                            <w:lang w:val="uk-UA"/>
                          </w:rPr>
                          <w:t>Неповнота</w:t>
                        </w:r>
                        <w:r>
                          <w:rPr>
                            <w:sz w:val="24"/>
                            <w:szCs w:val="24"/>
                            <w:lang w:val="uk-UA"/>
                          </w:rPr>
                          <w:t xml:space="preserve"> та </w:t>
                        </w:r>
                        <w:r w:rsidRPr="0027630C">
                          <w:rPr>
                            <w:sz w:val="24"/>
                            <w:szCs w:val="24"/>
                            <w:lang w:val="uk-UA"/>
                          </w:rPr>
                          <w:t xml:space="preserve">недостатність знань </w:t>
                        </w:r>
                        <w:r>
                          <w:rPr>
                            <w:sz w:val="24"/>
                            <w:szCs w:val="24"/>
                            <w:lang w:val="uk-UA"/>
                          </w:rPr>
                          <w:t xml:space="preserve">суб’єкта управління про стан та умови функціонування об’єкту управління (відсутність повної та достовірної інформації </w:t>
                        </w:r>
                        <w:r w:rsidRPr="0027630C">
                          <w:rPr>
                            <w:sz w:val="24"/>
                            <w:szCs w:val="24"/>
                            <w:lang w:val="uk-UA"/>
                          </w:rPr>
                          <w:t>про</w:t>
                        </w:r>
                        <w:r>
                          <w:rPr>
                            <w:sz w:val="24"/>
                            <w:szCs w:val="24"/>
                            <w:lang w:val="uk-UA"/>
                          </w:rPr>
                          <w:t>:</w:t>
                        </w:r>
                        <w:r w:rsidRPr="0027630C">
                          <w:rPr>
                            <w:sz w:val="24"/>
                            <w:szCs w:val="24"/>
                            <w:lang w:val="uk-UA"/>
                          </w:rPr>
                          <w:t xml:space="preserve"> </w:t>
                        </w:r>
                        <w:r>
                          <w:rPr>
                            <w:sz w:val="24"/>
                            <w:szCs w:val="24"/>
                            <w:lang w:val="uk-UA"/>
                          </w:rPr>
                          <w:t>економічне, політичне, соціальне, інституціональне тощо середовище; наміри дій конкурентів</w:t>
                        </w:r>
                        <w:r w:rsidRPr="0027630C">
                          <w:rPr>
                            <w:sz w:val="24"/>
                            <w:szCs w:val="24"/>
                            <w:lang w:val="uk-UA"/>
                          </w:rPr>
                          <w:t xml:space="preserve"> </w:t>
                        </w:r>
                        <w:r>
                          <w:rPr>
                            <w:sz w:val="24"/>
                            <w:szCs w:val="24"/>
                            <w:lang w:val="uk-UA"/>
                          </w:rPr>
                          <w:t xml:space="preserve">та інвесторів; вектори та динаміку розвитку ринку товарів, послуг та робочої сили тощо) </w:t>
                        </w:r>
                      </w:p>
                    </w:txbxContent>
                  </v:textbox>
                </v:rect>
                <v:rect id="Rectangle 219" o:spid="_x0000_s1220" style="position:absolute;left:2781;top:2994;width:810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">
                  <v:textbox>
                    <w:txbxContent>
                      <w:p w14:paraId="504E4EBD" w14:textId="77777777" w:rsidR="00136D5D" w:rsidRPr="002B7C38" w:rsidRDefault="00136D5D" w:rsidP="00EC37D3">
                        <w:pPr>
                          <w:ind w:firstLine="0"/>
                          <w:rPr>
                            <w:sz w:val="24"/>
                            <w:szCs w:val="24"/>
                            <w:lang w:val="uk-UA"/>
                          </w:rPr>
                        </w:pPr>
                        <w:r>
                          <w:rPr>
                            <w:sz w:val="24"/>
                            <w:szCs w:val="24"/>
                            <w:lang w:val="uk-UA"/>
                          </w:rPr>
                          <w:t xml:space="preserve">Відсутність обумовленості (лінійності) у розвитку організаційної та ринкової систем (непередбачуваність) та як наслідок - вплив фактору </w:t>
                        </w:r>
                        <w:r w:rsidRPr="002B7C38">
                          <w:rPr>
                            <w:sz w:val="24"/>
                            <w:szCs w:val="24"/>
                            <w:lang w:val="uk-UA"/>
                          </w:rPr>
                          <w:t>випадков</w:t>
                        </w:r>
                        <w:r>
                          <w:rPr>
                            <w:sz w:val="24"/>
                            <w:szCs w:val="24"/>
                            <w:lang w:val="uk-UA"/>
                          </w:rPr>
                          <w:t xml:space="preserve">ості (за одних та тих самих умов суб’єкти та об’єкти управління отримують принципово різні результати свого функціонування; отримання тих результатів та ситуацій, передбачити які було майже неможливо) </w:t>
                        </w:r>
                      </w:p>
                    </w:txbxContent>
                  </v:textbox>
                </v:rect>
                <v:rect id="Rectangle 220" o:spid="_x0000_s1221" style="position:absolute;left:2781;top:4734;width:81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">
                  <v:textbox>
                    <w:txbxContent>
                      <w:p w14:paraId="2677459C" w14:textId="77777777" w:rsidR="00136D5D" w:rsidRPr="00EE6F9D" w:rsidRDefault="00136D5D" w:rsidP="00EC37D3">
                        <w:pPr>
                          <w:ind w:firstLine="0"/>
                          <w:rPr>
                            <w:sz w:val="24"/>
                            <w:szCs w:val="24"/>
                            <w:lang w:val="uk-UA"/>
                          </w:rPr>
                        </w:pPr>
                        <w:r>
                          <w:rPr>
                            <w:sz w:val="24"/>
                            <w:szCs w:val="24"/>
                            <w:lang w:val="uk-UA"/>
                          </w:rPr>
                          <w:t>П</w:t>
                        </w:r>
                        <w:r w:rsidRPr="002B7C38">
                          <w:rPr>
                            <w:sz w:val="24"/>
                            <w:szCs w:val="24"/>
                          </w:rPr>
                          <w:t>ротидія</w:t>
                        </w:r>
                        <w:r>
                          <w:rPr>
                            <w:sz w:val="24"/>
                            <w:szCs w:val="24"/>
                            <w:lang w:val="uk-UA"/>
                          </w:rPr>
                          <w:t xml:space="preserve"> (спланована та випадкова) організації та її менеджменту з боку інших суб’єктів господарювання або окремих представників органів влади</w:t>
                        </w:r>
                      </w:p>
                    </w:txbxContent>
                  </v:textbox>
                </v:rect>
                <v:shape id="AutoShape 221" o:spid="_x0000_s1222" type="#_x0000_t32" style="position:absolute;left:2421;top:2034;width:3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">
                  <v:stroke endarrow="open"/>
                </v:shape>
                <v:shape id="AutoShape 222" o:spid="_x0000_s1223" type="#_x0000_t32" style="position:absolute;left:2421;top:3834;width:3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">
                  <v:stroke endarrow="open"/>
                </v:shape>
                <v:shape id="AutoShape 223" o:spid="_x0000_s1224" type="#_x0000_t32" style="position:absolute;left:2421;top:5094;width:3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">
                  <v:stroke endarrow="open"/>
                </v:shape>
                <v:rect id="Rectangle 224" o:spid="_x0000_s1225" style="position:absolute;left:1701;top:5634;width:9360;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">
                  <v:textbox>
                    <w:txbxContent>
                      <w:p w14:paraId="13F49858" w14:textId="77777777" w:rsidR="00136D5D" w:rsidRPr="00F87C49" w:rsidRDefault="00136D5D" w:rsidP="00EC37D3">
                        <w:pPr>
                          <w:ind w:firstLine="0"/>
                          <w:rPr>
                            <w:sz w:val="24"/>
                            <w:szCs w:val="24"/>
                            <w:lang w:val="uk-UA"/>
                          </w:rPr>
                        </w:pPr>
                        <w:r w:rsidRPr="00EE6F9D">
                          <w:rPr>
                            <w:sz w:val="24"/>
                            <w:szCs w:val="24"/>
                            <w:lang w:val="uk-UA"/>
                          </w:rPr>
                          <w:t>Саме через зміст та природу виникнення цих причин відбувається розуміння відмінності між ризиком та невизначеністю. Невизначеність зазвичай обумовлюється неповнотою (недосконалістю) інформації щодо ймовірних у майбутньому подій, в той час як ризик характеризує</w:t>
                        </w:r>
                        <w:r>
                          <w:rPr>
                            <w:sz w:val="24"/>
                            <w:szCs w:val="24"/>
                            <w:lang w:val="uk-UA"/>
                          </w:rPr>
                          <w:t xml:space="preserve"> таку</w:t>
                        </w:r>
                        <w:r w:rsidRPr="00EE6F9D">
                          <w:rPr>
                            <w:sz w:val="24"/>
                            <w:szCs w:val="24"/>
                            <w:lang w:val="uk-UA"/>
                          </w:rPr>
                          <w:t xml:space="preserve"> ситуацію, в якій суб’єкт управління </w:t>
                        </w:r>
                        <w:r>
                          <w:rPr>
                            <w:sz w:val="24"/>
                            <w:szCs w:val="24"/>
                            <w:lang w:val="uk-UA"/>
                          </w:rPr>
                          <w:t xml:space="preserve">має уявлення про можливі сценарії розвитку ситуації та має у своєму розпорядженні інформацію щодо потенціалів та загроз які містяться у межах кожного з них. Іншими словами, ризик, на відміну від невизначеності, може бути оцінений (виміряний). У якості об’єкту такого оцінювання може бути </w:t>
                        </w:r>
                        <w:r w:rsidRPr="00F87C49">
                          <w:rPr>
                            <w:sz w:val="24"/>
                            <w:szCs w:val="24"/>
                            <w:lang w:val="uk-UA"/>
                          </w:rPr>
                          <w:t xml:space="preserve">обрана ймовірність отримання </w:t>
                        </w:r>
                        <w:r>
                          <w:rPr>
                            <w:sz w:val="24"/>
                            <w:szCs w:val="24"/>
                            <w:lang w:val="uk-UA"/>
                          </w:rPr>
                          <w:t xml:space="preserve">суб’єктом управління </w:t>
                        </w:r>
                        <w:r w:rsidRPr="00F87C49">
                          <w:rPr>
                            <w:sz w:val="24"/>
                            <w:szCs w:val="24"/>
                            <w:lang w:val="uk-UA"/>
                          </w:rPr>
                          <w:t>сприятливого чи несприятливого результату</w:t>
                        </w:r>
                      </w:p>
                    </w:txbxContent>
                  </v:textbox>
                </v:rect>
                <v:shape id="AutoShape 225" o:spid="_x0000_s1226" type="#_x0000_t32" style="position:absolute;left:11061;top:2034;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">
                  <v:stroke endarrow="open"/>
                </v:shape>
                <v:shape id="AutoShape 226" o:spid="_x0000_s1227" type="#_x0000_t32" style="position:absolute;left:10881;top:2034;width:18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"/>
                <v:shape id="AutoShape 227" o:spid="_x0000_s1228" type="#_x0000_t32" style="position:absolute;left:10881;top:3834;width:18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"/>
                <v:shape id="AutoShape 228" o:spid="_x0000_s1229" type="#_x0000_t32" style="position:absolute;left:10881;top:5094;width:18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"/>
              </v:group>
            </w:pict>
          </mc:Fallback>
        </mc:AlternateContent>
      </w:r>
    </w:p>
    <w:p w14:paraId="12708A3E" w14:textId="77777777" w:rsidR="008D0BF5" w:rsidRDefault="008D0BF5" w:rsidP="00EC37D3">
      <w:pPr>
        <w:rPr>
          <w:lang w:val="uk-UA"/>
        </w:rPr>
      </w:pPr>
    </w:p>
    <w:p w14:paraId="02741703" w14:textId="77777777" w:rsidR="00EC37D3" w:rsidRDefault="00EC37D3" w:rsidP="00EC37D3">
      <w:pPr>
        <w:rPr>
          <w:lang w:val="uk-UA"/>
        </w:rPr>
      </w:pPr>
    </w:p>
    <w:p w14:paraId="3AA38131" w14:textId="77777777" w:rsidR="00EC37D3" w:rsidRDefault="00EC37D3" w:rsidP="00EC37D3">
      <w:pPr>
        <w:rPr>
          <w:lang w:val="uk-UA"/>
        </w:rPr>
      </w:pPr>
    </w:p>
    <w:p w14:paraId="2DA009FF" w14:textId="77777777" w:rsidR="00EC37D3" w:rsidRDefault="00EC37D3" w:rsidP="00EC37D3">
      <w:pPr>
        <w:rPr>
          <w:lang w:val="uk-UA"/>
        </w:rPr>
      </w:pPr>
    </w:p>
    <w:p w14:paraId="6FAC5A45" w14:textId="77777777" w:rsidR="00EC37D3" w:rsidRDefault="00EC37D3" w:rsidP="00EC37D3">
      <w:pPr>
        <w:rPr>
          <w:lang w:val="uk-UA"/>
        </w:rPr>
      </w:pPr>
    </w:p>
    <w:p w14:paraId="420FF2B7" w14:textId="77777777" w:rsidR="00EC37D3" w:rsidRDefault="00EC37D3" w:rsidP="00EC37D3">
      <w:pPr>
        <w:rPr>
          <w:lang w:val="uk-UA"/>
        </w:rPr>
      </w:pPr>
    </w:p>
    <w:p w14:paraId="78DF34D0" w14:textId="77777777" w:rsidR="00EC37D3" w:rsidRDefault="00EC37D3" w:rsidP="00EC37D3">
      <w:pPr>
        <w:rPr>
          <w:lang w:val="uk-UA"/>
        </w:rPr>
      </w:pPr>
    </w:p>
    <w:p w14:paraId="25FA03B4" w14:textId="77777777" w:rsidR="00EC37D3" w:rsidRDefault="00EC37D3" w:rsidP="00EC37D3">
      <w:pPr>
        <w:rPr>
          <w:lang w:val="uk-UA"/>
        </w:rPr>
      </w:pPr>
    </w:p>
    <w:p w14:paraId="036CD8DA" w14:textId="77777777" w:rsidR="00EC37D3" w:rsidRDefault="00EC37D3" w:rsidP="00EC37D3">
      <w:pPr>
        <w:rPr>
          <w:lang w:val="uk-UA"/>
        </w:rPr>
      </w:pPr>
    </w:p>
    <w:p w14:paraId="01C7C91D" w14:textId="77777777" w:rsidR="008D0BF5" w:rsidRDefault="008D0BF5" w:rsidP="00EC37D3">
      <w:pPr>
        <w:rPr>
          <w:lang w:val="uk-UA"/>
        </w:rPr>
      </w:pPr>
    </w:p>
    <w:p w14:paraId="687B0D90" w14:textId="77777777" w:rsidR="008D0BF5" w:rsidRDefault="008D0BF5" w:rsidP="00EC37D3">
      <w:pPr>
        <w:rPr>
          <w:lang w:val="uk-UA"/>
        </w:rPr>
      </w:pPr>
    </w:p>
    <w:p w14:paraId="53C437B6" w14:textId="77777777" w:rsidR="00EC37D3" w:rsidRDefault="00EC37D3" w:rsidP="00EC37D3">
      <w:pPr>
        <w:rPr>
          <w:lang w:val="uk-UA"/>
        </w:rPr>
      </w:pPr>
    </w:p>
    <w:p w14:paraId="299A2F43" w14:textId="77777777" w:rsidR="00EC37D3" w:rsidRDefault="00EC37D3" w:rsidP="00EC37D3">
      <w:pPr>
        <w:rPr>
          <w:lang w:val="uk-UA"/>
        </w:rPr>
      </w:pPr>
    </w:p>
    <w:p w14:paraId="1B13F7A2" w14:textId="77777777" w:rsidR="00EC37D3" w:rsidRDefault="00EC37D3" w:rsidP="00EC37D3">
      <w:pPr>
        <w:rPr>
          <w:lang w:val="uk-UA"/>
        </w:rPr>
      </w:pPr>
    </w:p>
    <w:p w14:paraId="680FB09B" w14:textId="77777777" w:rsidR="00EC37D3" w:rsidRDefault="00EC37D3" w:rsidP="00EC37D3">
      <w:pPr>
        <w:rPr>
          <w:lang w:val="uk-UA"/>
        </w:rPr>
      </w:pPr>
    </w:p>
    <w:p w14:paraId="3CF71156" w14:textId="77777777" w:rsidR="00EC37D3" w:rsidRDefault="00EC37D3" w:rsidP="00EC37D3">
      <w:pPr>
        <w:rPr>
          <w:lang w:val="uk-UA"/>
        </w:rPr>
      </w:pPr>
    </w:p>
    <w:p w14:paraId="6D60E0B6" w14:textId="77777777" w:rsidR="00EC37D3" w:rsidRDefault="00EC37D3" w:rsidP="00EC37D3">
      <w:pPr>
        <w:rPr>
          <w:lang w:val="uk-UA"/>
        </w:rPr>
      </w:pPr>
    </w:p>
    <w:p w14:paraId="3899A978" w14:textId="77777777" w:rsidR="00EC37D3" w:rsidRDefault="00EC37D3" w:rsidP="00EC37D3">
      <w:pPr>
        <w:rPr>
          <w:lang w:val="uk-UA"/>
        </w:rPr>
      </w:pPr>
    </w:p>
    <w:p w14:paraId="7A07241A" w14:textId="77777777" w:rsidR="00EC37D3" w:rsidRDefault="00EC37D3" w:rsidP="00EC37D3">
      <w:pPr>
        <w:rPr>
          <w:lang w:val="uk-UA"/>
        </w:rPr>
      </w:pPr>
    </w:p>
    <w:p w14:paraId="7F00EC88" w14:textId="77777777" w:rsidR="00EC37D3" w:rsidRDefault="00EC37D3" w:rsidP="00EC37D3">
      <w:pPr>
        <w:rPr>
          <w:lang w:val="uk-UA"/>
        </w:rPr>
      </w:pPr>
    </w:p>
    <w:p w14:paraId="617F1D9B" w14:textId="77777777" w:rsidR="00EC37D3" w:rsidRDefault="00EC37D3" w:rsidP="00EC37D3">
      <w:pPr>
        <w:rPr>
          <w:lang w:val="uk-UA"/>
        </w:rPr>
      </w:pPr>
    </w:p>
    <w:p w14:paraId="649FBB6B" w14:textId="38D354E6" w:rsidR="00EC37D3" w:rsidRDefault="008C2C89" w:rsidP="00EC37D3">
      <w:pPr>
        <w:rPr>
          <w:lang w:val="uk-UA"/>
        </w:rPr>
      </w:pPr>
      <w:r>
        <w:rPr>
          <w:noProof/>
          <w:lang w:eastAsia="ru-RU"/>
        </w:rPr>
        <mc:AlternateContent>
          <mc:Choice Requires="wpg">
            <w:drawing>
              <wp:anchor distT="0" distB="0" distL="114300" distR="114300" simplePos="0" relativeHeight="252182528" behindDoc="0" locked="0" layoutInCell="1" allowOverlap="1" wp14:anchorId="7A14EF0F" wp14:editId="69067C16">
                <wp:simplePos x="0" y="0"/>
                <wp:positionH relativeFrom="column">
                  <wp:posOffset>0</wp:posOffset>
                </wp:positionH>
                <wp:positionV relativeFrom="paragraph">
                  <wp:posOffset>108585</wp:posOffset>
                </wp:positionV>
                <wp:extent cx="5943600" cy="2661920"/>
                <wp:effectExtent l="13335" t="5715" r="5715" b="8890"/>
                <wp:wrapNone/>
                <wp:docPr id="3844" name="Group 4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661920"/>
                          <a:chOff x="1701" y="9414"/>
                          <a:chExt cx="9360" cy="4192"/>
                        </a:xfrm>
                      </wpg:grpSpPr>
                      <wps:wsp>
                        <wps:cNvPr id="3845" name="Rectangle 234"/>
                        <wps:cNvSpPr>
                          <a:spLocks noChangeArrowheads="1"/>
                        </wps:cNvSpPr>
                        <wps:spPr bwMode="auto">
                          <a:xfrm>
                            <a:off x="2061" y="10014"/>
                            <a:ext cx="9000" cy="2117"/>
                          </a:xfrm>
                          <a:prstGeom prst="rect">
                            <a:avLst/>
                          </a:prstGeom>
                          <a:solidFill>
                            <a:srgbClr val="FFFFFF"/>
                          </a:solidFill>
                          <a:ln w="9525">
                            <a:solidFill>
                              <a:srgbClr val="000000"/>
                            </a:solidFill>
                            <a:miter lim="800000"/>
                            <a:headEnd/>
                            <a:tailEnd/>
                          </a:ln>
                        </wps:spPr>
                        <wps:txbx>
                          <w:txbxContent>
                            <w:p w14:paraId="72B153A0" w14:textId="77777777" w:rsidR="00136D5D" w:rsidRPr="004E77D5" w:rsidRDefault="00136D5D" w:rsidP="00AA2D73">
                              <w:pPr>
                                <w:ind w:firstLine="0"/>
                                <w:rPr>
                                  <w:sz w:val="24"/>
                                  <w:szCs w:val="24"/>
                                  <w:lang w:val="uk-UA"/>
                                </w:rPr>
                              </w:pPr>
                              <w:r>
                                <w:rPr>
                                  <w:sz w:val="24"/>
                                  <w:szCs w:val="24"/>
                                  <w:lang w:val="uk-UA"/>
                                </w:rPr>
                                <w:t>Ризикова ситуація характеризується можливістю спланованого, обміркованого, прорахованого тимчасового відхилення від заздалегідь визначеної цілі з метою авантюрної реалізації раптово підсилившихся потенціалів або додатково виявлених ресурсів (мінімізація ризику може бути розглянуто, як на рівні механізму зниження можливих втрат, так і на рівні збільшення прибутку. На переконання А. Сміта, норма очікуваного прибутку, як правило, завжди збільшується разом з реалізацією потенціалів ризику, але таке збільшення не є пропорціональним</w:t>
                              </w:r>
                            </w:p>
                            <w:p w14:paraId="17E21F4F" w14:textId="77777777" w:rsidR="00136D5D" w:rsidRPr="00DA2023" w:rsidRDefault="00136D5D" w:rsidP="00EC37D3">
                              <w:pPr>
                                <w:ind w:firstLine="0"/>
                                <w:rPr>
                                  <w:sz w:val="24"/>
                                  <w:szCs w:val="24"/>
                                  <w:lang w:val="uk-UA"/>
                                </w:rPr>
                              </w:pPr>
                            </w:p>
                          </w:txbxContent>
                        </wps:txbx>
                        <wps:bodyPr rot="0" vert="horz" wrap="square" lIns="91440" tIns="45720" rIns="91440" bIns="45720" anchor="t" anchorCtr="0" upright="1">
                          <a:noAutofit/>
                        </wps:bodyPr>
                      </wps:wsp>
                      <wps:wsp>
                        <wps:cNvPr id="3846" name="Rectangle 235"/>
                        <wps:cNvSpPr>
                          <a:spLocks noChangeArrowheads="1"/>
                        </wps:cNvSpPr>
                        <wps:spPr bwMode="auto">
                          <a:xfrm>
                            <a:off x="2076" y="12309"/>
                            <a:ext cx="8985" cy="1297"/>
                          </a:xfrm>
                          <a:prstGeom prst="rect">
                            <a:avLst/>
                          </a:prstGeom>
                          <a:solidFill>
                            <a:srgbClr val="FFFFFF"/>
                          </a:solidFill>
                          <a:ln w="9525">
                            <a:solidFill>
                              <a:srgbClr val="000000"/>
                            </a:solidFill>
                            <a:miter lim="800000"/>
                            <a:headEnd/>
                            <a:tailEnd/>
                          </a:ln>
                        </wps:spPr>
                        <wps:txbx>
                          <w:txbxContent>
                            <w:p w14:paraId="693A90C7" w14:textId="77777777" w:rsidR="00136D5D" w:rsidRPr="00DA2023" w:rsidRDefault="00136D5D" w:rsidP="00EC37D3">
                              <w:pPr>
                                <w:ind w:firstLine="0"/>
                                <w:rPr>
                                  <w:sz w:val="24"/>
                                  <w:szCs w:val="24"/>
                                  <w:lang w:val="uk-UA"/>
                                </w:rPr>
                              </w:pPr>
                              <w:r>
                                <w:rPr>
                                  <w:sz w:val="24"/>
                                  <w:szCs w:val="24"/>
                                  <w:lang w:val="uk-UA"/>
                                </w:rPr>
                                <w:t>Невизначена ситуація характеризується неповнотою, неточністю інформації щодо умов, напрямів та динаміки розвитку економічної, політичної, соціальної тощо підсистем суспільства, а також зміни к</w:t>
                              </w:r>
                              <w:r w:rsidRPr="008230F0">
                                <w:rPr>
                                  <w:bCs/>
                                  <w:sz w:val="24"/>
                                  <w:szCs w:val="24"/>
                                </w:rPr>
                                <w:t>он</w:t>
                              </w:r>
                              <w:r w:rsidRPr="008230F0">
                                <w:rPr>
                                  <w:sz w:val="24"/>
                                  <w:szCs w:val="24"/>
                                </w:rPr>
                                <w:t>'</w:t>
                              </w:r>
                              <w:r w:rsidRPr="008230F0">
                                <w:rPr>
                                  <w:bCs/>
                                  <w:sz w:val="24"/>
                                  <w:szCs w:val="24"/>
                                </w:rPr>
                                <w:t>юнктур</w:t>
                              </w:r>
                              <w:r>
                                <w:rPr>
                                  <w:bCs/>
                                  <w:sz w:val="24"/>
                                  <w:szCs w:val="24"/>
                                  <w:lang w:val="uk-UA"/>
                                </w:rPr>
                                <w:t>и</w:t>
                              </w:r>
                              <w:r w:rsidRPr="008230F0">
                                <w:rPr>
                                  <w:sz w:val="24"/>
                                  <w:szCs w:val="24"/>
                                  <w:lang w:val="uk-UA"/>
                                </w:rPr>
                                <w:t xml:space="preserve"> </w:t>
                              </w:r>
                              <w:r>
                                <w:rPr>
                                  <w:sz w:val="24"/>
                                  <w:szCs w:val="24"/>
                                  <w:lang w:val="uk-UA"/>
                                </w:rPr>
                                <w:t>ділового середовища та поведінки конкурентів і партнерів</w:t>
                              </w:r>
                            </w:p>
                          </w:txbxContent>
                        </wps:txbx>
                        <wps:bodyPr rot="0" vert="horz" wrap="square" lIns="91440" tIns="45720" rIns="91440" bIns="45720" anchor="t" anchorCtr="0" upright="1">
                          <a:noAutofit/>
                        </wps:bodyPr>
                      </wps:wsp>
                      <wps:wsp>
                        <wps:cNvPr id="3847" name="Rectangle 4121"/>
                        <wps:cNvSpPr>
                          <a:spLocks noChangeArrowheads="1"/>
                        </wps:cNvSpPr>
                        <wps:spPr bwMode="auto">
                          <a:xfrm>
                            <a:off x="1701" y="9414"/>
                            <a:ext cx="9360" cy="435"/>
                          </a:xfrm>
                          <a:prstGeom prst="rect">
                            <a:avLst/>
                          </a:prstGeom>
                          <a:solidFill>
                            <a:srgbClr val="FFFFFF"/>
                          </a:solidFill>
                          <a:ln w="9525">
                            <a:solidFill>
                              <a:srgbClr val="000000"/>
                            </a:solidFill>
                            <a:miter lim="800000"/>
                            <a:headEnd/>
                            <a:tailEnd/>
                          </a:ln>
                        </wps:spPr>
                        <wps:txbx>
                          <w:txbxContent>
                            <w:p w14:paraId="1CE39951" w14:textId="77777777" w:rsidR="00136D5D" w:rsidRPr="00AA2D73" w:rsidRDefault="00136D5D" w:rsidP="00AA2D73">
                              <w:pPr>
                                <w:ind w:firstLine="0"/>
                                <w:jc w:val="center"/>
                                <w:rPr>
                                  <w:sz w:val="24"/>
                                  <w:szCs w:val="24"/>
                                  <w:lang w:val="uk-UA"/>
                                </w:rPr>
                              </w:pPr>
                              <w:r>
                                <w:rPr>
                                  <w:sz w:val="24"/>
                                  <w:szCs w:val="24"/>
                                  <w:lang w:val="uk-UA"/>
                                </w:rPr>
                                <w:t>Принципова різниця між ризикованою та невизначеною ситуаціями</w:t>
                              </w:r>
                            </w:p>
                          </w:txbxContent>
                        </wps:txbx>
                        <wps:bodyPr rot="0" vert="horz" wrap="square" lIns="91440" tIns="45720" rIns="91440" bIns="45720" anchor="t" anchorCtr="0" upright="1">
                          <a:noAutofit/>
                        </wps:bodyPr>
                      </wps:wsp>
                      <wps:wsp>
                        <wps:cNvPr id="3848" name="AutoShape 4123"/>
                        <wps:cNvCnPr>
                          <a:cxnSpLocks noChangeShapeType="1"/>
                        </wps:cNvCnPr>
                        <wps:spPr bwMode="auto">
                          <a:xfrm>
                            <a:off x="1701" y="9774"/>
                            <a:ext cx="0" cy="3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9" name="AutoShape 4124"/>
                        <wps:cNvCnPr>
                          <a:cxnSpLocks noChangeShapeType="1"/>
                        </wps:cNvCnPr>
                        <wps:spPr bwMode="auto">
                          <a:xfrm>
                            <a:off x="1701" y="1121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50" name="AutoShape 4125"/>
                        <wps:cNvCnPr>
                          <a:cxnSpLocks noChangeShapeType="1"/>
                        </wps:cNvCnPr>
                        <wps:spPr bwMode="auto">
                          <a:xfrm>
                            <a:off x="1701" y="1283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14EF0F" id="Group 4126" o:spid="_x0000_s1230" style="position:absolute;left:0;text-align:left;margin-left:0;margin-top:8.55pt;width:468pt;height:209.6pt;z-index:252182528" coordorigin="1701,9414" coordsize="9360,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">
                <v:rect id="Rectangle 234" o:spid="_x0000_s1231" style="position:absolute;left:2061;top:10014;width:9000;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">
                  <v:textbox>
                    <w:txbxContent>
                      <w:p w14:paraId="72B153A0" w14:textId="77777777" w:rsidR="00136D5D" w:rsidRPr="004E77D5" w:rsidRDefault="00136D5D" w:rsidP="00AA2D73">
                        <w:pPr>
                          <w:ind w:firstLine="0"/>
                          <w:rPr>
                            <w:sz w:val="24"/>
                            <w:szCs w:val="24"/>
                            <w:lang w:val="uk-UA"/>
                          </w:rPr>
                        </w:pPr>
                        <w:r>
                          <w:rPr>
                            <w:sz w:val="24"/>
                            <w:szCs w:val="24"/>
                            <w:lang w:val="uk-UA"/>
                          </w:rPr>
                          <w:t>Ризикова ситуація характеризується можливістю спланованого, обміркованого, прорахованого тимчасового відхилення від заздалегідь визначеної цілі з метою авантюрної реалізації раптово підсилившихся потенціалів або додатково виявлених ресурсів (мінімізація ризику може бути розглянуто, як на рівні механізму зниження можливих втрат, так і на рівні збільшення прибутку. На переконання А. Сміта, норма очікуваного прибутку, як правило, завжди збільшується разом з реалізацією потенціалів ризику, але таке збільшення не є пропорціональним</w:t>
                        </w:r>
                      </w:p>
                      <w:p w14:paraId="17E21F4F" w14:textId="77777777" w:rsidR="00136D5D" w:rsidRPr="00DA2023" w:rsidRDefault="00136D5D" w:rsidP="00EC37D3">
                        <w:pPr>
                          <w:ind w:firstLine="0"/>
                          <w:rPr>
                            <w:sz w:val="24"/>
                            <w:szCs w:val="24"/>
                            <w:lang w:val="uk-UA"/>
                          </w:rPr>
                        </w:pPr>
                      </w:p>
                    </w:txbxContent>
                  </v:textbox>
                </v:rect>
                <v:rect id="Rectangle 235" o:spid="_x0000_s1232" style="position:absolute;left:2076;top:12309;width:8985;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">
                  <v:textbox>
                    <w:txbxContent>
                      <w:p w14:paraId="693A90C7" w14:textId="77777777" w:rsidR="00136D5D" w:rsidRPr="00DA2023" w:rsidRDefault="00136D5D" w:rsidP="00EC37D3">
                        <w:pPr>
                          <w:ind w:firstLine="0"/>
                          <w:rPr>
                            <w:sz w:val="24"/>
                            <w:szCs w:val="24"/>
                            <w:lang w:val="uk-UA"/>
                          </w:rPr>
                        </w:pPr>
                        <w:r>
                          <w:rPr>
                            <w:sz w:val="24"/>
                            <w:szCs w:val="24"/>
                            <w:lang w:val="uk-UA"/>
                          </w:rPr>
                          <w:t>Невизначена ситуація характеризується неповнотою, неточністю інформації щодо умов, напрямів та динаміки розвитку економічної, політичної, соціальної тощо підсистем суспільства, а також зміни к</w:t>
                        </w:r>
                        <w:r w:rsidRPr="008230F0">
                          <w:rPr>
                            <w:bCs/>
                            <w:sz w:val="24"/>
                            <w:szCs w:val="24"/>
                          </w:rPr>
                          <w:t>он</w:t>
                        </w:r>
                        <w:r w:rsidRPr="008230F0">
                          <w:rPr>
                            <w:sz w:val="24"/>
                            <w:szCs w:val="24"/>
                          </w:rPr>
                          <w:t>'</w:t>
                        </w:r>
                        <w:r w:rsidRPr="008230F0">
                          <w:rPr>
                            <w:bCs/>
                            <w:sz w:val="24"/>
                            <w:szCs w:val="24"/>
                          </w:rPr>
                          <w:t>юнктур</w:t>
                        </w:r>
                        <w:r>
                          <w:rPr>
                            <w:bCs/>
                            <w:sz w:val="24"/>
                            <w:szCs w:val="24"/>
                            <w:lang w:val="uk-UA"/>
                          </w:rPr>
                          <w:t>и</w:t>
                        </w:r>
                        <w:r w:rsidRPr="008230F0">
                          <w:rPr>
                            <w:sz w:val="24"/>
                            <w:szCs w:val="24"/>
                            <w:lang w:val="uk-UA"/>
                          </w:rPr>
                          <w:t xml:space="preserve"> </w:t>
                        </w:r>
                        <w:r>
                          <w:rPr>
                            <w:sz w:val="24"/>
                            <w:szCs w:val="24"/>
                            <w:lang w:val="uk-UA"/>
                          </w:rPr>
                          <w:t>ділового середовища та поведінки конкурентів і партнерів</w:t>
                        </w:r>
                      </w:p>
                    </w:txbxContent>
                  </v:textbox>
                </v:rect>
                <v:rect id="Rectangle 4121" o:spid="_x0000_s1233" style="position:absolute;left:1701;top:9414;width:93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">
                  <v:textbox>
                    <w:txbxContent>
                      <w:p w14:paraId="1CE39951" w14:textId="77777777" w:rsidR="00136D5D" w:rsidRPr="00AA2D73" w:rsidRDefault="00136D5D" w:rsidP="00AA2D73">
                        <w:pPr>
                          <w:ind w:firstLine="0"/>
                          <w:jc w:val="center"/>
                          <w:rPr>
                            <w:sz w:val="24"/>
                            <w:szCs w:val="24"/>
                            <w:lang w:val="uk-UA"/>
                          </w:rPr>
                        </w:pPr>
                        <w:r>
                          <w:rPr>
                            <w:sz w:val="24"/>
                            <w:szCs w:val="24"/>
                            <w:lang w:val="uk-UA"/>
                          </w:rPr>
                          <w:t>Принципова різниця між ризикованою та невизначеною ситуаціями</w:t>
                        </w:r>
                      </w:p>
                    </w:txbxContent>
                  </v:textbox>
                </v:rect>
                <v:shape id="AutoShape 4123" o:spid="_x0000_s1234" type="#_x0000_t32" style="position:absolute;left:1701;top:9774;width:0;height:30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"/>
                <v:shape id="AutoShape 4124" o:spid="_x0000_s1235" type="#_x0000_t32" style="position:absolute;left:1701;top:1121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">
                  <v:stroke endarrow="open"/>
                </v:shape>
                <v:shape id="AutoShape 4125" o:spid="_x0000_s1236" type="#_x0000_t32" style="position:absolute;left:1701;top:1283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">
                  <v:stroke endarrow="open"/>
                </v:shape>
              </v:group>
            </w:pict>
          </mc:Fallback>
        </mc:AlternateContent>
      </w:r>
    </w:p>
    <w:p w14:paraId="5EE5D83A" w14:textId="77777777" w:rsidR="00EC37D3" w:rsidRDefault="00EC37D3" w:rsidP="00EC37D3">
      <w:pPr>
        <w:rPr>
          <w:lang w:val="uk-UA"/>
        </w:rPr>
      </w:pPr>
    </w:p>
    <w:p w14:paraId="32A5198A" w14:textId="77777777" w:rsidR="00EC37D3" w:rsidRDefault="00EC37D3" w:rsidP="00EC37D3">
      <w:pPr>
        <w:rPr>
          <w:lang w:val="uk-UA"/>
        </w:rPr>
      </w:pPr>
    </w:p>
    <w:p w14:paraId="02D18F44" w14:textId="77777777" w:rsidR="00EC37D3" w:rsidRDefault="00EC37D3" w:rsidP="00EC37D3">
      <w:pPr>
        <w:rPr>
          <w:lang w:val="uk-UA"/>
        </w:rPr>
      </w:pPr>
    </w:p>
    <w:p w14:paraId="3C71C5CC" w14:textId="77777777" w:rsidR="00EC37D3" w:rsidRDefault="00EC37D3" w:rsidP="00EC37D3">
      <w:pPr>
        <w:rPr>
          <w:lang w:val="uk-UA"/>
        </w:rPr>
      </w:pPr>
    </w:p>
    <w:p w14:paraId="73BDEF63" w14:textId="77777777" w:rsidR="00EC37D3" w:rsidRDefault="00EC37D3" w:rsidP="00EC37D3">
      <w:pPr>
        <w:rPr>
          <w:lang w:val="uk-UA"/>
        </w:rPr>
      </w:pPr>
    </w:p>
    <w:p w14:paraId="5895965C" w14:textId="77777777" w:rsidR="00EC37D3" w:rsidRDefault="00EC37D3" w:rsidP="00EC37D3">
      <w:pPr>
        <w:rPr>
          <w:lang w:val="uk-UA"/>
        </w:rPr>
      </w:pPr>
    </w:p>
    <w:p w14:paraId="7DB628C0" w14:textId="77777777" w:rsidR="00EC37D3" w:rsidRDefault="00EC37D3" w:rsidP="00EC37D3">
      <w:pPr>
        <w:rPr>
          <w:lang w:val="uk-UA"/>
        </w:rPr>
      </w:pPr>
    </w:p>
    <w:p w14:paraId="50464C14" w14:textId="77777777" w:rsidR="00EC37D3" w:rsidRDefault="00EC37D3" w:rsidP="00EC37D3">
      <w:pPr>
        <w:rPr>
          <w:lang w:val="uk-UA"/>
        </w:rPr>
      </w:pPr>
    </w:p>
    <w:p w14:paraId="33E17EB2" w14:textId="77777777" w:rsidR="00EC37D3" w:rsidRDefault="00EC37D3" w:rsidP="00EC37D3">
      <w:pPr>
        <w:rPr>
          <w:lang w:val="uk-UA"/>
        </w:rPr>
      </w:pPr>
    </w:p>
    <w:p w14:paraId="6CC64DED" w14:textId="77777777" w:rsidR="00EC37D3" w:rsidRDefault="00EC37D3" w:rsidP="00EC37D3">
      <w:pPr>
        <w:rPr>
          <w:lang w:val="uk-UA"/>
        </w:rPr>
      </w:pPr>
    </w:p>
    <w:p w14:paraId="0EA86015" w14:textId="77777777" w:rsidR="00EC37D3" w:rsidRDefault="00EC37D3" w:rsidP="00EC37D3">
      <w:pPr>
        <w:rPr>
          <w:lang w:val="uk-UA"/>
        </w:rPr>
      </w:pPr>
    </w:p>
    <w:p w14:paraId="6C7AB727" w14:textId="77777777" w:rsidR="00EC37D3" w:rsidRDefault="00EC37D3" w:rsidP="00EC37D3">
      <w:pPr>
        <w:rPr>
          <w:lang w:val="uk-UA"/>
        </w:rPr>
      </w:pPr>
    </w:p>
    <w:p w14:paraId="3AD155D8" w14:textId="77777777" w:rsidR="00EC37D3" w:rsidRDefault="00EC37D3" w:rsidP="00EC37D3">
      <w:pPr>
        <w:rPr>
          <w:lang w:val="uk-UA"/>
        </w:rPr>
      </w:pPr>
    </w:p>
    <w:p w14:paraId="0BD710EB" w14:textId="61073089" w:rsidR="00EC37D3" w:rsidRDefault="008C2C89" w:rsidP="00EC37D3">
      <w:pPr>
        <w:rPr>
          <w:lang w:val="uk-UA"/>
        </w:rPr>
      </w:pPr>
      <w:r>
        <w:rPr>
          <w:noProof/>
          <w:lang w:eastAsia="ru-RU"/>
        </w:rPr>
        <mc:AlternateContent>
          <mc:Choice Requires="wpg">
            <w:drawing>
              <wp:anchor distT="0" distB="0" distL="114300" distR="114300" simplePos="0" relativeHeight="252144640" behindDoc="0" locked="0" layoutInCell="1" allowOverlap="1" wp14:anchorId="10241C52" wp14:editId="496FCC8E">
                <wp:simplePos x="0" y="0"/>
                <wp:positionH relativeFrom="column">
                  <wp:posOffset>-76200</wp:posOffset>
                </wp:positionH>
                <wp:positionV relativeFrom="paragraph">
                  <wp:posOffset>65405</wp:posOffset>
                </wp:positionV>
                <wp:extent cx="6017895" cy="1559560"/>
                <wp:effectExtent l="3810" t="5715" r="7620" b="6350"/>
                <wp:wrapNone/>
                <wp:docPr id="3823" name="Group 4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7895" cy="1559560"/>
                          <a:chOff x="1584" y="1299"/>
                          <a:chExt cx="9477" cy="2456"/>
                        </a:xfrm>
                      </wpg:grpSpPr>
                      <wpg:grpSp>
                        <wpg:cNvPr id="3824" name="Group 4077"/>
                        <wpg:cNvGrpSpPr>
                          <a:grpSpLocks/>
                        </wpg:cNvGrpSpPr>
                        <wpg:grpSpPr bwMode="auto">
                          <a:xfrm>
                            <a:off x="1584" y="1490"/>
                            <a:ext cx="1903" cy="1691"/>
                            <a:chOff x="1916" y="12609"/>
                            <a:chExt cx="1903" cy="1691"/>
                          </a:xfrm>
                        </wpg:grpSpPr>
                        <wps:wsp>
                          <wps:cNvPr id="3825" name="Oval 4078"/>
                          <wps:cNvSpPr>
                            <a:spLocks noChangeArrowheads="1"/>
                          </wps:cNvSpPr>
                          <wps:spPr bwMode="auto">
                            <a:xfrm>
                              <a:off x="2054" y="12609"/>
                              <a:ext cx="1691" cy="16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26" name="Rectangle 4079"/>
                          <wps:cNvSpPr>
                            <a:spLocks noChangeArrowheads="1"/>
                          </wps:cNvSpPr>
                          <wps:spPr bwMode="auto">
                            <a:xfrm>
                              <a:off x="1916" y="13148"/>
                              <a:ext cx="1903"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04548" w14:textId="77777777" w:rsidR="00136D5D" w:rsidRPr="003552FD" w:rsidRDefault="00136D5D" w:rsidP="008D0BF5">
                                <w:pPr>
                                  <w:ind w:firstLine="0"/>
                                  <w:jc w:val="center"/>
                                  <w:rPr>
                                    <w:sz w:val="24"/>
                                    <w:szCs w:val="24"/>
                                    <w:lang w:val="uk-UA"/>
                                  </w:rPr>
                                </w:pPr>
                                <w:r>
                                  <w:rPr>
                                    <w:sz w:val="24"/>
                                    <w:szCs w:val="24"/>
                                    <w:lang w:val="uk-UA"/>
                                  </w:rPr>
                                  <w:t>Мета або ідея</w:t>
                                </w:r>
                              </w:p>
                            </w:txbxContent>
                          </wps:txbx>
                          <wps:bodyPr rot="0" vert="horz" wrap="square" lIns="91440" tIns="45720" rIns="91440" bIns="45720" anchor="t" anchorCtr="0" upright="1">
                            <a:noAutofit/>
                          </wps:bodyPr>
                        </wps:wsp>
                      </wpg:grpSp>
                      <wpg:grpSp>
                        <wpg:cNvPr id="3827" name="Group 4080"/>
                        <wpg:cNvGrpSpPr>
                          <a:grpSpLocks/>
                        </wpg:cNvGrpSpPr>
                        <wpg:grpSpPr bwMode="auto">
                          <a:xfrm>
                            <a:off x="3652" y="1503"/>
                            <a:ext cx="1903" cy="1691"/>
                            <a:chOff x="1916" y="12609"/>
                            <a:chExt cx="1903" cy="1691"/>
                          </a:xfrm>
                        </wpg:grpSpPr>
                        <wps:wsp>
                          <wps:cNvPr id="3828" name="Oval 4081"/>
                          <wps:cNvSpPr>
                            <a:spLocks noChangeArrowheads="1"/>
                          </wps:cNvSpPr>
                          <wps:spPr bwMode="auto">
                            <a:xfrm>
                              <a:off x="2054" y="12609"/>
                              <a:ext cx="1691" cy="16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29" name="Rectangle 4082"/>
                          <wps:cNvSpPr>
                            <a:spLocks noChangeArrowheads="1"/>
                          </wps:cNvSpPr>
                          <wps:spPr bwMode="auto">
                            <a:xfrm>
                              <a:off x="1916" y="13148"/>
                              <a:ext cx="1903"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85DB6" w14:textId="77777777" w:rsidR="00136D5D" w:rsidRPr="003552FD" w:rsidRDefault="00136D5D" w:rsidP="008D0BF5">
                                <w:pPr>
                                  <w:ind w:firstLine="0"/>
                                  <w:jc w:val="center"/>
                                  <w:rPr>
                                    <w:sz w:val="24"/>
                                    <w:szCs w:val="24"/>
                                    <w:lang w:val="uk-UA"/>
                                  </w:rPr>
                                </w:pPr>
                                <w:r>
                                  <w:rPr>
                                    <w:sz w:val="24"/>
                                    <w:szCs w:val="24"/>
                                    <w:lang w:val="uk-UA"/>
                                  </w:rPr>
                                  <w:t>Дія та ресурси</w:t>
                                </w:r>
                              </w:p>
                            </w:txbxContent>
                          </wps:txbx>
                          <wps:bodyPr rot="0" vert="horz" wrap="square" lIns="91440" tIns="45720" rIns="91440" bIns="45720" anchor="t" anchorCtr="0" upright="1">
                            <a:noAutofit/>
                          </wps:bodyPr>
                        </wps:wsp>
                      </wpg:grpSp>
                      <wpg:grpSp>
                        <wpg:cNvPr id="3830" name="Group 4083"/>
                        <wpg:cNvGrpSpPr>
                          <a:grpSpLocks/>
                        </wpg:cNvGrpSpPr>
                        <wpg:grpSpPr bwMode="auto">
                          <a:xfrm>
                            <a:off x="5796" y="1494"/>
                            <a:ext cx="1903" cy="1691"/>
                            <a:chOff x="1916" y="12609"/>
                            <a:chExt cx="1903" cy="1691"/>
                          </a:xfrm>
                        </wpg:grpSpPr>
                        <wps:wsp>
                          <wps:cNvPr id="3831" name="Oval 4084"/>
                          <wps:cNvSpPr>
                            <a:spLocks noChangeArrowheads="1"/>
                          </wps:cNvSpPr>
                          <wps:spPr bwMode="auto">
                            <a:xfrm>
                              <a:off x="2054" y="12609"/>
                              <a:ext cx="1691" cy="16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32" name="Rectangle 4085"/>
                          <wps:cNvSpPr>
                            <a:spLocks noChangeArrowheads="1"/>
                          </wps:cNvSpPr>
                          <wps:spPr bwMode="auto">
                            <a:xfrm>
                              <a:off x="1916" y="13148"/>
                              <a:ext cx="1903"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31B57" w14:textId="77777777" w:rsidR="00136D5D" w:rsidRPr="003552FD" w:rsidRDefault="00136D5D" w:rsidP="008D0BF5">
                                <w:pPr>
                                  <w:ind w:firstLine="0"/>
                                  <w:jc w:val="center"/>
                                  <w:rPr>
                                    <w:sz w:val="24"/>
                                    <w:szCs w:val="24"/>
                                    <w:lang w:val="uk-UA"/>
                                  </w:rPr>
                                </w:pPr>
                                <w:r>
                                  <w:rPr>
                                    <w:sz w:val="24"/>
                                    <w:szCs w:val="24"/>
                                    <w:lang w:val="uk-UA"/>
                                  </w:rPr>
                                  <w:t>Результат</w:t>
                                </w:r>
                              </w:p>
                            </w:txbxContent>
                          </wps:txbx>
                          <wps:bodyPr rot="0" vert="horz" wrap="square" lIns="91440" tIns="45720" rIns="91440" bIns="45720" anchor="t" anchorCtr="0" upright="1">
                            <a:noAutofit/>
                          </wps:bodyPr>
                        </wps:wsp>
                      </wpg:grpSp>
                      <wps:wsp>
                        <wps:cNvPr id="3833" name="Rectangle 4086"/>
                        <wps:cNvSpPr>
                          <a:spLocks noChangeArrowheads="1"/>
                        </wps:cNvSpPr>
                        <wps:spPr bwMode="auto">
                          <a:xfrm>
                            <a:off x="3365" y="2053"/>
                            <a:ext cx="568"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DC1B7" w14:textId="77777777" w:rsidR="00136D5D" w:rsidRPr="003552FD" w:rsidRDefault="00136D5D" w:rsidP="008D0BF5">
                              <w:pPr>
                                <w:ind w:left="-142" w:right="-225" w:firstLine="142"/>
                                <w:rPr>
                                  <w:sz w:val="32"/>
                                  <w:szCs w:val="32"/>
                                  <w:lang w:val="uk-UA"/>
                                </w:rPr>
                              </w:pPr>
                              <w:r w:rsidRPr="003552FD">
                                <w:rPr>
                                  <w:sz w:val="32"/>
                                  <w:szCs w:val="32"/>
                                  <w:lang w:val="uk-UA"/>
                                </w:rPr>
                                <w:t>+</w:t>
                              </w:r>
                            </w:p>
                          </w:txbxContent>
                        </wps:txbx>
                        <wps:bodyPr rot="0" vert="horz" wrap="square" lIns="91440" tIns="45720" rIns="91440" bIns="45720" anchor="t" anchorCtr="0" upright="1">
                          <a:noAutofit/>
                        </wps:bodyPr>
                      </wps:wsp>
                      <wps:wsp>
                        <wps:cNvPr id="3834" name="Rectangle 4087"/>
                        <wps:cNvSpPr>
                          <a:spLocks noChangeArrowheads="1"/>
                        </wps:cNvSpPr>
                        <wps:spPr bwMode="auto">
                          <a:xfrm>
                            <a:off x="5464" y="2028"/>
                            <a:ext cx="568"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873E3" w14:textId="77777777" w:rsidR="00136D5D" w:rsidRPr="003552FD" w:rsidRDefault="00136D5D" w:rsidP="008D0BF5">
                              <w:pPr>
                                <w:ind w:left="-142" w:right="-225" w:firstLine="142"/>
                                <w:rPr>
                                  <w:sz w:val="32"/>
                                  <w:szCs w:val="32"/>
                                  <w:lang w:val="uk-UA"/>
                                </w:rPr>
                              </w:pPr>
                              <w:r>
                                <w:rPr>
                                  <w:sz w:val="32"/>
                                  <w:szCs w:val="32"/>
                                  <w:lang w:val="uk-UA"/>
                                </w:rPr>
                                <w:t>=</w:t>
                              </w:r>
                            </w:p>
                          </w:txbxContent>
                        </wps:txbx>
                        <wps:bodyPr rot="0" vert="horz" wrap="square" lIns="91440" tIns="45720" rIns="91440" bIns="45720" anchor="t" anchorCtr="0" upright="1">
                          <a:noAutofit/>
                        </wps:bodyPr>
                      </wps:wsp>
                      <wps:wsp>
                        <wps:cNvPr id="3835" name="AutoShape 4089"/>
                        <wps:cNvCnPr>
                          <a:cxnSpLocks noChangeShapeType="1"/>
                        </wps:cNvCnPr>
                        <wps:spPr bwMode="auto">
                          <a:xfrm>
                            <a:off x="4671" y="1299"/>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6" name="AutoShape 4091"/>
                        <wps:cNvCnPr>
                          <a:cxnSpLocks noChangeShapeType="1"/>
                        </wps:cNvCnPr>
                        <wps:spPr bwMode="auto">
                          <a:xfrm flipH="1">
                            <a:off x="9678" y="1299"/>
                            <a:ext cx="3" cy="28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37" name="Rectangle 4092"/>
                        <wps:cNvSpPr>
                          <a:spLocks noChangeArrowheads="1"/>
                        </wps:cNvSpPr>
                        <wps:spPr bwMode="auto">
                          <a:xfrm>
                            <a:off x="7838" y="1599"/>
                            <a:ext cx="3223" cy="1577"/>
                          </a:xfrm>
                          <a:prstGeom prst="rect">
                            <a:avLst/>
                          </a:prstGeom>
                          <a:solidFill>
                            <a:srgbClr val="FFFFFF"/>
                          </a:solidFill>
                          <a:ln w="9525">
                            <a:solidFill>
                              <a:srgbClr val="000000"/>
                            </a:solidFill>
                            <a:miter lim="800000"/>
                            <a:headEnd/>
                            <a:tailEnd/>
                          </a:ln>
                        </wps:spPr>
                        <wps:txbx>
                          <w:txbxContent>
                            <w:p w14:paraId="7C19A9D7" w14:textId="77777777" w:rsidR="00136D5D" w:rsidRPr="00AB4F15" w:rsidRDefault="00136D5D" w:rsidP="008D0BF5">
                              <w:pPr>
                                <w:ind w:firstLine="0"/>
                                <w:rPr>
                                  <w:sz w:val="24"/>
                                  <w:szCs w:val="24"/>
                                  <w:lang w:val="uk-UA"/>
                                </w:rPr>
                              </w:pPr>
                              <w:r>
                                <w:rPr>
                                  <w:sz w:val="24"/>
                                  <w:szCs w:val="24"/>
                                  <w:lang w:val="uk-UA"/>
                                </w:rPr>
                                <w:t>Існує тимчасовий розрив між елементами, а саме між часом формулювання мети, конкретною дією та часом отримання результатів</w:t>
                              </w:r>
                            </w:p>
                          </w:txbxContent>
                        </wps:txbx>
                        <wps:bodyPr rot="0" vert="horz" wrap="square" lIns="91440" tIns="45720" rIns="91440" bIns="45720" anchor="t" anchorCtr="0" upright="1">
                          <a:noAutofit/>
                        </wps:bodyPr>
                      </wps:wsp>
                      <wps:wsp>
                        <wps:cNvPr id="3838" name="Rectangle 4093"/>
                        <wps:cNvSpPr>
                          <a:spLocks noChangeArrowheads="1"/>
                        </wps:cNvSpPr>
                        <wps:spPr bwMode="auto">
                          <a:xfrm>
                            <a:off x="1701" y="3309"/>
                            <a:ext cx="6300" cy="446"/>
                          </a:xfrm>
                          <a:prstGeom prst="rect">
                            <a:avLst/>
                          </a:prstGeom>
                          <a:solidFill>
                            <a:srgbClr val="FFFFFF"/>
                          </a:solidFill>
                          <a:ln w="9525">
                            <a:solidFill>
                              <a:srgbClr val="000000"/>
                            </a:solidFill>
                            <a:miter lim="800000"/>
                            <a:headEnd/>
                            <a:tailEnd/>
                          </a:ln>
                        </wps:spPr>
                        <wps:txbx>
                          <w:txbxContent>
                            <w:p w14:paraId="2714903A" w14:textId="77777777" w:rsidR="00136D5D" w:rsidRPr="0027630C" w:rsidRDefault="00136D5D" w:rsidP="008D0BF5">
                              <w:pPr>
                                <w:ind w:firstLine="0"/>
                                <w:jc w:val="center"/>
                                <w:rPr>
                                  <w:sz w:val="24"/>
                                  <w:szCs w:val="24"/>
                                  <w:lang w:val="uk-UA"/>
                                </w:rPr>
                              </w:pPr>
                              <w:r>
                                <w:rPr>
                                  <w:sz w:val="24"/>
                                  <w:szCs w:val="24"/>
                                  <w:lang w:val="uk-UA"/>
                                </w:rPr>
                                <w:t>Результат розриву – ризик та невизначеність</w:t>
                              </w:r>
                            </w:p>
                          </w:txbxContent>
                        </wps:txbx>
                        <wps:bodyPr rot="0" vert="horz" wrap="square" lIns="91440" tIns="45720" rIns="91440" bIns="45720" anchor="t" anchorCtr="0" upright="1">
                          <a:noAutofit/>
                        </wps:bodyPr>
                      </wps:wsp>
                      <wps:wsp>
                        <wps:cNvPr id="3839" name="AutoShape 4094"/>
                        <wps:cNvCnPr>
                          <a:cxnSpLocks noChangeShapeType="1"/>
                        </wps:cNvCnPr>
                        <wps:spPr bwMode="auto">
                          <a:xfrm flipH="1">
                            <a:off x="7986" y="3549"/>
                            <a:ext cx="171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40" name="AutoShape 4095"/>
                        <wps:cNvCnPr>
                          <a:cxnSpLocks noChangeShapeType="1"/>
                        </wps:cNvCnPr>
                        <wps:spPr bwMode="auto">
                          <a:xfrm>
                            <a:off x="2556" y="1299"/>
                            <a:ext cx="7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1" name="AutoShape 4116"/>
                        <wps:cNvCnPr>
                          <a:cxnSpLocks noChangeShapeType="1"/>
                        </wps:cNvCnPr>
                        <wps:spPr bwMode="auto">
                          <a:xfrm>
                            <a:off x="6816" y="1314"/>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2" name="AutoShape 4117"/>
                        <wps:cNvCnPr>
                          <a:cxnSpLocks noChangeShapeType="1"/>
                        </wps:cNvCnPr>
                        <wps:spPr bwMode="auto">
                          <a:xfrm>
                            <a:off x="2556" y="1299"/>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3" name="AutoShape 4118"/>
                        <wps:cNvCnPr>
                          <a:cxnSpLocks noChangeShapeType="1"/>
                        </wps:cNvCnPr>
                        <wps:spPr bwMode="auto">
                          <a:xfrm>
                            <a:off x="9690" y="3180"/>
                            <a:ext cx="1" cy="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241C52" id="Group 4119" o:spid="_x0000_s1237" style="position:absolute;left:0;text-align:left;margin-left:-6pt;margin-top:5.15pt;width:473.85pt;height:122.8pt;z-index:252144640" coordorigin="1584,1299" coordsize="9477,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">
                <v:group id="Group 4077" o:spid="_x0000_s1238" style="position:absolute;left:1584;top:1490;width:1903;height:1691" coordorigin="1916,12609" coordsize="1903,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">
                  <v:oval id="Oval 4078" o:spid="_x0000_s1239" style="position:absolute;left:2054;top:12609;width:1691;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"/>
                  <v:rect id="Rectangle 4079" o:spid="_x0000_s1240" style="position:absolute;left:1916;top:13148;width:1903;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" filled="f" stroked="f">
                    <v:textbox>
                      <w:txbxContent>
                        <w:p w14:paraId="01704548" w14:textId="77777777" w:rsidR="00136D5D" w:rsidRPr="003552FD" w:rsidRDefault="00136D5D" w:rsidP="008D0BF5">
                          <w:pPr>
                            <w:ind w:firstLine="0"/>
                            <w:jc w:val="center"/>
                            <w:rPr>
                              <w:sz w:val="24"/>
                              <w:szCs w:val="24"/>
                              <w:lang w:val="uk-UA"/>
                            </w:rPr>
                          </w:pPr>
                          <w:r>
                            <w:rPr>
                              <w:sz w:val="24"/>
                              <w:szCs w:val="24"/>
                              <w:lang w:val="uk-UA"/>
                            </w:rPr>
                            <w:t>Мета або ідея</w:t>
                          </w:r>
                        </w:p>
                      </w:txbxContent>
                    </v:textbox>
                  </v:rect>
                </v:group>
                <v:group id="Group 4080" o:spid="_x0000_s1241" style="position:absolute;left:3652;top:1503;width:1903;height:1691" coordorigin="1916,12609" coordsize="1903,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">
                  <v:oval id="Oval 4081" o:spid="_x0000_s1242" style="position:absolute;left:2054;top:12609;width:1691;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"/>
                  <v:rect id="Rectangle 4082" o:spid="_x0000_s1243" style="position:absolute;left:1916;top:13148;width:1903;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" filled="f" stroked="f">
                    <v:textbox>
                      <w:txbxContent>
                        <w:p w14:paraId="6FC85DB6" w14:textId="77777777" w:rsidR="00136D5D" w:rsidRPr="003552FD" w:rsidRDefault="00136D5D" w:rsidP="008D0BF5">
                          <w:pPr>
                            <w:ind w:firstLine="0"/>
                            <w:jc w:val="center"/>
                            <w:rPr>
                              <w:sz w:val="24"/>
                              <w:szCs w:val="24"/>
                              <w:lang w:val="uk-UA"/>
                            </w:rPr>
                          </w:pPr>
                          <w:r>
                            <w:rPr>
                              <w:sz w:val="24"/>
                              <w:szCs w:val="24"/>
                              <w:lang w:val="uk-UA"/>
                            </w:rPr>
                            <w:t>Дія та ресурси</w:t>
                          </w:r>
                        </w:p>
                      </w:txbxContent>
                    </v:textbox>
                  </v:rect>
                </v:group>
                <v:group id="Group 4083" o:spid="_x0000_s1244" style="position:absolute;left:5796;top:1494;width:1903;height:1691" coordorigin="1916,12609" coordsize="1903,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">
                  <v:oval id="Oval 4084" o:spid="_x0000_s1245" style="position:absolute;left:2054;top:12609;width:1691;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"/>
                  <v:rect id="Rectangle 4085" o:spid="_x0000_s1246" style="position:absolute;left:1916;top:13148;width:1903;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" filled="f" stroked="f">
                    <v:textbox>
                      <w:txbxContent>
                        <w:p w14:paraId="03331B57" w14:textId="77777777" w:rsidR="00136D5D" w:rsidRPr="003552FD" w:rsidRDefault="00136D5D" w:rsidP="008D0BF5">
                          <w:pPr>
                            <w:ind w:firstLine="0"/>
                            <w:jc w:val="center"/>
                            <w:rPr>
                              <w:sz w:val="24"/>
                              <w:szCs w:val="24"/>
                              <w:lang w:val="uk-UA"/>
                            </w:rPr>
                          </w:pPr>
                          <w:r>
                            <w:rPr>
                              <w:sz w:val="24"/>
                              <w:szCs w:val="24"/>
                              <w:lang w:val="uk-UA"/>
                            </w:rPr>
                            <w:t>Результат</w:t>
                          </w:r>
                        </w:p>
                      </w:txbxContent>
                    </v:textbox>
                  </v:rect>
                </v:group>
                <v:rect id="Rectangle 4086" o:spid="_x0000_s1247" style="position:absolute;left:3365;top:2053;width:568;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" filled="f" stroked="f">
                  <v:textbox>
                    <w:txbxContent>
                      <w:p w14:paraId="2A0DC1B7" w14:textId="77777777" w:rsidR="00136D5D" w:rsidRPr="003552FD" w:rsidRDefault="00136D5D" w:rsidP="008D0BF5">
                        <w:pPr>
                          <w:ind w:left="-142" w:right="-225" w:firstLine="142"/>
                          <w:rPr>
                            <w:sz w:val="32"/>
                            <w:szCs w:val="32"/>
                            <w:lang w:val="uk-UA"/>
                          </w:rPr>
                        </w:pPr>
                        <w:r w:rsidRPr="003552FD">
                          <w:rPr>
                            <w:sz w:val="32"/>
                            <w:szCs w:val="32"/>
                            <w:lang w:val="uk-UA"/>
                          </w:rPr>
                          <w:t>+</w:t>
                        </w:r>
                      </w:p>
                    </w:txbxContent>
                  </v:textbox>
                </v:rect>
                <v:rect id="Rectangle 4087" o:spid="_x0000_s1248" style="position:absolute;left:5464;top:2028;width:568;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" filled="f" stroked="f">
                  <v:textbox>
                    <w:txbxContent>
                      <w:p w14:paraId="1E4873E3" w14:textId="77777777" w:rsidR="00136D5D" w:rsidRPr="003552FD" w:rsidRDefault="00136D5D" w:rsidP="008D0BF5">
                        <w:pPr>
                          <w:ind w:left="-142" w:right="-225" w:firstLine="142"/>
                          <w:rPr>
                            <w:sz w:val="32"/>
                            <w:szCs w:val="32"/>
                            <w:lang w:val="uk-UA"/>
                          </w:rPr>
                        </w:pPr>
                        <w:r>
                          <w:rPr>
                            <w:sz w:val="32"/>
                            <w:szCs w:val="32"/>
                            <w:lang w:val="uk-UA"/>
                          </w:rPr>
                          <w:t>=</w:t>
                        </w:r>
                      </w:p>
                    </w:txbxContent>
                  </v:textbox>
                </v:rect>
                <v:shape id="AutoShape 4089" o:spid="_x0000_s1249" type="#_x0000_t32" style="position:absolute;left:4671;top:1299;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"/>
                <v:shape id="AutoShape 4091" o:spid="_x0000_s1250" type="#_x0000_t32" style="position:absolute;left:9678;top:1299;width:3;height:2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">
                  <v:stroke endarrow="open"/>
                </v:shape>
                <v:rect id="Rectangle 4092" o:spid="_x0000_s1251" style="position:absolute;left:7838;top:1599;width:3223;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">
                  <v:textbox>
                    <w:txbxContent>
                      <w:p w14:paraId="7C19A9D7" w14:textId="77777777" w:rsidR="00136D5D" w:rsidRPr="00AB4F15" w:rsidRDefault="00136D5D" w:rsidP="008D0BF5">
                        <w:pPr>
                          <w:ind w:firstLine="0"/>
                          <w:rPr>
                            <w:sz w:val="24"/>
                            <w:szCs w:val="24"/>
                            <w:lang w:val="uk-UA"/>
                          </w:rPr>
                        </w:pPr>
                        <w:r>
                          <w:rPr>
                            <w:sz w:val="24"/>
                            <w:szCs w:val="24"/>
                            <w:lang w:val="uk-UA"/>
                          </w:rPr>
                          <w:t>Існує тимчасовий розрив між елементами, а саме між часом формулювання мети, конкретною дією та часом отримання результатів</w:t>
                        </w:r>
                      </w:p>
                    </w:txbxContent>
                  </v:textbox>
                </v:rect>
                <v:rect id="Rectangle 4093" o:spid="_x0000_s1252" style="position:absolute;left:1701;top:3309;width:6300;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">
                  <v:textbox>
                    <w:txbxContent>
                      <w:p w14:paraId="2714903A" w14:textId="77777777" w:rsidR="00136D5D" w:rsidRPr="0027630C" w:rsidRDefault="00136D5D" w:rsidP="008D0BF5">
                        <w:pPr>
                          <w:ind w:firstLine="0"/>
                          <w:jc w:val="center"/>
                          <w:rPr>
                            <w:sz w:val="24"/>
                            <w:szCs w:val="24"/>
                            <w:lang w:val="uk-UA"/>
                          </w:rPr>
                        </w:pPr>
                        <w:r>
                          <w:rPr>
                            <w:sz w:val="24"/>
                            <w:szCs w:val="24"/>
                            <w:lang w:val="uk-UA"/>
                          </w:rPr>
                          <w:t>Результат розриву – ризик та невизначеність</w:t>
                        </w:r>
                      </w:p>
                    </w:txbxContent>
                  </v:textbox>
                </v:rect>
                <v:shape id="AutoShape 4094" o:spid="_x0000_s1253" type="#_x0000_t32" style="position:absolute;left:7986;top:3549;width:171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">
                  <v:stroke endarrow="open"/>
                </v:shape>
                <v:shape id="AutoShape 4095" o:spid="_x0000_s1254" type="#_x0000_t32" style="position:absolute;left:2556;top:1299;width:71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"/>
                <v:shape id="AutoShape 4116" o:spid="_x0000_s1255" type="#_x0000_t32" style="position:absolute;left:6816;top:1314;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"/>
                <v:shape id="AutoShape 4117" o:spid="_x0000_s1256" type="#_x0000_t32" style="position:absolute;left:2556;top:1299;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"/>
                <v:shape id="AutoShape 4118" o:spid="_x0000_s1257" type="#_x0000_t32" style="position:absolute;left:9690;top:3180;width:1;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"/>
              </v:group>
            </w:pict>
          </mc:Fallback>
        </mc:AlternateContent>
      </w:r>
    </w:p>
    <w:p w14:paraId="54B0CBDB" w14:textId="77777777" w:rsidR="00EC37D3" w:rsidRDefault="00EC37D3" w:rsidP="00EC37D3">
      <w:pPr>
        <w:rPr>
          <w:lang w:val="uk-UA"/>
        </w:rPr>
      </w:pPr>
    </w:p>
    <w:p w14:paraId="1D896B26" w14:textId="77777777" w:rsidR="00EC37D3" w:rsidRDefault="00EC37D3" w:rsidP="00EC37D3">
      <w:pPr>
        <w:rPr>
          <w:lang w:val="uk-UA"/>
        </w:rPr>
      </w:pPr>
    </w:p>
    <w:p w14:paraId="3BE05B6F" w14:textId="77777777" w:rsidR="00EC37D3" w:rsidRDefault="00EC37D3" w:rsidP="00EC37D3">
      <w:pPr>
        <w:rPr>
          <w:lang w:val="uk-UA"/>
        </w:rPr>
      </w:pPr>
    </w:p>
    <w:p w14:paraId="292087DE" w14:textId="77777777" w:rsidR="00EC37D3" w:rsidRDefault="00EC37D3" w:rsidP="00EC37D3">
      <w:pPr>
        <w:rPr>
          <w:lang w:val="uk-UA"/>
        </w:rPr>
      </w:pPr>
    </w:p>
    <w:p w14:paraId="6009219E" w14:textId="77777777" w:rsidR="00EC37D3" w:rsidRDefault="00EC37D3" w:rsidP="00EC37D3">
      <w:pPr>
        <w:rPr>
          <w:lang w:val="uk-UA"/>
        </w:rPr>
      </w:pPr>
    </w:p>
    <w:p w14:paraId="595B9FA9" w14:textId="77777777" w:rsidR="00EC37D3" w:rsidRDefault="00EC37D3" w:rsidP="00EC37D3">
      <w:pPr>
        <w:rPr>
          <w:lang w:val="uk-UA"/>
        </w:rPr>
      </w:pPr>
    </w:p>
    <w:p w14:paraId="2B08FA80" w14:textId="77777777" w:rsidR="00EC37D3" w:rsidRDefault="00EC37D3" w:rsidP="00EC37D3">
      <w:pPr>
        <w:rPr>
          <w:lang w:val="uk-UA"/>
        </w:rPr>
      </w:pPr>
    </w:p>
    <w:p w14:paraId="127ECDC1" w14:textId="682CF77A" w:rsidR="00EC37D3" w:rsidRDefault="008C2C89" w:rsidP="00EC37D3">
      <w:pPr>
        <w:rPr>
          <w:lang w:val="uk-UA"/>
        </w:rPr>
      </w:pPr>
      <w:r>
        <w:rPr>
          <w:noProof/>
          <w:lang w:eastAsia="ru-RU"/>
        </w:rPr>
        <w:lastRenderedPageBreak/>
        <mc:AlternateContent>
          <mc:Choice Requires="wpg">
            <w:drawing>
              <wp:anchor distT="0" distB="0" distL="114300" distR="114300" simplePos="0" relativeHeight="251676672" behindDoc="0" locked="0" layoutInCell="1" allowOverlap="1" wp14:anchorId="545F31A8" wp14:editId="7DACC5CB">
                <wp:simplePos x="0" y="0"/>
                <wp:positionH relativeFrom="column">
                  <wp:posOffset>0</wp:posOffset>
                </wp:positionH>
                <wp:positionV relativeFrom="paragraph">
                  <wp:posOffset>34290</wp:posOffset>
                </wp:positionV>
                <wp:extent cx="5943600" cy="4241800"/>
                <wp:effectExtent l="13335" t="5715" r="5715" b="10160"/>
                <wp:wrapNone/>
                <wp:docPr id="3804"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241800"/>
                          <a:chOff x="1701" y="1134"/>
                          <a:chExt cx="9360" cy="6680"/>
                        </a:xfrm>
                      </wpg:grpSpPr>
                      <wps:wsp>
                        <wps:cNvPr id="3805" name="AutoShape 239"/>
                        <wps:cNvCnPr>
                          <a:cxnSpLocks noChangeShapeType="1"/>
                        </wps:cNvCnPr>
                        <wps:spPr bwMode="auto">
                          <a:xfrm>
                            <a:off x="6374" y="1465"/>
                            <a:ext cx="1" cy="55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6" name="Rectangle 240"/>
                        <wps:cNvSpPr>
                          <a:spLocks noChangeArrowheads="1"/>
                        </wps:cNvSpPr>
                        <wps:spPr bwMode="auto">
                          <a:xfrm>
                            <a:off x="1701" y="2014"/>
                            <a:ext cx="3420" cy="1301"/>
                          </a:xfrm>
                          <a:prstGeom prst="rect">
                            <a:avLst/>
                          </a:prstGeom>
                          <a:solidFill>
                            <a:srgbClr val="FFFFFF"/>
                          </a:solidFill>
                          <a:ln w="9525">
                            <a:solidFill>
                              <a:srgbClr val="000000"/>
                            </a:solidFill>
                            <a:miter lim="800000"/>
                            <a:headEnd/>
                            <a:tailEnd/>
                          </a:ln>
                        </wps:spPr>
                        <wps:txbx>
                          <w:txbxContent>
                            <w:p w14:paraId="7072BFA5" w14:textId="77777777" w:rsidR="00136D5D" w:rsidRPr="00842134" w:rsidRDefault="00136D5D" w:rsidP="00EC37D3">
                              <w:pPr>
                                <w:ind w:firstLine="0"/>
                                <w:rPr>
                                  <w:sz w:val="24"/>
                                  <w:szCs w:val="24"/>
                                </w:rPr>
                              </w:pPr>
                              <w:r w:rsidRPr="00842134">
                                <w:rPr>
                                  <w:sz w:val="24"/>
                                  <w:szCs w:val="24"/>
                                  <w:lang w:val="uk-UA"/>
                                </w:rPr>
                                <w:t>Випадковість соціально-економічних процесів, багатоваріантність відносин між суб’єктами</w:t>
                              </w:r>
                            </w:p>
                          </w:txbxContent>
                        </wps:txbx>
                        <wps:bodyPr rot="0" vert="horz" wrap="square" lIns="91440" tIns="45720" rIns="91440" bIns="45720" anchor="t" anchorCtr="0" upright="1">
                          <a:noAutofit/>
                        </wps:bodyPr>
                      </wps:wsp>
                      <wps:wsp>
                        <wps:cNvPr id="3807" name="Rectangle 241"/>
                        <wps:cNvSpPr>
                          <a:spLocks noChangeArrowheads="1"/>
                        </wps:cNvSpPr>
                        <wps:spPr bwMode="auto">
                          <a:xfrm>
                            <a:off x="1713" y="1134"/>
                            <a:ext cx="4308" cy="701"/>
                          </a:xfrm>
                          <a:prstGeom prst="rect">
                            <a:avLst/>
                          </a:prstGeom>
                          <a:solidFill>
                            <a:srgbClr val="FFFFFF"/>
                          </a:solidFill>
                          <a:ln w="9525">
                            <a:solidFill>
                              <a:srgbClr val="000000"/>
                            </a:solidFill>
                            <a:miter lim="800000"/>
                            <a:headEnd/>
                            <a:tailEnd/>
                          </a:ln>
                        </wps:spPr>
                        <wps:txbx>
                          <w:txbxContent>
                            <w:p w14:paraId="0FF18F0F" w14:textId="77777777" w:rsidR="00136D5D" w:rsidRPr="00842134" w:rsidRDefault="00136D5D" w:rsidP="00EC37D3">
                              <w:pPr>
                                <w:ind w:firstLine="0"/>
                                <w:rPr>
                                  <w:sz w:val="24"/>
                                  <w:szCs w:val="24"/>
                                </w:rPr>
                              </w:pPr>
                              <w:r w:rsidRPr="00842134">
                                <w:rPr>
                                  <w:sz w:val="24"/>
                                  <w:szCs w:val="24"/>
                                  <w:lang w:val="uk-UA"/>
                                </w:rPr>
                                <w:t>Спонтанність природних процесів і явищ, стихійні лиха</w:t>
                              </w:r>
                            </w:p>
                          </w:txbxContent>
                        </wps:txbx>
                        <wps:bodyPr rot="0" vert="horz" wrap="square" lIns="91440" tIns="45720" rIns="91440" bIns="45720" anchor="t" anchorCtr="0" upright="1">
                          <a:noAutofit/>
                        </wps:bodyPr>
                      </wps:wsp>
                      <wps:wsp>
                        <wps:cNvPr id="3808" name="Rectangle 242"/>
                        <wps:cNvSpPr>
                          <a:spLocks noChangeArrowheads="1"/>
                        </wps:cNvSpPr>
                        <wps:spPr bwMode="auto">
                          <a:xfrm>
                            <a:off x="6741" y="1134"/>
                            <a:ext cx="4308" cy="701"/>
                          </a:xfrm>
                          <a:prstGeom prst="rect">
                            <a:avLst/>
                          </a:prstGeom>
                          <a:solidFill>
                            <a:srgbClr val="FFFFFF"/>
                          </a:solidFill>
                          <a:ln w="9525">
                            <a:solidFill>
                              <a:srgbClr val="000000"/>
                            </a:solidFill>
                            <a:miter lim="800000"/>
                            <a:headEnd/>
                            <a:tailEnd/>
                          </a:ln>
                        </wps:spPr>
                        <wps:txbx>
                          <w:txbxContent>
                            <w:p w14:paraId="3472FF03" w14:textId="77777777" w:rsidR="00136D5D" w:rsidRPr="00842134" w:rsidRDefault="00136D5D" w:rsidP="00EC37D3">
                              <w:pPr>
                                <w:ind w:firstLine="0"/>
                                <w:rPr>
                                  <w:sz w:val="24"/>
                                  <w:szCs w:val="24"/>
                                </w:rPr>
                              </w:pPr>
                              <w:r w:rsidRPr="00842134">
                                <w:rPr>
                                  <w:sz w:val="24"/>
                                  <w:szCs w:val="24"/>
                                  <w:lang w:val="uk-UA"/>
                                </w:rPr>
                                <w:t>Невизначеність і ризик зумовлюються імовірнісним характером НТП</w:t>
                              </w:r>
                            </w:p>
                          </w:txbxContent>
                        </wps:txbx>
                        <wps:bodyPr rot="0" vert="horz" wrap="square" lIns="91440" tIns="45720" rIns="91440" bIns="45720" anchor="t" anchorCtr="0" upright="1">
                          <a:noAutofit/>
                        </wps:bodyPr>
                      </wps:wsp>
                      <wps:wsp>
                        <wps:cNvPr id="3809" name="Rectangle 243"/>
                        <wps:cNvSpPr>
                          <a:spLocks noChangeArrowheads="1"/>
                        </wps:cNvSpPr>
                        <wps:spPr bwMode="auto">
                          <a:xfrm>
                            <a:off x="7641" y="2034"/>
                            <a:ext cx="3420" cy="1301"/>
                          </a:xfrm>
                          <a:prstGeom prst="rect">
                            <a:avLst/>
                          </a:prstGeom>
                          <a:solidFill>
                            <a:srgbClr val="FFFFFF"/>
                          </a:solidFill>
                          <a:ln w="9525">
                            <a:solidFill>
                              <a:srgbClr val="000000"/>
                            </a:solidFill>
                            <a:miter lim="800000"/>
                            <a:headEnd/>
                            <a:tailEnd/>
                          </a:ln>
                        </wps:spPr>
                        <wps:txbx>
                          <w:txbxContent>
                            <w:p w14:paraId="3B39AD65" w14:textId="77777777" w:rsidR="00136D5D" w:rsidRPr="00842134" w:rsidRDefault="00136D5D" w:rsidP="00EC37D3">
                              <w:pPr>
                                <w:ind w:firstLine="0"/>
                                <w:rPr>
                                  <w:sz w:val="24"/>
                                  <w:szCs w:val="24"/>
                                </w:rPr>
                              </w:pPr>
                              <w:r w:rsidRPr="00842134">
                                <w:rPr>
                                  <w:sz w:val="24"/>
                                  <w:szCs w:val="24"/>
                                  <w:lang w:val="uk-UA"/>
                                </w:rPr>
                                <w:t>Наявність протидіючих антагоністичних тенденцій, зіткнень суперечливих інтересів</w:t>
                              </w:r>
                            </w:p>
                          </w:txbxContent>
                        </wps:txbx>
                        <wps:bodyPr rot="0" vert="horz" wrap="square" lIns="91440" tIns="45720" rIns="91440" bIns="45720" anchor="t" anchorCtr="0" upright="1">
                          <a:noAutofit/>
                        </wps:bodyPr>
                      </wps:wsp>
                      <wps:wsp>
                        <wps:cNvPr id="3810" name="Rectangle 244"/>
                        <wps:cNvSpPr>
                          <a:spLocks noChangeArrowheads="1"/>
                        </wps:cNvSpPr>
                        <wps:spPr bwMode="auto">
                          <a:xfrm>
                            <a:off x="1701" y="3474"/>
                            <a:ext cx="3420" cy="1800"/>
                          </a:xfrm>
                          <a:prstGeom prst="rect">
                            <a:avLst/>
                          </a:prstGeom>
                          <a:solidFill>
                            <a:srgbClr val="FFFFFF"/>
                          </a:solidFill>
                          <a:ln w="9525">
                            <a:solidFill>
                              <a:srgbClr val="000000"/>
                            </a:solidFill>
                            <a:miter lim="800000"/>
                            <a:headEnd/>
                            <a:tailEnd/>
                          </a:ln>
                        </wps:spPr>
                        <wps:txbx>
                          <w:txbxContent>
                            <w:p w14:paraId="446D8BCD" w14:textId="77777777" w:rsidR="00136D5D" w:rsidRPr="00842134" w:rsidRDefault="00136D5D" w:rsidP="00EC37D3">
                              <w:pPr>
                                <w:ind w:firstLine="0"/>
                                <w:rPr>
                                  <w:sz w:val="24"/>
                                  <w:szCs w:val="24"/>
                                </w:rPr>
                              </w:pPr>
                              <w:r w:rsidRPr="00842134">
                                <w:rPr>
                                  <w:sz w:val="24"/>
                                  <w:szCs w:val="24"/>
                                  <w:lang w:val="uk-UA"/>
                                </w:rPr>
                                <w:t>Обмеженість та недостатність усіх необхідних ресурсів (матеріальних, фінансових, трудових та ін.) для прийняття та реалізації рішень</w:t>
                              </w:r>
                            </w:p>
                          </w:txbxContent>
                        </wps:txbx>
                        <wps:bodyPr rot="0" vert="horz" wrap="square" lIns="91440" tIns="45720" rIns="91440" bIns="45720" anchor="t" anchorCtr="0" upright="1">
                          <a:noAutofit/>
                        </wps:bodyPr>
                      </wps:wsp>
                      <wps:wsp>
                        <wps:cNvPr id="3811" name="Rectangle 245"/>
                        <wps:cNvSpPr>
                          <a:spLocks noChangeArrowheads="1"/>
                        </wps:cNvSpPr>
                        <wps:spPr bwMode="auto">
                          <a:xfrm>
                            <a:off x="7641" y="3474"/>
                            <a:ext cx="3420" cy="1800"/>
                          </a:xfrm>
                          <a:prstGeom prst="rect">
                            <a:avLst/>
                          </a:prstGeom>
                          <a:solidFill>
                            <a:srgbClr val="FFFFFF"/>
                          </a:solidFill>
                          <a:ln w="9525">
                            <a:solidFill>
                              <a:srgbClr val="000000"/>
                            </a:solidFill>
                            <a:miter lim="800000"/>
                            <a:headEnd/>
                            <a:tailEnd/>
                          </a:ln>
                        </wps:spPr>
                        <wps:txbx>
                          <w:txbxContent>
                            <w:p w14:paraId="40E0B43C" w14:textId="77777777" w:rsidR="00136D5D" w:rsidRPr="00842134" w:rsidRDefault="00136D5D" w:rsidP="00EC37D3">
                              <w:pPr>
                                <w:ind w:right="-123" w:firstLine="0"/>
                                <w:rPr>
                                  <w:sz w:val="24"/>
                                  <w:szCs w:val="24"/>
                                </w:rPr>
                              </w:pPr>
                              <w:r w:rsidRPr="00842134">
                                <w:rPr>
                                  <w:sz w:val="24"/>
                                  <w:szCs w:val="24"/>
                                  <w:lang w:val="uk-UA"/>
                                </w:rPr>
                                <w:t>Відносна обмеженість свідомої діяльності людей, неминучі відмінності в соціально-психологічних установках, ідеалах, намірах, оцінках, стереотипах поведінки</w:t>
                              </w:r>
                            </w:p>
                            <w:p w14:paraId="076F3259" w14:textId="77777777" w:rsidR="00136D5D" w:rsidRPr="00842134" w:rsidRDefault="00136D5D" w:rsidP="00EC37D3">
                              <w:pPr>
                                <w:rPr>
                                  <w:szCs w:val="24"/>
                                </w:rPr>
                              </w:pPr>
                            </w:p>
                          </w:txbxContent>
                        </wps:txbx>
                        <wps:bodyPr rot="0" vert="horz" wrap="square" lIns="91440" tIns="45720" rIns="91440" bIns="45720" anchor="t" anchorCtr="0" upright="1">
                          <a:noAutofit/>
                        </wps:bodyPr>
                      </wps:wsp>
                      <wps:wsp>
                        <wps:cNvPr id="3812" name="Rectangle 246"/>
                        <wps:cNvSpPr>
                          <a:spLocks noChangeArrowheads="1"/>
                        </wps:cNvSpPr>
                        <wps:spPr bwMode="auto">
                          <a:xfrm>
                            <a:off x="1701" y="5454"/>
                            <a:ext cx="4320" cy="2360"/>
                          </a:xfrm>
                          <a:prstGeom prst="rect">
                            <a:avLst/>
                          </a:prstGeom>
                          <a:solidFill>
                            <a:srgbClr val="FFFFFF"/>
                          </a:solidFill>
                          <a:ln w="9525">
                            <a:solidFill>
                              <a:srgbClr val="000000"/>
                            </a:solidFill>
                            <a:miter lim="800000"/>
                            <a:headEnd/>
                            <a:tailEnd/>
                          </a:ln>
                        </wps:spPr>
                        <wps:txbx>
                          <w:txbxContent>
                            <w:p w14:paraId="0EB36C6A" w14:textId="77777777" w:rsidR="00136D5D" w:rsidRPr="00842134" w:rsidRDefault="00136D5D" w:rsidP="00EC37D3">
                              <w:pPr>
                                <w:ind w:firstLine="0"/>
                                <w:rPr>
                                  <w:sz w:val="24"/>
                                  <w:szCs w:val="24"/>
                                </w:rPr>
                              </w:pPr>
                              <w:r w:rsidRPr="00842134">
                                <w:rPr>
                                  <w:sz w:val="24"/>
                                  <w:szCs w:val="24"/>
                                  <w:lang w:val="uk-UA"/>
                                </w:rPr>
                                <w:t>Існування невизначеності внаслідок неповної і недостатньої інформації про об’єкт, процес, явище, якого стосується прийняття рішення. Обмеженість щодо збору та обробки інформації, яку потрібно постійно оновлювати</w:t>
                              </w:r>
                            </w:p>
                          </w:txbxContent>
                        </wps:txbx>
                        <wps:bodyPr rot="0" vert="horz" wrap="square" lIns="91440" tIns="45720" rIns="91440" bIns="45720" anchor="t" anchorCtr="0" upright="1">
                          <a:noAutofit/>
                        </wps:bodyPr>
                      </wps:wsp>
                      <wps:wsp>
                        <wps:cNvPr id="3813" name="Rectangle 247"/>
                        <wps:cNvSpPr>
                          <a:spLocks noChangeArrowheads="1"/>
                        </wps:cNvSpPr>
                        <wps:spPr bwMode="auto">
                          <a:xfrm>
                            <a:off x="6741" y="5454"/>
                            <a:ext cx="4308" cy="980"/>
                          </a:xfrm>
                          <a:prstGeom prst="rect">
                            <a:avLst/>
                          </a:prstGeom>
                          <a:solidFill>
                            <a:srgbClr val="FFFFFF"/>
                          </a:solidFill>
                          <a:ln w="9525">
                            <a:solidFill>
                              <a:srgbClr val="000000"/>
                            </a:solidFill>
                            <a:miter lim="800000"/>
                            <a:headEnd/>
                            <a:tailEnd/>
                          </a:ln>
                        </wps:spPr>
                        <wps:txbx>
                          <w:txbxContent>
                            <w:p w14:paraId="4B1A4204" w14:textId="77777777" w:rsidR="00136D5D" w:rsidRDefault="00136D5D" w:rsidP="00EC37D3">
                              <w:pPr>
                                <w:ind w:firstLine="0"/>
                              </w:pPr>
                              <w:r w:rsidRPr="00842134">
                                <w:rPr>
                                  <w:sz w:val="24"/>
                                  <w:szCs w:val="24"/>
                                  <w:lang w:val="uk-UA"/>
                                </w:rPr>
                                <w:t>Неможливість однозначного пізнання об’єкта за існуючих рівнів і методів наукового пізнання</w:t>
                              </w:r>
                            </w:p>
                          </w:txbxContent>
                        </wps:txbx>
                        <wps:bodyPr rot="0" vert="horz" wrap="square" lIns="91440" tIns="45720" rIns="91440" bIns="45720" anchor="t" anchorCtr="0" upright="1">
                          <a:noAutofit/>
                        </wps:bodyPr>
                      </wps:wsp>
                      <wps:wsp>
                        <wps:cNvPr id="3814" name="Rectangle 248"/>
                        <wps:cNvSpPr>
                          <a:spLocks noChangeArrowheads="1"/>
                        </wps:cNvSpPr>
                        <wps:spPr bwMode="auto">
                          <a:xfrm>
                            <a:off x="6741" y="6539"/>
                            <a:ext cx="4308" cy="1255"/>
                          </a:xfrm>
                          <a:prstGeom prst="rect">
                            <a:avLst/>
                          </a:prstGeom>
                          <a:solidFill>
                            <a:srgbClr val="FFFFFF"/>
                          </a:solidFill>
                          <a:ln w="9525">
                            <a:solidFill>
                              <a:srgbClr val="000000"/>
                            </a:solidFill>
                            <a:miter lim="800000"/>
                            <a:headEnd/>
                            <a:tailEnd/>
                          </a:ln>
                        </wps:spPr>
                        <wps:txbx>
                          <w:txbxContent>
                            <w:p w14:paraId="07C63804" w14:textId="77777777" w:rsidR="00136D5D" w:rsidRPr="00842134" w:rsidRDefault="00136D5D" w:rsidP="00EC37D3">
                              <w:pPr>
                                <w:ind w:firstLine="0"/>
                                <w:rPr>
                                  <w:sz w:val="24"/>
                                  <w:szCs w:val="24"/>
                                </w:rPr>
                              </w:pPr>
                              <w:r w:rsidRPr="00842134">
                                <w:rPr>
                                  <w:sz w:val="24"/>
                                  <w:szCs w:val="24"/>
                                  <w:lang w:val="uk-UA"/>
                                </w:rPr>
                                <w:t>Незбалансованість основних компонентів господарського механізму: планування ціноутворення, фінансово-кредитні відносини</w:t>
                              </w:r>
                            </w:p>
                          </w:txbxContent>
                        </wps:txbx>
                        <wps:bodyPr rot="0" vert="horz" wrap="square" lIns="91440" tIns="45720" rIns="91440" bIns="45720" anchor="t" anchorCtr="0" upright="1">
                          <a:noAutofit/>
                        </wps:bodyPr>
                      </wps:wsp>
                      <wps:wsp>
                        <wps:cNvPr id="3815" name="AutoShape 249"/>
                        <wps:cNvCnPr>
                          <a:cxnSpLocks noChangeShapeType="1"/>
                        </wps:cNvCnPr>
                        <wps:spPr bwMode="auto">
                          <a:xfrm>
                            <a:off x="5998" y="1453"/>
                            <a:ext cx="739" cy="1"/>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816" name="AutoShape 250"/>
                        <wps:cNvCnPr>
                          <a:cxnSpLocks noChangeShapeType="1"/>
                        </wps:cNvCnPr>
                        <wps:spPr bwMode="auto">
                          <a:xfrm>
                            <a:off x="5174" y="2682"/>
                            <a:ext cx="2492" cy="1"/>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817" name="AutoShape 251"/>
                        <wps:cNvCnPr>
                          <a:cxnSpLocks noChangeShapeType="1"/>
                        </wps:cNvCnPr>
                        <wps:spPr bwMode="auto">
                          <a:xfrm>
                            <a:off x="5151" y="4112"/>
                            <a:ext cx="2492" cy="1"/>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3818" name="Group 252"/>
                        <wpg:cNvGrpSpPr>
                          <a:grpSpLocks/>
                        </wpg:cNvGrpSpPr>
                        <wpg:grpSpPr bwMode="auto">
                          <a:xfrm>
                            <a:off x="5301" y="2394"/>
                            <a:ext cx="2204" cy="2067"/>
                            <a:chOff x="5322" y="12660"/>
                            <a:chExt cx="2204" cy="2067"/>
                          </a:xfrm>
                        </wpg:grpSpPr>
                        <wps:wsp>
                          <wps:cNvPr id="3819" name="Oval 253"/>
                          <wps:cNvSpPr>
                            <a:spLocks noChangeArrowheads="1"/>
                          </wps:cNvSpPr>
                          <wps:spPr bwMode="auto">
                            <a:xfrm>
                              <a:off x="5334" y="12660"/>
                              <a:ext cx="2192" cy="20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20" name="Rectangle 254"/>
                          <wps:cNvSpPr>
                            <a:spLocks noChangeArrowheads="1"/>
                          </wps:cNvSpPr>
                          <wps:spPr bwMode="auto">
                            <a:xfrm>
                              <a:off x="5322" y="13074"/>
                              <a:ext cx="2192"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C7F02" w14:textId="77777777" w:rsidR="00136D5D" w:rsidRPr="00F70A4F" w:rsidRDefault="00136D5D" w:rsidP="00EC37D3">
                                <w:pPr>
                                  <w:ind w:firstLine="0"/>
                                  <w:jc w:val="center"/>
                                  <w:rPr>
                                    <w:sz w:val="24"/>
                                    <w:szCs w:val="24"/>
                                    <w:lang w:val="uk-UA"/>
                                  </w:rPr>
                                </w:pPr>
                                <w:r>
                                  <w:rPr>
                                    <w:sz w:val="24"/>
                                    <w:szCs w:val="24"/>
                                    <w:lang w:val="uk-UA"/>
                                  </w:rPr>
                                  <w:t>Джерела виникнення ризиків</w:t>
                                </w:r>
                              </w:p>
                            </w:txbxContent>
                          </wps:txbx>
                          <wps:bodyPr rot="0" vert="horz" wrap="square" lIns="91440" tIns="45720" rIns="91440" bIns="45720" anchor="t" anchorCtr="0" upright="1">
                            <a:noAutofit/>
                          </wps:bodyPr>
                        </wps:wsp>
                      </wpg:grpSp>
                      <wps:wsp>
                        <wps:cNvPr id="3821" name="AutoShape 255"/>
                        <wps:cNvCnPr>
                          <a:cxnSpLocks noChangeShapeType="1"/>
                        </wps:cNvCnPr>
                        <wps:spPr bwMode="auto">
                          <a:xfrm>
                            <a:off x="6013" y="7002"/>
                            <a:ext cx="739" cy="1"/>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822" name="AutoShape 256"/>
                        <wps:cNvCnPr>
                          <a:cxnSpLocks noChangeShapeType="1"/>
                        </wps:cNvCnPr>
                        <wps:spPr bwMode="auto">
                          <a:xfrm>
                            <a:off x="6374" y="5935"/>
                            <a:ext cx="350" cy="1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5F31A8" id="Group 238" o:spid="_x0000_s1258" style="position:absolute;left:0;text-align:left;margin-left:0;margin-top:2.7pt;width:468pt;height:334pt;z-index:251676672" coordorigin="1701,1134" coordsize="936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">
                <v:shape id="AutoShape 239" o:spid="_x0000_s1259" type="#_x0000_t32" style="position:absolute;left:6374;top:1465;width:1;height:55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"/>
                <v:rect id="Rectangle 240" o:spid="_x0000_s1260" style="position:absolute;left:1701;top:2014;width:3420;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">
                  <v:textbox>
                    <w:txbxContent>
                      <w:p w14:paraId="7072BFA5" w14:textId="77777777" w:rsidR="00136D5D" w:rsidRPr="00842134" w:rsidRDefault="00136D5D" w:rsidP="00EC37D3">
                        <w:pPr>
                          <w:ind w:firstLine="0"/>
                          <w:rPr>
                            <w:sz w:val="24"/>
                            <w:szCs w:val="24"/>
                          </w:rPr>
                        </w:pPr>
                        <w:r w:rsidRPr="00842134">
                          <w:rPr>
                            <w:sz w:val="24"/>
                            <w:szCs w:val="24"/>
                            <w:lang w:val="uk-UA"/>
                          </w:rPr>
                          <w:t>Випадковість соціально-економічних процесів, багатоваріантність відносин між суб’єктами</w:t>
                        </w:r>
                      </w:p>
                    </w:txbxContent>
                  </v:textbox>
                </v:rect>
                <v:rect id="Rectangle 241" o:spid="_x0000_s1261" style="position:absolute;left:1713;top:1134;width:4308;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">
                  <v:textbox>
                    <w:txbxContent>
                      <w:p w14:paraId="0FF18F0F" w14:textId="77777777" w:rsidR="00136D5D" w:rsidRPr="00842134" w:rsidRDefault="00136D5D" w:rsidP="00EC37D3">
                        <w:pPr>
                          <w:ind w:firstLine="0"/>
                          <w:rPr>
                            <w:sz w:val="24"/>
                            <w:szCs w:val="24"/>
                          </w:rPr>
                        </w:pPr>
                        <w:r w:rsidRPr="00842134">
                          <w:rPr>
                            <w:sz w:val="24"/>
                            <w:szCs w:val="24"/>
                            <w:lang w:val="uk-UA"/>
                          </w:rPr>
                          <w:t>Спонтанність природних процесів і явищ, стихійні лиха</w:t>
                        </w:r>
                      </w:p>
                    </w:txbxContent>
                  </v:textbox>
                </v:rect>
                <v:rect id="Rectangle 242" o:spid="_x0000_s1262" style="position:absolute;left:6741;top:1134;width:4308;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">
                  <v:textbox>
                    <w:txbxContent>
                      <w:p w14:paraId="3472FF03" w14:textId="77777777" w:rsidR="00136D5D" w:rsidRPr="00842134" w:rsidRDefault="00136D5D" w:rsidP="00EC37D3">
                        <w:pPr>
                          <w:ind w:firstLine="0"/>
                          <w:rPr>
                            <w:sz w:val="24"/>
                            <w:szCs w:val="24"/>
                          </w:rPr>
                        </w:pPr>
                        <w:r w:rsidRPr="00842134">
                          <w:rPr>
                            <w:sz w:val="24"/>
                            <w:szCs w:val="24"/>
                            <w:lang w:val="uk-UA"/>
                          </w:rPr>
                          <w:t>Невизначеність і ризик зумовлюються імовірнісним характером НТП</w:t>
                        </w:r>
                      </w:p>
                    </w:txbxContent>
                  </v:textbox>
                </v:rect>
                <v:rect id="Rectangle 243" o:spid="_x0000_s1263" style="position:absolute;left:7641;top:2034;width:3420;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">
                  <v:textbox>
                    <w:txbxContent>
                      <w:p w14:paraId="3B39AD65" w14:textId="77777777" w:rsidR="00136D5D" w:rsidRPr="00842134" w:rsidRDefault="00136D5D" w:rsidP="00EC37D3">
                        <w:pPr>
                          <w:ind w:firstLine="0"/>
                          <w:rPr>
                            <w:sz w:val="24"/>
                            <w:szCs w:val="24"/>
                          </w:rPr>
                        </w:pPr>
                        <w:r w:rsidRPr="00842134">
                          <w:rPr>
                            <w:sz w:val="24"/>
                            <w:szCs w:val="24"/>
                            <w:lang w:val="uk-UA"/>
                          </w:rPr>
                          <w:t>Наявність протидіючих антагоністичних тенденцій, зіткнень суперечливих інтересів</w:t>
                        </w:r>
                      </w:p>
                    </w:txbxContent>
                  </v:textbox>
                </v:rect>
                <v:rect id="Rectangle 244" o:spid="_x0000_s1264" style="position:absolute;left:1701;top:3474;width:34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">
                  <v:textbox>
                    <w:txbxContent>
                      <w:p w14:paraId="446D8BCD" w14:textId="77777777" w:rsidR="00136D5D" w:rsidRPr="00842134" w:rsidRDefault="00136D5D" w:rsidP="00EC37D3">
                        <w:pPr>
                          <w:ind w:firstLine="0"/>
                          <w:rPr>
                            <w:sz w:val="24"/>
                            <w:szCs w:val="24"/>
                          </w:rPr>
                        </w:pPr>
                        <w:r w:rsidRPr="00842134">
                          <w:rPr>
                            <w:sz w:val="24"/>
                            <w:szCs w:val="24"/>
                            <w:lang w:val="uk-UA"/>
                          </w:rPr>
                          <w:t>Обмеженість та недостатність усіх необхідних ресурсів (матеріальних, фінансових, трудових та ін.) для прийняття та реалізації рішень</w:t>
                        </w:r>
                      </w:p>
                    </w:txbxContent>
                  </v:textbox>
                </v:rect>
                <v:rect id="Rectangle 245" o:spid="_x0000_s1265" style="position:absolute;left:7641;top:3474;width:34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">
                  <v:textbox>
                    <w:txbxContent>
                      <w:p w14:paraId="40E0B43C" w14:textId="77777777" w:rsidR="00136D5D" w:rsidRPr="00842134" w:rsidRDefault="00136D5D" w:rsidP="00EC37D3">
                        <w:pPr>
                          <w:ind w:right="-123" w:firstLine="0"/>
                          <w:rPr>
                            <w:sz w:val="24"/>
                            <w:szCs w:val="24"/>
                          </w:rPr>
                        </w:pPr>
                        <w:r w:rsidRPr="00842134">
                          <w:rPr>
                            <w:sz w:val="24"/>
                            <w:szCs w:val="24"/>
                            <w:lang w:val="uk-UA"/>
                          </w:rPr>
                          <w:t>Відносна обмеженість свідомої діяльності людей, неминучі відмінності в соціально-психологічних установках, ідеалах, намірах, оцінках, стереотипах поведінки</w:t>
                        </w:r>
                      </w:p>
                      <w:p w14:paraId="076F3259" w14:textId="77777777" w:rsidR="00136D5D" w:rsidRPr="00842134" w:rsidRDefault="00136D5D" w:rsidP="00EC37D3">
                        <w:pPr>
                          <w:rPr>
                            <w:szCs w:val="24"/>
                          </w:rPr>
                        </w:pPr>
                      </w:p>
                    </w:txbxContent>
                  </v:textbox>
                </v:rect>
                <v:rect id="Rectangle 246" o:spid="_x0000_s1266" style="position:absolute;left:1701;top:5454;width:4320;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">
                  <v:textbox>
                    <w:txbxContent>
                      <w:p w14:paraId="0EB36C6A" w14:textId="77777777" w:rsidR="00136D5D" w:rsidRPr="00842134" w:rsidRDefault="00136D5D" w:rsidP="00EC37D3">
                        <w:pPr>
                          <w:ind w:firstLine="0"/>
                          <w:rPr>
                            <w:sz w:val="24"/>
                            <w:szCs w:val="24"/>
                          </w:rPr>
                        </w:pPr>
                        <w:r w:rsidRPr="00842134">
                          <w:rPr>
                            <w:sz w:val="24"/>
                            <w:szCs w:val="24"/>
                            <w:lang w:val="uk-UA"/>
                          </w:rPr>
                          <w:t>Існування невизначеності внаслідок неповної і недостатньої інформації про об’єкт, процес, явище, якого стосується прийняття рішення. Обмеженість щодо збору та обробки інформації, яку потрібно постійно оновлювати</w:t>
                        </w:r>
                      </w:p>
                    </w:txbxContent>
                  </v:textbox>
                </v:rect>
                <v:rect id="Rectangle 247" o:spid="_x0000_s1267" style="position:absolute;left:6741;top:5454;width:4308;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">
                  <v:textbox>
                    <w:txbxContent>
                      <w:p w14:paraId="4B1A4204" w14:textId="77777777" w:rsidR="00136D5D" w:rsidRDefault="00136D5D" w:rsidP="00EC37D3">
                        <w:pPr>
                          <w:ind w:firstLine="0"/>
                        </w:pPr>
                        <w:r w:rsidRPr="00842134">
                          <w:rPr>
                            <w:sz w:val="24"/>
                            <w:szCs w:val="24"/>
                            <w:lang w:val="uk-UA"/>
                          </w:rPr>
                          <w:t>Неможливість однозначного пізнання об’єкта за існуючих рівнів і методів наукового пізнання</w:t>
                        </w:r>
                      </w:p>
                    </w:txbxContent>
                  </v:textbox>
                </v:rect>
                <v:rect id="Rectangle 248" o:spid="_x0000_s1268" style="position:absolute;left:6741;top:6539;width:4308;height: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">
                  <v:textbox>
                    <w:txbxContent>
                      <w:p w14:paraId="07C63804" w14:textId="77777777" w:rsidR="00136D5D" w:rsidRPr="00842134" w:rsidRDefault="00136D5D" w:rsidP="00EC37D3">
                        <w:pPr>
                          <w:ind w:firstLine="0"/>
                          <w:rPr>
                            <w:sz w:val="24"/>
                            <w:szCs w:val="24"/>
                          </w:rPr>
                        </w:pPr>
                        <w:r w:rsidRPr="00842134">
                          <w:rPr>
                            <w:sz w:val="24"/>
                            <w:szCs w:val="24"/>
                            <w:lang w:val="uk-UA"/>
                          </w:rPr>
                          <w:t>Незбалансованість основних компонентів господарського механізму: планування ціноутворення, фінансово-кредитні відносини</w:t>
                        </w:r>
                      </w:p>
                    </w:txbxContent>
                  </v:textbox>
                </v:rect>
                <v:shape id="AutoShape 249" o:spid="_x0000_s1269" type="#_x0000_t32" style="position:absolute;left:5998;top:1453;width:73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">
                  <v:stroke startarrow="open" endarrow="open"/>
                </v:shape>
                <v:shape id="AutoShape 250" o:spid="_x0000_s1270" type="#_x0000_t32" style="position:absolute;left:5174;top:2682;width:249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">
                  <v:stroke startarrow="open" endarrow="open"/>
                </v:shape>
                <v:shape id="AutoShape 251" o:spid="_x0000_s1271" type="#_x0000_t32" style="position:absolute;left:5151;top:4112;width:249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">
                  <v:stroke startarrow="open" endarrow="open"/>
                </v:shape>
                <v:group id="Group 252" o:spid="_x0000_s1272" style="position:absolute;left:5301;top:2394;width:2204;height:2067" coordorigin="5322,12660" coordsize="2204,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">
                  <v:oval id="Oval 253" o:spid="_x0000_s1273" style="position:absolute;left:5334;top:12660;width:2192;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"/>
                  <v:rect id="Rectangle 254" o:spid="_x0000_s1274" style="position:absolute;left:5322;top:13074;width:2192;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" filled="f" stroked="f">
                    <v:textbox>
                      <w:txbxContent>
                        <w:p w14:paraId="20FC7F02" w14:textId="77777777" w:rsidR="00136D5D" w:rsidRPr="00F70A4F" w:rsidRDefault="00136D5D" w:rsidP="00EC37D3">
                          <w:pPr>
                            <w:ind w:firstLine="0"/>
                            <w:jc w:val="center"/>
                            <w:rPr>
                              <w:sz w:val="24"/>
                              <w:szCs w:val="24"/>
                              <w:lang w:val="uk-UA"/>
                            </w:rPr>
                          </w:pPr>
                          <w:r>
                            <w:rPr>
                              <w:sz w:val="24"/>
                              <w:szCs w:val="24"/>
                              <w:lang w:val="uk-UA"/>
                            </w:rPr>
                            <w:t>Джерела виникнення ризиків</w:t>
                          </w:r>
                        </w:p>
                      </w:txbxContent>
                    </v:textbox>
                  </v:rect>
                </v:group>
                <v:shape id="AutoShape 255" o:spid="_x0000_s1275" type="#_x0000_t32" style="position:absolute;left:6013;top:7002;width:73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">
                  <v:stroke startarrow="open" endarrow="open"/>
                </v:shape>
                <v:shape id="AutoShape 256" o:spid="_x0000_s1276" type="#_x0000_t32" style="position:absolute;left:6374;top:5935;width:350;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">
                  <v:stroke endarrow="open"/>
                </v:shape>
              </v:group>
            </w:pict>
          </mc:Fallback>
        </mc:AlternateContent>
      </w:r>
    </w:p>
    <w:p w14:paraId="25A82302" w14:textId="77777777" w:rsidR="00EC37D3" w:rsidRDefault="00EC37D3" w:rsidP="00EC37D3">
      <w:pPr>
        <w:rPr>
          <w:lang w:val="uk-UA"/>
        </w:rPr>
      </w:pPr>
    </w:p>
    <w:p w14:paraId="3E53B88D" w14:textId="77777777" w:rsidR="00EC37D3" w:rsidRDefault="00EC37D3" w:rsidP="00EC37D3">
      <w:pPr>
        <w:rPr>
          <w:lang w:val="uk-UA"/>
        </w:rPr>
      </w:pPr>
    </w:p>
    <w:p w14:paraId="2CDBD53C" w14:textId="77777777" w:rsidR="00EC37D3" w:rsidRDefault="00EC37D3" w:rsidP="00EC37D3">
      <w:pPr>
        <w:rPr>
          <w:lang w:val="uk-UA"/>
        </w:rPr>
      </w:pPr>
    </w:p>
    <w:p w14:paraId="08903ABD" w14:textId="77777777" w:rsidR="00EC37D3" w:rsidRDefault="00EC37D3" w:rsidP="00EC37D3">
      <w:pPr>
        <w:rPr>
          <w:lang w:val="uk-UA"/>
        </w:rPr>
      </w:pPr>
    </w:p>
    <w:p w14:paraId="202A1345" w14:textId="77777777" w:rsidR="00EC37D3" w:rsidRDefault="00EC37D3" w:rsidP="00EC37D3">
      <w:pPr>
        <w:rPr>
          <w:lang w:val="uk-UA"/>
        </w:rPr>
      </w:pPr>
    </w:p>
    <w:p w14:paraId="0931F0CC" w14:textId="77777777" w:rsidR="00EC37D3" w:rsidRDefault="00EC37D3" w:rsidP="00EC37D3">
      <w:pPr>
        <w:rPr>
          <w:lang w:val="uk-UA"/>
        </w:rPr>
      </w:pPr>
    </w:p>
    <w:p w14:paraId="5BEF7476" w14:textId="77777777" w:rsidR="00EC37D3" w:rsidRDefault="00EC37D3" w:rsidP="00EC37D3">
      <w:pPr>
        <w:rPr>
          <w:lang w:val="uk-UA"/>
        </w:rPr>
      </w:pPr>
    </w:p>
    <w:p w14:paraId="0C53AF1B" w14:textId="77777777" w:rsidR="00EC37D3" w:rsidRDefault="00EC37D3" w:rsidP="00EC37D3">
      <w:pPr>
        <w:rPr>
          <w:lang w:val="uk-UA"/>
        </w:rPr>
      </w:pPr>
    </w:p>
    <w:p w14:paraId="0171694B" w14:textId="77777777" w:rsidR="00EC37D3" w:rsidRDefault="00EC37D3" w:rsidP="00EC37D3">
      <w:pPr>
        <w:rPr>
          <w:lang w:val="uk-UA"/>
        </w:rPr>
      </w:pPr>
    </w:p>
    <w:p w14:paraId="76E1047C" w14:textId="77777777" w:rsidR="00EC37D3" w:rsidRDefault="00EC37D3" w:rsidP="00EC37D3">
      <w:pPr>
        <w:rPr>
          <w:lang w:val="uk-UA"/>
        </w:rPr>
      </w:pPr>
    </w:p>
    <w:p w14:paraId="317609A0" w14:textId="77777777" w:rsidR="00EC37D3" w:rsidRDefault="00EC37D3" w:rsidP="00EC37D3">
      <w:pPr>
        <w:rPr>
          <w:lang w:val="uk-UA"/>
        </w:rPr>
      </w:pPr>
    </w:p>
    <w:p w14:paraId="185C18D1" w14:textId="77777777" w:rsidR="00EC37D3" w:rsidRDefault="00EC37D3" w:rsidP="00EC37D3">
      <w:pPr>
        <w:rPr>
          <w:lang w:val="uk-UA"/>
        </w:rPr>
      </w:pPr>
    </w:p>
    <w:p w14:paraId="2030CDAA" w14:textId="77777777" w:rsidR="00EC37D3" w:rsidRDefault="00EC37D3" w:rsidP="00EC37D3">
      <w:pPr>
        <w:rPr>
          <w:lang w:val="uk-UA"/>
        </w:rPr>
      </w:pPr>
    </w:p>
    <w:p w14:paraId="0B4EAE08" w14:textId="77777777" w:rsidR="00EC37D3" w:rsidRDefault="00EC37D3" w:rsidP="00EC37D3">
      <w:pPr>
        <w:rPr>
          <w:lang w:val="uk-UA"/>
        </w:rPr>
      </w:pPr>
    </w:p>
    <w:p w14:paraId="64771004" w14:textId="77777777" w:rsidR="00EC37D3" w:rsidRDefault="00EC37D3" w:rsidP="00EC37D3">
      <w:pPr>
        <w:rPr>
          <w:lang w:val="uk-UA"/>
        </w:rPr>
      </w:pPr>
    </w:p>
    <w:p w14:paraId="46AE629D" w14:textId="77777777" w:rsidR="00EC37D3" w:rsidRDefault="00EC37D3" w:rsidP="00EC37D3">
      <w:pPr>
        <w:rPr>
          <w:lang w:val="uk-UA"/>
        </w:rPr>
      </w:pPr>
    </w:p>
    <w:p w14:paraId="2B09EFDC" w14:textId="77777777" w:rsidR="00EC37D3" w:rsidRDefault="00EC37D3" w:rsidP="00EC37D3">
      <w:pPr>
        <w:rPr>
          <w:lang w:val="uk-UA"/>
        </w:rPr>
      </w:pPr>
    </w:p>
    <w:p w14:paraId="3743A80F" w14:textId="77777777" w:rsidR="00EC37D3" w:rsidRDefault="00EC37D3" w:rsidP="00EC37D3">
      <w:pPr>
        <w:rPr>
          <w:lang w:val="uk-UA"/>
        </w:rPr>
      </w:pPr>
    </w:p>
    <w:p w14:paraId="399318D2" w14:textId="77777777" w:rsidR="00EC37D3" w:rsidRDefault="00EC37D3" w:rsidP="00EC37D3">
      <w:pPr>
        <w:rPr>
          <w:lang w:val="uk-UA"/>
        </w:rPr>
      </w:pPr>
    </w:p>
    <w:p w14:paraId="5B2C142B" w14:textId="77777777" w:rsidR="00EC37D3" w:rsidRDefault="00EC37D3" w:rsidP="00EC37D3">
      <w:pPr>
        <w:rPr>
          <w:lang w:val="uk-UA"/>
        </w:rPr>
      </w:pPr>
    </w:p>
    <w:p w14:paraId="450E9455" w14:textId="77777777" w:rsidR="00EC37D3" w:rsidRDefault="00EC37D3" w:rsidP="00EC37D3">
      <w:pPr>
        <w:rPr>
          <w:lang w:val="uk-UA"/>
        </w:rPr>
      </w:pPr>
    </w:p>
    <w:p w14:paraId="5B5D4B22" w14:textId="77777777" w:rsidR="00EC37D3" w:rsidRDefault="00EC37D3" w:rsidP="00EC37D3">
      <w:pPr>
        <w:rPr>
          <w:lang w:val="uk-UA"/>
        </w:rPr>
      </w:pPr>
    </w:p>
    <w:p w14:paraId="2518316B" w14:textId="77777777" w:rsidR="00EC37D3" w:rsidRDefault="00EC37D3" w:rsidP="00EC37D3">
      <w:pPr>
        <w:rPr>
          <w:lang w:val="uk-UA"/>
        </w:rPr>
      </w:pPr>
    </w:p>
    <w:p w14:paraId="2C2C9616" w14:textId="77777777" w:rsidR="00EC37D3" w:rsidRPr="00842134" w:rsidRDefault="00EC37D3" w:rsidP="00EC37D3">
      <w:pPr>
        <w:rPr>
          <w:lang w:val="uk-UA"/>
        </w:rPr>
      </w:pPr>
    </w:p>
    <w:p w14:paraId="45869705" w14:textId="77777777" w:rsidR="00EC37D3" w:rsidRDefault="00EC37D3">
      <w:pPr>
        <w:rPr>
          <w:lang w:val="uk-UA"/>
        </w:rPr>
        <w:sectPr w:rsidR="00EC37D3" w:rsidSect="00D455B5">
          <w:headerReference w:type="default" r:id="rId11"/>
          <w:pgSz w:w="11906" w:h="16838"/>
          <w:pgMar w:top="1134" w:right="850" w:bottom="1134" w:left="1701" w:header="708" w:footer="708" w:gutter="0"/>
          <w:cols w:space="708"/>
          <w:docGrid w:linePitch="360"/>
        </w:sectPr>
      </w:pPr>
    </w:p>
    <w:p w14:paraId="575C6A2A" w14:textId="77777777" w:rsidR="00EC37D3" w:rsidRDefault="00EC37D3" w:rsidP="00EC37D3">
      <w:pPr>
        <w:rPr>
          <w:lang w:val="uk-UA"/>
        </w:rPr>
      </w:pPr>
      <w:r w:rsidRPr="00AA023D">
        <w:rPr>
          <w:b/>
          <w:u w:val="single"/>
          <w:lang w:val="uk-UA"/>
        </w:rPr>
        <w:lastRenderedPageBreak/>
        <w:t>ТЕМА 2.</w:t>
      </w:r>
      <w:r w:rsidRPr="00AA023D">
        <w:rPr>
          <w:b/>
          <w:lang w:val="uk-UA"/>
        </w:rPr>
        <w:t xml:space="preserve"> РИЗИКИ І ОРГАНІЗАЦІЯ: ДІАЛЕКТИКА ЄДНОСТІ ТА ПРОТИРІЧ ФЕНОМЕНІВ</w:t>
      </w:r>
      <w:r w:rsidRPr="00AA023D">
        <w:rPr>
          <w:b/>
          <w:i/>
          <w:lang w:val="uk-UA"/>
        </w:rPr>
        <w:t xml:space="preserve"> </w:t>
      </w:r>
      <w:r w:rsidRPr="00AA023D">
        <w:rPr>
          <w:lang w:val="uk-UA"/>
        </w:rPr>
        <w:t>(теоретичні засади вивчення ризиків; суть ризику та еволюція ризик-менеджменту; загальна класифікація ризиків; особливості ризиків у різних сферах діяльності; вплив ризиків на ефективність організаційної діяльності).</w:t>
      </w:r>
    </w:p>
    <w:p w14:paraId="0F61B4D0" w14:textId="77777777" w:rsidR="00EC37D3" w:rsidRDefault="00EC37D3" w:rsidP="00EC37D3">
      <w:pPr>
        <w:rPr>
          <w:lang w:val="uk-UA"/>
        </w:rPr>
      </w:pPr>
    </w:p>
    <w:p w14:paraId="32624417" w14:textId="77777777" w:rsidR="00EC37D3" w:rsidRDefault="00EC37D3" w:rsidP="00EC37D3">
      <w:pPr>
        <w:rPr>
          <w:lang w:val="uk-UA"/>
        </w:rPr>
      </w:pPr>
      <w:r w:rsidRPr="00E447F1">
        <w:rPr>
          <w:b/>
          <w:lang w:val="uk-UA"/>
        </w:rPr>
        <w:t>П.1. Теоретичні</w:t>
      </w:r>
      <w:r>
        <w:rPr>
          <w:b/>
          <w:lang w:val="uk-UA"/>
        </w:rPr>
        <w:t xml:space="preserve"> </w:t>
      </w:r>
      <w:r w:rsidRPr="00E447F1">
        <w:rPr>
          <w:b/>
          <w:lang w:val="uk-UA"/>
        </w:rPr>
        <w:t>засади</w:t>
      </w:r>
      <w:r>
        <w:rPr>
          <w:b/>
          <w:lang w:val="uk-UA"/>
        </w:rPr>
        <w:t xml:space="preserve"> </w:t>
      </w:r>
      <w:r w:rsidRPr="00E447F1">
        <w:rPr>
          <w:b/>
          <w:lang w:val="uk-UA"/>
        </w:rPr>
        <w:t>вивчення</w:t>
      </w:r>
      <w:r>
        <w:rPr>
          <w:b/>
          <w:lang w:val="uk-UA"/>
        </w:rPr>
        <w:t xml:space="preserve"> </w:t>
      </w:r>
      <w:r w:rsidRPr="00E447F1">
        <w:rPr>
          <w:b/>
          <w:lang w:val="uk-UA"/>
        </w:rPr>
        <w:t>ризику</w:t>
      </w:r>
    </w:p>
    <w:p w14:paraId="7EDAE67E" w14:textId="77777777" w:rsidR="00EC37D3" w:rsidRDefault="00EC37D3" w:rsidP="00EC37D3">
      <w:pPr>
        <w:rPr>
          <w:b/>
          <w:lang w:val="uk-UA"/>
        </w:rPr>
      </w:pPr>
      <w:r w:rsidRPr="00ED249C">
        <w:rPr>
          <w:b/>
          <w:lang w:val="uk-UA"/>
        </w:rPr>
        <w:t>П.2. Суть ризику та еволюція ризик - менеджменту</w:t>
      </w:r>
      <w:r>
        <w:rPr>
          <w:b/>
          <w:lang w:val="uk-UA"/>
        </w:rPr>
        <w:t xml:space="preserve"> </w:t>
      </w:r>
    </w:p>
    <w:p w14:paraId="2EC95C32" w14:textId="77777777" w:rsidR="00EC37D3" w:rsidRDefault="00EC37D3" w:rsidP="00EC37D3">
      <w:pPr>
        <w:rPr>
          <w:lang w:val="uk-UA"/>
        </w:rPr>
      </w:pPr>
      <w:r w:rsidRPr="00772AD2">
        <w:rPr>
          <w:b/>
          <w:lang w:val="uk-UA"/>
        </w:rPr>
        <w:t>П.</w:t>
      </w:r>
      <w:r>
        <w:rPr>
          <w:b/>
          <w:lang w:val="uk-UA"/>
        </w:rPr>
        <w:t>3</w:t>
      </w:r>
      <w:r w:rsidRPr="00772AD2">
        <w:rPr>
          <w:b/>
          <w:lang w:val="uk-UA"/>
        </w:rPr>
        <w:t>.</w:t>
      </w:r>
      <w:r>
        <w:rPr>
          <w:b/>
          <w:lang w:val="uk-UA"/>
        </w:rPr>
        <w:t xml:space="preserve"> </w:t>
      </w:r>
      <w:r w:rsidRPr="00772AD2">
        <w:rPr>
          <w:b/>
          <w:lang w:val="uk-UA"/>
        </w:rPr>
        <w:t>Загальн</w:t>
      </w:r>
      <w:r>
        <w:rPr>
          <w:b/>
          <w:lang w:val="uk-UA"/>
        </w:rPr>
        <w:t>і підходи до класифікації</w:t>
      </w:r>
      <w:r w:rsidRPr="00772AD2">
        <w:rPr>
          <w:b/>
          <w:lang w:val="uk-UA"/>
        </w:rPr>
        <w:t xml:space="preserve"> ризиків</w:t>
      </w:r>
    </w:p>
    <w:p w14:paraId="7DE2BDB5" w14:textId="77777777" w:rsidR="00EC37D3" w:rsidRDefault="00EC37D3" w:rsidP="00EC37D3">
      <w:pPr>
        <w:rPr>
          <w:lang w:val="uk-UA"/>
        </w:rPr>
      </w:pPr>
    </w:p>
    <w:p w14:paraId="7E94B6E5" w14:textId="77777777" w:rsidR="00EC37D3" w:rsidRDefault="00EC37D3" w:rsidP="00EC37D3">
      <w:pPr>
        <w:rPr>
          <w:b/>
          <w:i/>
          <w:lang w:val="uk-UA"/>
        </w:rPr>
      </w:pPr>
      <w:r w:rsidRPr="00434A44">
        <w:rPr>
          <w:b/>
          <w:i/>
          <w:lang w:val="uk-UA"/>
        </w:rPr>
        <w:t>Базова література до теми:</w:t>
      </w:r>
    </w:p>
    <w:p w14:paraId="2A396FFF" w14:textId="77777777" w:rsidR="00EC37D3" w:rsidRPr="003910AB" w:rsidRDefault="00EC37D3" w:rsidP="00EC37D3">
      <w:pPr>
        <w:rPr>
          <w:lang w:val="uk-UA"/>
        </w:rPr>
      </w:pPr>
      <w:r w:rsidRPr="003910AB">
        <w:rPr>
          <w:lang w:val="uk-UA"/>
        </w:rPr>
        <w:t>Старостіна А.О. Ризик-менеджмент: теорія та практика : навч. посіб. / А.О. Старостіна, В.А. Кравченко. – К.: ІВЦ “Видавницт-во «Політехніка»”, 2004. – 200 с.</w:t>
      </w:r>
    </w:p>
    <w:p w14:paraId="788A4667" w14:textId="77777777" w:rsidR="00EC37D3" w:rsidRDefault="00EC37D3" w:rsidP="00EC37D3">
      <w:pPr>
        <w:rPr>
          <w:lang w:val="uk-UA"/>
        </w:rPr>
      </w:pPr>
    </w:p>
    <w:p w14:paraId="6BBBC32B" w14:textId="77777777" w:rsidR="00EC37D3" w:rsidRPr="007664DA" w:rsidRDefault="00EC37D3" w:rsidP="00EC37D3">
      <w:pPr>
        <w:rPr>
          <w:b/>
          <w:i/>
          <w:lang w:val="uk-UA"/>
        </w:rPr>
      </w:pPr>
      <w:r w:rsidRPr="007664DA">
        <w:rPr>
          <w:b/>
          <w:i/>
          <w:lang w:val="uk-UA"/>
        </w:rPr>
        <w:t>Контрольні запитання</w:t>
      </w:r>
    </w:p>
    <w:p w14:paraId="1D3B3C3D" w14:textId="77777777" w:rsidR="00EC37D3" w:rsidRPr="00045EB0" w:rsidRDefault="00EC37D3" w:rsidP="00EC37D3">
      <w:pPr>
        <w:rPr>
          <w:lang w:val="uk-UA"/>
        </w:rPr>
      </w:pPr>
      <w:r w:rsidRPr="00045EB0">
        <w:rPr>
          <w:lang w:val="uk-UA"/>
        </w:rPr>
        <w:t>1. Надайте характеристику категорії ризику в контексті змісту нормативно-правових актів України (під час відповіді використовуйте тлумачення яке було надано в Законі України «Про підприємництво»)</w:t>
      </w:r>
      <w:r>
        <w:rPr>
          <w:lang w:val="uk-UA"/>
        </w:rPr>
        <w:t>.</w:t>
      </w:r>
    </w:p>
    <w:p w14:paraId="0482AE21" w14:textId="77777777" w:rsidR="00EC37D3" w:rsidRPr="00045EB0" w:rsidRDefault="00EC37D3" w:rsidP="00EC37D3">
      <w:pPr>
        <w:rPr>
          <w:lang w:val="uk-UA"/>
        </w:rPr>
      </w:pPr>
      <w:r w:rsidRPr="00045EB0">
        <w:rPr>
          <w:lang w:val="uk-UA"/>
        </w:rPr>
        <w:t>2. Розкрийте зміст теорії ризику через призму наукових поглядів засновників і представників класичної та неокласичної шкіл політекономії</w:t>
      </w:r>
      <w:r>
        <w:rPr>
          <w:lang w:val="uk-UA"/>
        </w:rPr>
        <w:t xml:space="preserve">. </w:t>
      </w:r>
    </w:p>
    <w:p w14:paraId="245EE3C8" w14:textId="77777777" w:rsidR="00EC37D3" w:rsidRPr="00045EB0" w:rsidRDefault="00EC37D3" w:rsidP="00EC37D3">
      <w:pPr>
        <w:rPr>
          <w:lang w:val="uk-UA"/>
        </w:rPr>
      </w:pPr>
      <w:r w:rsidRPr="00045EB0">
        <w:rPr>
          <w:lang w:val="uk-UA"/>
        </w:rPr>
        <w:t>3. Розкрийте проблематику змісту категорії ризику в контексті сучасних парадигм наукових досліджень</w:t>
      </w:r>
    </w:p>
    <w:p w14:paraId="6755478C" w14:textId="77777777" w:rsidR="00EC37D3" w:rsidRPr="00045EB0" w:rsidRDefault="00EC37D3" w:rsidP="00EC37D3">
      <w:pPr>
        <w:rPr>
          <w:lang w:val="uk-UA"/>
        </w:rPr>
      </w:pPr>
      <w:r w:rsidRPr="00045EB0">
        <w:rPr>
          <w:lang w:val="uk-UA"/>
        </w:rPr>
        <w:t>4. В чому полягає багатогранність прояву категоріального змісту ризику (під час формулювання відповіді використовуйте конкретні приклади)? Надайте характеристику змісту основних етапів ризик-менеджменту в контексті еволюції його категоріального змісту.</w:t>
      </w:r>
    </w:p>
    <w:p w14:paraId="4DA6A22C" w14:textId="77777777" w:rsidR="00EC37D3" w:rsidRPr="00045EB0" w:rsidRDefault="00EC37D3" w:rsidP="00EC37D3">
      <w:pPr>
        <w:rPr>
          <w:lang w:val="uk-UA"/>
        </w:rPr>
      </w:pPr>
      <w:r w:rsidRPr="00045EB0">
        <w:rPr>
          <w:lang w:val="uk-UA"/>
        </w:rPr>
        <w:t>5. Розкрийте зміст основних підходів до класифікації ризиків. Наведіть приклад класифікації основних ризиків корпорації</w:t>
      </w:r>
    </w:p>
    <w:p w14:paraId="0CA8436F" w14:textId="77777777" w:rsidR="00EC37D3" w:rsidRPr="00F16DFB" w:rsidRDefault="00EC37D3" w:rsidP="00EC37D3">
      <w:pPr>
        <w:rPr>
          <w:lang w:val="uk-UA"/>
        </w:rPr>
      </w:pPr>
      <w:r w:rsidRPr="00F16DFB">
        <w:rPr>
          <w:lang w:val="uk-UA"/>
        </w:rPr>
        <w:t>6. Наведіть приклад загальної класифікації ризиків відповідно до обумовлених ними наслідків. Наведіть приклад загальної класифікації ризиків відповідно в залежності від їх впливу на результати функціонування та розвитку організації.</w:t>
      </w:r>
    </w:p>
    <w:p w14:paraId="2E2FBDCF" w14:textId="77777777" w:rsidR="00EC37D3" w:rsidRPr="00F16DFB" w:rsidRDefault="00EC37D3" w:rsidP="00EC37D3">
      <w:pPr>
        <w:rPr>
          <w:lang w:val="uk-UA"/>
        </w:rPr>
      </w:pPr>
      <w:r>
        <w:rPr>
          <w:lang w:val="uk-UA"/>
        </w:rPr>
        <w:t>7</w:t>
      </w:r>
      <w:r w:rsidRPr="00F16DFB">
        <w:rPr>
          <w:lang w:val="uk-UA"/>
        </w:rPr>
        <w:t>. Розкрийте зміст підходу класифікації ризиків в контексті напрямів професійної діяльності організації</w:t>
      </w:r>
    </w:p>
    <w:p w14:paraId="789188C9" w14:textId="77777777" w:rsidR="00EC37D3" w:rsidRPr="00F16DFB" w:rsidRDefault="00EC37D3" w:rsidP="00EC37D3">
      <w:pPr>
        <w:rPr>
          <w:lang w:val="uk-UA"/>
        </w:rPr>
      </w:pPr>
    </w:p>
    <w:p w14:paraId="02397804" w14:textId="77777777" w:rsidR="00EC37D3" w:rsidRDefault="00EC37D3" w:rsidP="00EC37D3">
      <w:pPr>
        <w:rPr>
          <w:lang w:val="uk-UA"/>
        </w:rPr>
      </w:pPr>
    </w:p>
    <w:p w14:paraId="71BDE1A1" w14:textId="77777777" w:rsidR="00EC37D3" w:rsidRDefault="00EC37D3" w:rsidP="00EC37D3">
      <w:pPr>
        <w:rPr>
          <w:lang w:val="uk-UA"/>
        </w:rPr>
      </w:pPr>
    </w:p>
    <w:p w14:paraId="1C85D5D4" w14:textId="77777777" w:rsidR="00EC37D3" w:rsidRDefault="00EC37D3" w:rsidP="00EC37D3">
      <w:pPr>
        <w:rPr>
          <w:lang w:val="uk-UA"/>
        </w:rPr>
      </w:pPr>
    </w:p>
    <w:p w14:paraId="5568E5A1" w14:textId="77777777" w:rsidR="00EC37D3" w:rsidRDefault="00EC37D3" w:rsidP="00EC37D3">
      <w:pPr>
        <w:rPr>
          <w:lang w:val="uk-UA"/>
        </w:rPr>
      </w:pPr>
    </w:p>
    <w:p w14:paraId="343E337F" w14:textId="77777777" w:rsidR="00EC37D3" w:rsidRDefault="00EC37D3" w:rsidP="00EC37D3">
      <w:pPr>
        <w:rPr>
          <w:lang w:val="uk-UA"/>
        </w:rPr>
      </w:pPr>
    </w:p>
    <w:p w14:paraId="514A5917" w14:textId="77777777" w:rsidR="00EC37D3" w:rsidRDefault="00EC37D3" w:rsidP="00EC37D3">
      <w:pPr>
        <w:rPr>
          <w:lang w:val="uk-UA"/>
        </w:rPr>
      </w:pPr>
    </w:p>
    <w:p w14:paraId="2C48ABE9" w14:textId="77777777" w:rsidR="00EC37D3" w:rsidRDefault="00EC37D3" w:rsidP="00EC37D3">
      <w:pPr>
        <w:rPr>
          <w:lang w:val="uk-UA"/>
        </w:rPr>
      </w:pPr>
      <w:r>
        <w:rPr>
          <w:lang w:val="uk-UA"/>
        </w:rPr>
        <w:br w:type="page"/>
      </w:r>
    </w:p>
    <w:p w14:paraId="7AF7DA57" w14:textId="77777777" w:rsidR="00EC37D3" w:rsidRDefault="00EC37D3" w:rsidP="00EC37D3">
      <w:pPr>
        <w:rPr>
          <w:lang w:val="uk-UA"/>
        </w:rPr>
      </w:pPr>
      <w:r w:rsidRPr="00E447F1">
        <w:rPr>
          <w:b/>
          <w:lang w:val="uk-UA"/>
        </w:rPr>
        <w:lastRenderedPageBreak/>
        <w:t>П.1. Теоретичні</w:t>
      </w:r>
      <w:r>
        <w:rPr>
          <w:b/>
          <w:lang w:val="uk-UA"/>
        </w:rPr>
        <w:t xml:space="preserve"> </w:t>
      </w:r>
      <w:r w:rsidRPr="00E447F1">
        <w:rPr>
          <w:b/>
          <w:lang w:val="uk-UA"/>
        </w:rPr>
        <w:t>засади</w:t>
      </w:r>
      <w:r>
        <w:rPr>
          <w:b/>
          <w:lang w:val="uk-UA"/>
        </w:rPr>
        <w:t xml:space="preserve"> </w:t>
      </w:r>
      <w:r w:rsidRPr="00E447F1">
        <w:rPr>
          <w:b/>
          <w:lang w:val="uk-UA"/>
        </w:rPr>
        <w:t>вивчення</w:t>
      </w:r>
      <w:r>
        <w:rPr>
          <w:b/>
          <w:lang w:val="uk-UA"/>
        </w:rPr>
        <w:t xml:space="preserve"> </w:t>
      </w:r>
      <w:r w:rsidRPr="00E447F1">
        <w:rPr>
          <w:b/>
          <w:lang w:val="uk-UA"/>
        </w:rPr>
        <w:t>ризику</w:t>
      </w:r>
    </w:p>
    <w:p w14:paraId="11802D80" w14:textId="52216E8B" w:rsidR="00EC37D3" w:rsidRDefault="008C2C89" w:rsidP="00EC37D3">
      <w:pPr>
        <w:rPr>
          <w:lang w:val="uk-UA"/>
        </w:rPr>
      </w:pPr>
      <w:r>
        <w:rPr>
          <w:noProof/>
          <w:lang w:eastAsia="ru-RU"/>
        </w:rPr>
        <mc:AlternateContent>
          <mc:Choice Requires="wpg">
            <w:drawing>
              <wp:anchor distT="0" distB="0" distL="114300" distR="114300" simplePos="0" relativeHeight="252535808" behindDoc="0" locked="0" layoutInCell="1" allowOverlap="1" wp14:anchorId="6300D8E3" wp14:editId="15900BCD">
                <wp:simplePos x="0" y="0"/>
                <wp:positionH relativeFrom="column">
                  <wp:posOffset>0</wp:posOffset>
                </wp:positionH>
                <wp:positionV relativeFrom="paragraph">
                  <wp:posOffset>109855</wp:posOffset>
                </wp:positionV>
                <wp:extent cx="5980430" cy="8611870"/>
                <wp:effectExtent l="13335" t="9525" r="6985" b="8255"/>
                <wp:wrapNone/>
                <wp:docPr id="3769" name="Group 4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8611870"/>
                          <a:chOff x="1701" y="1905"/>
                          <a:chExt cx="9418" cy="13562"/>
                        </a:xfrm>
                      </wpg:grpSpPr>
                      <wps:wsp>
                        <wps:cNvPr id="3770" name="Rectangle 258"/>
                        <wps:cNvSpPr>
                          <a:spLocks noChangeArrowheads="1"/>
                        </wps:cNvSpPr>
                        <wps:spPr bwMode="auto">
                          <a:xfrm>
                            <a:off x="4296" y="1905"/>
                            <a:ext cx="6765" cy="2058"/>
                          </a:xfrm>
                          <a:prstGeom prst="rect">
                            <a:avLst/>
                          </a:prstGeom>
                          <a:solidFill>
                            <a:srgbClr val="FFFFFF"/>
                          </a:solidFill>
                          <a:ln w="9525">
                            <a:solidFill>
                              <a:srgbClr val="000000"/>
                            </a:solidFill>
                            <a:miter lim="800000"/>
                            <a:headEnd/>
                            <a:tailEnd/>
                          </a:ln>
                        </wps:spPr>
                        <wps:txbx>
                          <w:txbxContent>
                            <w:p w14:paraId="6FC75CEE" w14:textId="77777777" w:rsidR="00136D5D" w:rsidRPr="004D5AA5" w:rsidRDefault="00136D5D" w:rsidP="00EC3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textAlignment w:val="baseline"/>
                                <w:rPr>
                                  <w:sz w:val="24"/>
                                  <w:szCs w:val="24"/>
                                  <w:lang w:val="uk-UA"/>
                                </w:rPr>
                              </w:pPr>
                              <w:r>
                                <w:rPr>
                                  <w:rFonts w:eastAsia="Times New Roman"/>
                                  <w:color w:val="000000"/>
                                  <w:sz w:val="24"/>
                                  <w:szCs w:val="24"/>
                                  <w:lang w:val="uk-UA" w:eastAsia="ru-RU"/>
                                </w:rPr>
                                <w:t xml:space="preserve">Стаття 1. </w:t>
                              </w:r>
                              <w:r w:rsidRPr="00382FB5">
                                <w:rPr>
                                  <w:rFonts w:eastAsia="Times New Roman"/>
                                  <w:color w:val="000000"/>
                                  <w:sz w:val="24"/>
                                  <w:szCs w:val="24"/>
                                  <w:lang w:val="uk-UA" w:eastAsia="ru-RU"/>
                                </w:rPr>
                                <w:t xml:space="preserve">Підприємництво </w:t>
                              </w:r>
                              <w:r>
                                <w:rPr>
                                  <w:rFonts w:eastAsia="Times New Roman"/>
                                  <w:color w:val="000000"/>
                                  <w:sz w:val="24"/>
                                  <w:szCs w:val="24"/>
                                  <w:lang w:val="uk-UA" w:eastAsia="ru-RU"/>
                                </w:rPr>
                                <w:t>–</w:t>
                              </w:r>
                              <w:r w:rsidRPr="00382FB5">
                                <w:rPr>
                                  <w:rFonts w:eastAsia="Times New Roman"/>
                                  <w:color w:val="000000"/>
                                  <w:sz w:val="24"/>
                                  <w:szCs w:val="24"/>
                                  <w:lang w:val="uk-UA" w:eastAsia="ru-RU"/>
                                </w:rPr>
                                <w:t xml:space="preserve"> це безпосередня самостійна, систематична, </w:t>
                              </w:r>
                              <w:r w:rsidRPr="00382FB5">
                                <w:rPr>
                                  <w:rFonts w:eastAsia="Times New Roman"/>
                                  <w:i/>
                                  <w:color w:val="000000"/>
                                  <w:sz w:val="24"/>
                                  <w:szCs w:val="24"/>
                                  <w:lang w:val="uk-UA" w:eastAsia="ru-RU"/>
                                </w:rPr>
                                <w:t>на власний ризик</w:t>
                              </w:r>
                              <w:r>
                                <w:rPr>
                                  <w:rFonts w:eastAsia="Times New Roman"/>
                                  <w:color w:val="000000"/>
                                  <w:sz w:val="24"/>
                                  <w:szCs w:val="24"/>
                                  <w:lang w:val="uk-UA" w:eastAsia="ru-RU"/>
                                </w:rPr>
                                <w:t xml:space="preserve"> </w:t>
                              </w:r>
                              <w:r w:rsidRPr="00382FB5">
                                <w:rPr>
                                  <w:rFonts w:eastAsia="Times New Roman"/>
                                  <w:color w:val="000000"/>
                                  <w:sz w:val="24"/>
                                  <w:szCs w:val="24"/>
                                  <w:lang w:val="uk-UA" w:eastAsia="ru-RU"/>
                                </w:rPr>
                                <w:t xml:space="preserve">діяльність по виробництву продукції, виконанню робіт, наданню послуг з метою отримання прибутку, яка здійснюється фізичними та юридичними особами, зареєстрованими як суб'єкти підприємницької діяльності у порядку, встановленому </w:t>
                              </w:r>
                              <w:r>
                                <w:rPr>
                                  <w:rFonts w:eastAsia="Times New Roman"/>
                                  <w:color w:val="000000"/>
                                  <w:sz w:val="24"/>
                                  <w:szCs w:val="24"/>
                                  <w:lang w:val="uk-UA" w:eastAsia="ru-RU"/>
                                </w:rPr>
                                <w:t>законодавством</w:t>
                              </w:r>
                            </w:p>
                          </w:txbxContent>
                        </wps:txbx>
                        <wps:bodyPr rot="0" vert="horz" wrap="square" lIns="91440" tIns="45720" rIns="91440" bIns="45720" anchor="t" anchorCtr="0" upright="1">
                          <a:noAutofit/>
                        </wps:bodyPr>
                      </wps:wsp>
                      <wps:wsp>
                        <wps:cNvPr id="3771" name="AutoShape 259"/>
                        <wps:cNvCnPr>
                          <a:cxnSpLocks noChangeShapeType="1"/>
                        </wps:cNvCnPr>
                        <wps:spPr bwMode="auto">
                          <a:xfrm>
                            <a:off x="3961" y="3035"/>
                            <a:ext cx="309"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3772" name="Group 260"/>
                        <wpg:cNvGrpSpPr>
                          <a:grpSpLocks/>
                        </wpg:cNvGrpSpPr>
                        <wpg:grpSpPr bwMode="auto">
                          <a:xfrm>
                            <a:off x="1761" y="1950"/>
                            <a:ext cx="2204" cy="2067"/>
                            <a:chOff x="5121" y="6410"/>
                            <a:chExt cx="2204" cy="2067"/>
                          </a:xfrm>
                        </wpg:grpSpPr>
                        <wps:wsp>
                          <wps:cNvPr id="3773" name="Oval 261"/>
                          <wps:cNvSpPr>
                            <a:spLocks noChangeArrowheads="1"/>
                          </wps:cNvSpPr>
                          <wps:spPr bwMode="auto">
                            <a:xfrm>
                              <a:off x="5133" y="6410"/>
                              <a:ext cx="2192" cy="20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74" name="Rectangle 262"/>
                          <wps:cNvSpPr>
                            <a:spLocks noChangeArrowheads="1"/>
                          </wps:cNvSpPr>
                          <wps:spPr bwMode="auto">
                            <a:xfrm>
                              <a:off x="5121" y="6949"/>
                              <a:ext cx="2192"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A5F1A" w14:textId="77777777" w:rsidR="00136D5D" w:rsidRPr="00F70A4F" w:rsidRDefault="00136D5D" w:rsidP="00EC37D3">
                                <w:pPr>
                                  <w:ind w:firstLine="0"/>
                                  <w:jc w:val="center"/>
                                  <w:rPr>
                                    <w:sz w:val="24"/>
                                    <w:szCs w:val="24"/>
                                    <w:lang w:val="uk-UA"/>
                                  </w:rPr>
                                </w:pPr>
                                <w:r>
                                  <w:rPr>
                                    <w:sz w:val="24"/>
                                    <w:szCs w:val="24"/>
                                    <w:lang w:val="uk-UA"/>
                                  </w:rPr>
                                  <w:t>Закон України «Про підприємництво»</w:t>
                                </w:r>
                              </w:p>
                            </w:txbxContent>
                          </wps:txbx>
                          <wps:bodyPr rot="0" vert="horz" wrap="square" lIns="91440" tIns="45720" rIns="91440" bIns="45720" anchor="t" anchorCtr="0" upright="1">
                            <a:noAutofit/>
                          </wps:bodyPr>
                        </wps:wsp>
                      </wpg:grpSp>
                      <wps:wsp>
                        <wps:cNvPr id="3775" name="Rectangle 263"/>
                        <wps:cNvSpPr>
                          <a:spLocks noChangeArrowheads="1"/>
                        </wps:cNvSpPr>
                        <wps:spPr bwMode="auto">
                          <a:xfrm>
                            <a:off x="6250" y="4233"/>
                            <a:ext cx="4800" cy="1580"/>
                          </a:xfrm>
                          <a:prstGeom prst="rect">
                            <a:avLst/>
                          </a:prstGeom>
                          <a:solidFill>
                            <a:srgbClr val="FFFFFF"/>
                          </a:solidFill>
                          <a:ln w="9525">
                            <a:solidFill>
                              <a:srgbClr val="000000"/>
                            </a:solidFill>
                            <a:miter lim="800000"/>
                            <a:headEnd/>
                            <a:tailEnd/>
                          </a:ln>
                        </wps:spPr>
                        <wps:txbx>
                          <w:txbxContent>
                            <w:p w14:paraId="24A378C6" w14:textId="77777777" w:rsidR="00136D5D" w:rsidRPr="004D5AA5" w:rsidRDefault="00136D5D" w:rsidP="00EC3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textAlignment w:val="baseline"/>
                                <w:rPr>
                                  <w:sz w:val="24"/>
                                  <w:szCs w:val="24"/>
                                  <w:lang w:val="uk-UA"/>
                                </w:rPr>
                              </w:pPr>
                              <w:r>
                                <w:rPr>
                                  <w:rFonts w:eastAsia="Times New Roman"/>
                                  <w:color w:val="000000"/>
                                  <w:sz w:val="24"/>
                                  <w:szCs w:val="24"/>
                                  <w:lang w:val="uk-UA" w:eastAsia="ru-RU"/>
                                </w:rPr>
                                <w:t>зв'язок підприємництва з ризиком, створює умови для розгляду змісту останнього через призму підприємництва. Феномен підприємництва набув розвитку свого змісту в роботах таких вчених, як</w:t>
                              </w:r>
                            </w:p>
                          </w:txbxContent>
                        </wps:txbx>
                        <wps:bodyPr rot="0" vert="horz" wrap="square" lIns="91440" tIns="45720" rIns="91440" bIns="45720" anchor="t" anchorCtr="0" upright="1">
                          <a:noAutofit/>
                        </wps:bodyPr>
                      </wps:wsp>
                      <wps:wsp>
                        <wps:cNvPr id="3776" name="AutoShape 264"/>
                        <wps:cNvCnPr>
                          <a:cxnSpLocks noChangeShapeType="1"/>
                        </wps:cNvCnPr>
                        <wps:spPr bwMode="auto">
                          <a:xfrm>
                            <a:off x="7563" y="3953"/>
                            <a:ext cx="13" cy="29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77" name="Rectangle 265"/>
                        <wps:cNvSpPr>
                          <a:spLocks noChangeArrowheads="1"/>
                        </wps:cNvSpPr>
                        <wps:spPr bwMode="auto">
                          <a:xfrm>
                            <a:off x="2165" y="4208"/>
                            <a:ext cx="3620" cy="1617"/>
                          </a:xfrm>
                          <a:prstGeom prst="rect">
                            <a:avLst/>
                          </a:prstGeom>
                          <a:solidFill>
                            <a:srgbClr val="FFFFFF"/>
                          </a:solidFill>
                          <a:ln w="9525">
                            <a:solidFill>
                              <a:srgbClr val="000000"/>
                            </a:solidFill>
                            <a:miter lim="800000"/>
                            <a:headEnd/>
                            <a:tailEnd/>
                          </a:ln>
                        </wps:spPr>
                        <wps:txbx>
                          <w:txbxContent>
                            <w:p w14:paraId="43BC5237" w14:textId="77777777" w:rsidR="00136D5D" w:rsidRPr="0068473C" w:rsidRDefault="00136D5D" w:rsidP="00EC37D3">
                              <w:pPr>
                                <w:ind w:firstLine="0"/>
                                <w:rPr>
                                  <w:sz w:val="24"/>
                                  <w:szCs w:val="24"/>
                                  <w:lang w:val="uk-UA"/>
                                </w:rPr>
                              </w:pPr>
                              <w:r>
                                <w:rPr>
                                  <w:sz w:val="24"/>
                                  <w:szCs w:val="24"/>
                                  <w:lang w:val="uk-UA"/>
                                </w:rPr>
                                <w:t>Адам Сміт (</w:t>
                              </w:r>
                              <w:r w:rsidRPr="0068473C">
                                <w:rPr>
                                  <w:sz w:val="24"/>
                                  <w:szCs w:val="24"/>
                                  <w:lang w:val="uk-UA"/>
                                </w:rPr>
                                <w:t>1723</w:t>
                              </w:r>
                              <w:r w:rsidRPr="0068473C">
                                <w:rPr>
                                  <w:rFonts w:eastAsia="Times New Roman"/>
                                  <w:sz w:val="24"/>
                                  <w:szCs w:val="24"/>
                                  <w:lang w:val="uk-UA" w:eastAsia="ru-RU"/>
                                </w:rPr>
                                <w:t>–</w:t>
                              </w:r>
                              <w:r w:rsidRPr="0068473C">
                                <w:rPr>
                                  <w:sz w:val="24"/>
                                  <w:szCs w:val="24"/>
                                  <w:lang w:val="uk-UA"/>
                                </w:rPr>
                                <w:t>1790);</w:t>
                              </w:r>
                            </w:p>
                            <w:p w14:paraId="2AAADEC0" w14:textId="77777777" w:rsidR="00136D5D" w:rsidRPr="0068473C" w:rsidRDefault="00136D5D" w:rsidP="00EC37D3">
                              <w:pPr>
                                <w:ind w:firstLine="0"/>
                                <w:rPr>
                                  <w:sz w:val="24"/>
                                  <w:szCs w:val="24"/>
                                  <w:lang w:val="uk-UA"/>
                                </w:rPr>
                              </w:pPr>
                              <w:r w:rsidRPr="0068473C">
                                <w:rPr>
                                  <w:rFonts w:eastAsia="Times New Roman"/>
                                  <w:sz w:val="24"/>
                                  <w:szCs w:val="24"/>
                                  <w:lang w:val="uk-UA" w:eastAsia="ru-RU"/>
                                </w:rPr>
                                <w:t>Давид Рікардо (1772–1823)</w:t>
                              </w:r>
                            </w:p>
                            <w:p w14:paraId="78302C43" w14:textId="77777777" w:rsidR="00136D5D" w:rsidRPr="0068473C" w:rsidRDefault="00136D5D" w:rsidP="00EC37D3">
                              <w:pPr>
                                <w:ind w:right="-144" w:firstLine="0"/>
                                <w:rPr>
                                  <w:rFonts w:eastAsia="Times New Roman"/>
                                  <w:sz w:val="24"/>
                                  <w:szCs w:val="24"/>
                                  <w:lang w:val="uk-UA" w:eastAsia="ru-RU"/>
                                </w:rPr>
                              </w:pPr>
                              <w:r w:rsidRPr="0068473C">
                                <w:rPr>
                                  <w:rFonts w:eastAsia="Times New Roman"/>
                                  <w:bCs/>
                                  <w:sz w:val="24"/>
                                  <w:szCs w:val="24"/>
                                  <w:lang w:eastAsia="ru-RU"/>
                                </w:rPr>
                                <w:t>Джон</w:t>
                              </w:r>
                              <w:r w:rsidRPr="0068473C">
                                <w:rPr>
                                  <w:rFonts w:eastAsia="Times New Roman"/>
                                  <w:sz w:val="24"/>
                                  <w:szCs w:val="24"/>
                                  <w:lang w:eastAsia="ru-RU"/>
                                </w:rPr>
                                <w:t>-</w:t>
                              </w:r>
                              <w:r w:rsidRPr="0068473C">
                                <w:rPr>
                                  <w:rFonts w:eastAsia="Times New Roman"/>
                                  <w:sz w:val="24"/>
                                  <w:szCs w:val="24"/>
                                  <w:lang w:val="uk-UA" w:eastAsia="ru-RU"/>
                                </w:rPr>
                                <w:t xml:space="preserve">Стюарт </w:t>
                              </w:r>
                              <w:r w:rsidRPr="0068473C">
                                <w:rPr>
                                  <w:rFonts w:eastAsia="Times New Roman"/>
                                  <w:bCs/>
                                  <w:sz w:val="24"/>
                                  <w:szCs w:val="24"/>
                                  <w:lang w:eastAsia="ru-RU"/>
                                </w:rPr>
                                <w:t>Мілль</w:t>
                              </w:r>
                              <w:r w:rsidRPr="0068473C">
                                <w:rPr>
                                  <w:rFonts w:eastAsia="Times New Roman"/>
                                  <w:bCs/>
                                  <w:sz w:val="24"/>
                                  <w:szCs w:val="24"/>
                                  <w:lang w:val="uk-UA" w:eastAsia="ru-RU"/>
                                </w:rPr>
                                <w:t xml:space="preserve"> </w:t>
                              </w:r>
                              <w:r w:rsidRPr="0068473C">
                                <w:rPr>
                                  <w:rFonts w:eastAsia="Times New Roman"/>
                                  <w:sz w:val="24"/>
                                  <w:szCs w:val="24"/>
                                  <w:lang w:eastAsia="ru-RU"/>
                                </w:rPr>
                                <w:t>(1806</w:t>
                              </w:r>
                              <w:r w:rsidRPr="0068473C">
                                <w:rPr>
                                  <w:rFonts w:eastAsia="Times New Roman"/>
                                  <w:sz w:val="24"/>
                                  <w:szCs w:val="24"/>
                                  <w:lang w:val="uk-UA" w:eastAsia="ru-RU"/>
                                </w:rPr>
                                <w:t>–</w:t>
                              </w:r>
                              <w:r w:rsidRPr="0068473C">
                                <w:rPr>
                                  <w:rFonts w:eastAsia="Times New Roman"/>
                                  <w:sz w:val="24"/>
                                  <w:szCs w:val="24"/>
                                  <w:lang w:eastAsia="ru-RU"/>
                                </w:rPr>
                                <w:t>1873)</w:t>
                              </w:r>
                            </w:p>
                            <w:p w14:paraId="6B1EEF3D" w14:textId="77777777" w:rsidR="00136D5D" w:rsidRPr="0068473C" w:rsidRDefault="00136D5D" w:rsidP="00EC37D3">
                              <w:pPr>
                                <w:pStyle w:val="3"/>
                                <w:shd w:val="clear" w:color="auto" w:fill="FFFFFF"/>
                                <w:spacing w:before="0" w:beforeAutospacing="0" w:after="0" w:afterAutospacing="0"/>
                                <w:rPr>
                                  <w:b w:val="0"/>
                                  <w:bCs w:val="0"/>
                                  <w:sz w:val="24"/>
                                  <w:szCs w:val="24"/>
                                  <w:lang w:val="uk-UA"/>
                                </w:rPr>
                              </w:pPr>
                              <w:r w:rsidRPr="0068473C">
                                <w:rPr>
                                  <w:b w:val="0"/>
                                  <w:sz w:val="24"/>
                                  <w:szCs w:val="24"/>
                                  <w:lang w:val="uk-UA"/>
                                </w:rPr>
                                <w:t>Альфред Маршалл</w:t>
                              </w:r>
                              <w:r w:rsidRPr="0068473C">
                                <w:rPr>
                                  <w:sz w:val="24"/>
                                  <w:szCs w:val="24"/>
                                  <w:lang w:val="uk-UA"/>
                                </w:rPr>
                                <w:t xml:space="preserve"> </w:t>
                              </w:r>
                              <w:r w:rsidRPr="0068473C">
                                <w:rPr>
                                  <w:b w:val="0"/>
                                  <w:sz w:val="24"/>
                                  <w:szCs w:val="24"/>
                                  <w:lang w:val="uk-UA"/>
                                </w:rPr>
                                <w:t>(</w:t>
                              </w:r>
                              <w:r w:rsidRPr="0068473C">
                                <w:rPr>
                                  <w:b w:val="0"/>
                                  <w:bCs w:val="0"/>
                                  <w:sz w:val="24"/>
                                  <w:szCs w:val="24"/>
                                </w:rPr>
                                <w:t xml:space="preserve">1842 </w:t>
                              </w:r>
                              <w:r w:rsidRPr="0068473C">
                                <w:rPr>
                                  <w:sz w:val="24"/>
                                  <w:szCs w:val="24"/>
                                  <w:lang w:val="uk-UA"/>
                                </w:rPr>
                                <w:t>–</w:t>
                              </w:r>
                              <w:r w:rsidRPr="0068473C">
                                <w:rPr>
                                  <w:b w:val="0"/>
                                  <w:bCs w:val="0"/>
                                  <w:sz w:val="24"/>
                                  <w:szCs w:val="24"/>
                                </w:rPr>
                                <w:t>1924</w:t>
                              </w:r>
                              <w:r w:rsidRPr="0068473C">
                                <w:rPr>
                                  <w:b w:val="0"/>
                                  <w:bCs w:val="0"/>
                                  <w:sz w:val="24"/>
                                  <w:szCs w:val="24"/>
                                  <w:lang w:val="uk-UA"/>
                                </w:rPr>
                                <w:t>)</w:t>
                              </w:r>
                            </w:p>
                            <w:p w14:paraId="1CCCDC64" w14:textId="77777777" w:rsidR="00136D5D" w:rsidRPr="003B1CB3" w:rsidRDefault="00136D5D" w:rsidP="00EC37D3">
                              <w:pPr>
                                <w:ind w:firstLine="0"/>
                                <w:rPr>
                                  <w:sz w:val="24"/>
                                  <w:szCs w:val="24"/>
                                  <w:lang w:val="uk-UA"/>
                                </w:rPr>
                              </w:pPr>
                              <w:r w:rsidRPr="0068473C">
                                <w:rPr>
                                  <w:rFonts w:eastAsia="Times New Roman"/>
                                  <w:sz w:val="24"/>
                                  <w:szCs w:val="24"/>
                                  <w:lang w:eastAsia="ru-RU"/>
                                </w:rPr>
                                <w:t>Артур Сесіл Пігу (1877 – 1959)</w:t>
                              </w:r>
                            </w:p>
                          </w:txbxContent>
                        </wps:txbx>
                        <wps:bodyPr rot="0" vert="horz" wrap="square" lIns="91440" tIns="45720" rIns="91440" bIns="45720" anchor="t" anchorCtr="0" upright="1">
                          <a:noAutofit/>
                        </wps:bodyPr>
                      </wps:wsp>
                      <wps:wsp>
                        <wps:cNvPr id="3778" name="AutoShape 266"/>
                        <wps:cNvCnPr>
                          <a:cxnSpLocks noChangeShapeType="1"/>
                        </wps:cNvCnPr>
                        <wps:spPr bwMode="auto">
                          <a:xfrm flipH="1">
                            <a:off x="5788" y="5108"/>
                            <a:ext cx="461"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79" name="AutoShape 267"/>
                        <wps:cNvCnPr>
                          <a:cxnSpLocks noChangeShapeType="1"/>
                        </wps:cNvCnPr>
                        <wps:spPr bwMode="auto">
                          <a:xfrm flipH="1">
                            <a:off x="1791" y="4433"/>
                            <a:ext cx="463"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80" name="AutoShape 268"/>
                        <wps:cNvCnPr>
                          <a:cxnSpLocks noChangeShapeType="1"/>
                        </wps:cNvCnPr>
                        <wps:spPr bwMode="auto">
                          <a:xfrm>
                            <a:off x="1803" y="4446"/>
                            <a:ext cx="1" cy="224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81" name="Rectangle 269"/>
                        <wps:cNvSpPr>
                          <a:spLocks noChangeArrowheads="1"/>
                        </wps:cNvSpPr>
                        <wps:spPr bwMode="auto">
                          <a:xfrm>
                            <a:off x="2180" y="6001"/>
                            <a:ext cx="8691" cy="1617"/>
                          </a:xfrm>
                          <a:prstGeom prst="rect">
                            <a:avLst/>
                          </a:prstGeom>
                          <a:solidFill>
                            <a:srgbClr val="FFFFFF"/>
                          </a:solidFill>
                          <a:ln w="9525">
                            <a:solidFill>
                              <a:srgbClr val="000000"/>
                            </a:solidFill>
                            <a:miter lim="800000"/>
                            <a:headEnd/>
                            <a:tailEnd/>
                          </a:ln>
                        </wps:spPr>
                        <wps:txbx>
                          <w:txbxContent>
                            <w:p w14:paraId="11C36521" w14:textId="77777777" w:rsidR="00136D5D" w:rsidRPr="0048499F" w:rsidRDefault="00136D5D" w:rsidP="00EC37D3">
                              <w:pPr>
                                <w:ind w:firstLine="0"/>
                                <w:rPr>
                                  <w:szCs w:val="24"/>
                                  <w:lang w:val="uk-UA"/>
                                </w:rPr>
                              </w:pPr>
                              <w:r w:rsidRPr="0068473C">
                                <w:rPr>
                                  <w:bCs/>
                                  <w:sz w:val="24"/>
                                  <w:szCs w:val="24"/>
                                  <w:lang w:val="uk-UA"/>
                                </w:rPr>
                                <w:t>Робота А. Сміта «</w:t>
                              </w:r>
                              <w:r w:rsidRPr="0048499F">
                                <w:rPr>
                                  <w:bCs/>
                                  <w:sz w:val="24"/>
                                  <w:szCs w:val="24"/>
                                  <w:lang w:val="uk-UA"/>
                                </w:rPr>
                                <w:t>Дослідження</w:t>
                              </w:r>
                              <w:r w:rsidRPr="0068473C">
                                <w:rPr>
                                  <w:bCs/>
                                  <w:sz w:val="24"/>
                                  <w:szCs w:val="24"/>
                                </w:rPr>
                                <w:t xml:space="preserve"> про природу та причини </w:t>
                              </w:r>
                              <w:r>
                                <w:rPr>
                                  <w:bCs/>
                                  <w:sz w:val="24"/>
                                  <w:szCs w:val="24"/>
                                  <w:lang w:val="uk-UA"/>
                                </w:rPr>
                                <w:t>багатства</w:t>
                              </w:r>
                              <w:r w:rsidRPr="0068473C">
                                <w:rPr>
                                  <w:bCs/>
                                  <w:sz w:val="24"/>
                                  <w:szCs w:val="24"/>
                                </w:rPr>
                                <w:t xml:space="preserve"> </w:t>
                              </w:r>
                              <w:r>
                                <w:rPr>
                                  <w:bCs/>
                                  <w:sz w:val="24"/>
                                  <w:szCs w:val="24"/>
                                  <w:lang w:val="uk-UA"/>
                                </w:rPr>
                                <w:t>народів</w:t>
                              </w:r>
                              <w:r w:rsidRPr="0068473C">
                                <w:rPr>
                                  <w:bCs/>
                                  <w:sz w:val="24"/>
                                  <w:szCs w:val="24"/>
                                  <w:lang w:val="uk-UA"/>
                                </w:rPr>
                                <w:t>»</w:t>
                              </w:r>
                              <w:r>
                                <w:rPr>
                                  <w:bCs/>
                                  <w:sz w:val="24"/>
                                  <w:szCs w:val="24"/>
                                  <w:lang w:val="uk-UA"/>
                                </w:rPr>
                                <w:t xml:space="preserve"> (1776) </w:t>
                              </w:r>
                              <w:r w:rsidRPr="0068473C">
                                <w:rPr>
                                  <w:rFonts w:eastAsia="Times New Roman"/>
                                  <w:sz w:val="24"/>
                                  <w:szCs w:val="24"/>
                                  <w:lang w:val="uk-UA" w:eastAsia="ru-RU"/>
                                </w:rPr>
                                <w:t>–</w:t>
                              </w:r>
                              <w:r>
                                <w:rPr>
                                  <w:bCs/>
                                  <w:sz w:val="24"/>
                                  <w:szCs w:val="24"/>
                                  <w:lang w:val="uk-UA"/>
                                </w:rPr>
                                <w:t xml:space="preserve"> забезпечила автору всесвітнє визнання та закріпила за ним неофіційний статус батька економічної науки. У межах свого дослідження А. Сміт звернув увагу на той факт, що: підприємець є </w:t>
                              </w:r>
                              <w:r w:rsidRPr="0048499F">
                                <w:rPr>
                                  <w:bCs/>
                                  <w:sz w:val="24"/>
                                  <w:szCs w:val="24"/>
                                  <w:lang w:val="uk-UA"/>
                                </w:rPr>
                                <w:t>реалізатор</w:t>
                              </w:r>
                              <w:r>
                                <w:rPr>
                                  <w:bCs/>
                                  <w:sz w:val="24"/>
                                  <w:szCs w:val="24"/>
                                  <w:lang w:val="uk-UA"/>
                                </w:rPr>
                                <w:t xml:space="preserve">ом </w:t>
                              </w:r>
                              <w:r w:rsidRPr="0048499F">
                                <w:rPr>
                                  <w:bCs/>
                                  <w:i/>
                                  <w:sz w:val="24"/>
                                  <w:szCs w:val="24"/>
                                  <w:lang w:val="uk-UA"/>
                                </w:rPr>
                                <w:t>ризикових</w:t>
                              </w:r>
                              <w:r>
                                <w:rPr>
                                  <w:bCs/>
                                  <w:sz w:val="24"/>
                                  <w:szCs w:val="24"/>
                                  <w:lang w:val="uk-UA"/>
                                </w:rPr>
                                <w:t xml:space="preserve"> комерційних ідей; прибуток підприємця є компенсацією власнику капіталу </w:t>
                              </w:r>
                              <w:r w:rsidRPr="0048499F">
                                <w:rPr>
                                  <w:bCs/>
                                  <w:i/>
                                  <w:sz w:val="24"/>
                                  <w:szCs w:val="24"/>
                                  <w:lang w:val="uk-UA"/>
                                </w:rPr>
                                <w:t>за ризик</w:t>
                              </w:r>
                            </w:p>
                          </w:txbxContent>
                        </wps:txbx>
                        <wps:bodyPr rot="0" vert="horz" wrap="square" lIns="91440" tIns="45720" rIns="91440" bIns="45720" anchor="t" anchorCtr="0" upright="1">
                          <a:noAutofit/>
                        </wps:bodyPr>
                      </wps:wsp>
                      <wps:wsp>
                        <wps:cNvPr id="3782" name="AutoShape 270"/>
                        <wps:cNvCnPr>
                          <a:cxnSpLocks noChangeShapeType="1"/>
                        </wps:cNvCnPr>
                        <wps:spPr bwMode="auto">
                          <a:xfrm flipH="1">
                            <a:off x="1831" y="6701"/>
                            <a:ext cx="363" cy="2"/>
                          </a:xfrm>
                          <a:prstGeom prst="straightConnector1">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3783" name="AutoShape 271"/>
                        <wps:cNvCnPr>
                          <a:cxnSpLocks noChangeShapeType="1"/>
                        </wps:cNvCnPr>
                        <wps:spPr bwMode="auto">
                          <a:xfrm flipH="1">
                            <a:off x="1981" y="4998"/>
                            <a:ext cx="338"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84" name="AutoShape 272"/>
                        <wps:cNvCnPr>
                          <a:cxnSpLocks noChangeShapeType="1"/>
                        </wps:cNvCnPr>
                        <wps:spPr bwMode="auto">
                          <a:xfrm>
                            <a:off x="1905" y="4999"/>
                            <a:ext cx="13" cy="28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85" name="AutoShape 273"/>
                        <wps:cNvCnPr>
                          <a:cxnSpLocks noChangeShapeType="1"/>
                        </wps:cNvCnPr>
                        <wps:spPr bwMode="auto">
                          <a:xfrm flipH="1">
                            <a:off x="1908" y="7906"/>
                            <a:ext cx="538" cy="14"/>
                          </a:xfrm>
                          <a:prstGeom prst="straightConnector1">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3786" name="Rectangle 274"/>
                        <wps:cNvSpPr>
                          <a:spLocks noChangeArrowheads="1"/>
                        </wps:cNvSpPr>
                        <wps:spPr bwMode="auto">
                          <a:xfrm>
                            <a:off x="2419" y="7780"/>
                            <a:ext cx="8442" cy="1254"/>
                          </a:xfrm>
                          <a:prstGeom prst="rect">
                            <a:avLst/>
                          </a:prstGeom>
                          <a:solidFill>
                            <a:srgbClr val="FFFFFF"/>
                          </a:solidFill>
                          <a:ln w="9525">
                            <a:solidFill>
                              <a:srgbClr val="000000"/>
                            </a:solidFill>
                            <a:miter lim="800000"/>
                            <a:headEnd/>
                            <a:tailEnd/>
                          </a:ln>
                        </wps:spPr>
                        <wps:txbx>
                          <w:txbxContent>
                            <w:p w14:paraId="1E73DFBB" w14:textId="77777777" w:rsidR="00136D5D" w:rsidRPr="00F9451C" w:rsidRDefault="00136D5D" w:rsidP="00EC37D3">
                              <w:pPr>
                                <w:ind w:firstLine="0"/>
                                <w:rPr>
                                  <w:szCs w:val="24"/>
                                  <w:lang w:val="uk-UA"/>
                                </w:rPr>
                              </w:pPr>
                              <w:r w:rsidRPr="0068473C">
                                <w:rPr>
                                  <w:rFonts w:eastAsia="Times New Roman"/>
                                  <w:bCs/>
                                  <w:sz w:val="24"/>
                                  <w:szCs w:val="24"/>
                                  <w:lang w:eastAsia="ru-RU"/>
                                </w:rPr>
                                <w:t>Джон</w:t>
                              </w:r>
                              <w:r w:rsidRPr="0068473C">
                                <w:rPr>
                                  <w:rFonts w:eastAsia="Times New Roman"/>
                                  <w:sz w:val="24"/>
                                  <w:szCs w:val="24"/>
                                  <w:lang w:eastAsia="ru-RU"/>
                                </w:rPr>
                                <w:t>-</w:t>
                              </w:r>
                              <w:r w:rsidRPr="0068473C">
                                <w:rPr>
                                  <w:rFonts w:eastAsia="Times New Roman"/>
                                  <w:sz w:val="24"/>
                                  <w:szCs w:val="24"/>
                                  <w:lang w:val="uk-UA" w:eastAsia="ru-RU"/>
                                </w:rPr>
                                <w:t xml:space="preserve">Стюарт </w:t>
                              </w:r>
                              <w:r w:rsidRPr="0068473C">
                                <w:rPr>
                                  <w:rFonts w:eastAsia="Times New Roman"/>
                                  <w:bCs/>
                                  <w:sz w:val="24"/>
                                  <w:szCs w:val="24"/>
                                  <w:lang w:eastAsia="ru-RU"/>
                                </w:rPr>
                                <w:t>Мілль</w:t>
                              </w:r>
                              <w:r>
                                <w:rPr>
                                  <w:rFonts w:eastAsia="Times New Roman"/>
                                  <w:bCs/>
                                  <w:sz w:val="24"/>
                                  <w:szCs w:val="24"/>
                                  <w:lang w:val="uk-UA" w:eastAsia="ru-RU"/>
                                </w:rPr>
                                <w:t xml:space="preserve"> та Нассау Вільям Сеніор (</w:t>
                              </w:r>
                              <w:r>
                                <w:rPr>
                                  <w:rFonts w:eastAsia="Times New Roman"/>
                                  <w:bCs/>
                                  <w:sz w:val="24"/>
                                  <w:szCs w:val="24"/>
                                  <w:lang w:eastAsia="ru-RU"/>
                                </w:rPr>
                                <w:t>1790 – 1864)</w:t>
                              </w:r>
                              <w:r>
                                <w:rPr>
                                  <w:rFonts w:eastAsia="Times New Roman"/>
                                  <w:bCs/>
                                  <w:sz w:val="24"/>
                                  <w:szCs w:val="24"/>
                                  <w:lang w:val="uk-UA" w:eastAsia="ru-RU"/>
                                </w:rPr>
                                <w:t xml:space="preserve"> вважаються засновниками класичної теорії ризику. У межах цієї теорії прибуток підприємця розглядається через призму: відшкодування ризику; напруженої праці; відсотка за капітал; оплату праці управлінця та адміністратора</w:t>
                              </w:r>
                            </w:p>
                          </w:txbxContent>
                        </wps:txbx>
                        <wps:bodyPr rot="0" vert="horz" wrap="square" lIns="91440" tIns="45720" rIns="91440" bIns="45720" anchor="t" anchorCtr="0" upright="1">
                          <a:noAutofit/>
                        </wps:bodyPr>
                      </wps:wsp>
                      <wps:wsp>
                        <wps:cNvPr id="3787" name="AutoShape 275"/>
                        <wps:cNvCnPr>
                          <a:cxnSpLocks noChangeShapeType="1"/>
                        </wps:cNvCnPr>
                        <wps:spPr bwMode="auto">
                          <a:xfrm flipH="1" flipV="1">
                            <a:off x="2046" y="5252"/>
                            <a:ext cx="250" cy="1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88" name="AutoShape 276"/>
                        <wps:cNvCnPr>
                          <a:cxnSpLocks noChangeShapeType="1"/>
                        </wps:cNvCnPr>
                        <wps:spPr bwMode="auto">
                          <a:xfrm>
                            <a:off x="2032" y="5264"/>
                            <a:ext cx="25" cy="413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89" name="AutoShape 277"/>
                        <wps:cNvCnPr>
                          <a:cxnSpLocks noChangeShapeType="1"/>
                        </wps:cNvCnPr>
                        <wps:spPr bwMode="auto">
                          <a:xfrm flipH="1">
                            <a:off x="2035" y="5528"/>
                            <a:ext cx="238" cy="1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90" name="Rectangle 278"/>
                        <wps:cNvSpPr>
                          <a:spLocks noChangeArrowheads="1"/>
                        </wps:cNvSpPr>
                        <wps:spPr bwMode="auto">
                          <a:xfrm>
                            <a:off x="2434" y="9222"/>
                            <a:ext cx="8429" cy="2081"/>
                          </a:xfrm>
                          <a:prstGeom prst="rect">
                            <a:avLst/>
                          </a:prstGeom>
                          <a:solidFill>
                            <a:srgbClr val="FFFFFF"/>
                          </a:solidFill>
                          <a:ln w="9525">
                            <a:solidFill>
                              <a:srgbClr val="000000"/>
                            </a:solidFill>
                            <a:miter lim="800000"/>
                            <a:headEnd/>
                            <a:tailEnd/>
                          </a:ln>
                        </wps:spPr>
                        <wps:txbx>
                          <w:txbxContent>
                            <w:p w14:paraId="5DF46C09" w14:textId="77777777" w:rsidR="00136D5D" w:rsidRPr="009E50AE" w:rsidRDefault="00136D5D" w:rsidP="00EC37D3">
                              <w:pPr>
                                <w:ind w:firstLine="0"/>
                                <w:rPr>
                                  <w:sz w:val="24"/>
                                  <w:szCs w:val="24"/>
                                  <w:lang w:val="uk-UA"/>
                                </w:rPr>
                              </w:pPr>
                              <w:r>
                                <w:rPr>
                                  <w:sz w:val="24"/>
                                  <w:szCs w:val="24"/>
                                  <w:lang w:val="uk-UA"/>
                                </w:rPr>
                                <w:t>А. Маршалл та А. Пігу на початку 20-х років ХХ ст. заклали засади неокласичної теорії ризику. У межах цієї теорії автори стверджують, що</w:t>
                              </w:r>
                              <w:r w:rsidRPr="008A5E97">
                                <w:rPr>
                                  <w:sz w:val="24"/>
                                  <w:szCs w:val="24"/>
                                  <w:lang w:val="uk-UA"/>
                                </w:rPr>
                                <w:t>поведінка підприємця обумовлюється концепцією так званої граничної корисності: якщо потрібно вибрати один із двох варіантів інвестування капіталу, що дають однаковий підприємницький</w:t>
                              </w:r>
                              <w:r>
                                <w:rPr>
                                  <w:sz w:val="24"/>
                                  <w:szCs w:val="24"/>
                                  <w:lang w:val="uk-UA"/>
                                </w:rPr>
                                <w:t xml:space="preserve"> </w:t>
                              </w:r>
                              <w:r w:rsidRPr="009E50AE">
                                <w:rPr>
                                  <w:sz w:val="24"/>
                                  <w:szCs w:val="24"/>
                                  <w:lang w:val="uk-UA"/>
                                </w:rPr>
                                <w:t>прибуток, то варто вибирати той з варіантів, у якому коливання прибутку будуть меншими</w:t>
                              </w:r>
                              <w:r>
                                <w:rPr>
                                  <w:sz w:val="24"/>
                                  <w:szCs w:val="24"/>
                                  <w:lang w:val="uk-UA"/>
                                </w:rPr>
                                <w:t xml:space="preserve"> (обирається той варіант, реалізація якого є менший ризик)</w:t>
                              </w:r>
                            </w:p>
                          </w:txbxContent>
                        </wps:txbx>
                        <wps:bodyPr rot="0" vert="horz" wrap="square" lIns="91440" tIns="45720" rIns="91440" bIns="45720" anchor="t" anchorCtr="0" upright="1">
                          <a:noAutofit/>
                        </wps:bodyPr>
                      </wps:wsp>
                      <wps:wsp>
                        <wps:cNvPr id="3791" name="AutoShape 279"/>
                        <wps:cNvCnPr>
                          <a:cxnSpLocks noChangeShapeType="1"/>
                        </wps:cNvCnPr>
                        <wps:spPr bwMode="auto">
                          <a:xfrm flipH="1">
                            <a:off x="2047" y="9400"/>
                            <a:ext cx="387" cy="13"/>
                          </a:xfrm>
                          <a:prstGeom prst="straightConnector1">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3792" name="AutoShape 280"/>
                        <wps:cNvCnPr>
                          <a:cxnSpLocks noChangeShapeType="1"/>
                        </wps:cNvCnPr>
                        <wps:spPr bwMode="auto">
                          <a:xfrm>
                            <a:off x="11107" y="6675"/>
                            <a:ext cx="1" cy="5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3" name="AutoShape 281"/>
                        <wps:cNvCnPr>
                          <a:cxnSpLocks noChangeShapeType="1"/>
                        </wps:cNvCnPr>
                        <wps:spPr bwMode="auto">
                          <a:xfrm>
                            <a:off x="10869" y="6712"/>
                            <a:ext cx="23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4" name="AutoShape 282"/>
                        <wps:cNvCnPr>
                          <a:cxnSpLocks noChangeShapeType="1"/>
                        </wps:cNvCnPr>
                        <wps:spPr bwMode="auto">
                          <a:xfrm>
                            <a:off x="10859" y="8342"/>
                            <a:ext cx="23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5" name="AutoShape 283"/>
                        <wps:cNvCnPr>
                          <a:cxnSpLocks noChangeShapeType="1"/>
                        </wps:cNvCnPr>
                        <wps:spPr bwMode="auto">
                          <a:xfrm>
                            <a:off x="10858" y="10158"/>
                            <a:ext cx="23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6" name="AutoShape 284"/>
                        <wps:cNvCnPr>
                          <a:cxnSpLocks noChangeShapeType="1"/>
                        </wps:cNvCnPr>
                        <wps:spPr bwMode="auto">
                          <a:xfrm flipH="1">
                            <a:off x="10694" y="12548"/>
                            <a:ext cx="42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97" name="Rectangle 285"/>
                        <wps:cNvSpPr>
                          <a:spLocks noChangeArrowheads="1"/>
                        </wps:cNvSpPr>
                        <wps:spPr bwMode="auto">
                          <a:xfrm>
                            <a:off x="1701" y="11520"/>
                            <a:ext cx="6300" cy="2393"/>
                          </a:xfrm>
                          <a:prstGeom prst="rect">
                            <a:avLst/>
                          </a:prstGeom>
                          <a:solidFill>
                            <a:srgbClr val="FFFFFF"/>
                          </a:solidFill>
                          <a:ln w="9525">
                            <a:solidFill>
                              <a:srgbClr val="000000"/>
                            </a:solidFill>
                            <a:miter lim="800000"/>
                            <a:headEnd/>
                            <a:tailEnd/>
                          </a:ln>
                        </wps:spPr>
                        <wps:txbx>
                          <w:txbxContent>
                            <w:p w14:paraId="5736D96E" w14:textId="77777777" w:rsidR="00136D5D" w:rsidRPr="002D04A9" w:rsidRDefault="00136D5D" w:rsidP="00EC37D3">
                              <w:pPr>
                                <w:ind w:firstLine="0"/>
                                <w:rPr>
                                  <w:sz w:val="24"/>
                                  <w:szCs w:val="24"/>
                                  <w:lang w:val="uk-UA"/>
                                </w:rPr>
                              </w:pPr>
                              <w:r w:rsidRPr="002D04A9">
                                <w:rPr>
                                  <w:sz w:val="24"/>
                                  <w:szCs w:val="24"/>
                                  <w:shd w:val="clear" w:color="auto" w:fill="FFFFFF"/>
                                  <w:lang w:val="uk-UA"/>
                                </w:rPr>
                                <w:t xml:space="preserve">Робота Фрэнка Хайнемана </w:t>
                              </w:r>
                              <w:r w:rsidRPr="002D04A9">
                                <w:rPr>
                                  <w:rStyle w:val="a5"/>
                                  <w:sz w:val="24"/>
                                  <w:szCs w:val="24"/>
                                  <w:shd w:val="clear" w:color="auto" w:fill="FFFFFF"/>
                                  <w:lang w:val="uk-UA"/>
                                </w:rPr>
                                <w:t>Найта</w:t>
                              </w:r>
                              <w:r w:rsidRPr="002D04A9">
                                <w:rPr>
                                  <w:sz w:val="24"/>
                                  <w:szCs w:val="24"/>
                                  <w:shd w:val="clear" w:color="auto" w:fill="FFFFFF"/>
                                  <w:lang w:val="uk-UA"/>
                                </w:rPr>
                                <w:t xml:space="preserve"> (1885</w:t>
                              </w:r>
                              <w:r w:rsidRPr="002D04A9">
                                <w:rPr>
                                  <w:rFonts w:eastAsia="Times New Roman"/>
                                  <w:bCs/>
                                  <w:sz w:val="24"/>
                                  <w:szCs w:val="24"/>
                                  <w:lang w:val="uk-UA" w:eastAsia="ru-RU"/>
                                </w:rPr>
                                <w:t>–</w:t>
                              </w:r>
                              <w:r w:rsidRPr="002D04A9">
                                <w:rPr>
                                  <w:sz w:val="24"/>
                                  <w:szCs w:val="24"/>
                                  <w:shd w:val="clear" w:color="auto" w:fill="FFFFFF"/>
                                  <w:lang w:val="uk-UA"/>
                                </w:rPr>
                                <w:t>1972) «</w:t>
                              </w:r>
                              <w:r w:rsidRPr="002D04A9">
                                <w:rPr>
                                  <w:bCs/>
                                  <w:sz w:val="24"/>
                                  <w:szCs w:val="24"/>
                                  <w:shd w:val="clear" w:color="auto" w:fill="FFFFFF"/>
                                  <w:lang w:val="uk-UA"/>
                                </w:rPr>
                                <w:t>Ризик</w:t>
                              </w:r>
                              <w:r w:rsidRPr="002D04A9">
                                <w:rPr>
                                  <w:sz w:val="24"/>
                                  <w:szCs w:val="24"/>
                                  <w:shd w:val="clear" w:color="auto" w:fill="FFFFFF"/>
                                  <w:lang w:val="uk-UA"/>
                                </w:rPr>
                                <w:t xml:space="preserve">, </w:t>
                              </w:r>
                              <w:r w:rsidRPr="002D04A9">
                                <w:rPr>
                                  <w:bCs/>
                                  <w:sz w:val="24"/>
                                  <w:szCs w:val="24"/>
                                  <w:shd w:val="clear" w:color="auto" w:fill="FFFFFF"/>
                                  <w:lang w:val="uk-UA"/>
                                </w:rPr>
                                <w:t>невизначеність</w:t>
                              </w:r>
                              <w:r w:rsidRPr="002D04A9">
                                <w:rPr>
                                  <w:sz w:val="24"/>
                                  <w:szCs w:val="24"/>
                                  <w:shd w:val="clear" w:color="auto" w:fill="FFFFFF"/>
                                  <w:lang w:val="uk-UA"/>
                                </w:rPr>
                                <w:t xml:space="preserve"> і </w:t>
                              </w:r>
                              <w:r w:rsidRPr="002D04A9">
                                <w:rPr>
                                  <w:bCs/>
                                  <w:sz w:val="24"/>
                                  <w:szCs w:val="24"/>
                                  <w:shd w:val="clear" w:color="auto" w:fill="FFFFFF"/>
                                  <w:lang w:val="uk-UA"/>
                                </w:rPr>
                                <w:t>прибуток»</w:t>
                              </w:r>
                              <w:r>
                                <w:rPr>
                                  <w:bCs/>
                                  <w:sz w:val="24"/>
                                  <w:szCs w:val="24"/>
                                  <w:shd w:val="clear" w:color="auto" w:fill="FFFFFF"/>
                                  <w:lang w:val="uk-UA"/>
                                </w:rPr>
                                <w:t xml:space="preserve"> (1921) містить тези про те, що: ризики можуть бути поділені на ті які страхуються та ті, страхування яких, з огляду на високий рівень невизначеності, не є доцільним; ризики які не є об’єктом страхування, пов’язані </w:t>
                              </w:r>
                              <w:r w:rsidRPr="008E0419">
                                <w:rPr>
                                  <w:bCs/>
                                  <w:sz w:val="24"/>
                                  <w:szCs w:val="24"/>
                                  <w:shd w:val="clear" w:color="auto" w:fill="FFFFFF"/>
                                  <w:lang w:val="uk-UA"/>
                                </w:rPr>
                                <w:t>з швидкими економічними змінами</w:t>
                              </w:r>
                              <w:r>
                                <w:rPr>
                                  <w:bCs/>
                                  <w:sz w:val="24"/>
                                  <w:szCs w:val="24"/>
                                  <w:shd w:val="clear" w:color="auto" w:fill="FFFFFF"/>
                                  <w:lang w:val="uk-UA"/>
                                </w:rPr>
                                <w:t xml:space="preserve"> (іншими словами, незастраховані ризики можуть бути джерелом втрати або набуття конкурентних переваг)</w:t>
                              </w:r>
                            </w:p>
                          </w:txbxContent>
                        </wps:txbx>
                        <wps:bodyPr rot="0" vert="horz" wrap="square" lIns="91440" tIns="45720" rIns="91440" bIns="45720" anchor="t" anchorCtr="0" upright="1">
                          <a:noAutofit/>
                        </wps:bodyPr>
                      </wps:wsp>
                      <wps:wsp>
                        <wps:cNvPr id="3798" name="AutoShape 286"/>
                        <wps:cNvCnPr>
                          <a:cxnSpLocks noChangeShapeType="1"/>
                        </wps:cNvCnPr>
                        <wps:spPr bwMode="auto">
                          <a:xfrm flipH="1">
                            <a:off x="8001" y="12600"/>
                            <a:ext cx="54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99" name="Oval 287"/>
                        <wps:cNvSpPr>
                          <a:spLocks noChangeArrowheads="1"/>
                        </wps:cNvSpPr>
                        <wps:spPr bwMode="auto">
                          <a:xfrm>
                            <a:off x="8502" y="11531"/>
                            <a:ext cx="2192" cy="20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00" name="Rectangle 288"/>
                        <wps:cNvSpPr>
                          <a:spLocks noChangeArrowheads="1"/>
                        </wps:cNvSpPr>
                        <wps:spPr bwMode="auto">
                          <a:xfrm>
                            <a:off x="8440" y="11581"/>
                            <a:ext cx="2367" cy="1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00318" w14:textId="77777777" w:rsidR="00136D5D" w:rsidRDefault="00136D5D" w:rsidP="00EC37D3">
                              <w:pPr>
                                <w:ind w:firstLine="0"/>
                                <w:jc w:val="center"/>
                                <w:rPr>
                                  <w:sz w:val="24"/>
                                  <w:szCs w:val="24"/>
                                  <w:lang w:val="uk-UA"/>
                                </w:rPr>
                              </w:pPr>
                              <w:r>
                                <w:rPr>
                                  <w:sz w:val="24"/>
                                  <w:szCs w:val="24"/>
                                  <w:lang w:val="uk-UA"/>
                                </w:rPr>
                                <w:t xml:space="preserve">Сучасні дослідження розбудовані на підґрунті робот Ф. Найта та </w:t>
                              </w:r>
                            </w:p>
                            <w:p w14:paraId="5D03752D" w14:textId="77777777" w:rsidR="00136D5D" w:rsidRPr="00F70A4F" w:rsidRDefault="00136D5D" w:rsidP="00EC37D3">
                              <w:pPr>
                                <w:ind w:firstLine="0"/>
                                <w:jc w:val="center"/>
                                <w:rPr>
                                  <w:sz w:val="24"/>
                                  <w:szCs w:val="24"/>
                                  <w:lang w:val="uk-UA"/>
                                </w:rPr>
                              </w:pPr>
                              <w:r>
                                <w:rPr>
                                  <w:sz w:val="24"/>
                                  <w:szCs w:val="24"/>
                                  <w:lang w:val="uk-UA"/>
                                </w:rPr>
                                <w:t>Й. Шумпетера</w:t>
                              </w:r>
                            </w:p>
                          </w:txbxContent>
                        </wps:txbx>
                        <wps:bodyPr rot="0" vert="horz" wrap="square" lIns="91440" tIns="45720" rIns="91440" bIns="45720" anchor="t" anchorCtr="0" upright="1">
                          <a:noAutofit/>
                        </wps:bodyPr>
                      </wps:wsp>
                      <wps:wsp>
                        <wps:cNvPr id="3801" name="Rectangle 289"/>
                        <wps:cNvSpPr>
                          <a:spLocks noChangeArrowheads="1"/>
                        </wps:cNvSpPr>
                        <wps:spPr bwMode="auto">
                          <a:xfrm>
                            <a:off x="1701" y="14199"/>
                            <a:ext cx="8844" cy="1268"/>
                          </a:xfrm>
                          <a:prstGeom prst="rect">
                            <a:avLst/>
                          </a:prstGeom>
                          <a:solidFill>
                            <a:srgbClr val="FFFFFF"/>
                          </a:solidFill>
                          <a:ln w="9525">
                            <a:solidFill>
                              <a:srgbClr val="000000"/>
                            </a:solidFill>
                            <a:miter lim="800000"/>
                            <a:headEnd/>
                            <a:tailEnd/>
                          </a:ln>
                        </wps:spPr>
                        <wps:txbx>
                          <w:txbxContent>
                            <w:p w14:paraId="3C0A9EE4" w14:textId="77777777" w:rsidR="00136D5D" w:rsidRPr="002D04A9" w:rsidRDefault="00136D5D" w:rsidP="00EC37D3">
                              <w:pPr>
                                <w:ind w:firstLine="0"/>
                                <w:rPr>
                                  <w:sz w:val="24"/>
                                  <w:szCs w:val="24"/>
                                  <w:lang w:val="uk-UA"/>
                                </w:rPr>
                              </w:pPr>
                              <w:r>
                                <w:rPr>
                                  <w:sz w:val="24"/>
                                  <w:szCs w:val="24"/>
                                  <w:lang w:val="uk-UA"/>
                                </w:rPr>
                                <w:t xml:space="preserve">Невизначеність, як джерело ризику, може бути зменшена за рахунок: </w:t>
                              </w:r>
                              <w:r w:rsidRPr="008E0419">
                                <w:rPr>
                                  <w:sz w:val="24"/>
                                  <w:szCs w:val="24"/>
                                  <w:lang w:val="uk-UA"/>
                                </w:rPr>
                                <w:t>страхування;</w:t>
                              </w:r>
                              <w:r>
                                <w:rPr>
                                  <w:sz w:val="24"/>
                                  <w:szCs w:val="24"/>
                                  <w:lang w:val="uk-UA"/>
                                </w:rPr>
                                <w:t xml:space="preserve"> </w:t>
                              </w:r>
                              <w:r w:rsidRPr="008E0419">
                                <w:rPr>
                                  <w:sz w:val="24"/>
                                  <w:szCs w:val="24"/>
                                  <w:lang w:val="uk-UA"/>
                                </w:rPr>
                                <w:t>зб</w:t>
                              </w:r>
                              <w:r>
                                <w:rPr>
                                  <w:sz w:val="24"/>
                                  <w:szCs w:val="24"/>
                                  <w:lang w:val="uk-UA"/>
                                </w:rPr>
                                <w:t>ору</w:t>
                              </w:r>
                              <w:r w:rsidRPr="008E0419">
                                <w:rPr>
                                  <w:sz w:val="24"/>
                                  <w:szCs w:val="24"/>
                                  <w:lang w:val="uk-UA"/>
                                </w:rPr>
                                <w:t xml:space="preserve"> інформації про кон'юнктуру</w:t>
                              </w:r>
                              <w:r>
                                <w:rPr>
                                  <w:sz w:val="24"/>
                                  <w:szCs w:val="24"/>
                                  <w:lang w:val="uk-UA"/>
                                </w:rPr>
                                <w:t xml:space="preserve"> ринку</w:t>
                              </w:r>
                              <w:r w:rsidRPr="008E0419">
                                <w:rPr>
                                  <w:sz w:val="24"/>
                                  <w:szCs w:val="24"/>
                                  <w:lang w:val="uk-UA"/>
                                </w:rPr>
                                <w:t>;</w:t>
                              </w:r>
                              <w:r>
                                <w:rPr>
                                  <w:sz w:val="24"/>
                                  <w:szCs w:val="24"/>
                                  <w:lang w:val="uk-UA"/>
                                </w:rPr>
                                <w:t xml:space="preserve"> опрацювання (придбання) </w:t>
                              </w:r>
                              <w:r w:rsidRPr="008E0419">
                                <w:rPr>
                                  <w:sz w:val="24"/>
                                  <w:szCs w:val="24"/>
                                  <w:lang w:val="uk-UA"/>
                                </w:rPr>
                                <w:t>детальних інструкцій</w:t>
                              </w:r>
                              <w:r>
                                <w:rPr>
                                  <w:sz w:val="24"/>
                                  <w:szCs w:val="24"/>
                                  <w:lang w:val="uk-UA"/>
                                </w:rPr>
                                <w:t xml:space="preserve"> щодо змісту та напрямів професійної діяльності суб’єктів управління</w:t>
                              </w:r>
                              <w:r w:rsidRPr="008E0419">
                                <w:rPr>
                                  <w:sz w:val="24"/>
                                  <w:szCs w:val="24"/>
                                  <w:lang w:val="uk-UA"/>
                                </w:rPr>
                                <w:t>;</w:t>
                              </w:r>
                              <w:r>
                                <w:rPr>
                                  <w:sz w:val="24"/>
                                  <w:szCs w:val="24"/>
                                  <w:lang w:val="uk-UA"/>
                                </w:rPr>
                                <w:t xml:space="preserve"> </w:t>
                              </w:r>
                              <w:r w:rsidRPr="008E0419">
                                <w:rPr>
                                  <w:sz w:val="24"/>
                                  <w:szCs w:val="24"/>
                                  <w:lang w:val="uk-UA"/>
                                </w:rPr>
                                <w:t>розподіл невизначен</w:t>
                              </w:r>
                              <w:r>
                                <w:rPr>
                                  <w:sz w:val="24"/>
                                  <w:szCs w:val="24"/>
                                  <w:lang w:val="uk-UA"/>
                                </w:rPr>
                                <w:t>ості між різними альтернативами</w:t>
                              </w:r>
                            </w:p>
                          </w:txbxContent>
                        </wps:txbx>
                        <wps:bodyPr rot="0" vert="horz" wrap="square" lIns="91440" tIns="45720" rIns="91440" bIns="45720" anchor="t" anchorCtr="0" upright="1">
                          <a:noAutofit/>
                        </wps:bodyPr>
                      </wps:wsp>
                      <wps:wsp>
                        <wps:cNvPr id="3802" name="AutoShape 290"/>
                        <wps:cNvCnPr>
                          <a:cxnSpLocks noChangeShapeType="1"/>
                        </wps:cNvCnPr>
                        <wps:spPr bwMode="auto">
                          <a:xfrm>
                            <a:off x="8382" y="13574"/>
                            <a:ext cx="1" cy="65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03" name="AutoShape 291"/>
                        <wps:cNvCnPr>
                          <a:cxnSpLocks noChangeShapeType="1"/>
                        </wps:cNvCnPr>
                        <wps:spPr bwMode="auto">
                          <a:xfrm>
                            <a:off x="8014" y="13574"/>
                            <a:ext cx="37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00D8E3" id="Group 4182" o:spid="_x0000_s1277" style="position:absolute;left:0;text-align:left;margin-left:0;margin-top:8.65pt;width:470.9pt;height:678.1pt;z-index:252535808" coordorigin="1701,1905" coordsize="9418,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">
                <v:rect id="Rectangle 258" o:spid="_x0000_s1278" style="position:absolute;left:4296;top:1905;width:6765;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">
                  <v:textbox>
                    <w:txbxContent>
                      <w:p w14:paraId="6FC75CEE" w14:textId="77777777" w:rsidR="00136D5D" w:rsidRPr="004D5AA5" w:rsidRDefault="00136D5D" w:rsidP="00EC3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textAlignment w:val="baseline"/>
                          <w:rPr>
                            <w:sz w:val="24"/>
                            <w:szCs w:val="24"/>
                            <w:lang w:val="uk-UA"/>
                          </w:rPr>
                        </w:pPr>
                        <w:r>
                          <w:rPr>
                            <w:rFonts w:eastAsia="Times New Roman"/>
                            <w:color w:val="000000"/>
                            <w:sz w:val="24"/>
                            <w:szCs w:val="24"/>
                            <w:lang w:val="uk-UA" w:eastAsia="ru-RU"/>
                          </w:rPr>
                          <w:t xml:space="preserve">Стаття 1. </w:t>
                        </w:r>
                        <w:r w:rsidRPr="00382FB5">
                          <w:rPr>
                            <w:rFonts w:eastAsia="Times New Roman"/>
                            <w:color w:val="000000"/>
                            <w:sz w:val="24"/>
                            <w:szCs w:val="24"/>
                            <w:lang w:val="uk-UA" w:eastAsia="ru-RU"/>
                          </w:rPr>
                          <w:t xml:space="preserve">Підприємництво </w:t>
                        </w:r>
                        <w:r>
                          <w:rPr>
                            <w:rFonts w:eastAsia="Times New Roman"/>
                            <w:color w:val="000000"/>
                            <w:sz w:val="24"/>
                            <w:szCs w:val="24"/>
                            <w:lang w:val="uk-UA" w:eastAsia="ru-RU"/>
                          </w:rPr>
                          <w:t>–</w:t>
                        </w:r>
                        <w:r w:rsidRPr="00382FB5">
                          <w:rPr>
                            <w:rFonts w:eastAsia="Times New Roman"/>
                            <w:color w:val="000000"/>
                            <w:sz w:val="24"/>
                            <w:szCs w:val="24"/>
                            <w:lang w:val="uk-UA" w:eastAsia="ru-RU"/>
                          </w:rPr>
                          <w:t xml:space="preserve"> це безпосередня самостійна, систематична, </w:t>
                        </w:r>
                        <w:r w:rsidRPr="00382FB5">
                          <w:rPr>
                            <w:rFonts w:eastAsia="Times New Roman"/>
                            <w:i/>
                            <w:color w:val="000000"/>
                            <w:sz w:val="24"/>
                            <w:szCs w:val="24"/>
                            <w:lang w:val="uk-UA" w:eastAsia="ru-RU"/>
                          </w:rPr>
                          <w:t>на власний ризик</w:t>
                        </w:r>
                        <w:r>
                          <w:rPr>
                            <w:rFonts w:eastAsia="Times New Roman"/>
                            <w:color w:val="000000"/>
                            <w:sz w:val="24"/>
                            <w:szCs w:val="24"/>
                            <w:lang w:val="uk-UA" w:eastAsia="ru-RU"/>
                          </w:rPr>
                          <w:t xml:space="preserve"> </w:t>
                        </w:r>
                        <w:r w:rsidRPr="00382FB5">
                          <w:rPr>
                            <w:rFonts w:eastAsia="Times New Roman"/>
                            <w:color w:val="000000"/>
                            <w:sz w:val="24"/>
                            <w:szCs w:val="24"/>
                            <w:lang w:val="uk-UA" w:eastAsia="ru-RU"/>
                          </w:rPr>
                          <w:t xml:space="preserve">діяльність по виробництву продукції, виконанню робіт, наданню послуг з метою отримання прибутку, яка здійснюється фізичними та юридичними особами, зареєстрованими як суб'єкти підприємницької діяльності у порядку, встановленому </w:t>
                        </w:r>
                        <w:r>
                          <w:rPr>
                            <w:rFonts w:eastAsia="Times New Roman"/>
                            <w:color w:val="000000"/>
                            <w:sz w:val="24"/>
                            <w:szCs w:val="24"/>
                            <w:lang w:val="uk-UA" w:eastAsia="ru-RU"/>
                          </w:rPr>
                          <w:t>законодавством</w:t>
                        </w:r>
                      </w:p>
                    </w:txbxContent>
                  </v:textbox>
                </v:rect>
                <v:shape id="AutoShape 259" o:spid="_x0000_s1279" type="#_x0000_t32" style="position:absolute;left:3961;top:3035;width:30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">
                  <v:stroke endarrow="open"/>
                </v:shape>
                <v:group id="Group 260" o:spid="_x0000_s1280" style="position:absolute;left:1761;top:1950;width:2204;height:2067" coordorigin="5121,6410" coordsize="2204,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Wo/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pOh/B8E56AXDwAAAD//wMAUEsBAi0AFAAGAAgAAAAhANvh9svuAAAAhQEAABMAAAAAAAAA&#10;AAAAAAAAAAAAAFtDb250ZW50X1R5cGVzXS54bWxQSwECLQAUAAYACAAAACEAWvQsW78AAAAVAQAA&#10;CwAAAAAAAAAAAAAAAAAfAQAAX3JlbHMvLnJlbHNQSwECLQAUAAYACAAAACEA+RlqP8YAAADdAAAA&#10;DwAAAAAAAAAAAAAAAAAHAgAAZHJzL2Rvd25yZXYueG1sUEsFBgAAAAADAAMAtwAAAPoCAAAAAA==&#10;">
                  <v:oval id="Oval 261" o:spid="_x0000_s1281" style="position:absolute;left:5133;top:6410;width:2192;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"/>
                  <v:rect id="Rectangle 262" o:spid="_x0000_s1282" style="position:absolute;left:5121;top:6949;width:2192;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" filled="f" stroked="f">
                    <v:textbox>
                      <w:txbxContent>
                        <w:p w14:paraId="46DA5F1A" w14:textId="77777777" w:rsidR="00136D5D" w:rsidRPr="00F70A4F" w:rsidRDefault="00136D5D" w:rsidP="00EC37D3">
                          <w:pPr>
                            <w:ind w:firstLine="0"/>
                            <w:jc w:val="center"/>
                            <w:rPr>
                              <w:sz w:val="24"/>
                              <w:szCs w:val="24"/>
                              <w:lang w:val="uk-UA"/>
                            </w:rPr>
                          </w:pPr>
                          <w:r>
                            <w:rPr>
                              <w:sz w:val="24"/>
                              <w:szCs w:val="24"/>
                              <w:lang w:val="uk-UA"/>
                            </w:rPr>
                            <w:t>Закон України «Про підприємництво»</w:t>
                          </w:r>
                        </w:p>
                      </w:txbxContent>
                    </v:textbox>
                  </v:rect>
                </v:group>
                <v:rect id="Rectangle 263" o:spid="_x0000_s1283" style="position:absolute;left:6250;top:4233;width:4800;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">
                  <v:textbox>
                    <w:txbxContent>
                      <w:p w14:paraId="24A378C6" w14:textId="77777777" w:rsidR="00136D5D" w:rsidRPr="004D5AA5" w:rsidRDefault="00136D5D" w:rsidP="00EC3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textAlignment w:val="baseline"/>
                          <w:rPr>
                            <w:sz w:val="24"/>
                            <w:szCs w:val="24"/>
                            <w:lang w:val="uk-UA"/>
                          </w:rPr>
                        </w:pPr>
                        <w:r>
                          <w:rPr>
                            <w:rFonts w:eastAsia="Times New Roman"/>
                            <w:color w:val="000000"/>
                            <w:sz w:val="24"/>
                            <w:szCs w:val="24"/>
                            <w:lang w:val="uk-UA" w:eastAsia="ru-RU"/>
                          </w:rPr>
                          <w:t>зв'язок підприємництва з ризиком, створює умови для розгляду змісту останнього через призму підприємництва. Феномен підприємництва набув розвитку свого змісту в роботах таких вчених, як</w:t>
                        </w:r>
                      </w:p>
                    </w:txbxContent>
                  </v:textbox>
                </v:rect>
                <v:shape id="AutoShape 264" o:spid="_x0000_s1284" type="#_x0000_t32" style="position:absolute;left:7563;top:3953;width:13;height:2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">
                  <v:stroke endarrow="open"/>
                </v:shape>
                <v:rect id="Rectangle 265" o:spid="_x0000_s1285" style="position:absolute;left:2165;top:4208;width:3620;height:1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">
                  <v:textbox>
                    <w:txbxContent>
                      <w:p w14:paraId="43BC5237" w14:textId="77777777" w:rsidR="00136D5D" w:rsidRPr="0068473C" w:rsidRDefault="00136D5D" w:rsidP="00EC37D3">
                        <w:pPr>
                          <w:ind w:firstLine="0"/>
                          <w:rPr>
                            <w:sz w:val="24"/>
                            <w:szCs w:val="24"/>
                            <w:lang w:val="uk-UA"/>
                          </w:rPr>
                        </w:pPr>
                        <w:r>
                          <w:rPr>
                            <w:sz w:val="24"/>
                            <w:szCs w:val="24"/>
                            <w:lang w:val="uk-UA"/>
                          </w:rPr>
                          <w:t>Адам Сміт (</w:t>
                        </w:r>
                        <w:r w:rsidRPr="0068473C">
                          <w:rPr>
                            <w:sz w:val="24"/>
                            <w:szCs w:val="24"/>
                            <w:lang w:val="uk-UA"/>
                          </w:rPr>
                          <w:t>1723</w:t>
                        </w:r>
                        <w:r w:rsidRPr="0068473C">
                          <w:rPr>
                            <w:rFonts w:eastAsia="Times New Roman"/>
                            <w:sz w:val="24"/>
                            <w:szCs w:val="24"/>
                            <w:lang w:val="uk-UA" w:eastAsia="ru-RU"/>
                          </w:rPr>
                          <w:t>–</w:t>
                        </w:r>
                        <w:r w:rsidRPr="0068473C">
                          <w:rPr>
                            <w:sz w:val="24"/>
                            <w:szCs w:val="24"/>
                            <w:lang w:val="uk-UA"/>
                          </w:rPr>
                          <w:t>1790);</w:t>
                        </w:r>
                      </w:p>
                      <w:p w14:paraId="2AAADEC0" w14:textId="77777777" w:rsidR="00136D5D" w:rsidRPr="0068473C" w:rsidRDefault="00136D5D" w:rsidP="00EC37D3">
                        <w:pPr>
                          <w:ind w:firstLine="0"/>
                          <w:rPr>
                            <w:sz w:val="24"/>
                            <w:szCs w:val="24"/>
                            <w:lang w:val="uk-UA"/>
                          </w:rPr>
                        </w:pPr>
                        <w:r w:rsidRPr="0068473C">
                          <w:rPr>
                            <w:rFonts w:eastAsia="Times New Roman"/>
                            <w:sz w:val="24"/>
                            <w:szCs w:val="24"/>
                            <w:lang w:val="uk-UA" w:eastAsia="ru-RU"/>
                          </w:rPr>
                          <w:t>Давид Рікардо (1772–1823)</w:t>
                        </w:r>
                      </w:p>
                      <w:p w14:paraId="78302C43" w14:textId="77777777" w:rsidR="00136D5D" w:rsidRPr="0068473C" w:rsidRDefault="00136D5D" w:rsidP="00EC37D3">
                        <w:pPr>
                          <w:ind w:right="-144" w:firstLine="0"/>
                          <w:rPr>
                            <w:rFonts w:eastAsia="Times New Roman"/>
                            <w:sz w:val="24"/>
                            <w:szCs w:val="24"/>
                            <w:lang w:val="uk-UA" w:eastAsia="ru-RU"/>
                          </w:rPr>
                        </w:pPr>
                        <w:r w:rsidRPr="0068473C">
                          <w:rPr>
                            <w:rFonts w:eastAsia="Times New Roman"/>
                            <w:bCs/>
                            <w:sz w:val="24"/>
                            <w:szCs w:val="24"/>
                            <w:lang w:eastAsia="ru-RU"/>
                          </w:rPr>
                          <w:t>Джон</w:t>
                        </w:r>
                        <w:r w:rsidRPr="0068473C">
                          <w:rPr>
                            <w:rFonts w:eastAsia="Times New Roman"/>
                            <w:sz w:val="24"/>
                            <w:szCs w:val="24"/>
                            <w:lang w:eastAsia="ru-RU"/>
                          </w:rPr>
                          <w:t>-</w:t>
                        </w:r>
                        <w:r w:rsidRPr="0068473C">
                          <w:rPr>
                            <w:rFonts w:eastAsia="Times New Roman"/>
                            <w:sz w:val="24"/>
                            <w:szCs w:val="24"/>
                            <w:lang w:val="uk-UA" w:eastAsia="ru-RU"/>
                          </w:rPr>
                          <w:t xml:space="preserve">Стюарт </w:t>
                        </w:r>
                        <w:r w:rsidRPr="0068473C">
                          <w:rPr>
                            <w:rFonts w:eastAsia="Times New Roman"/>
                            <w:bCs/>
                            <w:sz w:val="24"/>
                            <w:szCs w:val="24"/>
                            <w:lang w:eastAsia="ru-RU"/>
                          </w:rPr>
                          <w:t>Мілль</w:t>
                        </w:r>
                        <w:r w:rsidRPr="0068473C">
                          <w:rPr>
                            <w:rFonts w:eastAsia="Times New Roman"/>
                            <w:bCs/>
                            <w:sz w:val="24"/>
                            <w:szCs w:val="24"/>
                            <w:lang w:val="uk-UA" w:eastAsia="ru-RU"/>
                          </w:rPr>
                          <w:t xml:space="preserve"> </w:t>
                        </w:r>
                        <w:r w:rsidRPr="0068473C">
                          <w:rPr>
                            <w:rFonts w:eastAsia="Times New Roman"/>
                            <w:sz w:val="24"/>
                            <w:szCs w:val="24"/>
                            <w:lang w:eastAsia="ru-RU"/>
                          </w:rPr>
                          <w:t>(1806</w:t>
                        </w:r>
                        <w:r w:rsidRPr="0068473C">
                          <w:rPr>
                            <w:rFonts w:eastAsia="Times New Roman"/>
                            <w:sz w:val="24"/>
                            <w:szCs w:val="24"/>
                            <w:lang w:val="uk-UA" w:eastAsia="ru-RU"/>
                          </w:rPr>
                          <w:t>–</w:t>
                        </w:r>
                        <w:r w:rsidRPr="0068473C">
                          <w:rPr>
                            <w:rFonts w:eastAsia="Times New Roman"/>
                            <w:sz w:val="24"/>
                            <w:szCs w:val="24"/>
                            <w:lang w:eastAsia="ru-RU"/>
                          </w:rPr>
                          <w:t>1873)</w:t>
                        </w:r>
                      </w:p>
                      <w:p w14:paraId="6B1EEF3D" w14:textId="77777777" w:rsidR="00136D5D" w:rsidRPr="0068473C" w:rsidRDefault="00136D5D" w:rsidP="00EC37D3">
                        <w:pPr>
                          <w:pStyle w:val="3"/>
                          <w:shd w:val="clear" w:color="auto" w:fill="FFFFFF"/>
                          <w:spacing w:before="0" w:beforeAutospacing="0" w:after="0" w:afterAutospacing="0"/>
                          <w:rPr>
                            <w:b w:val="0"/>
                            <w:bCs w:val="0"/>
                            <w:sz w:val="24"/>
                            <w:szCs w:val="24"/>
                            <w:lang w:val="uk-UA"/>
                          </w:rPr>
                        </w:pPr>
                        <w:r w:rsidRPr="0068473C">
                          <w:rPr>
                            <w:b w:val="0"/>
                            <w:sz w:val="24"/>
                            <w:szCs w:val="24"/>
                            <w:lang w:val="uk-UA"/>
                          </w:rPr>
                          <w:t>Альфред Маршалл</w:t>
                        </w:r>
                        <w:r w:rsidRPr="0068473C">
                          <w:rPr>
                            <w:sz w:val="24"/>
                            <w:szCs w:val="24"/>
                            <w:lang w:val="uk-UA"/>
                          </w:rPr>
                          <w:t xml:space="preserve"> </w:t>
                        </w:r>
                        <w:r w:rsidRPr="0068473C">
                          <w:rPr>
                            <w:b w:val="0"/>
                            <w:sz w:val="24"/>
                            <w:szCs w:val="24"/>
                            <w:lang w:val="uk-UA"/>
                          </w:rPr>
                          <w:t>(</w:t>
                        </w:r>
                        <w:r w:rsidRPr="0068473C">
                          <w:rPr>
                            <w:b w:val="0"/>
                            <w:bCs w:val="0"/>
                            <w:sz w:val="24"/>
                            <w:szCs w:val="24"/>
                          </w:rPr>
                          <w:t xml:space="preserve">1842 </w:t>
                        </w:r>
                        <w:r w:rsidRPr="0068473C">
                          <w:rPr>
                            <w:sz w:val="24"/>
                            <w:szCs w:val="24"/>
                            <w:lang w:val="uk-UA"/>
                          </w:rPr>
                          <w:t>–</w:t>
                        </w:r>
                        <w:r w:rsidRPr="0068473C">
                          <w:rPr>
                            <w:b w:val="0"/>
                            <w:bCs w:val="0"/>
                            <w:sz w:val="24"/>
                            <w:szCs w:val="24"/>
                          </w:rPr>
                          <w:t>1924</w:t>
                        </w:r>
                        <w:r w:rsidRPr="0068473C">
                          <w:rPr>
                            <w:b w:val="0"/>
                            <w:bCs w:val="0"/>
                            <w:sz w:val="24"/>
                            <w:szCs w:val="24"/>
                            <w:lang w:val="uk-UA"/>
                          </w:rPr>
                          <w:t>)</w:t>
                        </w:r>
                      </w:p>
                      <w:p w14:paraId="1CCCDC64" w14:textId="77777777" w:rsidR="00136D5D" w:rsidRPr="003B1CB3" w:rsidRDefault="00136D5D" w:rsidP="00EC37D3">
                        <w:pPr>
                          <w:ind w:firstLine="0"/>
                          <w:rPr>
                            <w:sz w:val="24"/>
                            <w:szCs w:val="24"/>
                            <w:lang w:val="uk-UA"/>
                          </w:rPr>
                        </w:pPr>
                        <w:r w:rsidRPr="0068473C">
                          <w:rPr>
                            <w:rFonts w:eastAsia="Times New Roman"/>
                            <w:sz w:val="24"/>
                            <w:szCs w:val="24"/>
                            <w:lang w:eastAsia="ru-RU"/>
                          </w:rPr>
                          <w:t>Артур Сесіл Пігу (1877 – 1959)</w:t>
                        </w:r>
                      </w:p>
                    </w:txbxContent>
                  </v:textbox>
                </v:rect>
                <v:shape id="AutoShape 266" o:spid="_x0000_s1286" type="#_x0000_t32" style="position:absolute;left:5788;top:5108;width:461;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">
                  <v:stroke endarrow="open"/>
                </v:shape>
                <v:shape id="AutoShape 267" o:spid="_x0000_s1287" type="#_x0000_t32" style="position:absolute;left:1791;top:4433;width:46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">
                  <v:stroke dashstyle="dash"/>
                </v:shape>
                <v:shape id="AutoShape 268" o:spid="_x0000_s1288" type="#_x0000_t32" style="position:absolute;left:1803;top:4446;width:1;height:22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">
                  <v:stroke dashstyle="dash"/>
                </v:shape>
                <v:rect id="Rectangle 269" o:spid="_x0000_s1289" style="position:absolute;left:2180;top:6001;width:8691;height:1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">
                  <v:textbox>
                    <w:txbxContent>
                      <w:p w14:paraId="11C36521" w14:textId="77777777" w:rsidR="00136D5D" w:rsidRPr="0048499F" w:rsidRDefault="00136D5D" w:rsidP="00EC37D3">
                        <w:pPr>
                          <w:ind w:firstLine="0"/>
                          <w:rPr>
                            <w:szCs w:val="24"/>
                            <w:lang w:val="uk-UA"/>
                          </w:rPr>
                        </w:pPr>
                        <w:r w:rsidRPr="0068473C">
                          <w:rPr>
                            <w:bCs/>
                            <w:sz w:val="24"/>
                            <w:szCs w:val="24"/>
                            <w:lang w:val="uk-UA"/>
                          </w:rPr>
                          <w:t>Робота А. Сміта «</w:t>
                        </w:r>
                        <w:r w:rsidRPr="0048499F">
                          <w:rPr>
                            <w:bCs/>
                            <w:sz w:val="24"/>
                            <w:szCs w:val="24"/>
                            <w:lang w:val="uk-UA"/>
                          </w:rPr>
                          <w:t>Дослідження</w:t>
                        </w:r>
                        <w:r w:rsidRPr="0068473C">
                          <w:rPr>
                            <w:bCs/>
                            <w:sz w:val="24"/>
                            <w:szCs w:val="24"/>
                          </w:rPr>
                          <w:t xml:space="preserve"> про природу та причини </w:t>
                        </w:r>
                        <w:r>
                          <w:rPr>
                            <w:bCs/>
                            <w:sz w:val="24"/>
                            <w:szCs w:val="24"/>
                            <w:lang w:val="uk-UA"/>
                          </w:rPr>
                          <w:t>багатства</w:t>
                        </w:r>
                        <w:r w:rsidRPr="0068473C">
                          <w:rPr>
                            <w:bCs/>
                            <w:sz w:val="24"/>
                            <w:szCs w:val="24"/>
                          </w:rPr>
                          <w:t xml:space="preserve"> </w:t>
                        </w:r>
                        <w:r>
                          <w:rPr>
                            <w:bCs/>
                            <w:sz w:val="24"/>
                            <w:szCs w:val="24"/>
                            <w:lang w:val="uk-UA"/>
                          </w:rPr>
                          <w:t>народів</w:t>
                        </w:r>
                        <w:r w:rsidRPr="0068473C">
                          <w:rPr>
                            <w:bCs/>
                            <w:sz w:val="24"/>
                            <w:szCs w:val="24"/>
                            <w:lang w:val="uk-UA"/>
                          </w:rPr>
                          <w:t>»</w:t>
                        </w:r>
                        <w:r>
                          <w:rPr>
                            <w:bCs/>
                            <w:sz w:val="24"/>
                            <w:szCs w:val="24"/>
                            <w:lang w:val="uk-UA"/>
                          </w:rPr>
                          <w:t xml:space="preserve"> (1776) </w:t>
                        </w:r>
                        <w:r w:rsidRPr="0068473C">
                          <w:rPr>
                            <w:rFonts w:eastAsia="Times New Roman"/>
                            <w:sz w:val="24"/>
                            <w:szCs w:val="24"/>
                            <w:lang w:val="uk-UA" w:eastAsia="ru-RU"/>
                          </w:rPr>
                          <w:t>–</w:t>
                        </w:r>
                        <w:r>
                          <w:rPr>
                            <w:bCs/>
                            <w:sz w:val="24"/>
                            <w:szCs w:val="24"/>
                            <w:lang w:val="uk-UA"/>
                          </w:rPr>
                          <w:t xml:space="preserve"> забезпечила автору всесвітнє визнання та закріпила за ним неофіційний статус батька економічної науки. У межах свого дослідження А. Сміт звернув увагу на той факт, що: підприємець є </w:t>
                        </w:r>
                        <w:r w:rsidRPr="0048499F">
                          <w:rPr>
                            <w:bCs/>
                            <w:sz w:val="24"/>
                            <w:szCs w:val="24"/>
                            <w:lang w:val="uk-UA"/>
                          </w:rPr>
                          <w:t>реалізатор</w:t>
                        </w:r>
                        <w:r>
                          <w:rPr>
                            <w:bCs/>
                            <w:sz w:val="24"/>
                            <w:szCs w:val="24"/>
                            <w:lang w:val="uk-UA"/>
                          </w:rPr>
                          <w:t xml:space="preserve">ом </w:t>
                        </w:r>
                        <w:r w:rsidRPr="0048499F">
                          <w:rPr>
                            <w:bCs/>
                            <w:i/>
                            <w:sz w:val="24"/>
                            <w:szCs w:val="24"/>
                            <w:lang w:val="uk-UA"/>
                          </w:rPr>
                          <w:t>ризикових</w:t>
                        </w:r>
                        <w:r>
                          <w:rPr>
                            <w:bCs/>
                            <w:sz w:val="24"/>
                            <w:szCs w:val="24"/>
                            <w:lang w:val="uk-UA"/>
                          </w:rPr>
                          <w:t xml:space="preserve"> комерційних ідей; прибуток підприємця є компенсацією власнику капіталу </w:t>
                        </w:r>
                        <w:r w:rsidRPr="0048499F">
                          <w:rPr>
                            <w:bCs/>
                            <w:i/>
                            <w:sz w:val="24"/>
                            <w:szCs w:val="24"/>
                            <w:lang w:val="uk-UA"/>
                          </w:rPr>
                          <w:t>за ризик</w:t>
                        </w:r>
                      </w:p>
                    </w:txbxContent>
                  </v:textbox>
                </v:rect>
                <v:shape id="AutoShape 270" o:spid="_x0000_s1290" type="#_x0000_t32" style="position:absolute;left:1831;top:6701;width:363;height: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">
                  <v:stroke dashstyle="dash" startarrow="open"/>
                </v:shape>
                <v:shape id="AutoShape 271" o:spid="_x0000_s1291" type="#_x0000_t32" style="position:absolute;left:1981;top:4998;width:338;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">
                  <v:stroke dashstyle="dash"/>
                </v:shape>
                <v:shape id="AutoShape 272" o:spid="_x0000_s1292" type="#_x0000_t32" style="position:absolute;left:1905;top:4999;width:13;height:2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">
                  <v:stroke dashstyle="dash"/>
                </v:shape>
                <v:shape id="AutoShape 273" o:spid="_x0000_s1293" type="#_x0000_t32" style="position:absolute;left:1908;top:7906;width:538;height: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">
                  <v:stroke dashstyle="dash" startarrow="open"/>
                </v:shape>
                <v:rect id="Rectangle 274" o:spid="_x0000_s1294" style="position:absolute;left:2419;top:7780;width:8442;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">
                  <v:textbox>
                    <w:txbxContent>
                      <w:p w14:paraId="1E73DFBB" w14:textId="77777777" w:rsidR="00136D5D" w:rsidRPr="00F9451C" w:rsidRDefault="00136D5D" w:rsidP="00EC37D3">
                        <w:pPr>
                          <w:ind w:firstLine="0"/>
                          <w:rPr>
                            <w:szCs w:val="24"/>
                            <w:lang w:val="uk-UA"/>
                          </w:rPr>
                        </w:pPr>
                        <w:r w:rsidRPr="0068473C">
                          <w:rPr>
                            <w:rFonts w:eastAsia="Times New Roman"/>
                            <w:bCs/>
                            <w:sz w:val="24"/>
                            <w:szCs w:val="24"/>
                            <w:lang w:eastAsia="ru-RU"/>
                          </w:rPr>
                          <w:t>Джон</w:t>
                        </w:r>
                        <w:r w:rsidRPr="0068473C">
                          <w:rPr>
                            <w:rFonts w:eastAsia="Times New Roman"/>
                            <w:sz w:val="24"/>
                            <w:szCs w:val="24"/>
                            <w:lang w:eastAsia="ru-RU"/>
                          </w:rPr>
                          <w:t>-</w:t>
                        </w:r>
                        <w:r w:rsidRPr="0068473C">
                          <w:rPr>
                            <w:rFonts w:eastAsia="Times New Roman"/>
                            <w:sz w:val="24"/>
                            <w:szCs w:val="24"/>
                            <w:lang w:val="uk-UA" w:eastAsia="ru-RU"/>
                          </w:rPr>
                          <w:t xml:space="preserve">Стюарт </w:t>
                        </w:r>
                        <w:r w:rsidRPr="0068473C">
                          <w:rPr>
                            <w:rFonts w:eastAsia="Times New Roman"/>
                            <w:bCs/>
                            <w:sz w:val="24"/>
                            <w:szCs w:val="24"/>
                            <w:lang w:eastAsia="ru-RU"/>
                          </w:rPr>
                          <w:t>Мілль</w:t>
                        </w:r>
                        <w:r>
                          <w:rPr>
                            <w:rFonts w:eastAsia="Times New Roman"/>
                            <w:bCs/>
                            <w:sz w:val="24"/>
                            <w:szCs w:val="24"/>
                            <w:lang w:val="uk-UA" w:eastAsia="ru-RU"/>
                          </w:rPr>
                          <w:t xml:space="preserve"> та Нассау Вільям Сеніор (</w:t>
                        </w:r>
                        <w:r>
                          <w:rPr>
                            <w:rFonts w:eastAsia="Times New Roman"/>
                            <w:bCs/>
                            <w:sz w:val="24"/>
                            <w:szCs w:val="24"/>
                            <w:lang w:eastAsia="ru-RU"/>
                          </w:rPr>
                          <w:t>1790 – 1864)</w:t>
                        </w:r>
                        <w:r>
                          <w:rPr>
                            <w:rFonts w:eastAsia="Times New Roman"/>
                            <w:bCs/>
                            <w:sz w:val="24"/>
                            <w:szCs w:val="24"/>
                            <w:lang w:val="uk-UA" w:eastAsia="ru-RU"/>
                          </w:rPr>
                          <w:t xml:space="preserve"> вважаються засновниками класичної теорії ризику. У межах цієї теорії прибуток підприємця розглядається через призму: відшкодування ризику; напруженої праці; відсотка за капітал; оплату праці управлінця та адміністратора</w:t>
                        </w:r>
                      </w:p>
                    </w:txbxContent>
                  </v:textbox>
                </v:rect>
                <v:shape id="AutoShape 275" o:spid="_x0000_s1295" type="#_x0000_t32" style="position:absolute;left:2046;top:5252;width:250;height: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">
                  <v:stroke dashstyle="dash"/>
                </v:shape>
                <v:shape id="AutoShape 276" o:spid="_x0000_s1296" type="#_x0000_t32" style="position:absolute;left:2032;top:5264;width:25;height:4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">
                  <v:stroke dashstyle="dash"/>
                </v:shape>
                <v:shape id="AutoShape 277" o:spid="_x0000_s1297" type="#_x0000_t32" style="position:absolute;left:2035;top:5528;width:238;height: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">
                  <v:stroke dashstyle="dash"/>
                </v:shape>
                <v:rect id="Rectangle 278" o:spid="_x0000_s1298" style="position:absolute;left:2434;top:9222;width:8429;height:2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">
                  <v:textbox>
                    <w:txbxContent>
                      <w:p w14:paraId="5DF46C09" w14:textId="77777777" w:rsidR="00136D5D" w:rsidRPr="009E50AE" w:rsidRDefault="00136D5D" w:rsidP="00EC37D3">
                        <w:pPr>
                          <w:ind w:firstLine="0"/>
                          <w:rPr>
                            <w:sz w:val="24"/>
                            <w:szCs w:val="24"/>
                            <w:lang w:val="uk-UA"/>
                          </w:rPr>
                        </w:pPr>
                        <w:r>
                          <w:rPr>
                            <w:sz w:val="24"/>
                            <w:szCs w:val="24"/>
                            <w:lang w:val="uk-UA"/>
                          </w:rPr>
                          <w:t>А. Маршалл та А. Пігу на початку 20-х років ХХ ст. заклали засади неокласичної теорії ризику. У межах цієї теорії автори стверджують, що</w:t>
                        </w:r>
                        <w:r w:rsidRPr="008A5E97">
                          <w:rPr>
                            <w:sz w:val="24"/>
                            <w:szCs w:val="24"/>
                            <w:lang w:val="uk-UA"/>
                          </w:rPr>
                          <w:t>поведінка підприємця обумовлюється концепцією так званої граничної корисності: якщо потрібно вибрати один із двох варіантів інвестування капіталу, що дають однаковий підприємницький</w:t>
                        </w:r>
                        <w:r>
                          <w:rPr>
                            <w:sz w:val="24"/>
                            <w:szCs w:val="24"/>
                            <w:lang w:val="uk-UA"/>
                          </w:rPr>
                          <w:t xml:space="preserve"> </w:t>
                        </w:r>
                        <w:r w:rsidRPr="009E50AE">
                          <w:rPr>
                            <w:sz w:val="24"/>
                            <w:szCs w:val="24"/>
                            <w:lang w:val="uk-UA"/>
                          </w:rPr>
                          <w:t>прибуток, то варто вибирати той з варіантів, у якому коливання прибутку будуть меншими</w:t>
                        </w:r>
                        <w:r>
                          <w:rPr>
                            <w:sz w:val="24"/>
                            <w:szCs w:val="24"/>
                            <w:lang w:val="uk-UA"/>
                          </w:rPr>
                          <w:t xml:space="preserve"> (обирається той варіант, реалізація якого є менший ризик)</w:t>
                        </w:r>
                      </w:p>
                    </w:txbxContent>
                  </v:textbox>
                </v:rect>
                <v:shape id="AutoShape 279" o:spid="_x0000_s1299" type="#_x0000_t32" style="position:absolute;left:2047;top:9400;width:387;height: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">
                  <v:stroke dashstyle="dash" startarrow="open"/>
                </v:shape>
                <v:shape id="AutoShape 280" o:spid="_x0000_s1300" type="#_x0000_t32" style="position:absolute;left:11107;top:6675;width:1;height:58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"/>
                <v:shape id="AutoShape 281" o:spid="_x0000_s1301" type="#_x0000_t32" style="position:absolute;left:10869;top:6712;width: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"/>
                <v:shape id="AutoShape 282" o:spid="_x0000_s1302" type="#_x0000_t32" style="position:absolute;left:10859;top:8342;width: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"/>
                <v:shape id="AutoShape 283" o:spid="_x0000_s1303" type="#_x0000_t32" style="position:absolute;left:10858;top:10158;width: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"/>
                <v:shape id="AutoShape 284" o:spid="_x0000_s1304" type="#_x0000_t32" style="position:absolute;left:10694;top:12548;width:4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">
                  <v:stroke endarrow="open"/>
                </v:shape>
                <v:rect id="Rectangle 285" o:spid="_x0000_s1305" style="position:absolute;left:1701;top:11520;width:6300;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">
                  <v:textbox>
                    <w:txbxContent>
                      <w:p w14:paraId="5736D96E" w14:textId="77777777" w:rsidR="00136D5D" w:rsidRPr="002D04A9" w:rsidRDefault="00136D5D" w:rsidP="00EC37D3">
                        <w:pPr>
                          <w:ind w:firstLine="0"/>
                          <w:rPr>
                            <w:sz w:val="24"/>
                            <w:szCs w:val="24"/>
                            <w:lang w:val="uk-UA"/>
                          </w:rPr>
                        </w:pPr>
                        <w:r w:rsidRPr="002D04A9">
                          <w:rPr>
                            <w:sz w:val="24"/>
                            <w:szCs w:val="24"/>
                            <w:shd w:val="clear" w:color="auto" w:fill="FFFFFF"/>
                            <w:lang w:val="uk-UA"/>
                          </w:rPr>
                          <w:t xml:space="preserve">Робота Фрэнка Хайнемана </w:t>
                        </w:r>
                        <w:r w:rsidRPr="002D04A9">
                          <w:rPr>
                            <w:rStyle w:val="a5"/>
                            <w:sz w:val="24"/>
                            <w:szCs w:val="24"/>
                            <w:shd w:val="clear" w:color="auto" w:fill="FFFFFF"/>
                            <w:lang w:val="uk-UA"/>
                          </w:rPr>
                          <w:t>Найта</w:t>
                        </w:r>
                        <w:r w:rsidRPr="002D04A9">
                          <w:rPr>
                            <w:sz w:val="24"/>
                            <w:szCs w:val="24"/>
                            <w:shd w:val="clear" w:color="auto" w:fill="FFFFFF"/>
                            <w:lang w:val="uk-UA"/>
                          </w:rPr>
                          <w:t xml:space="preserve"> (1885</w:t>
                        </w:r>
                        <w:r w:rsidRPr="002D04A9">
                          <w:rPr>
                            <w:rFonts w:eastAsia="Times New Roman"/>
                            <w:bCs/>
                            <w:sz w:val="24"/>
                            <w:szCs w:val="24"/>
                            <w:lang w:val="uk-UA" w:eastAsia="ru-RU"/>
                          </w:rPr>
                          <w:t>–</w:t>
                        </w:r>
                        <w:r w:rsidRPr="002D04A9">
                          <w:rPr>
                            <w:sz w:val="24"/>
                            <w:szCs w:val="24"/>
                            <w:shd w:val="clear" w:color="auto" w:fill="FFFFFF"/>
                            <w:lang w:val="uk-UA"/>
                          </w:rPr>
                          <w:t>1972) «</w:t>
                        </w:r>
                        <w:r w:rsidRPr="002D04A9">
                          <w:rPr>
                            <w:bCs/>
                            <w:sz w:val="24"/>
                            <w:szCs w:val="24"/>
                            <w:shd w:val="clear" w:color="auto" w:fill="FFFFFF"/>
                            <w:lang w:val="uk-UA"/>
                          </w:rPr>
                          <w:t>Ризик</w:t>
                        </w:r>
                        <w:r w:rsidRPr="002D04A9">
                          <w:rPr>
                            <w:sz w:val="24"/>
                            <w:szCs w:val="24"/>
                            <w:shd w:val="clear" w:color="auto" w:fill="FFFFFF"/>
                            <w:lang w:val="uk-UA"/>
                          </w:rPr>
                          <w:t xml:space="preserve">, </w:t>
                        </w:r>
                        <w:r w:rsidRPr="002D04A9">
                          <w:rPr>
                            <w:bCs/>
                            <w:sz w:val="24"/>
                            <w:szCs w:val="24"/>
                            <w:shd w:val="clear" w:color="auto" w:fill="FFFFFF"/>
                            <w:lang w:val="uk-UA"/>
                          </w:rPr>
                          <w:t>невизначеність</w:t>
                        </w:r>
                        <w:r w:rsidRPr="002D04A9">
                          <w:rPr>
                            <w:sz w:val="24"/>
                            <w:szCs w:val="24"/>
                            <w:shd w:val="clear" w:color="auto" w:fill="FFFFFF"/>
                            <w:lang w:val="uk-UA"/>
                          </w:rPr>
                          <w:t xml:space="preserve"> і </w:t>
                        </w:r>
                        <w:r w:rsidRPr="002D04A9">
                          <w:rPr>
                            <w:bCs/>
                            <w:sz w:val="24"/>
                            <w:szCs w:val="24"/>
                            <w:shd w:val="clear" w:color="auto" w:fill="FFFFFF"/>
                            <w:lang w:val="uk-UA"/>
                          </w:rPr>
                          <w:t>прибуток»</w:t>
                        </w:r>
                        <w:r>
                          <w:rPr>
                            <w:bCs/>
                            <w:sz w:val="24"/>
                            <w:szCs w:val="24"/>
                            <w:shd w:val="clear" w:color="auto" w:fill="FFFFFF"/>
                            <w:lang w:val="uk-UA"/>
                          </w:rPr>
                          <w:t xml:space="preserve"> (1921) містить тези про те, що: ризики можуть бути поділені на ті які страхуються та ті, страхування яких, з огляду на високий рівень невизначеності, не є доцільним; ризики які не є об’єктом страхування, пов’язані </w:t>
                        </w:r>
                        <w:r w:rsidRPr="008E0419">
                          <w:rPr>
                            <w:bCs/>
                            <w:sz w:val="24"/>
                            <w:szCs w:val="24"/>
                            <w:shd w:val="clear" w:color="auto" w:fill="FFFFFF"/>
                            <w:lang w:val="uk-UA"/>
                          </w:rPr>
                          <w:t>з швидкими економічними змінами</w:t>
                        </w:r>
                        <w:r>
                          <w:rPr>
                            <w:bCs/>
                            <w:sz w:val="24"/>
                            <w:szCs w:val="24"/>
                            <w:shd w:val="clear" w:color="auto" w:fill="FFFFFF"/>
                            <w:lang w:val="uk-UA"/>
                          </w:rPr>
                          <w:t xml:space="preserve"> (іншими словами, незастраховані ризики можуть бути джерелом втрати або набуття конкурентних переваг)</w:t>
                        </w:r>
                      </w:p>
                    </w:txbxContent>
                  </v:textbox>
                </v:rect>
                <v:shape id="AutoShape 286" o:spid="_x0000_s1306" type="#_x0000_t32" style="position:absolute;left:8001;top:12600;width:54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">
                  <v:stroke endarrow="open"/>
                </v:shape>
                <v:oval id="Oval 287" o:spid="_x0000_s1307" style="position:absolute;left:8502;top:11531;width:2192;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"/>
                <v:rect id="Rectangle 288" o:spid="_x0000_s1308" style="position:absolute;left:8440;top:11581;width:2367;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" filled="f" stroked="f">
                  <v:textbox>
                    <w:txbxContent>
                      <w:p w14:paraId="2F800318" w14:textId="77777777" w:rsidR="00136D5D" w:rsidRDefault="00136D5D" w:rsidP="00EC37D3">
                        <w:pPr>
                          <w:ind w:firstLine="0"/>
                          <w:jc w:val="center"/>
                          <w:rPr>
                            <w:sz w:val="24"/>
                            <w:szCs w:val="24"/>
                            <w:lang w:val="uk-UA"/>
                          </w:rPr>
                        </w:pPr>
                        <w:r>
                          <w:rPr>
                            <w:sz w:val="24"/>
                            <w:szCs w:val="24"/>
                            <w:lang w:val="uk-UA"/>
                          </w:rPr>
                          <w:t xml:space="preserve">Сучасні дослідження розбудовані на підґрунті робот Ф. Найта та </w:t>
                        </w:r>
                      </w:p>
                      <w:p w14:paraId="5D03752D" w14:textId="77777777" w:rsidR="00136D5D" w:rsidRPr="00F70A4F" w:rsidRDefault="00136D5D" w:rsidP="00EC37D3">
                        <w:pPr>
                          <w:ind w:firstLine="0"/>
                          <w:jc w:val="center"/>
                          <w:rPr>
                            <w:sz w:val="24"/>
                            <w:szCs w:val="24"/>
                            <w:lang w:val="uk-UA"/>
                          </w:rPr>
                        </w:pPr>
                        <w:r>
                          <w:rPr>
                            <w:sz w:val="24"/>
                            <w:szCs w:val="24"/>
                            <w:lang w:val="uk-UA"/>
                          </w:rPr>
                          <w:t>Й. Шумпетера</w:t>
                        </w:r>
                      </w:p>
                    </w:txbxContent>
                  </v:textbox>
                </v:rect>
                <v:rect id="Rectangle 289" o:spid="_x0000_s1309" style="position:absolute;left:1701;top:14199;width:8844;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">
                  <v:textbox>
                    <w:txbxContent>
                      <w:p w14:paraId="3C0A9EE4" w14:textId="77777777" w:rsidR="00136D5D" w:rsidRPr="002D04A9" w:rsidRDefault="00136D5D" w:rsidP="00EC37D3">
                        <w:pPr>
                          <w:ind w:firstLine="0"/>
                          <w:rPr>
                            <w:sz w:val="24"/>
                            <w:szCs w:val="24"/>
                            <w:lang w:val="uk-UA"/>
                          </w:rPr>
                        </w:pPr>
                        <w:r>
                          <w:rPr>
                            <w:sz w:val="24"/>
                            <w:szCs w:val="24"/>
                            <w:lang w:val="uk-UA"/>
                          </w:rPr>
                          <w:t xml:space="preserve">Невизначеність, як джерело ризику, може бути зменшена за рахунок: </w:t>
                        </w:r>
                        <w:r w:rsidRPr="008E0419">
                          <w:rPr>
                            <w:sz w:val="24"/>
                            <w:szCs w:val="24"/>
                            <w:lang w:val="uk-UA"/>
                          </w:rPr>
                          <w:t>страхування;</w:t>
                        </w:r>
                        <w:r>
                          <w:rPr>
                            <w:sz w:val="24"/>
                            <w:szCs w:val="24"/>
                            <w:lang w:val="uk-UA"/>
                          </w:rPr>
                          <w:t xml:space="preserve"> </w:t>
                        </w:r>
                        <w:r w:rsidRPr="008E0419">
                          <w:rPr>
                            <w:sz w:val="24"/>
                            <w:szCs w:val="24"/>
                            <w:lang w:val="uk-UA"/>
                          </w:rPr>
                          <w:t>зб</w:t>
                        </w:r>
                        <w:r>
                          <w:rPr>
                            <w:sz w:val="24"/>
                            <w:szCs w:val="24"/>
                            <w:lang w:val="uk-UA"/>
                          </w:rPr>
                          <w:t>ору</w:t>
                        </w:r>
                        <w:r w:rsidRPr="008E0419">
                          <w:rPr>
                            <w:sz w:val="24"/>
                            <w:szCs w:val="24"/>
                            <w:lang w:val="uk-UA"/>
                          </w:rPr>
                          <w:t xml:space="preserve"> інформації про кон'юнктуру</w:t>
                        </w:r>
                        <w:r>
                          <w:rPr>
                            <w:sz w:val="24"/>
                            <w:szCs w:val="24"/>
                            <w:lang w:val="uk-UA"/>
                          </w:rPr>
                          <w:t xml:space="preserve"> ринку</w:t>
                        </w:r>
                        <w:r w:rsidRPr="008E0419">
                          <w:rPr>
                            <w:sz w:val="24"/>
                            <w:szCs w:val="24"/>
                            <w:lang w:val="uk-UA"/>
                          </w:rPr>
                          <w:t>;</w:t>
                        </w:r>
                        <w:r>
                          <w:rPr>
                            <w:sz w:val="24"/>
                            <w:szCs w:val="24"/>
                            <w:lang w:val="uk-UA"/>
                          </w:rPr>
                          <w:t xml:space="preserve"> опрацювання (придбання) </w:t>
                        </w:r>
                        <w:r w:rsidRPr="008E0419">
                          <w:rPr>
                            <w:sz w:val="24"/>
                            <w:szCs w:val="24"/>
                            <w:lang w:val="uk-UA"/>
                          </w:rPr>
                          <w:t>детальних інструкцій</w:t>
                        </w:r>
                        <w:r>
                          <w:rPr>
                            <w:sz w:val="24"/>
                            <w:szCs w:val="24"/>
                            <w:lang w:val="uk-UA"/>
                          </w:rPr>
                          <w:t xml:space="preserve"> щодо змісту та напрямів професійної діяльності суб’єктів управління</w:t>
                        </w:r>
                        <w:r w:rsidRPr="008E0419">
                          <w:rPr>
                            <w:sz w:val="24"/>
                            <w:szCs w:val="24"/>
                            <w:lang w:val="uk-UA"/>
                          </w:rPr>
                          <w:t>;</w:t>
                        </w:r>
                        <w:r>
                          <w:rPr>
                            <w:sz w:val="24"/>
                            <w:szCs w:val="24"/>
                            <w:lang w:val="uk-UA"/>
                          </w:rPr>
                          <w:t xml:space="preserve"> </w:t>
                        </w:r>
                        <w:r w:rsidRPr="008E0419">
                          <w:rPr>
                            <w:sz w:val="24"/>
                            <w:szCs w:val="24"/>
                            <w:lang w:val="uk-UA"/>
                          </w:rPr>
                          <w:t>розподіл невизначен</w:t>
                        </w:r>
                        <w:r>
                          <w:rPr>
                            <w:sz w:val="24"/>
                            <w:szCs w:val="24"/>
                            <w:lang w:val="uk-UA"/>
                          </w:rPr>
                          <w:t>ості між різними альтернативами</w:t>
                        </w:r>
                      </w:p>
                    </w:txbxContent>
                  </v:textbox>
                </v:rect>
                <v:shape id="AutoShape 290" o:spid="_x0000_s1310" type="#_x0000_t32" style="position:absolute;left:8382;top:13574;width:1;height: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">
                  <v:stroke endarrow="open"/>
                </v:shape>
                <v:shape id="AutoShape 291" o:spid="_x0000_s1311" type="#_x0000_t32" style="position:absolute;left:8014;top:13574;width: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"/>
              </v:group>
            </w:pict>
          </mc:Fallback>
        </mc:AlternateContent>
      </w:r>
    </w:p>
    <w:p w14:paraId="7D5E3E92" w14:textId="77777777" w:rsidR="00EC37D3" w:rsidRDefault="00EC37D3" w:rsidP="00EC37D3">
      <w:pPr>
        <w:rPr>
          <w:lang w:val="uk-UA"/>
        </w:rPr>
      </w:pPr>
    </w:p>
    <w:p w14:paraId="23935449" w14:textId="77777777" w:rsidR="00EC37D3" w:rsidRDefault="00EC37D3" w:rsidP="00EC37D3">
      <w:pPr>
        <w:rPr>
          <w:lang w:val="uk-UA"/>
        </w:rPr>
      </w:pPr>
    </w:p>
    <w:p w14:paraId="66154810" w14:textId="77777777" w:rsidR="00EC37D3" w:rsidRDefault="00EC37D3" w:rsidP="00EC37D3">
      <w:pPr>
        <w:rPr>
          <w:lang w:val="uk-UA"/>
        </w:rPr>
      </w:pPr>
    </w:p>
    <w:p w14:paraId="597A7BF5" w14:textId="77777777" w:rsidR="00EC37D3" w:rsidRDefault="00EC37D3" w:rsidP="00EC37D3">
      <w:pPr>
        <w:rPr>
          <w:lang w:val="uk-UA"/>
        </w:rPr>
      </w:pPr>
    </w:p>
    <w:p w14:paraId="4AF2404B" w14:textId="77777777" w:rsidR="00EC37D3" w:rsidRDefault="00EC37D3" w:rsidP="00EC37D3">
      <w:pPr>
        <w:rPr>
          <w:lang w:val="uk-UA"/>
        </w:rPr>
      </w:pPr>
    </w:p>
    <w:p w14:paraId="4A99525D" w14:textId="77777777" w:rsidR="00EC37D3" w:rsidRDefault="00EC37D3" w:rsidP="00EC37D3">
      <w:pPr>
        <w:rPr>
          <w:lang w:val="uk-UA"/>
        </w:rPr>
      </w:pPr>
    </w:p>
    <w:p w14:paraId="76F9A0CF" w14:textId="77777777" w:rsidR="00EC37D3" w:rsidRDefault="00EC37D3" w:rsidP="00EC37D3">
      <w:pPr>
        <w:rPr>
          <w:lang w:val="uk-UA"/>
        </w:rPr>
      </w:pPr>
    </w:p>
    <w:p w14:paraId="619B1C09" w14:textId="77777777" w:rsidR="00EC37D3" w:rsidRDefault="00EC37D3" w:rsidP="00EC37D3">
      <w:pPr>
        <w:rPr>
          <w:lang w:val="uk-UA"/>
        </w:rPr>
      </w:pPr>
    </w:p>
    <w:p w14:paraId="168F6269" w14:textId="77777777" w:rsidR="00EC37D3" w:rsidRDefault="00EC37D3" w:rsidP="00EC37D3">
      <w:pPr>
        <w:rPr>
          <w:lang w:val="uk-UA"/>
        </w:rPr>
      </w:pPr>
    </w:p>
    <w:p w14:paraId="15BF0128" w14:textId="77777777" w:rsidR="00EC37D3" w:rsidRDefault="00EC37D3" w:rsidP="00EC37D3">
      <w:pPr>
        <w:rPr>
          <w:lang w:val="uk-UA"/>
        </w:rPr>
      </w:pPr>
    </w:p>
    <w:p w14:paraId="5B9C190C" w14:textId="77777777" w:rsidR="00EC37D3" w:rsidRDefault="00EC37D3" w:rsidP="00EC37D3">
      <w:pPr>
        <w:rPr>
          <w:lang w:val="uk-UA"/>
        </w:rPr>
      </w:pPr>
    </w:p>
    <w:p w14:paraId="0E79C012" w14:textId="77777777" w:rsidR="00EC37D3" w:rsidRDefault="00EC37D3" w:rsidP="00EC37D3">
      <w:pPr>
        <w:rPr>
          <w:lang w:val="uk-UA"/>
        </w:rPr>
      </w:pPr>
    </w:p>
    <w:p w14:paraId="6FCA3CCA" w14:textId="77777777" w:rsidR="00EC37D3" w:rsidRDefault="00EC37D3" w:rsidP="00EC37D3">
      <w:pPr>
        <w:rPr>
          <w:lang w:val="uk-UA"/>
        </w:rPr>
      </w:pPr>
    </w:p>
    <w:p w14:paraId="3C8B11CF" w14:textId="77777777" w:rsidR="00EC37D3" w:rsidRDefault="00EC37D3" w:rsidP="00EC37D3">
      <w:pPr>
        <w:rPr>
          <w:lang w:val="uk-UA"/>
        </w:rPr>
      </w:pPr>
    </w:p>
    <w:p w14:paraId="3E3718ED" w14:textId="77777777" w:rsidR="00EC37D3" w:rsidRDefault="00EC37D3" w:rsidP="00EC37D3">
      <w:pPr>
        <w:rPr>
          <w:lang w:val="uk-UA"/>
        </w:rPr>
      </w:pPr>
    </w:p>
    <w:p w14:paraId="62C4170F" w14:textId="77777777" w:rsidR="00EC37D3" w:rsidRDefault="00EC37D3" w:rsidP="00EC37D3">
      <w:pPr>
        <w:rPr>
          <w:lang w:val="uk-UA"/>
        </w:rPr>
      </w:pPr>
    </w:p>
    <w:p w14:paraId="17B587EC" w14:textId="77777777" w:rsidR="00EC37D3" w:rsidRDefault="00EC37D3" w:rsidP="00EC37D3">
      <w:pPr>
        <w:rPr>
          <w:lang w:val="uk-UA"/>
        </w:rPr>
      </w:pPr>
    </w:p>
    <w:p w14:paraId="2A2C2AAC" w14:textId="77777777" w:rsidR="00EC37D3" w:rsidRDefault="00EC37D3" w:rsidP="00EC37D3">
      <w:pPr>
        <w:rPr>
          <w:lang w:val="uk-UA"/>
        </w:rPr>
      </w:pPr>
    </w:p>
    <w:p w14:paraId="7B6DDC53" w14:textId="77777777" w:rsidR="00EC37D3" w:rsidRDefault="00EC37D3" w:rsidP="00EC37D3">
      <w:pPr>
        <w:rPr>
          <w:lang w:val="uk-UA"/>
        </w:rPr>
      </w:pPr>
    </w:p>
    <w:p w14:paraId="40AA662C" w14:textId="77777777" w:rsidR="00EC37D3" w:rsidRDefault="00EC37D3" w:rsidP="00EC37D3">
      <w:pPr>
        <w:rPr>
          <w:lang w:val="uk-UA"/>
        </w:rPr>
      </w:pPr>
    </w:p>
    <w:p w14:paraId="641E6FF0" w14:textId="77777777" w:rsidR="00EC37D3" w:rsidRDefault="00EC37D3" w:rsidP="00EC37D3">
      <w:pPr>
        <w:rPr>
          <w:lang w:val="uk-UA"/>
        </w:rPr>
      </w:pPr>
    </w:p>
    <w:p w14:paraId="7EB92EBD" w14:textId="77777777" w:rsidR="00EC37D3" w:rsidRDefault="00EC37D3" w:rsidP="00EC37D3">
      <w:pPr>
        <w:rPr>
          <w:lang w:val="uk-UA"/>
        </w:rPr>
      </w:pPr>
    </w:p>
    <w:p w14:paraId="2142FFB9" w14:textId="77777777" w:rsidR="00EC37D3" w:rsidRDefault="00EC37D3" w:rsidP="00EC37D3">
      <w:pPr>
        <w:rPr>
          <w:lang w:val="uk-UA"/>
        </w:rPr>
      </w:pPr>
    </w:p>
    <w:p w14:paraId="225927D0" w14:textId="77777777" w:rsidR="00EC37D3" w:rsidRDefault="00EC37D3" w:rsidP="00EC37D3">
      <w:pPr>
        <w:rPr>
          <w:lang w:val="uk-UA"/>
        </w:rPr>
      </w:pPr>
    </w:p>
    <w:p w14:paraId="5159149A" w14:textId="77777777" w:rsidR="00EC37D3" w:rsidRDefault="00EC37D3" w:rsidP="00EC37D3">
      <w:pPr>
        <w:rPr>
          <w:lang w:val="uk-UA"/>
        </w:rPr>
      </w:pPr>
    </w:p>
    <w:p w14:paraId="61784111" w14:textId="77777777" w:rsidR="00EC37D3" w:rsidRDefault="00EC37D3" w:rsidP="00EC37D3">
      <w:pPr>
        <w:rPr>
          <w:lang w:val="uk-UA"/>
        </w:rPr>
      </w:pPr>
    </w:p>
    <w:p w14:paraId="5D65234F" w14:textId="77777777" w:rsidR="00EC37D3" w:rsidRDefault="00EC37D3" w:rsidP="00EC37D3">
      <w:pPr>
        <w:rPr>
          <w:lang w:val="uk-UA"/>
        </w:rPr>
      </w:pPr>
    </w:p>
    <w:p w14:paraId="0C086A64" w14:textId="77777777" w:rsidR="00EC37D3" w:rsidRDefault="00EC37D3" w:rsidP="00EC37D3">
      <w:pPr>
        <w:rPr>
          <w:lang w:val="uk-UA"/>
        </w:rPr>
      </w:pPr>
    </w:p>
    <w:p w14:paraId="39E625E4" w14:textId="77777777" w:rsidR="00EC37D3" w:rsidRDefault="00EC37D3" w:rsidP="00EC37D3">
      <w:pPr>
        <w:rPr>
          <w:lang w:val="uk-UA"/>
        </w:rPr>
      </w:pPr>
    </w:p>
    <w:p w14:paraId="4D487212" w14:textId="77777777" w:rsidR="00EC37D3" w:rsidRDefault="00EC37D3" w:rsidP="00EC37D3">
      <w:pPr>
        <w:rPr>
          <w:lang w:val="uk-UA"/>
        </w:rPr>
      </w:pPr>
    </w:p>
    <w:p w14:paraId="6F4CF8FF" w14:textId="77777777" w:rsidR="00EC37D3" w:rsidRDefault="00EC37D3" w:rsidP="00EC37D3">
      <w:pPr>
        <w:rPr>
          <w:lang w:val="uk-UA"/>
        </w:rPr>
      </w:pPr>
    </w:p>
    <w:p w14:paraId="76F95461" w14:textId="77777777" w:rsidR="00EC37D3" w:rsidRDefault="00EC37D3" w:rsidP="00EC37D3">
      <w:pPr>
        <w:rPr>
          <w:lang w:val="uk-UA"/>
        </w:rPr>
      </w:pPr>
    </w:p>
    <w:p w14:paraId="56271648" w14:textId="77777777" w:rsidR="00EC37D3" w:rsidRDefault="00EC37D3" w:rsidP="00EC37D3">
      <w:pPr>
        <w:rPr>
          <w:lang w:val="uk-UA"/>
        </w:rPr>
      </w:pPr>
    </w:p>
    <w:p w14:paraId="348EAA8A" w14:textId="77777777" w:rsidR="00EC37D3" w:rsidRDefault="00EC37D3" w:rsidP="00EC37D3">
      <w:pPr>
        <w:rPr>
          <w:lang w:val="uk-UA"/>
        </w:rPr>
      </w:pPr>
    </w:p>
    <w:p w14:paraId="60313690" w14:textId="77777777" w:rsidR="00EC37D3" w:rsidRDefault="00EC37D3" w:rsidP="00EC37D3">
      <w:pPr>
        <w:rPr>
          <w:lang w:val="uk-UA"/>
        </w:rPr>
      </w:pPr>
    </w:p>
    <w:p w14:paraId="5B07289F" w14:textId="77777777" w:rsidR="00EC37D3" w:rsidRDefault="00EC37D3" w:rsidP="00EC37D3">
      <w:pPr>
        <w:rPr>
          <w:lang w:val="uk-UA"/>
        </w:rPr>
      </w:pPr>
    </w:p>
    <w:p w14:paraId="3CAE54B2" w14:textId="77777777" w:rsidR="00EC37D3" w:rsidRDefault="00EC37D3" w:rsidP="00EC37D3">
      <w:pPr>
        <w:rPr>
          <w:lang w:val="uk-UA"/>
        </w:rPr>
      </w:pPr>
    </w:p>
    <w:p w14:paraId="06F410F3" w14:textId="77777777" w:rsidR="00EC37D3" w:rsidRDefault="00EC37D3" w:rsidP="00EC37D3">
      <w:pPr>
        <w:rPr>
          <w:lang w:val="uk-UA"/>
        </w:rPr>
      </w:pPr>
    </w:p>
    <w:p w14:paraId="5C3AFD69" w14:textId="77777777" w:rsidR="00EC37D3" w:rsidRDefault="00EC37D3" w:rsidP="00EC37D3">
      <w:pPr>
        <w:rPr>
          <w:lang w:val="uk-UA"/>
        </w:rPr>
      </w:pPr>
    </w:p>
    <w:p w14:paraId="5E189BC1" w14:textId="77777777" w:rsidR="00EC37D3" w:rsidRDefault="00EC37D3" w:rsidP="00EC37D3">
      <w:pPr>
        <w:rPr>
          <w:lang w:val="uk-UA"/>
        </w:rPr>
      </w:pPr>
    </w:p>
    <w:p w14:paraId="711C298E" w14:textId="77777777" w:rsidR="00EC37D3" w:rsidRDefault="00EC37D3" w:rsidP="00EC37D3">
      <w:pPr>
        <w:rPr>
          <w:lang w:val="uk-UA"/>
        </w:rPr>
      </w:pPr>
    </w:p>
    <w:p w14:paraId="607322BF" w14:textId="77777777" w:rsidR="00EC37D3" w:rsidRDefault="00EC37D3" w:rsidP="00EC37D3">
      <w:pPr>
        <w:rPr>
          <w:lang w:val="uk-UA"/>
        </w:rPr>
      </w:pPr>
    </w:p>
    <w:p w14:paraId="3C08E476" w14:textId="68851D3B" w:rsidR="00EC37D3" w:rsidRDefault="008C2C89" w:rsidP="00EC37D3">
      <w:pPr>
        <w:rPr>
          <w:lang w:val="uk-UA"/>
        </w:rPr>
      </w:pPr>
      <w:r>
        <w:rPr>
          <w:noProof/>
          <w:lang w:eastAsia="ru-RU"/>
        </w:rPr>
        <w:lastRenderedPageBreak/>
        <mc:AlternateContent>
          <mc:Choice Requires="wpg">
            <w:drawing>
              <wp:anchor distT="0" distB="0" distL="114300" distR="114300" simplePos="0" relativeHeight="252548096" behindDoc="0" locked="0" layoutInCell="1" allowOverlap="1" wp14:anchorId="328D7B05" wp14:editId="7CB5E0FC">
                <wp:simplePos x="0" y="0"/>
                <wp:positionH relativeFrom="column">
                  <wp:posOffset>0</wp:posOffset>
                </wp:positionH>
                <wp:positionV relativeFrom="paragraph">
                  <wp:posOffset>0</wp:posOffset>
                </wp:positionV>
                <wp:extent cx="5969635" cy="5156200"/>
                <wp:effectExtent l="13335" t="9525" r="8255" b="6350"/>
                <wp:wrapNone/>
                <wp:docPr id="3733" name="Group 4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635" cy="5156200"/>
                          <a:chOff x="1701" y="1260"/>
                          <a:chExt cx="9401" cy="8120"/>
                        </a:xfrm>
                      </wpg:grpSpPr>
                      <wpg:grpSp>
                        <wpg:cNvPr id="3734" name="Group 321"/>
                        <wpg:cNvGrpSpPr>
                          <a:grpSpLocks/>
                        </wpg:cNvGrpSpPr>
                        <wpg:grpSpPr bwMode="auto">
                          <a:xfrm>
                            <a:off x="1701" y="7254"/>
                            <a:ext cx="4134" cy="2080"/>
                            <a:chOff x="1741" y="7175"/>
                            <a:chExt cx="4134" cy="2080"/>
                          </a:xfrm>
                        </wpg:grpSpPr>
                        <wps:wsp>
                          <wps:cNvPr id="3735" name="Rectangle 322"/>
                          <wps:cNvSpPr>
                            <a:spLocks noChangeArrowheads="1"/>
                          </wps:cNvSpPr>
                          <wps:spPr bwMode="auto">
                            <a:xfrm>
                              <a:off x="1741" y="7175"/>
                              <a:ext cx="4119" cy="713"/>
                            </a:xfrm>
                            <a:prstGeom prst="rect">
                              <a:avLst/>
                            </a:prstGeom>
                            <a:solidFill>
                              <a:srgbClr val="FFFFFF"/>
                            </a:solidFill>
                            <a:ln w="9525">
                              <a:solidFill>
                                <a:srgbClr val="000000"/>
                              </a:solidFill>
                              <a:miter lim="800000"/>
                              <a:headEnd/>
                              <a:tailEnd/>
                            </a:ln>
                          </wps:spPr>
                          <wps:txbx>
                            <w:txbxContent>
                              <w:p w14:paraId="530B5114" w14:textId="77777777" w:rsidR="00136D5D" w:rsidRPr="00AD26E3" w:rsidRDefault="00136D5D" w:rsidP="00EC37D3">
                                <w:pPr>
                                  <w:ind w:firstLine="0"/>
                                  <w:rPr>
                                    <w:sz w:val="24"/>
                                    <w:szCs w:val="24"/>
                                    <w:lang w:val="uk-UA"/>
                                  </w:rPr>
                                </w:pPr>
                                <w:r>
                                  <w:rPr>
                                    <w:sz w:val="24"/>
                                    <w:szCs w:val="24"/>
                                    <w:lang w:val="uk-UA"/>
                                  </w:rPr>
                                  <w:t>Категорія ризику традиційно розглядається через призму</w:t>
                                </w:r>
                              </w:p>
                            </w:txbxContent>
                          </wps:txbx>
                          <wps:bodyPr rot="0" vert="horz" wrap="square" lIns="91440" tIns="45720" rIns="91440" bIns="45720" anchor="t" anchorCtr="0" upright="1">
                            <a:noAutofit/>
                          </wps:bodyPr>
                        </wps:wsp>
                        <wps:wsp>
                          <wps:cNvPr id="3736" name="Rectangle 323"/>
                          <wps:cNvSpPr>
                            <a:spLocks noChangeArrowheads="1"/>
                          </wps:cNvSpPr>
                          <wps:spPr bwMode="auto">
                            <a:xfrm>
                              <a:off x="1754" y="8079"/>
                              <a:ext cx="1840" cy="476"/>
                            </a:xfrm>
                            <a:prstGeom prst="rect">
                              <a:avLst/>
                            </a:prstGeom>
                            <a:solidFill>
                              <a:srgbClr val="FFFFFF"/>
                            </a:solidFill>
                            <a:ln w="9525">
                              <a:solidFill>
                                <a:srgbClr val="000000"/>
                              </a:solidFill>
                              <a:miter lim="800000"/>
                              <a:headEnd/>
                              <a:tailEnd/>
                            </a:ln>
                          </wps:spPr>
                          <wps:txbx>
                            <w:txbxContent>
                              <w:p w14:paraId="46315D12" w14:textId="77777777" w:rsidR="00136D5D" w:rsidRPr="00AD26E3" w:rsidRDefault="00136D5D" w:rsidP="00EC37D3">
                                <w:pPr>
                                  <w:ind w:firstLine="0"/>
                                  <w:rPr>
                                    <w:sz w:val="24"/>
                                    <w:szCs w:val="24"/>
                                    <w:lang w:val="uk-UA"/>
                                  </w:rPr>
                                </w:pPr>
                                <w:r>
                                  <w:rPr>
                                    <w:sz w:val="24"/>
                                    <w:szCs w:val="24"/>
                                    <w:lang w:val="uk-UA"/>
                                  </w:rPr>
                                  <w:t>страхування</w:t>
                                </w:r>
                              </w:p>
                            </w:txbxContent>
                          </wps:txbx>
                          <wps:bodyPr rot="0" vert="horz" wrap="square" lIns="91440" tIns="45720" rIns="91440" bIns="45720" anchor="t" anchorCtr="0" upright="1">
                            <a:noAutofit/>
                          </wps:bodyPr>
                        </wps:wsp>
                        <wps:wsp>
                          <wps:cNvPr id="3737" name="Rectangle 324"/>
                          <wps:cNvSpPr>
                            <a:spLocks noChangeArrowheads="1"/>
                          </wps:cNvSpPr>
                          <wps:spPr bwMode="auto">
                            <a:xfrm>
                              <a:off x="4034" y="8094"/>
                              <a:ext cx="1817" cy="476"/>
                            </a:xfrm>
                            <a:prstGeom prst="rect">
                              <a:avLst/>
                            </a:prstGeom>
                            <a:solidFill>
                              <a:srgbClr val="FFFFFF"/>
                            </a:solidFill>
                            <a:ln w="9525">
                              <a:solidFill>
                                <a:srgbClr val="000000"/>
                              </a:solidFill>
                              <a:miter lim="800000"/>
                              <a:headEnd/>
                              <a:tailEnd/>
                            </a:ln>
                          </wps:spPr>
                          <wps:txbx>
                            <w:txbxContent>
                              <w:p w14:paraId="2DA9D64B" w14:textId="77777777" w:rsidR="00136D5D" w:rsidRPr="00AD26E3" w:rsidRDefault="00136D5D" w:rsidP="00EC37D3">
                                <w:pPr>
                                  <w:ind w:firstLine="0"/>
                                  <w:rPr>
                                    <w:sz w:val="24"/>
                                    <w:szCs w:val="24"/>
                                    <w:lang w:val="uk-UA"/>
                                  </w:rPr>
                                </w:pPr>
                                <w:r>
                                  <w:rPr>
                                    <w:sz w:val="24"/>
                                    <w:szCs w:val="24"/>
                                    <w:lang w:val="uk-UA"/>
                                  </w:rPr>
                                  <w:t>менеджменту</w:t>
                                </w:r>
                              </w:p>
                            </w:txbxContent>
                          </wps:txbx>
                          <wps:bodyPr rot="0" vert="horz" wrap="square" lIns="91440" tIns="45720" rIns="91440" bIns="45720" anchor="t" anchorCtr="0" upright="1">
                            <a:noAutofit/>
                          </wps:bodyPr>
                        </wps:wsp>
                        <wps:wsp>
                          <wps:cNvPr id="3738" name="Rectangle 325"/>
                          <wps:cNvSpPr>
                            <a:spLocks noChangeArrowheads="1"/>
                          </wps:cNvSpPr>
                          <wps:spPr bwMode="auto">
                            <a:xfrm>
                              <a:off x="1756" y="8755"/>
                              <a:ext cx="4119" cy="500"/>
                            </a:xfrm>
                            <a:prstGeom prst="rect">
                              <a:avLst/>
                            </a:prstGeom>
                            <a:solidFill>
                              <a:srgbClr val="FFFFFF"/>
                            </a:solidFill>
                            <a:ln w="9525">
                              <a:solidFill>
                                <a:srgbClr val="000000"/>
                              </a:solidFill>
                              <a:miter lim="800000"/>
                              <a:headEnd/>
                              <a:tailEnd/>
                            </a:ln>
                          </wps:spPr>
                          <wps:txbx>
                            <w:txbxContent>
                              <w:p w14:paraId="6D0784DF" w14:textId="77777777" w:rsidR="00136D5D" w:rsidRPr="00AD26E3" w:rsidRDefault="00136D5D" w:rsidP="00EC37D3">
                                <w:pPr>
                                  <w:ind w:firstLine="0"/>
                                  <w:jc w:val="center"/>
                                  <w:rPr>
                                    <w:sz w:val="24"/>
                                    <w:szCs w:val="24"/>
                                    <w:lang w:val="uk-UA"/>
                                  </w:rPr>
                                </w:pPr>
                                <w:r>
                                  <w:rPr>
                                    <w:sz w:val="24"/>
                                    <w:szCs w:val="24"/>
                                    <w:lang w:val="uk-UA"/>
                                  </w:rPr>
                                  <w:t>математичної статистики</w:t>
                                </w:r>
                              </w:p>
                            </w:txbxContent>
                          </wps:txbx>
                          <wps:bodyPr rot="0" vert="horz" wrap="square" lIns="91440" tIns="45720" rIns="91440" bIns="45720" anchor="t" anchorCtr="0" upright="1">
                            <a:noAutofit/>
                          </wps:bodyPr>
                        </wps:wsp>
                        <wps:wsp>
                          <wps:cNvPr id="3739" name="AutoShape 326"/>
                          <wps:cNvCnPr>
                            <a:cxnSpLocks noChangeShapeType="1"/>
                          </wps:cNvCnPr>
                          <wps:spPr bwMode="auto">
                            <a:xfrm>
                              <a:off x="3819" y="7876"/>
                              <a:ext cx="0" cy="88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40" name="AutoShape 327"/>
                          <wps:cNvCnPr>
                            <a:cxnSpLocks noChangeShapeType="1"/>
                          </wps:cNvCnPr>
                          <wps:spPr bwMode="auto">
                            <a:xfrm>
                              <a:off x="3594" y="8327"/>
                              <a:ext cx="438"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3741" name="Rectangle 293"/>
                        <wps:cNvSpPr>
                          <a:spLocks noChangeArrowheads="1"/>
                        </wps:cNvSpPr>
                        <wps:spPr bwMode="auto">
                          <a:xfrm>
                            <a:off x="1701" y="1260"/>
                            <a:ext cx="9360" cy="1830"/>
                          </a:xfrm>
                          <a:prstGeom prst="rect">
                            <a:avLst/>
                          </a:prstGeom>
                          <a:solidFill>
                            <a:srgbClr val="FFFFFF"/>
                          </a:solidFill>
                          <a:ln w="9525">
                            <a:solidFill>
                              <a:srgbClr val="000000"/>
                            </a:solidFill>
                            <a:miter lim="800000"/>
                            <a:headEnd/>
                            <a:tailEnd/>
                          </a:ln>
                        </wps:spPr>
                        <wps:txbx>
                          <w:txbxContent>
                            <w:p w14:paraId="7D438B5E" w14:textId="77777777" w:rsidR="00136D5D" w:rsidRDefault="00136D5D" w:rsidP="00EC37D3">
                              <w:pPr>
                                <w:pStyle w:val="a6"/>
                                <w:shd w:val="clear" w:color="auto" w:fill="FFFFFF"/>
                                <w:spacing w:before="0" w:beforeAutospacing="0" w:after="0" w:afterAutospacing="0"/>
                                <w:jc w:val="both"/>
                                <w:rPr>
                                  <w:color w:val="000000"/>
                                  <w:lang w:val="uk-UA"/>
                                </w:rPr>
                              </w:pPr>
                              <w:r>
                                <w:rPr>
                                  <w:bCs/>
                                  <w:lang w:val="uk-UA"/>
                                </w:rPr>
                                <w:t xml:space="preserve">Робота </w:t>
                              </w:r>
                              <w:r w:rsidRPr="00C11895">
                                <w:rPr>
                                  <w:bCs/>
                                </w:rPr>
                                <w:t>Йозеф</w:t>
                              </w:r>
                              <w:r>
                                <w:rPr>
                                  <w:bCs/>
                                  <w:lang w:val="uk-UA"/>
                                </w:rPr>
                                <w:t>а</w:t>
                              </w:r>
                              <w:r w:rsidRPr="00C11895">
                                <w:rPr>
                                  <w:bCs/>
                                </w:rPr>
                                <w:t xml:space="preserve"> Ало</w:t>
                              </w:r>
                              <w:r>
                                <w:rPr>
                                  <w:bCs/>
                                  <w:lang w:val="uk-UA"/>
                                </w:rPr>
                                <w:t>і</w:t>
                              </w:r>
                              <w:r w:rsidRPr="00C11895">
                                <w:rPr>
                                  <w:bCs/>
                                </w:rPr>
                                <w:t>з</w:t>
                              </w:r>
                              <w:r>
                                <w:rPr>
                                  <w:bCs/>
                                  <w:lang w:val="uk-UA"/>
                                </w:rPr>
                                <w:t>а</w:t>
                              </w:r>
                              <w:r w:rsidRPr="00C11895">
                                <w:rPr>
                                  <w:bCs/>
                                </w:rPr>
                                <w:t xml:space="preserve"> Шумпетер</w:t>
                              </w:r>
                              <w:r>
                                <w:rPr>
                                  <w:bCs/>
                                  <w:lang w:val="uk-UA"/>
                                </w:rPr>
                                <w:t>а (1883</w:t>
                              </w:r>
                              <w:r w:rsidRPr="002D04A9">
                                <w:rPr>
                                  <w:bCs/>
                                  <w:lang w:val="uk-UA"/>
                                </w:rPr>
                                <w:t>–</w:t>
                              </w:r>
                              <w:r>
                                <w:rPr>
                                  <w:bCs/>
                                  <w:lang w:val="uk-UA"/>
                                </w:rPr>
                                <w:t xml:space="preserve">1954) «Теорія економічного розвитку» </w:t>
                              </w:r>
                              <w:r>
                                <w:rPr>
                                  <w:bCs/>
                                  <w:shd w:val="clear" w:color="auto" w:fill="FFFFFF"/>
                                  <w:lang w:val="uk-UA"/>
                                </w:rPr>
                                <w:t xml:space="preserve">містить тези про те, що: 1) серед </w:t>
                              </w:r>
                              <w:r w:rsidRPr="00851802">
                                <w:rPr>
                                  <w:bCs/>
                                  <w:shd w:val="clear" w:color="auto" w:fill="FFFFFF"/>
                                  <w:lang w:val="uk-UA"/>
                                </w:rPr>
                                <w:t>факторів які обумовлюють зміни, найбільш значущими є діяльність з: в</w:t>
                              </w:r>
                              <w:r w:rsidRPr="00851802">
                                <w:rPr>
                                  <w:color w:val="000000"/>
                                  <w:lang w:val="uk-UA"/>
                                </w:rPr>
                                <w:t>иробництва нового продукту; введення нового виробничого методу; освоєння нових ринків; пошуку нових джерел постачання сировини;</w:t>
                              </w:r>
                              <w:r>
                                <w:rPr>
                                  <w:color w:val="000000"/>
                                  <w:lang w:val="uk-UA"/>
                                </w:rPr>
                                <w:t xml:space="preserve"> в</w:t>
                              </w:r>
                              <w:r w:rsidRPr="00851802">
                                <w:rPr>
                                  <w:color w:val="000000"/>
                                  <w:lang w:val="uk-UA"/>
                                </w:rPr>
                                <w:t>провадження нових методів організації виробництва</w:t>
                              </w:r>
                              <w:r>
                                <w:rPr>
                                  <w:color w:val="000000"/>
                                  <w:lang w:val="uk-UA"/>
                                </w:rPr>
                                <w:t>; 2) економічний розвиток залежить від наявності</w:t>
                              </w:r>
                              <w:r>
                                <w:rPr>
                                  <w:color w:val="000000"/>
                                </w:rPr>
                                <w:t xml:space="preserve"> інноваці</w:t>
                              </w:r>
                              <w:r>
                                <w:rPr>
                                  <w:color w:val="000000"/>
                                  <w:lang w:val="uk-UA"/>
                                </w:rPr>
                                <w:t>й та здатності середовища прийняти (поширювати) цю інновацію</w:t>
                              </w:r>
                            </w:p>
                          </w:txbxContent>
                        </wps:txbx>
                        <wps:bodyPr rot="0" vert="horz" wrap="square" lIns="91440" tIns="45720" rIns="91440" bIns="45720" anchor="t" anchorCtr="0" upright="1">
                          <a:noAutofit/>
                        </wps:bodyPr>
                      </wps:wsp>
                      <wps:wsp>
                        <wps:cNvPr id="3742" name="Rectangle 294"/>
                        <wps:cNvSpPr>
                          <a:spLocks noChangeArrowheads="1"/>
                        </wps:cNvSpPr>
                        <wps:spPr bwMode="auto">
                          <a:xfrm>
                            <a:off x="1715" y="3378"/>
                            <a:ext cx="4214" cy="3608"/>
                          </a:xfrm>
                          <a:prstGeom prst="rect">
                            <a:avLst/>
                          </a:prstGeom>
                          <a:solidFill>
                            <a:srgbClr val="FFFFFF"/>
                          </a:solidFill>
                          <a:ln w="9525">
                            <a:solidFill>
                              <a:srgbClr val="000000"/>
                            </a:solidFill>
                            <a:miter lim="800000"/>
                            <a:headEnd/>
                            <a:tailEnd/>
                          </a:ln>
                        </wps:spPr>
                        <wps:txbx>
                          <w:txbxContent>
                            <w:p w14:paraId="672140C0" w14:textId="77777777" w:rsidR="00136D5D" w:rsidRPr="00FC0018" w:rsidRDefault="00136D5D" w:rsidP="00EC37D3">
                              <w:pPr>
                                <w:pStyle w:val="a6"/>
                                <w:shd w:val="clear" w:color="auto" w:fill="FFFFFF"/>
                                <w:spacing w:before="0" w:beforeAutospacing="0" w:after="0" w:afterAutospacing="0"/>
                                <w:jc w:val="both"/>
                                <w:rPr>
                                  <w:color w:val="000000"/>
                                  <w:lang w:val="uk-UA"/>
                                </w:rPr>
                              </w:pPr>
                              <w:r>
                                <w:rPr>
                                  <w:bCs/>
                                  <w:lang w:val="uk-UA"/>
                                </w:rPr>
                                <w:t>Функціональна сутність підприємства полягає у виявленні та використанні нової комбінації факторів виробництва (пошук та продукування інновацій, а також забезпечення реалізації їх потенціалів у межах практичної діяльності організації). Іншими словами, підприємець «</w:t>
                              </w:r>
                              <w:r w:rsidRPr="00382FB5">
                                <w:rPr>
                                  <w:color w:val="000000"/>
                                  <w:lang w:val="uk-UA"/>
                                </w:rPr>
                                <w:t>самостійн</w:t>
                              </w:r>
                              <w:r>
                                <w:rPr>
                                  <w:color w:val="000000"/>
                                  <w:lang w:val="uk-UA"/>
                                </w:rPr>
                                <w:t>о</w:t>
                              </w:r>
                              <w:r w:rsidRPr="00382FB5">
                                <w:rPr>
                                  <w:color w:val="000000"/>
                                  <w:lang w:val="uk-UA"/>
                                </w:rPr>
                                <w:t>, систематичн</w:t>
                              </w:r>
                              <w:r w:rsidRPr="00FC0018">
                                <w:rPr>
                                  <w:color w:val="000000"/>
                                  <w:lang w:val="uk-UA"/>
                                </w:rPr>
                                <w:t>о</w:t>
                              </w:r>
                              <w:r w:rsidRPr="00382FB5">
                                <w:rPr>
                                  <w:color w:val="000000"/>
                                  <w:lang w:val="uk-UA"/>
                                </w:rPr>
                                <w:t>, на власний ризик</w:t>
                              </w:r>
                              <w:r w:rsidRPr="00FC0018">
                                <w:rPr>
                                  <w:color w:val="000000"/>
                                  <w:lang w:val="uk-UA"/>
                                </w:rPr>
                                <w:t>» здійснює пошук інновацій та забезпечує їх використання</w:t>
                              </w:r>
                            </w:p>
                          </w:txbxContent>
                        </wps:txbx>
                        <wps:bodyPr rot="0" vert="horz" wrap="square" lIns="91440" tIns="45720" rIns="91440" bIns="45720" anchor="t" anchorCtr="0" upright="1">
                          <a:noAutofit/>
                        </wps:bodyPr>
                      </wps:wsp>
                      <wps:wsp>
                        <wps:cNvPr id="3743" name="AutoShape 295"/>
                        <wps:cNvCnPr>
                          <a:cxnSpLocks noChangeShapeType="1"/>
                        </wps:cNvCnPr>
                        <wps:spPr bwMode="auto">
                          <a:xfrm>
                            <a:off x="2931" y="3094"/>
                            <a:ext cx="12" cy="26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44" name="Rectangle 296"/>
                        <wps:cNvSpPr>
                          <a:spLocks noChangeArrowheads="1"/>
                        </wps:cNvSpPr>
                        <wps:spPr bwMode="auto">
                          <a:xfrm>
                            <a:off x="6381" y="3420"/>
                            <a:ext cx="4680" cy="1260"/>
                          </a:xfrm>
                          <a:prstGeom prst="rect">
                            <a:avLst/>
                          </a:prstGeom>
                          <a:solidFill>
                            <a:srgbClr val="FFFFFF"/>
                          </a:solidFill>
                          <a:ln w="9525">
                            <a:solidFill>
                              <a:srgbClr val="000000"/>
                            </a:solidFill>
                            <a:miter lim="800000"/>
                            <a:headEnd/>
                            <a:tailEnd/>
                          </a:ln>
                        </wps:spPr>
                        <wps:txbx>
                          <w:txbxContent>
                            <w:p w14:paraId="7119DD45" w14:textId="77777777" w:rsidR="00136D5D" w:rsidRPr="00130DAE" w:rsidRDefault="00136D5D" w:rsidP="00EC37D3">
                              <w:pPr>
                                <w:ind w:firstLine="0"/>
                                <w:rPr>
                                  <w:sz w:val="24"/>
                                  <w:szCs w:val="24"/>
                                  <w:lang w:val="uk-UA"/>
                                </w:rPr>
                              </w:pPr>
                              <w:r>
                                <w:rPr>
                                  <w:sz w:val="24"/>
                                  <w:szCs w:val="24"/>
                                  <w:lang w:val="uk-UA"/>
                                </w:rPr>
                                <w:t>Діалектика єдності та протиріч елементів в контексті отримання прибутку або втрати (втрата можливостей або (та) втрата ресурсів)</w:t>
                              </w:r>
                            </w:p>
                          </w:txbxContent>
                        </wps:txbx>
                        <wps:bodyPr rot="0" vert="horz" wrap="square" lIns="91440" tIns="45720" rIns="91440" bIns="45720" anchor="t" anchorCtr="0" upright="1">
                          <a:noAutofit/>
                        </wps:bodyPr>
                      </wps:wsp>
                      <wpg:grpSp>
                        <wpg:cNvPr id="3745" name="Group 297"/>
                        <wpg:cNvGrpSpPr>
                          <a:grpSpLocks/>
                        </wpg:cNvGrpSpPr>
                        <wpg:grpSpPr bwMode="auto">
                          <a:xfrm>
                            <a:off x="6261" y="4974"/>
                            <a:ext cx="4841" cy="4406"/>
                            <a:chOff x="6201" y="3114"/>
                            <a:chExt cx="4841" cy="4406"/>
                          </a:xfrm>
                        </wpg:grpSpPr>
                        <wpg:grpSp>
                          <wpg:cNvPr id="3746" name="Group 298"/>
                          <wpg:cNvGrpSpPr>
                            <a:grpSpLocks/>
                          </wpg:cNvGrpSpPr>
                          <wpg:grpSpPr bwMode="auto">
                            <a:xfrm>
                              <a:off x="6224" y="3169"/>
                              <a:ext cx="2141" cy="2066"/>
                              <a:chOff x="6336" y="3282"/>
                              <a:chExt cx="2141" cy="2066"/>
                            </a:xfrm>
                          </wpg:grpSpPr>
                          <wps:wsp>
                            <wps:cNvPr id="3747" name="Oval 299"/>
                            <wps:cNvSpPr>
                              <a:spLocks noChangeArrowheads="1"/>
                            </wps:cNvSpPr>
                            <wps:spPr bwMode="auto">
                              <a:xfrm>
                                <a:off x="6336" y="3282"/>
                                <a:ext cx="2141" cy="20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48" name="Rectangle 300"/>
                            <wps:cNvSpPr>
                              <a:spLocks noChangeArrowheads="1"/>
                            </wps:cNvSpPr>
                            <wps:spPr bwMode="auto">
                              <a:xfrm>
                                <a:off x="6386" y="4082"/>
                                <a:ext cx="205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1F0D5" w14:textId="77777777" w:rsidR="00136D5D" w:rsidRPr="00FC0018" w:rsidRDefault="00136D5D" w:rsidP="00EC37D3">
                                  <w:pPr>
                                    <w:ind w:firstLine="0"/>
                                    <w:jc w:val="center"/>
                                    <w:rPr>
                                      <w:sz w:val="24"/>
                                      <w:szCs w:val="24"/>
                                      <w:lang w:val="uk-UA"/>
                                    </w:rPr>
                                  </w:pPr>
                                  <w:r>
                                    <w:rPr>
                                      <w:sz w:val="24"/>
                                      <w:szCs w:val="24"/>
                                      <w:lang w:val="uk-UA"/>
                                    </w:rPr>
                                    <w:t>Невизначеність</w:t>
                                  </w:r>
                                </w:p>
                              </w:txbxContent>
                            </wps:txbx>
                            <wps:bodyPr rot="0" vert="horz" wrap="square" lIns="91440" tIns="45720" rIns="91440" bIns="45720" anchor="t" anchorCtr="0" upright="1">
                              <a:noAutofit/>
                            </wps:bodyPr>
                          </wps:wsp>
                        </wpg:grpSp>
                        <wpg:grpSp>
                          <wpg:cNvPr id="3749" name="Group 301"/>
                          <wpg:cNvGrpSpPr>
                            <a:grpSpLocks/>
                          </wpg:cNvGrpSpPr>
                          <wpg:grpSpPr bwMode="auto">
                            <a:xfrm>
                              <a:off x="8901" y="3114"/>
                              <a:ext cx="2141" cy="2066"/>
                              <a:chOff x="6336" y="3282"/>
                              <a:chExt cx="2141" cy="2066"/>
                            </a:xfrm>
                          </wpg:grpSpPr>
                          <wps:wsp>
                            <wps:cNvPr id="3750" name="Oval 302"/>
                            <wps:cNvSpPr>
                              <a:spLocks noChangeArrowheads="1"/>
                            </wps:cNvSpPr>
                            <wps:spPr bwMode="auto">
                              <a:xfrm>
                                <a:off x="6336" y="3282"/>
                                <a:ext cx="2141" cy="20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51" name="Rectangle 303"/>
                            <wps:cNvSpPr>
                              <a:spLocks noChangeArrowheads="1"/>
                            </wps:cNvSpPr>
                            <wps:spPr bwMode="auto">
                              <a:xfrm>
                                <a:off x="6386" y="4082"/>
                                <a:ext cx="205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3EE6C" w14:textId="77777777" w:rsidR="00136D5D" w:rsidRPr="00FC0018" w:rsidRDefault="00136D5D" w:rsidP="00EC37D3">
                                  <w:pPr>
                                    <w:ind w:firstLine="0"/>
                                    <w:jc w:val="center"/>
                                    <w:rPr>
                                      <w:sz w:val="24"/>
                                      <w:szCs w:val="24"/>
                                      <w:lang w:val="uk-UA"/>
                                    </w:rPr>
                                  </w:pPr>
                                  <w:r>
                                    <w:rPr>
                                      <w:sz w:val="24"/>
                                      <w:szCs w:val="24"/>
                                      <w:lang w:val="uk-UA"/>
                                    </w:rPr>
                                    <w:t>Ризик</w:t>
                                  </w:r>
                                </w:p>
                              </w:txbxContent>
                            </wps:txbx>
                            <wps:bodyPr rot="0" vert="horz" wrap="square" lIns="91440" tIns="45720" rIns="91440" bIns="45720" anchor="t" anchorCtr="0" upright="1">
                              <a:noAutofit/>
                            </wps:bodyPr>
                          </wps:wsp>
                        </wpg:grpSp>
                        <wpg:grpSp>
                          <wpg:cNvPr id="3752" name="Group 304"/>
                          <wpg:cNvGrpSpPr>
                            <a:grpSpLocks/>
                          </wpg:cNvGrpSpPr>
                          <wpg:grpSpPr bwMode="auto">
                            <a:xfrm>
                              <a:off x="6201" y="5454"/>
                              <a:ext cx="2141" cy="2066"/>
                              <a:chOff x="6336" y="3282"/>
                              <a:chExt cx="2141" cy="2066"/>
                            </a:xfrm>
                          </wpg:grpSpPr>
                          <wps:wsp>
                            <wps:cNvPr id="3753" name="Oval 305"/>
                            <wps:cNvSpPr>
                              <a:spLocks noChangeArrowheads="1"/>
                            </wps:cNvSpPr>
                            <wps:spPr bwMode="auto">
                              <a:xfrm>
                                <a:off x="6336" y="3282"/>
                                <a:ext cx="2141" cy="20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54" name="Rectangle 306"/>
                            <wps:cNvSpPr>
                              <a:spLocks noChangeArrowheads="1"/>
                            </wps:cNvSpPr>
                            <wps:spPr bwMode="auto">
                              <a:xfrm>
                                <a:off x="6386" y="4082"/>
                                <a:ext cx="205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910FF" w14:textId="77777777" w:rsidR="00136D5D" w:rsidRPr="00FC0018" w:rsidRDefault="00136D5D" w:rsidP="00EC37D3">
                                  <w:pPr>
                                    <w:ind w:firstLine="0"/>
                                    <w:jc w:val="center"/>
                                    <w:rPr>
                                      <w:sz w:val="24"/>
                                      <w:szCs w:val="24"/>
                                      <w:lang w:val="uk-UA"/>
                                    </w:rPr>
                                  </w:pPr>
                                  <w:r>
                                    <w:rPr>
                                      <w:sz w:val="24"/>
                                      <w:szCs w:val="24"/>
                                      <w:lang w:val="uk-UA"/>
                                    </w:rPr>
                                    <w:t>Інновації</w:t>
                                  </w:r>
                                </w:p>
                              </w:txbxContent>
                            </wps:txbx>
                            <wps:bodyPr rot="0" vert="horz" wrap="square" lIns="91440" tIns="45720" rIns="91440" bIns="45720" anchor="t" anchorCtr="0" upright="1">
                              <a:noAutofit/>
                            </wps:bodyPr>
                          </wps:wsp>
                        </wpg:grpSp>
                        <wpg:grpSp>
                          <wpg:cNvPr id="3755" name="Group 307"/>
                          <wpg:cNvGrpSpPr>
                            <a:grpSpLocks/>
                          </wpg:cNvGrpSpPr>
                          <wpg:grpSpPr bwMode="auto">
                            <a:xfrm>
                              <a:off x="8901" y="5454"/>
                              <a:ext cx="2141" cy="2066"/>
                              <a:chOff x="6336" y="3282"/>
                              <a:chExt cx="2141" cy="2066"/>
                            </a:xfrm>
                          </wpg:grpSpPr>
                          <wps:wsp>
                            <wps:cNvPr id="3756" name="Oval 308"/>
                            <wps:cNvSpPr>
                              <a:spLocks noChangeArrowheads="1"/>
                            </wps:cNvSpPr>
                            <wps:spPr bwMode="auto">
                              <a:xfrm>
                                <a:off x="6336" y="3282"/>
                                <a:ext cx="2141" cy="20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57" name="Rectangle 309"/>
                            <wps:cNvSpPr>
                              <a:spLocks noChangeArrowheads="1"/>
                            </wps:cNvSpPr>
                            <wps:spPr bwMode="auto">
                              <a:xfrm>
                                <a:off x="6386" y="4082"/>
                                <a:ext cx="205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6CBC9" w14:textId="77777777" w:rsidR="00136D5D" w:rsidRPr="00FC0018" w:rsidRDefault="00136D5D" w:rsidP="00EC37D3">
                                  <w:pPr>
                                    <w:ind w:firstLine="0"/>
                                    <w:jc w:val="center"/>
                                    <w:rPr>
                                      <w:sz w:val="24"/>
                                      <w:szCs w:val="24"/>
                                      <w:lang w:val="uk-UA"/>
                                    </w:rPr>
                                  </w:pPr>
                                  <w:r>
                                    <w:rPr>
                                      <w:sz w:val="24"/>
                                      <w:szCs w:val="24"/>
                                      <w:lang w:val="uk-UA"/>
                                    </w:rPr>
                                    <w:t>Дія</w:t>
                                  </w:r>
                                </w:p>
                              </w:txbxContent>
                            </wps:txbx>
                            <wps:bodyPr rot="0" vert="horz" wrap="square" lIns="91440" tIns="45720" rIns="91440" bIns="45720" anchor="t" anchorCtr="0" upright="1">
                              <a:noAutofit/>
                            </wps:bodyPr>
                          </wps:wsp>
                        </wpg:grpSp>
                        <wps:wsp>
                          <wps:cNvPr id="3758" name="AutoShape 310"/>
                          <wps:cNvCnPr>
                            <a:cxnSpLocks noChangeShapeType="1"/>
                          </wps:cNvCnPr>
                          <wps:spPr bwMode="auto">
                            <a:xfrm>
                              <a:off x="8181" y="4914"/>
                              <a:ext cx="900" cy="90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759" name="AutoShape 311"/>
                          <wps:cNvCnPr>
                            <a:cxnSpLocks noChangeShapeType="1"/>
                          </wps:cNvCnPr>
                          <wps:spPr bwMode="auto">
                            <a:xfrm flipV="1">
                              <a:off x="8181" y="4914"/>
                              <a:ext cx="900" cy="90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760" name="AutoShape 312"/>
                          <wps:cNvCnPr>
                            <a:cxnSpLocks noChangeShapeType="1"/>
                          </wps:cNvCnPr>
                          <wps:spPr bwMode="auto">
                            <a:xfrm>
                              <a:off x="8181" y="7074"/>
                              <a:ext cx="90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761" name="AutoShape 313"/>
                          <wps:cNvCnPr>
                            <a:cxnSpLocks noChangeShapeType="1"/>
                          </wps:cNvCnPr>
                          <wps:spPr bwMode="auto">
                            <a:xfrm>
                              <a:off x="8181" y="3474"/>
                              <a:ext cx="90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762" name="AutoShape 314"/>
                          <wps:cNvCnPr>
                            <a:cxnSpLocks noChangeShapeType="1"/>
                          </wps:cNvCnPr>
                          <wps:spPr bwMode="auto">
                            <a:xfrm>
                              <a:off x="6561" y="4914"/>
                              <a:ext cx="0" cy="72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763" name="AutoShape 315"/>
                          <wps:cNvCnPr>
                            <a:cxnSpLocks noChangeShapeType="1"/>
                          </wps:cNvCnPr>
                          <wps:spPr bwMode="auto">
                            <a:xfrm>
                              <a:off x="10701" y="4914"/>
                              <a:ext cx="0" cy="72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3764" name="AutoShape 316"/>
                        <wps:cNvCnPr>
                          <a:cxnSpLocks noChangeShapeType="1"/>
                        </wps:cNvCnPr>
                        <wps:spPr bwMode="auto">
                          <a:xfrm>
                            <a:off x="5946" y="3960"/>
                            <a:ext cx="43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65" name="AutoShape 317"/>
                        <wps:cNvCnPr>
                          <a:cxnSpLocks noChangeShapeType="1"/>
                        </wps:cNvCnPr>
                        <wps:spPr bwMode="auto">
                          <a:xfrm>
                            <a:off x="6837" y="4684"/>
                            <a:ext cx="12" cy="40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66" name="AutoShape 319"/>
                        <wps:cNvCnPr>
                          <a:cxnSpLocks noChangeShapeType="1"/>
                        </wps:cNvCnPr>
                        <wps:spPr bwMode="auto">
                          <a:xfrm>
                            <a:off x="10157" y="4673"/>
                            <a:ext cx="12" cy="19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67" name="AutoShape 320"/>
                        <wps:cNvCnPr>
                          <a:cxnSpLocks noChangeShapeType="1"/>
                        </wps:cNvCnPr>
                        <wps:spPr bwMode="auto">
                          <a:xfrm>
                            <a:off x="10646" y="4675"/>
                            <a:ext cx="12" cy="40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68" name="AutoShape 4183"/>
                        <wps:cNvCnPr>
                          <a:cxnSpLocks noChangeShapeType="1"/>
                        </wps:cNvCnPr>
                        <wps:spPr bwMode="auto">
                          <a:xfrm>
                            <a:off x="7232" y="4688"/>
                            <a:ext cx="12" cy="19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8D7B05" id="Group 4184" o:spid="_x0000_s1312" style="position:absolute;left:0;text-align:left;margin-left:0;margin-top:0;width:470.05pt;height:406pt;z-index:252548096" coordorigin="1701,1260" coordsize="9401,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">
                <v:group id="Group 321" o:spid="_x0000_s1313" style="position:absolute;left:1701;top:7254;width:4134;height:2080" coordorigin="1741,7175" coordsize="4134,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">
                  <v:rect id="Rectangle 322" o:spid="_x0000_s1314" style="position:absolute;left:1741;top:7175;width:4119;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">
                    <v:textbox>
                      <w:txbxContent>
                        <w:p w14:paraId="530B5114" w14:textId="77777777" w:rsidR="00136D5D" w:rsidRPr="00AD26E3" w:rsidRDefault="00136D5D" w:rsidP="00EC37D3">
                          <w:pPr>
                            <w:ind w:firstLine="0"/>
                            <w:rPr>
                              <w:sz w:val="24"/>
                              <w:szCs w:val="24"/>
                              <w:lang w:val="uk-UA"/>
                            </w:rPr>
                          </w:pPr>
                          <w:r>
                            <w:rPr>
                              <w:sz w:val="24"/>
                              <w:szCs w:val="24"/>
                              <w:lang w:val="uk-UA"/>
                            </w:rPr>
                            <w:t>Категорія ризику традиційно розглядається через призму</w:t>
                          </w:r>
                        </w:p>
                      </w:txbxContent>
                    </v:textbox>
                  </v:rect>
                  <v:rect id="Rectangle 323" o:spid="_x0000_s1315" style="position:absolute;left:1754;top:8079;width:184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">
                    <v:textbox>
                      <w:txbxContent>
                        <w:p w14:paraId="46315D12" w14:textId="77777777" w:rsidR="00136D5D" w:rsidRPr="00AD26E3" w:rsidRDefault="00136D5D" w:rsidP="00EC37D3">
                          <w:pPr>
                            <w:ind w:firstLine="0"/>
                            <w:rPr>
                              <w:sz w:val="24"/>
                              <w:szCs w:val="24"/>
                              <w:lang w:val="uk-UA"/>
                            </w:rPr>
                          </w:pPr>
                          <w:r>
                            <w:rPr>
                              <w:sz w:val="24"/>
                              <w:szCs w:val="24"/>
                              <w:lang w:val="uk-UA"/>
                            </w:rPr>
                            <w:t>страхування</w:t>
                          </w:r>
                        </w:p>
                      </w:txbxContent>
                    </v:textbox>
                  </v:rect>
                  <v:rect id="Rectangle 324" o:spid="_x0000_s1316" style="position:absolute;left:4034;top:8094;width:181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">
                    <v:textbox>
                      <w:txbxContent>
                        <w:p w14:paraId="2DA9D64B" w14:textId="77777777" w:rsidR="00136D5D" w:rsidRPr="00AD26E3" w:rsidRDefault="00136D5D" w:rsidP="00EC37D3">
                          <w:pPr>
                            <w:ind w:firstLine="0"/>
                            <w:rPr>
                              <w:sz w:val="24"/>
                              <w:szCs w:val="24"/>
                              <w:lang w:val="uk-UA"/>
                            </w:rPr>
                          </w:pPr>
                          <w:r>
                            <w:rPr>
                              <w:sz w:val="24"/>
                              <w:szCs w:val="24"/>
                              <w:lang w:val="uk-UA"/>
                            </w:rPr>
                            <w:t>менеджменту</w:t>
                          </w:r>
                        </w:p>
                      </w:txbxContent>
                    </v:textbox>
                  </v:rect>
                  <v:rect id="Rectangle 325" o:spid="_x0000_s1317" style="position:absolute;left:1756;top:8755;width:4119;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">
                    <v:textbox>
                      <w:txbxContent>
                        <w:p w14:paraId="6D0784DF" w14:textId="77777777" w:rsidR="00136D5D" w:rsidRPr="00AD26E3" w:rsidRDefault="00136D5D" w:rsidP="00EC37D3">
                          <w:pPr>
                            <w:ind w:firstLine="0"/>
                            <w:jc w:val="center"/>
                            <w:rPr>
                              <w:sz w:val="24"/>
                              <w:szCs w:val="24"/>
                              <w:lang w:val="uk-UA"/>
                            </w:rPr>
                          </w:pPr>
                          <w:r>
                            <w:rPr>
                              <w:sz w:val="24"/>
                              <w:szCs w:val="24"/>
                              <w:lang w:val="uk-UA"/>
                            </w:rPr>
                            <w:t>математичної статистики</w:t>
                          </w:r>
                        </w:p>
                      </w:txbxContent>
                    </v:textbox>
                  </v:rect>
                  <v:shape id="AutoShape 326" o:spid="_x0000_s1318" type="#_x0000_t32" style="position:absolute;left:3819;top:7876;width:0;height:8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">
                    <v:stroke endarrow="open"/>
                  </v:shape>
                  <v:shape id="AutoShape 327" o:spid="_x0000_s1319" type="#_x0000_t32" style="position:absolute;left:3594;top:8327;width: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">
                    <v:stroke startarrow="open" endarrow="open"/>
                  </v:shape>
                </v:group>
                <v:rect id="Rectangle 293" o:spid="_x0000_s1320" style="position:absolute;left:1701;top:1260;width:9360;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">
                  <v:textbox>
                    <w:txbxContent>
                      <w:p w14:paraId="7D438B5E" w14:textId="77777777" w:rsidR="00136D5D" w:rsidRDefault="00136D5D" w:rsidP="00EC37D3">
                        <w:pPr>
                          <w:pStyle w:val="a6"/>
                          <w:shd w:val="clear" w:color="auto" w:fill="FFFFFF"/>
                          <w:spacing w:before="0" w:beforeAutospacing="0" w:after="0" w:afterAutospacing="0"/>
                          <w:jc w:val="both"/>
                          <w:rPr>
                            <w:color w:val="000000"/>
                            <w:lang w:val="uk-UA"/>
                          </w:rPr>
                        </w:pPr>
                        <w:r>
                          <w:rPr>
                            <w:bCs/>
                            <w:lang w:val="uk-UA"/>
                          </w:rPr>
                          <w:t xml:space="preserve">Робота </w:t>
                        </w:r>
                        <w:r w:rsidRPr="00C11895">
                          <w:rPr>
                            <w:bCs/>
                          </w:rPr>
                          <w:t>Йозеф</w:t>
                        </w:r>
                        <w:r>
                          <w:rPr>
                            <w:bCs/>
                            <w:lang w:val="uk-UA"/>
                          </w:rPr>
                          <w:t>а</w:t>
                        </w:r>
                        <w:r w:rsidRPr="00C11895">
                          <w:rPr>
                            <w:bCs/>
                          </w:rPr>
                          <w:t xml:space="preserve"> Ало</w:t>
                        </w:r>
                        <w:r>
                          <w:rPr>
                            <w:bCs/>
                            <w:lang w:val="uk-UA"/>
                          </w:rPr>
                          <w:t>і</w:t>
                        </w:r>
                        <w:r w:rsidRPr="00C11895">
                          <w:rPr>
                            <w:bCs/>
                          </w:rPr>
                          <w:t>з</w:t>
                        </w:r>
                        <w:r>
                          <w:rPr>
                            <w:bCs/>
                            <w:lang w:val="uk-UA"/>
                          </w:rPr>
                          <w:t>а</w:t>
                        </w:r>
                        <w:r w:rsidRPr="00C11895">
                          <w:rPr>
                            <w:bCs/>
                          </w:rPr>
                          <w:t xml:space="preserve"> Шумпетер</w:t>
                        </w:r>
                        <w:r>
                          <w:rPr>
                            <w:bCs/>
                            <w:lang w:val="uk-UA"/>
                          </w:rPr>
                          <w:t>а (1883</w:t>
                        </w:r>
                        <w:r w:rsidRPr="002D04A9">
                          <w:rPr>
                            <w:bCs/>
                            <w:lang w:val="uk-UA"/>
                          </w:rPr>
                          <w:t>–</w:t>
                        </w:r>
                        <w:r>
                          <w:rPr>
                            <w:bCs/>
                            <w:lang w:val="uk-UA"/>
                          </w:rPr>
                          <w:t xml:space="preserve">1954) «Теорія економічного розвитку» </w:t>
                        </w:r>
                        <w:r>
                          <w:rPr>
                            <w:bCs/>
                            <w:shd w:val="clear" w:color="auto" w:fill="FFFFFF"/>
                            <w:lang w:val="uk-UA"/>
                          </w:rPr>
                          <w:t xml:space="preserve">містить тези про те, що: 1) серед </w:t>
                        </w:r>
                        <w:r w:rsidRPr="00851802">
                          <w:rPr>
                            <w:bCs/>
                            <w:shd w:val="clear" w:color="auto" w:fill="FFFFFF"/>
                            <w:lang w:val="uk-UA"/>
                          </w:rPr>
                          <w:t>факторів які обумовлюють зміни, найбільш значущими є діяльність з: в</w:t>
                        </w:r>
                        <w:r w:rsidRPr="00851802">
                          <w:rPr>
                            <w:color w:val="000000"/>
                            <w:lang w:val="uk-UA"/>
                          </w:rPr>
                          <w:t>иробництва нового продукту; введення нового виробничого методу; освоєння нових ринків; пошуку нових джерел постачання сировини;</w:t>
                        </w:r>
                        <w:r>
                          <w:rPr>
                            <w:color w:val="000000"/>
                            <w:lang w:val="uk-UA"/>
                          </w:rPr>
                          <w:t xml:space="preserve"> в</w:t>
                        </w:r>
                        <w:r w:rsidRPr="00851802">
                          <w:rPr>
                            <w:color w:val="000000"/>
                            <w:lang w:val="uk-UA"/>
                          </w:rPr>
                          <w:t>провадження нових методів організації виробництва</w:t>
                        </w:r>
                        <w:r>
                          <w:rPr>
                            <w:color w:val="000000"/>
                            <w:lang w:val="uk-UA"/>
                          </w:rPr>
                          <w:t>; 2) економічний розвиток залежить від наявності</w:t>
                        </w:r>
                        <w:r>
                          <w:rPr>
                            <w:color w:val="000000"/>
                          </w:rPr>
                          <w:t xml:space="preserve"> інноваці</w:t>
                        </w:r>
                        <w:r>
                          <w:rPr>
                            <w:color w:val="000000"/>
                            <w:lang w:val="uk-UA"/>
                          </w:rPr>
                          <w:t>й та здатності середовища прийняти (поширювати) цю інновацію</w:t>
                        </w:r>
                      </w:p>
                    </w:txbxContent>
                  </v:textbox>
                </v:rect>
                <v:rect id="Rectangle 294" o:spid="_x0000_s1321" style="position:absolute;left:1715;top:3378;width:4214;height:3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">
                  <v:textbox>
                    <w:txbxContent>
                      <w:p w14:paraId="672140C0" w14:textId="77777777" w:rsidR="00136D5D" w:rsidRPr="00FC0018" w:rsidRDefault="00136D5D" w:rsidP="00EC37D3">
                        <w:pPr>
                          <w:pStyle w:val="a6"/>
                          <w:shd w:val="clear" w:color="auto" w:fill="FFFFFF"/>
                          <w:spacing w:before="0" w:beforeAutospacing="0" w:after="0" w:afterAutospacing="0"/>
                          <w:jc w:val="both"/>
                          <w:rPr>
                            <w:color w:val="000000"/>
                            <w:lang w:val="uk-UA"/>
                          </w:rPr>
                        </w:pPr>
                        <w:r>
                          <w:rPr>
                            <w:bCs/>
                            <w:lang w:val="uk-UA"/>
                          </w:rPr>
                          <w:t>Функціональна сутність підприємства полягає у виявленні та використанні нової комбінації факторів виробництва (пошук та продукування інновацій, а також забезпечення реалізації їх потенціалів у межах практичної діяльності організації). Іншими словами, підприємець «</w:t>
                        </w:r>
                        <w:r w:rsidRPr="00382FB5">
                          <w:rPr>
                            <w:color w:val="000000"/>
                            <w:lang w:val="uk-UA"/>
                          </w:rPr>
                          <w:t>самостійн</w:t>
                        </w:r>
                        <w:r>
                          <w:rPr>
                            <w:color w:val="000000"/>
                            <w:lang w:val="uk-UA"/>
                          </w:rPr>
                          <w:t>о</w:t>
                        </w:r>
                        <w:r w:rsidRPr="00382FB5">
                          <w:rPr>
                            <w:color w:val="000000"/>
                            <w:lang w:val="uk-UA"/>
                          </w:rPr>
                          <w:t>, систематичн</w:t>
                        </w:r>
                        <w:r w:rsidRPr="00FC0018">
                          <w:rPr>
                            <w:color w:val="000000"/>
                            <w:lang w:val="uk-UA"/>
                          </w:rPr>
                          <w:t>о</w:t>
                        </w:r>
                        <w:r w:rsidRPr="00382FB5">
                          <w:rPr>
                            <w:color w:val="000000"/>
                            <w:lang w:val="uk-UA"/>
                          </w:rPr>
                          <w:t>, на власний ризик</w:t>
                        </w:r>
                        <w:r w:rsidRPr="00FC0018">
                          <w:rPr>
                            <w:color w:val="000000"/>
                            <w:lang w:val="uk-UA"/>
                          </w:rPr>
                          <w:t>» здійснює пошук інновацій та забезпечує їх використання</w:t>
                        </w:r>
                      </w:p>
                    </w:txbxContent>
                  </v:textbox>
                </v:rect>
                <v:shape id="AutoShape 295" o:spid="_x0000_s1322" type="#_x0000_t32" style="position:absolute;left:2931;top:3094;width:12;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">
                  <v:stroke endarrow="open"/>
                </v:shape>
                <v:rect id="Rectangle 296" o:spid="_x0000_s1323" style="position:absolute;left:6381;top:3420;width:46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">
                  <v:textbox>
                    <w:txbxContent>
                      <w:p w14:paraId="7119DD45" w14:textId="77777777" w:rsidR="00136D5D" w:rsidRPr="00130DAE" w:rsidRDefault="00136D5D" w:rsidP="00EC37D3">
                        <w:pPr>
                          <w:ind w:firstLine="0"/>
                          <w:rPr>
                            <w:sz w:val="24"/>
                            <w:szCs w:val="24"/>
                            <w:lang w:val="uk-UA"/>
                          </w:rPr>
                        </w:pPr>
                        <w:r>
                          <w:rPr>
                            <w:sz w:val="24"/>
                            <w:szCs w:val="24"/>
                            <w:lang w:val="uk-UA"/>
                          </w:rPr>
                          <w:t>Діалектика єдності та протиріч елементів в контексті отримання прибутку або втрати (втрата можливостей або (та) втрата ресурсів)</w:t>
                        </w:r>
                      </w:p>
                    </w:txbxContent>
                  </v:textbox>
                </v:rect>
                <v:group id="Group 297" o:spid="_x0000_s1324" style="position:absolute;left:6261;top:4974;width:4841;height:4406" coordorigin="6201,3114" coordsize="4841,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">
                  <v:group id="Group 298" o:spid="_x0000_s1325" style="position:absolute;left:6224;top:3169;width:2141;height:2066" coordorigin="6336,3282" coordsize="2141,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">
                    <v:oval id="Oval 299" o:spid="_x0000_s1326" style="position:absolute;left:6336;top:3282;width:2141;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"/>
                    <v:rect id="Rectangle 300" o:spid="_x0000_s1327" style="position:absolute;left:6386;top:4082;width:205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" filled="f" stroked="f">
                      <v:textbox>
                        <w:txbxContent>
                          <w:p w14:paraId="2DB1F0D5" w14:textId="77777777" w:rsidR="00136D5D" w:rsidRPr="00FC0018" w:rsidRDefault="00136D5D" w:rsidP="00EC37D3">
                            <w:pPr>
                              <w:ind w:firstLine="0"/>
                              <w:jc w:val="center"/>
                              <w:rPr>
                                <w:sz w:val="24"/>
                                <w:szCs w:val="24"/>
                                <w:lang w:val="uk-UA"/>
                              </w:rPr>
                            </w:pPr>
                            <w:r>
                              <w:rPr>
                                <w:sz w:val="24"/>
                                <w:szCs w:val="24"/>
                                <w:lang w:val="uk-UA"/>
                              </w:rPr>
                              <w:t>Невизначеність</w:t>
                            </w:r>
                          </w:p>
                        </w:txbxContent>
                      </v:textbox>
                    </v:rect>
                  </v:group>
                  <v:group id="Group 301" o:spid="_x0000_s1328" style="position:absolute;left:8901;top:3114;width:2141;height:2066" coordorigin="6336,3282" coordsize="2141,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">
                    <v:oval id="Oval 302" o:spid="_x0000_s1329" style="position:absolute;left:6336;top:3282;width:2141;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"/>
                    <v:rect id="Rectangle 303" o:spid="_x0000_s1330" style="position:absolute;left:6386;top:4082;width:205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" filled="f" stroked="f">
                      <v:textbox>
                        <w:txbxContent>
                          <w:p w14:paraId="6C73EE6C" w14:textId="77777777" w:rsidR="00136D5D" w:rsidRPr="00FC0018" w:rsidRDefault="00136D5D" w:rsidP="00EC37D3">
                            <w:pPr>
                              <w:ind w:firstLine="0"/>
                              <w:jc w:val="center"/>
                              <w:rPr>
                                <w:sz w:val="24"/>
                                <w:szCs w:val="24"/>
                                <w:lang w:val="uk-UA"/>
                              </w:rPr>
                            </w:pPr>
                            <w:r>
                              <w:rPr>
                                <w:sz w:val="24"/>
                                <w:szCs w:val="24"/>
                                <w:lang w:val="uk-UA"/>
                              </w:rPr>
                              <w:t>Ризик</w:t>
                            </w:r>
                          </w:p>
                        </w:txbxContent>
                      </v:textbox>
                    </v:rect>
                  </v:group>
                  <v:group id="Group 304" o:spid="_x0000_s1331" style="position:absolute;left:6201;top:5454;width:2141;height:2066" coordorigin="6336,3282" coordsize="2141,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DZf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qOh/B8E56AXDwAAAD//wMAUEsBAi0AFAAGAAgAAAAhANvh9svuAAAAhQEAABMAAAAAAAAA&#10;AAAAAAAAAAAAAFtDb250ZW50X1R5cGVzXS54bWxQSwECLQAUAAYACAAAACEAWvQsW78AAAAVAQAA&#10;CwAAAAAAAAAAAAAAAAAfAQAAX3JlbHMvLnJlbHNQSwECLQAUAAYACAAAACEAsqw2X8YAAADdAAAA&#10;DwAAAAAAAAAAAAAAAAAHAgAAZHJzL2Rvd25yZXYueG1sUEsFBgAAAAADAAMAtwAAAPoCAAAAAA==&#10;">
                    <v:oval id="Oval 305" o:spid="_x0000_s1332" style="position:absolute;left:6336;top:3282;width:2141;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"/>
                    <v:rect id="Rectangle 306" o:spid="_x0000_s1333" style="position:absolute;left:6386;top:4082;width:205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" filled="f" stroked="f">
                      <v:textbox>
                        <w:txbxContent>
                          <w:p w14:paraId="162910FF" w14:textId="77777777" w:rsidR="00136D5D" w:rsidRPr="00FC0018" w:rsidRDefault="00136D5D" w:rsidP="00EC37D3">
                            <w:pPr>
                              <w:ind w:firstLine="0"/>
                              <w:jc w:val="center"/>
                              <w:rPr>
                                <w:sz w:val="24"/>
                                <w:szCs w:val="24"/>
                                <w:lang w:val="uk-UA"/>
                              </w:rPr>
                            </w:pPr>
                            <w:r>
                              <w:rPr>
                                <w:sz w:val="24"/>
                                <w:szCs w:val="24"/>
                                <w:lang w:val="uk-UA"/>
                              </w:rPr>
                              <w:t>Інновації</w:t>
                            </w:r>
                          </w:p>
                        </w:txbxContent>
                      </v:textbox>
                    </v:rect>
                  </v:group>
                  <v:group id="Group 307" o:spid="_x0000_s1334" style="position:absolute;left:8901;top:5454;width:2141;height:2066" coordorigin="6336,3282" coordsize="2141,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">
                    <v:oval id="Oval 308" o:spid="_x0000_s1335" style="position:absolute;left:6336;top:3282;width:2141;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"/>
                    <v:rect id="Rectangle 309" o:spid="_x0000_s1336" style="position:absolute;left:6386;top:4082;width:205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" filled="f" stroked="f">
                      <v:textbox>
                        <w:txbxContent>
                          <w:p w14:paraId="33C6CBC9" w14:textId="77777777" w:rsidR="00136D5D" w:rsidRPr="00FC0018" w:rsidRDefault="00136D5D" w:rsidP="00EC37D3">
                            <w:pPr>
                              <w:ind w:firstLine="0"/>
                              <w:jc w:val="center"/>
                              <w:rPr>
                                <w:sz w:val="24"/>
                                <w:szCs w:val="24"/>
                                <w:lang w:val="uk-UA"/>
                              </w:rPr>
                            </w:pPr>
                            <w:r>
                              <w:rPr>
                                <w:sz w:val="24"/>
                                <w:szCs w:val="24"/>
                                <w:lang w:val="uk-UA"/>
                              </w:rPr>
                              <w:t>Дія</w:t>
                            </w:r>
                          </w:p>
                        </w:txbxContent>
                      </v:textbox>
                    </v:rect>
                  </v:group>
                  <v:shape id="AutoShape 310" o:spid="_x0000_s1337" type="#_x0000_t32" style="position:absolute;left:8181;top:4914;width:900;height: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">
                    <v:stroke startarrow="open" endarrow="open"/>
                  </v:shape>
                  <v:shape id="AutoShape 311" o:spid="_x0000_s1338" type="#_x0000_t32" style="position:absolute;left:8181;top:4914;width:900;height:9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">
                    <v:stroke startarrow="open" endarrow="open"/>
                  </v:shape>
                  <v:shape id="AutoShape 312" o:spid="_x0000_s1339" type="#_x0000_t32" style="position:absolute;left:8181;top:7074;width:9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">
                    <v:stroke startarrow="open" endarrow="open"/>
                  </v:shape>
                  <v:shape id="AutoShape 313" o:spid="_x0000_s1340" type="#_x0000_t32" style="position:absolute;left:8181;top:3474;width:9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">
                    <v:stroke startarrow="open" endarrow="open"/>
                  </v:shape>
                  <v:shape id="AutoShape 314" o:spid="_x0000_s1341" type="#_x0000_t32" style="position:absolute;left:6561;top:4914;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">
                    <v:stroke startarrow="open" endarrow="open"/>
                  </v:shape>
                  <v:shape id="AutoShape 315" o:spid="_x0000_s1342" type="#_x0000_t32" style="position:absolute;left:10701;top:4914;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">
                    <v:stroke startarrow="open" endarrow="open"/>
                  </v:shape>
                </v:group>
                <v:shape id="AutoShape 316" o:spid="_x0000_s1343" type="#_x0000_t32" style="position:absolute;left:5946;top:3960;width:43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">
                  <v:stroke endarrow="open"/>
                </v:shape>
                <v:shape id="AutoShape 317" o:spid="_x0000_s1344" type="#_x0000_t32" style="position:absolute;left:6837;top:4684;width:12;height:4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">
                  <v:stroke endarrow="open"/>
                </v:shape>
                <v:shape id="AutoShape 319" o:spid="_x0000_s1345" type="#_x0000_t32" style="position:absolute;left:10157;top:4673;width:12;height: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">
                  <v:stroke endarrow="open"/>
                </v:shape>
                <v:shape id="AutoShape 320" o:spid="_x0000_s1346" type="#_x0000_t32" style="position:absolute;left:10646;top:4675;width:12;height:4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">
                  <v:stroke endarrow="open"/>
                </v:shape>
                <v:shape id="AutoShape 4183" o:spid="_x0000_s1347" type="#_x0000_t32" style="position:absolute;left:7232;top:4688;width:12;height: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">
                  <v:stroke endarrow="open"/>
                </v:shape>
              </v:group>
            </w:pict>
          </mc:Fallback>
        </mc:AlternateContent>
      </w:r>
    </w:p>
    <w:p w14:paraId="3C314BFF" w14:textId="77777777" w:rsidR="00EC37D3" w:rsidRDefault="00EC37D3" w:rsidP="00EC37D3">
      <w:pPr>
        <w:rPr>
          <w:lang w:val="uk-UA"/>
        </w:rPr>
      </w:pPr>
    </w:p>
    <w:p w14:paraId="4A3D5A44" w14:textId="77777777" w:rsidR="00EC37D3" w:rsidRDefault="00EC37D3" w:rsidP="00EC37D3">
      <w:pPr>
        <w:rPr>
          <w:lang w:val="uk-UA"/>
        </w:rPr>
      </w:pPr>
    </w:p>
    <w:p w14:paraId="2EBCBA5F" w14:textId="77777777" w:rsidR="00EC37D3" w:rsidRDefault="00EC37D3" w:rsidP="00EC37D3">
      <w:pPr>
        <w:rPr>
          <w:lang w:val="uk-UA"/>
        </w:rPr>
      </w:pPr>
    </w:p>
    <w:p w14:paraId="194695EC" w14:textId="77777777" w:rsidR="00EC37D3" w:rsidRDefault="00EC37D3" w:rsidP="00EC37D3">
      <w:pPr>
        <w:rPr>
          <w:lang w:val="uk-UA"/>
        </w:rPr>
      </w:pPr>
    </w:p>
    <w:p w14:paraId="43F2362E" w14:textId="77777777" w:rsidR="00EC37D3" w:rsidRDefault="00EC37D3" w:rsidP="00EC37D3">
      <w:pPr>
        <w:rPr>
          <w:lang w:val="uk-UA"/>
        </w:rPr>
      </w:pPr>
    </w:p>
    <w:p w14:paraId="3E156C6F" w14:textId="77777777" w:rsidR="00EC37D3" w:rsidRDefault="00EC37D3" w:rsidP="00EC37D3">
      <w:pPr>
        <w:rPr>
          <w:lang w:val="uk-UA"/>
        </w:rPr>
      </w:pPr>
    </w:p>
    <w:p w14:paraId="56EDC37A" w14:textId="77777777" w:rsidR="00EC37D3" w:rsidRDefault="00EC37D3" w:rsidP="00EC37D3">
      <w:pPr>
        <w:rPr>
          <w:lang w:val="uk-UA"/>
        </w:rPr>
      </w:pPr>
    </w:p>
    <w:p w14:paraId="7A710166" w14:textId="77777777" w:rsidR="00EC37D3" w:rsidRDefault="00EC37D3" w:rsidP="00EC37D3">
      <w:pPr>
        <w:rPr>
          <w:lang w:val="uk-UA"/>
        </w:rPr>
      </w:pPr>
    </w:p>
    <w:p w14:paraId="5C4F9D57" w14:textId="77777777" w:rsidR="00EC37D3" w:rsidRDefault="00EC37D3" w:rsidP="00EC37D3">
      <w:pPr>
        <w:rPr>
          <w:lang w:val="uk-UA"/>
        </w:rPr>
      </w:pPr>
    </w:p>
    <w:p w14:paraId="7553F309" w14:textId="77777777" w:rsidR="00EC37D3" w:rsidRDefault="00EC37D3" w:rsidP="00EC37D3">
      <w:pPr>
        <w:rPr>
          <w:lang w:val="uk-UA"/>
        </w:rPr>
      </w:pPr>
    </w:p>
    <w:p w14:paraId="309F97B5" w14:textId="77777777" w:rsidR="00EC37D3" w:rsidRDefault="00EC37D3" w:rsidP="00EC37D3">
      <w:pPr>
        <w:rPr>
          <w:lang w:val="uk-UA"/>
        </w:rPr>
      </w:pPr>
    </w:p>
    <w:p w14:paraId="758BC2E8" w14:textId="77777777" w:rsidR="00EC37D3" w:rsidRDefault="00EC37D3" w:rsidP="00EC37D3">
      <w:pPr>
        <w:rPr>
          <w:lang w:val="uk-UA"/>
        </w:rPr>
      </w:pPr>
    </w:p>
    <w:p w14:paraId="0DC13B6A" w14:textId="77777777" w:rsidR="00EC37D3" w:rsidRDefault="00EC37D3" w:rsidP="00EC37D3">
      <w:pPr>
        <w:rPr>
          <w:lang w:val="uk-UA"/>
        </w:rPr>
      </w:pPr>
    </w:p>
    <w:p w14:paraId="4911122C" w14:textId="77777777" w:rsidR="00EC37D3" w:rsidRDefault="00EC37D3" w:rsidP="00EC37D3">
      <w:pPr>
        <w:rPr>
          <w:lang w:val="uk-UA"/>
        </w:rPr>
      </w:pPr>
    </w:p>
    <w:p w14:paraId="2EF2F275" w14:textId="77777777" w:rsidR="00EC37D3" w:rsidRDefault="00EC37D3" w:rsidP="00EC37D3">
      <w:pPr>
        <w:rPr>
          <w:lang w:val="uk-UA"/>
        </w:rPr>
      </w:pPr>
    </w:p>
    <w:p w14:paraId="394C4F7E" w14:textId="77777777" w:rsidR="00EC37D3" w:rsidRDefault="00EC37D3" w:rsidP="00EC37D3">
      <w:pPr>
        <w:rPr>
          <w:lang w:val="uk-UA"/>
        </w:rPr>
      </w:pPr>
    </w:p>
    <w:p w14:paraId="3F925836" w14:textId="77777777" w:rsidR="00EC37D3" w:rsidRDefault="00EC37D3" w:rsidP="00EC37D3">
      <w:pPr>
        <w:rPr>
          <w:lang w:val="uk-UA"/>
        </w:rPr>
      </w:pPr>
    </w:p>
    <w:p w14:paraId="6C4ED560" w14:textId="77777777" w:rsidR="00EC37D3" w:rsidRDefault="00EC37D3" w:rsidP="00EC37D3">
      <w:pPr>
        <w:rPr>
          <w:lang w:val="uk-UA"/>
        </w:rPr>
      </w:pPr>
    </w:p>
    <w:p w14:paraId="275CA1D6" w14:textId="77777777" w:rsidR="00EC37D3" w:rsidRDefault="00EC37D3" w:rsidP="00EC37D3">
      <w:pPr>
        <w:rPr>
          <w:lang w:val="uk-UA"/>
        </w:rPr>
      </w:pPr>
    </w:p>
    <w:p w14:paraId="27B96031" w14:textId="77777777" w:rsidR="00EC37D3" w:rsidRDefault="00EC37D3" w:rsidP="00EC37D3">
      <w:pPr>
        <w:rPr>
          <w:lang w:val="uk-UA"/>
        </w:rPr>
      </w:pPr>
    </w:p>
    <w:p w14:paraId="0DABFC4A" w14:textId="77777777" w:rsidR="00EC37D3" w:rsidRDefault="00EC37D3" w:rsidP="00EC37D3">
      <w:pPr>
        <w:rPr>
          <w:lang w:val="uk-UA"/>
        </w:rPr>
      </w:pPr>
    </w:p>
    <w:p w14:paraId="19FA571C" w14:textId="77777777" w:rsidR="00EC37D3" w:rsidRDefault="00EC37D3" w:rsidP="00EC37D3">
      <w:pPr>
        <w:rPr>
          <w:lang w:val="uk-UA"/>
        </w:rPr>
      </w:pPr>
    </w:p>
    <w:p w14:paraId="33EC97CD" w14:textId="77777777" w:rsidR="00EC37D3" w:rsidRDefault="00EC37D3" w:rsidP="00EC37D3">
      <w:pPr>
        <w:rPr>
          <w:lang w:val="uk-UA"/>
        </w:rPr>
      </w:pPr>
    </w:p>
    <w:p w14:paraId="16886A05" w14:textId="77777777" w:rsidR="00EC37D3" w:rsidRDefault="00EC37D3" w:rsidP="00EC37D3">
      <w:pPr>
        <w:rPr>
          <w:lang w:val="uk-UA"/>
        </w:rPr>
      </w:pPr>
    </w:p>
    <w:p w14:paraId="0A57ED6E" w14:textId="77777777" w:rsidR="00EC37D3" w:rsidRDefault="00EC37D3" w:rsidP="00EC37D3">
      <w:pPr>
        <w:rPr>
          <w:lang w:val="uk-UA"/>
        </w:rPr>
      </w:pPr>
    </w:p>
    <w:p w14:paraId="6A3C3D7F" w14:textId="18060CB5" w:rsidR="00EC37D3" w:rsidRDefault="008C2C89" w:rsidP="00EC37D3">
      <w:pPr>
        <w:rPr>
          <w:lang w:val="uk-UA"/>
        </w:rPr>
      </w:pPr>
      <w:r>
        <w:rPr>
          <w:noProof/>
          <w:lang w:eastAsia="ru-RU"/>
        </w:rPr>
        <mc:AlternateContent>
          <mc:Choice Requires="wpg">
            <w:drawing>
              <wp:anchor distT="0" distB="0" distL="114300" distR="114300" simplePos="0" relativeHeight="252204032" behindDoc="0" locked="0" layoutInCell="1" allowOverlap="1" wp14:anchorId="78B540A3" wp14:editId="3C6C0B9B">
                <wp:simplePos x="0" y="0"/>
                <wp:positionH relativeFrom="column">
                  <wp:posOffset>0</wp:posOffset>
                </wp:positionH>
                <wp:positionV relativeFrom="paragraph">
                  <wp:posOffset>90805</wp:posOffset>
                </wp:positionV>
                <wp:extent cx="5925185" cy="3597275"/>
                <wp:effectExtent l="70485" t="5715" r="5080" b="6985"/>
                <wp:wrapNone/>
                <wp:docPr id="3708" name="Group 4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85" cy="3597275"/>
                          <a:chOff x="1716" y="9954"/>
                          <a:chExt cx="9331" cy="5665"/>
                        </a:xfrm>
                      </wpg:grpSpPr>
                      <wps:wsp>
                        <wps:cNvPr id="3709" name="Rectangle 329"/>
                        <wps:cNvSpPr>
                          <a:spLocks noChangeArrowheads="1"/>
                        </wps:cNvSpPr>
                        <wps:spPr bwMode="auto">
                          <a:xfrm>
                            <a:off x="2047" y="11672"/>
                            <a:ext cx="3274" cy="720"/>
                          </a:xfrm>
                          <a:prstGeom prst="rect">
                            <a:avLst/>
                          </a:prstGeom>
                          <a:solidFill>
                            <a:srgbClr val="FFFFFF"/>
                          </a:solidFill>
                          <a:ln w="9525">
                            <a:solidFill>
                              <a:srgbClr val="000000"/>
                            </a:solidFill>
                            <a:miter lim="800000"/>
                            <a:headEnd/>
                            <a:tailEnd/>
                          </a:ln>
                        </wps:spPr>
                        <wps:txbx>
                          <w:txbxContent>
                            <w:p w14:paraId="36CB4FEB" w14:textId="77777777" w:rsidR="00136D5D" w:rsidRPr="0088362D" w:rsidRDefault="00136D5D" w:rsidP="00EC37D3">
                              <w:pPr>
                                <w:ind w:firstLine="0"/>
                                <w:rPr>
                                  <w:sz w:val="24"/>
                                  <w:szCs w:val="24"/>
                                  <w:lang w:val="uk-UA"/>
                                </w:rPr>
                              </w:pPr>
                              <w:r w:rsidRPr="0088362D">
                                <w:rPr>
                                  <w:bCs/>
                                  <w:sz w:val="24"/>
                                  <w:szCs w:val="24"/>
                                  <w:lang w:val="uk-UA"/>
                                </w:rPr>
                                <w:t xml:space="preserve">від </w:t>
                              </w:r>
                              <w:r w:rsidRPr="0088362D">
                                <w:rPr>
                                  <w:bCs/>
                                  <w:sz w:val="24"/>
                                  <w:szCs w:val="24"/>
                                </w:rPr>
                                <w:t>франц</w:t>
                              </w:r>
                              <w:r w:rsidRPr="0088362D">
                                <w:rPr>
                                  <w:sz w:val="24"/>
                                  <w:szCs w:val="24"/>
                                </w:rPr>
                                <w:t xml:space="preserve">. </w:t>
                              </w:r>
                              <w:r>
                                <w:rPr>
                                  <w:sz w:val="24"/>
                                  <w:szCs w:val="24"/>
                                  <w:lang w:val="uk-UA"/>
                                </w:rPr>
                                <w:t>«</w:t>
                              </w:r>
                              <w:r w:rsidRPr="0088362D">
                                <w:rPr>
                                  <w:sz w:val="24"/>
                                  <w:szCs w:val="24"/>
                                </w:rPr>
                                <w:t>risque</w:t>
                              </w:r>
                              <w:r>
                                <w:rPr>
                                  <w:sz w:val="24"/>
                                  <w:szCs w:val="24"/>
                                  <w:lang w:val="uk-UA"/>
                                </w:rPr>
                                <w:t xml:space="preserve">» </w:t>
                              </w:r>
                              <w:r>
                                <w:rPr>
                                  <w:sz w:val="24"/>
                                  <w:szCs w:val="24"/>
                                </w:rPr>
                                <w:t xml:space="preserve">– </w:t>
                              </w:r>
                              <w:r>
                                <w:rPr>
                                  <w:sz w:val="24"/>
                                  <w:szCs w:val="24"/>
                                  <w:lang w:val="uk-UA"/>
                                </w:rPr>
                                <w:t xml:space="preserve">погроза об’їжджати </w:t>
                              </w:r>
                            </w:p>
                          </w:txbxContent>
                        </wps:txbx>
                        <wps:bodyPr rot="0" vert="horz" wrap="square" lIns="91440" tIns="45720" rIns="91440" bIns="45720" anchor="t" anchorCtr="0" upright="1">
                          <a:noAutofit/>
                        </wps:bodyPr>
                      </wps:wsp>
                      <wps:wsp>
                        <wps:cNvPr id="3710" name="Rectangle 330"/>
                        <wps:cNvSpPr>
                          <a:spLocks noChangeArrowheads="1"/>
                        </wps:cNvSpPr>
                        <wps:spPr bwMode="auto">
                          <a:xfrm>
                            <a:off x="2047" y="9954"/>
                            <a:ext cx="3280" cy="967"/>
                          </a:xfrm>
                          <a:prstGeom prst="rect">
                            <a:avLst/>
                          </a:prstGeom>
                          <a:solidFill>
                            <a:srgbClr val="FFFFFF"/>
                          </a:solidFill>
                          <a:ln w="9525">
                            <a:solidFill>
                              <a:srgbClr val="000000"/>
                            </a:solidFill>
                            <a:miter lim="800000"/>
                            <a:headEnd/>
                            <a:tailEnd/>
                          </a:ln>
                        </wps:spPr>
                        <wps:txbx>
                          <w:txbxContent>
                            <w:p w14:paraId="2DE29ED8" w14:textId="77777777" w:rsidR="00136D5D" w:rsidRPr="0088362D" w:rsidRDefault="00136D5D" w:rsidP="00EC37D3">
                              <w:pPr>
                                <w:ind w:firstLine="0"/>
                                <w:rPr>
                                  <w:sz w:val="24"/>
                                  <w:szCs w:val="24"/>
                                  <w:lang w:val="uk-UA"/>
                                </w:rPr>
                              </w:pPr>
                              <w:r w:rsidRPr="0088362D">
                                <w:rPr>
                                  <w:bCs/>
                                  <w:sz w:val="24"/>
                                  <w:szCs w:val="24"/>
                                </w:rPr>
                                <w:t>від італ</w:t>
                              </w:r>
                              <w:r w:rsidRPr="0088362D">
                                <w:rPr>
                                  <w:sz w:val="24"/>
                                  <w:szCs w:val="24"/>
                                </w:rPr>
                                <w:t xml:space="preserve">. </w:t>
                              </w:r>
                              <w:r>
                                <w:rPr>
                                  <w:sz w:val="24"/>
                                  <w:szCs w:val="24"/>
                                  <w:lang w:val="uk-UA"/>
                                </w:rPr>
                                <w:t>«</w:t>
                              </w:r>
                              <w:r w:rsidRPr="0088362D">
                                <w:rPr>
                                  <w:sz w:val="24"/>
                                  <w:szCs w:val="24"/>
                                </w:rPr>
                                <w:t>risiko</w:t>
                              </w:r>
                              <w:r>
                                <w:rPr>
                                  <w:sz w:val="24"/>
                                  <w:szCs w:val="24"/>
                                  <w:lang w:val="uk-UA"/>
                                </w:rPr>
                                <w:t>»</w:t>
                              </w:r>
                              <w:r w:rsidRPr="0088362D">
                                <w:rPr>
                                  <w:sz w:val="24"/>
                                  <w:szCs w:val="24"/>
                                </w:rPr>
                                <w:t xml:space="preserve"> – небезпека або загроза</w:t>
                              </w:r>
                              <w:r>
                                <w:rPr>
                                  <w:sz w:val="24"/>
                                  <w:szCs w:val="24"/>
                                  <w:lang w:val="uk-UA"/>
                                </w:rPr>
                                <w:t xml:space="preserve"> або «risicare» лавірувати між скель</w:t>
                              </w:r>
                            </w:p>
                          </w:txbxContent>
                        </wps:txbx>
                        <wps:bodyPr rot="0" vert="horz" wrap="square" lIns="91440" tIns="45720" rIns="91440" bIns="45720" anchor="t" anchorCtr="0" upright="1">
                          <a:noAutofit/>
                        </wps:bodyPr>
                      </wps:wsp>
                      <wps:wsp>
                        <wps:cNvPr id="3711" name="Rectangle 331"/>
                        <wps:cNvSpPr>
                          <a:spLocks noChangeArrowheads="1"/>
                        </wps:cNvSpPr>
                        <wps:spPr bwMode="auto">
                          <a:xfrm>
                            <a:off x="2047" y="12551"/>
                            <a:ext cx="3264" cy="720"/>
                          </a:xfrm>
                          <a:prstGeom prst="rect">
                            <a:avLst/>
                          </a:prstGeom>
                          <a:solidFill>
                            <a:srgbClr val="FFFFFF"/>
                          </a:solidFill>
                          <a:ln w="9525">
                            <a:solidFill>
                              <a:srgbClr val="000000"/>
                            </a:solidFill>
                            <a:miter lim="800000"/>
                            <a:headEnd/>
                            <a:tailEnd/>
                          </a:ln>
                        </wps:spPr>
                        <wps:txbx>
                          <w:txbxContent>
                            <w:p w14:paraId="64427E38" w14:textId="77777777" w:rsidR="00136D5D" w:rsidRPr="00F31499" w:rsidRDefault="00136D5D" w:rsidP="00EC37D3">
                              <w:pPr>
                                <w:ind w:firstLine="0"/>
                                <w:rPr>
                                  <w:sz w:val="24"/>
                                  <w:szCs w:val="24"/>
                                  <w:lang w:val="uk-UA"/>
                                </w:rPr>
                              </w:pPr>
                              <w:r>
                                <w:rPr>
                                  <w:sz w:val="24"/>
                                  <w:szCs w:val="24"/>
                                  <w:lang w:val="uk-UA"/>
                                </w:rPr>
                                <w:t xml:space="preserve">від </w:t>
                              </w:r>
                              <w:r w:rsidRPr="0088362D">
                                <w:rPr>
                                  <w:sz w:val="24"/>
                                  <w:szCs w:val="24"/>
                                </w:rPr>
                                <w:t>лат.</w:t>
                              </w:r>
                              <w:r>
                                <w:rPr>
                                  <w:sz w:val="24"/>
                                  <w:szCs w:val="24"/>
                                  <w:lang w:val="uk-UA"/>
                                </w:rPr>
                                <w:t xml:space="preserve"> </w:t>
                              </w:r>
                              <w:r w:rsidRPr="004960B2">
                                <w:rPr>
                                  <w:sz w:val="24"/>
                                  <w:szCs w:val="24"/>
                                  <w:lang w:val="uk-UA"/>
                                </w:rPr>
                                <w:t>«</w:t>
                              </w:r>
                              <w:r w:rsidRPr="004960B2">
                                <w:rPr>
                                  <w:iCs/>
                                  <w:sz w:val="24"/>
                                  <w:szCs w:val="24"/>
                                  <w:lang w:val="la-Latn"/>
                                </w:rPr>
                                <w:t>resecō</w:t>
                              </w:r>
                              <w:r w:rsidRPr="004960B2">
                                <w:rPr>
                                  <w:iCs/>
                                  <w:sz w:val="24"/>
                                  <w:szCs w:val="24"/>
                                  <w:lang w:val="uk-UA"/>
                                </w:rPr>
                                <w:t>»</w:t>
                              </w:r>
                              <w:r>
                                <w:rPr>
                                  <w:i/>
                                  <w:iCs/>
                                  <w:sz w:val="24"/>
                                  <w:szCs w:val="24"/>
                                  <w:lang w:val="uk-UA"/>
                                </w:rPr>
                                <w:t xml:space="preserve"> </w:t>
                              </w:r>
                              <w:r>
                                <w:rPr>
                                  <w:sz w:val="24"/>
                                  <w:szCs w:val="24"/>
                                </w:rPr>
                                <w:t>–</w:t>
                              </w:r>
                              <w:r w:rsidRPr="0088362D">
                                <w:rPr>
                                  <w:sz w:val="24"/>
                                  <w:szCs w:val="24"/>
                                </w:rPr>
                                <w:t xml:space="preserve"> «</w:t>
                              </w:r>
                              <w:r>
                                <w:rPr>
                                  <w:sz w:val="24"/>
                                  <w:szCs w:val="24"/>
                                  <w:lang w:val="uk-UA"/>
                                </w:rPr>
                                <w:t>відсікати</w:t>
                              </w:r>
                              <w:r w:rsidRPr="0088362D">
                                <w:rPr>
                                  <w:sz w:val="24"/>
                                  <w:szCs w:val="24"/>
                                </w:rPr>
                                <w:t>», «</w:t>
                              </w:r>
                              <w:r>
                                <w:rPr>
                                  <w:sz w:val="24"/>
                                  <w:szCs w:val="24"/>
                                  <w:lang w:val="uk-UA"/>
                                </w:rPr>
                                <w:t>скорочувати</w:t>
                              </w:r>
                              <w:r w:rsidRPr="0088362D">
                                <w:rPr>
                                  <w:sz w:val="24"/>
                                  <w:szCs w:val="24"/>
                                </w:rPr>
                                <w:t>»</w:t>
                              </w:r>
                            </w:p>
                          </w:txbxContent>
                        </wps:txbx>
                        <wps:bodyPr rot="0" vert="horz" wrap="square" lIns="91440" tIns="45720" rIns="91440" bIns="45720" anchor="t" anchorCtr="0" upright="1">
                          <a:noAutofit/>
                        </wps:bodyPr>
                      </wps:wsp>
                      <wps:wsp>
                        <wps:cNvPr id="3712" name="Rectangle 332"/>
                        <wps:cNvSpPr>
                          <a:spLocks noChangeArrowheads="1"/>
                        </wps:cNvSpPr>
                        <wps:spPr bwMode="auto">
                          <a:xfrm>
                            <a:off x="2047" y="11047"/>
                            <a:ext cx="3273" cy="465"/>
                          </a:xfrm>
                          <a:prstGeom prst="rect">
                            <a:avLst/>
                          </a:prstGeom>
                          <a:solidFill>
                            <a:srgbClr val="FFFFFF"/>
                          </a:solidFill>
                          <a:ln w="9525">
                            <a:solidFill>
                              <a:srgbClr val="000000"/>
                            </a:solidFill>
                            <a:miter lim="800000"/>
                            <a:headEnd/>
                            <a:tailEnd/>
                          </a:ln>
                        </wps:spPr>
                        <wps:txbx>
                          <w:txbxContent>
                            <w:p w14:paraId="6E73201E" w14:textId="77777777" w:rsidR="00136D5D" w:rsidRPr="0088362D" w:rsidRDefault="00136D5D" w:rsidP="00EC37D3">
                              <w:pPr>
                                <w:ind w:firstLine="0"/>
                                <w:rPr>
                                  <w:sz w:val="24"/>
                                  <w:szCs w:val="24"/>
                                  <w:lang w:val="uk-UA"/>
                                </w:rPr>
                              </w:pPr>
                              <w:r>
                                <w:rPr>
                                  <w:sz w:val="24"/>
                                  <w:szCs w:val="24"/>
                                </w:rPr>
                                <w:t xml:space="preserve">від грец. </w:t>
                              </w:r>
                              <w:r>
                                <w:rPr>
                                  <w:sz w:val="24"/>
                                  <w:szCs w:val="24"/>
                                  <w:lang w:val="uk-UA"/>
                                </w:rPr>
                                <w:t>«</w:t>
                              </w:r>
                              <w:r>
                                <w:rPr>
                                  <w:sz w:val="24"/>
                                  <w:szCs w:val="24"/>
                                </w:rPr>
                                <w:t>ridsikon</w:t>
                              </w:r>
                              <w:r>
                                <w:rPr>
                                  <w:sz w:val="24"/>
                                  <w:szCs w:val="24"/>
                                  <w:lang w:val="uk-UA"/>
                                </w:rPr>
                                <w:t>»</w:t>
                              </w:r>
                              <w:r>
                                <w:rPr>
                                  <w:sz w:val="24"/>
                                  <w:szCs w:val="24"/>
                                </w:rPr>
                                <w:t xml:space="preserve"> – скеля</w:t>
                              </w:r>
                            </w:p>
                          </w:txbxContent>
                        </wps:txbx>
                        <wps:bodyPr rot="0" vert="horz" wrap="square" lIns="91440" tIns="45720" rIns="91440" bIns="45720" anchor="t" anchorCtr="0" upright="1">
                          <a:noAutofit/>
                        </wps:bodyPr>
                      </wps:wsp>
                      <wpg:grpSp>
                        <wpg:cNvPr id="3713" name="Group 333"/>
                        <wpg:cNvGrpSpPr>
                          <a:grpSpLocks/>
                        </wpg:cNvGrpSpPr>
                        <wpg:grpSpPr bwMode="auto">
                          <a:xfrm>
                            <a:off x="5787" y="13073"/>
                            <a:ext cx="2204" cy="2067"/>
                            <a:chOff x="5390" y="10715"/>
                            <a:chExt cx="2204" cy="2067"/>
                          </a:xfrm>
                        </wpg:grpSpPr>
                        <wps:wsp>
                          <wps:cNvPr id="3714" name="Oval 334"/>
                          <wps:cNvSpPr>
                            <a:spLocks noChangeArrowheads="1"/>
                          </wps:cNvSpPr>
                          <wps:spPr bwMode="auto">
                            <a:xfrm>
                              <a:off x="5402" y="10715"/>
                              <a:ext cx="2192" cy="20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15" name="Rectangle 335"/>
                          <wps:cNvSpPr>
                            <a:spLocks noChangeArrowheads="1"/>
                          </wps:cNvSpPr>
                          <wps:spPr bwMode="auto">
                            <a:xfrm>
                              <a:off x="5390" y="10854"/>
                              <a:ext cx="2192"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9D4D6" w14:textId="77777777" w:rsidR="00136D5D" w:rsidRDefault="00136D5D" w:rsidP="00EC37D3">
                                <w:pPr>
                                  <w:ind w:firstLine="0"/>
                                  <w:jc w:val="center"/>
                                  <w:rPr>
                                    <w:sz w:val="24"/>
                                    <w:szCs w:val="24"/>
                                    <w:lang w:val="uk-UA"/>
                                  </w:rPr>
                                </w:pPr>
                                <w:r>
                                  <w:rPr>
                                    <w:sz w:val="24"/>
                                    <w:szCs w:val="24"/>
                                    <w:lang w:val="uk-UA"/>
                                  </w:rPr>
                                  <w:t xml:space="preserve">Сучасний </w:t>
                                </w:r>
                              </w:p>
                              <w:p w14:paraId="1466D4AF" w14:textId="77777777" w:rsidR="00136D5D" w:rsidRPr="00F70A4F" w:rsidRDefault="00136D5D" w:rsidP="00EC37D3">
                                <w:pPr>
                                  <w:ind w:firstLine="0"/>
                                  <w:jc w:val="center"/>
                                  <w:rPr>
                                    <w:sz w:val="24"/>
                                    <w:szCs w:val="24"/>
                                    <w:lang w:val="uk-UA"/>
                                  </w:rPr>
                                </w:pPr>
                                <w:r>
                                  <w:rPr>
                                    <w:sz w:val="24"/>
                                    <w:szCs w:val="24"/>
                                    <w:lang w:val="uk-UA"/>
                                  </w:rPr>
                                  <w:t>зміст категорії ризику може бути розглянутий в контексті тлумачень</w:t>
                                </w:r>
                              </w:p>
                            </w:txbxContent>
                          </wps:txbx>
                          <wps:bodyPr rot="0" vert="horz" wrap="square" lIns="91440" tIns="45720" rIns="91440" bIns="45720" anchor="t" anchorCtr="0" upright="1">
                            <a:noAutofit/>
                          </wps:bodyPr>
                        </wps:wsp>
                      </wpg:grpSp>
                      <wpg:grpSp>
                        <wpg:cNvPr id="3716" name="Group 336"/>
                        <wpg:cNvGrpSpPr>
                          <a:grpSpLocks/>
                        </wpg:cNvGrpSpPr>
                        <wpg:grpSpPr bwMode="auto">
                          <a:xfrm>
                            <a:off x="5788" y="10558"/>
                            <a:ext cx="2204" cy="2067"/>
                            <a:chOff x="8513" y="11419"/>
                            <a:chExt cx="2204" cy="2067"/>
                          </a:xfrm>
                        </wpg:grpSpPr>
                        <wps:wsp>
                          <wps:cNvPr id="3717" name="Oval 337"/>
                          <wps:cNvSpPr>
                            <a:spLocks noChangeArrowheads="1"/>
                          </wps:cNvSpPr>
                          <wps:spPr bwMode="auto">
                            <a:xfrm>
                              <a:off x="8525" y="11419"/>
                              <a:ext cx="2192" cy="20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18" name="Rectangle 338"/>
                          <wps:cNvSpPr>
                            <a:spLocks noChangeArrowheads="1"/>
                          </wps:cNvSpPr>
                          <wps:spPr bwMode="auto">
                            <a:xfrm>
                              <a:off x="8513" y="12033"/>
                              <a:ext cx="2192"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42B1D" w14:textId="77777777" w:rsidR="00136D5D" w:rsidRPr="00F70A4F" w:rsidRDefault="00136D5D" w:rsidP="00EC37D3">
                                <w:pPr>
                                  <w:ind w:firstLine="0"/>
                                  <w:jc w:val="center"/>
                                  <w:rPr>
                                    <w:sz w:val="24"/>
                                    <w:szCs w:val="24"/>
                                    <w:lang w:val="uk-UA"/>
                                  </w:rPr>
                                </w:pPr>
                                <w:r>
                                  <w:rPr>
                                    <w:sz w:val="24"/>
                                    <w:szCs w:val="24"/>
                                    <w:lang w:val="uk-UA"/>
                                  </w:rPr>
                                  <w:t>Етимологія слова «ризик»</w:t>
                                </w:r>
                              </w:p>
                            </w:txbxContent>
                          </wps:txbx>
                          <wps:bodyPr rot="0" vert="horz" wrap="square" lIns="91440" tIns="45720" rIns="91440" bIns="45720" anchor="t" anchorCtr="0" upright="1">
                            <a:noAutofit/>
                          </wps:bodyPr>
                        </wps:wsp>
                      </wpg:grpSp>
                      <wps:wsp>
                        <wps:cNvPr id="3719" name="Rectangle 339"/>
                        <wps:cNvSpPr>
                          <a:spLocks noChangeArrowheads="1"/>
                        </wps:cNvSpPr>
                        <wps:spPr bwMode="auto">
                          <a:xfrm>
                            <a:off x="1716" y="13539"/>
                            <a:ext cx="3960" cy="2080"/>
                          </a:xfrm>
                          <a:prstGeom prst="rect">
                            <a:avLst/>
                          </a:prstGeom>
                          <a:solidFill>
                            <a:srgbClr val="FFFFFF"/>
                          </a:solidFill>
                          <a:ln w="9525">
                            <a:solidFill>
                              <a:srgbClr val="000000"/>
                            </a:solidFill>
                            <a:miter lim="800000"/>
                            <a:headEnd/>
                            <a:tailEnd/>
                          </a:ln>
                        </wps:spPr>
                        <wps:txbx>
                          <w:txbxContent>
                            <w:p w14:paraId="1C54D4E0" w14:textId="77777777" w:rsidR="00136D5D" w:rsidRPr="00ED3964" w:rsidRDefault="00136D5D" w:rsidP="00EC37D3">
                              <w:pPr>
                                <w:ind w:firstLine="0"/>
                                <w:rPr>
                                  <w:sz w:val="24"/>
                                  <w:szCs w:val="24"/>
                                  <w:lang w:val="uk-UA"/>
                                </w:rPr>
                              </w:pPr>
                              <w:r w:rsidRPr="00ED3964">
                                <w:rPr>
                                  <w:sz w:val="24"/>
                                  <w:szCs w:val="24"/>
                                  <w:lang w:val="uk-UA"/>
                                </w:rPr>
                                <w:t xml:space="preserve">первинне значення дієслова ризикувати </w:t>
                              </w:r>
                              <w:r>
                                <w:rPr>
                                  <w:sz w:val="24"/>
                                  <w:szCs w:val="24"/>
                                </w:rPr>
                                <w:t>–</w:t>
                              </w:r>
                              <w:r w:rsidRPr="00ED3964">
                                <w:rPr>
                                  <w:sz w:val="24"/>
                                  <w:szCs w:val="24"/>
                                  <w:lang w:val="uk-UA"/>
                                </w:rPr>
                                <w:t xml:space="preserve"> об'їжджати стрімчак, скелю; лавірувати між скель (</w:t>
                              </w:r>
                              <w:r>
                                <w:rPr>
                                  <w:sz w:val="24"/>
                                  <w:szCs w:val="24"/>
                                  <w:lang w:val="uk-UA"/>
                                </w:rPr>
                                <w:t xml:space="preserve">чим </w:t>
                              </w:r>
                              <w:r w:rsidRPr="00ED3964">
                                <w:rPr>
                                  <w:sz w:val="24"/>
                                  <w:szCs w:val="24"/>
                                  <w:lang w:val="uk-UA"/>
                                </w:rPr>
                                <w:t>ближче до скель</w:t>
                              </w:r>
                              <w:r>
                                <w:rPr>
                                  <w:sz w:val="24"/>
                                  <w:szCs w:val="24"/>
                                  <w:lang w:val="uk-UA"/>
                                </w:rPr>
                                <w:t>, тим</w:t>
                              </w:r>
                              <w:r w:rsidRPr="00ED3964">
                                <w:rPr>
                                  <w:sz w:val="24"/>
                                  <w:szCs w:val="24"/>
                                  <w:lang w:val="uk-UA"/>
                                </w:rPr>
                                <w:t xml:space="preserve"> коротше</w:t>
                              </w:r>
                              <w:r>
                                <w:rPr>
                                  <w:sz w:val="24"/>
                                  <w:szCs w:val="24"/>
                                  <w:lang w:val="uk-UA"/>
                                </w:rPr>
                                <w:t xml:space="preserve"> шлях, але він небезпечний; чим далі від скель, тим шлях довше, але при цьому він є безпечним)</w:t>
                              </w:r>
                            </w:p>
                          </w:txbxContent>
                        </wps:txbx>
                        <wps:bodyPr rot="0" vert="horz" wrap="square" lIns="91440" tIns="45720" rIns="91440" bIns="45720" anchor="t" anchorCtr="0" upright="1">
                          <a:noAutofit/>
                        </wps:bodyPr>
                      </wps:wsp>
                      <wps:wsp>
                        <wps:cNvPr id="3720" name="AutoShape 340"/>
                        <wps:cNvCnPr>
                          <a:cxnSpLocks noChangeShapeType="1"/>
                        </wps:cNvCnPr>
                        <wps:spPr bwMode="auto">
                          <a:xfrm>
                            <a:off x="1725" y="10347"/>
                            <a:ext cx="1" cy="31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21" name="AutoShape 341"/>
                        <wps:cNvCnPr>
                          <a:cxnSpLocks noChangeShapeType="1"/>
                        </wps:cNvCnPr>
                        <wps:spPr bwMode="auto">
                          <a:xfrm flipH="1">
                            <a:off x="1727" y="10365"/>
                            <a:ext cx="31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2" name="AutoShape 342"/>
                        <wps:cNvCnPr>
                          <a:cxnSpLocks noChangeShapeType="1"/>
                        </wps:cNvCnPr>
                        <wps:spPr bwMode="auto">
                          <a:xfrm flipH="1">
                            <a:off x="1734" y="11272"/>
                            <a:ext cx="31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3" name="AutoShape 343"/>
                        <wps:cNvCnPr>
                          <a:cxnSpLocks noChangeShapeType="1"/>
                        </wps:cNvCnPr>
                        <wps:spPr bwMode="auto">
                          <a:xfrm flipH="1">
                            <a:off x="1719" y="12013"/>
                            <a:ext cx="31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4" name="AutoShape 344"/>
                        <wps:cNvCnPr>
                          <a:cxnSpLocks noChangeShapeType="1"/>
                        </wps:cNvCnPr>
                        <wps:spPr bwMode="auto">
                          <a:xfrm flipH="1">
                            <a:off x="1739" y="12891"/>
                            <a:ext cx="28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5" name="AutoShape 345"/>
                        <wps:cNvCnPr>
                          <a:cxnSpLocks noChangeShapeType="1"/>
                        </wps:cNvCnPr>
                        <wps:spPr bwMode="auto">
                          <a:xfrm flipH="1" flipV="1">
                            <a:off x="5322" y="10295"/>
                            <a:ext cx="794" cy="5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26" name="AutoShape 346"/>
                        <wps:cNvCnPr>
                          <a:cxnSpLocks noChangeShapeType="1"/>
                        </wps:cNvCnPr>
                        <wps:spPr bwMode="auto">
                          <a:xfrm flipH="1">
                            <a:off x="5324" y="12220"/>
                            <a:ext cx="710" cy="71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27" name="AutoShape 347"/>
                        <wps:cNvCnPr>
                          <a:cxnSpLocks noChangeShapeType="1"/>
                        </wps:cNvCnPr>
                        <wps:spPr bwMode="auto">
                          <a:xfrm flipH="1" flipV="1">
                            <a:off x="5299" y="11224"/>
                            <a:ext cx="502" cy="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28" name="AutoShape 348"/>
                        <wps:cNvCnPr>
                          <a:cxnSpLocks noChangeShapeType="1"/>
                        </wps:cNvCnPr>
                        <wps:spPr bwMode="auto">
                          <a:xfrm flipH="1">
                            <a:off x="5326" y="11805"/>
                            <a:ext cx="477" cy="22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29" name="Rectangle 349"/>
                        <wps:cNvSpPr>
                          <a:spLocks noChangeArrowheads="1"/>
                        </wps:cNvSpPr>
                        <wps:spPr bwMode="auto">
                          <a:xfrm>
                            <a:off x="8167" y="9967"/>
                            <a:ext cx="2880" cy="5651"/>
                          </a:xfrm>
                          <a:prstGeom prst="rect">
                            <a:avLst/>
                          </a:prstGeom>
                          <a:solidFill>
                            <a:srgbClr val="FFFFFF"/>
                          </a:solidFill>
                          <a:ln w="9525">
                            <a:solidFill>
                              <a:srgbClr val="000000"/>
                            </a:solidFill>
                            <a:miter lim="800000"/>
                            <a:headEnd/>
                            <a:tailEnd/>
                          </a:ln>
                        </wps:spPr>
                        <wps:txbx>
                          <w:txbxContent>
                            <w:p w14:paraId="66D90658" w14:textId="77777777" w:rsidR="00136D5D" w:rsidRDefault="00136D5D" w:rsidP="00EC37D3">
                              <w:pPr>
                                <w:ind w:firstLine="0"/>
                                <w:rPr>
                                  <w:sz w:val="24"/>
                                  <w:szCs w:val="24"/>
                                  <w:lang w:val="uk-UA"/>
                                </w:rPr>
                              </w:pPr>
                              <w:r>
                                <w:rPr>
                                  <w:sz w:val="24"/>
                                  <w:szCs w:val="24"/>
                                </w:rPr>
                                <w:t>–</w:t>
                              </w:r>
                              <w:r>
                                <w:rPr>
                                  <w:sz w:val="24"/>
                                  <w:szCs w:val="24"/>
                                  <w:lang w:val="uk-UA"/>
                                </w:rPr>
                                <w:t xml:space="preserve"> ризик як стан, який характеризується невизначеністю та відсутністю гарантій щодо сценарію розвитку подій та обумовленості отриманих результатів;</w:t>
                              </w:r>
                            </w:p>
                            <w:p w14:paraId="2ED55063" w14:textId="77777777" w:rsidR="00136D5D" w:rsidRDefault="00136D5D" w:rsidP="00352E3C">
                              <w:pPr>
                                <w:ind w:right="-129" w:firstLine="0"/>
                                <w:rPr>
                                  <w:sz w:val="24"/>
                                  <w:szCs w:val="24"/>
                                  <w:lang w:val="uk-UA"/>
                                </w:rPr>
                              </w:pPr>
                              <w:r>
                                <w:rPr>
                                  <w:sz w:val="24"/>
                                  <w:szCs w:val="24"/>
                                </w:rPr>
                                <w:t>–</w:t>
                              </w:r>
                              <w:r>
                                <w:rPr>
                                  <w:sz w:val="24"/>
                                  <w:szCs w:val="24"/>
                                  <w:lang w:val="uk-UA"/>
                                </w:rPr>
                                <w:t xml:space="preserve"> ризик як дія, в основу якої покладено використання нетипових (ненормативних) методів вирішення наявних завдань;</w:t>
                              </w:r>
                            </w:p>
                            <w:p w14:paraId="4879A774" w14:textId="77777777" w:rsidR="00136D5D" w:rsidRPr="001E31C1" w:rsidRDefault="00136D5D" w:rsidP="00352E3C">
                              <w:pPr>
                                <w:ind w:right="-129" w:firstLine="0"/>
                                <w:rPr>
                                  <w:sz w:val="24"/>
                                  <w:szCs w:val="24"/>
                                  <w:lang w:val="uk-UA"/>
                                </w:rPr>
                              </w:pPr>
                              <w:r w:rsidRPr="001E31C1">
                                <w:rPr>
                                  <w:sz w:val="24"/>
                                  <w:szCs w:val="24"/>
                                  <w:lang w:val="uk-UA"/>
                                </w:rPr>
                                <w:t>–</w:t>
                              </w:r>
                              <w:r>
                                <w:rPr>
                                  <w:sz w:val="24"/>
                                  <w:szCs w:val="24"/>
                                  <w:lang w:val="uk-UA"/>
                                </w:rPr>
                                <w:t xml:space="preserve"> ризик як результат, отримання якого відбувається внаслідок дій суб’єкту управління в умовах невизначеності та відсутності повної та достовірної інформації </w:t>
                              </w:r>
                            </w:p>
                          </w:txbxContent>
                        </wps:txbx>
                        <wps:bodyPr rot="0" vert="horz" wrap="square" lIns="91440" tIns="45720" rIns="91440" bIns="45720" anchor="t" anchorCtr="0" upright="1">
                          <a:noAutofit/>
                        </wps:bodyPr>
                      </wps:wsp>
                      <wps:wsp>
                        <wps:cNvPr id="3730" name="AutoShape 350"/>
                        <wps:cNvCnPr>
                          <a:cxnSpLocks noChangeShapeType="1"/>
                        </wps:cNvCnPr>
                        <wps:spPr bwMode="auto">
                          <a:xfrm>
                            <a:off x="6927" y="12634"/>
                            <a:ext cx="1" cy="43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731" name="AutoShape 351"/>
                        <wps:cNvCnPr>
                          <a:cxnSpLocks noChangeShapeType="1"/>
                        </wps:cNvCnPr>
                        <wps:spPr bwMode="auto">
                          <a:xfrm>
                            <a:off x="7995" y="14059"/>
                            <a:ext cx="198" cy="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32" name="AutoShape 352"/>
                        <wps:cNvCnPr>
                          <a:cxnSpLocks noChangeShapeType="1"/>
                        </wps:cNvCnPr>
                        <wps:spPr bwMode="auto">
                          <a:xfrm flipV="1">
                            <a:off x="5661" y="15354"/>
                            <a:ext cx="2488" cy="2"/>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B540A3" id="Group 4127" o:spid="_x0000_s1348" style="position:absolute;left:0;text-align:left;margin-left:0;margin-top:7.15pt;width:466.55pt;height:283.25pt;z-index:252204032" coordorigin="1716,9954" coordsize="9331,5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">
                <v:rect id="Rectangle 329" o:spid="_x0000_s1349" style="position:absolute;left:2047;top:11672;width:327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">
                  <v:textbox>
                    <w:txbxContent>
                      <w:p w14:paraId="36CB4FEB" w14:textId="77777777" w:rsidR="00136D5D" w:rsidRPr="0088362D" w:rsidRDefault="00136D5D" w:rsidP="00EC37D3">
                        <w:pPr>
                          <w:ind w:firstLine="0"/>
                          <w:rPr>
                            <w:sz w:val="24"/>
                            <w:szCs w:val="24"/>
                            <w:lang w:val="uk-UA"/>
                          </w:rPr>
                        </w:pPr>
                        <w:r w:rsidRPr="0088362D">
                          <w:rPr>
                            <w:bCs/>
                            <w:sz w:val="24"/>
                            <w:szCs w:val="24"/>
                            <w:lang w:val="uk-UA"/>
                          </w:rPr>
                          <w:t xml:space="preserve">від </w:t>
                        </w:r>
                        <w:r w:rsidRPr="0088362D">
                          <w:rPr>
                            <w:bCs/>
                            <w:sz w:val="24"/>
                            <w:szCs w:val="24"/>
                          </w:rPr>
                          <w:t>франц</w:t>
                        </w:r>
                        <w:r w:rsidRPr="0088362D">
                          <w:rPr>
                            <w:sz w:val="24"/>
                            <w:szCs w:val="24"/>
                          </w:rPr>
                          <w:t xml:space="preserve">. </w:t>
                        </w:r>
                        <w:r>
                          <w:rPr>
                            <w:sz w:val="24"/>
                            <w:szCs w:val="24"/>
                            <w:lang w:val="uk-UA"/>
                          </w:rPr>
                          <w:t>«</w:t>
                        </w:r>
                        <w:r w:rsidRPr="0088362D">
                          <w:rPr>
                            <w:sz w:val="24"/>
                            <w:szCs w:val="24"/>
                          </w:rPr>
                          <w:t>risque</w:t>
                        </w:r>
                        <w:r>
                          <w:rPr>
                            <w:sz w:val="24"/>
                            <w:szCs w:val="24"/>
                            <w:lang w:val="uk-UA"/>
                          </w:rPr>
                          <w:t xml:space="preserve">» </w:t>
                        </w:r>
                        <w:r>
                          <w:rPr>
                            <w:sz w:val="24"/>
                            <w:szCs w:val="24"/>
                          </w:rPr>
                          <w:t xml:space="preserve">– </w:t>
                        </w:r>
                        <w:r>
                          <w:rPr>
                            <w:sz w:val="24"/>
                            <w:szCs w:val="24"/>
                            <w:lang w:val="uk-UA"/>
                          </w:rPr>
                          <w:t xml:space="preserve">погроза об’їжджати </w:t>
                        </w:r>
                      </w:p>
                    </w:txbxContent>
                  </v:textbox>
                </v:rect>
                <v:rect id="Rectangle 330" o:spid="_x0000_s1350" style="position:absolute;left:2047;top:9954;width:3280;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">
                  <v:textbox>
                    <w:txbxContent>
                      <w:p w14:paraId="2DE29ED8" w14:textId="77777777" w:rsidR="00136D5D" w:rsidRPr="0088362D" w:rsidRDefault="00136D5D" w:rsidP="00EC37D3">
                        <w:pPr>
                          <w:ind w:firstLine="0"/>
                          <w:rPr>
                            <w:sz w:val="24"/>
                            <w:szCs w:val="24"/>
                            <w:lang w:val="uk-UA"/>
                          </w:rPr>
                        </w:pPr>
                        <w:r w:rsidRPr="0088362D">
                          <w:rPr>
                            <w:bCs/>
                            <w:sz w:val="24"/>
                            <w:szCs w:val="24"/>
                          </w:rPr>
                          <w:t>від італ</w:t>
                        </w:r>
                        <w:r w:rsidRPr="0088362D">
                          <w:rPr>
                            <w:sz w:val="24"/>
                            <w:szCs w:val="24"/>
                          </w:rPr>
                          <w:t xml:space="preserve">. </w:t>
                        </w:r>
                        <w:r>
                          <w:rPr>
                            <w:sz w:val="24"/>
                            <w:szCs w:val="24"/>
                            <w:lang w:val="uk-UA"/>
                          </w:rPr>
                          <w:t>«</w:t>
                        </w:r>
                        <w:r w:rsidRPr="0088362D">
                          <w:rPr>
                            <w:sz w:val="24"/>
                            <w:szCs w:val="24"/>
                          </w:rPr>
                          <w:t>risiko</w:t>
                        </w:r>
                        <w:r>
                          <w:rPr>
                            <w:sz w:val="24"/>
                            <w:szCs w:val="24"/>
                            <w:lang w:val="uk-UA"/>
                          </w:rPr>
                          <w:t>»</w:t>
                        </w:r>
                        <w:r w:rsidRPr="0088362D">
                          <w:rPr>
                            <w:sz w:val="24"/>
                            <w:szCs w:val="24"/>
                          </w:rPr>
                          <w:t xml:space="preserve"> – небезпека або загроза</w:t>
                        </w:r>
                        <w:r>
                          <w:rPr>
                            <w:sz w:val="24"/>
                            <w:szCs w:val="24"/>
                            <w:lang w:val="uk-UA"/>
                          </w:rPr>
                          <w:t xml:space="preserve"> або «risicare» лавірувати між скель</w:t>
                        </w:r>
                      </w:p>
                    </w:txbxContent>
                  </v:textbox>
                </v:rect>
                <v:rect id="Rectangle 331" o:spid="_x0000_s1351" style="position:absolute;left:2047;top:12551;width:326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">
                  <v:textbox>
                    <w:txbxContent>
                      <w:p w14:paraId="64427E38" w14:textId="77777777" w:rsidR="00136D5D" w:rsidRPr="00F31499" w:rsidRDefault="00136D5D" w:rsidP="00EC37D3">
                        <w:pPr>
                          <w:ind w:firstLine="0"/>
                          <w:rPr>
                            <w:sz w:val="24"/>
                            <w:szCs w:val="24"/>
                            <w:lang w:val="uk-UA"/>
                          </w:rPr>
                        </w:pPr>
                        <w:r>
                          <w:rPr>
                            <w:sz w:val="24"/>
                            <w:szCs w:val="24"/>
                            <w:lang w:val="uk-UA"/>
                          </w:rPr>
                          <w:t xml:space="preserve">від </w:t>
                        </w:r>
                        <w:r w:rsidRPr="0088362D">
                          <w:rPr>
                            <w:sz w:val="24"/>
                            <w:szCs w:val="24"/>
                          </w:rPr>
                          <w:t>лат.</w:t>
                        </w:r>
                        <w:r>
                          <w:rPr>
                            <w:sz w:val="24"/>
                            <w:szCs w:val="24"/>
                            <w:lang w:val="uk-UA"/>
                          </w:rPr>
                          <w:t xml:space="preserve"> </w:t>
                        </w:r>
                        <w:r w:rsidRPr="004960B2">
                          <w:rPr>
                            <w:sz w:val="24"/>
                            <w:szCs w:val="24"/>
                            <w:lang w:val="uk-UA"/>
                          </w:rPr>
                          <w:t>«</w:t>
                        </w:r>
                        <w:r w:rsidRPr="004960B2">
                          <w:rPr>
                            <w:iCs/>
                            <w:sz w:val="24"/>
                            <w:szCs w:val="24"/>
                            <w:lang w:val="la-Latn"/>
                          </w:rPr>
                          <w:t>resecō</w:t>
                        </w:r>
                        <w:r w:rsidRPr="004960B2">
                          <w:rPr>
                            <w:iCs/>
                            <w:sz w:val="24"/>
                            <w:szCs w:val="24"/>
                            <w:lang w:val="uk-UA"/>
                          </w:rPr>
                          <w:t>»</w:t>
                        </w:r>
                        <w:r>
                          <w:rPr>
                            <w:i/>
                            <w:iCs/>
                            <w:sz w:val="24"/>
                            <w:szCs w:val="24"/>
                            <w:lang w:val="uk-UA"/>
                          </w:rPr>
                          <w:t xml:space="preserve"> </w:t>
                        </w:r>
                        <w:r>
                          <w:rPr>
                            <w:sz w:val="24"/>
                            <w:szCs w:val="24"/>
                          </w:rPr>
                          <w:t>–</w:t>
                        </w:r>
                        <w:r w:rsidRPr="0088362D">
                          <w:rPr>
                            <w:sz w:val="24"/>
                            <w:szCs w:val="24"/>
                          </w:rPr>
                          <w:t xml:space="preserve"> «</w:t>
                        </w:r>
                        <w:r>
                          <w:rPr>
                            <w:sz w:val="24"/>
                            <w:szCs w:val="24"/>
                            <w:lang w:val="uk-UA"/>
                          </w:rPr>
                          <w:t>відсікати</w:t>
                        </w:r>
                        <w:r w:rsidRPr="0088362D">
                          <w:rPr>
                            <w:sz w:val="24"/>
                            <w:szCs w:val="24"/>
                          </w:rPr>
                          <w:t>», «</w:t>
                        </w:r>
                        <w:r>
                          <w:rPr>
                            <w:sz w:val="24"/>
                            <w:szCs w:val="24"/>
                            <w:lang w:val="uk-UA"/>
                          </w:rPr>
                          <w:t>скорочувати</w:t>
                        </w:r>
                        <w:r w:rsidRPr="0088362D">
                          <w:rPr>
                            <w:sz w:val="24"/>
                            <w:szCs w:val="24"/>
                          </w:rPr>
                          <w:t>»</w:t>
                        </w:r>
                      </w:p>
                    </w:txbxContent>
                  </v:textbox>
                </v:rect>
                <v:rect id="Rectangle 332" o:spid="_x0000_s1352" style="position:absolute;left:2047;top:11047;width:3273;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">
                  <v:textbox>
                    <w:txbxContent>
                      <w:p w14:paraId="6E73201E" w14:textId="77777777" w:rsidR="00136D5D" w:rsidRPr="0088362D" w:rsidRDefault="00136D5D" w:rsidP="00EC37D3">
                        <w:pPr>
                          <w:ind w:firstLine="0"/>
                          <w:rPr>
                            <w:sz w:val="24"/>
                            <w:szCs w:val="24"/>
                            <w:lang w:val="uk-UA"/>
                          </w:rPr>
                        </w:pPr>
                        <w:r>
                          <w:rPr>
                            <w:sz w:val="24"/>
                            <w:szCs w:val="24"/>
                          </w:rPr>
                          <w:t xml:space="preserve">від грец. </w:t>
                        </w:r>
                        <w:r>
                          <w:rPr>
                            <w:sz w:val="24"/>
                            <w:szCs w:val="24"/>
                            <w:lang w:val="uk-UA"/>
                          </w:rPr>
                          <w:t>«</w:t>
                        </w:r>
                        <w:r>
                          <w:rPr>
                            <w:sz w:val="24"/>
                            <w:szCs w:val="24"/>
                          </w:rPr>
                          <w:t>ridsikon</w:t>
                        </w:r>
                        <w:r>
                          <w:rPr>
                            <w:sz w:val="24"/>
                            <w:szCs w:val="24"/>
                            <w:lang w:val="uk-UA"/>
                          </w:rPr>
                          <w:t>»</w:t>
                        </w:r>
                        <w:r>
                          <w:rPr>
                            <w:sz w:val="24"/>
                            <w:szCs w:val="24"/>
                          </w:rPr>
                          <w:t xml:space="preserve"> – скеля</w:t>
                        </w:r>
                      </w:p>
                    </w:txbxContent>
                  </v:textbox>
                </v:rect>
                <v:group id="Group 333" o:spid="_x0000_s1353" style="position:absolute;left:5787;top:13073;width:2204;height:2067" coordorigin="5390,10715" coordsize="2204,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">
                  <v:oval id="Oval 334" o:spid="_x0000_s1354" style="position:absolute;left:5402;top:10715;width:2192;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"/>
                  <v:rect id="Rectangle 335" o:spid="_x0000_s1355" style="position:absolute;left:5390;top:10854;width:2192;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" filled="f" stroked="f">
                    <v:textbox>
                      <w:txbxContent>
                        <w:p w14:paraId="1DF9D4D6" w14:textId="77777777" w:rsidR="00136D5D" w:rsidRDefault="00136D5D" w:rsidP="00EC37D3">
                          <w:pPr>
                            <w:ind w:firstLine="0"/>
                            <w:jc w:val="center"/>
                            <w:rPr>
                              <w:sz w:val="24"/>
                              <w:szCs w:val="24"/>
                              <w:lang w:val="uk-UA"/>
                            </w:rPr>
                          </w:pPr>
                          <w:r>
                            <w:rPr>
                              <w:sz w:val="24"/>
                              <w:szCs w:val="24"/>
                              <w:lang w:val="uk-UA"/>
                            </w:rPr>
                            <w:t xml:space="preserve">Сучасний </w:t>
                          </w:r>
                        </w:p>
                        <w:p w14:paraId="1466D4AF" w14:textId="77777777" w:rsidR="00136D5D" w:rsidRPr="00F70A4F" w:rsidRDefault="00136D5D" w:rsidP="00EC37D3">
                          <w:pPr>
                            <w:ind w:firstLine="0"/>
                            <w:jc w:val="center"/>
                            <w:rPr>
                              <w:sz w:val="24"/>
                              <w:szCs w:val="24"/>
                              <w:lang w:val="uk-UA"/>
                            </w:rPr>
                          </w:pPr>
                          <w:r>
                            <w:rPr>
                              <w:sz w:val="24"/>
                              <w:szCs w:val="24"/>
                              <w:lang w:val="uk-UA"/>
                            </w:rPr>
                            <w:t>зміст категорії ризику може бути розглянутий в контексті тлумачень</w:t>
                          </w:r>
                        </w:p>
                      </w:txbxContent>
                    </v:textbox>
                  </v:rect>
                </v:group>
                <v:group id="Group 336" o:spid="_x0000_s1356" style="position:absolute;left:5788;top:10558;width:2204;height:2067" coordorigin="8513,11419" coordsize="2204,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">
                  <v:oval id="Oval 337" o:spid="_x0000_s1357" style="position:absolute;left:8525;top:11419;width:2192;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"/>
                  <v:rect id="Rectangle 338" o:spid="_x0000_s1358" style="position:absolute;left:8513;top:12033;width:2192;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" filled="f" stroked="f">
                    <v:textbox>
                      <w:txbxContent>
                        <w:p w14:paraId="5DF42B1D" w14:textId="77777777" w:rsidR="00136D5D" w:rsidRPr="00F70A4F" w:rsidRDefault="00136D5D" w:rsidP="00EC37D3">
                          <w:pPr>
                            <w:ind w:firstLine="0"/>
                            <w:jc w:val="center"/>
                            <w:rPr>
                              <w:sz w:val="24"/>
                              <w:szCs w:val="24"/>
                              <w:lang w:val="uk-UA"/>
                            </w:rPr>
                          </w:pPr>
                          <w:r>
                            <w:rPr>
                              <w:sz w:val="24"/>
                              <w:szCs w:val="24"/>
                              <w:lang w:val="uk-UA"/>
                            </w:rPr>
                            <w:t>Етимологія слова «ризик»</w:t>
                          </w:r>
                        </w:p>
                      </w:txbxContent>
                    </v:textbox>
                  </v:rect>
                </v:group>
                <v:rect id="Rectangle 339" o:spid="_x0000_s1359" style="position:absolute;left:1716;top:13539;width:3960;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">
                  <v:textbox>
                    <w:txbxContent>
                      <w:p w14:paraId="1C54D4E0" w14:textId="77777777" w:rsidR="00136D5D" w:rsidRPr="00ED3964" w:rsidRDefault="00136D5D" w:rsidP="00EC37D3">
                        <w:pPr>
                          <w:ind w:firstLine="0"/>
                          <w:rPr>
                            <w:sz w:val="24"/>
                            <w:szCs w:val="24"/>
                            <w:lang w:val="uk-UA"/>
                          </w:rPr>
                        </w:pPr>
                        <w:r w:rsidRPr="00ED3964">
                          <w:rPr>
                            <w:sz w:val="24"/>
                            <w:szCs w:val="24"/>
                            <w:lang w:val="uk-UA"/>
                          </w:rPr>
                          <w:t xml:space="preserve">первинне значення дієслова ризикувати </w:t>
                        </w:r>
                        <w:r>
                          <w:rPr>
                            <w:sz w:val="24"/>
                            <w:szCs w:val="24"/>
                          </w:rPr>
                          <w:t>–</w:t>
                        </w:r>
                        <w:r w:rsidRPr="00ED3964">
                          <w:rPr>
                            <w:sz w:val="24"/>
                            <w:szCs w:val="24"/>
                            <w:lang w:val="uk-UA"/>
                          </w:rPr>
                          <w:t xml:space="preserve"> об'їжджати стрімчак, скелю; лавірувати між скель (</w:t>
                        </w:r>
                        <w:r>
                          <w:rPr>
                            <w:sz w:val="24"/>
                            <w:szCs w:val="24"/>
                            <w:lang w:val="uk-UA"/>
                          </w:rPr>
                          <w:t xml:space="preserve">чим </w:t>
                        </w:r>
                        <w:r w:rsidRPr="00ED3964">
                          <w:rPr>
                            <w:sz w:val="24"/>
                            <w:szCs w:val="24"/>
                            <w:lang w:val="uk-UA"/>
                          </w:rPr>
                          <w:t>ближче до скель</w:t>
                        </w:r>
                        <w:r>
                          <w:rPr>
                            <w:sz w:val="24"/>
                            <w:szCs w:val="24"/>
                            <w:lang w:val="uk-UA"/>
                          </w:rPr>
                          <w:t>, тим</w:t>
                        </w:r>
                        <w:r w:rsidRPr="00ED3964">
                          <w:rPr>
                            <w:sz w:val="24"/>
                            <w:szCs w:val="24"/>
                            <w:lang w:val="uk-UA"/>
                          </w:rPr>
                          <w:t xml:space="preserve"> коротше</w:t>
                        </w:r>
                        <w:r>
                          <w:rPr>
                            <w:sz w:val="24"/>
                            <w:szCs w:val="24"/>
                            <w:lang w:val="uk-UA"/>
                          </w:rPr>
                          <w:t xml:space="preserve"> шлях, але він небезпечний; чим далі від скель, тим шлях довше, але при цьому він є безпечним)</w:t>
                        </w:r>
                      </w:p>
                    </w:txbxContent>
                  </v:textbox>
                </v:rect>
                <v:shape id="AutoShape 340" o:spid="_x0000_s1360" type="#_x0000_t32" style="position:absolute;left:1725;top:10347;width:1;height:3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">
                  <v:stroke endarrow="open"/>
                </v:shape>
                <v:shape id="AutoShape 341" o:spid="_x0000_s1361" type="#_x0000_t32" style="position:absolute;left:1727;top:10365;width:31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"/>
                <v:shape id="AutoShape 342" o:spid="_x0000_s1362" type="#_x0000_t32" style="position:absolute;left:1734;top:11272;width:31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"/>
                <v:shape id="AutoShape 343" o:spid="_x0000_s1363" type="#_x0000_t32" style="position:absolute;left:1719;top:12013;width:31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"/>
                <v:shape id="AutoShape 344" o:spid="_x0000_s1364" type="#_x0000_t32" style="position:absolute;left:1739;top:12891;width:28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"/>
                <v:shape id="AutoShape 345" o:spid="_x0000_s1365" type="#_x0000_t32" style="position:absolute;left:5322;top:10295;width:794;height:5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">
                  <v:stroke endarrow="open"/>
                </v:shape>
                <v:shape id="AutoShape 346" o:spid="_x0000_s1366" type="#_x0000_t32" style="position:absolute;left:5324;top:12220;width:710;height:7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">
                  <v:stroke endarrow="open"/>
                </v:shape>
                <v:shape id="AutoShape 347" o:spid="_x0000_s1367" type="#_x0000_t32" style="position:absolute;left:5299;top:11224;width:502;height: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">
                  <v:stroke endarrow="open"/>
                </v:shape>
                <v:shape id="AutoShape 348" o:spid="_x0000_s1368" type="#_x0000_t32" style="position:absolute;left:5326;top:11805;width:477;height:2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">
                  <v:stroke endarrow="open"/>
                </v:shape>
                <v:rect id="Rectangle 349" o:spid="_x0000_s1369" style="position:absolute;left:8167;top:9967;width:2880;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">
                  <v:textbox>
                    <w:txbxContent>
                      <w:p w14:paraId="66D90658" w14:textId="77777777" w:rsidR="00136D5D" w:rsidRDefault="00136D5D" w:rsidP="00EC37D3">
                        <w:pPr>
                          <w:ind w:firstLine="0"/>
                          <w:rPr>
                            <w:sz w:val="24"/>
                            <w:szCs w:val="24"/>
                            <w:lang w:val="uk-UA"/>
                          </w:rPr>
                        </w:pPr>
                        <w:r>
                          <w:rPr>
                            <w:sz w:val="24"/>
                            <w:szCs w:val="24"/>
                          </w:rPr>
                          <w:t>–</w:t>
                        </w:r>
                        <w:r>
                          <w:rPr>
                            <w:sz w:val="24"/>
                            <w:szCs w:val="24"/>
                            <w:lang w:val="uk-UA"/>
                          </w:rPr>
                          <w:t xml:space="preserve"> ризик як стан, який характеризується невизначеністю та відсутністю гарантій щодо сценарію розвитку подій та обумовленості отриманих результатів;</w:t>
                        </w:r>
                      </w:p>
                      <w:p w14:paraId="2ED55063" w14:textId="77777777" w:rsidR="00136D5D" w:rsidRDefault="00136D5D" w:rsidP="00352E3C">
                        <w:pPr>
                          <w:ind w:right="-129" w:firstLine="0"/>
                          <w:rPr>
                            <w:sz w:val="24"/>
                            <w:szCs w:val="24"/>
                            <w:lang w:val="uk-UA"/>
                          </w:rPr>
                        </w:pPr>
                        <w:r>
                          <w:rPr>
                            <w:sz w:val="24"/>
                            <w:szCs w:val="24"/>
                          </w:rPr>
                          <w:t>–</w:t>
                        </w:r>
                        <w:r>
                          <w:rPr>
                            <w:sz w:val="24"/>
                            <w:szCs w:val="24"/>
                            <w:lang w:val="uk-UA"/>
                          </w:rPr>
                          <w:t xml:space="preserve"> ризик як дія, в основу якої покладено використання нетипових (ненормативних) методів вирішення наявних завдань;</w:t>
                        </w:r>
                      </w:p>
                      <w:p w14:paraId="4879A774" w14:textId="77777777" w:rsidR="00136D5D" w:rsidRPr="001E31C1" w:rsidRDefault="00136D5D" w:rsidP="00352E3C">
                        <w:pPr>
                          <w:ind w:right="-129" w:firstLine="0"/>
                          <w:rPr>
                            <w:sz w:val="24"/>
                            <w:szCs w:val="24"/>
                            <w:lang w:val="uk-UA"/>
                          </w:rPr>
                        </w:pPr>
                        <w:r w:rsidRPr="001E31C1">
                          <w:rPr>
                            <w:sz w:val="24"/>
                            <w:szCs w:val="24"/>
                            <w:lang w:val="uk-UA"/>
                          </w:rPr>
                          <w:t>–</w:t>
                        </w:r>
                        <w:r>
                          <w:rPr>
                            <w:sz w:val="24"/>
                            <w:szCs w:val="24"/>
                            <w:lang w:val="uk-UA"/>
                          </w:rPr>
                          <w:t xml:space="preserve"> ризик як результат, отримання якого відбувається внаслідок дій суб’єкту управління в умовах невизначеності та відсутності повної та достовірної інформації </w:t>
                        </w:r>
                      </w:p>
                    </w:txbxContent>
                  </v:textbox>
                </v:rect>
                <v:shape id="AutoShape 350" o:spid="_x0000_s1370" type="#_x0000_t32" style="position:absolute;left:6927;top:12634;width:1;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">
                  <v:stroke startarrow="open" endarrow="open"/>
                </v:shape>
                <v:shape id="AutoShape 351" o:spid="_x0000_s1371" type="#_x0000_t32" style="position:absolute;left:7995;top:14059;width:198;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">
                  <v:stroke endarrow="open"/>
                </v:shape>
                <v:shape id="AutoShape 352" o:spid="_x0000_s1372" type="#_x0000_t32" style="position:absolute;left:5661;top:15354;width:2488;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">
                  <v:stroke dashstyle="dash" startarrow="open" endarrow="open"/>
                </v:shape>
              </v:group>
            </w:pict>
          </mc:Fallback>
        </mc:AlternateContent>
      </w:r>
    </w:p>
    <w:p w14:paraId="2410153E" w14:textId="77777777" w:rsidR="00EC37D3" w:rsidRDefault="00EC37D3" w:rsidP="00EC37D3">
      <w:pPr>
        <w:rPr>
          <w:lang w:val="uk-UA"/>
        </w:rPr>
      </w:pPr>
    </w:p>
    <w:p w14:paraId="180BB8C7" w14:textId="77777777" w:rsidR="00EC37D3" w:rsidRDefault="00EC37D3" w:rsidP="00EC37D3">
      <w:pPr>
        <w:rPr>
          <w:lang w:val="uk-UA"/>
        </w:rPr>
      </w:pPr>
    </w:p>
    <w:p w14:paraId="14BC6830" w14:textId="77777777" w:rsidR="00EC37D3" w:rsidRDefault="00EC37D3" w:rsidP="00EC37D3">
      <w:pPr>
        <w:rPr>
          <w:lang w:val="uk-UA"/>
        </w:rPr>
      </w:pPr>
    </w:p>
    <w:p w14:paraId="1AF5AE44" w14:textId="77777777" w:rsidR="00EC37D3" w:rsidRDefault="00EC37D3" w:rsidP="00EC37D3">
      <w:pPr>
        <w:rPr>
          <w:lang w:val="uk-UA"/>
        </w:rPr>
      </w:pPr>
    </w:p>
    <w:p w14:paraId="5E2B1C5A" w14:textId="77777777" w:rsidR="00EC37D3" w:rsidRDefault="00EC37D3" w:rsidP="00EC37D3">
      <w:pPr>
        <w:rPr>
          <w:lang w:val="uk-UA"/>
        </w:rPr>
      </w:pPr>
    </w:p>
    <w:p w14:paraId="36EB84A2" w14:textId="77777777" w:rsidR="00EC37D3" w:rsidRDefault="00EC37D3" w:rsidP="00EC37D3">
      <w:pPr>
        <w:rPr>
          <w:lang w:val="uk-UA"/>
        </w:rPr>
      </w:pPr>
    </w:p>
    <w:p w14:paraId="044C0FD3" w14:textId="77777777" w:rsidR="00EC37D3" w:rsidRDefault="00EC37D3" w:rsidP="00EC37D3">
      <w:pPr>
        <w:rPr>
          <w:lang w:val="uk-UA"/>
        </w:rPr>
      </w:pPr>
    </w:p>
    <w:p w14:paraId="7507C460" w14:textId="77777777" w:rsidR="00EC37D3" w:rsidRDefault="00EC37D3" w:rsidP="00EC37D3">
      <w:pPr>
        <w:rPr>
          <w:lang w:val="uk-UA"/>
        </w:rPr>
      </w:pPr>
    </w:p>
    <w:p w14:paraId="460595F4" w14:textId="77777777" w:rsidR="00EC37D3" w:rsidRDefault="00EC37D3" w:rsidP="00EC37D3">
      <w:pPr>
        <w:rPr>
          <w:lang w:val="uk-UA"/>
        </w:rPr>
      </w:pPr>
    </w:p>
    <w:p w14:paraId="5F568DE0" w14:textId="77777777" w:rsidR="00EC37D3" w:rsidRDefault="00EC37D3" w:rsidP="00EC37D3">
      <w:pPr>
        <w:rPr>
          <w:lang w:val="uk-UA"/>
        </w:rPr>
      </w:pPr>
    </w:p>
    <w:p w14:paraId="168DBB38" w14:textId="77777777" w:rsidR="00EC37D3" w:rsidRDefault="00EC37D3" w:rsidP="00EC37D3">
      <w:pPr>
        <w:rPr>
          <w:lang w:val="uk-UA"/>
        </w:rPr>
      </w:pPr>
    </w:p>
    <w:p w14:paraId="56541BF3" w14:textId="77777777" w:rsidR="00EC37D3" w:rsidRDefault="00EC37D3" w:rsidP="00EC37D3">
      <w:pPr>
        <w:rPr>
          <w:lang w:val="uk-UA"/>
        </w:rPr>
      </w:pPr>
    </w:p>
    <w:p w14:paraId="73C1137D" w14:textId="77777777" w:rsidR="00EC37D3" w:rsidRDefault="00EC37D3" w:rsidP="00EC37D3">
      <w:pPr>
        <w:rPr>
          <w:lang w:val="uk-UA"/>
        </w:rPr>
      </w:pPr>
    </w:p>
    <w:p w14:paraId="511596EC" w14:textId="77777777" w:rsidR="00EC37D3" w:rsidRDefault="00EC37D3" w:rsidP="00EC37D3">
      <w:pPr>
        <w:rPr>
          <w:lang w:val="uk-UA"/>
        </w:rPr>
      </w:pPr>
    </w:p>
    <w:p w14:paraId="444BC6F5" w14:textId="77777777" w:rsidR="00EC37D3" w:rsidRDefault="00EC37D3" w:rsidP="00EC37D3">
      <w:pPr>
        <w:rPr>
          <w:lang w:val="uk-UA"/>
        </w:rPr>
      </w:pPr>
    </w:p>
    <w:p w14:paraId="2A1C7C12" w14:textId="77777777" w:rsidR="00EC37D3" w:rsidRDefault="00EC37D3" w:rsidP="00EC37D3">
      <w:pPr>
        <w:rPr>
          <w:lang w:val="uk-UA"/>
        </w:rPr>
      </w:pPr>
    </w:p>
    <w:p w14:paraId="21D09AEE" w14:textId="77777777" w:rsidR="00EC37D3" w:rsidRDefault="00EC37D3" w:rsidP="00EC37D3">
      <w:pPr>
        <w:rPr>
          <w:lang w:val="uk-UA"/>
        </w:rPr>
      </w:pPr>
    </w:p>
    <w:p w14:paraId="5AD44E83" w14:textId="0B3A32F3" w:rsidR="00EC37D3" w:rsidRPr="001114BA" w:rsidRDefault="008C2C89" w:rsidP="00EC37D3">
      <w:r>
        <w:rPr>
          <w:noProof/>
          <w:lang w:eastAsia="ru-RU"/>
        </w:rPr>
        <w:lastRenderedPageBreak/>
        <mc:AlternateContent>
          <mc:Choice Requires="wpg">
            <w:drawing>
              <wp:anchor distT="0" distB="0" distL="114300" distR="114300" simplePos="0" relativeHeight="252568576" behindDoc="0" locked="0" layoutInCell="1" allowOverlap="1" wp14:anchorId="5C7D948A" wp14:editId="38D62AF1">
                <wp:simplePos x="0" y="0"/>
                <wp:positionH relativeFrom="column">
                  <wp:posOffset>-6985</wp:posOffset>
                </wp:positionH>
                <wp:positionV relativeFrom="paragraph">
                  <wp:posOffset>0</wp:posOffset>
                </wp:positionV>
                <wp:extent cx="5951220" cy="9010650"/>
                <wp:effectExtent l="69215" t="9525" r="75565" b="9525"/>
                <wp:wrapNone/>
                <wp:docPr id="3679" name="Group 4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9010650"/>
                          <a:chOff x="1690" y="1260"/>
                          <a:chExt cx="9372" cy="14190"/>
                        </a:xfrm>
                      </wpg:grpSpPr>
                      <wps:wsp>
                        <wps:cNvPr id="3680" name="Rectangle 550"/>
                        <wps:cNvSpPr>
                          <a:spLocks noChangeArrowheads="1"/>
                        </wps:cNvSpPr>
                        <wps:spPr bwMode="auto">
                          <a:xfrm>
                            <a:off x="1701" y="13650"/>
                            <a:ext cx="9360" cy="1800"/>
                          </a:xfrm>
                          <a:prstGeom prst="rect">
                            <a:avLst/>
                          </a:prstGeom>
                          <a:solidFill>
                            <a:srgbClr val="FFFFFF"/>
                          </a:solidFill>
                          <a:ln w="9525">
                            <a:solidFill>
                              <a:srgbClr val="000000"/>
                            </a:solidFill>
                            <a:miter lim="800000"/>
                            <a:headEnd/>
                            <a:tailEnd/>
                          </a:ln>
                        </wps:spPr>
                        <wps:txbx>
                          <w:txbxContent>
                            <w:p w14:paraId="4154CD27" w14:textId="77777777" w:rsidR="00136D5D" w:rsidRPr="00AE78F2" w:rsidRDefault="00136D5D" w:rsidP="00EC37D3">
                              <w:pPr>
                                <w:ind w:firstLine="0"/>
                                <w:rPr>
                                  <w:sz w:val="24"/>
                                  <w:szCs w:val="24"/>
                                  <w:lang w:val="uk-UA"/>
                                </w:rPr>
                              </w:pPr>
                              <w:r w:rsidRPr="00AE78F2">
                                <w:rPr>
                                  <w:sz w:val="24"/>
                                  <w:szCs w:val="24"/>
                                  <w:lang w:val="uk-UA"/>
                                </w:rPr>
                                <w:t xml:space="preserve">Управління ризиками організації </w:t>
                              </w:r>
                              <w:r>
                                <w:rPr>
                                  <w:sz w:val="24"/>
                                  <w:szCs w:val="24"/>
                                  <w:lang w:val="uk-UA"/>
                                </w:rPr>
                                <w:t>уявляє</w:t>
                              </w:r>
                              <w:r w:rsidRPr="00AE78F2">
                                <w:rPr>
                                  <w:sz w:val="24"/>
                                  <w:szCs w:val="24"/>
                                  <w:lang w:val="uk-UA"/>
                                </w:rPr>
                                <w:t xml:space="preserve"> собою систему принципів </w:t>
                              </w:r>
                              <w:r>
                                <w:rPr>
                                  <w:sz w:val="24"/>
                                  <w:szCs w:val="24"/>
                                  <w:lang w:val="uk-UA"/>
                                </w:rPr>
                                <w:t>та</w:t>
                              </w:r>
                              <w:r w:rsidRPr="00AE78F2">
                                <w:rPr>
                                  <w:sz w:val="24"/>
                                  <w:szCs w:val="24"/>
                                  <w:lang w:val="uk-UA"/>
                                </w:rPr>
                                <w:t xml:space="preserve"> </w:t>
                              </w:r>
                              <w:r>
                                <w:rPr>
                                  <w:sz w:val="24"/>
                                  <w:szCs w:val="24"/>
                                  <w:lang w:val="uk-UA"/>
                                </w:rPr>
                                <w:t>механізмів</w:t>
                              </w:r>
                              <w:r w:rsidRPr="00AE78F2">
                                <w:rPr>
                                  <w:sz w:val="24"/>
                                  <w:szCs w:val="24"/>
                                  <w:lang w:val="uk-UA"/>
                                </w:rPr>
                                <w:t xml:space="preserve"> розробки і реалізації </w:t>
                              </w:r>
                              <w:r>
                                <w:rPr>
                                  <w:sz w:val="24"/>
                                  <w:szCs w:val="24"/>
                                  <w:lang w:val="uk-UA"/>
                                </w:rPr>
                                <w:t>управлінських рішень з прийняттям до уваги існуючих у наявності та можливих у майбутньому ризиків. Метою управління ризиками в організації, з одного боку, є їх класифікація</w:t>
                              </w:r>
                              <w:r w:rsidRPr="00AE78F2">
                                <w:rPr>
                                  <w:sz w:val="24"/>
                                  <w:szCs w:val="24"/>
                                  <w:lang w:val="uk-UA"/>
                                </w:rPr>
                                <w:t xml:space="preserve"> </w:t>
                              </w:r>
                              <w:r>
                                <w:rPr>
                                  <w:sz w:val="24"/>
                                  <w:szCs w:val="24"/>
                                  <w:lang w:val="uk-UA"/>
                                </w:rPr>
                                <w:t xml:space="preserve">та </w:t>
                              </w:r>
                              <w:r w:rsidRPr="00AE78F2">
                                <w:rPr>
                                  <w:sz w:val="24"/>
                                  <w:szCs w:val="24"/>
                                  <w:lang w:val="uk-UA"/>
                                </w:rPr>
                                <w:t>оцін</w:t>
                              </w:r>
                              <w:r>
                                <w:rPr>
                                  <w:sz w:val="24"/>
                                  <w:szCs w:val="24"/>
                                  <w:lang w:val="uk-UA"/>
                                </w:rPr>
                                <w:t xml:space="preserve">ювання в контексті опрацювання механізмів </w:t>
                              </w:r>
                              <w:r w:rsidRPr="00AE78F2">
                                <w:rPr>
                                  <w:sz w:val="24"/>
                                  <w:szCs w:val="24"/>
                                  <w:lang w:val="uk-UA"/>
                                </w:rPr>
                                <w:t>нейтралізаці</w:t>
                              </w:r>
                              <w:r>
                                <w:rPr>
                                  <w:sz w:val="24"/>
                                  <w:szCs w:val="24"/>
                                  <w:lang w:val="uk-UA"/>
                                </w:rPr>
                                <w:t>ї</w:t>
                              </w:r>
                              <w:r w:rsidRPr="00AE78F2">
                                <w:rPr>
                                  <w:sz w:val="24"/>
                                  <w:szCs w:val="24"/>
                                  <w:lang w:val="uk-UA"/>
                                </w:rPr>
                                <w:t xml:space="preserve"> їх можливих негативних наслідків</w:t>
                              </w:r>
                              <w:r>
                                <w:rPr>
                                  <w:sz w:val="24"/>
                                  <w:szCs w:val="24"/>
                                  <w:lang w:val="uk-UA"/>
                                </w:rPr>
                                <w:t>, а з іншого – реалізація їх потенціалів з метою підвищення ефективності функціонування і розвитку організації</w:t>
                              </w:r>
                            </w:p>
                          </w:txbxContent>
                        </wps:txbx>
                        <wps:bodyPr rot="0" vert="horz" wrap="square" lIns="91440" tIns="45720" rIns="91440" bIns="45720" anchor="t" anchorCtr="0" upright="1">
                          <a:noAutofit/>
                        </wps:bodyPr>
                      </wps:wsp>
                      <wps:wsp>
                        <wps:cNvPr id="3681" name="Rectangle 369"/>
                        <wps:cNvSpPr>
                          <a:spLocks noChangeArrowheads="1"/>
                        </wps:cNvSpPr>
                        <wps:spPr bwMode="auto">
                          <a:xfrm>
                            <a:off x="1701" y="1260"/>
                            <a:ext cx="9360" cy="465"/>
                          </a:xfrm>
                          <a:prstGeom prst="rect">
                            <a:avLst/>
                          </a:prstGeom>
                          <a:solidFill>
                            <a:srgbClr val="FFFFFF"/>
                          </a:solidFill>
                          <a:ln w="9525">
                            <a:solidFill>
                              <a:srgbClr val="000000"/>
                            </a:solidFill>
                            <a:miter lim="800000"/>
                            <a:headEnd/>
                            <a:tailEnd/>
                          </a:ln>
                        </wps:spPr>
                        <wps:txbx>
                          <w:txbxContent>
                            <w:p w14:paraId="0E745CF5" w14:textId="77777777" w:rsidR="00136D5D" w:rsidRPr="000859A5" w:rsidRDefault="00136D5D" w:rsidP="00EC37D3">
                              <w:pPr>
                                <w:ind w:firstLine="0"/>
                                <w:jc w:val="center"/>
                                <w:rPr>
                                  <w:sz w:val="24"/>
                                  <w:szCs w:val="24"/>
                                  <w:lang w:val="uk-UA"/>
                                </w:rPr>
                              </w:pPr>
                              <w:r w:rsidRPr="000859A5">
                                <w:rPr>
                                  <w:sz w:val="24"/>
                                  <w:szCs w:val="24"/>
                                  <w:lang w:val="uk-UA"/>
                                </w:rPr>
                                <w:t xml:space="preserve">Тлумачення змісту </w:t>
                              </w:r>
                              <w:r>
                                <w:rPr>
                                  <w:sz w:val="24"/>
                                  <w:szCs w:val="24"/>
                                  <w:lang w:val="uk-UA"/>
                                </w:rPr>
                                <w:t>категорії «ризик» в контексті традицій китайської етимології</w:t>
                              </w:r>
                            </w:p>
                          </w:txbxContent>
                        </wps:txbx>
                        <wps:bodyPr rot="0" vert="horz" wrap="square" lIns="91440" tIns="45720" rIns="91440" bIns="45720" anchor="t" anchorCtr="0" upright="1">
                          <a:noAutofit/>
                        </wps:bodyPr>
                      </wps:wsp>
                      <wps:wsp>
                        <wps:cNvPr id="3682" name="Rectangle 370"/>
                        <wps:cNvSpPr>
                          <a:spLocks noChangeArrowheads="1"/>
                        </wps:cNvSpPr>
                        <wps:spPr bwMode="auto">
                          <a:xfrm>
                            <a:off x="2061" y="4140"/>
                            <a:ext cx="8640" cy="4077"/>
                          </a:xfrm>
                          <a:prstGeom prst="rect">
                            <a:avLst/>
                          </a:prstGeom>
                          <a:solidFill>
                            <a:srgbClr val="FFFFFF"/>
                          </a:solidFill>
                          <a:ln w="9525">
                            <a:solidFill>
                              <a:srgbClr val="000000"/>
                            </a:solidFill>
                            <a:miter lim="800000"/>
                            <a:headEnd/>
                            <a:tailEnd/>
                          </a:ln>
                        </wps:spPr>
                        <wps:txbx>
                          <w:txbxContent>
                            <w:p w14:paraId="3841F0E8" w14:textId="77777777" w:rsidR="00136D5D" w:rsidRPr="000859A5" w:rsidRDefault="00136D5D" w:rsidP="00EC37D3">
                              <w:pPr>
                                <w:ind w:firstLine="0"/>
                                <w:rPr>
                                  <w:sz w:val="24"/>
                                  <w:szCs w:val="24"/>
                                  <w:lang w:val="uk-UA"/>
                                </w:rPr>
                              </w:pPr>
                              <w:r w:rsidRPr="009A5FDB">
                                <w:rPr>
                                  <w:i/>
                                  <w:sz w:val="24"/>
                                  <w:szCs w:val="24"/>
                                  <w:lang w:val="uk-UA"/>
                                </w:rPr>
                                <w:t>Перший ієрогліф</w:t>
                              </w:r>
                              <w:r w:rsidRPr="001800EB">
                                <w:rPr>
                                  <w:sz w:val="24"/>
                                  <w:szCs w:val="24"/>
                                  <w:lang w:val="uk-UA"/>
                                </w:rPr>
                                <w:t xml:space="preserve"> </w:t>
                              </w:r>
                              <w:r w:rsidRPr="001800EB">
                                <w:rPr>
                                  <w:rFonts w:ascii="MS Gothic" w:eastAsia="MS Gothic" w:hAnsi="MS Gothic" w:cs="MS Gothic" w:hint="eastAsia"/>
                                  <w:sz w:val="24"/>
                                  <w:szCs w:val="24"/>
                                  <w:lang w:val="uk-UA"/>
                                </w:rPr>
                                <w:t>冒</w:t>
                              </w:r>
                              <w:r w:rsidRPr="001800EB">
                                <w:rPr>
                                  <w:sz w:val="24"/>
                                  <w:szCs w:val="24"/>
                                  <w:lang w:val="uk-UA"/>
                                </w:rPr>
                                <w:t xml:space="preserve"> </w:t>
                              </w:r>
                              <w:r>
                                <w:rPr>
                                  <w:sz w:val="24"/>
                                  <w:szCs w:val="24"/>
                                  <w:lang w:val="uk-UA"/>
                                </w:rPr>
                                <w:t>(мао) складається з двох частин. Та частина що розташована зверху тлумачиться як «шапка», а нижня, як – «око»</w:t>
                              </w:r>
                              <w:r w:rsidRPr="001800EB">
                                <w:rPr>
                                  <w:sz w:val="24"/>
                                  <w:szCs w:val="24"/>
                                  <w:lang w:val="uk-UA"/>
                                </w:rPr>
                                <w:t xml:space="preserve">. </w:t>
                              </w:r>
                              <w:r>
                                <w:rPr>
                                  <w:sz w:val="24"/>
                                  <w:szCs w:val="24"/>
                                  <w:lang w:val="uk-UA"/>
                                </w:rPr>
                                <w:t>Отже,</w:t>
                              </w:r>
                              <w:r w:rsidRPr="001800EB">
                                <w:rPr>
                                  <w:sz w:val="24"/>
                                  <w:szCs w:val="24"/>
                                  <w:lang w:val="uk-UA"/>
                                </w:rPr>
                                <w:t xml:space="preserve"> </w:t>
                              </w:r>
                              <w:r>
                                <w:rPr>
                                  <w:sz w:val="24"/>
                                  <w:szCs w:val="24"/>
                                  <w:lang w:val="uk-UA"/>
                                </w:rPr>
                                <w:t>первинне значення ієрогліфу (мао) – «</w:t>
                              </w:r>
                              <w:r w:rsidRPr="001800EB">
                                <w:rPr>
                                  <w:sz w:val="24"/>
                                  <w:szCs w:val="24"/>
                                  <w:lang w:val="uk-UA"/>
                                </w:rPr>
                                <w:t>шапка</w:t>
                              </w:r>
                              <w:r>
                                <w:rPr>
                                  <w:sz w:val="24"/>
                                  <w:szCs w:val="24"/>
                                  <w:lang w:val="uk-UA"/>
                                </w:rPr>
                                <w:t>», звідси було сформовано дієслово «</w:t>
                              </w:r>
                              <w:r w:rsidRPr="001800EB">
                                <w:rPr>
                                  <w:sz w:val="24"/>
                                  <w:szCs w:val="24"/>
                                  <w:lang w:val="uk-UA"/>
                                </w:rPr>
                                <w:t>накривати</w:t>
                              </w:r>
                              <w:r>
                                <w:rPr>
                                  <w:sz w:val="24"/>
                                  <w:szCs w:val="24"/>
                                  <w:lang w:val="uk-UA"/>
                                </w:rPr>
                                <w:t>»</w:t>
                              </w:r>
                              <w:r w:rsidRPr="001800EB">
                                <w:rPr>
                                  <w:sz w:val="24"/>
                                  <w:szCs w:val="24"/>
                                  <w:lang w:val="uk-UA"/>
                                </w:rPr>
                                <w:t xml:space="preserve">. </w:t>
                              </w:r>
                              <w:r>
                                <w:rPr>
                                  <w:sz w:val="24"/>
                                  <w:szCs w:val="24"/>
                                  <w:lang w:val="uk-UA"/>
                                </w:rPr>
                                <w:t>Поєднання змісту двох частин у межах одно ієрогліфу утворює значення «</w:t>
                              </w:r>
                              <w:r w:rsidRPr="001800EB">
                                <w:rPr>
                                  <w:sz w:val="24"/>
                                  <w:szCs w:val="24"/>
                                  <w:lang w:val="uk-UA"/>
                                </w:rPr>
                                <w:t xml:space="preserve">не рахуватися (з ...), </w:t>
                              </w:r>
                              <w:r>
                                <w:rPr>
                                  <w:sz w:val="24"/>
                                  <w:szCs w:val="24"/>
                                  <w:lang w:val="uk-UA"/>
                                </w:rPr>
                                <w:t>ризикувати (чим-небудь)»</w:t>
                              </w:r>
                              <w:r w:rsidRPr="001800EB">
                                <w:rPr>
                                  <w:sz w:val="24"/>
                                  <w:szCs w:val="24"/>
                                  <w:lang w:val="uk-UA"/>
                                </w:rPr>
                                <w:t xml:space="preserve">. </w:t>
                              </w:r>
                              <w:r>
                                <w:rPr>
                                  <w:sz w:val="24"/>
                                  <w:szCs w:val="24"/>
                                  <w:lang w:val="uk-UA"/>
                                </w:rPr>
                                <w:t>У спрощеному вигляді інтерпретація змісту ієрогліфу (мао) може бути подано через форму «шапка натягнута на очі дозволяє «не рахуватися» з чим-небудь», тобто існуюча небезпека залишається поза межами сектору спостереження людини (шапка звужує сектор огляду. Інша інтерпретація змісту ієрогліфу (мао) може мати таке тлумачення: «</w:t>
                              </w:r>
                              <w:r w:rsidRPr="001800EB">
                                <w:rPr>
                                  <w:sz w:val="24"/>
                                  <w:szCs w:val="24"/>
                                  <w:lang w:val="uk-UA"/>
                                </w:rPr>
                                <w:t>об’єкт</w:t>
                              </w:r>
                              <w:r>
                                <w:rPr>
                                  <w:sz w:val="24"/>
                                  <w:szCs w:val="24"/>
                                  <w:lang w:val="uk-UA"/>
                                </w:rPr>
                                <w:t xml:space="preserve"> «</w:t>
                              </w:r>
                              <w:r w:rsidRPr="001800EB">
                                <w:rPr>
                                  <w:sz w:val="24"/>
                                  <w:szCs w:val="24"/>
                                  <w:lang w:val="uk-UA"/>
                                </w:rPr>
                                <w:t>накривається</w:t>
                              </w:r>
                              <w:r>
                                <w:rPr>
                                  <w:sz w:val="24"/>
                                  <w:szCs w:val="24"/>
                                  <w:lang w:val="uk-UA"/>
                                </w:rPr>
                                <w:t>» та тим самим зменшує свою небезпеку»</w:t>
                              </w:r>
                              <w:r w:rsidRPr="001800EB">
                                <w:rPr>
                                  <w:sz w:val="24"/>
                                  <w:szCs w:val="24"/>
                                  <w:lang w:val="uk-UA"/>
                                </w:rPr>
                                <w:t xml:space="preserve">. </w:t>
                              </w:r>
                              <w:r>
                                <w:rPr>
                                  <w:sz w:val="24"/>
                                  <w:szCs w:val="24"/>
                                  <w:lang w:val="uk-UA"/>
                                </w:rPr>
                                <w:t>Відповідно до змісту вище наведеної інтерпретації маємо «шапка накриває очі та тим самим їх зберігає». В</w:t>
                              </w:r>
                              <w:r w:rsidRPr="001800EB">
                                <w:rPr>
                                  <w:sz w:val="24"/>
                                  <w:szCs w:val="24"/>
                                  <w:lang w:val="uk-UA"/>
                                </w:rPr>
                                <w:t xml:space="preserve">ираз </w:t>
                              </w:r>
                              <w:r>
                                <w:rPr>
                                  <w:sz w:val="24"/>
                                  <w:szCs w:val="24"/>
                                  <w:lang w:val="uk-UA"/>
                                </w:rPr>
                                <w:t>«</w:t>
                              </w:r>
                              <w:r w:rsidRPr="001800EB">
                                <w:rPr>
                                  <w:sz w:val="24"/>
                                  <w:szCs w:val="24"/>
                                  <w:lang w:val="uk-UA"/>
                                </w:rPr>
                                <w:t xml:space="preserve">не дивлячись на </w:t>
                              </w:r>
                              <w:r>
                                <w:rPr>
                                  <w:sz w:val="24"/>
                                  <w:szCs w:val="24"/>
                                  <w:lang w:val="uk-UA"/>
                                </w:rPr>
                                <w:t>дощ</w:t>
                              </w:r>
                              <w:r w:rsidRPr="001800EB">
                                <w:rPr>
                                  <w:sz w:val="24"/>
                                  <w:szCs w:val="24"/>
                                  <w:lang w:val="uk-UA"/>
                                </w:rPr>
                                <w:t xml:space="preserve"> ...</w:t>
                              </w:r>
                              <w:r>
                                <w:rPr>
                                  <w:sz w:val="24"/>
                                  <w:szCs w:val="24"/>
                                  <w:lang w:val="uk-UA"/>
                                </w:rPr>
                                <w:t>»</w:t>
                              </w:r>
                              <w:r w:rsidRPr="001800EB">
                                <w:rPr>
                                  <w:sz w:val="24"/>
                                  <w:szCs w:val="24"/>
                                  <w:lang w:val="uk-UA"/>
                                </w:rPr>
                                <w:t xml:space="preserve"> можна перевести як </w:t>
                              </w:r>
                              <w:r>
                                <w:rPr>
                                  <w:sz w:val="24"/>
                                  <w:szCs w:val="24"/>
                                  <w:lang w:val="uk-UA"/>
                                </w:rPr>
                                <w:t>«накрившись від дощу»</w:t>
                              </w:r>
                              <w:r w:rsidRPr="001800EB">
                                <w:rPr>
                                  <w:sz w:val="24"/>
                                  <w:szCs w:val="24"/>
                                  <w:lang w:val="uk-UA"/>
                                </w:rPr>
                                <w:t xml:space="preserve"> або </w:t>
                              </w:r>
                              <w:r>
                                <w:rPr>
                                  <w:sz w:val="24"/>
                                  <w:szCs w:val="24"/>
                                  <w:lang w:val="uk-UA"/>
                                </w:rPr>
                                <w:t>«</w:t>
                              </w:r>
                              <w:r w:rsidRPr="001800EB">
                                <w:rPr>
                                  <w:sz w:val="24"/>
                                  <w:szCs w:val="24"/>
                                  <w:lang w:val="uk-UA"/>
                                </w:rPr>
                                <w:t>ризикувати життям</w:t>
                              </w:r>
                              <w:r>
                                <w:rPr>
                                  <w:sz w:val="24"/>
                                  <w:szCs w:val="24"/>
                                  <w:lang w:val="uk-UA"/>
                                </w:rPr>
                                <w:t>»</w:t>
                              </w:r>
                              <w:r w:rsidRPr="001800EB">
                                <w:rPr>
                                  <w:sz w:val="24"/>
                                  <w:szCs w:val="24"/>
                                  <w:lang w:val="uk-UA"/>
                                </w:rPr>
                                <w:t xml:space="preserve"> </w:t>
                              </w:r>
                              <w:r>
                                <w:rPr>
                                  <w:sz w:val="24"/>
                                  <w:szCs w:val="24"/>
                                  <w:lang w:val="uk-UA"/>
                                </w:rPr>
                                <w:t>може бути подано як «накрити</w:t>
                              </w:r>
                              <w:r w:rsidRPr="001800EB">
                                <w:rPr>
                                  <w:sz w:val="24"/>
                                  <w:szCs w:val="24"/>
                                  <w:lang w:val="uk-UA"/>
                                </w:rPr>
                                <w:t xml:space="preserve"> життя</w:t>
                              </w:r>
                              <w:r>
                                <w:rPr>
                                  <w:sz w:val="24"/>
                                  <w:szCs w:val="24"/>
                                  <w:lang w:val="uk-UA"/>
                                </w:rPr>
                                <w:t>» (обгорнути життя та тим самим зберегти його)</w:t>
                              </w:r>
                            </w:p>
                          </w:txbxContent>
                        </wps:txbx>
                        <wps:bodyPr rot="0" vert="horz" wrap="square" lIns="91440" tIns="45720" rIns="91440" bIns="45720" anchor="t" anchorCtr="0" upright="1">
                          <a:noAutofit/>
                        </wps:bodyPr>
                      </wps:wsp>
                      <wps:wsp>
                        <wps:cNvPr id="3683" name="Rectangle 371"/>
                        <wps:cNvSpPr>
                          <a:spLocks noChangeArrowheads="1"/>
                        </wps:cNvSpPr>
                        <wps:spPr bwMode="auto">
                          <a:xfrm>
                            <a:off x="2065" y="8410"/>
                            <a:ext cx="8651" cy="2212"/>
                          </a:xfrm>
                          <a:prstGeom prst="rect">
                            <a:avLst/>
                          </a:prstGeom>
                          <a:solidFill>
                            <a:srgbClr val="FFFFFF"/>
                          </a:solidFill>
                          <a:ln w="9525">
                            <a:solidFill>
                              <a:srgbClr val="000000"/>
                            </a:solidFill>
                            <a:miter lim="800000"/>
                            <a:headEnd/>
                            <a:tailEnd/>
                          </a:ln>
                        </wps:spPr>
                        <wps:txbx>
                          <w:txbxContent>
                            <w:p w14:paraId="75B91916" w14:textId="77777777" w:rsidR="00136D5D" w:rsidRPr="004F5254" w:rsidRDefault="00136D5D" w:rsidP="00EC37D3">
                              <w:pPr>
                                <w:ind w:firstLine="0"/>
                                <w:rPr>
                                  <w:sz w:val="24"/>
                                  <w:szCs w:val="24"/>
                                  <w:lang w:val="uk-UA"/>
                                </w:rPr>
                              </w:pPr>
                              <w:r w:rsidRPr="00AF5C32">
                                <w:rPr>
                                  <w:sz w:val="24"/>
                                  <w:szCs w:val="24"/>
                                  <w:lang w:val="uk-UA"/>
                                </w:rPr>
                                <w:t>В основу змісту</w:t>
                              </w:r>
                              <w:r>
                                <w:rPr>
                                  <w:i/>
                                  <w:sz w:val="24"/>
                                  <w:szCs w:val="24"/>
                                  <w:lang w:val="uk-UA"/>
                                </w:rPr>
                                <w:t xml:space="preserve"> д</w:t>
                              </w:r>
                              <w:r w:rsidRPr="00AF5C32">
                                <w:rPr>
                                  <w:i/>
                                  <w:sz w:val="24"/>
                                  <w:szCs w:val="24"/>
                                  <w:lang w:val="uk-UA"/>
                                </w:rPr>
                                <w:t>руг</w:t>
                              </w:r>
                              <w:r>
                                <w:rPr>
                                  <w:i/>
                                  <w:sz w:val="24"/>
                                  <w:szCs w:val="24"/>
                                  <w:lang w:val="uk-UA"/>
                                </w:rPr>
                                <w:t>ого</w:t>
                              </w:r>
                              <w:r w:rsidRPr="00AF5C32">
                                <w:rPr>
                                  <w:i/>
                                  <w:sz w:val="24"/>
                                  <w:szCs w:val="24"/>
                                  <w:lang w:val="uk-UA"/>
                                </w:rPr>
                                <w:t xml:space="preserve"> ієрогліф</w:t>
                              </w:r>
                              <w:r>
                                <w:rPr>
                                  <w:i/>
                                  <w:sz w:val="24"/>
                                  <w:szCs w:val="24"/>
                                  <w:lang w:val="uk-UA"/>
                                </w:rPr>
                                <w:t>у</w:t>
                              </w:r>
                              <w:r w:rsidRPr="004F5254">
                                <w:rPr>
                                  <w:sz w:val="24"/>
                                  <w:szCs w:val="24"/>
                                  <w:lang w:val="uk-UA"/>
                                </w:rPr>
                                <w:t xml:space="preserve"> </w:t>
                              </w:r>
                              <w:r w:rsidRPr="004F5254">
                                <w:rPr>
                                  <w:rFonts w:ascii="MingLiU" w:eastAsia="MingLiU" w:hAnsi="MingLiU" w:cs="MingLiU" w:hint="eastAsia"/>
                                  <w:sz w:val="24"/>
                                  <w:szCs w:val="24"/>
                                  <w:lang w:val="uk-UA"/>
                                </w:rPr>
                                <w:t>险</w:t>
                              </w:r>
                              <w:r w:rsidRPr="004F5254">
                                <w:rPr>
                                  <w:sz w:val="24"/>
                                  <w:szCs w:val="24"/>
                                  <w:lang w:val="uk-UA"/>
                                </w:rPr>
                                <w:t xml:space="preserve"> (сянь) </w:t>
                              </w:r>
                              <w:r>
                                <w:rPr>
                                  <w:sz w:val="24"/>
                                  <w:szCs w:val="24"/>
                                  <w:lang w:val="uk-UA"/>
                                </w:rPr>
                                <w:t>покладено</w:t>
                              </w:r>
                              <w:r w:rsidRPr="004F5254">
                                <w:rPr>
                                  <w:sz w:val="24"/>
                                  <w:szCs w:val="24"/>
                                  <w:lang w:val="uk-UA"/>
                                </w:rPr>
                                <w:t xml:space="preserve"> елемент </w:t>
                              </w:r>
                              <w:r>
                                <w:rPr>
                                  <w:sz w:val="24"/>
                                  <w:szCs w:val="24"/>
                                  <w:lang w:val="uk-UA"/>
                                </w:rPr>
                                <w:t>«гора» (у первинному значенні «крута гора» або «ускладнений рух»</w:t>
                              </w:r>
                              <w:r w:rsidRPr="004F5254">
                                <w:rPr>
                                  <w:sz w:val="24"/>
                                  <w:szCs w:val="24"/>
                                  <w:lang w:val="uk-UA"/>
                                </w:rPr>
                                <w:t xml:space="preserve">. </w:t>
                              </w:r>
                              <w:r>
                                <w:rPr>
                                  <w:sz w:val="24"/>
                                  <w:szCs w:val="24"/>
                                  <w:lang w:val="uk-UA"/>
                                </w:rPr>
                                <w:t>Слід звернути увагу на існування інших первинних значень цього елементу ієрогліфу (сянь), але всі вони позначають якусь складність та мають наголос небезпеки або негативу. У самому спрощеному вигляді тлумачення ієрогліфу (сянь) може бути подано як «небезпечна дорога в горах» або «неприступне місце». Іншими словами, зміст категорії ризику ототожнюється з важкою та небезпечною дорогою</w:t>
                              </w:r>
                            </w:p>
                          </w:txbxContent>
                        </wps:txbx>
                        <wps:bodyPr rot="0" vert="horz" wrap="square" lIns="91440" tIns="45720" rIns="91440" bIns="45720" anchor="t" anchorCtr="0" upright="1">
                          <a:noAutofit/>
                        </wps:bodyPr>
                      </wps:wsp>
                      <wpg:grpSp>
                        <wpg:cNvPr id="3684" name="Group 372"/>
                        <wpg:cNvGrpSpPr>
                          <a:grpSpLocks/>
                        </wpg:cNvGrpSpPr>
                        <wpg:grpSpPr bwMode="auto">
                          <a:xfrm>
                            <a:off x="2556" y="1997"/>
                            <a:ext cx="2043" cy="1915"/>
                            <a:chOff x="7539" y="2422"/>
                            <a:chExt cx="2043" cy="1915"/>
                          </a:xfrm>
                        </wpg:grpSpPr>
                        <wps:wsp>
                          <wps:cNvPr id="3685" name="Oval 373"/>
                          <wps:cNvSpPr>
                            <a:spLocks noChangeArrowheads="1"/>
                          </wps:cNvSpPr>
                          <wps:spPr bwMode="auto">
                            <a:xfrm>
                              <a:off x="7539" y="2422"/>
                              <a:ext cx="2043" cy="19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86" name="Rectangle 374"/>
                          <wps:cNvSpPr>
                            <a:spLocks noChangeArrowheads="1"/>
                          </wps:cNvSpPr>
                          <wps:spPr bwMode="auto">
                            <a:xfrm>
                              <a:off x="7851" y="2754"/>
                              <a:ext cx="1214"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00739" w14:textId="77777777" w:rsidR="00136D5D" w:rsidRDefault="00136D5D" w:rsidP="00EC37D3">
                                <w:pPr>
                                  <w:ind w:firstLine="0"/>
                                </w:pPr>
                                <w:r w:rsidRPr="007446B3">
                                  <w:rPr>
                                    <w:noProof/>
                                    <w:lang w:eastAsia="ru-RU"/>
                                  </w:rPr>
                                  <w:drawing>
                                    <wp:inline distT="0" distB="0" distL="0" distR="0" wp14:anchorId="2BF82D2B" wp14:editId="6AE984FD">
                                      <wp:extent cx="1159794" cy="667909"/>
                                      <wp:effectExtent l="19050" t="0" r="2256" b="0"/>
                                      <wp:docPr id="3" name="Рисунок 1" descr="http://www.chinese-russian.com/zd/image/word/8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nese-russian.com/zd/image/word/8946.png"/>
                                              <pic:cNvPicPr>
                                                <a:picLocks noChangeAspect="1" noChangeArrowheads="1"/>
                                              </pic:cNvPicPr>
                                            </pic:nvPicPr>
                                            <pic:blipFill>
                                              <a:blip r:embed="rId12"/>
                                              <a:srcRect/>
                                              <a:stretch>
                                                <a:fillRect/>
                                              </a:stretch>
                                            </pic:blipFill>
                                            <pic:spPr bwMode="auto">
                                              <a:xfrm>
                                                <a:off x="0" y="0"/>
                                                <a:ext cx="1162044" cy="66920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grpSp>
                      <wpg:grpSp>
                        <wpg:cNvPr id="3687" name="Group 375"/>
                        <wpg:cNvGrpSpPr>
                          <a:grpSpLocks/>
                        </wpg:cNvGrpSpPr>
                        <wpg:grpSpPr bwMode="auto">
                          <a:xfrm>
                            <a:off x="7850" y="1994"/>
                            <a:ext cx="2530" cy="1915"/>
                            <a:chOff x="8628" y="1729"/>
                            <a:chExt cx="2530" cy="1915"/>
                          </a:xfrm>
                        </wpg:grpSpPr>
                        <wpg:grpSp>
                          <wpg:cNvPr id="3688" name="Group 376"/>
                          <wpg:cNvGrpSpPr>
                            <a:grpSpLocks/>
                          </wpg:cNvGrpSpPr>
                          <wpg:grpSpPr bwMode="auto">
                            <a:xfrm>
                              <a:off x="8628" y="2053"/>
                              <a:ext cx="2054" cy="1415"/>
                              <a:chOff x="8628" y="2053"/>
                              <a:chExt cx="2054" cy="1415"/>
                            </a:xfrm>
                          </wpg:grpSpPr>
                          <wps:wsp>
                            <wps:cNvPr id="3689" name="Rectangle 377"/>
                            <wps:cNvSpPr>
                              <a:spLocks noChangeArrowheads="1"/>
                            </wps:cNvSpPr>
                            <wps:spPr bwMode="auto">
                              <a:xfrm>
                                <a:off x="8628" y="2053"/>
                                <a:ext cx="2054" cy="1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C6463" w14:textId="77777777" w:rsidR="00136D5D" w:rsidRDefault="00136D5D" w:rsidP="00EC37D3">
                                  <w:pPr>
                                    <w:ind w:firstLine="0"/>
                                  </w:pPr>
                                  <w:r w:rsidRPr="008C4B46">
                                    <w:rPr>
                                      <w:noProof/>
                                      <w:lang w:eastAsia="ru-RU"/>
                                    </w:rPr>
                                    <w:drawing>
                                      <wp:inline distT="0" distB="0" distL="0" distR="0" wp14:anchorId="1B9FCADC" wp14:editId="5C361198">
                                        <wp:extent cx="1076954" cy="620202"/>
                                        <wp:effectExtent l="19050" t="0" r="8896" b="0"/>
                                        <wp:docPr id="20" name="Рисунок 1" descr="http://www.chinese-russian.com/zd/image/word/8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nese-russian.com/zd/image/word/8946.png"/>
                                                <pic:cNvPicPr>
                                                  <a:picLocks noChangeAspect="1" noChangeArrowheads="1"/>
                                                </pic:cNvPicPr>
                                              </pic:nvPicPr>
                                              <pic:blipFill>
                                                <a:blip r:embed="rId12"/>
                                                <a:srcRect/>
                                                <a:stretch>
                                                  <a:fillRect/>
                                                </a:stretch>
                                              </pic:blipFill>
                                              <pic:spPr bwMode="auto">
                                                <a:xfrm>
                                                  <a:off x="0" y="0"/>
                                                  <a:ext cx="1079908" cy="62190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3690" name="Rectangle 378"/>
                            <wps:cNvSpPr>
                              <a:spLocks noChangeArrowheads="1"/>
                            </wps:cNvSpPr>
                            <wps:spPr bwMode="auto">
                              <a:xfrm>
                                <a:off x="8903" y="2166"/>
                                <a:ext cx="776"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691" name="Oval 379"/>
                          <wps:cNvSpPr>
                            <a:spLocks noChangeArrowheads="1"/>
                          </wps:cNvSpPr>
                          <wps:spPr bwMode="auto">
                            <a:xfrm>
                              <a:off x="9104" y="1729"/>
                              <a:ext cx="2054" cy="19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92" name="AutoShape 380"/>
                        <wps:cNvCnPr>
                          <a:cxnSpLocks noChangeShapeType="1"/>
                        </wps:cNvCnPr>
                        <wps:spPr bwMode="auto">
                          <a:xfrm>
                            <a:off x="4608" y="2918"/>
                            <a:ext cx="3706"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3693" name="Group 381"/>
                        <wpg:cNvGrpSpPr>
                          <a:grpSpLocks/>
                        </wpg:cNvGrpSpPr>
                        <wpg:grpSpPr bwMode="auto">
                          <a:xfrm>
                            <a:off x="5481" y="1980"/>
                            <a:ext cx="2056" cy="1915"/>
                            <a:chOff x="1588" y="2069"/>
                            <a:chExt cx="2056" cy="1915"/>
                          </a:xfrm>
                        </wpg:grpSpPr>
                        <wps:wsp>
                          <wps:cNvPr id="3694" name="Oval 382"/>
                          <wps:cNvSpPr>
                            <a:spLocks noChangeArrowheads="1"/>
                          </wps:cNvSpPr>
                          <wps:spPr bwMode="auto">
                            <a:xfrm>
                              <a:off x="1601" y="2069"/>
                              <a:ext cx="2043" cy="19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95" name="Rectangle 383"/>
                          <wps:cNvSpPr>
                            <a:spLocks noChangeArrowheads="1"/>
                          </wps:cNvSpPr>
                          <wps:spPr bwMode="auto">
                            <a:xfrm>
                              <a:off x="1588" y="2498"/>
                              <a:ext cx="198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AFF8C" w14:textId="77777777" w:rsidR="00136D5D" w:rsidRPr="001800EB" w:rsidRDefault="00136D5D" w:rsidP="00EC37D3">
                                <w:pPr>
                                  <w:ind w:firstLine="0"/>
                                  <w:jc w:val="center"/>
                                  <w:rPr>
                                    <w:sz w:val="24"/>
                                    <w:szCs w:val="24"/>
                                  </w:rPr>
                                </w:pPr>
                                <w:r>
                                  <w:rPr>
                                    <w:noProof/>
                                    <w:lang w:eastAsia="ru-RU"/>
                                  </w:rPr>
                                  <w:drawing>
                                    <wp:inline distT="0" distB="0" distL="0" distR="0" wp14:anchorId="214DCC7D" wp14:editId="40AA89D6">
                                      <wp:extent cx="1076954" cy="620202"/>
                                      <wp:effectExtent l="19050" t="0" r="8896" b="0"/>
                                      <wp:docPr id="11" name="Рисунок 1" descr="http://www.chinese-russian.com/zd/image/word/8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nese-russian.com/zd/image/word/8946.png"/>
                                              <pic:cNvPicPr>
                                                <a:picLocks noChangeAspect="1" noChangeArrowheads="1"/>
                                              </pic:cNvPicPr>
                                            </pic:nvPicPr>
                                            <pic:blipFill>
                                              <a:blip r:embed="rId12"/>
                                              <a:srcRect/>
                                              <a:stretch>
                                                <a:fillRect/>
                                              </a:stretch>
                                            </pic:blipFill>
                                            <pic:spPr bwMode="auto">
                                              <a:xfrm>
                                                <a:off x="0" y="0"/>
                                                <a:ext cx="1079908" cy="62190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grpSp>
                      <wps:wsp>
                        <wps:cNvPr id="3696" name="AutoShape 384"/>
                        <wps:cNvCnPr>
                          <a:cxnSpLocks noChangeShapeType="1"/>
                        </wps:cNvCnPr>
                        <wps:spPr bwMode="auto">
                          <a:xfrm>
                            <a:off x="6486" y="1716"/>
                            <a:ext cx="0" cy="276"/>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97" name="AutoShape 385"/>
                        <wps:cNvCnPr>
                          <a:cxnSpLocks noChangeShapeType="1"/>
                        </wps:cNvCnPr>
                        <wps:spPr bwMode="auto">
                          <a:xfrm flipH="1">
                            <a:off x="1715" y="2931"/>
                            <a:ext cx="8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8" name="AutoShape 386"/>
                        <wps:cNvCnPr>
                          <a:cxnSpLocks noChangeShapeType="1"/>
                        </wps:cNvCnPr>
                        <wps:spPr bwMode="auto">
                          <a:xfrm flipH="1">
                            <a:off x="10341" y="2880"/>
                            <a:ext cx="7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9" name="AutoShape 387"/>
                        <wps:cNvCnPr>
                          <a:cxnSpLocks noChangeShapeType="1"/>
                        </wps:cNvCnPr>
                        <wps:spPr bwMode="auto">
                          <a:xfrm>
                            <a:off x="1701" y="2930"/>
                            <a:ext cx="1" cy="24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0" name="AutoShape 388"/>
                        <wps:cNvCnPr>
                          <a:cxnSpLocks noChangeShapeType="1"/>
                        </wps:cNvCnPr>
                        <wps:spPr bwMode="auto">
                          <a:xfrm>
                            <a:off x="1690" y="5348"/>
                            <a:ext cx="364"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01" name="AutoShape 389"/>
                        <wps:cNvCnPr>
                          <a:cxnSpLocks noChangeShapeType="1"/>
                        </wps:cNvCnPr>
                        <wps:spPr bwMode="auto">
                          <a:xfrm>
                            <a:off x="11061" y="2880"/>
                            <a:ext cx="0" cy="5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2" name="Rectangle 390"/>
                        <wps:cNvSpPr>
                          <a:spLocks noChangeArrowheads="1"/>
                        </wps:cNvSpPr>
                        <wps:spPr bwMode="auto">
                          <a:xfrm>
                            <a:off x="1701" y="10800"/>
                            <a:ext cx="9360" cy="2649"/>
                          </a:xfrm>
                          <a:prstGeom prst="rect">
                            <a:avLst/>
                          </a:prstGeom>
                          <a:solidFill>
                            <a:srgbClr val="FFFFFF"/>
                          </a:solidFill>
                          <a:ln w="9525">
                            <a:solidFill>
                              <a:srgbClr val="000000"/>
                            </a:solidFill>
                            <a:miter lim="800000"/>
                            <a:headEnd/>
                            <a:tailEnd/>
                          </a:ln>
                        </wps:spPr>
                        <wps:txbx>
                          <w:txbxContent>
                            <w:p w14:paraId="7E110D46" w14:textId="77777777" w:rsidR="00136D5D" w:rsidRPr="00D8329A" w:rsidRDefault="00136D5D" w:rsidP="00EC37D3">
                              <w:pPr>
                                <w:ind w:firstLine="0"/>
                                <w:rPr>
                                  <w:lang w:val="uk-UA"/>
                                </w:rPr>
                              </w:pPr>
                              <w:r>
                                <w:rPr>
                                  <w:sz w:val="24"/>
                                  <w:szCs w:val="24"/>
                                  <w:lang w:val="uk-UA"/>
                                </w:rPr>
                                <w:t>Поєднання</w:t>
                              </w:r>
                              <w:r w:rsidRPr="004F5254">
                                <w:rPr>
                                  <w:sz w:val="24"/>
                                  <w:szCs w:val="24"/>
                                  <w:lang w:val="uk-UA"/>
                                </w:rPr>
                                <w:t xml:space="preserve"> дв</w:t>
                              </w:r>
                              <w:r>
                                <w:rPr>
                                  <w:sz w:val="24"/>
                                  <w:szCs w:val="24"/>
                                  <w:lang w:val="uk-UA"/>
                                </w:rPr>
                                <w:t xml:space="preserve">ох ієрогліфів («мао» та «сянь») утворює смислову форму «накривати складність» (від ієрогліфу мао – «накривати»; від ієрогліфу сянь – «складність») або </w:t>
                              </w:r>
                              <w:r w:rsidRPr="004F5254">
                                <w:rPr>
                                  <w:sz w:val="24"/>
                                  <w:szCs w:val="24"/>
                                  <w:lang w:val="uk-UA"/>
                                </w:rPr>
                                <w:t>перемагати труднощі</w:t>
                              </w:r>
                              <w:r>
                                <w:rPr>
                                  <w:sz w:val="24"/>
                                  <w:szCs w:val="24"/>
                                  <w:lang w:val="uk-UA"/>
                                </w:rPr>
                                <w:t>. Іншими словами, категорія ризику у межах традицій китайської етимології подається не лише як небезпека або загрози, а одночасно як збереження, перемога та шлях. Отже, зміст ризику як феномену утворюється внаслідок діалектичної єдності двох принципово різних за своїм значенням ієрогліфів, що робить наголос на позитивних та негативних аспектах ризику. Цікаво, що позитивні акценти ризику (ризик як можливість; ризик як потенціал) у межах європейської школи менеджменту набули свого розвитку лише на пізніх етапах її формування та розвитку</w:t>
                              </w:r>
                            </w:p>
                          </w:txbxContent>
                        </wps:txbx>
                        <wps:bodyPr rot="0" vert="horz" wrap="square" lIns="91440" tIns="45720" rIns="91440" bIns="45720" anchor="t" anchorCtr="0" upright="1">
                          <a:noAutofit/>
                        </wps:bodyPr>
                      </wps:wsp>
                      <wps:wsp>
                        <wps:cNvPr id="3703" name="AutoShape 391"/>
                        <wps:cNvCnPr>
                          <a:cxnSpLocks noChangeShapeType="1"/>
                        </wps:cNvCnPr>
                        <wps:spPr bwMode="auto">
                          <a:xfrm flipH="1">
                            <a:off x="1701" y="7200"/>
                            <a:ext cx="3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04" name="AutoShape 392"/>
                        <wps:cNvCnPr>
                          <a:cxnSpLocks noChangeShapeType="1"/>
                        </wps:cNvCnPr>
                        <wps:spPr bwMode="auto">
                          <a:xfrm>
                            <a:off x="1701" y="7200"/>
                            <a:ext cx="1" cy="3585"/>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705" name="AutoShape 393"/>
                        <wps:cNvCnPr>
                          <a:cxnSpLocks noChangeShapeType="1"/>
                        </wps:cNvCnPr>
                        <wps:spPr bwMode="auto">
                          <a:xfrm flipH="1">
                            <a:off x="10701" y="8820"/>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06" name="AutoShape 394"/>
                        <wps:cNvCnPr>
                          <a:cxnSpLocks noChangeShapeType="1"/>
                        </wps:cNvCnPr>
                        <wps:spPr bwMode="auto">
                          <a:xfrm flipH="1">
                            <a:off x="10701" y="9900"/>
                            <a:ext cx="3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07" name="AutoShape 395"/>
                        <wps:cNvCnPr>
                          <a:cxnSpLocks noChangeShapeType="1"/>
                        </wps:cNvCnPr>
                        <wps:spPr bwMode="auto">
                          <a:xfrm>
                            <a:off x="11061" y="9900"/>
                            <a:ext cx="1" cy="885"/>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7D948A" id="Group 4185" o:spid="_x0000_s1373" style="position:absolute;left:0;text-align:left;margin-left:-.55pt;margin-top:0;width:468.6pt;height:709.5pt;z-index:252568576" coordorigin="1690,1260" coordsize="9372,1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">
                <v:rect id="Rectangle 550" o:spid="_x0000_s1374" style="position:absolute;left:1701;top:13650;width:936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">
                  <v:textbox>
                    <w:txbxContent>
                      <w:p w14:paraId="4154CD27" w14:textId="77777777" w:rsidR="00136D5D" w:rsidRPr="00AE78F2" w:rsidRDefault="00136D5D" w:rsidP="00EC37D3">
                        <w:pPr>
                          <w:ind w:firstLine="0"/>
                          <w:rPr>
                            <w:sz w:val="24"/>
                            <w:szCs w:val="24"/>
                            <w:lang w:val="uk-UA"/>
                          </w:rPr>
                        </w:pPr>
                        <w:r w:rsidRPr="00AE78F2">
                          <w:rPr>
                            <w:sz w:val="24"/>
                            <w:szCs w:val="24"/>
                            <w:lang w:val="uk-UA"/>
                          </w:rPr>
                          <w:t xml:space="preserve">Управління ризиками організації </w:t>
                        </w:r>
                        <w:r>
                          <w:rPr>
                            <w:sz w:val="24"/>
                            <w:szCs w:val="24"/>
                            <w:lang w:val="uk-UA"/>
                          </w:rPr>
                          <w:t>уявляє</w:t>
                        </w:r>
                        <w:r w:rsidRPr="00AE78F2">
                          <w:rPr>
                            <w:sz w:val="24"/>
                            <w:szCs w:val="24"/>
                            <w:lang w:val="uk-UA"/>
                          </w:rPr>
                          <w:t xml:space="preserve"> собою систему принципів </w:t>
                        </w:r>
                        <w:r>
                          <w:rPr>
                            <w:sz w:val="24"/>
                            <w:szCs w:val="24"/>
                            <w:lang w:val="uk-UA"/>
                          </w:rPr>
                          <w:t>та</w:t>
                        </w:r>
                        <w:r w:rsidRPr="00AE78F2">
                          <w:rPr>
                            <w:sz w:val="24"/>
                            <w:szCs w:val="24"/>
                            <w:lang w:val="uk-UA"/>
                          </w:rPr>
                          <w:t xml:space="preserve"> </w:t>
                        </w:r>
                        <w:r>
                          <w:rPr>
                            <w:sz w:val="24"/>
                            <w:szCs w:val="24"/>
                            <w:lang w:val="uk-UA"/>
                          </w:rPr>
                          <w:t>механізмів</w:t>
                        </w:r>
                        <w:r w:rsidRPr="00AE78F2">
                          <w:rPr>
                            <w:sz w:val="24"/>
                            <w:szCs w:val="24"/>
                            <w:lang w:val="uk-UA"/>
                          </w:rPr>
                          <w:t xml:space="preserve"> розробки і реалізації </w:t>
                        </w:r>
                        <w:r>
                          <w:rPr>
                            <w:sz w:val="24"/>
                            <w:szCs w:val="24"/>
                            <w:lang w:val="uk-UA"/>
                          </w:rPr>
                          <w:t>управлінських рішень з прийняттям до уваги існуючих у наявності та можливих у майбутньому ризиків. Метою управління ризиками в організації, з одного боку, є їх класифікація</w:t>
                        </w:r>
                        <w:r w:rsidRPr="00AE78F2">
                          <w:rPr>
                            <w:sz w:val="24"/>
                            <w:szCs w:val="24"/>
                            <w:lang w:val="uk-UA"/>
                          </w:rPr>
                          <w:t xml:space="preserve"> </w:t>
                        </w:r>
                        <w:r>
                          <w:rPr>
                            <w:sz w:val="24"/>
                            <w:szCs w:val="24"/>
                            <w:lang w:val="uk-UA"/>
                          </w:rPr>
                          <w:t xml:space="preserve">та </w:t>
                        </w:r>
                        <w:r w:rsidRPr="00AE78F2">
                          <w:rPr>
                            <w:sz w:val="24"/>
                            <w:szCs w:val="24"/>
                            <w:lang w:val="uk-UA"/>
                          </w:rPr>
                          <w:t>оцін</w:t>
                        </w:r>
                        <w:r>
                          <w:rPr>
                            <w:sz w:val="24"/>
                            <w:szCs w:val="24"/>
                            <w:lang w:val="uk-UA"/>
                          </w:rPr>
                          <w:t xml:space="preserve">ювання в контексті опрацювання механізмів </w:t>
                        </w:r>
                        <w:r w:rsidRPr="00AE78F2">
                          <w:rPr>
                            <w:sz w:val="24"/>
                            <w:szCs w:val="24"/>
                            <w:lang w:val="uk-UA"/>
                          </w:rPr>
                          <w:t>нейтралізаці</w:t>
                        </w:r>
                        <w:r>
                          <w:rPr>
                            <w:sz w:val="24"/>
                            <w:szCs w:val="24"/>
                            <w:lang w:val="uk-UA"/>
                          </w:rPr>
                          <w:t>ї</w:t>
                        </w:r>
                        <w:r w:rsidRPr="00AE78F2">
                          <w:rPr>
                            <w:sz w:val="24"/>
                            <w:szCs w:val="24"/>
                            <w:lang w:val="uk-UA"/>
                          </w:rPr>
                          <w:t xml:space="preserve"> їх можливих негативних наслідків</w:t>
                        </w:r>
                        <w:r>
                          <w:rPr>
                            <w:sz w:val="24"/>
                            <w:szCs w:val="24"/>
                            <w:lang w:val="uk-UA"/>
                          </w:rPr>
                          <w:t>, а з іншого – реалізація їх потенціалів з метою підвищення ефективності функціонування і розвитку організації</w:t>
                        </w:r>
                      </w:p>
                    </w:txbxContent>
                  </v:textbox>
                </v:rect>
                <v:rect id="Rectangle 369" o:spid="_x0000_s1375" style="position:absolute;left:1701;top:1260;width:936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">
                  <v:textbox>
                    <w:txbxContent>
                      <w:p w14:paraId="0E745CF5" w14:textId="77777777" w:rsidR="00136D5D" w:rsidRPr="000859A5" w:rsidRDefault="00136D5D" w:rsidP="00EC37D3">
                        <w:pPr>
                          <w:ind w:firstLine="0"/>
                          <w:jc w:val="center"/>
                          <w:rPr>
                            <w:sz w:val="24"/>
                            <w:szCs w:val="24"/>
                            <w:lang w:val="uk-UA"/>
                          </w:rPr>
                        </w:pPr>
                        <w:r w:rsidRPr="000859A5">
                          <w:rPr>
                            <w:sz w:val="24"/>
                            <w:szCs w:val="24"/>
                            <w:lang w:val="uk-UA"/>
                          </w:rPr>
                          <w:t xml:space="preserve">Тлумачення змісту </w:t>
                        </w:r>
                        <w:r>
                          <w:rPr>
                            <w:sz w:val="24"/>
                            <w:szCs w:val="24"/>
                            <w:lang w:val="uk-UA"/>
                          </w:rPr>
                          <w:t>категорії «ризик» в контексті традицій китайської етимології</w:t>
                        </w:r>
                      </w:p>
                    </w:txbxContent>
                  </v:textbox>
                </v:rect>
                <v:rect id="Rectangle 370" o:spid="_x0000_s1376" style="position:absolute;left:2061;top:4140;width:8640;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">
                  <v:textbox>
                    <w:txbxContent>
                      <w:p w14:paraId="3841F0E8" w14:textId="77777777" w:rsidR="00136D5D" w:rsidRPr="000859A5" w:rsidRDefault="00136D5D" w:rsidP="00EC37D3">
                        <w:pPr>
                          <w:ind w:firstLine="0"/>
                          <w:rPr>
                            <w:sz w:val="24"/>
                            <w:szCs w:val="24"/>
                            <w:lang w:val="uk-UA"/>
                          </w:rPr>
                        </w:pPr>
                        <w:r w:rsidRPr="009A5FDB">
                          <w:rPr>
                            <w:i/>
                            <w:sz w:val="24"/>
                            <w:szCs w:val="24"/>
                            <w:lang w:val="uk-UA"/>
                          </w:rPr>
                          <w:t>Перший ієрогліф</w:t>
                        </w:r>
                        <w:r w:rsidRPr="001800EB">
                          <w:rPr>
                            <w:sz w:val="24"/>
                            <w:szCs w:val="24"/>
                            <w:lang w:val="uk-UA"/>
                          </w:rPr>
                          <w:t xml:space="preserve"> </w:t>
                        </w:r>
                        <w:r w:rsidRPr="001800EB">
                          <w:rPr>
                            <w:rFonts w:ascii="MS Gothic" w:eastAsia="MS Gothic" w:hAnsi="MS Gothic" w:cs="MS Gothic" w:hint="eastAsia"/>
                            <w:sz w:val="24"/>
                            <w:szCs w:val="24"/>
                            <w:lang w:val="uk-UA"/>
                          </w:rPr>
                          <w:t>冒</w:t>
                        </w:r>
                        <w:r w:rsidRPr="001800EB">
                          <w:rPr>
                            <w:sz w:val="24"/>
                            <w:szCs w:val="24"/>
                            <w:lang w:val="uk-UA"/>
                          </w:rPr>
                          <w:t xml:space="preserve"> </w:t>
                        </w:r>
                        <w:r>
                          <w:rPr>
                            <w:sz w:val="24"/>
                            <w:szCs w:val="24"/>
                            <w:lang w:val="uk-UA"/>
                          </w:rPr>
                          <w:t>(мао) складається з двох частин. Та частина що розташована зверху тлумачиться як «шапка», а нижня, як – «око»</w:t>
                        </w:r>
                        <w:r w:rsidRPr="001800EB">
                          <w:rPr>
                            <w:sz w:val="24"/>
                            <w:szCs w:val="24"/>
                            <w:lang w:val="uk-UA"/>
                          </w:rPr>
                          <w:t xml:space="preserve">. </w:t>
                        </w:r>
                        <w:r>
                          <w:rPr>
                            <w:sz w:val="24"/>
                            <w:szCs w:val="24"/>
                            <w:lang w:val="uk-UA"/>
                          </w:rPr>
                          <w:t>Отже,</w:t>
                        </w:r>
                        <w:r w:rsidRPr="001800EB">
                          <w:rPr>
                            <w:sz w:val="24"/>
                            <w:szCs w:val="24"/>
                            <w:lang w:val="uk-UA"/>
                          </w:rPr>
                          <w:t xml:space="preserve"> </w:t>
                        </w:r>
                        <w:r>
                          <w:rPr>
                            <w:sz w:val="24"/>
                            <w:szCs w:val="24"/>
                            <w:lang w:val="uk-UA"/>
                          </w:rPr>
                          <w:t>первинне значення ієрогліфу (мао) – «</w:t>
                        </w:r>
                        <w:r w:rsidRPr="001800EB">
                          <w:rPr>
                            <w:sz w:val="24"/>
                            <w:szCs w:val="24"/>
                            <w:lang w:val="uk-UA"/>
                          </w:rPr>
                          <w:t>шапка</w:t>
                        </w:r>
                        <w:r>
                          <w:rPr>
                            <w:sz w:val="24"/>
                            <w:szCs w:val="24"/>
                            <w:lang w:val="uk-UA"/>
                          </w:rPr>
                          <w:t>», звідси було сформовано дієслово «</w:t>
                        </w:r>
                        <w:r w:rsidRPr="001800EB">
                          <w:rPr>
                            <w:sz w:val="24"/>
                            <w:szCs w:val="24"/>
                            <w:lang w:val="uk-UA"/>
                          </w:rPr>
                          <w:t>накривати</w:t>
                        </w:r>
                        <w:r>
                          <w:rPr>
                            <w:sz w:val="24"/>
                            <w:szCs w:val="24"/>
                            <w:lang w:val="uk-UA"/>
                          </w:rPr>
                          <w:t>»</w:t>
                        </w:r>
                        <w:r w:rsidRPr="001800EB">
                          <w:rPr>
                            <w:sz w:val="24"/>
                            <w:szCs w:val="24"/>
                            <w:lang w:val="uk-UA"/>
                          </w:rPr>
                          <w:t xml:space="preserve">. </w:t>
                        </w:r>
                        <w:r>
                          <w:rPr>
                            <w:sz w:val="24"/>
                            <w:szCs w:val="24"/>
                            <w:lang w:val="uk-UA"/>
                          </w:rPr>
                          <w:t>Поєднання змісту двох частин у межах одно ієрогліфу утворює значення «</w:t>
                        </w:r>
                        <w:r w:rsidRPr="001800EB">
                          <w:rPr>
                            <w:sz w:val="24"/>
                            <w:szCs w:val="24"/>
                            <w:lang w:val="uk-UA"/>
                          </w:rPr>
                          <w:t xml:space="preserve">не рахуватися (з ...), </w:t>
                        </w:r>
                        <w:r>
                          <w:rPr>
                            <w:sz w:val="24"/>
                            <w:szCs w:val="24"/>
                            <w:lang w:val="uk-UA"/>
                          </w:rPr>
                          <w:t>ризикувати (чим-небудь)»</w:t>
                        </w:r>
                        <w:r w:rsidRPr="001800EB">
                          <w:rPr>
                            <w:sz w:val="24"/>
                            <w:szCs w:val="24"/>
                            <w:lang w:val="uk-UA"/>
                          </w:rPr>
                          <w:t xml:space="preserve">. </w:t>
                        </w:r>
                        <w:r>
                          <w:rPr>
                            <w:sz w:val="24"/>
                            <w:szCs w:val="24"/>
                            <w:lang w:val="uk-UA"/>
                          </w:rPr>
                          <w:t>У спрощеному вигляді інтерпретація змісту ієрогліфу (мао) може бути подано через форму «шапка натягнута на очі дозволяє «не рахуватися» з чим-небудь», тобто існуюча небезпека залишається поза межами сектору спостереження людини (шапка звужує сектор огляду. Інша інтерпретація змісту ієрогліфу (мао) може мати таке тлумачення: «</w:t>
                        </w:r>
                        <w:r w:rsidRPr="001800EB">
                          <w:rPr>
                            <w:sz w:val="24"/>
                            <w:szCs w:val="24"/>
                            <w:lang w:val="uk-UA"/>
                          </w:rPr>
                          <w:t>об’єкт</w:t>
                        </w:r>
                        <w:r>
                          <w:rPr>
                            <w:sz w:val="24"/>
                            <w:szCs w:val="24"/>
                            <w:lang w:val="uk-UA"/>
                          </w:rPr>
                          <w:t xml:space="preserve"> «</w:t>
                        </w:r>
                        <w:r w:rsidRPr="001800EB">
                          <w:rPr>
                            <w:sz w:val="24"/>
                            <w:szCs w:val="24"/>
                            <w:lang w:val="uk-UA"/>
                          </w:rPr>
                          <w:t>накривається</w:t>
                        </w:r>
                        <w:r>
                          <w:rPr>
                            <w:sz w:val="24"/>
                            <w:szCs w:val="24"/>
                            <w:lang w:val="uk-UA"/>
                          </w:rPr>
                          <w:t>» та тим самим зменшує свою небезпеку»</w:t>
                        </w:r>
                        <w:r w:rsidRPr="001800EB">
                          <w:rPr>
                            <w:sz w:val="24"/>
                            <w:szCs w:val="24"/>
                            <w:lang w:val="uk-UA"/>
                          </w:rPr>
                          <w:t xml:space="preserve">. </w:t>
                        </w:r>
                        <w:r>
                          <w:rPr>
                            <w:sz w:val="24"/>
                            <w:szCs w:val="24"/>
                            <w:lang w:val="uk-UA"/>
                          </w:rPr>
                          <w:t>Відповідно до змісту вище наведеної інтерпретації маємо «шапка накриває очі та тим самим їх зберігає». В</w:t>
                        </w:r>
                        <w:r w:rsidRPr="001800EB">
                          <w:rPr>
                            <w:sz w:val="24"/>
                            <w:szCs w:val="24"/>
                            <w:lang w:val="uk-UA"/>
                          </w:rPr>
                          <w:t xml:space="preserve">ираз </w:t>
                        </w:r>
                        <w:r>
                          <w:rPr>
                            <w:sz w:val="24"/>
                            <w:szCs w:val="24"/>
                            <w:lang w:val="uk-UA"/>
                          </w:rPr>
                          <w:t>«</w:t>
                        </w:r>
                        <w:r w:rsidRPr="001800EB">
                          <w:rPr>
                            <w:sz w:val="24"/>
                            <w:szCs w:val="24"/>
                            <w:lang w:val="uk-UA"/>
                          </w:rPr>
                          <w:t xml:space="preserve">не дивлячись на </w:t>
                        </w:r>
                        <w:r>
                          <w:rPr>
                            <w:sz w:val="24"/>
                            <w:szCs w:val="24"/>
                            <w:lang w:val="uk-UA"/>
                          </w:rPr>
                          <w:t>дощ</w:t>
                        </w:r>
                        <w:r w:rsidRPr="001800EB">
                          <w:rPr>
                            <w:sz w:val="24"/>
                            <w:szCs w:val="24"/>
                            <w:lang w:val="uk-UA"/>
                          </w:rPr>
                          <w:t xml:space="preserve"> ...</w:t>
                        </w:r>
                        <w:r>
                          <w:rPr>
                            <w:sz w:val="24"/>
                            <w:szCs w:val="24"/>
                            <w:lang w:val="uk-UA"/>
                          </w:rPr>
                          <w:t>»</w:t>
                        </w:r>
                        <w:r w:rsidRPr="001800EB">
                          <w:rPr>
                            <w:sz w:val="24"/>
                            <w:szCs w:val="24"/>
                            <w:lang w:val="uk-UA"/>
                          </w:rPr>
                          <w:t xml:space="preserve"> можна перевести як </w:t>
                        </w:r>
                        <w:r>
                          <w:rPr>
                            <w:sz w:val="24"/>
                            <w:szCs w:val="24"/>
                            <w:lang w:val="uk-UA"/>
                          </w:rPr>
                          <w:t>«накрившись від дощу»</w:t>
                        </w:r>
                        <w:r w:rsidRPr="001800EB">
                          <w:rPr>
                            <w:sz w:val="24"/>
                            <w:szCs w:val="24"/>
                            <w:lang w:val="uk-UA"/>
                          </w:rPr>
                          <w:t xml:space="preserve"> або </w:t>
                        </w:r>
                        <w:r>
                          <w:rPr>
                            <w:sz w:val="24"/>
                            <w:szCs w:val="24"/>
                            <w:lang w:val="uk-UA"/>
                          </w:rPr>
                          <w:t>«</w:t>
                        </w:r>
                        <w:r w:rsidRPr="001800EB">
                          <w:rPr>
                            <w:sz w:val="24"/>
                            <w:szCs w:val="24"/>
                            <w:lang w:val="uk-UA"/>
                          </w:rPr>
                          <w:t>ризикувати життям</w:t>
                        </w:r>
                        <w:r>
                          <w:rPr>
                            <w:sz w:val="24"/>
                            <w:szCs w:val="24"/>
                            <w:lang w:val="uk-UA"/>
                          </w:rPr>
                          <w:t>»</w:t>
                        </w:r>
                        <w:r w:rsidRPr="001800EB">
                          <w:rPr>
                            <w:sz w:val="24"/>
                            <w:szCs w:val="24"/>
                            <w:lang w:val="uk-UA"/>
                          </w:rPr>
                          <w:t xml:space="preserve"> </w:t>
                        </w:r>
                        <w:r>
                          <w:rPr>
                            <w:sz w:val="24"/>
                            <w:szCs w:val="24"/>
                            <w:lang w:val="uk-UA"/>
                          </w:rPr>
                          <w:t>може бути подано як «накрити</w:t>
                        </w:r>
                        <w:r w:rsidRPr="001800EB">
                          <w:rPr>
                            <w:sz w:val="24"/>
                            <w:szCs w:val="24"/>
                            <w:lang w:val="uk-UA"/>
                          </w:rPr>
                          <w:t xml:space="preserve"> життя</w:t>
                        </w:r>
                        <w:r>
                          <w:rPr>
                            <w:sz w:val="24"/>
                            <w:szCs w:val="24"/>
                            <w:lang w:val="uk-UA"/>
                          </w:rPr>
                          <w:t>» (обгорнути життя та тим самим зберегти його)</w:t>
                        </w:r>
                      </w:p>
                    </w:txbxContent>
                  </v:textbox>
                </v:rect>
                <v:rect id="Rectangle 371" o:spid="_x0000_s1377" style="position:absolute;left:2065;top:8410;width:8651;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">
                  <v:textbox>
                    <w:txbxContent>
                      <w:p w14:paraId="75B91916" w14:textId="77777777" w:rsidR="00136D5D" w:rsidRPr="004F5254" w:rsidRDefault="00136D5D" w:rsidP="00EC37D3">
                        <w:pPr>
                          <w:ind w:firstLine="0"/>
                          <w:rPr>
                            <w:sz w:val="24"/>
                            <w:szCs w:val="24"/>
                            <w:lang w:val="uk-UA"/>
                          </w:rPr>
                        </w:pPr>
                        <w:r w:rsidRPr="00AF5C32">
                          <w:rPr>
                            <w:sz w:val="24"/>
                            <w:szCs w:val="24"/>
                            <w:lang w:val="uk-UA"/>
                          </w:rPr>
                          <w:t>В основу змісту</w:t>
                        </w:r>
                        <w:r>
                          <w:rPr>
                            <w:i/>
                            <w:sz w:val="24"/>
                            <w:szCs w:val="24"/>
                            <w:lang w:val="uk-UA"/>
                          </w:rPr>
                          <w:t xml:space="preserve"> д</w:t>
                        </w:r>
                        <w:r w:rsidRPr="00AF5C32">
                          <w:rPr>
                            <w:i/>
                            <w:sz w:val="24"/>
                            <w:szCs w:val="24"/>
                            <w:lang w:val="uk-UA"/>
                          </w:rPr>
                          <w:t>руг</w:t>
                        </w:r>
                        <w:r>
                          <w:rPr>
                            <w:i/>
                            <w:sz w:val="24"/>
                            <w:szCs w:val="24"/>
                            <w:lang w:val="uk-UA"/>
                          </w:rPr>
                          <w:t>ого</w:t>
                        </w:r>
                        <w:r w:rsidRPr="00AF5C32">
                          <w:rPr>
                            <w:i/>
                            <w:sz w:val="24"/>
                            <w:szCs w:val="24"/>
                            <w:lang w:val="uk-UA"/>
                          </w:rPr>
                          <w:t xml:space="preserve"> ієрогліф</w:t>
                        </w:r>
                        <w:r>
                          <w:rPr>
                            <w:i/>
                            <w:sz w:val="24"/>
                            <w:szCs w:val="24"/>
                            <w:lang w:val="uk-UA"/>
                          </w:rPr>
                          <w:t>у</w:t>
                        </w:r>
                        <w:r w:rsidRPr="004F5254">
                          <w:rPr>
                            <w:sz w:val="24"/>
                            <w:szCs w:val="24"/>
                            <w:lang w:val="uk-UA"/>
                          </w:rPr>
                          <w:t xml:space="preserve"> </w:t>
                        </w:r>
                        <w:r w:rsidRPr="004F5254">
                          <w:rPr>
                            <w:rFonts w:ascii="MingLiU" w:eastAsia="MingLiU" w:hAnsi="MingLiU" w:cs="MingLiU" w:hint="eastAsia"/>
                            <w:sz w:val="24"/>
                            <w:szCs w:val="24"/>
                            <w:lang w:val="uk-UA"/>
                          </w:rPr>
                          <w:t>险</w:t>
                        </w:r>
                        <w:r w:rsidRPr="004F5254">
                          <w:rPr>
                            <w:sz w:val="24"/>
                            <w:szCs w:val="24"/>
                            <w:lang w:val="uk-UA"/>
                          </w:rPr>
                          <w:t xml:space="preserve"> (сянь) </w:t>
                        </w:r>
                        <w:r>
                          <w:rPr>
                            <w:sz w:val="24"/>
                            <w:szCs w:val="24"/>
                            <w:lang w:val="uk-UA"/>
                          </w:rPr>
                          <w:t>покладено</w:t>
                        </w:r>
                        <w:r w:rsidRPr="004F5254">
                          <w:rPr>
                            <w:sz w:val="24"/>
                            <w:szCs w:val="24"/>
                            <w:lang w:val="uk-UA"/>
                          </w:rPr>
                          <w:t xml:space="preserve"> елемент </w:t>
                        </w:r>
                        <w:r>
                          <w:rPr>
                            <w:sz w:val="24"/>
                            <w:szCs w:val="24"/>
                            <w:lang w:val="uk-UA"/>
                          </w:rPr>
                          <w:t>«гора» (у первинному значенні «крута гора» або «ускладнений рух»</w:t>
                        </w:r>
                        <w:r w:rsidRPr="004F5254">
                          <w:rPr>
                            <w:sz w:val="24"/>
                            <w:szCs w:val="24"/>
                            <w:lang w:val="uk-UA"/>
                          </w:rPr>
                          <w:t xml:space="preserve">. </w:t>
                        </w:r>
                        <w:r>
                          <w:rPr>
                            <w:sz w:val="24"/>
                            <w:szCs w:val="24"/>
                            <w:lang w:val="uk-UA"/>
                          </w:rPr>
                          <w:t>Слід звернути увагу на існування інших первинних значень цього елементу ієрогліфу (сянь), але всі вони позначають якусь складність та мають наголос небезпеки або негативу. У самому спрощеному вигляді тлумачення ієрогліфу (сянь) може бути подано як «небезпечна дорога в горах» або «неприступне місце». Іншими словами, зміст категорії ризику ототожнюється з важкою та небезпечною дорогою</w:t>
                        </w:r>
                      </w:p>
                    </w:txbxContent>
                  </v:textbox>
                </v:rect>
                <v:group id="Group 372" o:spid="_x0000_s1378" style="position:absolute;left:2556;top:1997;width:2043;height:1915" coordorigin="7539,2422" coordsize="2043,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">
                  <v:oval id="Oval 373" o:spid="_x0000_s1379" style="position:absolute;left:7539;top:2422;width:2043;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"/>
                  <v:rect id="Rectangle 374" o:spid="_x0000_s1380" style="position:absolute;left:7851;top:2754;width:1214;height:1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" filled="f" stroked="f">
                    <v:textbox>
                      <w:txbxContent>
                        <w:p w14:paraId="18900739" w14:textId="77777777" w:rsidR="00136D5D" w:rsidRDefault="00136D5D" w:rsidP="00EC37D3">
                          <w:pPr>
                            <w:ind w:firstLine="0"/>
                          </w:pPr>
                          <w:r w:rsidRPr="007446B3">
                            <w:rPr>
                              <w:noProof/>
                              <w:lang w:eastAsia="ru-RU"/>
                            </w:rPr>
                            <w:drawing>
                              <wp:inline distT="0" distB="0" distL="0" distR="0" wp14:anchorId="2BF82D2B" wp14:editId="6AE984FD">
                                <wp:extent cx="1159794" cy="667909"/>
                                <wp:effectExtent l="19050" t="0" r="2256" b="0"/>
                                <wp:docPr id="3" name="Рисунок 1" descr="http://www.chinese-russian.com/zd/image/word/8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nese-russian.com/zd/image/word/8946.png"/>
                                        <pic:cNvPicPr>
                                          <a:picLocks noChangeAspect="1" noChangeArrowheads="1"/>
                                        </pic:cNvPicPr>
                                      </pic:nvPicPr>
                                      <pic:blipFill>
                                        <a:blip r:embed="rId12"/>
                                        <a:srcRect/>
                                        <a:stretch>
                                          <a:fillRect/>
                                        </a:stretch>
                                      </pic:blipFill>
                                      <pic:spPr bwMode="auto">
                                        <a:xfrm>
                                          <a:off x="0" y="0"/>
                                          <a:ext cx="1162044" cy="669205"/>
                                        </a:xfrm>
                                        <a:prstGeom prst="rect">
                                          <a:avLst/>
                                        </a:prstGeom>
                                        <a:noFill/>
                                        <a:ln w="9525">
                                          <a:noFill/>
                                          <a:miter lim="800000"/>
                                          <a:headEnd/>
                                          <a:tailEnd/>
                                        </a:ln>
                                      </pic:spPr>
                                    </pic:pic>
                                  </a:graphicData>
                                </a:graphic>
                              </wp:inline>
                            </w:drawing>
                          </w:r>
                        </w:p>
                      </w:txbxContent>
                    </v:textbox>
                  </v:rect>
                </v:group>
                <v:group id="Group 375" o:spid="_x0000_s1381" style="position:absolute;left:7850;top:1994;width:2530;height:1915" coordorigin="8628,1729" coordsize="2530,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">
                  <v:group id="Group 376" o:spid="_x0000_s1382" style="position:absolute;left:8628;top:2053;width:2054;height:1415" coordorigin="8628,2053" coordsize="2054,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">
                    <v:rect id="Rectangle 377" o:spid="_x0000_s1383" style="position:absolute;left:8628;top:2053;width:205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" stroked="f">
                      <v:textbox>
                        <w:txbxContent>
                          <w:p w14:paraId="72CC6463" w14:textId="77777777" w:rsidR="00136D5D" w:rsidRDefault="00136D5D" w:rsidP="00EC37D3">
                            <w:pPr>
                              <w:ind w:firstLine="0"/>
                            </w:pPr>
                            <w:r w:rsidRPr="008C4B46">
                              <w:rPr>
                                <w:noProof/>
                                <w:lang w:eastAsia="ru-RU"/>
                              </w:rPr>
                              <w:drawing>
                                <wp:inline distT="0" distB="0" distL="0" distR="0" wp14:anchorId="1B9FCADC" wp14:editId="5C361198">
                                  <wp:extent cx="1076954" cy="620202"/>
                                  <wp:effectExtent l="19050" t="0" r="8896" b="0"/>
                                  <wp:docPr id="20" name="Рисунок 1" descr="http://www.chinese-russian.com/zd/image/word/8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nese-russian.com/zd/image/word/8946.png"/>
                                          <pic:cNvPicPr>
                                            <a:picLocks noChangeAspect="1" noChangeArrowheads="1"/>
                                          </pic:cNvPicPr>
                                        </pic:nvPicPr>
                                        <pic:blipFill>
                                          <a:blip r:embed="rId12"/>
                                          <a:srcRect/>
                                          <a:stretch>
                                            <a:fillRect/>
                                          </a:stretch>
                                        </pic:blipFill>
                                        <pic:spPr bwMode="auto">
                                          <a:xfrm>
                                            <a:off x="0" y="0"/>
                                            <a:ext cx="1079908" cy="621903"/>
                                          </a:xfrm>
                                          <a:prstGeom prst="rect">
                                            <a:avLst/>
                                          </a:prstGeom>
                                          <a:noFill/>
                                          <a:ln w="9525">
                                            <a:noFill/>
                                            <a:miter lim="800000"/>
                                            <a:headEnd/>
                                            <a:tailEnd/>
                                          </a:ln>
                                        </pic:spPr>
                                      </pic:pic>
                                    </a:graphicData>
                                  </a:graphic>
                                </wp:inline>
                              </w:drawing>
                            </w:r>
                          </w:p>
                        </w:txbxContent>
                      </v:textbox>
                    </v:rect>
                    <v:rect id="Rectangle 378" o:spid="_x0000_s1384" style="position:absolute;left:8903;top:2166;width:77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" stroked="f"/>
                  </v:group>
                  <v:oval id="Oval 379" o:spid="_x0000_s1385" style="position:absolute;left:9104;top:1729;width:2054;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" filled="f"/>
                </v:group>
                <v:shape id="AutoShape 380" o:spid="_x0000_s1386" type="#_x0000_t32" style="position:absolute;left:4608;top:2918;width:37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">
                  <v:stroke startarrow="open" endarrow="open"/>
                </v:shape>
                <v:group id="Group 381" o:spid="_x0000_s1387" style="position:absolute;left:5481;top:1980;width:2056;height:1915" coordorigin="1588,2069" coordsize="2056,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">
                  <v:oval id="Oval 382" o:spid="_x0000_s1388" style="position:absolute;left:1601;top:2069;width:2043;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"/>
                  <v:rect id="Rectangle 383" o:spid="_x0000_s1389" style="position:absolute;left:1588;top:2498;width:19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" filled="f" stroked="f">
                    <v:textbox>
                      <w:txbxContent>
                        <w:p w14:paraId="37FAFF8C" w14:textId="77777777" w:rsidR="00136D5D" w:rsidRPr="001800EB" w:rsidRDefault="00136D5D" w:rsidP="00EC37D3">
                          <w:pPr>
                            <w:ind w:firstLine="0"/>
                            <w:jc w:val="center"/>
                            <w:rPr>
                              <w:sz w:val="24"/>
                              <w:szCs w:val="24"/>
                            </w:rPr>
                          </w:pPr>
                          <w:r>
                            <w:rPr>
                              <w:noProof/>
                              <w:lang w:eastAsia="ru-RU"/>
                            </w:rPr>
                            <w:drawing>
                              <wp:inline distT="0" distB="0" distL="0" distR="0" wp14:anchorId="214DCC7D" wp14:editId="40AA89D6">
                                <wp:extent cx="1076954" cy="620202"/>
                                <wp:effectExtent l="19050" t="0" r="8896" b="0"/>
                                <wp:docPr id="11" name="Рисунок 1" descr="http://www.chinese-russian.com/zd/image/word/8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nese-russian.com/zd/image/word/8946.png"/>
                                        <pic:cNvPicPr>
                                          <a:picLocks noChangeAspect="1" noChangeArrowheads="1"/>
                                        </pic:cNvPicPr>
                                      </pic:nvPicPr>
                                      <pic:blipFill>
                                        <a:blip r:embed="rId12"/>
                                        <a:srcRect/>
                                        <a:stretch>
                                          <a:fillRect/>
                                        </a:stretch>
                                      </pic:blipFill>
                                      <pic:spPr bwMode="auto">
                                        <a:xfrm>
                                          <a:off x="0" y="0"/>
                                          <a:ext cx="1079908" cy="621903"/>
                                        </a:xfrm>
                                        <a:prstGeom prst="rect">
                                          <a:avLst/>
                                        </a:prstGeom>
                                        <a:noFill/>
                                        <a:ln w="9525">
                                          <a:noFill/>
                                          <a:miter lim="800000"/>
                                          <a:headEnd/>
                                          <a:tailEnd/>
                                        </a:ln>
                                      </pic:spPr>
                                    </pic:pic>
                                  </a:graphicData>
                                </a:graphic>
                              </wp:inline>
                            </w:drawing>
                          </w:r>
                        </w:p>
                      </w:txbxContent>
                    </v:textbox>
                  </v:rect>
                </v:group>
                <v:shape id="AutoShape 384" o:spid="_x0000_s1390" type="#_x0000_t32" style="position:absolute;left:6486;top:1716;width:0;height: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">
                  <v:stroke endarrow="open"/>
                </v:shape>
                <v:shape id="AutoShape 385" o:spid="_x0000_s1391" type="#_x0000_t32" style="position:absolute;left:1715;top:2931;width:82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"/>
                <v:shape id="AutoShape 386" o:spid="_x0000_s1392" type="#_x0000_t32" style="position:absolute;left:10341;top:2880;width:72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"/>
                <v:shape id="AutoShape 387" o:spid="_x0000_s1393" type="#_x0000_t32" style="position:absolute;left:1701;top:2930;width:1;height:2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"/>
                <v:shape id="AutoShape 388" o:spid="_x0000_s1394" type="#_x0000_t32" style="position:absolute;left:1690;top:5348;width:3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">
                  <v:stroke endarrow="open"/>
                </v:shape>
                <v:shape id="AutoShape 389" o:spid="_x0000_s1395" type="#_x0000_t32" style="position:absolute;left:11061;top:2880;width:0;height:59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"/>
                <v:rect id="Rectangle 390" o:spid="_x0000_s1396" style="position:absolute;left:1701;top:10800;width:9360;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">
                  <v:textbox>
                    <w:txbxContent>
                      <w:p w14:paraId="7E110D46" w14:textId="77777777" w:rsidR="00136D5D" w:rsidRPr="00D8329A" w:rsidRDefault="00136D5D" w:rsidP="00EC37D3">
                        <w:pPr>
                          <w:ind w:firstLine="0"/>
                          <w:rPr>
                            <w:lang w:val="uk-UA"/>
                          </w:rPr>
                        </w:pPr>
                        <w:r>
                          <w:rPr>
                            <w:sz w:val="24"/>
                            <w:szCs w:val="24"/>
                            <w:lang w:val="uk-UA"/>
                          </w:rPr>
                          <w:t>Поєднання</w:t>
                        </w:r>
                        <w:r w:rsidRPr="004F5254">
                          <w:rPr>
                            <w:sz w:val="24"/>
                            <w:szCs w:val="24"/>
                            <w:lang w:val="uk-UA"/>
                          </w:rPr>
                          <w:t xml:space="preserve"> дв</w:t>
                        </w:r>
                        <w:r>
                          <w:rPr>
                            <w:sz w:val="24"/>
                            <w:szCs w:val="24"/>
                            <w:lang w:val="uk-UA"/>
                          </w:rPr>
                          <w:t xml:space="preserve">ох ієрогліфів («мао» та «сянь») утворює смислову форму «накривати складність» (від ієрогліфу мао – «накривати»; від ієрогліфу сянь – «складність») або </w:t>
                        </w:r>
                        <w:r w:rsidRPr="004F5254">
                          <w:rPr>
                            <w:sz w:val="24"/>
                            <w:szCs w:val="24"/>
                            <w:lang w:val="uk-UA"/>
                          </w:rPr>
                          <w:t>перемагати труднощі</w:t>
                        </w:r>
                        <w:r>
                          <w:rPr>
                            <w:sz w:val="24"/>
                            <w:szCs w:val="24"/>
                            <w:lang w:val="uk-UA"/>
                          </w:rPr>
                          <w:t>. Іншими словами, категорія ризику у межах традицій китайської етимології подається не лише як небезпека або загрози, а одночасно як збереження, перемога та шлях. Отже, зміст ризику як феномену утворюється внаслідок діалектичної єдності двох принципово різних за своїм значенням ієрогліфів, що робить наголос на позитивних та негативних аспектах ризику. Цікаво, що позитивні акценти ризику (ризик як можливість; ризик як потенціал) у межах європейської школи менеджменту набули свого розвитку лише на пізніх етапах її формування та розвитку</w:t>
                        </w:r>
                      </w:p>
                    </w:txbxContent>
                  </v:textbox>
                </v:rect>
                <v:shape id="AutoShape 391" o:spid="_x0000_s1397" type="#_x0000_t32" style="position:absolute;left:1701;top:7200;width:3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">
                  <v:stroke dashstyle="dash"/>
                </v:shape>
                <v:shape id="AutoShape 392" o:spid="_x0000_s1398" type="#_x0000_t32" style="position:absolute;left:1701;top:7200;width:1;height:3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">
                  <v:stroke dashstyle="dash" endarrow="open"/>
                </v:shape>
                <v:shape id="AutoShape 393" o:spid="_x0000_s1399" type="#_x0000_t32" style="position:absolute;left:10701;top:8820;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">
                  <v:stroke endarrow="open"/>
                </v:shape>
                <v:shape id="AutoShape 394" o:spid="_x0000_s1400" type="#_x0000_t32" style="position:absolute;left:10701;top:9900;width:3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">
                  <v:stroke dashstyle="dash"/>
                </v:shape>
                <v:shape id="AutoShape 395" o:spid="_x0000_s1401" type="#_x0000_t32" style="position:absolute;left:11061;top:9900;width:1;height: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">
                  <v:stroke dashstyle="dash" endarrow="open"/>
                </v:shape>
              </v:group>
            </w:pict>
          </mc:Fallback>
        </mc:AlternateContent>
      </w:r>
    </w:p>
    <w:p w14:paraId="1DD4DE52" w14:textId="77777777" w:rsidR="00EC37D3" w:rsidRPr="001114BA" w:rsidRDefault="00EC37D3" w:rsidP="00EC37D3"/>
    <w:p w14:paraId="0A61A464" w14:textId="77777777" w:rsidR="00EC37D3" w:rsidRPr="001114BA" w:rsidRDefault="00EC37D3" w:rsidP="00EC37D3"/>
    <w:p w14:paraId="5EEC576F" w14:textId="77777777" w:rsidR="00EC37D3" w:rsidRPr="001114BA" w:rsidRDefault="00EC37D3" w:rsidP="00EC37D3"/>
    <w:p w14:paraId="2BE325A0" w14:textId="77777777" w:rsidR="00EC37D3" w:rsidRPr="001114BA" w:rsidRDefault="00EC37D3" w:rsidP="00EC37D3"/>
    <w:p w14:paraId="44273EF8" w14:textId="77777777" w:rsidR="00EC37D3" w:rsidRPr="001114BA" w:rsidRDefault="00EC37D3" w:rsidP="00EC37D3"/>
    <w:p w14:paraId="30A793C0" w14:textId="77777777" w:rsidR="00EC37D3" w:rsidRDefault="00EC37D3" w:rsidP="00EC37D3">
      <w:pPr>
        <w:rPr>
          <w:lang w:val="uk-UA"/>
        </w:rPr>
      </w:pPr>
    </w:p>
    <w:p w14:paraId="27DBF68E" w14:textId="77777777" w:rsidR="00EC37D3" w:rsidRDefault="00EC37D3" w:rsidP="00EC37D3">
      <w:pPr>
        <w:rPr>
          <w:lang w:val="uk-UA"/>
        </w:rPr>
      </w:pPr>
    </w:p>
    <w:p w14:paraId="3C8E7C34" w14:textId="77777777" w:rsidR="00EC37D3" w:rsidRDefault="00EC37D3" w:rsidP="00EC37D3">
      <w:pPr>
        <w:rPr>
          <w:lang w:val="uk-UA"/>
        </w:rPr>
      </w:pPr>
    </w:p>
    <w:p w14:paraId="413FAFD5" w14:textId="77777777" w:rsidR="00EC37D3" w:rsidRDefault="00EC37D3" w:rsidP="00EC37D3">
      <w:pPr>
        <w:rPr>
          <w:lang w:val="uk-UA"/>
        </w:rPr>
      </w:pPr>
    </w:p>
    <w:p w14:paraId="43494928" w14:textId="77777777" w:rsidR="00EC37D3" w:rsidRDefault="00EC37D3" w:rsidP="00EC37D3">
      <w:pPr>
        <w:rPr>
          <w:lang w:val="uk-UA"/>
        </w:rPr>
      </w:pPr>
    </w:p>
    <w:p w14:paraId="6D886802" w14:textId="77777777" w:rsidR="00EC37D3" w:rsidRDefault="00EC37D3" w:rsidP="00EC37D3">
      <w:pPr>
        <w:rPr>
          <w:lang w:val="uk-UA"/>
        </w:rPr>
      </w:pPr>
    </w:p>
    <w:p w14:paraId="250B04D2" w14:textId="77777777" w:rsidR="00EC37D3" w:rsidRDefault="00EC37D3" w:rsidP="00EC37D3">
      <w:pPr>
        <w:rPr>
          <w:lang w:val="uk-UA"/>
        </w:rPr>
      </w:pPr>
    </w:p>
    <w:p w14:paraId="32C4BBF0" w14:textId="77777777" w:rsidR="00EC37D3" w:rsidRDefault="00EC37D3" w:rsidP="00EC37D3">
      <w:pPr>
        <w:rPr>
          <w:lang w:val="uk-UA"/>
        </w:rPr>
      </w:pPr>
    </w:p>
    <w:p w14:paraId="406AC340" w14:textId="77777777" w:rsidR="00EC37D3" w:rsidRDefault="00EC37D3" w:rsidP="00EC37D3">
      <w:pPr>
        <w:rPr>
          <w:lang w:val="uk-UA"/>
        </w:rPr>
      </w:pPr>
    </w:p>
    <w:p w14:paraId="5AD138A7" w14:textId="77777777" w:rsidR="00EC37D3" w:rsidRDefault="00EC37D3" w:rsidP="00EC37D3">
      <w:pPr>
        <w:rPr>
          <w:lang w:val="uk-UA"/>
        </w:rPr>
      </w:pPr>
    </w:p>
    <w:p w14:paraId="277746AC" w14:textId="77777777" w:rsidR="00EC37D3" w:rsidRDefault="00EC37D3" w:rsidP="00EC37D3">
      <w:pPr>
        <w:rPr>
          <w:lang w:val="uk-UA"/>
        </w:rPr>
      </w:pPr>
    </w:p>
    <w:p w14:paraId="25DEEC75" w14:textId="77777777" w:rsidR="00EC37D3" w:rsidRDefault="00EC37D3" w:rsidP="00EC37D3">
      <w:pPr>
        <w:rPr>
          <w:lang w:val="uk-UA"/>
        </w:rPr>
      </w:pPr>
    </w:p>
    <w:p w14:paraId="74221247" w14:textId="77777777" w:rsidR="00EC37D3" w:rsidRDefault="00EC37D3" w:rsidP="00EC37D3">
      <w:pPr>
        <w:rPr>
          <w:lang w:val="uk-UA"/>
        </w:rPr>
      </w:pPr>
    </w:p>
    <w:p w14:paraId="5A241C76" w14:textId="77777777" w:rsidR="00EC37D3" w:rsidRDefault="00EC37D3" w:rsidP="00EC37D3">
      <w:pPr>
        <w:rPr>
          <w:lang w:val="uk-UA"/>
        </w:rPr>
      </w:pPr>
    </w:p>
    <w:p w14:paraId="3664BFA6" w14:textId="77777777" w:rsidR="00EC37D3" w:rsidRDefault="00EC37D3" w:rsidP="00EC37D3">
      <w:pPr>
        <w:rPr>
          <w:lang w:val="uk-UA"/>
        </w:rPr>
      </w:pPr>
    </w:p>
    <w:p w14:paraId="5219028B" w14:textId="77777777" w:rsidR="00EC37D3" w:rsidRDefault="00EC37D3" w:rsidP="00EC37D3">
      <w:pPr>
        <w:rPr>
          <w:lang w:val="uk-UA"/>
        </w:rPr>
      </w:pPr>
    </w:p>
    <w:p w14:paraId="24837407" w14:textId="77777777" w:rsidR="00EC37D3" w:rsidRDefault="00EC37D3" w:rsidP="00EC37D3">
      <w:pPr>
        <w:rPr>
          <w:lang w:val="uk-UA"/>
        </w:rPr>
      </w:pPr>
    </w:p>
    <w:p w14:paraId="6206E8BD" w14:textId="77777777" w:rsidR="00EC37D3" w:rsidRDefault="00EC37D3" w:rsidP="00EC37D3">
      <w:pPr>
        <w:rPr>
          <w:lang w:val="uk-UA"/>
        </w:rPr>
      </w:pPr>
    </w:p>
    <w:p w14:paraId="3E1B7D57" w14:textId="77777777" w:rsidR="00EC37D3" w:rsidRDefault="00EC37D3" w:rsidP="00EC37D3">
      <w:pPr>
        <w:rPr>
          <w:lang w:val="uk-UA"/>
        </w:rPr>
      </w:pPr>
    </w:p>
    <w:p w14:paraId="3FA454E9" w14:textId="77777777" w:rsidR="00EC37D3" w:rsidRDefault="00EC37D3" w:rsidP="00EC37D3">
      <w:pPr>
        <w:rPr>
          <w:lang w:val="uk-UA"/>
        </w:rPr>
      </w:pPr>
    </w:p>
    <w:p w14:paraId="1E5A5479" w14:textId="77777777" w:rsidR="00EC37D3" w:rsidRDefault="00EC37D3" w:rsidP="00EC37D3">
      <w:pPr>
        <w:rPr>
          <w:lang w:val="uk-UA"/>
        </w:rPr>
      </w:pPr>
    </w:p>
    <w:p w14:paraId="0A677A08" w14:textId="77777777" w:rsidR="00EC37D3" w:rsidRDefault="00EC37D3" w:rsidP="00EC37D3">
      <w:pPr>
        <w:rPr>
          <w:lang w:val="uk-UA"/>
        </w:rPr>
      </w:pPr>
    </w:p>
    <w:p w14:paraId="3EC130BD" w14:textId="77777777" w:rsidR="00EC37D3" w:rsidRDefault="00EC37D3" w:rsidP="00EC37D3">
      <w:pPr>
        <w:rPr>
          <w:lang w:val="uk-UA"/>
        </w:rPr>
      </w:pPr>
    </w:p>
    <w:p w14:paraId="1477A678" w14:textId="77777777" w:rsidR="00EC37D3" w:rsidRDefault="00EC37D3" w:rsidP="00EC37D3">
      <w:pPr>
        <w:rPr>
          <w:lang w:val="uk-UA"/>
        </w:rPr>
      </w:pPr>
    </w:p>
    <w:p w14:paraId="4D39FAF9" w14:textId="77777777" w:rsidR="00EC37D3" w:rsidRDefault="00EC37D3" w:rsidP="00EC37D3">
      <w:pPr>
        <w:rPr>
          <w:lang w:val="uk-UA"/>
        </w:rPr>
      </w:pPr>
    </w:p>
    <w:p w14:paraId="445DF0D5" w14:textId="77777777" w:rsidR="00EC37D3" w:rsidRDefault="00EC37D3" w:rsidP="00EC37D3">
      <w:pPr>
        <w:rPr>
          <w:lang w:val="uk-UA"/>
        </w:rPr>
      </w:pPr>
    </w:p>
    <w:p w14:paraId="62ECF511" w14:textId="77777777" w:rsidR="00EC37D3" w:rsidRDefault="00EC37D3" w:rsidP="00EC37D3">
      <w:pPr>
        <w:rPr>
          <w:lang w:val="uk-UA"/>
        </w:rPr>
      </w:pPr>
    </w:p>
    <w:p w14:paraId="37827746" w14:textId="77777777" w:rsidR="00EC37D3" w:rsidRDefault="00EC37D3" w:rsidP="00EC37D3">
      <w:pPr>
        <w:rPr>
          <w:lang w:val="uk-UA"/>
        </w:rPr>
      </w:pPr>
    </w:p>
    <w:p w14:paraId="23269A10" w14:textId="77777777" w:rsidR="00EC37D3" w:rsidRDefault="00EC37D3" w:rsidP="00EC37D3">
      <w:pPr>
        <w:rPr>
          <w:lang w:val="uk-UA"/>
        </w:rPr>
      </w:pPr>
    </w:p>
    <w:p w14:paraId="1AF1254A" w14:textId="77777777" w:rsidR="00EC37D3" w:rsidRDefault="00EC37D3" w:rsidP="00EC37D3">
      <w:pPr>
        <w:rPr>
          <w:lang w:val="uk-UA"/>
        </w:rPr>
      </w:pPr>
    </w:p>
    <w:p w14:paraId="30305AAE" w14:textId="77777777" w:rsidR="00EC37D3" w:rsidRDefault="00EC37D3" w:rsidP="00EC37D3">
      <w:pPr>
        <w:rPr>
          <w:lang w:val="uk-UA"/>
        </w:rPr>
      </w:pPr>
    </w:p>
    <w:p w14:paraId="4A139409" w14:textId="77777777" w:rsidR="00EC37D3" w:rsidRDefault="00EC37D3" w:rsidP="00EC37D3">
      <w:pPr>
        <w:rPr>
          <w:lang w:val="uk-UA"/>
        </w:rPr>
      </w:pPr>
    </w:p>
    <w:p w14:paraId="6C22FA67" w14:textId="77777777" w:rsidR="00EC37D3" w:rsidRDefault="00EC37D3" w:rsidP="00EC37D3">
      <w:pPr>
        <w:rPr>
          <w:lang w:val="uk-UA"/>
        </w:rPr>
      </w:pPr>
    </w:p>
    <w:p w14:paraId="14ED3928" w14:textId="77777777" w:rsidR="00EC37D3" w:rsidRDefault="00EC37D3" w:rsidP="00EC37D3">
      <w:pPr>
        <w:rPr>
          <w:lang w:val="uk-UA"/>
        </w:rPr>
      </w:pPr>
    </w:p>
    <w:p w14:paraId="6BB67132" w14:textId="77777777" w:rsidR="00EC37D3" w:rsidRDefault="00EC37D3" w:rsidP="00EC37D3">
      <w:pPr>
        <w:rPr>
          <w:lang w:val="uk-UA"/>
        </w:rPr>
      </w:pPr>
    </w:p>
    <w:p w14:paraId="512177CF" w14:textId="77777777" w:rsidR="00EC37D3" w:rsidRDefault="00EC37D3" w:rsidP="00EC37D3">
      <w:pPr>
        <w:rPr>
          <w:lang w:val="uk-UA"/>
        </w:rPr>
      </w:pPr>
    </w:p>
    <w:p w14:paraId="0BFE28BA" w14:textId="77777777" w:rsidR="00EC37D3" w:rsidRDefault="00EC37D3" w:rsidP="00EC37D3">
      <w:pPr>
        <w:rPr>
          <w:lang w:val="uk-UA"/>
        </w:rPr>
      </w:pPr>
    </w:p>
    <w:p w14:paraId="306D29F5" w14:textId="77777777" w:rsidR="00EC37D3" w:rsidRDefault="00EC37D3" w:rsidP="00EC37D3">
      <w:pPr>
        <w:rPr>
          <w:lang w:val="uk-UA"/>
        </w:rPr>
      </w:pPr>
    </w:p>
    <w:p w14:paraId="66EF734B" w14:textId="0FF6EA12" w:rsidR="00EC37D3" w:rsidRDefault="008C2C89" w:rsidP="00EC37D3">
      <w:pPr>
        <w:rPr>
          <w:lang w:val="uk-UA"/>
        </w:rPr>
      </w:pPr>
      <w:r>
        <w:rPr>
          <w:noProof/>
          <w:lang w:eastAsia="ru-RU"/>
        </w:rPr>
        <mc:AlternateContent>
          <mc:Choice Requires="wpg">
            <w:drawing>
              <wp:anchor distT="0" distB="0" distL="114300" distR="114300" simplePos="0" relativeHeight="251682816" behindDoc="0" locked="0" layoutInCell="1" allowOverlap="1" wp14:anchorId="58B85E8E" wp14:editId="3BDC5D5F">
                <wp:simplePos x="0" y="0"/>
                <wp:positionH relativeFrom="column">
                  <wp:posOffset>-6985</wp:posOffset>
                </wp:positionH>
                <wp:positionV relativeFrom="paragraph">
                  <wp:posOffset>0</wp:posOffset>
                </wp:positionV>
                <wp:extent cx="5963285" cy="3170555"/>
                <wp:effectExtent l="12065" t="9525" r="6350" b="10795"/>
                <wp:wrapNone/>
                <wp:docPr id="3664"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285" cy="3170555"/>
                          <a:chOff x="1690" y="1134"/>
                          <a:chExt cx="9391" cy="4993"/>
                        </a:xfrm>
                      </wpg:grpSpPr>
                      <wps:wsp>
                        <wps:cNvPr id="3665" name="Rectangle 354"/>
                        <wps:cNvSpPr>
                          <a:spLocks noChangeArrowheads="1"/>
                        </wps:cNvSpPr>
                        <wps:spPr bwMode="auto">
                          <a:xfrm>
                            <a:off x="1701" y="1134"/>
                            <a:ext cx="3356" cy="964"/>
                          </a:xfrm>
                          <a:prstGeom prst="rect">
                            <a:avLst/>
                          </a:prstGeom>
                          <a:solidFill>
                            <a:srgbClr val="FFFFFF"/>
                          </a:solidFill>
                          <a:ln w="9525">
                            <a:solidFill>
                              <a:srgbClr val="000000"/>
                            </a:solidFill>
                            <a:miter lim="800000"/>
                            <a:headEnd/>
                            <a:tailEnd/>
                          </a:ln>
                        </wps:spPr>
                        <wps:txbx>
                          <w:txbxContent>
                            <w:p w14:paraId="35C184CF" w14:textId="77777777" w:rsidR="00136D5D" w:rsidRPr="00FB156A" w:rsidRDefault="00136D5D" w:rsidP="00EC37D3">
                              <w:pPr>
                                <w:ind w:firstLine="0"/>
                                <w:rPr>
                                  <w:sz w:val="24"/>
                                  <w:szCs w:val="24"/>
                                  <w:lang w:val="uk-UA"/>
                                </w:rPr>
                              </w:pPr>
                              <w:r>
                                <w:rPr>
                                  <w:sz w:val="24"/>
                                  <w:szCs w:val="24"/>
                                  <w:lang w:val="uk-UA"/>
                                </w:rPr>
                                <w:t>п</w:t>
                              </w:r>
                              <w:r w:rsidRPr="00FB156A">
                                <w:rPr>
                                  <w:sz w:val="24"/>
                                  <w:szCs w:val="24"/>
                                  <w:lang w:val="uk-UA"/>
                                </w:rPr>
                                <w:t xml:space="preserve">одія або група </w:t>
                              </w:r>
                              <w:r>
                                <w:rPr>
                                  <w:sz w:val="24"/>
                                  <w:szCs w:val="24"/>
                                  <w:lang w:val="uk-UA"/>
                                </w:rPr>
                                <w:t xml:space="preserve">споріднених  випадкових </w:t>
                              </w:r>
                              <w:r w:rsidRPr="00FB156A">
                                <w:rPr>
                                  <w:sz w:val="24"/>
                                  <w:szCs w:val="24"/>
                                  <w:lang w:val="uk-UA"/>
                                </w:rPr>
                                <w:t>подій</w:t>
                              </w:r>
                              <w:r>
                                <w:rPr>
                                  <w:sz w:val="24"/>
                                  <w:szCs w:val="24"/>
                                  <w:lang w:val="uk-UA"/>
                                </w:rPr>
                                <w:t xml:space="preserve"> які можуть нанести збитки </w:t>
                              </w:r>
                            </w:p>
                          </w:txbxContent>
                        </wps:txbx>
                        <wps:bodyPr rot="0" vert="horz" wrap="square" lIns="91440" tIns="45720" rIns="91440" bIns="45720" anchor="t" anchorCtr="0" upright="1">
                          <a:noAutofit/>
                        </wps:bodyPr>
                      </wps:wsp>
                      <wps:wsp>
                        <wps:cNvPr id="3666" name="Rectangle 355"/>
                        <wps:cNvSpPr>
                          <a:spLocks noChangeArrowheads="1"/>
                        </wps:cNvSpPr>
                        <wps:spPr bwMode="auto">
                          <a:xfrm>
                            <a:off x="1713" y="2259"/>
                            <a:ext cx="3343" cy="1527"/>
                          </a:xfrm>
                          <a:prstGeom prst="rect">
                            <a:avLst/>
                          </a:prstGeom>
                          <a:solidFill>
                            <a:srgbClr val="FFFFFF"/>
                          </a:solidFill>
                          <a:ln w="9525">
                            <a:solidFill>
                              <a:srgbClr val="000000"/>
                            </a:solidFill>
                            <a:miter lim="800000"/>
                            <a:headEnd/>
                            <a:tailEnd/>
                          </a:ln>
                        </wps:spPr>
                        <wps:txbx>
                          <w:txbxContent>
                            <w:p w14:paraId="084FA86B" w14:textId="77777777" w:rsidR="00136D5D" w:rsidRPr="00FB156A" w:rsidRDefault="00136D5D" w:rsidP="00EC37D3">
                              <w:pPr>
                                <w:ind w:firstLine="0"/>
                                <w:rPr>
                                  <w:sz w:val="24"/>
                                  <w:szCs w:val="24"/>
                                  <w:lang w:val="uk-UA"/>
                                </w:rPr>
                              </w:pPr>
                              <w:r>
                                <w:rPr>
                                  <w:sz w:val="24"/>
                                  <w:szCs w:val="24"/>
                                  <w:lang w:val="uk-UA"/>
                                </w:rPr>
                                <w:t>можливість того, що очікувані події не відбудуться (можливість відхилення результатів від заздалегідь запланованих)</w:t>
                              </w:r>
                            </w:p>
                          </w:txbxContent>
                        </wps:txbx>
                        <wps:bodyPr rot="0" vert="horz" wrap="square" lIns="91440" tIns="45720" rIns="91440" bIns="45720" anchor="t" anchorCtr="0" upright="1">
                          <a:noAutofit/>
                        </wps:bodyPr>
                      </wps:wsp>
                      <wps:wsp>
                        <wps:cNvPr id="3667" name="Rectangle 356"/>
                        <wps:cNvSpPr>
                          <a:spLocks noChangeArrowheads="1"/>
                        </wps:cNvSpPr>
                        <wps:spPr bwMode="auto">
                          <a:xfrm>
                            <a:off x="1701" y="3995"/>
                            <a:ext cx="3355" cy="1266"/>
                          </a:xfrm>
                          <a:prstGeom prst="rect">
                            <a:avLst/>
                          </a:prstGeom>
                          <a:solidFill>
                            <a:srgbClr val="FFFFFF"/>
                          </a:solidFill>
                          <a:ln w="9525">
                            <a:solidFill>
                              <a:srgbClr val="000000"/>
                            </a:solidFill>
                            <a:miter lim="800000"/>
                            <a:headEnd/>
                            <a:tailEnd/>
                          </a:ln>
                        </wps:spPr>
                        <wps:txbx>
                          <w:txbxContent>
                            <w:p w14:paraId="65BA9F5D" w14:textId="77777777" w:rsidR="00136D5D" w:rsidRPr="00FB156A" w:rsidRDefault="00136D5D" w:rsidP="00EC37D3">
                              <w:pPr>
                                <w:ind w:firstLine="0"/>
                                <w:rPr>
                                  <w:sz w:val="24"/>
                                  <w:szCs w:val="24"/>
                                  <w:lang w:val="uk-UA"/>
                                </w:rPr>
                              </w:pPr>
                              <w:r>
                                <w:rPr>
                                  <w:sz w:val="24"/>
                                  <w:szCs w:val="24"/>
                                  <w:lang w:val="uk-UA"/>
                                </w:rPr>
                                <w:t>д</w:t>
                              </w:r>
                              <w:r w:rsidRPr="00FB156A">
                                <w:rPr>
                                  <w:sz w:val="24"/>
                                  <w:szCs w:val="24"/>
                                  <w:lang w:val="uk-UA"/>
                                </w:rPr>
                                <w:t>іяльність яка пов</w:t>
                              </w:r>
                              <w:r>
                                <w:rPr>
                                  <w:sz w:val="24"/>
                                  <w:szCs w:val="24"/>
                                  <w:lang w:val="uk-UA"/>
                                </w:rPr>
                                <w:t>’</w:t>
                              </w:r>
                              <w:r w:rsidRPr="00FB156A">
                                <w:rPr>
                                  <w:sz w:val="24"/>
                                  <w:szCs w:val="24"/>
                                  <w:lang w:val="uk-UA"/>
                                </w:rPr>
                                <w:t xml:space="preserve">язана </w:t>
                              </w:r>
                              <w:r>
                                <w:rPr>
                                  <w:sz w:val="24"/>
                                  <w:szCs w:val="24"/>
                                  <w:lang w:val="uk-UA"/>
                                </w:rPr>
                                <w:t>з подоланням невизначеності в ситуаціях обов’язкового вибору</w:t>
                              </w:r>
                            </w:p>
                          </w:txbxContent>
                        </wps:txbx>
                        <wps:bodyPr rot="0" vert="horz" wrap="square" lIns="91440" tIns="45720" rIns="91440" bIns="45720" anchor="t" anchorCtr="0" upright="1">
                          <a:noAutofit/>
                        </wps:bodyPr>
                      </wps:wsp>
                      <wps:wsp>
                        <wps:cNvPr id="3668" name="Rectangle 357"/>
                        <wps:cNvSpPr>
                          <a:spLocks noChangeArrowheads="1"/>
                        </wps:cNvSpPr>
                        <wps:spPr bwMode="auto">
                          <a:xfrm>
                            <a:off x="7921" y="1134"/>
                            <a:ext cx="3140" cy="1278"/>
                          </a:xfrm>
                          <a:prstGeom prst="rect">
                            <a:avLst/>
                          </a:prstGeom>
                          <a:solidFill>
                            <a:srgbClr val="FFFFFF"/>
                          </a:solidFill>
                          <a:ln w="9525">
                            <a:solidFill>
                              <a:srgbClr val="000000"/>
                            </a:solidFill>
                            <a:miter lim="800000"/>
                            <a:headEnd/>
                            <a:tailEnd/>
                          </a:ln>
                        </wps:spPr>
                        <wps:txbx>
                          <w:txbxContent>
                            <w:p w14:paraId="3A1D7411" w14:textId="77777777" w:rsidR="00136D5D" w:rsidRPr="00FB156A" w:rsidRDefault="00136D5D" w:rsidP="00EC37D3">
                              <w:pPr>
                                <w:ind w:firstLine="0"/>
                                <w:rPr>
                                  <w:sz w:val="24"/>
                                  <w:szCs w:val="24"/>
                                  <w:lang w:val="uk-UA"/>
                                </w:rPr>
                              </w:pPr>
                              <w:r>
                                <w:rPr>
                                  <w:sz w:val="24"/>
                                  <w:szCs w:val="24"/>
                                  <w:lang w:val="uk-UA"/>
                                </w:rPr>
                                <w:t>можливість виникнення небажаних ситуацій під час виконання планових (передбачених) заходів</w:t>
                              </w:r>
                            </w:p>
                          </w:txbxContent>
                        </wps:txbx>
                        <wps:bodyPr rot="0" vert="horz" wrap="square" lIns="91440" tIns="45720" rIns="91440" bIns="45720" anchor="t" anchorCtr="0" upright="1">
                          <a:noAutofit/>
                        </wps:bodyPr>
                      </wps:wsp>
                      <wps:wsp>
                        <wps:cNvPr id="3669" name="Rectangle 358"/>
                        <wps:cNvSpPr>
                          <a:spLocks noChangeArrowheads="1"/>
                        </wps:cNvSpPr>
                        <wps:spPr bwMode="auto">
                          <a:xfrm>
                            <a:off x="7912" y="4002"/>
                            <a:ext cx="3150" cy="1272"/>
                          </a:xfrm>
                          <a:prstGeom prst="rect">
                            <a:avLst/>
                          </a:prstGeom>
                          <a:solidFill>
                            <a:srgbClr val="FFFFFF"/>
                          </a:solidFill>
                          <a:ln w="9525">
                            <a:solidFill>
                              <a:srgbClr val="000000"/>
                            </a:solidFill>
                            <a:miter lim="800000"/>
                            <a:headEnd/>
                            <a:tailEnd/>
                          </a:ln>
                        </wps:spPr>
                        <wps:txbx>
                          <w:txbxContent>
                            <w:p w14:paraId="24AA4BD5" w14:textId="77777777" w:rsidR="00136D5D" w:rsidRPr="001F3EE1" w:rsidRDefault="00136D5D" w:rsidP="00EC37D3">
                              <w:pPr>
                                <w:ind w:firstLine="0"/>
                                <w:rPr>
                                  <w:sz w:val="24"/>
                                  <w:szCs w:val="24"/>
                                  <w:lang w:val="uk-UA"/>
                                </w:rPr>
                              </w:pPr>
                              <w:r>
                                <w:rPr>
                                  <w:sz w:val="24"/>
                                  <w:szCs w:val="24"/>
                                  <w:lang w:val="uk-UA"/>
                                </w:rPr>
                                <w:t>в</w:t>
                              </w:r>
                              <w:r w:rsidRPr="001F3EE1">
                                <w:rPr>
                                  <w:sz w:val="24"/>
                                  <w:szCs w:val="24"/>
                                  <w:lang w:val="uk-UA"/>
                                </w:rPr>
                                <w:t xml:space="preserve">ірогідність виходу з під контролю </w:t>
                              </w:r>
                              <w:r>
                                <w:rPr>
                                  <w:sz w:val="24"/>
                                  <w:szCs w:val="24"/>
                                  <w:lang w:val="uk-UA"/>
                                </w:rPr>
                                <w:t xml:space="preserve">суб’єкту управління </w:t>
                              </w:r>
                              <w:r w:rsidRPr="001F3EE1">
                                <w:rPr>
                                  <w:sz w:val="24"/>
                                  <w:szCs w:val="24"/>
                                  <w:lang w:val="uk-UA"/>
                                </w:rPr>
                                <w:t xml:space="preserve">того чи іншого </w:t>
                              </w:r>
                              <w:r>
                                <w:rPr>
                                  <w:sz w:val="24"/>
                                  <w:szCs w:val="24"/>
                                  <w:lang w:val="uk-UA"/>
                                </w:rPr>
                                <w:t xml:space="preserve">об’єкту управління </w:t>
                              </w:r>
                            </w:p>
                          </w:txbxContent>
                        </wps:txbx>
                        <wps:bodyPr rot="0" vert="horz" wrap="square" lIns="91440" tIns="45720" rIns="91440" bIns="45720" anchor="t" anchorCtr="0" upright="1">
                          <a:noAutofit/>
                        </wps:bodyPr>
                      </wps:wsp>
                      <wps:wsp>
                        <wps:cNvPr id="3670" name="Rectangle 359"/>
                        <wps:cNvSpPr>
                          <a:spLocks noChangeArrowheads="1"/>
                        </wps:cNvSpPr>
                        <wps:spPr bwMode="auto">
                          <a:xfrm>
                            <a:off x="7914" y="2566"/>
                            <a:ext cx="3147" cy="1303"/>
                          </a:xfrm>
                          <a:prstGeom prst="rect">
                            <a:avLst/>
                          </a:prstGeom>
                          <a:solidFill>
                            <a:srgbClr val="FFFFFF"/>
                          </a:solidFill>
                          <a:ln w="9525">
                            <a:solidFill>
                              <a:srgbClr val="000000"/>
                            </a:solidFill>
                            <a:miter lim="800000"/>
                            <a:headEnd/>
                            <a:tailEnd/>
                          </a:ln>
                        </wps:spPr>
                        <wps:txbx>
                          <w:txbxContent>
                            <w:p w14:paraId="172C2FB5" w14:textId="77777777" w:rsidR="00136D5D" w:rsidRPr="001F3EE1" w:rsidRDefault="00136D5D" w:rsidP="00EC37D3">
                              <w:pPr>
                                <w:ind w:firstLine="0"/>
                                <w:rPr>
                                  <w:sz w:val="24"/>
                                  <w:szCs w:val="24"/>
                                  <w:lang w:val="uk-UA"/>
                                </w:rPr>
                              </w:pPr>
                              <w:r>
                                <w:rPr>
                                  <w:sz w:val="24"/>
                                  <w:szCs w:val="24"/>
                                  <w:lang w:val="uk-UA"/>
                                </w:rPr>
                                <w:t>можливість того, що відбудеться подія яка не є бажаною для суб’єкту управління</w:t>
                              </w:r>
                            </w:p>
                          </w:txbxContent>
                        </wps:txbx>
                        <wps:bodyPr rot="0" vert="horz" wrap="square" lIns="91440" tIns="45720" rIns="91440" bIns="45720" anchor="t" anchorCtr="0" upright="1">
                          <a:noAutofit/>
                        </wps:bodyPr>
                      </wps:wsp>
                      <wps:wsp>
                        <wps:cNvPr id="3671" name="AutoShape 360"/>
                        <wps:cNvCnPr>
                          <a:cxnSpLocks noChangeShapeType="1"/>
                        </wps:cNvCnPr>
                        <wps:spPr bwMode="auto">
                          <a:xfrm flipH="1">
                            <a:off x="5041" y="1757"/>
                            <a:ext cx="2868" cy="2761"/>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672" name="AutoShape 361"/>
                        <wps:cNvCnPr>
                          <a:cxnSpLocks noChangeShapeType="1"/>
                        </wps:cNvCnPr>
                        <wps:spPr bwMode="auto">
                          <a:xfrm>
                            <a:off x="5041" y="1694"/>
                            <a:ext cx="2880" cy="2836"/>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673" name="AutoShape 362"/>
                        <wps:cNvCnPr>
                          <a:cxnSpLocks noChangeShapeType="1"/>
                        </wps:cNvCnPr>
                        <wps:spPr bwMode="auto">
                          <a:xfrm flipH="1">
                            <a:off x="5003" y="3263"/>
                            <a:ext cx="288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3674" name="Group 363"/>
                        <wpg:cNvGrpSpPr>
                          <a:grpSpLocks/>
                        </wpg:cNvGrpSpPr>
                        <wpg:grpSpPr bwMode="auto">
                          <a:xfrm>
                            <a:off x="5313" y="2208"/>
                            <a:ext cx="2378" cy="2273"/>
                            <a:chOff x="5326" y="1419"/>
                            <a:chExt cx="2378" cy="2273"/>
                          </a:xfrm>
                        </wpg:grpSpPr>
                        <wps:wsp>
                          <wps:cNvPr id="3675" name="Oval 364"/>
                          <wps:cNvSpPr>
                            <a:spLocks noChangeArrowheads="1"/>
                          </wps:cNvSpPr>
                          <wps:spPr bwMode="auto">
                            <a:xfrm>
                              <a:off x="5326" y="1419"/>
                              <a:ext cx="2378" cy="227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76" name="Rectangle 365"/>
                          <wps:cNvSpPr>
                            <a:spLocks noChangeArrowheads="1"/>
                          </wps:cNvSpPr>
                          <wps:spPr bwMode="auto">
                            <a:xfrm>
                              <a:off x="5481" y="1674"/>
                              <a:ext cx="2112"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F47C6" w14:textId="77777777" w:rsidR="00136D5D" w:rsidRPr="00F70A4F" w:rsidRDefault="00136D5D" w:rsidP="00EC37D3">
                                <w:pPr>
                                  <w:ind w:firstLine="0"/>
                                  <w:jc w:val="center"/>
                                  <w:rPr>
                                    <w:sz w:val="24"/>
                                    <w:szCs w:val="24"/>
                                    <w:lang w:val="uk-UA"/>
                                  </w:rPr>
                                </w:pPr>
                                <w:r>
                                  <w:rPr>
                                    <w:sz w:val="24"/>
                                    <w:szCs w:val="24"/>
                                    <w:lang w:val="uk-UA"/>
                                  </w:rPr>
                                  <w:t>Багатогранність прояву категорії ризику обумовлена тим, що ризик тлумачтеся як</w:t>
                                </w:r>
                              </w:p>
                            </w:txbxContent>
                          </wps:txbx>
                          <wps:bodyPr rot="0" vert="horz" wrap="square" lIns="91440" tIns="45720" rIns="91440" bIns="45720" anchor="t" anchorCtr="0" upright="1">
                            <a:noAutofit/>
                          </wps:bodyPr>
                        </wps:wsp>
                      </wpg:grpSp>
                      <wps:wsp>
                        <wps:cNvPr id="3677" name="Rectangle 366"/>
                        <wps:cNvSpPr>
                          <a:spLocks noChangeArrowheads="1"/>
                        </wps:cNvSpPr>
                        <wps:spPr bwMode="auto">
                          <a:xfrm>
                            <a:off x="1690" y="5449"/>
                            <a:ext cx="9391" cy="678"/>
                          </a:xfrm>
                          <a:prstGeom prst="rect">
                            <a:avLst/>
                          </a:prstGeom>
                          <a:solidFill>
                            <a:srgbClr val="FFFFFF"/>
                          </a:solidFill>
                          <a:ln w="9525">
                            <a:solidFill>
                              <a:srgbClr val="000000"/>
                            </a:solidFill>
                            <a:miter lim="800000"/>
                            <a:headEnd/>
                            <a:tailEnd/>
                          </a:ln>
                        </wps:spPr>
                        <wps:txbx>
                          <w:txbxContent>
                            <w:p w14:paraId="21B17CF8" w14:textId="77777777" w:rsidR="00136D5D" w:rsidRPr="00FB156A" w:rsidRDefault="00136D5D" w:rsidP="00EC37D3">
                              <w:pPr>
                                <w:ind w:firstLine="0"/>
                                <w:jc w:val="center"/>
                                <w:rPr>
                                  <w:sz w:val="24"/>
                                  <w:szCs w:val="24"/>
                                  <w:lang w:val="uk-UA"/>
                                </w:rPr>
                              </w:pPr>
                              <w:r>
                                <w:rPr>
                                  <w:sz w:val="24"/>
                                  <w:szCs w:val="24"/>
                                  <w:lang w:val="uk-UA"/>
                                </w:rPr>
                                <w:t>академічні визначення змісту категорії ризику були розглянуті нами у межах попередньої теми</w:t>
                              </w:r>
                            </w:p>
                          </w:txbxContent>
                        </wps:txbx>
                        <wps:bodyPr rot="0" vert="horz" wrap="square" lIns="91440" tIns="45720" rIns="91440" bIns="45720" anchor="t" anchorCtr="0" upright="1">
                          <a:noAutofit/>
                        </wps:bodyPr>
                      </wps:wsp>
                      <wps:wsp>
                        <wps:cNvPr id="3678" name="AutoShape 367"/>
                        <wps:cNvCnPr>
                          <a:cxnSpLocks noChangeShapeType="1"/>
                        </wps:cNvCnPr>
                        <wps:spPr bwMode="auto">
                          <a:xfrm flipH="1">
                            <a:off x="6524" y="4483"/>
                            <a:ext cx="12" cy="964"/>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B85E8E" id="Group 353" o:spid="_x0000_s1402" style="position:absolute;left:0;text-align:left;margin-left:-.55pt;margin-top:0;width:469.55pt;height:249.65pt;z-index:251682816" coordorigin="1690,1134" coordsize="9391,4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">
                <v:rect id="Rectangle 354" o:spid="_x0000_s1403" style="position:absolute;left:1701;top:1134;width:3356;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">
                  <v:textbox>
                    <w:txbxContent>
                      <w:p w14:paraId="35C184CF" w14:textId="77777777" w:rsidR="00136D5D" w:rsidRPr="00FB156A" w:rsidRDefault="00136D5D" w:rsidP="00EC37D3">
                        <w:pPr>
                          <w:ind w:firstLine="0"/>
                          <w:rPr>
                            <w:sz w:val="24"/>
                            <w:szCs w:val="24"/>
                            <w:lang w:val="uk-UA"/>
                          </w:rPr>
                        </w:pPr>
                        <w:r>
                          <w:rPr>
                            <w:sz w:val="24"/>
                            <w:szCs w:val="24"/>
                            <w:lang w:val="uk-UA"/>
                          </w:rPr>
                          <w:t>п</w:t>
                        </w:r>
                        <w:r w:rsidRPr="00FB156A">
                          <w:rPr>
                            <w:sz w:val="24"/>
                            <w:szCs w:val="24"/>
                            <w:lang w:val="uk-UA"/>
                          </w:rPr>
                          <w:t xml:space="preserve">одія або група </w:t>
                        </w:r>
                        <w:r>
                          <w:rPr>
                            <w:sz w:val="24"/>
                            <w:szCs w:val="24"/>
                            <w:lang w:val="uk-UA"/>
                          </w:rPr>
                          <w:t xml:space="preserve">споріднених  випадкових </w:t>
                        </w:r>
                        <w:r w:rsidRPr="00FB156A">
                          <w:rPr>
                            <w:sz w:val="24"/>
                            <w:szCs w:val="24"/>
                            <w:lang w:val="uk-UA"/>
                          </w:rPr>
                          <w:t>подій</w:t>
                        </w:r>
                        <w:r>
                          <w:rPr>
                            <w:sz w:val="24"/>
                            <w:szCs w:val="24"/>
                            <w:lang w:val="uk-UA"/>
                          </w:rPr>
                          <w:t xml:space="preserve"> які можуть нанести збитки </w:t>
                        </w:r>
                      </w:p>
                    </w:txbxContent>
                  </v:textbox>
                </v:rect>
                <v:rect id="Rectangle 355" o:spid="_x0000_s1404" style="position:absolute;left:1713;top:2259;width:3343;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">
                  <v:textbox>
                    <w:txbxContent>
                      <w:p w14:paraId="084FA86B" w14:textId="77777777" w:rsidR="00136D5D" w:rsidRPr="00FB156A" w:rsidRDefault="00136D5D" w:rsidP="00EC37D3">
                        <w:pPr>
                          <w:ind w:firstLine="0"/>
                          <w:rPr>
                            <w:sz w:val="24"/>
                            <w:szCs w:val="24"/>
                            <w:lang w:val="uk-UA"/>
                          </w:rPr>
                        </w:pPr>
                        <w:r>
                          <w:rPr>
                            <w:sz w:val="24"/>
                            <w:szCs w:val="24"/>
                            <w:lang w:val="uk-UA"/>
                          </w:rPr>
                          <w:t>можливість того, що очікувані події не відбудуться (можливість відхилення результатів від заздалегідь запланованих)</w:t>
                        </w:r>
                      </w:p>
                    </w:txbxContent>
                  </v:textbox>
                </v:rect>
                <v:rect id="Rectangle 356" o:spid="_x0000_s1405" style="position:absolute;left:1701;top:3995;width:3355;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">
                  <v:textbox>
                    <w:txbxContent>
                      <w:p w14:paraId="65BA9F5D" w14:textId="77777777" w:rsidR="00136D5D" w:rsidRPr="00FB156A" w:rsidRDefault="00136D5D" w:rsidP="00EC37D3">
                        <w:pPr>
                          <w:ind w:firstLine="0"/>
                          <w:rPr>
                            <w:sz w:val="24"/>
                            <w:szCs w:val="24"/>
                            <w:lang w:val="uk-UA"/>
                          </w:rPr>
                        </w:pPr>
                        <w:r>
                          <w:rPr>
                            <w:sz w:val="24"/>
                            <w:szCs w:val="24"/>
                            <w:lang w:val="uk-UA"/>
                          </w:rPr>
                          <w:t>д</w:t>
                        </w:r>
                        <w:r w:rsidRPr="00FB156A">
                          <w:rPr>
                            <w:sz w:val="24"/>
                            <w:szCs w:val="24"/>
                            <w:lang w:val="uk-UA"/>
                          </w:rPr>
                          <w:t>іяльність яка пов</w:t>
                        </w:r>
                        <w:r>
                          <w:rPr>
                            <w:sz w:val="24"/>
                            <w:szCs w:val="24"/>
                            <w:lang w:val="uk-UA"/>
                          </w:rPr>
                          <w:t>’</w:t>
                        </w:r>
                        <w:r w:rsidRPr="00FB156A">
                          <w:rPr>
                            <w:sz w:val="24"/>
                            <w:szCs w:val="24"/>
                            <w:lang w:val="uk-UA"/>
                          </w:rPr>
                          <w:t xml:space="preserve">язана </w:t>
                        </w:r>
                        <w:r>
                          <w:rPr>
                            <w:sz w:val="24"/>
                            <w:szCs w:val="24"/>
                            <w:lang w:val="uk-UA"/>
                          </w:rPr>
                          <w:t>з подоланням невизначеності в ситуаціях обов’язкового вибору</w:t>
                        </w:r>
                      </w:p>
                    </w:txbxContent>
                  </v:textbox>
                </v:rect>
                <v:rect id="Rectangle 357" o:spid="_x0000_s1406" style="position:absolute;left:7921;top:1134;width:3140;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">
                  <v:textbox>
                    <w:txbxContent>
                      <w:p w14:paraId="3A1D7411" w14:textId="77777777" w:rsidR="00136D5D" w:rsidRPr="00FB156A" w:rsidRDefault="00136D5D" w:rsidP="00EC37D3">
                        <w:pPr>
                          <w:ind w:firstLine="0"/>
                          <w:rPr>
                            <w:sz w:val="24"/>
                            <w:szCs w:val="24"/>
                            <w:lang w:val="uk-UA"/>
                          </w:rPr>
                        </w:pPr>
                        <w:r>
                          <w:rPr>
                            <w:sz w:val="24"/>
                            <w:szCs w:val="24"/>
                            <w:lang w:val="uk-UA"/>
                          </w:rPr>
                          <w:t>можливість виникнення небажаних ситуацій під час виконання планових (передбачених) заходів</w:t>
                        </w:r>
                      </w:p>
                    </w:txbxContent>
                  </v:textbox>
                </v:rect>
                <v:rect id="Rectangle 358" o:spid="_x0000_s1407" style="position:absolute;left:7912;top:4002;width:3150;height:1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">
                  <v:textbox>
                    <w:txbxContent>
                      <w:p w14:paraId="24AA4BD5" w14:textId="77777777" w:rsidR="00136D5D" w:rsidRPr="001F3EE1" w:rsidRDefault="00136D5D" w:rsidP="00EC37D3">
                        <w:pPr>
                          <w:ind w:firstLine="0"/>
                          <w:rPr>
                            <w:sz w:val="24"/>
                            <w:szCs w:val="24"/>
                            <w:lang w:val="uk-UA"/>
                          </w:rPr>
                        </w:pPr>
                        <w:r>
                          <w:rPr>
                            <w:sz w:val="24"/>
                            <w:szCs w:val="24"/>
                            <w:lang w:val="uk-UA"/>
                          </w:rPr>
                          <w:t>в</w:t>
                        </w:r>
                        <w:r w:rsidRPr="001F3EE1">
                          <w:rPr>
                            <w:sz w:val="24"/>
                            <w:szCs w:val="24"/>
                            <w:lang w:val="uk-UA"/>
                          </w:rPr>
                          <w:t xml:space="preserve">ірогідність виходу з під контролю </w:t>
                        </w:r>
                        <w:r>
                          <w:rPr>
                            <w:sz w:val="24"/>
                            <w:szCs w:val="24"/>
                            <w:lang w:val="uk-UA"/>
                          </w:rPr>
                          <w:t xml:space="preserve">суб’єкту управління </w:t>
                        </w:r>
                        <w:r w:rsidRPr="001F3EE1">
                          <w:rPr>
                            <w:sz w:val="24"/>
                            <w:szCs w:val="24"/>
                            <w:lang w:val="uk-UA"/>
                          </w:rPr>
                          <w:t xml:space="preserve">того чи іншого </w:t>
                        </w:r>
                        <w:r>
                          <w:rPr>
                            <w:sz w:val="24"/>
                            <w:szCs w:val="24"/>
                            <w:lang w:val="uk-UA"/>
                          </w:rPr>
                          <w:t xml:space="preserve">об’єкту управління </w:t>
                        </w:r>
                      </w:p>
                    </w:txbxContent>
                  </v:textbox>
                </v:rect>
                <v:rect id="Rectangle 359" o:spid="_x0000_s1408" style="position:absolute;left:7914;top:2566;width:3147;height:1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">
                  <v:textbox>
                    <w:txbxContent>
                      <w:p w14:paraId="172C2FB5" w14:textId="77777777" w:rsidR="00136D5D" w:rsidRPr="001F3EE1" w:rsidRDefault="00136D5D" w:rsidP="00EC37D3">
                        <w:pPr>
                          <w:ind w:firstLine="0"/>
                          <w:rPr>
                            <w:sz w:val="24"/>
                            <w:szCs w:val="24"/>
                            <w:lang w:val="uk-UA"/>
                          </w:rPr>
                        </w:pPr>
                        <w:r>
                          <w:rPr>
                            <w:sz w:val="24"/>
                            <w:szCs w:val="24"/>
                            <w:lang w:val="uk-UA"/>
                          </w:rPr>
                          <w:t>можливість того, що відбудеться подія яка не є бажаною для суб’єкту управління</w:t>
                        </w:r>
                      </w:p>
                    </w:txbxContent>
                  </v:textbox>
                </v:rect>
                <v:shape id="AutoShape 360" o:spid="_x0000_s1409" type="#_x0000_t32" style="position:absolute;left:5041;top:1757;width:2868;height:27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">
                  <v:stroke startarrow="open" endarrow="open"/>
                </v:shape>
                <v:shape id="AutoShape 361" o:spid="_x0000_s1410" type="#_x0000_t32" style="position:absolute;left:5041;top:1694;width:2880;height:28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">
                  <v:stroke startarrow="open" endarrow="open"/>
                </v:shape>
                <v:shape id="AutoShape 362" o:spid="_x0000_s1411" type="#_x0000_t32" style="position:absolute;left:5003;top:3263;width:28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">
                  <v:stroke startarrow="open" endarrow="open"/>
                </v:shape>
                <v:group id="Group 363" o:spid="_x0000_s1412" style="position:absolute;left:5313;top:2208;width:2378;height:2273" coordorigin="5326,1419" coordsize="2378,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">
                  <v:oval id="Oval 364" o:spid="_x0000_s1413" style="position:absolute;left:5326;top:1419;width:2378;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"/>
                  <v:rect id="Rectangle 365" o:spid="_x0000_s1414" style="position:absolute;left:5481;top:1674;width:2112;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" filled="f" stroked="f">
                    <v:textbox>
                      <w:txbxContent>
                        <w:p w14:paraId="475F47C6" w14:textId="77777777" w:rsidR="00136D5D" w:rsidRPr="00F70A4F" w:rsidRDefault="00136D5D" w:rsidP="00EC37D3">
                          <w:pPr>
                            <w:ind w:firstLine="0"/>
                            <w:jc w:val="center"/>
                            <w:rPr>
                              <w:sz w:val="24"/>
                              <w:szCs w:val="24"/>
                              <w:lang w:val="uk-UA"/>
                            </w:rPr>
                          </w:pPr>
                          <w:r>
                            <w:rPr>
                              <w:sz w:val="24"/>
                              <w:szCs w:val="24"/>
                              <w:lang w:val="uk-UA"/>
                            </w:rPr>
                            <w:t>Багатогранність прояву категорії ризику обумовлена тим, що ризик тлумачтеся як</w:t>
                          </w:r>
                        </w:p>
                      </w:txbxContent>
                    </v:textbox>
                  </v:rect>
                </v:group>
                <v:rect id="Rectangle 366" o:spid="_x0000_s1415" style="position:absolute;left:1690;top:5449;width:9391;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">
                  <v:textbox>
                    <w:txbxContent>
                      <w:p w14:paraId="21B17CF8" w14:textId="77777777" w:rsidR="00136D5D" w:rsidRPr="00FB156A" w:rsidRDefault="00136D5D" w:rsidP="00EC37D3">
                        <w:pPr>
                          <w:ind w:firstLine="0"/>
                          <w:jc w:val="center"/>
                          <w:rPr>
                            <w:sz w:val="24"/>
                            <w:szCs w:val="24"/>
                            <w:lang w:val="uk-UA"/>
                          </w:rPr>
                        </w:pPr>
                        <w:r>
                          <w:rPr>
                            <w:sz w:val="24"/>
                            <w:szCs w:val="24"/>
                            <w:lang w:val="uk-UA"/>
                          </w:rPr>
                          <w:t>академічні визначення змісту категорії ризику були розглянуті нами у межах попередньої теми</w:t>
                        </w:r>
                      </w:p>
                    </w:txbxContent>
                  </v:textbox>
                </v:rect>
                <v:shape id="AutoShape 367" o:spid="_x0000_s1416" type="#_x0000_t32" style="position:absolute;left:6524;top:4483;width:12;height:9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">
                  <v:stroke dashstyle="dash" endarrow="open"/>
                </v:shape>
              </v:group>
            </w:pict>
          </mc:Fallback>
        </mc:AlternateContent>
      </w:r>
    </w:p>
    <w:p w14:paraId="0B26F58B" w14:textId="77777777" w:rsidR="00EC37D3" w:rsidRDefault="00EC37D3" w:rsidP="00EC37D3">
      <w:pPr>
        <w:rPr>
          <w:lang w:val="uk-UA"/>
        </w:rPr>
      </w:pPr>
    </w:p>
    <w:p w14:paraId="70A67B2F" w14:textId="77777777" w:rsidR="00EC37D3" w:rsidRDefault="00EC37D3" w:rsidP="00EC37D3">
      <w:pPr>
        <w:rPr>
          <w:lang w:val="uk-UA"/>
        </w:rPr>
      </w:pPr>
    </w:p>
    <w:p w14:paraId="3DD0A1ED" w14:textId="77777777" w:rsidR="00EC37D3" w:rsidRDefault="00EC37D3" w:rsidP="00EC37D3">
      <w:pPr>
        <w:rPr>
          <w:lang w:val="uk-UA"/>
        </w:rPr>
      </w:pPr>
    </w:p>
    <w:p w14:paraId="07E0D1A6" w14:textId="77777777" w:rsidR="00EC37D3" w:rsidRDefault="00EC37D3" w:rsidP="00EC37D3">
      <w:pPr>
        <w:rPr>
          <w:lang w:val="uk-UA"/>
        </w:rPr>
      </w:pPr>
    </w:p>
    <w:p w14:paraId="56D78AE5" w14:textId="77777777" w:rsidR="00EC37D3" w:rsidRDefault="00EC37D3" w:rsidP="00EC37D3">
      <w:pPr>
        <w:rPr>
          <w:lang w:val="uk-UA"/>
        </w:rPr>
      </w:pPr>
    </w:p>
    <w:p w14:paraId="25F858DF" w14:textId="77777777" w:rsidR="00EC37D3" w:rsidRDefault="00EC37D3" w:rsidP="00EC37D3">
      <w:pPr>
        <w:rPr>
          <w:lang w:val="uk-UA"/>
        </w:rPr>
      </w:pPr>
    </w:p>
    <w:p w14:paraId="43762925" w14:textId="77777777" w:rsidR="00EC37D3" w:rsidRDefault="00EC37D3" w:rsidP="00EC37D3">
      <w:pPr>
        <w:rPr>
          <w:lang w:val="uk-UA"/>
        </w:rPr>
      </w:pPr>
    </w:p>
    <w:p w14:paraId="27154AE2" w14:textId="77777777" w:rsidR="00EC37D3" w:rsidRDefault="00EC37D3" w:rsidP="00EC37D3">
      <w:pPr>
        <w:rPr>
          <w:lang w:val="uk-UA"/>
        </w:rPr>
      </w:pPr>
    </w:p>
    <w:p w14:paraId="76E67CCA" w14:textId="77777777" w:rsidR="00EC37D3" w:rsidRDefault="00EC37D3" w:rsidP="00EC37D3">
      <w:pPr>
        <w:rPr>
          <w:lang w:val="uk-UA"/>
        </w:rPr>
      </w:pPr>
    </w:p>
    <w:p w14:paraId="034E5689" w14:textId="77777777" w:rsidR="00EC37D3" w:rsidRDefault="00EC37D3" w:rsidP="00EC37D3">
      <w:pPr>
        <w:rPr>
          <w:lang w:val="uk-UA"/>
        </w:rPr>
      </w:pPr>
    </w:p>
    <w:p w14:paraId="6F5A70B3" w14:textId="77777777" w:rsidR="00EC37D3" w:rsidRDefault="00EC37D3" w:rsidP="00EC37D3">
      <w:pPr>
        <w:rPr>
          <w:lang w:val="uk-UA"/>
        </w:rPr>
      </w:pPr>
    </w:p>
    <w:p w14:paraId="7BA2864D" w14:textId="77777777" w:rsidR="00EC37D3" w:rsidRDefault="00EC37D3" w:rsidP="00EC37D3">
      <w:pPr>
        <w:rPr>
          <w:lang w:val="uk-UA"/>
        </w:rPr>
      </w:pPr>
    </w:p>
    <w:p w14:paraId="250731E2" w14:textId="77777777" w:rsidR="00EC37D3" w:rsidRDefault="00EC37D3" w:rsidP="00EC37D3">
      <w:pPr>
        <w:rPr>
          <w:lang w:val="uk-UA"/>
        </w:rPr>
      </w:pPr>
    </w:p>
    <w:p w14:paraId="201172F6" w14:textId="77777777" w:rsidR="00EC37D3" w:rsidRDefault="00EC37D3" w:rsidP="00EC37D3">
      <w:pPr>
        <w:rPr>
          <w:lang w:val="uk-UA"/>
        </w:rPr>
      </w:pPr>
    </w:p>
    <w:p w14:paraId="58740242" w14:textId="77777777" w:rsidR="00EC37D3" w:rsidRDefault="00EC37D3" w:rsidP="00EC37D3">
      <w:pPr>
        <w:rPr>
          <w:lang w:val="uk-UA"/>
        </w:rPr>
      </w:pPr>
    </w:p>
    <w:p w14:paraId="75879556" w14:textId="2E595AF0" w:rsidR="00EC37D3" w:rsidRDefault="008C2C89" w:rsidP="00EC37D3">
      <w:pPr>
        <w:rPr>
          <w:lang w:val="uk-UA"/>
        </w:rPr>
      </w:pPr>
      <w:r>
        <w:rPr>
          <w:noProof/>
          <w:lang w:eastAsia="ru-RU"/>
        </w:rPr>
        <mc:AlternateContent>
          <mc:Choice Requires="wpg">
            <w:drawing>
              <wp:anchor distT="0" distB="0" distL="114300" distR="114300" simplePos="0" relativeHeight="251684864" behindDoc="0" locked="0" layoutInCell="1" allowOverlap="1" wp14:anchorId="3410410F" wp14:editId="5B10CB6F">
                <wp:simplePos x="0" y="0"/>
                <wp:positionH relativeFrom="column">
                  <wp:posOffset>-20955</wp:posOffset>
                </wp:positionH>
                <wp:positionV relativeFrom="paragraph">
                  <wp:posOffset>76200</wp:posOffset>
                </wp:positionV>
                <wp:extent cx="5974080" cy="5615305"/>
                <wp:effectExtent l="7620" t="9525" r="9525" b="13970"/>
                <wp:wrapNone/>
                <wp:docPr id="3651"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4080" cy="5615305"/>
                          <a:chOff x="1653" y="6511"/>
                          <a:chExt cx="9408" cy="8843"/>
                        </a:xfrm>
                      </wpg:grpSpPr>
                      <wps:wsp>
                        <wps:cNvPr id="3652" name="AutoShape 399"/>
                        <wps:cNvCnPr>
                          <a:cxnSpLocks noChangeShapeType="1"/>
                        </wps:cNvCnPr>
                        <wps:spPr bwMode="auto">
                          <a:xfrm flipH="1" flipV="1">
                            <a:off x="5021" y="9116"/>
                            <a:ext cx="2863" cy="3098"/>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653" name="AutoShape 400"/>
                        <wps:cNvCnPr>
                          <a:cxnSpLocks noChangeShapeType="1"/>
                        </wps:cNvCnPr>
                        <wps:spPr bwMode="auto">
                          <a:xfrm flipV="1">
                            <a:off x="4984" y="9080"/>
                            <a:ext cx="2880" cy="3116"/>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654" name="AutoShape 401"/>
                        <wps:cNvCnPr>
                          <a:cxnSpLocks noChangeShapeType="1"/>
                        </wps:cNvCnPr>
                        <wps:spPr bwMode="auto">
                          <a:xfrm>
                            <a:off x="6436" y="8427"/>
                            <a:ext cx="13" cy="427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655" name="Rectangle 402"/>
                        <wps:cNvSpPr>
                          <a:spLocks noChangeArrowheads="1"/>
                        </wps:cNvSpPr>
                        <wps:spPr bwMode="auto">
                          <a:xfrm>
                            <a:off x="1653" y="6520"/>
                            <a:ext cx="3356" cy="4844"/>
                          </a:xfrm>
                          <a:prstGeom prst="rect">
                            <a:avLst/>
                          </a:prstGeom>
                          <a:solidFill>
                            <a:srgbClr val="FFFFFF"/>
                          </a:solidFill>
                          <a:ln w="9525">
                            <a:solidFill>
                              <a:srgbClr val="000000"/>
                            </a:solidFill>
                            <a:miter lim="800000"/>
                            <a:headEnd/>
                            <a:tailEnd/>
                          </a:ln>
                        </wps:spPr>
                        <wps:txbx>
                          <w:txbxContent>
                            <w:p w14:paraId="64281562" w14:textId="77777777" w:rsidR="00136D5D" w:rsidRPr="00112FA6" w:rsidRDefault="00136D5D" w:rsidP="00EC37D3">
                              <w:pPr>
                                <w:ind w:firstLine="0"/>
                                <w:rPr>
                                  <w:sz w:val="24"/>
                                  <w:szCs w:val="24"/>
                                  <w:lang w:val="uk-UA"/>
                                </w:rPr>
                              </w:pPr>
                              <w:r>
                                <w:rPr>
                                  <w:sz w:val="24"/>
                                  <w:szCs w:val="24"/>
                                  <w:lang w:val="uk-UA"/>
                                </w:rPr>
                                <w:t xml:space="preserve">Ризик-менеджмент, як система управління ризиками, з’явився одночасно з осмисленням </w:t>
                              </w:r>
                              <w:r w:rsidRPr="007A7845">
                                <w:rPr>
                                  <w:sz w:val="24"/>
                                  <w:szCs w:val="24"/>
                                  <w:lang w:val="uk-UA"/>
                                </w:rPr>
                                <w:t>людино первинного змісту феномену ризику</w:t>
                              </w:r>
                              <w:r>
                                <w:rPr>
                                  <w:sz w:val="24"/>
                                  <w:szCs w:val="24"/>
                                  <w:lang w:val="uk-UA"/>
                                </w:rPr>
                                <w:t xml:space="preserve"> (приблизно</w:t>
                              </w:r>
                              <w:r w:rsidRPr="007A7845">
                                <w:rPr>
                                  <w:sz w:val="24"/>
                                  <w:szCs w:val="24"/>
                                  <w:lang w:val="uk-UA"/>
                                </w:rPr>
                                <w:t xml:space="preserve"> мільйон років тому </w:t>
                              </w:r>
                              <w:r>
                                <w:rPr>
                                  <w:sz w:val="24"/>
                                  <w:szCs w:val="24"/>
                                  <w:lang w:val="uk-UA"/>
                                </w:rPr>
                                <w:t xml:space="preserve">з’явилась </w:t>
                              </w:r>
                              <w:r w:rsidRPr="007A7845">
                                <w:rPr>
                                  <w:sz w:val="24"/>
                                  <w:szCs w:val="24"/>
                                  <w:lang w:val="uk-UA"/>
                                </w:rPr>
                                <w:t>первісна людина</w:t>
                              </w:r>
                              <w:r>
                                <w:rPr>
                                  <w:sz w:val="24"/>
                                  <w:szCs w:val="24"/>
                                  <w:lang w:val="uk-UA"/>
                                </w:rPr>
                                <w:t>, яка була</w:t>
                              </w:r>
                              <w:r w:rsidRPr="007A7845">
                                <w:rPr>
                                  <w:sz w:val="24"/>
                                  <w:szCs w:val="24"/>
                                  <w:lang w:val="uk-UA"/>
                                </w:rPr>
                                <w:t xml:space="preserve"> </w:t>
                              </w:r>
                              <w:r>
                                <w:rPr>
                                  <w:sz w:val="24"/>
                                  <w:szCs w:val="24"/>
                                  <w:lang w:val="uk-UA"/>
                                </w:rPr>
                                <w:t xml:space="preserve">повинна </w:t>
                              </w:r>
                              <w:r w:rsidRPr="007A7845">
                                <w:rPr>
                                  <w:sz w:val="24"/>
                                  <w:szCs w:val="24"/>
                                  <w:lang w:val="uk-UA"/>
                                </w:rPr>
                                <w:t>оцінювати ризики полювання</w:t>
                              </w:r>
                              <w:r>
                                <w:rPr>
                                  <w:sz w:val="24"/>
                                  <w:szCs w:val="24"/>
                                  <w:lang w:val="uk-UA"/>
                                </w:rPr>
                                <w:t xml:space="preserve">, використання вогню, ведення бою тощо). Безумовно, з огляду на сучасний рівень розвитку знань, такий ризик-менеджмент не був повноцінним інструментом управлінської діяльності </w:t>
                              </w:r>
                            </w:p>
                          </w:txbxContent>
                        </wps:txbx>
                        <wps:bodyPr rot="0" vert="horz" wrap="square" lIns="91440" tIns="45720" rIns="91440" bIns="45720" anchor="t" anchorCtr="0" upright="1">
                          <a:noAutofit/>
                        </wps:bodyPr>
                      </wps:wsp>
                      <wps:wsp>
                        <wps:cNvPr id="3656" name="Rectangle 403"/>
                        <wps:cNvSpPr>
                          <a:spLocks noChangeArrowheads="1"/>
                        </wps:cNvSpPr>
                        <wps:spPr bwMode="auto">
                          <a:xfrm>
                            <a:off x="7873" y="6520"/>
                            <a:ext cx="3188" cy="3794"/>
                          </a:xfrm>
                          <a:prstGeom prst="rect">
                            <a:avLst/>
                          </a:prstGeom>
                          <a:solidFill>
                            <a:srgbClr val="FFFFFF"/>
                          </a:solidFill>
                          <a:ln w="9525">
                            <a:solidFill>
                              <a:srgbClr val="000000"/>
                            </a:solidFill>
                            <a:miter lim="800000"/>
                            <a:headEnd/>
                            <a:tailEnd/>
                          </a:ln>
                        </wps:spPr>
                        <wps:txbx>
                          <w:txbxContent>
                            <w:p w14:paraId="70BE7F19" w14:textId="77777777" w:rsidR="00136D5D" w:rsidRPr="00C1741F" w:rsidRDefault="00136D5D" w:rsidP="00EC37D3">
                              <w:pPr>
                                <w:ind w:firstLine="0"/>
                                <w:rPr>
                                  <w:sz w:val="24"/>
                                  <w:szCs w:val="24"/>
                                  <w:lang w:val="uk-UA"/>
                                </w:rPr>
                              </w:pPr>
                              <w:r>
                                <w:rPr>
                                  <w:sz w:val="24"/>
                                  <w:szCs w:val="24"/>
                                  <w:lang w:val="uk-UA"/>
                                </w:rPr>
                                <w:t xml:space="preserve">Використання категорії ризику у межах нормативних документів було започатковано в 20-х роках ХХ ст. в колишньому СРСР у такому вигляді: виробничо-господарський ризик; аналіз ризику (див. Постанови Центрального виконавчого комітету та Ради народних комісарів від 07.08.1928 та від 12.06.1929) </w:t>
                              </w:r>
                            </w:p>
                          </w:txbxContent>
                        </wps:txbx>
                        <wps:bodyPr rot="0" vert="horz" wrap="square" lIns="91440" tIns="45720" rIns="91440" bIns="45720" anchor="t" anchorCtr="0" upright="1">
                          <a:noAutofit/>
                        </wps:bodyPr>
                      </wps:wsp>
                      <wps:wsp>
                        <wps:cNvPr id="3657" name="Rectangle 404"/>
                        <wps:cNvSpPr>
                          <a:spLocks noChangeArrowheads="1"/>
                        </wps:cNvSpPr>
                        <wps:spPr bwMode="auto">
                          <a:xfrm>
                            <a:off x="1663" y="11531"/>
                            <a:ext cx="3358" cy="3812"/>
                          </a:xfrm>
                          <a:prstGeom prst="rect">
                            <a:avLst/>
                          </a:prstGeom>
                          <a:solidFill>
                            <a:srgbClr val="FFFFFF"/>
                          </a:solidFill>
                          <a:ln w="9525">
                            <a:solidFill>
                              <a:srgbClr val="000000"/>
                            </a:solidFill>
                            <a:miter lim="800000"/>
                            <a:headEnd/>
                            <a:tailEnd/>
                          </a:ln>
                        </wps:spPr>
                        <wps:txbx>
                          <w:txbxContent>
                            <w:p w14:paraId="56C4DD4D" w14:textId="77777777" w:rsidR="00136D5D" w:rsidRPr="00112FA6" w:rsidRDefault="00136D5D" w:rsidP="00EC37D3">
                              <w:pPr>
                                <w:ind w:firstLine="0"/>
                                <w:rPr>
                                  <w:sz w:val="24"/>
                                  <w:szCs w:val="24"/>
                                  <w:lang w:val="uk-UA"/>
                                </w:rPr>
                              </w:pPr>
                              <w:r>
                                <w:rPr>
                                  <w:sz w:val="24"/>
                                  <w:szCs w:val="24"/>
                                  <w:lang w:val="uk-UA"/>
                                </w:rPr>
                                <w:t xml:space="preserve">Розвиток людства та наукового знання (науково-технічні революції: перша – </w:t>
                              </w:r>
                              <w:r w:rsidRPr="00C1741F">
                                <w:rPr>
                                  <w:sz w:val="24"/>
                                  <w:szCs w:val="24"/>
                                </w:rPr>
                                <w:t>XV—XVII</w:t>
                              </w:r>
                              <w:r>
                                <w:rPr>
                                  <w:sz w:val="24"/>
                                  <w:szCs w:val="24"/>
                                  <w:lang w:val="uk-UA"/>
                                </w:rPr>
                                <w:t xml:space="preserve"> ст.; друга – ХІХ ст.; третя – кінець ХІХ ст.; четверта – </w:t>
                              </w:r>
                              <w:r w:rsidRPr="00C1741F">
                                <w:rPr>
                                  <w:sz w:val="24"/>
                                  <w:szCs w:val="24"/>
                                </w:rPr>
                                <w:t>середин</w:t>
                              </w:r>
                              <w:r>
                                <w:rPr>
                                  <w:sz w:val="24"/>
                                  <w:szCs w:val="24"/>
                                  <w:lang w:val="uk-UA"/>
                                </w:rPr>
                                <w:t>а</w:t>
                              </w:r>
                              <w:r w:rsidRPr="00C1741F">
                                <w:rPr>
                                  <w:sz w:val="24"/>
                                  <w:szCs w:val="24"/>
                                </w:rPr>
                                <w:t xml:space="preserve"> XX ст</w:t>
                              </w:r>
                              <w:r>
                                <w:rPr>
                                  <w:sz w:val="24"/>
                                  <w:szCs w:val="24"/>
                                  <w:lang w:val="uk-UA"/>
                                </w:rPr>
                                <w:t>. тощо) обумовив не лише вдосконалення змісту, практики та механізмів функціонування основних підсистем та їх елементів, а і вплинув на збільшення рівня небезпеки людини</w:t>
                              </w:r>
                            </w:p>
                          </w:txbxContent>
                        </wps:txbx>
                        <wps:bodyPr rot="0" vert="horz" wrap="square" lIns="91440" tIns="45720" rIns="91440" bIns="45720" anchor="t" anchorCtr="0" upright="1">
                          <a:noAutofit/>
                        </wps:bodyPr>
                      </wps:wsp>
                      <wpg:grpSp>
                        <wpg:cNvPr id="3658" name="Group 405"/>
                        <wpg:cNvGrpSpPr>
                          <a:grpSpLocks/>
                        </wpg:cNvGrpSpPr>
                        <wpg:grpSpPr bwMode="auto">
                          <a:xfrm>
                            <a:off x="5253" y="9497"/>
                            <a:ext cx="2378" cy="2273"/>
                            <a:chOff x="5326" y="1419"/>
                            <a:chExt cx="2378" cy="2273"/>
                          </a:xfrm>
                        </wpg:grpSpPr>
                        <wps:wsp>
                          <wps:cNvPr id="3659" name="Oval 406"/>
                          <wps:cNvSpPr>
                            <a:spLocks noChangeArrowheads="1"/>
                          </wps:cNvSpPr>
                          <wps:spPr bwMode="auto">
                            <a:xfrm>
                              <a:off x="5326" y="1419"/>
                              <a:ext cx="2378" cy="227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60" name="Rectangle 407"/>
                          <wps:cNvSpPr>
                            <a:spLocks noChangeArrowheads="1"/>
                          </wps:cNvSpPr>
                          <wps:spPr bwMode="auto">
                            <a:xfrm>
                              <a:off x="5481" y="1674"/>
                              <a:ext cx="2112"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F974B" w14:textId="77777777" w:rsidR="00136D5D" w:rsidRPr="00F70A4F" w:rsidRDefault="00136D5D" w:rsidP="00EC37D3">
                                <w:pPr>
                                  <w:ind w:firstLine="0"/>
                                  <w:jc w:val="center"/>
                                  <w:rPr>
                                    <w:sz w:val="24"/>
                                    <w:szCs w:val="24"/>
                                    <w:lang w:val="uk-UA"/>
                                  </w:rPr>
                                </w:pPr>
                                <w:r>
                                  <w:rPr>
                                    <w:sz w:val="24"/>
                                    <w:szCs w:val="24"/>
                                    <w:lang w:val="uk-UA"/>
                                  </w:rPr>
                                  <w:t>Історичний контекст використання ризик-менеджменту</w:t>
                                </w:r>
                              </w:p>
                            </w:txbxContent>
                          </wps:txbx>
                          <wps:bodyPr rot="0" vert="horz" wrap="square" lIns="91440" tIns="45720" rIns="91440" bIns="45720" anchor="t" anchorCtr="0" upright="1">
                            <a:noAutofit/>
                          </wps:bodyPr>
                        </wps:wsp>
                      </wpg:grpSp>
                      <wps:wsp>
                        <wps:cNvPr id="3661" name="Rectangle 408"/>
                        <wps:cNvSpPr>
                          <a:spLocks noChangeArrowheads="1"/>
                        </wps:cNvSpPr>
                        <wps:spPr bwMode="auto">
                          <a:xfrm>
                            <a:off x="5297" y="6511"/>
                            <a:ext cx="2341" cy="1916"/>
                          </a:xfrm>
                          <a:prstGeom prst="rect">
                            <a:avLst/>
                          </a:prstGeom>
                          <a:solidFill>
                            <a:srgbClr val="FFFFFF"/>
                          </a:solidFill>
                          <a:ln w="9525">
                            <a:solidFill>
                              <a:srgbClr val="000000"/>
                            </a:solidFill>
                            <a:miter lim="800000"/>
                            <a:headEnd/>
                            <a:tailEnd/>
                          </a:ln>
                        </wps:spPr>
                        <wps:txbx>
                          <w:txbxContent>
                            <w:p w14:paraId="4D2DCEB4" w14:textId="77777777" w:rsidR="00136D5D" w:rsidRPr="009D68FD" w:rsidRDefault="00136D5D" w:rsidP="00EC37D3">
                              <w:pPr>
                                <w:ind w:firstLine="0"/>
                                <w:rPr>
                                  <w:sz w:val="24"/>
                                  <w:szCs w:val="24"/>
                                  <w:lang w:val="uk-UA"/>
                                </w:rPr>
                              </w:pPr>
                              <w:r>
                                <w:rPr>
                                  <w:sz w:val="24"/>
                                  <w:szCs w:val="24"/>
                                  <w:lang w:val="uk-UA"/>
                                </w:rPr>
                                <w:t>Найбільшого розвитку свого змісту феномен ризику набув наприкінці ХІХ ст.. – початку ХХ ст..</w:t>
                              </w:r>
                            </w:p>
                          </w:txbxContent>
                        </wps:txbx>
                        <wps:bodyPr rot="0" vert="horz" wrap="square" lIns="91440" tIns="45720" rIns="91440" bIns="45720" anchor="t" anchorCtr="0" upright="1">
                          <a:noAutofit/>
                        </wps:bodyPr>
                      </wps:wsp>
                      <wps:wsp>
                        <wps:cNvPr id="3662" name="Rectangle 409"/>
                        <wps:cNvSpPr>
                          <a:spLocks noChangeArrowheads="1"/>
                        </wps:cNvSpPr>
                        <wps:spPr bwMode="auto">
                          <a:xfrm>
                            <a:off x="5311" y="12698"/>
                            <a:ext cx="2341" cy="2656"/>
                          </a:xfrm>
                          <a:prstGeom prst="rect">
                            <a:avLst/>
                          </a:prstGeom>
                          <a:solidFill>
                            <a:srgbClr val="FFFFFF"/>
                          </a:solidFill>
                          <a:ln w="9525">
                            <a:solidFill>
                              <a:srgbClr val="000000"/>
                            </a:solidFill>
                            <a:miter lim="800000"/>
                            <a:headEnd/>
                            <a:tailEnd/>
                          </a:ln>
                        </wps:spPr>
                        <wps:txbx>
                          <w:txbxContent>
                            <w:p w14:paraId="7F649D29" w14:textId="77777777" w:rsidR="00136D5D" w:rsidRPr="009D68FD" w:rsidRDefault="00136D5D" w:rsidP="00EC37D3">
                              <w:pPr>
                                <w:ind w:firstLine="0"/>
                                <w:rPr>
                                  <w:sz w:val="24"/>
                                  <w:szCs w:val="24"/>
                                  <w:lang w:val="uk-UA"/>
                                </w:rPr>
                              </w:pPr>
                              <w:r>
                                <w:rPr>
                                  <w:sz w:val="24"/>
                                  <w:szCs w:val="24"/>
                                  <w:lang w:val="uk-UA"/>
                                </w:rPr>
                                <w:t>Сьогодні аналіз ризику розглядається на рівні обов’язково елементу механізму прийняття управлінського рішення</w:t>
                              </w:r>
                            </w:p>
                          </w:txbxContent>
                        </wps:txbx>
                        <wps:bodyPr rot="0" vert="horz" wrap="square" lIns="91440" tIns="45720" rIns="91440" bIns="45720" anchor="t" anchorCtr="0" upright="1">
                          <a:noAutofit/>
                        </wps:bodyPr>
                      </wps:wsp>
                      <wps:wsp>
                        <wps:cNvPr id="3663" name="Rectangle 410"/>
                        <wps:cNvSpPr>
                          <a:spLocks noChangeArrowheads="1"/>
                        </wps:cNvSpPr>
                        <wps:spPr bwMode="auto">
                          <a:xfrm>
                            <a:off x="7926" y="10730"/>
                            <a:ext cx="3135" cy="4621"/>
                          </a:xfrm>
                          <a:prstGeom prst="rect">
                            <a:avLst/>
                          </a:prstGeom>
                          <a:solidFill>
                            <a:srgbClr val="FFFFFF"/>
                          </a:solidFill>
                          <a:ln w="9525">
                            <a:solidFill>
                              <a:srgbClr val="000000"/>
                            </a:solidFill>
                            <a:miter lim="800000"/>
                            <a:headEnd/>
                            <a:tailEnd/>
                          </a:ln>
                        </wps:spPr>
                        <wps:txbx>
                          <w:txbxContent>
                            <w:p w14:paraId="38F28C43" w14:textId="77777777" w:rsidR="00136D5D" w:rsidRDefault="00136D5D" w:rsidP="00EC37D3">
                              <w:pPr>
                                <w:ind w:firstLine="0"/>
                                <w:rPr>
                                  <w:sz w:val="24"/>
                                  <w:szCs w:val="24"/>
                                  <w:lang w:val="uk-UA"/>
                                </w:rPr>
                              </w:pPr>
                              <w:r>
                                <w:rPr>
                                  <w:sz w:val="24"/>
                                  <w:szCs w:val="24"/>
                                  <w:lang w:val="uk-UA"/>
                                </w:rPr>
                                <w:t>Після остаточного становлення командно-адміністративної системи управління ризик був «подоланий», а отже ця категорія, втративши свою актуальність, була у більшості випадків вилучена з текстів нормативно-правових документів (з середини</w:t>
                              </w:r>
                              <w:r w:rsidRPr="00DA4F52">
                                <w:rPr>
                                  <w:sz w:val="24"/>
                                  <w:szCs w:val="24"/>
                                  <w:lang w:val="uk-UA"/>
                                </w:rPr>
                                <w:t xml:space="preserve"> </w:t>
                              </w:r>
                            </w:p>
                            <w:p w14:paraId="4BFBB3F7" w14:textId="77777777" w:rsidR="00136D5D" w:rsidRPr="00941B51" w:rsidRDefault="00136D5D" w:rsidP="00EC37D3">
                              <w:pPr>
                                <w:ind w:firstLine="0"/>
                                <w:rPr>
                                  <w:sz w:val="24"/>
                                  <w:szCs w:val="24"/>
                                  <w:lang w:val="uk-UA"/>
                                </w:rPr>
                              </w:pPr>
                              <w:r w:rsidRPr="00DA4F52">
                                <w:rPr>
                                  <w:sz w:val="24"/>
                                  <w:szCs w:val="24"/>
                                  <w:lang w:val="uk-UA"/>
                                </w:rPr>
                                <w:t>30-х років</w:t>
                              </w:r>
                              <w:r>
                                <w:rPr>
                                  <w:sz w:val="24"/>
                                  <w:szCs w:val="24"/>
                                  <w:lang w:val="uk-UA"/>
                                </w:rPr>
                                <w:t xml:space="preserve"> ХХ ст.</w:t>
                              </w:r>
                              <w:r w:rsidRPr="00DA4F52">
                                <w:rPr>
                                  <w:sz w:val="24"/>
                                  <w:szCs w:val="24"/>
                                  <w:lang w:val="uk-UA"/>
                                </w:rPr>
                                <w:t xml:space="preserve"> ризик оголошується буржуазним поняттям, яке </w:t>
                              </w:r>
                              <w:r>
                                <w:rPr>
                                  <w:sz w:val="24"/>
                                  <w:szCs w:val="24"/>
                                  <w:lang w:val="uk-UA"/>
                                </w:rPr>
                                <w:t xml:space="preserve">за своєю суттю суперечить змісту </w:t>
                              </w:r>
                              <w:r w:rsidRPr="00DA4F52">
                                <w:rPr>
                                  <w:sz w:val="24"/>
                                  <w:szCs w:val="24"/>
                                  <w:lang w:val="uk-UA"/>
                                </w:rPr>
                                <w:t>радянськ</w:t>
                              </w:r>
                              <w:r>
                                <w:rPr>
                                  <w:sz w:val="24"/>
                                  <w:szCs w:val="24"/>
                                  <w:lang w:val="uk-UA"/>
                                </w:rPr>
                                <w:t xml:space="preserve">ого </w:t>
                              </w:r>
                              <w:r w:rsidRPr="00DA4F52">
                                <w:rPr>
                                  <w:sz w:val="24"/>
                                  <w:szCs w:val="24"/>
                                  <w:lang w:val="uk-UA"/>
                                </w:rPr>
                                <w:t>прав</w:t>
                              </w:r>
                              <w:r>
                                <w:rPr>
                                  <w:sz w:val="24"/>
                                  <w:szCs w:val="24"/>
                                  <w:lang w:val="uk-UA"/>
                                </w:rP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0410F" id="Group 398" o:spid="_x0000_s1417" style="position:absolute;left:0;text-align:left;margin-left:-1.65pt;margin-top:6pt;width:470.4pt;height:442.15pt;z-index:251684864" coordorigin="1653,6511" coordsize="9408,8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">
                <v:shape id="AutoShape 399" o:spid="_x0000_s1418" type="#_x0000_t32" style="position:absolute;left:5021;top:9116;width:2863;height:30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">
                  <v:stroke startarrow="open" endarrow="open"/>
                </v:shape>
                <v:shape id="AutoShape 400" o:spid="_x0000_s1419" type="#_x0000_t32" style="position:absolute;left:4984;top:9080;width:2880;height:31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">
                  <v:stroke startarrow="open" endarrow="open"/>
                </v:shape>
                <v:shape id="AutoShape 401" o:spid="_x0000_s1420" type="#_x0000_t32" style="position:absolute;left:6436;top:8427;width:13;height:4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">
                  <v:stroke startarrow="open" endarrow="open"/>
                </v:shape>
                <v:rect id="Rectangle 402" o:spid="_x0000_s1421" style="position:absolute;left:1653;top:6520;width:3356;height:4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">
                  <v:textbox>
                    <w:txbxContent>
                      <w:p w14:paraId="64281562" w14:textId="77777777" w:rsidR="00136D5D" w:rsidRPr="00112FA6" w:rsidRDefault="00136D5D" w:rsidP="00EC37D3">
                        <w:pPr>
                          <w:ind w:firstLine="0"/>
                          <w:rPr>
                            <w:sz w:val="24"/>
                            <w:szCs w:val="24"/>
                            <w:lang w:val="uk-UA"/>
                          </w:rPr>
                        </w:pPr>
                        <w:r>
                          <w:rPr>
                            <w:sz w:val="24"/>
                            <w:szCs w:val="24"/>
                            <w:lang w:val="uk-UA"/>
                          </w:rPr>
                          <w:t xml:space="preserve">Ризик-менеджмент, як система управління ризиками, з’явився одночасно з осмисленням </w:t>
                        </w:r>
                        <w:r w:rsidRPr="007A7845">
                          <w:rPr>
                            <w:sz w:val="24"/>
                            <w:szCs w:val="24"/>
                            <w:lang w:val="uk-UA"/>
                          </w:rPr>
                          <w:t>людино первинного змісту феномену ризику</w:t>
                        </w:r>
                        <w:r>
                          <w:rPr>
                            <w:sz w:val="24"/>
                            <w:szCs w:val="24"/>
                            <w:lang w:val="uk-UA"/>
                          </w:rPr>
                          <w:t xml:space="preserve"> (приблизно</w:t>
                        </w:r>
                        <w:r w:rsidRPr="007A7845">
                          <w:rPr>
                            <w:sz w:val="24"/>
                            <w:szCs w:val="24"/>
                            <w:lang w:val="uk-UA"/>
                          </w:rPr>
                          <w:t xml:space="preserve"> мільйон років тому </w:t>
                        </w:r>
                        <w:r>
                          <w:rPr>
                            <w:sz w:val="24"/>
                            <w:szCs w:val="24"/>
                            <w:lang w:val="uk-UA"/>
                          </w:rPr>
                          <w:t xml:space="preserve">з’явилась </w:t>
                        </w:r>
                        <w:r w:rsidRPr="007A7845">
                          <w:rPr>
                            <w:sz w:val="24"/>
                            <w:szCs w:val="24"/>
                            <w:lang w:val="uk-UA"/>
                          </w:rPr>
                          <w:t>первісна людина</w:t>
                        </w:r>
                        <w:r>
                          <w:rPr>
                            <w:sz w:val="24"/>
                            <w:szCs w:val="24"/>
                            <w:lang w:val="uk-UA"/>
                          </w:rPr>
                          <w:t>, яка була</w:t>
                        </w:r>
                        <w:r w:rsidRPr="007A7845">
                          <w:rPr>
                            <w:sz w:val="24"/>
                            <w:szCs w:val="24"/>
                            <w:lang w:val="uk-UA"/>
                          </w:rPr>
                          <w:t xml:space="preserve"> </w:t>
                        </w:r>
                        <w:r>
                          <w:rPr>
                            <w:sz w:val="24"/>
                            <w:szCs w:val="24"/>
                            <w:lang w:val="uk-UA"/>
                          </w:rPr>
                          <w:t xml:space="preserve">повинна </w:t>
                        </w:r>
                        <w:r w:rsidRPr="007A7845">
                          <w:rPr>
                            <w:sz w:val="24"/>
                            <w:szCs w:val="24"/>
                            <w:lang w:val="uk-UA"/>
                          </w:rPr>
                          <w:t>оцінювати ризики полювання</w:t>
                        </w:r>
                        <w:r>
                          <w:rPr>
                            <w:sz w:val="24"/>
                            <w:szCs w:val="24"/>
                            <w:lang w:val="uk-UA"/>
                          </w:rPr>
                          <w:t xml:space="preserve">, використання вогню, ведення бою тощо). Безумовно, з огляду на сучасний рівень розвитку знань, такий ризик-менеджмент не був повноцінним інструментом управлінської діяльності </w:t>
                        </w:r>
                      </w:p>
                    </w:txbxContent>
                  </v:textbox>
                </v:rect>
                <v:rect id="Rectangle 403" o:spid="_x0000_s1422" style="position:absolute;left:7873;top:6520;width:3188;height:3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">
                  <v:textbox>
                    <w:txbxContent>
                      <w:p w14:paraId="70BE7F19" w14:textId="77777777" w:rsidR="00136D5D" w:rsidRPr="00C1741F" w:rsidRDefault="00136D5D" w:rsidP="00EC37D3">
                        <w:pPr>
                          <w:ind w:firstLine="0"/>
                          <w:rPr>
                            <w:sz w:val="24"/>
                            <w:szCs w:val="24"/>
                            <w:lang w:val="uk-UA"/>
                          </w:rPr>
                        </w:pPr>
                        <w:r>
                          <w:rPr>
                            <w:sz w:val="24"/>
                            <w:szCs w:val="24"/>
                            <w:lang w:val="uk-UA"/>
                          </w:rPr>
                          <w:t xml:space="preserve">Використання категорії ризику у межах нормативних документів було започатковано в 20-х роках ХХ ст. в колишньому СРСР у такому вигляді: виробничо-господарський ризик; аналіз ризику (див. Постанови Центрального виконавчого комітету та Ради народних комісарів від 07.08.1928 та від 12.06.1929) </w:t>
                        </w:r>
                      </w:p>
                    </w:txbxContent>
                  </v:textbox>
                </v:rect>
                <v:rect id="Rectangle 404" o:spid="_x0000_s1423" style="position:absolute;left:1663;top:11531;width:3358;height: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">
                  <v:textbox>
                    <w:txbxContent>
                      <w:p w14:paraId="56C4DD4D" w14:textId="77777777" w:rsidR="00136D5D" w:rsidRPr="00112FA6" w:rsidRDefault="00136D5D" w:rsidP="00EC37D3">
                        <w:pPr>
                          <w:ind w:firstLine="0"/>
                          <w:rPr>
                            <w:sz w:val="24"/>
                            <w:szCs w:val="24"/>
                            <w:lang w:val="uk-UA"/>
                          </w:rPr>
                        </w:pPr>
                        <w:r>
                          <w:rPr>
                            <w:sz w:val="24"/>
                            <w:szCs w:val="24"/>
                            <w:lang w:val="uk-UA"/>
                          </w:rPr>
                          <w:t xml:space="preserve">Розвиток людства та наукового знання (науково-технічні революції: перша – </w:t>
                        </w:r>
                        <w:r w:rsidRPr="00C1741F">
                          <w:rPr>
                            <w:sz w:val="24"/>
                            <w:szCs w:val="24"/>
                          </w:rPr>
                          <w:t>XV—XVII</w:t>
                        </w:r>
                        <w:r>
                          <w:rPr>
                            <w:sz w:val="24"/>
                            <w:szCs w:val="24"/>
                            <w:lang w:val="uk-UA"/>
                          </w:rPr>
                          <w:t xml:space="preserve"> ст.; друга – ХІХ ст.; третя – кінець ХІХ ст.; четверта – </w:t>
                        </w:r>
                        <w:r w:rsidRPr="00C1741F">
                          <w:rPr>
                            <w:sz w:val="24"/>
                            <w:szCs w:val="24"/>
                          </w:rPr>
                          <w:t>середин</w:t>
                        </w:r>
                        <w:r>
                          <w:rPr>
                            <w:sz w:val="24"/>
                            <w:szCs w:val="24"/>
                            <w:lang w:val="uk-UA"/>
                          </w:rPr>
                          <w:t>а</w:t>
                        </w:r>
                        <w:r w:rsidRPr="00C1741F">
                          <w:rPr>
                            <w:sz w:val="24"/>
                            <w:szCs w:val="24"/>
                          </w:rPr>
                          <w:t xml:space="preserve"> XX ст</w:t>
                        </w:r>
                        <w:r>
                          <w:rPr>
                            <w:sz w:val="24"/>
                            <w:szCs w:val="24"/>
                            <w:lang w:val="uk-UA"/>
                          </w:rPr>
                          <w:t>. тощо) обумовив не лише вдосконалення змісту, практики та механізмів функціонування основних підсистем та їх елементів, а і вплинув на збільшення рівня небезпеки людини</w:t>
                        </w:r>
                      </w:p>
                    </w:txbxContent>
                  </v:textbox>
                </v:rect>
                <v:group id="Group 405" o:spid="_x0000_s1424" style="position:absolute;left:5253;top:9497;width:2378;height:2273" coordorigin="5326,1419" coordsize="2378,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">
                  <v:oval id="Oval 406" o:spid="_x0000_s1425" style="position:absolute;left:5326;top:1419;width:2378;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"/>
                  <v:rect id="Rectangle 407" o:spid="_x0000_s1426" style="position:absolute;left:5481;top:1674;width:2112;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" filled="f" stroked="f">
                    <v:textbox>
                      <w:txbxContent>
                        <w:p w14:paraId="6C9F974B" w14:textId="77777777" w:rsidR="00136D5D" w:rsidRPr="00F70A4F" w:rsidRDefault="00136D5D" w:rsidP="00EC37D3">
                          <w:pPr>
                            <w:ind w:firstLine="0"/>
                            <w:jc w:val="center"/>
                            <w:rPr>
                              <w:sz w:val="24"/>
                              <w:szCs w:val="24"/>
                              <w:lang w:val="uk-UA"/>
                            </w:rPr>
                          </w:pPr>
                          <w:r>
                            <w:rPr>
                              <w:sz w:val="24"/>
                              <w:szCs w:val="24"/>
                              <w:lang w:val="uk-UA"/>
                            </w:rPr>
                            <w:t>Історичний контекст використання ризик-менеджменту</w:t>
                          </w:r>
                        </w:p>
                      </w:txbxContent>
                    </v:textbox>
                  </v:rect>
                </v:group>
                <v:rect id="Rectangle 408" o:spid="_x0000_s1427" style="position:absolute;left:5297;top:6511;width:2341;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">
                  <v:textbox>
                    <w:txbxContent>
                      <w:p w14:paraId="4D2DCEB4" w14:textId="77777777" w:rsidR="00136D5D" w:rsidRPr="009D68FD" w:rsidRDefault="00136D5D" w:rsidP="00EC37D3">
                        <w:pPr>
                          <w:ind w:firstLine="0"/>
                          <w:rPr>
                            <w:sz w:val="24"/>
                            <w:szCs w:val="24"/>
                            <w:lang w:val="uk-UA"/>
                          </w:rPr>
                        </w:pPr>
                        <w:r>
                          <w:rPr>
                            <w:sz w:val="24"/>
                            <w:szCs w:val="24"/>
                            <w:lang w:val="uk-UA"/>
                          </w:rPr>
                          <w:t>Найбільшого розвитку свого змісту феномен ризику набув наприкінці ХІХ ст.. – початку ХХ ст..</w:t>
                        </w:r>
                      </w:p>
                    </w:txbxContent>
                  </v:textbox>
                </v:rect>
                <v:rect id="Rectangle 409" o:spid="_x0000_s1428" style="position:absolute;left:5311;top:12698;width:2341;height:2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">
                  <v:textbox>
                    <w:txbxContent>
                      <w:p w14:paraId="7F649D29" w14:textId="77777777" w:rsidR="00136D5D" w:rsidRPr="009D68FD" w:rsidRDefault="00136D5D" w:rsidP="00EC37D3">
                        <w:pPr>
                          <w:ind w:firstLine="0"/>
                          <w:rPr>
                            <w:sz w:val="24"/>
                            <w:szCs w:val="24"/>
                            <w:lang w:val="uk-UA"/>
                          </w:rPr>
                        </w:pPr>
                        <w:r>
                          <w:rPr>
                            <w:sz w:val="24"/>
                            <w:szCs w:val="24"/>
                            <w:lang w:val="uk-UA"/>
                          </w:rPr>
                          <w:t>Сьогодні аналіз ризику розглядається на рівні обов’язково елементу механізму прийняття управлінського рішення</w:t>
                        </w:r>
                      </w:p>
                    </w:txbxContent>
                  </v:textbox>
                </v:rect>
                <v:rect id="Rectangle 410" o:spid="_x0000_s1429" style="position:absolute;left:7926;top:10730;width:3135;height:4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">
                  <v:textbox>
                    <w:txbxContent>
                      <w:p w14:paraId="38F28C43" w14:textId="77777777" w:rsidR="00136D5D" w:rsidRDefault="00136D5D" w:rsidP="00EC37D3">
                        <w:pPr>
                          <w:ind w:firstLine="0"/>
                          <w:rPr>
                            <w:sz w:val="24"/>
                            <w:szCs w:val="24"/>
                            <w:lang w:val="uk-UA"/>
                          </w:rPr>
                        </w:pPr>
                        <w:r>
                          <w:rPr>
                            <w:sz w:val="24"/>
                            <w:szCs w:val="24"/>
                            <w:lang w:val="uk-UA"/>
                          </w:rPr>
                          <w:t>Після остаточного становлення командно-адміністративної системи управління ризик був «подоланий», а отже ця категорія, втративши свою актуальність, була у більшості випадків вилучена з текстів нормативно-правових документів (з середини</w:t>
                        </w:r>
                        <w:r w:rsidRPr="00DA4F52">
                          <w:rPr>
                            <w:sz w:val="24"/>
                            <w:szCs w:val="24"/>
                            <w:lang w:val="uk-UA"/>
                          </w:rPr>
                          <w:t xml:space="preserve"> </w:t>
                        </w:r>
                      </w:p>
                      <w:p w14:paraId="4BFBB3F7" w14:textId="77777777" w:rsidR="00136D5D" w:rsidRPr="00941B51" w:rsidRDefault="00136D5D" w:rsidP="00EC37D3">
                        <w:pPr>
                          <w:ind w:firstLine="0"/>
                          <w:rPr>
                            <w:sz w:val="24"/>
                            <w:szCs w:val="24"/>
                            <w:lang w:val="uk-UA"/>
                          </w:rPr>
                        </w:pPr>
                        <w:r w:rsidRPr="00DA4F52">
                          <w:rPr>
                            <w:sz w:val="24"/>
                            <w:szCs w:val="24"/>
                            <w:lang w:val="uk-UA"/>
                          </w:rPr>
                          <w:t>30-х років</w:t>
                        </w:r>
                        <w:r>
                          <w:rPr>
                            <w:sz w:val="24"/>
                            <w:szCs w:val="24"/>
                            <w:lang w:val="uk-UA"/>
                          </w:rPr>
                          <w:t xml:space="preserve"> ХХ ст.</w:t>
                        </w:r>
                        <w:r w:rsidRPr="00DA4F52">
                          <w:rPr>
                            <w:sz w:val="24"/>
                            <w:szCs w:val="24"/>
                            <w:lang w:val="uk-UA"/>
                          </w:rPr>
                          <w:t xml:space="preserve"> ризик оголошується буржуазним поняттям, яке </w:t>
                        </w:r>
                        <w:r>
                          <w:rPr>
                            <w:sz w:val="24"/>
                            <w:szCs w:val="24"/>
                            <w:lang w:val="uk-UA"/>
                          </w:rPr>
                          <w:t xml:space="preserve">за своєю суттю суперечить змісту </w:t>
                        </w:r>
                        <w:r w:rsidRPr="00DA4F52">
                          <w:rPr>
                            <w:sz w:val="24"/>
                            <w:szCs w:val="24"/>
                            <w:lang w:val="uk-UA"/>
                          </w:rPr>
                          <w:t>радянськ</w:t>
                        </w:r>
                        <w:r>
                          <w:rPr>
                            <w:sz w:val="24"/>
                            <w:szCs w:val="24"/>
                            <w:lang w:val="uk-UA"/>
                          </w:rPr>
                          <w:t xml:space="preserve">ого </w:t>
                        </w:r>
                        <w:r w:rsidRPr="00DA4F52">
                          <w:rPr>
                            <w:sz w:val="24"/>
                            <w:szCs w:val="24"/>
                            <w:lang w:val="uk-UA"/>
                          </w:rPr>
                          <w:t>прав</w:t>
                        </w:r>
                        <w:r>
                          <w:rPr>
                            <w:sz w:val="24"/>
                            <w:szCs w:val="24"/>
                            <w:lang w:val="uk-UA"/>
                          </w:rPr>
                          <w:t>а</w:t>
                        </w:r>
                      </w:p>
                    </w:txbxContent>
                  </v:textbox>
                </v:rect>
              </v:group>
            </w:pict>
          </mc:Fallback>
        </mc:AlternateContent>
      </w:r>
    </w:p>
    <w:p w14:paraId="6D78EBA4" w14:textId="77777777" w:rsidR="00EC37D3" w:rsidRDefault="00EC37D3" w:rsidP="00EC37D3">
      <w:pPr>
        <w:rPr>
          <w:lang w:val="uk-UA"/>
        </w:rPr>
      </w:pPr>
    </w:p>
    <w:p w14:paraId="52F4E5E4" w14:textId="77777777" w:rsidR="00EC37D3" w:rsidRDefault="00EC37D3" w:rsidP="00EC37D3">
      <w:pPr>
        <w:rPr>
          <w:lang w:val="uk-UA"/>
        </w:rPr>
      </w:pPr>
    </w:p>
    <w:p w14:paraId="18244AA6" w14:textId="77777777" w:rsidR="00EC37D3" w:rsidRDefault="00EC37D3" w:rsidP="00EC37D3">
      <w:pPr>
        <w:rPr>
          <w:lang w:val="uk-UA"/>
        </w:rPr>
      </w:pPr>
    </w:p>
    <w:p w14:paraId="43508E95" w14:textId="77777777" w:rsidR="00EC37D3" w:rsidRDefault="00EC37D3" w:rsidP="00EC37D3">
      <w:pPr>
        <w:rPr>
          <w:lang w:val="uk-UA"/>
        </w:rPr>
      </w:pPr>
    </w:p>
    <w:p w14:paraId="047AC086" w14:textId="77777777" w:rsidR="00EC37D3" w:rsidRDefault="00EC37D3" w:rsidP="00EC37D3">
      <w:pPr>
        <w:rPr>
          <w:lang w:val="uk-UA"/>
        </w:rPr>
      </w:pPr>
    </w:p>
    <w:p w14:paraId="743898B6" w14:textId="77777777" w:rsidR="00EC37D3" w:rsidRDefault="00EC37D3" w:rsidP="00EC37D3">
      <w:pPr>
        <w:rPr>
          <w:lang w:val="uk-UA"/>
        </w:rPr>
      </w:pPr>
    </w:p>
    <w:p w14:paraId="3A477B9F" w14:textId="77777777" w:rsidR="00EC37D3" w:rsidRDefault="00EC37D3" w:rsidP="00EC37D3">
      <w:pPr>
        <w:rPr>
          <w:lang w:val="uk-UA"/>
        </w:rPr>
      </w:pPr>
    </w:p>
    <w:p w14:paraId="635E6631" w14:textId="77777777" w:rsidR="00EC37D3" w:rsidRDefault="00EC37D3" w:rsidP="00EC37D3">
      <w:pPr>
        <w:rPr>
          <w:lang w:val="uk-UA"/>
        </w:rPr>
      </w:pPr>
    </w:p>
    <w:p w14:paraId="37834110" w14:textId="77777777" w:rsidR="00EC37D3" w:rsidRDefault="00EC37D3" w:rsidP="00EC37D3">
      <w:pPr>
        <w:rPr>
          <w:lang w:val="uk-UA"/>
        </w:rPr>
      </w:pPr>
    </w:p>
    <w:p w14:paraId="4163E5CB" w14:textId="77777777" w:rsidR="00EC37D3" w:rsidRDefault="00EC37D3" w:rsidP="00EC37D3">
      <w:pPr>
        <w:rPr>
          <w:lang w:val="uk-UA"/>
        </w:rPr>
      </w:pPr>
    </w:p>
    <w:p w14:paraId="30737490" w14:textId="77777777" w:rsidR="00EC37D3" w:rsidRDefault="00EC37D3" w:rsidP="00EC37D3">
      <w:pPr>
        <w:rPr>
          <w:lang w:val="uk-UA"/>
        </w:rPr>
      </w:pPr>
    </w:p>
    <w:p w14:paraId="584B8DA8" w14:textId="77777777" w:rsidR="00EC37D3" w:rsidRDefault="00EC37D3" w:rsidP="00EC37D3">
      <w:pPr>
        <w:rPr>
          <w:lang w:val="uk-UA"/>
        </w:rPr>
      </w:pPr>
    </w:p>
    <w:p w14:paraId="65863B99" w14:textId="77777777" w:rsidR="00EC37D3" w:rsidRDefault="00EC37D3" w:rsidP="00EC37D3">
      <w:pPr>
        <w:rPr>
          <w:lang w:val="uk-UA"/>
        </w:rPr>
      </w:pPr>
    </w:p>
    <w:p w14:paraId="69A9470E" w14:textId="77777777" w:rsidR="00EC37D3" w:rsidRDefault="00EC37D3" w:rsidP="00EC37D3">
      <w:pPr>
        <w:rPr>
          <w:lang w:val="uk-UA"/>
        </w:rPr>
      </w:pPr>
    </w:p>
    <w:p w14:paraId="1E17C233" w14:textId="77777777" w:rsidR="00EC37D3" w:rsidRDefault="00EC37D3" w:rsidP="00EC37D3">
      <w:pPr>
        <w:rPr>
          <w:lang w:val="uk-UA"/>
        </w:rPr>
      </w:pPr>
    </w:p>
    <w:p w14:paraId="1081D767" w14:textId="77777777" w:rsidR="00EC37D3" w:rsidRDefault="00EC37D3" w:rsidP="00EC37D3">
      <w:pPr>
        <w:rPr>
          <w:lang w:val="uk-UA"/>
        </w:rPr>
      </w:pPr>
    </w:p>
    <w:p w14:paraId="603138B9" w14:textId="77777777" w:rsidR="00EC37D3" w:rsidRDefault="00EC37D3" w:rsidP="00EC37D3">
      <w:pPr>
        <w:rPr>
          <w:lang w:val="uk-UA"/>
        </w:rPr>
      </w:pPr>
    </w:p>
    <w:p w14:paraId="5B59F4C9" w14:textId="77777777" w:rsidR="00EC37D3" w:rsidRDefault="00EC37D3" w:rsidP="00EC37D3">
      <w:pPr>
        <w:rPr>
          <w:lang w:val="uk-UA"/>
        </w:rPr>
      </w:pPr>
    </w:p>
    <w:p w14:paraId="2510AC39" w14:textId="77777777" w:rsidR="00EC37D3" w:rsidRDefault="00EC37D3" w:rsidP="00EC37D3">
      <w:pPr>
        <w:rPr>
          <w:lang w:val="uk-UA"/>
        </w:rPr>
      </w:pPr>
    </w:p>
    <w:p w14:paraId="0BABBB16" w14:textId="77777777" w:rsidR="00EC37D3" w:rsidRDefault="00EC37D3" w:rsidP="00EC37D3">
      <w:pPr>
        <w:rPr>
          <w:lang w:val="uk-UA"/>
        </w:rPr>
      </w:pPr>
    </w:p>
    <w:p w14:paraId="5634ED31" w14:textId="77777777" w:rsidR="00EC37D3" w:rsidRDefault="00EC37D3" w:rsidP="00EC37D3">
      <w:pPr>
        <w:rPr>
          <w:lang w:val="uk-UA"/>
        </w:rPr>
      </w:pPr>
    </w:p>
    <w:p w14:paraId="477C6577" w14:textId="77777777" w:rsidR="00EC37D3" w:rsidRDefault="00EC37D3" w:rsidP="00EC37D3">
      <w:pPr>
        <w:rPr>
          <w:lang w:val="uk-UA"/>
        </w:rPr>
      </w:pPr>
    </w:p>
    <w:p w14:paraId="0A4D58F4" w14:textId="77777777" w:rsidR="00EC37D3" w:rsidRDefault="00EC37D3" w:rsidP="00EC37D3">
      <w:pPr>
        <w:rPr>
          <w:lang w:val="uk-UA"/>
        </w:rPr>
      </w:pPr>
    </w:p>
    <w:p w14:paraId="545A507F" w14:textId="77777777" w:rsidR="00EC37D3" w:rsidRDefault="00EC37D3" w:rsidP="00EC37D3">
      <w:pPr>
        <w:rPr>
          <w:lang w:val="uk-UA"/>
        </w:rPr>
      </w:pPr>
    </w:p>
    <w:p w14:paraId="27CEF965" w14:textId="77777777" w:rsidR="00EC37D3" w:rsidRDefault="00EC37D3" w:rsidP="00EC37D3">
      <w:pPr>
        <w:rPr>
          <w:lang w:val="uk-UA"/>
        </w:rPr>
      </w:pPr>
    </w:p>
    <w:p w14:paraId="4A4268B0" w14:textId="77777777" w:rsidR="00EC37D3" w:rsidRDefault="00EC37D3" w:rsidP="00EC37D3">
      <w:pPr>
        <w:rPr>
          <w:lang w:val="uk-UA"/>
        </w:rPr>
      </w:pPr>
    </w:p>
    <w:p w14:paraId="70B70F56" w14:textId="77777777" w:rsidR="00EC37D3" w:rsidRDefault="00EC37D3" w:rsidP="00EC37D3">
      <w:pPr>
        <w:rPr>
          <w:lang w:val="uk-UA"/>
        </w:rPr>
      </w:pPr>
    </w:p>
    <w:p w14:paraId="39D4498F" w14:textId="77777777" w:rsidR="00EC37D3" w:rsidRDefault="00EC37D3" w:rsidP="00EC37D3">
      <w:pPr>
        <w:rPr>
          <w:b/>
          <w:lang w:val="uk-UA"/>
        </w:rPr>
      </w:pPr>
      <w:r w:rsidRPr="00ED249C">
        <w:rPr>
          <w:b/>
          <w:lang w:val="uk-UA"/>
        </w:rPr>
        <w:t xml:space="preserve">П.2. Суть ризику та еволюція ризик </w:t>
      </w:r>
      <w:r>
        <w:rPr>
          <w:b/>
          <w:lang w:val="uk-UA"/>
        </w:rPr>
        <w:t>–</w:t>
      </w:r>
      <w:r w:rsidRPr="00ED249C">
        <w:rPr>
          <w:b/>
          <w:lang w:val="uk-UA"/>
        </w:rPr>
        <w:t xml:space="preserve"> менеджменту</w:t>
      </w:r>
    </w:p>
    <w:p w14:paraId="2016BB68" w14:textId="3173CE0F" w:rsidR="00EC37D3" w:rsidRDefault="008C2C89" w:rsidP="00EC37D3">
      <w:pPr>
        <w:rPr>
          <w:lang w:val="uk-UA"/>
        </w:rPr>
      </w:pPr>
      <w:r>
        <w:rPr>
          <w:noProof/>
          <w:lang w:eastAsia="ru-RU"/>
        </w:rPr>
        <mc:AlternateContent>
          <mc:Choice Requires="wpg">
            <w:drawing>
              <wp:anchor distT="0" distB="0" distL="114300" distR="114300" simplePos="0" relativeHeight="252588032" behindDoc="0" locked="0" layoutInCell="1" allowOverlap="1" wp14:anchorId="6E9C9D42" wp14:editId="5F6499F9">
                <wp:simplePos x="0" y="0"/>
                <wp:positionH relativeFrom="column">
                  <wp:posOffset>6985</wp:posOffset>
                </wp:positionH>
                <wp:positionV relativeFrom="paragraph">
                  <wp:posOffset>58420</wp:posOffset>
                </wp:positionV>
                <wp:extent cx="5956300" cy="8682355"/>
                <wp:effectExtent l="6985" t="10795" r="8890" b="12700"/>
                <wp:wrapNone/>
                <wp:docPr id="3624" name="Group 4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8682355"/>
                          <a:chOff x="1712" y="1674"/>
                          <a:chExt cx="9380" cy="13673"/>
                        </a:xfrm>
                      </wpg:grpSpPr>
                      <wps:wsp>
                        <wps:cNvPr id="3625" name="Rectangle 412"/>
                        <wps:cNvSpPr>
                          <a:spLocks noChangeArrowheads="1"/>
                        </wps:cNvSpPr>
                        <wps:spPr bwMode="auto">
                          <a:xfrm>
                            <a:off x="1712" y="1674"/>
                            <a:ext cx="9360" cy="540"/>
                          </a:xfrm>
                          <a:prstGeom prst="rect">
                            <a:avLst/>
                          </a:prstGeom>
                          <a:solidFill>
                            <a:srgbClr val="FFFFFF"/>
                          </a:solidFill>
                          <a:ln w="9525">
                            <a:solidFill>
                              <a:srgbClr val="000000"/>
                            </a:solidFill>
                            <a:miter lim="800000"/>
                            <a:headEnd/>
                            <a:tailEnd/>
                          </a:ln>
                        </wps:spPr>
                        <wps:txbx>
                          <w:txbxContent>
                            <w:p w14:paraId="6CDCFACF" w14:textId="77777777" w:rsidR="00136D5D" w:rsidRPr="00FF57AC" w:rsidRDefault="00136D5D" w:rsidP="00EC37D3">
                              <w:pPr>
                                <w:ind w:firstLine="0"/>
                                <w:jc w:val="center"/>
                                <w:rPr>
                                  <w:sz w:val="24"/>
                                  <w:szCs w:val="24"/>
                                  <w:lang w:val="uk-UA"/>
                                </w:rPr>
                              </w:pPr>
                              <w:r>
                                <w:rPr>
                                  <w:sz w:val="24"/>
                                  <w:szCs w:val="24"/>
                                  <w:lang w:val="uk-UA"/>
                                </w:rPr>
                                <w:t xml:space="preserve">Основні етапи еволюції ризик-менеджменту </w:t>
                              </w:r>
                            </w:p>
                          </w:txbxContent>
                        </wps:txbx>
                        <wps:bodyPr rot="0" vert="horz" wrap="square" lIns="91440" tIns="45720" rIns="91440" bIns="45720" anchor="t" anchorCtr="0" upright="1">
                          <a:noAutofit/>
                        </wps:bodyPr>
                      </wps:wsp>
                      <wpg:grpSp>
                        <wpg:cNvPr id="3626" name="Group 413"/>
                        <wpg:cNvGrpSpPr>
                          <a:grpSpLocks/>
                        </wpg:cNvGrpSpPr>
                        <wpg:grpSpPr bwMode="auto">
                          <a:xfrm>
                            <a:off x="1892" y="2754"/>
                            <a:ext cx="2378" cy="2273"/>
                            <a:chOff x="5324" y="3108"/>
                            <a:chExt cx="2378" cy="2273"/>
                          </a:xfrm>
                        </wpg:grpSpPr>
                        <wps:wsp>
                          <wps:cNvPr id="3627" name="Oval 414"/>
                          <wps:cNvSpPr>
                            <a:spLocks noChangeArrowheads="1"/>
                          </wps:cNvSpPr>
                          <wps:spPr bwMode="auto">
                            <a:xfrm>
                              <a:off x="5324" y="3108"/>
                              <a:ext cx="2378" cy="227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28" name="Rectangle 415"/>
                          <wps:cNvSpPr>
                            <a:spLocks noChangeArrowheads="1"/>
                          </wps:cNvSpPr>
                          <wps:spPr bwMode="auto">
                            <a:xfrm>
                              <a:off x="5479" y="3294"/>
                              <a:ext cx="2112"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5952F" w14:textId="77777777" w:rsidR="00136D5D" w:rsidRDefault="00136D5D" w:rsidP="00EC37D3">
                                <w:pPr>
                                  <w:ind w:firstLine="0"/>
                                  <w:jc w:val="center"/>
                                  <w:rPr>
                                    <w:sz w:val="24"/>
                                    <w:szCs w:val="24"/>
                                    <w:lang w:val="uk-UA"/>
                                  </w:rPr>
                                </w:pPr>
                              </w:p>
                              <w:p w14:paraId="4AB8EDC9" w14:textId="77777777" w:rsidR="00136D5D" w:rsidRDefault="00136D5D" w:rsidP="00EC37D3">
                                <w:pPr>
                                  <w:ind w:firstLine="0"/>
                                  <w:jc w:val="center"/>
                                  <w:rPr>
                                    <w:sz w:val="24"/>
                                    <w:szCs w:val="24"/>
                                    <w:lang w:val="uk-UA"/>
                                  </w:rPr>
                                </w:pPr>
                                <w:r>
                                  <w:rPr>
                                    <w:sz w:val="24"/>
                                    <w:szCs w:val="24"/>
                                    <w:lang w:val="uk-UA"/>
                                  </w:rPr>
                                  <w:t>1-й період</w:t>
                                </w:r>
                              </w:p>
                              <w:p w14:paraId="33871D53" w14:textId="77777777" w:rsidR="00136D5D" w:rsidRPr="00F70A4F" w:rsidRDefault="00136D5D" w:rsidP="00EC37D3">
                                <w:pPr>
                                  <w:ind w:firstLine="0"/>
                                  <w:jc w:val="center"/>
                                  <w:rPr>
                                    <w:sz w:val="24"/>
                                    <w:szCs w:val="24"/>
                                    <w:lang w:val="uk-UA"/>
                                  </w:rPr>
                                </w:pPr>
                                <w:r>
                                  <w:rPr>
                                    <w:sz w:val="24"/>
                                    <w:szCs w:val="24"/>
                                    <w:lang w:val="uk-UA"/>
                                  </w:rPr>
                                  <w:t>1945 – середина 60-х років ХХ ст.</w:t>
                                </w:r>
                              </w:p>
                            </w:txbxContent>
                          </wps:txbx>
                          <wps:bodyPr rot="0" vert="horz" wrap="square" lIns="91440" tIns="45720" rIns="91440" bIns="45720" anchor="t" anchorCtr="0" upright="1">
                            <a:noAutofit/>
                          </wps:bodyPr>
                        </wps:wsp>
                      </wpg:grpSp>
                      <wps:wsp>
                        <wps:cNvPr id="3629" name="Rectangle 416"/>
                        <wps:cNvSpPr>
                          <a:spLocks noChangeArrowheads="1"/>
                        </wps:cNvSpPr>
                        <wps:spPr bwMode="auto">
                          <a:xfrm>
                            <a:off x="4614" y="2398"/>
                            <a:ext cx="6446" cy="2909"/>
                          </a:xfrm>
                          <a:prstGeom prst="rect">
                            <a:avLst/>
                          </a:prstGeom>
                          <a:solidFill>
                            <a:srgbClr val="FFFFFF"/>
                          </a:solidFill>
                          <a:ln w="9525">
                            <a:solidFill>
                              <a:srgbClr val="000000"/>
                            </a:solidFill>
                            <a:miter lim="800000"/>
                            <a:headEnd/>
                            <a:tailEnd/>
                          </a:ln>
                        </wps:spPr>
                        <wps:txbx>
                          <w:txbxContent>
                            <w:p w14:paraId="0A4A47E2" w14:textId="77777777" w:rsidR="00136D5D" w:rsidRPr="005A0628" w:rsidRDefault="00136D5D" w:rsidP="00EC37D3">
                              <w:pPr>
                                <w:ind w:firstLine="0"/>
                                <w:rPr>
                                  <w:sz w:val="24"/>
                                  <w:szCs w:val="24"/>
                                  <w:lang w:val="uk-UA"/>
                                </w:rPr>
                              </w:pPr>
                              <w:r>
                                <w:rPr>
                                  <w:sz w:val="24"/>
                                  <w:szCs w:val="24"/>
                                  <w:lang w:val="uk-UA"/>
                                </w:rPr>
                                <w:t>Розширення кола професійних</w:t>
                              </w:r>
                              <w:r w:rsidRPr="005A0628">
                                <w:rPr>
                                  <w:sz w:val="24"/>
                                  <w:szCs w:val="24"/>
                                  <w:lang w:val="uk-UA"/>
                                </w:rPr>
                                <w:t xml:space="preserve"> обов’язків </w:t>
                              </w:r>
                              <w:r>
                                <w:rPr>
                                  <w:sz w:val="24"/>
                                  <w:szCs w:val="24"/>
                                  <w:lang w:val="uk-UA"/>
                                </w:rPr>
                                <w:t xml:space="preserve">тих </w:t>
                              </w:r>
                              <w:r w:rsidRPr="005A0628">
                                <w:rPr>
                                  <w:sz w:val="24"/>
                                  <w:szCs w:val="24"/>
                                  <w:lang w:val="uk-UA"/>
                                </w:rPr>
                                <w:t>працівників</w:t>
                              </w:r>
                              <w:r>
                                <w:rPr>
                                  <w:sz w:val="24"/>
                                  <w:szCs w:val="24"/>
                                  <w:lang w:val="uk-UA"/>
                                </w:rPr>
                                <w:t xml:space="preserve"> компанії</w:t>
                              </w:r>
                              <w:r w:rsidRPr="005A0628">
                                <w:rPr>
                                  <w:sz w:val="24"/>
                                  <w:szCs w:val="24"/>
                                  <w:lang w:val="uk-UA"/>
                                </w:rPr>
                                <w:t xml:space="preserve">, </w:t>
                              </w:r>
                              <w:r>
                                <w:rPr>
                                  <w:sz w:val="24"/>
                                  <w:szCs w:val="24"/>
                                  <w:lang w:val="uk-UA"/>
                                </w:rPr>
                                <w:t>до функціональних повноважень яких входять питання організації</w:t>
                              </w:r>
                              <w:r w:rsidRPr="005A0628">
                                <w:rPr>
                                  <w:sz w:val="24"/>
                                  <w:szCs w:val="24"/>
                                  <w:lang w:val="uk-UA"/>
                                </w:rPr>
                                <w:t xml:space="preserve"> страхування майна</w:t>
                              </w:r>
                              <w:r>
                                <w:rPr>
                                  <w:sz w:val="24"/>
                                  <w:szCs w:val="24"/>
                                  <w:lang w:val="uk-UA"/>
                                </w:rPr>
                                <w:t xml:space="preserve"> (розширення номенклатури об’єктів страхування)</w:t>
                              </w:r>
                              <w:r w:rsidRPr="005A0628">
                                <w:rPr>
                                  <w:sz w:val="24"/>
                                  <w:szCs w:val="24"/>
                                  <w:lang w:val="uk-UA"/>
                                </w:rPr>
                                <w:t xml:space="preserve">. </w:t>
                              </w:r>
                              <w:r>
                                <w:rPr>
                                  <w:sz w:val="24"/>
                                  <w:szCs w:val="24"/>
                                  <w:lang w:val="uk-UA"/>
                                </w:rPr>
                                <w:t xml:space="preserve">В 1952 р. </w:t>
                              </w:r>
                              <w:r w:rsidRPr="005A0628">
                                <w:rPr>
                                  <w:sz w:val="24"/>
                                  <w:szCs w:val="24"/>
                                  <w:lang w:val="uk-UA"/>
                                </w:rPr>
                                <w:t xml:space="preserve">Гаррі Марковіца </w:t>
                              </w:r>
                              <w:r>
                                <w:rPr>
                                  <w:sz w:val="24"/>
                                  <w:szCs w:val="24"/>
                                  <w:lang w:val="uk-UA"/>
                                </w:rPr>
                                <w:t xml:space="preserve">оприлюднює в </w:t>
                              </w:r>
                              <w:r w:rsidRPr="005A0628">
                                <w:rPr>
                                  <w:sz w:val="24"/>
                                  <w:szCs w:val="24"/>
                                  <w:lang w:val="uk-UA"/>
                                </w:rPr>
                                <w:t xml:space="preserve">Journal of Finance </w:t>
                              </w:r>
                              <w:r>
                                <w:rPr>
                                  <w:sz w:val="24"/>
                                  <w:szCs w:val="24"/>
                                  <w:lang w:val="uk-UA"/>
                                </w:rPr>
                                <w:t xml:space="preserve">свою статтю «Вибір портфеля», у межах якої досліджує зв'язок </w:t>
                              </w:r>
                              <w:r w:rsidRPr="005A0628">
                                <w:rPr>
                                  <w:sz w:val="24"/>
                                  <w:szCs w:val="24"/>
                                  <w:lang w:val="uk-UA"/>
                                </w:rPr>
                                <w:t>між дохідніс</w:t>
                              </w:r>
                              <w:r>
                                <w:rPr>
                                  <w:sz w:val="24"/>
                                  <w:szCs w:val="24"/>
                                  <w:lang w:val="uk-UA"/>
                                </w:rPr>
                                <w:t>тю та дисперсією цінних паперів</w:t>
                              </w:r>
                              <w:r w:rsidRPr="005A0628">
                                <w:rPr>
                                  <w:sz w:val="24"/>
                                  <w:szCs w:val="24"/>
                                  <w:lang w:val="uk-UA"/>
                                </w:rPr>
                                <w:t xml:space="preserve">. </w:t>
                              </w:r>
                              <w:r>
                                <w:rPr>
                                  <w:sz w:val="24"/>
                                  <w:szCs w:val="24"/>
                                  <w:lang w:val="uk-UA"/>
                                </w:rPr>
                                <w:t>Результати проведеного автором аналізу розглядаються на рівні підґрунтя для становлення та розвитку сучасної моделі виміру</w:t>
                              </w:r>
                              <w:r w:rsidRPr="005A0628">
                                <w:rPr>
                                  <w:sz w:val="24"/>
                                  <w:szCs w:val="24"/>
                                  <w:lang w:val="uk-UA"/>
                                </w:rPr>
                                <w:t xml:space="preserve"> фінансового ризику</w:t>
                              </w:r>
                            </w:p>
                          </w:txbxContent>
                        </wps:txbx>
                        <wps:bodyPr rot="0" vert="horz" wrap="square" lIns="91440" tIns="45720" rIns="91440" bIns="45720" anchor="t" anchorCtr="0" upright="1">
                          <a:noAutofit/>
                        </wps:bodyPr>
                      </wps:wsp>
                      <wpg:grpSp>
                        <wpg:cNvPr id="3630" name="Group 417"/>
                        <wpg:cNvGrpSpPr>
                          <a:grpSpLocks/>
                        </wpg:cNvGrpSpPr>
                        <wpg:grpSpPr bwMode="auto">
                          <a:xfrm>
                            <a:off x="1892" y="6354"/>
                            <a:ext cx="2378" cy="2273"/>
                            <a:chOff x="5324" y="3108"/>
                            <a:chExt cx="2378" cy="2273"/>
                          </a:xfrm>
                        </wpg:grpSpPr>
                        <wps:wsp>
                          <wps:cNvPr id="3631" name="Oval 418"/>
                          <wps:cNvSpPr>
                            <a:spLocks noChangeArrowheads="1"/>
                          </wps:cNvSpPr>
                          <wps:spPr bwMode="auto">
                            <a:xfrm>
                              <a:off x="5324" y="3108"/>
                              <a:ext cx="2378" cy="227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32" name="Rectangle 419"/>
                          <wps:cNvSpPr>
                            <a:spLocks noChangeArrowheads="1"/>
                          </wps:cNvSpPr>
                          <wps:spPr bwMode="auto">
                            <a:xfrm>
                              <a:off x="5479" y="3294"/>
                              <a:ext cx="2112"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A1EC3" w14:textId="77777777" w:rsidR="00136D5D" w:rsidRDefault="00136D5D" w:rsidP="00EC37D3">
                                <w:pPr>
                                  <w:ind w:firstLine="0"/>
                                  <w:jc w:val="center"/>
                                  <w:rPr>
                                    <w:sz w:val="24"/>
                                    <w:szCs w:val="24"/>
                                    <w:lang w:val="uk-UA"/>
                                  </w:rPr>
                                </w:pPr>
                              </w:p>
                              <w:p w14:paraId="072B0A5E" w14:textId="77777777" w:rsidR="00136D5D" w:rsidRDefault="00136D5D" w:rsidP="00EC37D3">
                                <w:pPr>
                                  <w:ind w:firstLine="0"/>
                                  <w:jc w:val="center"/>
                                  <w:rPr>
                                    <w:sz w:val="24"/>
                                    <w:szCs w:val="24"/>
                                    <w:lang w:val="uk-UA"/>
                                  </w:rPr>
                                </w:pPr>
                                <w:r>
                                  <w:rPr>
                                    <w:sz w:val="24"/>
                                    <w:szCs w:val="24"/>
                                    <w:lang w:val="uk-UA"/>
                                  </w:rPr>
                                  <w:t>2-й період</w:t>
                                </w:r>
                              </w:p>
                              <w:p w14:paraId="19395E5D" w14:textId="77777777" w:rsidR="00136D5D" w:rsidRPr="00F70A4F" w:rsidRDefault="00136D5D" w:rsidP="00EC37D3">
                                <w:pPr>
                                  <w:ind w:firstLine="0"/>
                                  <w:jc w:val="center"/>
                                  <w:rPr>
                                    <w:sz w:val="24"/>
                                    <w:szCs w:val="24"/>
                                    <w:lang w:val="uk-UA"/>
                                  </w:rPr>
                                </w:pPr>
                                <w:r>
                                  <w:rPr>
                                    <w:sz w:val="24"/>
                                    <w:szCs w:val="24"/>
                                    <w:lang w:val="uk-UA"/>
                                  </w:rPr>
                                  <w:t>середина 60-х років ХХ ст. – середина 90-х років ХХ ст.</w:t>
                                </w:r>
                              </w:p>
                            </w:txbxContent>
                          </wps:txbx>
                          <wps:bodyPr rot="0" vert="horz" wrap="square" lIns="91440" tIns="45720" rIns="91440" bIns="45720" anchor="t" anchorCtr="0" upright="1">
                            <a:noAutofit/>
                          </wps:bodyPr>
                        </wps:wsp>
                      </wpg:grpSp>
                      <wps:wsp>
                        <wps:cNvPr id="3633" name="Rectangle 420"/>
                        <wps:cNvSpPr>
                          <a:spLocks noChangeArrowheads="1"/>
                        </wps:cNvSpPr>
                        <wps:spPr bwMode="auto">
                          <a:xfrm>
                            <a:off x="4614" y="5505"/>
                            <a:ext cx="6458" cy="4056"/>
                          </a:xfrm>
                          <a:prstGeom prst="rect">
                            <a:avLst/>
                          </a:prstGeom>
                          <a:solidFill>
                            <a:srgbClr val="FFFFFF"/>
                          </a:solidFill>
                          <a:ln w="9525">
                            <a:solidFill>
                              <a:srgbClr val="000000"/>
                            </a:solidFill>
                            <a:miter lim="800000"/>
                            <a:headEnd/>
                            <a:tailEnd/>
                          </a:ln>
                        </wps:spPr>
                        <wps:txbx>
                          <w:txbxContent>
                            <w:p w14:paraId="360FF6DA" w14:textId="77777777" w:rsidR="00136D5D" w:rsidRDefault="00136D5D" w:rsidP="00EC37D3">
                              <w:pPr>
                                <w:ind w:firstLine="0"/>
                                <w:rPr>
                                  <w:sz w:val="24"/>
                                  <w:szCs w:val="24"/>
                                  <w:lang w:val="uk-UA"/>
                                </w:rPr>
                              </w:pPr>
                              <w:r w:rsidRPr="006B6BC2">
                                <w:rPr>
                                  <w:sz w:val="24"/>
                                  <w:szCs w:val="24"/>
                                  <w:lang w:val="uk-UA"/>
                                </w:rPr>
                                <w:t>Проблема</w:t>
                              </w:r>
                              <w:r>
                                <w:rPr>
                                  <w:sz w:val="24"/>
                                  <w:szCs w:val="24"/>
                                  <w:lang w:val="uk-UA"/>
                                </w:rPr>
                                <w:t xml:space="preserve">тика </w:t>
                              </w:r>
                              <w:r w:rsidRPr="006B6BC2">
                                <w:rPr>
                                  <w:sz w:val="24"/>
                                  <w:szCs w:val="24"/>
                                  <w:lang w:val="uk-UA"/>
                                </w:rPr>
                                <w:t>ризик</w:t>
                              </w:r>
                              <w:r>
                                <w:rPr>
                                  <w:sz w:val="24"/>
                                  <w:szCs w:val="24"/>
                                  <w:lang w:val="uk-UA"/>
                                </w:rPr>
                                <w:t>-</w:t>
                              </w:r>
                              <w:r w:rsidRPr="006B6BC2">
                                <w:rPr>
                                  <w:sz w:val="24"/>
                                  <w:szCs w:val="24"/>
                                  <w:lang w:val="uk-UA"/>
                                </w:rPr>
                                <w:t xml:space="preserve">менеджменту </w:t>
                              </w:r>
                              <w:r>
                                <w:rPr>
                                  <w:sz w:val="24"/>
                                  <w:szCs w:val="24"/>
                                  <w:lang w:val="uk-UA"/>
                                </w:rPr>
                                <w:t xml:space="preserve">перестає бути виключною компетенцією фахівців з страхування. Ризики стають об’єктом професійної уваги всіх суб’єктів управління. У 1966 р. компанія </w:t>
                              </w:r>
                              <w:r w:rsidRPr="006B6BC2">
                                <w:rPr>
                                  <w:sz w:val="24"/>
                                  <w:szCs w:val="24"/>
                                  <w:lang w:val="uk-UA"/>
                                </w:rPr>
                                <w:t xml:space="preserve">Insurance Institute of America </w:t>
                              </w:r>
                              <w:r>
                                <w:rPr>
                                  <w:sz w:val="24"/>
                                  <w:szCs w:val="24"/>
                                  <w:lang w:val="uk-UA"/>
                                </w:rPr>
                                <w:t>запроваджує</w:t>
                              </w:r>
                              <w:r w:rsidRPr="006B6BC2">
                                <w:rPr>
                                  <w:sz w:val="24"/>
                                  <w:szCs w:val="24"/>
                                  <w:lang w:val="uk-UA"/>
                                </w:rPr>
                                <w:t xml:space="preserve"> практику складання іспитів на одержання кваліфікаційного свідоцтва у сфері ризик-менеджменту (Associate in Risk Management). </w:t>
                              </w:r>
                              <w:r>
                                <w:rPr>
                                  <w:sz w:val="24"/>
                                  <w:szCs w:val="24"/>
                                  <w:lang w:val="uk-UA"/>
                                </w:rPr>
                                <w:t xml:space="preserve">Разом з тим, питання іспиту, були тісно пов’язані з страховою діяльністю, а отже вести мову про остаточне прийняття ризик-менеджменту на рівні загального інструментарію управлінської діяльності ми не можемо. Г. Гамільтон окреслює так зване коле ризик-менеджменту, у межи якого включено всі елементи системи управління ризиками </w:t>
                              </w:r>
                              <w:r w:rsidRPr="007207F2">
                                <w:rPr>
                                  <w:sz w:val="24"/>
                                  <w:szCs w:val="24"/>
                                  <w:lang w:val="uk-UA"/>
                                </w:rPr>
                                <w:t>– від оцінки і контролю до фінансування і комунікації</w:t>
                              </w:r>
                            </w:p>
                          </w:txbxContent>
                        </wps:txbx>
                        <wps:bodyPr rot="0" vert="horz" wrap="square" lIns="91440" tIns="45720" rIns="91440" bIns="45720" anchor="t" anchorCtr="0" upright="1">
                          <a:noAutofit/>
                        </wps:bodyPr>
                      </wps:wsp>
                      <wpg:grpSp>
                        <wpg:cNvPr id="3634" name="Group 421"/>
                        <wpg:cNvGrpSpPr>
                          <a:grpSpLocks/>
                        </wpg:cNvGrpSpPr>
                        <wpg:grpSpPr bwMode="auto">
                          <a:xfrm>
                            <a:off x="1892" y="12969"/>
                            <a:ext cx="2378" cy="2273"/>
                            <a:chOff x="5324" y="3108"/>
                            <a:chExt cx="2378" cy="2273"/>
                          </a:xfrm>
                        </wpg:grpSpPr>
                        <wps:wsp>
                          <wps:cNvPr id="3635" name="Oval 422"/>
                          <wps:cNvSpPr>
                            <a:spLocks noChangeArrowheads="1"/>
                          </wps:cNvSpPr>
                          <wps:spPr bwMode="auto">
                            <a:xfrm>
                              <a:off x="5324" y="3108"/>
                              <a:ext cx="2378" cy="227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36" name="Rectangle 423"/>
                          <wps:cNvSpPr>
                            <a:spLocks noChangeArrowheads="1"/>
                          </wps:cNvSpPr>
                          <wps:spPr bwMode="auto">
                            <a:xfrm>
                              <a:off x="5479" y="3294"/>
                              <a:ext cx="2112"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DA404" w14:textId="77777777" w:rsidR="00136D5D" w:rsidRDefault="00136D5D" w:rsidP="00EC37D3">
                                <w:pPr>
                                  <w:ind w:firstLine="0"/>
                                  <w:jc w:val="center"/>
                                  <w:rPr>
                                    <w:sz w:val="24"/>
                                    <w:szCs w:val="24"/>
                                    <w:lang w:val="uk-UA"/>
                                  </w:rPr>
                                </w:pPr>
                              </w:p>
                              <w:p w14:paraId="1A99D5B1" w14:textId="77777777" w:rsidR="00136D5D" w:rsidRDefault="00136D5D" w:rsidP="00EC37D3">
                                <w:pPr>
                                  <w:ind w:firstLine="0"/>
                                  <w:jc w:val="center"/>
                                  <w:rPr>
                                    <w:sz w:val="24"/>
                                    <w:szCs w:val="24"/>
                                    <w:lang w:val="uk-UA"/>
                                  </w:rPr>
                                </w:pPr>
                                <w:r>
                                  <w:rPr>
                                    <w:sz w:val="24"/>
                                    <w:szCs w:val="24"/>
                                    <w:lang w:val="uk-UA"/>
                                  </w:rPr>
                                  <w:t>4-й період</w:t>
                                </w:r>
                              </w:p>
                              <w:p w14:paraId="1AA7AF89" w14:textId="77777777" w:rsidR="00136D5D" w:rsidRPr="00F70A4F" w:rsidRDefault="00136D5D" w:rsidP="00EC37D3">
                                <w:pPr>
                                  <w:ind w:firstLine="0"/>
                                  <w:jc w:val="center"/>
                                  <w:rPr>
                                    <w:sz w:val="24"/>
                                    <w:szCs w:val="24"/>
                                    <w:lang w:val="uk-UA"/>
                                  </w:rPr>
                                </w:pPr>
                                <w:r>
                                  <w:rPr>
                                    <w:sz w:val="24"/>
                                    <w:szCs w:val="24"/>
                                    <w:lang w:val="uk-UA"/>
                                  </w:rPr>
                                  <w:t>початок ХХІ ст. – по цей час</w:t>
                                </w:r>
                              </w:p>
                            </w:txbxContent>
                          </wps:txbx>
                          <wps:bodyPr rot="0" vert="horz" wrap="square" lIns="91440" tIns="45720" rIns="91440" bIns="45720" anchor="t" anchorCtr="0" upright="1">
                            <a:noAutofit/>
                          </wps:bodyPr>
                        </wps:wsp>
                      </wpg:grpSp>
                      <wps:wsp>
                        <wps:cNvPr id="3637" name="Rectangle 424"/>
                        <wps:cNvSpPr>
                          <a:spLocks noChangeArrowheads="1"/>
                        </wps:cNvSpPr>
                        <wps:spPr bwMode="auto">
                          <a:xfrm>
                            <a:off x="4629" y="9765"/>
                            <a:ext cx="6458" cy="2103"/>
                          </a:xfrm>
                          <a:prstGeom prst="rect">
                            <a:avLst/>
                          </a:prstGeom>
                          <a:solidFill>
                            <a:srgbClr val="FFFFFF"/>
                          </a:solidFill>
                          <a:ln w="9525">
                            <a:solidFill>
                              <a:srgbClr val="000000"/>
                            </a:solidFill>
                            <a:miter lim="800000"/>
                            <a:headEnd/>
                            <a:tailEnd/>
                          </a:ln>
                        </wps:spPr>
                        <wps:txbx>
                          <w:txbxContent>
                            <w:p w14:paraId="3214CDFC" w14:textId="77777777" w:rsidR="00136D5D" w:rsidRDefault="00136D5D" w:rsidP="00EC37D3">
                              <w:pPr>
                                <w:ind w:firstLine="0"/>
                                <w:rPr>
                                  <w:sz w:val="24"/>
                                  <w:szCs w:val="24"/>
                                  <w:lang w:val="uk-UA"/>
                                </w:rPr>
                              </w:pPr>
                              <w:r>
                                <w:rPr>
                                  <w:sz w:val="24"/>
                                  <w:szCs w:val="24"/>
                                  <w:lang w:val="uk-UA"/>
                                </w:rPr>
                                <w:t xml:space="preserve">Питання ризик-менеджменту починають розглядатись у межах стратегії розвитку компанії. На організаційному рівні запроваджується політика управління ризиками. В 1995 році фахівці з </w:t>
                              </w:r>
                              <w:r w:rsidRPr="00AE3F00">
                                <w:rPr>
                                  <w:sz w:val="24"/>
                                  <w:szCs w:val="24"/>
                                  <w:lang w:val="uk-UA"/>
                                </w:rPr>
                                <w:t xml:space="preserve">Австралії </w:t>
                              </w:r>
                              <w:r>
                                <w:rPr>
                                  <w:sz w:val="24"/>
                                  <w:szCs w:val="24"/>
                                  <w:lang w:val="uk-UA"/>
                                </w:rPr>
                                <w:t>та</w:t>
                              </w:r>
                              <w:r w:rsidRPr="00AE3F00">
                                <w:rPr>
                                  <w:sz w:val="24"/>
                                  <w:szCs w:val="24"/>
                                  <w:lang w:val="uk-UA"/>
                                </w:rPr>
                                <w:t xml:space="preserve"> Нової Зеландії розроб</w:t>
                              </w:r>
                              <w:r>
                                <w:rPr>
                                  <w:sz w:val="24"/>
                                  <w:szCs w:val="24"/>
                                  <w:lang w:val="uk-UA"/>
                                </w:rPr>
                                <w:t xml:space="preserve">или </w:t>
                              </w:r>
                              <w:r w:rsidRPr="00AE3F00">
                                <w:rPr>
                                  <w:sz w:val="24"/>
                                  <w:szCs w:val="24"/>
                                  <w:lang w:val="uk-UA"/>
                                </w:rPr>
                                <w:t>та опублікова</w:t>
                              </w:r>
                              <w:r>
                                <w:rPr>
                                  <w:sz w:val="24"/>
                                  <w:szCs w:val="24"/>
                                  <w:lang w:val="uk-UA"/>
                                </w:rPr>
                                <w:t>ли</w:t>
                              </w:r>
                              <w:r w:rsidRPr="00AE3F00">
                                <w:rPr>
                                  <w:sz w:val="24"/>
                                  <w:szCs w:val="24"/>
                                  <w:lang w:val="uk-UA"/>
                                </w:rPr>
                                <w:t xml:space="preserve"> перший у світі стандарт з ризик</w:t>
                              </w:r>
                              <w:r>
                                <w:rPr>
                                  <w:sz w:val="24"/>
                                  <w:szCs w:val="24"/>
                                  <w:lang w:val="uk-UA"/>
                                </w:rPr>
                                <w:t>-</w:t>
                              </w:r>
                              <w:r w:rsidRPr="00AE3F00">
                                <w:rPr>
                                  <w:sz w:val="24"/>
                                  <w:szCs w:val="24"/>
                                  <w:lang w:val="uk-UA"/>
                                </w:rPr>
                                <w:t xml:space="preserve">менеджменту. </w:t>
                              </w:r>
                              <w:r>
                                <w:rPr>
                                  <w:sz w:val="24"/>
                                  <w:szCs w:val="24"/>
                                  <w:lang w:val="uk-UA"/>
                                </w:rPr>
                                <w:t>Пізніше, у 1997 р., а</w:t>
                              </w:r>
                              <w:r w:rsidRPr="00AE3F00">
                                <w:rPr>
                                  <w:sz w:val="24"/>
                                  <w:szCs w:val="24"/>
                                  <w:lang w:val="uk-UA"/>
                                </w:rPr>
                                <w:t xml:space="preserve">налогічні стандарти </w:t>
                              </w:r>
                              <w:r>
                                <w:rPr>
                                  <w:sz w:val="24"/>
                                  <w:szCs w:val="24"/>
                                  <w:lang w:val="uk-UA"/>
                                </w:rPr>
                                <w:t>були запроваджені в Японії та</w:t>
                              </w:r>
                              <w:r w:rsidRPr="00AE3F00">
                                <w:rPr>
                                  <w:sz w:val="24"/>
                                  <w:szCs w:val="24"/>
                                  <w:lang w:val="uk-UA"/>
                                </w:rPr>
                                <w:t xml:space="preserve"> Канаді</w:t>
                              </w:r>
                            </w:p>
                          </w:txbxContent>
                        </wps:txbx>
                        <wps:bodyPr rot="0" vert="horz" wrap="square" lIns="91440" tIns="45720" rIns="91440" bIns="45720" anchor="t" anchorCtr="0" upright="1">
                          <a:noAutofit/>
                        </wps:bodyPr>
                      </wps:wsp>
                      <wpg:grpSp>
                        <wpg:cNvPr id="3638" name="Group 425"/>
                        <wpg:cNvGrpSpPr>
                          <a:grpSpLocks/>
                        </wpg:cNvGrpSpPr>
                        <wpg:grpSpPr bwMode="auto">
                          <a:xfrm>
                            <a:off x="1892" y="9729"/>
                            <a:ext cx="2378" cy="2273"/>
                            <a:chOff x="5324" y="3108"/>
                            <a:chExt cx="2378" cy="2273"/>
                          </a:xfrm>
                        </wpg:grpSpPr>
                        <wps:wsp>
                          <wps:cNvPr id="3639" name="Oval 426"/>
                          <wps:cNvSpPr>
                            <a:spLocks noChangeArrowheads="1"/>
                          </wps:cNvSpPr>
                          <wps:spPr bwMode="auto">
                            <a:xfrm>
                              <a:off x="5324" y="3108"/>
                              <a:ext cx="2378" cy="227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40" name="Rectangle 427"/>
                          <wps:cNvSpPr>
                            <a:spLocks noChangeArrowheads="1"/>
                          </wps:cNvSpPr>
                          <wps:spPr bwMode="auto">
                            <a:xfrm>
                              <a:off x="5479" y="3294"/>
                              <a:ext cx="2112"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ADC80" w14:textId="77777777" w:rsidR="00136D5D" w:rsidRDefault="00136D5D" w:rsidP="00EC37D3">
                                <w:pPr>
                                  <w:ind w:firstLine="0"/>
                                  <w:jc w:val="center"/>
                                  <w:rPr>
                                    <w:sz w:val="24"/>
                                    <w:szCs w:val="24"/>
                                    <w:lang w:val="uk-UA"/>
                                  </w:rPr>
                                </w:pPr>
                              </w:p>
                              <w:p w14:paraId="2A89EB6D" w14:textId="77777777" w:rsidR="00136D5D" w:rsidRDefault="00136D5D" w:rsidP="00EC37D3">
                                <w:pPr>
                                  <w:ind w:firstLine="0"/>
                                  <w:jc w:val="center"/>
                                  <w:rPr>
                                    <w:sz w:val="24"/>
                                    <w:szCs w:val="24"/>
                                    <w:lang w:val="uk-UA"/>
                                  </w:rPr>
                                </w:pPr>
                                <w:r>
                                  <w:rPr>
                                    <w:sz w:val="24"/>
                                    <w:szCs w:val="24"/>
                                    <w:lang w:val="uk-UA"/>
                                  </w:rPr>
                                  <w:t>3-й період</w:t>
                                </w:r>
                              </w:p>
                              <w:p w14:paraId="08196EAC" w14:textId="77777777" w:rsidR="00136D5D" w:rsidRPr="00F70A4F" w:rsidRDefault="00136D5D" w:rsidP="00EC37D3">
                                <w:pPr>
                                  <w:ind w:firstLine="0"/>
                                  <w:jc w:val="center"/>
                                  <w:rPr>
                                    <w:sz w:val="24"/>
                                    <w:szCs w:val="24"/>
                                    <w:lang w:val="uk-UA"/>
                                  </w:rPr>
                                </w:pPr>
                                <w:r>
                                  <w:rPr>
                                    <w:sz w:val="24"/>
                                    <w:szCs w:val="24"/>
                                    <w:lang w:val="uk-UA"/>
                                  </w:rPr>
                                  <w:t>середина 90-х років ХХ ст. – початок ХХІ ст.</w:t>
                                </w:r>
                              </w:p>
                            </w:txbxContent>
                          </wps:txbx>
                          <wps:bodyPr rot="0" vert="horz" wrap="square" lIns="91440" tIns="45720" rIns="91440" bIns="45720" anchor="t" anchorCtr="0" upright="1">
                            <a:noAutofit/>
                          </wps:bodyPr>
                        </wps:wsp>
                      </wpg:grpSp>
                      <wps:wsp>
                        <wps:cNvPr id="3641" name="Rectangle 428"/>
                        <wps:cNvSpPr>
                          <a:spLocks noChangeArrowheads="1"/>
                        </wps:cNvSpPr>
                        <wps:spPr bwMode="auto">
                          <a:xfrm>
                            <a:off x="4634" y="12118"/>
                            <a:ext cx="6458" cy="3229"/>
                          </a:xfrm>
                          <a:prstGeom prst="rect">
                            <a:avLst/>
                          </a:prstGeom>
                          <a:solidFill>
                            <a:srgbClr val="FFFFFF"/>
                          </a:solidFill>
                          <a:ln w="9525">
                            <a:solidFill>
                              <a:srgbClr val="000000"/>
                            </a:solidFill>
                            <a:miter lim="800000"/>
                            <a:headEnd/>
                            <a:tailEnd/>
                          </a:ln>
                        </wps:spPr>
                        <wps:txbx>
                          <w:txbxContent>
                            <w:p w14:paraId="60FEB12B" w14:textId="77777777" w:rsidR="00136D5D" w:rsidRPr="006C3574" w:rsidRDefault="00136D5D" w:rsidP="00EC37D3">
                              <w:pPr>
                                <w:ind w:firstLine="0"/>
                                <w:rPr>
                                  <w:sz w:val="24"/>
                                  <w:szCs w:val="24"/>
                                  <w:lang w:val="uk-UA"/>
                                </w:rPr>
                              </w:pPr>
                              <w:r>
                                <w:rPr>
                                  <w:sz w:val="24"/>
                                  <w:szCs w:val="24"/>
                                  <w:lang w:val="uk-UA"/>
                                </w:rPr>
                                <w:t xml:space="preserve">Розвиток інтернет-технологій та ІТ-індустрії створює підґрунтя для розгляду ризиків на рівні глобальних викликів. Ризик-менеджмент все далі частіше пов’язується не стільки з факторами розвитку конкретної організації (підприємства) та ділового середовища, скільки з факторами впливу глобальних процесів. Інтернет-технології стають джерелом для формування нової парадигми ризик-менеджменту. Відбувається поступова трансформація ризик-менеджменту за напрямом позиціонування його змісту у площині </w:t>
                              </w:r>
                              <w:r w:rsidRPr="006C3574">
                                <w:rPr>
                                  <w:sz w:val="24"/>
                                  <w:szCs w:val="24"/>
                                  <w:lang w:val="uk-UA"/>
                                </w:rPr>
                                <w:t>комплексн</w:t>
                              </w:r>
                              <w:r>
                                <w:rPr>
                                  <w:sz w:val="24"/>
                                  <w:szCs w:val="24"/>
                                  <w:lang w:val="uk-UA"/>
                                </w:rPr>
                                <w:t>ого</w:t>
                              </w:r>
                              <w:r w:rsidRPr="006C3574">
                                <w:rPr>
                                  <w:sz w:val="24"/>
                                  <w:szCs w:val="24"/>
                                  <w:lang w:val="uk-UA"/>
                                </w:rPr>
                                <w:t xml:space="preserve"> ризик-менеджмент</w:t>
                              </w:r>
                              <w:r>
                                <w:rPr>
                                  <w:sz w:val="24"/>
                                  <w:szCs w:val="24"/>
                                  <w:lang w:val="uk-UA"/>
                                </w:rPr>
                                <w:t>у або стратегічного ризик-менеджменту</w:t>
                              </w:r>
                            </w:p>
                          </w:txbxContent>
                        </wps:txbx>
                        <wps:bodyPr rot="0" vert="horz" wrap="square" lIns="91440" tIns="45720" rIns="91440" bIns="45720" anchor="t" anchorCtr="0" upright="1">
                          <a:noAutofit/>
                        </wps:bodyPr>
                      </wps:wsp>
                      <wps:wsp>
                        <wps:cNvPr id="3642" name="AutoShape 429"/>
                        <wps:cNvCnPr>
                          <a:cxnSpLocks noChangeShapeType="1"/>
                        </wps:cNvCnPr>
                        <wps:spPr bwMode="auto">
                          <a:xfrm>
                            <a:off x="1716" y="2218"/>
                            <a:ext cx="11" cy="118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3" name="AutoShape 430"/>
                        <wps:cNvCnPr>
                          <a:cxnSpLocks noChangeShapeType="1"/>
                        </wps:cNvCnPr>
                        <wps:spPr bwMode="auto">
                          <a:xfrm>
                            <a:off x="4269" y="3834"/>
                            <a:ext cx="348"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44" name="AutoShape 431"/>
                        <wps:cNvCnPr>
                          <a:cxnSpLocks noChangeShapeType="1"/>
                        </wps:cNvCnPr>
                        <wps:spPr bwMode="auto">
                          <a:xfrm>
                            <a:off x="4258" y="7518"/>
                            <a:ext cx="348"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45" name="AutoShape 432"/>
                        <wps:cNvCnPr>
                          <a:cxnSpLocks noChangeShapeType="1"/>
                        </wps:cNvCnPr>
                        <wps:spPr bwMode="auto">
                          <a:xfrm>
                            <a:off x="4260" y="10913"/>
                            <a:ext cx="348"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46" name="AutoShape 433"/>
                        <wps:cNvCnPr>
                          <a:cxnSpLocks noChangeShapeType="1"/>
                        </wps:cNvCnPr>
                        <wps:spPr bwMode="auto">
                          <a:xfrm>
                            <a:off x="4275" y="14058"/>
                            <a:ext cx="348"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47" name="AutoShape 434"/>
                        <wps:cNvCnPr>
                          <a:cxnSpLocks noChangeShapeType="1"/>
                        </wps:cNvCnPr>
                        <wps:spPr bwMode="auto">
                          <a:xfrm>
                            <a:off x="1714" y="3845"/>
                            <a:ext cx="17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48" name="AutoShape 435"/>
                        <wps:cNvCnPr>
                          <a:cxnSpLocks noChangeShapeType="1"/>
                        </wps:cNvCnPr>
                        <wps:spPr bwMode="auto">
                          <a:xfrm>
                            <a:off x="1728" y="7478"/>
                            <a:ext cx="17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49" name="AutoShape 436"/>
                        <wps:cNvCnPr>
                          <a:cxnSpLocks noChangeShapeType="1"/>
                        </wps:cNvCnPr>
                        <wps:spPr bwMode="auto">
                          <a:xfrm>
                            <a:off x="1719" y="10899"/>
                            <a:ext cx="17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50" name="AutoShape 437"/>
                        <wps:cNvCnPr>
                          <a:cxnSpLocks noChangeShapeType="1"/>
                        </wps:cNvCnPr>
                        <wps:spPr bwMode="auto">
                          <a:xfrm>
                            <a:off x="1734" y="14044"/>
                            <a:ext cx="17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9C9D42" id="Group 4186" o:spid="_x0000_s1430" style="position:absolute;left:0;text-align:left;margin-left:.55pt;margin-top:4.6pt;width:469pt;height:683.65pt;z-index:252588032" coordorigin="1712,1674" coordsize="9380,13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">
                <v:rect id="Rectangle 412" o:spid="_x0000_s1431" style="position:absolute;left:1712;top:1674;width:9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">
                  <v:textbox>
                    <w:txbxContent>
                      <w:p w14:paraId="6CDCFACF" w14:textId="77777777" w:rsidR="00136D5D" w:rsidRPr="00FF57AC" w:rsidRDefault="00136D5D" w:rsidP="00EC37D3">
                        <w:pPr>
                          <w:ind w:firstLine="0"/>
                          <w:jc w:val="center"/>
                          <w:rPr>
                            <w:sz w:val="24"/>
                            <w:szCs w:val="24"/>
                            <w:lang w:val="uk-UA"/>
                          </w:rPr>
                        </w:pPr>
                        <w:r>
                          <w:rPr>
                            <w:sz w:val="24"/>
                            <w:szCs w:val="24"/>
                            <w:lang w:val="uk-UA"/>
                          </w:rPr>
                          <w:t xml:space="preserve">Основні етапи еволюції ризик-менеджменту </w:t>
                        </w:r>
                      </w:p>
                    </w:txbxContent>
                  </v:textbox>
                </v:rect>
                <v:group id="Group 413" o:spid="_x0000_s1432" style="position:absolute;left:1892;top:2754;width:2378;height:2273" coordorigin="5324,3108" coordsize="2378,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">
                  <v:oval id="Oval 414" o:spid="_x0000_s1433" style="position:absolute;left:5324;top:3108;width:2378;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"/>
                  <v:rect id="Rectangle 415" o:spid="_x0000_s1434" style="position:absolute;left:5479;top:3294;width:2112;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" filled="f" stroked="f">
                    <v:textbox>
                      <w:txbxContent>
                        <w:p w14:paraId="2785952F" w14:textId="77777777" w:rsidR="00136D5D" w:rsidRDefault="00136D5D" w:rsidP="00EC37D3">
                          <w:pPr>
                            <w:ind w:firstLine="0"/>
                            <w:jc w:val="center"/>
                            <w:rPr>
                              <w:sz w:val="24"/>
                              <w:szCs w:val="24"/>
                              <w:lang w:val="uk-UA"/>
                            </w:rPr>
                          </w:pPr>
                        </w:p>
                        <w:p w14:paraId="4AB8EDC9" w14:textId="77777777" w:rsidR="00136D5D" w:rsidRDefault="00136D5D" w:rsidP="00EC37D3">
                          <w:pPr>
                            <w:ind w:firstLine="0"/>
                            <w:jc w:val="center"/>
                            <w:rPr>
                              <w:sz w:val="24"/>
                              <w:szCs w:val="24"/>
                              <w:lang w:val="uk-UA"/>
                            </w:rPr>
                          </w:pPr>
                          <w:r>
                            <w:rPr>
                              <w:sz w:val="24"/>
                              <w:szCs w:val="24"/>
                              <w:lang w:val="uk-UA"/>
                            </w:rPr>
                            <w:t>1-й період</w:t>
                          </w:r>
                        </w:p>
                        <w:p w14:paraId="33871D53" w14:textId="77777777" w:rsidR="00136D5D" w:rsidRPr="00F70A4F" w:rsidRDefault="00136D5D" w:rsidP="00EC37D3">
                          <w:pPr>
                            <w:ind w:firstLine="0"/>
                            <w:jc w:val="center"/>
                            <w:rPr>
                              <w:sz w:val="24"/>
                              <w:szCs w:val="24"/>
                              <w:lang w:val="uk-UA"/>
                            </w:rPr>
                          </w:pPr>
                          <w:r>
                            <w:rPr>
                              <w:sz w:val="24"/>
                              <w:szCs w:val="24"/>
                              <w:lang w:val="uk-UA"/>
                            </w:rPr>
                            <w:t>1945 – середина 60-х років ХХ ст.</w:t>
                          </w:r>
                        </w:p>
                      </w:txbxContent>
                    </v:textbox>
                  </v:rect>
                </v:group>
                <v:rect id="Rectangle 416" o:spid="_x0000_s1435" style="position:absolute;left:4614;top:2398;width:6446;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">
                  <v:textbox>
                    <w:txbxContent>
                      <w:p w14:paraId="0A4A47E2" w14:textId="77777777" w:rsidR="00136D5D" w:rsidRPr="005A0628" w:rsidRDefault="00136D5D" w:rsidP="00EC37D3">
                        <w:pPr>
                          <w:ind w:firstLine="0"/>
                          <w:rPr>
                            <w:sz w:val="24"/>
                            <w:szCs w:val="24"/>
                            <w:lang w:val="uk-UA"/>
                          </w:rPr>
                        </w:pPr>
                        <w:r>
                          <w:rPr>
                            <w:sz w:val="24"/>
                            <w:szCs w:val="24"/>
                            <w:lang w:val="uk-UA"/>
                          </w:rPr>
                          <w:t>Розширення кола професійних</w:t>
                        </w:r>
                        <w:r w:rsidRPr="005A0628">
                          <w:rPr>
                            <w:sz w:val="24"/>
                            <w:szCs w:val="24"/>
                            <w:lang w:val="uk-UA"/>
                          </w:rPr>
                          <w:t xml:space="preserve"> обов’язків </w:t>
                        </w:r>
                        <w:r>
                          <w:rPr>
                            <w:sz w:val="24"/>
                            <w:szCs w:val="24"/>
                            <w:lang w:val="uk-UA"/>
                          </w:rPr>
                          <w:t xml:space="preserve">тих </w:t>
                        </w:r>
                        <w:r w:rsidRPr="005A0628">
                          <w:rPr>
                            <w:sz w:val="24"/>
                            <w:szCs w:val="24"/>
                            <w:lang w:val="uk-UA"/>
                          </w:rPr>
                          <w:t>працівників</w:t>
                        </w:r>
                        <w:r>
                          <w:rPr>
                            <w:sz w:val="24"/>
                            <w:szCs w:val="24"/>
                            <w:lang w:val="uk-UA"/>
                          </w:rPr>
                          <w:t xml:space="preserve"> компанії</w:t>
                        </w:r>
                        <w:r w:rsidRPr="005A0628">
                          <w:rPr>
                            <w:sz w:val="24"/>
                            <w:szCs w:val="24"/>
                            <w:lang w:val="uk-UA"/>
                          </w:rPr>
                          <w:t xml:space="preserve">, </w:t>
                        </w:r>
                        <w:r>
                          <w:rPr>
                            <w:sz w:val="24"/>
                            <w:szCs w:val="24"/>
                            <w:lang w:val="uk-UA"/>
                          </w:rPr>
                          <w:t>до функціональних повноважень яких входять питання організації</w:t>
                        </w:r>
                        <w:r w:rsidRPr="005A0628">
                          <w:rPr>
                            <w:sz w:val="24"/>
                            <w:szCs w:val="24"/>
                            <w:lang w:val="uk-UA"/>
                          </w:rPr>
                          <w:t xml:space="preserve"> страхування майна</w:t>
                        </w:r>
                        <w:r>
                          <w:rPr>
                            <w:sz w:val="24"/>
                            <w:szCs w:val="24"/>
                            <w:lang w:val="uk-UA"/>
                          </w:rPr>
                          <w:t xml:space="preserve"> (розширення номенклатури об’єктів страхування)</w:t>
                        </w:r>
                        <w:r w:rsidRPr="005A0628">
                          <w:rPr>
                            <w:sz w:val="24"/>
                            <w:szCs w:val="24"/>
                            <w:lang w:val="uk-UA"/>
                          </w:rPr>
                          <w:t xml:space="preserve">. </w:t>
                        </w:r>
                        <w:r>
                          <w:rPr>
                            <w:sz w:val="24"/>
                            <w:szCs w:val="24"/>
                            <w:lang w:val="uk-UA"/>
                          </w:rPr>
                          <w:t xml:space="preserve">В 1952 р. </w:t>
                        </w:r>
                        <w:r w:rsidRPr="005A0628">
                          <w:rPr>
                            <w:sz w:val="24"/>
                            <w:szCs w:val="24"/>
                            <w:lang w:val="uk-UA"/>
                          </w:rPr>
                          <w:t xml:space="preserve">Гаррі Марковіца </w:t>
                        </w:r>
                        <w:r>
                          <w:rPr>
                            <w:sz w:val="24"/>
                            <w:szCs w:val="24"/>
                            <w:lang w:val="uk-UA"/>
                          </w:rPr>
                          <w:t xml:space="preserve">оприлюднює в </w:t>
                        </w:r>
                        <w:r w:rsidRPr="005A0628">
                          <w:rPr>
                            <w:sz w:val="24"/>
                            <w:szCs w:val="24"/>
                            <w:lang w:val="uk-UA"/>
                          </w:rPr>
                          <w:t xml:space="preserve">Journal of Finance </w:t>
                        </w:r>
                        <w:r>
                          <w:rPr>
                            <w:sz w:val="24"/>
                            <w:szCs w:val="24"/>
                            <w:lang w:val="uk-UA"/>
                          </w:rPr>
                          <w:t xml:space="preserve">свою статтю «Вибір портфеля», у межах якої досліджує зв'язок </w:t>
                        </w:r>
                        <w:r w:rsidRPr="005A0628">
                          <w:rPr>
                            <w:sz w:val="24"/>
                            <w:szCs w:val="24"/>
                            <w:lang w:val="uk-UA"/>
                          </w:rPr>
                          <w:t>між дохідніс</w:t>
                        </w:r>
                        <w:r>
                          <w:rPr>
                            <w:sz w:val="24"/>
                            <w:szCs w:val="24"/>
                            <w:lang w:val="uk-UA"/>
                          </w:rPr>
                          <w:t>тю та дисперсією цінних паперів</w:t>
                        </w:r>
                        <w:r w:rsidRPr="005A0628">
                          <w:rPr>
                            <w:sz w:val="24"/>
                            <w:szCs w:val="24"/>
                            <w:lang w:val="uk-UA"/>
                          </w:rPr>
                          <w:t xml:space="preserve">. </w:t>
                        </w:r>
                        <w:r>
                          <w:rPr>
                            <w:sz w:val="24"/>
                            <w:szCs w:val="24"/>
                            <w:lang w:val="uk-UA"/>
                          </w:rPr>
                          <w:t>Результати проведеного автором аналізу розглядаються на рівні підґрунтя для становлення та розвитку сучасної моделі виміру</w:t>
                        </w:r>
                        <w:r w:rsidRPr="005A0628">
                          <w:rPr>
                            <w:sz w:val="24"/>
                            <w:szCs w:val="24"/>
                            <w:lang w:val="uk-UA"/>
                          </w:rPr>
                          <w:t xml:space="preserve"> фінансового ризику</w:t>
                        </w:r>
                      </w:p>
                    </w:txbxContent>
                  </v:textbox>
                </v:rect>
                <v:group id="Group 417" o:spid="_x0000_s1436" style="position:absolute;left:1892;top:6354;width:2378;height:2273" coordorigin="5324,3108" coordsize="2378,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">
                  <v:oval id="Oval 418" o:spid="_x0000_s1437" style="position:absolute;left:5324;top:3108;width:2378;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"/>
                  <v:rect id="Rectangle 419" o:spid="_x0000_s1438" style="position:absolute;left:5479;top:3294;width:2112;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" filled="f" stroked="f">
                    <v:textbox>
                      <w:txbxContent>
                        <w:p w14:paraId="496A1EC3" w14:textId="77777777" w:rsidR="00136D5D" w:rsidRDefault="00136D5D" w:rsidP="00EC37D3">
                          <w:pPr>
                            <w:ind w:firstLine="0"/>
                            <w:jc w:val="center"/>
                            <w:rPr>
                              <w:sz w:val="24"/>
                              <w:szCs w:val="24"/>
                              <w:lang w:val="uk-UA"/>
                            </w:rPr>
                          </w:pPr>
                        </w:p>
                        <w:p w14:paraId="072B0A5E" w14:textId="77777777" w:rsidR="00136D5D" w:rsidRDefault="00136D5D" w:rsidP="00EC37D3">
                          <w:pPr>
                            <w:ind w:firstLine="0"/>
                            <w:jc w:val="center"/>
                            <w:rPr>
                              <w:sz w:val="24"/>
                              <w:szCs w:val="24"/>
                              <w:lang w:val="uk-UA"/>
                            </w:rPr>
                          </w:pPr>
                          <w:r>
                            <w:rPr>
                              <w:sz w:val="24"/>
                              <w:szCs w:val="24"/>
                              <w:lang w:val="uk-UA"/>
                            </w:rPr>
                            <w:t>2-й період</w:t>
                          </w:r>
                        </w:p>
                        <w:p w14:paraId="19395E5D" w14:textId="77777777" w:rsidR="00136D5D" w:rsidRPr="00F70A4F" w:rsidRDefault="00136D5D" w:rsidP="00EC37D3">
                          <w:pPr>
                            <w:ind w:firstLine="0"/>
                            <w:jc w:val="center"/>
                            <w:rPr>
                              <w:sz w:val="24"/>
                              <w:szCs w:val="24"/>
                              <w:lang w:val="uk-UA"/>
                            </w:rPr>
                          </w:pPr>
                          <w:r>
                            <w:rPr>
                              <w:sz w:val="24"/>
                              <w:szCs w:val="24"/>
                              <w:lang w:val="uk-UA"/>
                            </w:rPr>
                            <w:t>середина 60-х років ХХ ст. – середина 90-х років ХХ ст.</w:t>
                          </w:r>
                        </w:p>
                      </w:txbxContent>
                    </v:textbox>
                  </v:rect>
                </v:group>
                <v:rect id="Rectangle 420" o:spid="_x0000_s1439" style="position:absolute;left:4614;top:5505;width:6458;height:4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">
                  <v:textbox>
                    <w:txbxContent>
                      <w:p w14:paraId="360FF6DA" w14:textId="77777777" w:rsidR="00136D5D" w:rsidRDefault="00136D5D" w:rsidP="00EC37D3">
                        <w:pPr>
                          <w:ind w:firstLine="0"/>
                          <w:rPr>
                            <w:sz w:val="24"/>
                            <w:szCs w:val="24"/>
                            <w:lang w:val="uk-UA"/>
                          </w:rPr>
                        </w:pPr>
                        <w:r w:rsidRPr="006B6BC2">
                          <w:rPr>
                            <w:sz w:val="24"/>
                            <w:szCs w:val="24"/>
                            <w:lang w:val="uk-UA"/>
                          </w:rPr>
                          <w:t>Проблема</w:t>
                        </w:r>
                        <w:r>
                          <w:rPr>
                            <w:sz w:val="24"/>
                            <w:szCs w:val="24"/>
                            <w:lang w:val="uk-UA"/>
                          </w:rPr>
                          <w:t xml:space="preserve">тика </w:t>
                        </w:r>
                        <w:r w:rsidRPr="006B6BC2">
                          <w:rPr>
                            <w:sz w:val="24"/>
                            <w:szCs w:val="24"/>
                            <w:lang w:val="uk-UA"/>
                          </w:rPr>
                          <w:t>ризик</w:t>
                        </w:r>
                        <w:r>
                          <w:rPr>
                            <w:sz w:val="24"/>
                            <w:szCs w:val="24"/>
                            <w:lang w:val="uk-UA"/>
                          </w:rPr>
                          <w:t>-</w:t>
                        </w:r>
                        <w:r w:rsidRPr="006B6BC2">
                          <w:rPr>
                            <w:sz w:val="24"/>
                            <w:szCs w:val="24"/>
                            <w:lang w:val="uk-UA"/>
                          </w:rPr>
                          <w:t xml:space="preserve">менеджменту </w:t>
                        </w:r>
                        <w:r>
                          <w:rPr>
                            <w:sz w:val="24"/>
                            <w:szCs w:val="24"/>
                            <w:lang w:val="uk-UA"/>
                          </w:rPr>
                          <w:t xml:space="preserve">перестає бути виключною компетенцією фахівців з страхування. Ризики стають об’єктом професійної уваги всіх суб’єктів управління. У 1966 р. компанія </w:t>
                        </w:r>
                        <w:r w:rsidRPr="006B6BC2">
                          <w:rPr>
                            <w:sz w:val="24"/>
                            <w:szCs w:val="24"/>
                            <w:lang w:val="uk-UA"/>
                          </w:rPr>
                          <w:t xml:space="preserve">Insurance Institute of America </w:t>
                        </w:r>
                        <w:r>
                          <w:rPr>
                            <w:sz w:val="24"/>
                            <w:szCs w:val="24"/>
                            <w:lang w:val="uk-UA"/>
                          </w:rPr>
                          <w:t>запроваджує</w:t>
                        </w:r>
                        <w:r w:rsidRPr="006B6BC2">
                          <w:rPr>
                            <w:sz w:val="24"/>
                            <w:szCs w:val="24"/>
                            <w:lang w:val="uk-UA"/>
                          </w:rPr>
                          <w:t xml:space="preserve"> практику складання іспитів на одержання кваліфікаційного свідоцтва у сфері ризик-менеджменту (Associate in Risk Management). </w:t>
                        </w:r>
                        <w:r>
                          <w:rPr>
                            <w:sz w:val="24"/>
                            <w:szCs w:val="24"/>
                            <w:lang w:val="uk-UA"/>
                          </w:rPr>
                          <w:t xml:space="preserve">Разом з тим, питання іспиту, були тісно пов’язані з страховою діяльністю, а отже вести мову про остаточне прийняття ризик-менеджменту на рівні загального інструментарію управлінської діяльності ми не можемо. Г. Гамільтон окреслює так зване коле ризик-менеджменту, у межи якого включено всі елементи системи управління ризиками </w:t>
                        </w:r>
                        <w:r w:rsidRPr="007207F2">
                          <w:rPr>
                            <w:sz w:val="24"/>
                            <w:szCs w:val="24"/>
                            <w:lang w:val="uk-UA"/>
                          </w:rPr>
                          <w:t>– від оцінки і контролю до фінансування і комунікації</w:t>
                        </w:r>
                      </w:p>
                    </w:txbxContent>
                  </v:textbox>
                </v:rect>
                <v:group id="Group 421" o:spid="_x0000_s1440" style="position:absolute;left:1892;top:12969;width:2378;height:2273" coordorigin="5324,3108" coordsize="2378,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">
                  <v:oval id="Oval 422" o:spid="_x0000_s1441" style="position:absolute;left:5324;top:3108;width:2378;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"/>
                  <v:rect id="Rectangle 423" o:spid="_x0000_s1442" style="position:absolute;left:5479;top:3294;width:2112;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" filled="f" stroked="f">
                    <v:textbox>
                      <w:txbxContent>
                        <w:p w14:paraId="014DA404" w14:textId="77777777" w:rsidR="00136D5D" w:rsidRDefault="00136D5D" w:rsidP="00EC37D3">
                          <w:pPr>
                            <w:ind w:firstLine="0"/>
                            <w:jc w:val="center"/>
                            <w:rPr>
                              <w:sz w:val="24"/>
                              <w:szCs w:val="24"/>
                              <w:lang w:val="uk-UA"/>
                            </w:rPr>
                          </w:pPr>
                        </w:p>
                        <w:p w14:paraId="1A99D5B1" w14:textId="77777777" w:rsidR="00136D5D" w:rsidRDefault="00136D5D" w:rsidP="00EC37D3">
                          <w:pPr>
                            <w:ind w:firstLine="0"/>
                            <w:jc w:val="center"/>
                            <w:rPr>
                              <w:sz w:val="24"/>
                              <w:szCs w:val="24"/>
                              <w:lang w:val="uk-UA"/>
                            </w:rPr>
                          </w:pPr>
                          <w:r>
                            <w:rPr>
                              <w:sz w:val="24"/>
                              <w:szCs w:val="24"/>
                              <w:lang w:val="uk-UA"/>
                            </w:rPr>
                            <w:t>4-й період</w:t>
                          </w:r>
                        </w:p>
                        <w:p w14:paraId="1AA7AF89" w14:textId="77777777" w:rsidR="00136D5D" w:rsidRPr="00F70A4F" w:rsidRDefault="00136D5D" w:rsidP="00EC37D3">
                          <w:pPr>
                            <w:ind w:firstLine="0"/>
                            <w:jc w:val="center"/>
                            <w:rPr>
                              <w:sz w:val="24"/>
                              <w:szCs w:val="24"/>
                              <w:lang w:val="uk-UA"/>
                            </w:rPr>
                          </w:pPr>
                          <w:r>
                            <w:rPr>
                              <w:sz w:val="24"/>
                              <w:szCs w:val="24"/>
                              <w:lang w:val="uk-UA"/>
                            </w:rPr>
                            <w:t>початок ХХІ ст. – по цей час</w:t>
                          </w:r>
                        </w:p>
                      </w:txbxContent>
                    </v:textbox>
                  </v:rect>
                </v:group>
                <v:rect id="Rectangle 424" o:spid="_x0000_s1443" style="position:absolute;left:4629;top:9765;width:6458;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">
                  <v:textbox>
                    <w:txbxContent>
                      <w:p w14:paraId="3214CDFC" w14:textId="77777777" w:rsidR="00136D5D" w:rsidRDefault="00136D5D" w:rsidP="00EC37D3">
                        <w:pPr>
                          <w:ind w:firstLine="0"/>
                          <w:rPr>
                            <w:sz w:val="24"/>
                            <w:szCs w:val="24"/>
                            <w:lang w:val="uk-UA"/>
                          </w:rPr>
                        </w:pPr>
                        <w:r>
                          <w:rPr>
                            <w:sz w:val="24"/>
                            <w:szCs w:val="24"/>
                            <w:lang w:val="uk-UA"/>
                          </w:rPr>
                          <w:t xml:space="preserve">Питання ризик-менеджменту починають розглядатись у межах стратегії розвитку компанії. На організаційному рівні запроваджується політика управління ризиками. В 1995 році фахівці з </w:t>
                        </w:r>
                        <w:r w:rsidRPr="00AE3F00">
                          <w:rPr>
                            <w:sz w:val="24"/>
                            <w:szCs w:val="24"/>
                            <w:lang w:val="uk-UA"/>
                          </w:rPr>
                          <w:t xml:space="preserve">Австралії </w:t>
                        </w:r>
                        <w:r>
                          <w:rPr>
                            <w:sz w:val="24"/>
                            <w:szCs w:val="24"/>
                            <w:lang w:val="uk-UA"/>
                          </w:rPr>
                          <w:t>та</w:t>
                        </w:r>
                        <w:r w:rsidRPr="00AE3F00">
                          <w:rPr>
                            <w:sz w:val="24"/>
                            <w:szCs w:val="24"/>
                            <w:lang w:val="uk-UA"/>
                          </w:rPr>
                          <w:t xml:space="preserve"> Нової Зеландії розроб</w:t>
                        </w:r>
                        <w:r>
                          <w:rPr>
                            <w:sz w:val="24"/>
                            <w:szCs w:val="24"/>
                            <w:lang w:val="uk-UA"/>
                          </w:rPr>
                          <w:t xml:space="preserve">или </w:t>
                        </w:r>
                        <w:r w:rsidRPr="00AE3F00">
                          <w:rPr>
                            <w:sz w:val="24"/>
                            <w:szCs w:val="24"/>
                            <w:lang w:val="uk-UA"/>
                          </w:rPr>
                          <w:t>та опублікова</w:t>
                        </w:r>
                        <w:r>
                          <w:rPr>
                            <w:sz w:val="24"/>
                            <w:szCs w:val="24"/>
                            <w:lang w:val="uk-UA"/>
                          </w:rPr>
                          <w:t>ли</w:t>
                        </w:r>
                        <w:r w:rsidRPr="00AE3F00">
                          <w:rPr>
                            <w:sz w:val="24"/>
                            <w:szCs w:val="24"/>
                            <w:lang w:val="uk-UA"/>
                          </w:rPr>
                          <w:t xml:space="preserve"> перший у світі стандарт з ризик</w:t>
                        </w:r>
                        <w:r>
                          <w:rPr>
                            <w:sz w:val="24"/>
                            <w:szCs w:val="24"/>
                            <w:lang w:val="uk-UA"/>
                          </w:rPr>
                          <w:t>-</w:t>
                        </w:r>
                        <w:r w:rsidRPr="00AE3F00">
                          <w:rPr>
                            <w:sz w:val="24"/>
                            <w:szCs w:val="24"/>
                            <w:lang w:val="uk-UA"/>
                          </w:rPr>
                          <w:t xml:space="preserve">менеджменту. </w:t>
                        </w:r>
                        <w:r>
                          <w:rPr>
                            <w:sz w:val="24"/>
                            <w:szCs w:val="24"/>
                            <w:lang w:val="uk-UA"/>
                          </w:rPr>
                          <w:t>Пізніше, у 1997 р., а</w:t>
                        </w:r>
                        <w:r w:rsidRPr="00AE3F00">
                          <w:rPr>
                            <w:sz w:val="24"/>
                            <w:szCs w:val="24"/>
                            <w:lang w:val="uk-UA"/>
                          </w:rPr>
                          <w:t xml:space="preserve">налогічні стандарти </w:t>
                        </w:r>
                        <w:r>
                          <w:rPr>
                            <w:sz w:val="24"/>
                            <w:szCs w:val="24"/>
                            <w:lang w:val="uk-UA"/>
                          </w:rPr>
                          <w:t>були запроваджені в Японії та</w:t>
                        </w:r>
                        <w:r w:rsidRPr="00AE3F00">
                          <w:rPr>
                            <w:sz w:val="24"/>
                            <w:szCs w:val="24"/>
                            <w:lang w:val="uk-UA"/>
                          </w:rPr>
                          <w:t xml:space="preserve"> Канаді</w:t>
                        </w:r>
                      </w:p>
                    </w:txbxContent>
                  </v:textbox>
                </v:rect>
                <v:group id="Group 425" o:spid="_x0000_s1444" style="position:absolute;left:1892;top:9729;width:2378;height:2273" coordorigin="5324,3108" coordsize="2378,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">
                  <v:oval id="Oval 426" o:spid="_x0000_s1445" style="position:absolute;left:5324;top:3108;width:2378;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"/>
                  <v:rect id="Rectangle 427" o:spid="_x0000_s1446" style="position:absolute;left:5479;top:3294;width:2112;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" filled="f" stroked="f">
                    <v:textbox>
                      <w:txbxContent>
                        <w:p w14:paraId="1D1ADC80" w14:textId="77777777" w:rsidR="00136D5D" w:rsidRDefault="00136D5D" w:rsidP="00EC37D3">
                          <w:pPr>
                            <w:ind w:firstLine="0"/>
                            <w:jc w:val="center"/>
                            <w:rPr>
                              <w:sz w:val="24"/>
                              <w:szCs w:val="24"/>
                              <w:lang w:val="uk-UA"/>
                            </w:rPr>
                          </w:pPr>
                        </w:p>
                        <w:p w14:paraId="2A89EB6D" w14:textId="77777777" w:rsidR="00136D5D" w:rsidRDefault="00136D5D" w:rsidP="00EC37D3">
                          <w:pPr>
                            <w:ind w:firstLine="0"/>
                            <w:jc w:val="center"/>
                            <w:rPr>
                              <w:sz w:val="24"/>
                              <w:szCs w:val="24"/>
                              <w:lang w:val="uk-UA"/>
                            </w:rPr>
                          </w:pPr>
                          <w:r>
                            <w:rPr>
                              <w:sz w:val="24"/>
                              <w:szCs w:val="24"/>
                              <w:lang w:val="uk-UA"/>
                            </w:rPr>
                            <w:t>3-й період</w:t>
                          </w:r>
                        </w:p>
                        <w:p w14:paraId="08196EAC" w14:textId="77777777" w:rsidR="00136D5D" w:rsidRPr="00F70A4F" w:rsidRDefault="00136D5D" w:rsidP="00EC37D3">
                          <w:pPr>
                            <w:ind w:firstLine="0"/>
                            <w:jc w:val="center"/>
                            <w:rPr>
                              <w:sz w:val="24"/>
                              <w:szCs w:val="24"/>
                              <w:lang w:val="uk-UA"/>
                            </w:rPr>
                          </w:pPr>
                          <w:r>
                            <w:rPr>
                              <w:sz w:val="24"/>
                              <w:szCs w:val="24"/>
                              <w:lang w:val="uk-UA"/>
                            </w:rPr>
                            <w:t>середина 90-х років ХХ ст. – початок ХХІ ст.</w:t>
                          </w:r>
                        </w:p>
                      </w:txbxContent>
                    </v:textbox>
                  </v:rect>
                </v:group>
                <v:rect id="Rectangle 428" o:spid="_x0000_s1447" style="position:absolute;left:4634;top:12118;width:6458;height:3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">
                  <v:textbox>
                    <w:txbxContent>
                      <w:p w14:paraId="60FEB12B" w14:textId="77777777" w:rsidR="00136D5D" w:rsidRPr="006C3574" w:rsidRDefault="00136D5D" w:rsidP="00EC37D3">
                        <w:pPr>
                          <w:ind w:firstLine="0"/>
                          <w:rPr>
                            <w:sz w:val="24"/>
                            <w:szCs w:val="24"/>
                            <w:lang w:val="uk-UA"/>
                          </w:rPr>
                        </w:pPr>
                        <w:r>
                          <w:rPr>
                            <w:sz w:val="24"/>
                            <w:szCs w:val="24"/>
                            <w:lang w:val="uk-UA"/>
                          </w:rPr>
                          <w:t xml:space="preserve">Розвиток інтернет-технологій та ІТ-індустрії створює підґрунтя для розгляду ризиків на рівні глобальних викликів. Ризик-менеджмент все далі частіше пов’язується не стільки з факторами розвитку конкретної організації (підприємства) та ділового середовища, скільки з факторами впливу глобальних процесів. Інтернет-технології стають джерелом для формування нової парадигми ризик-менеджменту. Відбувається поступова трансформація ризик-менеджменту за напрямом позиціонування його змісту у площині </w:t>
                        </w:r>
                        <w:r w:rsidRPr="006C3574">
                          <w:rPr>
                            <w:sz w:val="24"/>
                            <w:szCs w:val="24"/>
                            <w:lang w:val="uk-UA"/>
                          </w:rPr>
                          <w:t>комплексн</w:t>
                        </w:r>
                        <w:r>
                          <w:rPr>
                            <w:sz w:val="24"/>
                            <w:szCs w:val="24"/>
                            <w:lang w:val="uk-UA"/>
                          </w:rPr>
                          <w:t>ого</w:t>
                        </w:r>
                        <w:r w:rsidRPr="006C3574">
                          <w:rPr>
                            <w:sz w:val="24"/>
                            <w:szCs w:val="24"/>
                            <w:lang w:val="uk-UA"/>
                          </w:rPr>
                          <w:t xml:space="preserve"> ризик-менеджмент</w:t>
                        </w:r>
                        <w:r>
                          <w:rPr>
                            <w:sz w:val="24"/>
                            <w:szCs w:val="24"/>
                            <w:lang w:val="uk-UA"/>
                          </w:rPr>
                          <w:t>у або стратегічного ризик-менеджменту</w:t>
                        </w:r>
                      </w:p>
                    </w:txbxContent>
                  </v:textbox>
                </v:rect>
                <v:shape id="AutoShape 429" o:spid="_x0000_s1448" type="#_x0000_t32" style="position:absolute;left:1716;top:2218;width:11;height:118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"/>
                <v:shape id="AutoShape 430" o:spid="_x0000_s1449" type="#_x0000_t32" style="position:absolute;left:4269;top:3834;width:34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">
                  <v:stroke endarrow="open"/>
                </v:shape>
                <v:shape id="AutoShape 431" o:spid="_x0000_s1450" type="#_x0000_t32" style="position:absolute;left:4258;top:7518;width:34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">
                  <v:stroke endarrow="open"/>
                </v:shape>
                <v:shape id="AutoShape 432" o:spid="_x0000_s1451" type="#_x0000_t32" style="position:absolute;left:4260;top:10913;width:34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">
                  <v:stroke endarrow="open"/>
                </v:shape>
                <v:shape id="AutoShape 433" o:spid="_x0000_s1452" type="#_x0000_t32" style="position:absolute;left:4275;top:14058;width:34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">
                  <v:stroke endarrow="open"/>
                </v:shape>
                <v:shape id="AutoShape 434" o:spid="_x0000_s1453" type="#_x0000_t32" style="position:absolute;left:1714;top:3845;width:17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">
                  <v:stroke endarrow="open"/>
                </v:shape>
                <v:shape id="AutoShape 435" o:spid="_x0000_s1454" type="#_x0000_t32" style="position:absolute;left:1728;top:7478;width:17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">
                  <v:stroke endarrow="open"/>
                </v:shape>
                <v:shape id="AutoShape 436" o:spid="_x0000_s1455" type="#_x0000_t32" style="position:absolute;left:1719;top:10899;width:17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">
                  <v:stroke endarrow="open"/>
                </v:shape>
                <v:shape id="AutoShape 437" o:spid="_x0000_s1456" type="#_x0000_t32" style="position:absolute;left:1734;top:14044;width:17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">
                  <v:stroke endarrow="open"/>
                </v:shape>
              </v:group>
            </w:pict>
          </mc:Fallback>
        </mc:AlternateContent>
      </w:r>
    </w:p>
    <w:p w14:paraId="2320510F" w14:textId="77777777" w:rsidR="00EC37D3" w:rsidRDefault="00EC37D3" w:rsidP="00EC37D3">
      <w:pPr>
        <w:rPr>
          <w:lang w:val="uk-UA"/>
        </w:rPr>
      </w:pPr>
    </w:p>
    <w:p w14:paraId="29D282D8" w14:textId="77777777" w:rsidR="00EC37D3" w:rsidRDefault="00EC37D3" w:rsidP="00EC37D3">
      <w:pPr>
        <w:rPr>
          <w:lang w:val="uk-UA"/>
        </w:rPr>
      </w:pPr>
    </w:p>
    <w:p w14:paraId="0BF25C82" w14:textId="77777777" w:rsidR="00EC37D3" w:rsidRDefault="00EC37D3" w:rsidP="00EC37D3">
      <w:pPr>
        <w:rPr>
          <w:lang w:val="uk-UA"/>
        </w:rPr>
      </w:pPr>
    </w:p>
    <w:p w14:paraId="6BD39801" w14:textId="77777777" w:rsidR="00EC37D3" w:rsidRDefault="00EC37D3" w:rsidP="00EC37D3">
      <w:pPr>
        <w:rPr>
          <w:lang w:val="uk-UA"/>
        </w:rPr>
      </w:pPr>
    </w:p>
    <w:p w14:paraId="2F7B41B8" w14:textId="77777777" w:rsidR="00EC37D3" w:rsidRDefault="00EC37D3" w:rsidP="00EC37D3">
      <w:pPr>
        <w:rPr>
          <w:lang w:val="uk-UA"/>
        </w:rPr>
      </w:pPr>
    </w:p>
    <w:p w14:paraId="2695044A" w14:textId="77777777" w:rsidR="00EC37D3" w:rsidRDefault="00EC37D3" w:rsidP="00EC37D3">
      <w:pPr>
        <w:rPr>
          <w:lang w:val="uk-UA"/>
        </w:rPr>
      </w:pPr>
    </w:p>
    <w:p w14:paraId="3DD2598F" w14:textId="77777777" w:rsidR="00EC37D3" w:rsidRDefault="00EC37D3" w:rsidP="00EC37D3">
      <w:pPr>
        <w:rPr>
          <w:lang w:val="uk-UA"/>
        </w:rPr>
      </w:pPr>
    </w:p>
    <w:p w14:paraId="49C29226" w14:textId="77777777" w:rsidR="00EC37D3" w:rsidRDefault="00EC37D3" w:rsidP="00EC37D3">
      <w:pPr>
        <w:rPr>
          <w:lang w:val="uk-UA"/>
        </w:rPr>
      </w:pPr>
    </w:p>
    <w:p w14:paraId="486D956B" w14:textId="77777777" w:rsidR="00EC37D3" w:rsidRDefault="00EC37D3" w:rsidP="00EC37D3">
      <w:pPr>
        <w:rPr>
          <w:lang w:val="uk-UA"/>
        </w:rPr>
      </w:pPr>
    </w:p>
    <w:p w14:paraId="2F0A0D01" w14:textId="77777777" w:rsidR="00EC37D3" w:rsidRDefault="00EC37D3" w:rsidP="00EC37D3">
      <w:pPr>
        <w:rPr>
          <w:lang w:val="uk-UA"/>
        </w:rPr>
      </w:pPr>
    </w:p>
    <w:p w14:paraId="2FA19EC1" w14:textId="77777777" w:rsidR="00EC37D3" w:rsidRDefault="00EC37D3" w:rsidP="00EC37D3">
      <w:pPr>
        <w:rPr>
          <w:lang w:val="uk-UA"/>
        </w:rPr>
      </w:pPr>
    </w:p>
    <w:p w14:paraId="66541F36" w14:textId="77777777" w:rsidR="00EC37D3" w:rsidRDefault="00EC37D3" w:rsidP="00EC37D3">
      <w:pPr>
        <w:rPr>
          <w:lang w:val="uk-UA"/>
        </w:rPr>
      </w:pPr>
    </w:p>
    <w:p w14:paraId="443E574C" w14:textId="77777777" w:rsidR="00EC37D3" w:rsidRDefault="00EC37D3" w:rsidP="00EC37D3">
      <w:pPr>
        <w:rPr>
          <w:lang w:val="uk-UA"/>
        </w:rPr>
      </w:pPr>
    </w:p>
    <w:p w14:paraId="26A7E20B" w14:textId="77777777" w:rsidR="00EC37D3" w:rsidRDefault="00EC37D3" w:rsidP="00EC37D3">
      <w:pPr>
        <w:rPr>
          <w:lang w:val="uk-UA"/>
        </w:rPr>
      </w:pPr>
    </w:p>
    <w:p w14:paraId="119774E6" w14:textId="77777777" w:rsidR="00EC37D3" w:rsidRDefault="00EC37D3" w:rsidP="00EC37D3">
      <w:pPr>
        <w:rPr>
          <w:lang w:val="uk-UA"/>
        </w:rPr>
      </w:pPr>
    </w:p>
    <w:p w14:paraId="7A6C582B" w14:textId="77777777" w:rsidR="00EC37D3" w:rsidRDefault="00EC37D3" w:rsidP="00EC37D3">
      <w:pPr>
        <w:rPr>
          <w:lang w:val="uk-UA"/>
        </w:rPr>
      </w:pPr>
    </w:p>
    <w:p w14:paraId="297F67CD" w14:textId="77777777" w:rsidR="00EC37D3" w:rsidRDefault="00EC37D3" w:rsidP="00EC37D3">
      <w:pPr>
        <w:rPr>
          <w:lang w:val="uk-UA"/>
        </w:rPr>
      </w:pPr>
    </w:p>
    <w:p w14:paraId="17BDF8D2" w14:textId="77777777" w:rsidR="00EC37D3" w:rsidRDefault="00EC37D3" w:rsidP="00EC37D3">
      <w:pPr>
        <w:rPr>
          <w:lang w:val="uk-UA"/>
        </w:rPr>
      </w:pPr>
    </w:p>
    <w:p w14:paraId="6DFF3F7E" w14:textId="77777777" w:rsidR="00EC37D3" w:rsidRDefault="00EC37D3" w:rsidP="00EC37D3">
      <w:pPr>
        <w:rPr>
          <w:lang w:val="uk-UA"/>
        </w:rPr>
      </w:pPr>
    </w:p>
    <w:p w14:paraId="7433AF3E" w14:textId="77777777" w:rsidR="00EC37D3" w:rsidRDefault="00EC37D3" w:rsidP="00EC37D3">
      <w:pPr>
        <w:rPr>
          <w:lang w:val="uk-UA"/>
        </w:rPr>
      </w:pPr>
    </w:p>
    <w:p w14:paraId="7DD6E211" w14:textId="77777777" w:rsidR="00EC37D3" w:rsidRDefault="00EC37D3" w:rsidP="00EC37D3">
      <w:pPr>
        <w:rPr>
          <w:lang w:val="uk-UA"/>
        </w:rPr>
      </w:pPr>
    </w:p>
    <w:p w14:paraId="37ABB2D1" w14:textId="77777777" w:rsidR="00EC37D3" w:rsidRDefault="00EC37D3" w:rsidP="00EC37D3">
      <w:pPr>
        <w:rPr>
          <w:lang w:val="uk-UA"/>
        </w:rPr>
      </w:pPr>
    </w:p>
    <w:p w14:paraId="50F7D384" w14:textId="77777777" w:rsidR="00EC37D3" w:rsidRDefault="00EC37D3" w:rsidP="00EC37D3">
      <w:pPr>
        <w:rPr>
          <w:lang w:val="uk-UA"/>
        </w:rPr>
      </w:pPr>
    </w:p>
    <w:p w14:paraId="4E7A55C1" w14:textId="77777777" w:rsidR="00EC37D3" w:rsidRDefault="00EC37D3" w:rsidP="00EC37D3">
      <w:pPr>
        <w:rPr>
          <w:lang w:val="uk-UA"/>
        </w:rPr>
      </w:pPr>
    </w:p>
    <w:p w14:paraId="4638AF0B" w14:textId="77777777" w:rsidR="00EC37D3" w:rsidRDefault="00EC37D3" w:rsidP="00EC37D3">
      <w:pPr>
        <w:rPr>
          <w:lang w:val="uk-UA"/>
        </w:rPr>
      </w:pPr>
    </w:p>
    <w:p w14:paraId="07A02259" w14:textId="77777777" w:rsidR="00EC37D3" w:rsidRDefault="00EC37D3" w:rsidP="00EC37D3">
      <w:pPr>
        <w:rPr>
          <w:lang w:val="uk-UA"/>
        </w:rPr>
      </w:pPr>
    </w:p>
    <w:p w14:paraId="255272A5" w14:textId="77777777" w:rsidR="00EC37D3" w:rsidRDefault="00EC37D3" w:rsidP="00EC37D3">
      <w:pPr>
        <w:rPr>
          <w:lang w:val="uk-UA"/>
        </w:rPr>
      </w:pPr>
    </w:p>
    <w:p w14:paraId="6704F443" w14:textId="77777777" w:rsidR="00EC37D3" w:rsidRDefault="00EC37D3" w:rsidP="00EC37D3">
      <w:pPr>
        <w:rPr>
          <w:lang w:val="uk-UA"/>
        </w:rPr>
      </w:pPr>
    </w:p>
    <w:p w14:paraId="441BA3C1" w14:textId="77777777" w:rsidR="00EC37D3" w:rsidRDefault="00EC37D3" w:rsidP="00EC37D3">
      <w:pPr>
        <w:rPr>
          <w:lang w:val="uk-UA"/>
        </w:rPr>
      </w:pPr>
    </w:p>
    <w:p w14:paraId="7365EECA" w14:textId="77777777" w:rsidR="00EC37D3" w:rsidRDefault="00EC37D3" w:rsidP="00EC37D3">
      <w:pPr>
        <w:rPr>
          <w:lang w:val="uk-UA"/>
        </w:rPr>
      </w:pPr>
    </w:p>
    <w:p w14:paraId="2886A6C2" w14:textId="77777777" w:rsidR="00EC37D3" w:rsidRDefault="00EC37D3" w:rsidP="00EC37D3">
      <w:pPr>
        <w:rPr>
          <w:lang w:val="uk-UA"/>
        </w:rPr>
      </w:pPr>
    </w:p>
    <w:p w14:paraId="50B81F31" w14:textId="77777777" w:rsidR="00EC37D3" w:rsidRDefault="00EC37D3" w:rsidP="00EC37D3">
      <w:pPr>
        <w:rPr>
          <w:lang w:val="uk-UA"/>
        </w:rPr>
      </w:pPr>
    </w:p>
    <w:p w14:paraId="429175EA" w14:textId="77777777" w:rsidR="00EC37D3" w:rsidRDefault="00EC37D3" w:rsidP="00EC37D3">
      <w:pPr>
        <w:rPr>
          <w:lang w:val="uk-UA"/>
        </w:rPr>
      </w:pPr>
    </w:p>
    <w:p w14:paraId="6165670D" w14:textId="77777777" w:rsidR="00EC37D3" w:rsidRDefault="00EC37D3" w:rsidP="00EC37D3">
      <w:pPr>
        <w:rPr>
          <w:lang w:val="uk-UA"/>
        </w:rPr>
      </w:pPr>
    </w:p>
    <w:p w14:paraId="0A2F3DC9" w14:textId="77777777" w:rsidR="00EC37D3" w:rsidRDefault="00EC37D3" w:rsidP="00EC37D3">
      <w:pPr>
        <w:rPr>
          <w:lang w:val="uk-UA"/>
        </w:rPr>
      </w:pPr>
    </w:p>
    <w:p w14:paraId="5161F640" w14:textId="77777777" w:rsidR="00EC37D3" w:rsidRDefault="00EC37D3" w:rsidP="00EC37D3">
      <w:pPr>
        <w:rPr>
          <w:lang w:val="uk-UA"/>
        </w:rPr>
      </w:pPr>
    </w:p>
    <w:p w14:paraId="3630D1DD" w14:textId="77777777" w:rsidR="00EC37D3" w:rsidRDefault="00EC37D3" w:rsidP="00EC37D3">
      <w:pPr>
        <w:rPr>
          <w:lang w:val="uk-UA"/>
        </w:rPr>
      </w:pPr>
    </w:p>
    <w:p w14:paraId="09EFD23F" w14:textId="77777777" w:rsidR="00EC37D3" w:rsidRDefault="00EC37D3" w:rsidP="00EC37D3">
      <w:pPr>
        <w:rPr>
          <w:lang w:val="uk-UA"/>
        </w:rPr>
      </w:pPr>
    </w:p>
    <w:p w14:paraId="50616EE3" w14:textId="77777777" w:rsidR="00EC37D3" w:rsidRDefault="00EC37D3" w:rsidP="00EC37D3">
      <w:pPr>
        <w:rPr>
          <w:lang w:val="uk-UA"/>
        </w:rPr>
      </w:pPr>
    </w:p>
    <w:p w14:paraId="44E7D68D" w14:textId="77777777" w:rsidR="00EC37D3" w:rsidRDefault="00EC37D3" w:rsidP="00EC37D3">
      <w:pPr>
        <w:rPr>
          <w:lang w:val="uk-UA"/>
        </w:rPr>
      </w:pPr>
    </w:p>
    <w:p w14:paraId="0D1EC222" w14:textId="77777777" w:rsidR="00EC37D3" w:rsidRDefault="00EC37D3" w:rsidP="00EC37D3">
      <w:pPr>
        <w:rPr>
          <w:lang w:val="uk-UA"/>
        </w:rPr>
      </w:pPr>
    </w:p>
    <w:p w14:paraId="700A3CD5" w14:textId="77777777" w:rsidR="00EC37D3" w:rsidRDefault="00EC37D3" w:rsidP="00EC37D3">
      <w:pPr>
        <w:rPr>
          <w:lang w:val="uk-UA"/>
        </w:rPr>
      </w:pPr>
    </w:p>
    <w:p w14:paraId="53CCB735" w14:textId="77777777" w:rsidR="00EC37D3" w:rsidRPr="00600761" w:rsidRDefault="00EC37D3" w:rsidP="00EC37D3">
      <w:pPr>
        <w:rPr>
          <w:sz w:val="24"/>
          <w:szCs w:val="24"/>
          <w:lang w:val="uk-UA"/>
        </w:rPr>
      </w:pPr>
      <w:r w:rsidRPr="00600761">
        <w:rPr>
          <w:sz w:val="24"/>
          <w:szCs w:val="24"/>
          <w:lang w:val="uk-UA"/>
        </w:rPr>
        <w:t>Таблиця 2.1 – Загальна характеристика змісту старої та нової парадигм ризик-менеджменту</w:t>
      </w:r>
    </w:p>
    <w:p w14:paraId="6F9D4198" w14:textId="77777777" w:rsidR="00EC37D3" w:rsidRDefault="00EC37D3" w:rsidP="00EC37D3">
      <w:pPr>
        <w:rPr>
          <w:lang w:val="uk-UA"/>
        </w:rPr>
      </w:pPr>
    </w:p>
    <w:tbl>
      <w:tblPr>
        <w:tblStyle w:val="a4"/>
        <w:tblW w:w="0" w:type="auto"/>
        <w:tblInd w:w="108" w:type="dxa"/>
        <w:tblLook w:val="04A0" w:firstRow="1" w:lastRow="0" w:firstColumn="1" w:lastColumn="0" w:noHBand="0" w:noVBand="1"/>
      </w:tblPr>
      <w:tblGrid>
        <w:gridCol w:w="4615"/>
        <w:gridCol w:w="4622"/>
      </w:tblGrid>
      <w:tr w:rsidR="00EC37D3" w:rsidRPr="00B842D7" w14:paraId="02ED4DB9" w14:textId="77777777" w:rsidTr="00EC37D3">
        <w:tc>
          <w:tcPr>
            <w:tcW w:w="4677" w:type="dxa"/>
          </w:tcPr>
          <w:p w14:paraId="7EEA6026" w14:textId="77777777" w:rsidR="00EC37D3" w:rsidRPr="00B842D7" w:rsidRDefault="00EC37D3" w:rsidP="00EC37D3">
            <w:pPr>
              <w:ind w:firstLine="0"/>
              <w:rPr>
                <w:sz w:val="24"/>
                <w:szCs w:val="24"/>
                <w:lang w:val="uk-UA"/>
              </w:rPr>
            </w:pPr>
            <w:r w:rsidRPr="00B842D7">
              <w:rPr>
                <w:sz w:val="24"/>
                <w:szCs w:val="24"/>
                <w:lang w:val="uk-UA"/>
              </w:rPr>
              <w:t>Стара парадигма</w:t>
            </w:r>
          </w:p>
        </w:tc>
        <w:tc>
          <w:tcPr>
            <w:tcW w:w="4683" w:type="dxa"/>
          </w:tcPr>
          <w:p w14:paraId="00777C6F" w14:textId="77777777" w:rsidR="00EC37D3" w:rsidRPr="00B842D7" w:rsidRDefault="00EC37D3" w:rsidP="00EC37D3">
            <w:pPr>
              <w:ind w:firstLine="0"/>
              <w:rPr>
                <w:sz w:val="24"/>
                <w:szCs w:val="24"/>
                <w:lang w:val="uk-UA"/>
              </w:rPr>
            </w:pPr>
            <w:r>
              <w:rPr>
                <w:sz w:val="24"/>
                <w:szCs w:val="24"/>
                <w:lang w:val="uk-UA"/>
              </w:rPr>
              <w:t>Нова парадигма</w:t>
            </w:r>
          </w:p>
        </w:tc>
      </w:tr>
      <w:tr w:rsidR="00EC37D3" w:rsidRPr="00B842D7" w14:paraId="1F047B73" w14:textId="77777777" w:rsidTr="00EC37D3">
        <w:tc>
          <w:tcPr>
            <w:tcW w:w="4677" w:type="dxa"/>
          </w:tcPr>
          <w:p w14:paraId="64CB69CE" w14:textId="77777777" w:rsidR="00EC37D3" w:rsidRPr="00B842D7" w:rsidRDefault="00EC37D3" w:rsidP="00EC37D3">
            <w:pPr>
              <w:ind w:firstLine="0"/>
              <w:rPr>
                <w:sz w:val="24"/>
                <w:szCs w:val="24"/>
                <w:lang w:val="uk-UA"/>
              </w:rPr>
            </w:pPr>
            <w:r>
              <w:rPr>
                <w:sz w:val="24"/>
                <w:szCs w:val="24"/>
                <w:lang w:val="uk-UA"/>
              </w:rPr>
              <w:t>Кожен структурний підрозділ організації самостійно виявляє, аналізує та мінімізує ризики (ф</w:t>
            </w:r>
            <w:r w:rsidRPr="00B842D7">
              <w:rPr>
                <w:sz w:val="24"/>
                <w:szCs w:val="24"/>
                <w:lang w:val="uk-UA"/>
              </w:rPr>
              <w:t>рагмент</w:t>
            </w:r>
            <w:r>
              <w:rPr>
                <w:sz w:val="24"/>
                <w:szCs w:val="24"/>
                <w:lang w:val="uk-UA"/>
              </w:rPr>
              <w:t xml:space="preserve">арний </w:t>
            </w:r>
            <w:r w:rsidRPr="00B842D7">
              <w:rPr>
                <w:sz w:val="24"/>
                <w:szCs w:val="24"/>
                <w:lang w:val="uk-UA"/>
              </w:rPr>
              <w:t>ризик-менеджмент</w:t>
            </w:r>
            <w:r>
              <w:rPr>
                <w:sz w:val="24"/>
                <w:szCs w:val="24"/>
                <w:lang w:val="uk-UA"/>
              </w:rPr>
              <w:t>). Організація не має загальної концепції щодо управління ризиками. Управління ризиками не перебуває у колі питань стратегічного управління та реалізується на рівні оперативної та тактичної ланок організаційної ієрархії</w:t>
            </w:r>
          </w:p>
        </w:tc>
        <w:tc>
          <w:tcPr>
            <w:tcW w:w="4683" w:type="dxa"/>
          </w:tcPr>
          <w:p w14:paraId="6AA6E0A1" w14:textId="77777777" w:rsidR="00EC37D3" w:rsidRPr="00B842D7" w:rsidRDefault="00EC37D3" w:rsidP="00EC37D3">
            <w:pPr>
              <w:ind w:firstLine="0"/>
              <w:rPr>
                <w:sz w:val="24"/>
                <w:szCs w:val="24"/>
                <w:lang w:val="uk-UA"/>
              </w:rPr>
            </w:pPr>
            <w:r>
              <w:rPr>
                <w:sz w:val="24"/>
                <w:szCs w:val="24"/>
                <w:lang w:val="uk-UA"/>
              </w:rPr>
              <w:t>Управління ризиками здійснюється на найвищому рівні ієрархії організаційної структури. Заходи щодо управління ризиками включені в стратегічний план розвитку організації (підприємства). Кожен структурний підрозділ має свою компетенцію щодо управління ризиками (і</w:t>
            </w:r>
            <w:r w:rsidRPr="00B842D7">
              <w:rPr>
                <w:sz w:val="24"/>
                <w:szCs w:val="24"/>
                <w:lang w:val="uk-UA"/>
              </w:rPr>
              <w:t>нтегрований</w:t>
            </w:r>
            <w:r>
              <w:rPr>
                <w:sz w:val="24"/>
                <w:szCs w:val="24"/>
                <w:lang w:val="uk-UA"/>
              </w:rPr>
              <w:t xml:space="preserve"> або об</w:t>
            </w:r>
            <w:r w:rsidRPr="00B842D7">
              <w:rPr>
                <w:sz w:val="24"/>
                <w:szCs w:val="24"/>
                <w:lang w:val="uk-UA"/>
              </w:rPr>
              <w:t>’єднаний ризик-менеджмент</w:t>
            </w:r>
            <w:r>
              <w:rPr>
                <w:sz w:val="24"/>
                <w:szCs w:val="24"/>
                <w:lang w:val="uk-UA"/>
              </w:rPr>
              <w:t>)</w:t>
            </w:r>
          </w:p>
        </w:tc>
      </w:tr>
      <w:tr w:rsidR="00EC37D3" w:rsidRPr="00952BAA" w14:paraId="6CD318DC" w14:textId="77777777" w:rsidTr="00EC37D3">
        <w:tc>
          <w:tcPr>
            <w:tcW w:w="4677" w:type="dxa"/>
          </w:tcPr>
          <w:p w14:paraId="0A00A107" w14:textId="77777777" w:rsidR="00EC37D3" w:rsidRPr="00B842D7" w:rsidRDefault="00EC37D3" w:rsidP="00EC37D3">
            <w:pPr>
              <w:ind w:firstLine="0"/>
              <w:rPr>
                <w:sz w:val="24"/>
                <w:szCs w:val="24"/>
                <w:lang w:val="uk-UA"/>
              </w:rPr>
            </w:pPr>
            <w:r>
              <w:rPr>
                <w:sz w:val="24"/>
                <w:szCs w:val="24"/>
                <w:lang w:val="uk-UA"/>
              </w:rPr>
              <w:t>Управління ризиками має ситуативний характер, тобто суб’єкт управління розпочинає використання інструментарію ризик-менеджменту лише після загострення ситуації внаслідок дії раніше не ідентифікованих ризиків (е</w:t>
            </w:r>
            <w:r w:rsidRPr="00B842D7">
              <w:rPr>
                <w:sz w:val="24"/>
                <w:szCs w:val="24"/>
                <w:lang w:val="uk-UA"/>
              </w:rPr>
              <w:t>пізодичний ризик-менеджмент</w:t>
            </w:r>
            <w:r>
              <w:rPr>
                <w:sz w:val="24"/>
                <w:szCs w:val="24"/>
                <w:lang w:val="uk-UA"/>
              </w:rPr>
              <w:t>)</w:t>
            </w:r>
            <w:r w:rsidRPr="00B842D7">
              <w:rPr>
                <w:sz w:val="24"/>
                <w:szCs w:val="24"/>
                <w:lang w:val="uk-UA"/>
              </w:rPr>
              <w:t>.</w:t>
            </w:r>
            <w:r>
              <w:rPr>
                <w:sz w:val="24"/>
                <w:szCs w:val="24"/>
                <w:lang w:val="uk-UA"/>
              </w:rPr>
              <w:t xml:space="preserve"> Робота ризик-менеджера спрямована переважно на подоланні ризиків або мінімізацію їх наслідків, в той час як аналіз причин виникнення ризиків та попередження їх руйнівного впливу на організацію,  залишається, як правило, поза увагою суб’єкта управління</w:t>
            </w:r>
          </w:p>
        </w:tc>
        <w:tc>
          <w:tcPr>
            <w:tcW w:w="4683" w:type="dxa"/>
          </w:tcPr>
          <w:p w14:paraId="552E5080" w14:textId="77777777" w:rsidR="00EC37D3" w:rsidRPr="00E435AD" w:rsidRDefault="00EC37D3" w:rsidP="00EC37D3">
            <w:pPr>
              <w:ind w:firstLine="0"/>
              <w:rPr>
                <w:sz w:val="24"/>
                <w:szCs w:val="24"/>
                <w:lang w:val="uk-UA"/>
              </w:rPr>
            </w:pPr>
            <w:r>
              <w:rPr>
                <w:sz w:val="24"/>
                <w:szCs w:val="24"/>
                <w:lang w:val="uk-UA"/>
              </w:rPr>
              <w:t>Управління ризиками здійснюється на безперервній основі (</w:t>
            </w:r>
            <w:r w:rsidRPr="00167C61">
              <w:rPr>
                <w:sz w:val="24"/>
                <w:szCs w:val="24"/>
                <w:lang w:val="uk-UA"/>
              </w:rPr>
              <w:t xml:space="preserve">так званий </w:t>
            </w:r>
            <w:r>
              <w:rPr>
                <w:sz w:val="24"/>
                <w:szCs w:val="24"/>
                <w:lang w:val="uk-UA"/>
              </w:rPr>
              <w:t xml:space="preserve">режим non stop), як на професійному рівні (спеціалістами які мають фахову освіту та займають посади відповідно до профілю) так і на рівні керівників структурних підрозділів організації. Сучасна система ризик-менеджменту концентрує увагу на: </w:t>
            </w:r>
            <w:r w:rsidRPr="00167C61">
              <w:rPr>
                <w:sz w:val="24"/>
                <w:szCs w:val="24"/>
                <w:lang w:val="uk-UA"/>
              </w:rPr>
              <w:t>ймовірн</w:t>
            </w:r>
            <w:r>
              <w:rPr>
                <w:sz w:val="24"/>
                <w:szCs w:val="24"/>
                <w:lang w:val="uk-UA"/>
              </w:rPr>
              <w:t>ість виникнення ризику та можливі наслідки від його впливу; якості аналізу ризиків та сценаріїв щодо їх адміністрування; отримання всебічної інформації щодо ризиків (</w:t>
            </w:r>
            <w:r w:rsidRPr="00167C61">
              <w:rPr>
                <w:sz w:val="24"/>
                <w:szCs w:val="24"/>
                <w:lang w:val="uk-UA"/>
              </w:rPr>
              <w:t xml:space="preserve">збори </w:t>
            </w:r>
            <w:r>
              <w:rPr>
                <w:sz w:val="24"/>
                <w:szCs w:val="24"/>
                <w:lang w:val="uk-UA"/>
              </w:rPr>
              <w:t>менеджерів та обговорення ризиків)</w:t>
            </w:r>
          </w:p>
        </w:tc>
      </w:tr>
    </w:tbl>
    <w:p w14:paraId="796DB25E" w14:textId="77777777" w:rsidR="00EC37D3" w:rsidRDefault="00EC37D3" w:rsidP="00EC37D3">
      <w:pPr>
        <w:rPr>
          <w:lang w:val="uk-UA"/>
        </w:rPr>
      </w:pPr>
    </w:p>
    <w:p w14:paraId="0060C97F" w14:textId="77777777" w:rsidR="00EC37D3" w:rsidRPr="00AF48F3" w:rsidRDefault="00EC37D3" w:rsidP="00EC37D3">
      <w:pPr>
        <w:rPr>
          <w:b/>
          <w:lang w:val="uk-UA"/>
        </w:rPr>
      </w:pPr>
      <w:r>
        <w:rPr>
          <w:b/>
          <w:lang w:val="uk-UA"/>
        </w:rPr>
        <w:t>3</w:t>
      </w:r>
      <w:r w:rsidRPr="00AF48F3">
        <w:rPr>
          <w:b/>
          <w:lang w:val="uk-UA"/>
        </w:rPr>
        <w:t>. Загальні підходи до класифікації ризиків</w:t>
      </w:r>
    </w:p>
    <w:p w14:paraId="1C1EBEAB" w14:textId="77777777" w:rsidR="00EC37D3" w:rsidRDefault="00EC37D3" w:rsidP="00EC37D3">
      <w:pPr>
        <w:rPr>
          <w:lang w:val="uk-UA"/>
        </w:rPr>
      </w:pPr>
    </w:p>
    <w:p w14:paraId="62855C12" w14:textId="498307F9" w:rsidR="00EC37D3" w:rsidRDefault="008C2C89" w:rsidP="00EC37D3">
      <w:pPr>
        <w:rPr>
          <w:lang w:val="uk-UA"/>
        </w:rPr>
      </w:pPr>
      <w:r>
        <w:rPr>
          <w:noProof/>
          <w:lang w:eastAsia="ru-RU"/>
        </w:rPr>
        <mc:AlternateContent>
          <mc:Choice Requires="wpg">
            <w:drawing>
              <wp:anchor distT="0" distB="0" distL="114300" distR="114300" simplePos="0" relativeHeight="251686912" behindDoc="0" locked="0" layoutInCell="1" allowOverlap="1" wp14:anchorId="0949F1C1" wp14:editId="57AAAB86">
                <wp:simplePos x="0" y="0"/>
                <wp:positionH relativeFrom="column">
                  <wp:posOffset>18415</wp:posOffset>
                </wp:positionH>
                <wp:positionV relativeFrom="paragraph">
                  <wp:posOffset>2540</wp:posOffset>
                </wp:positionV>
                <wp:extent cx="5990590" cy="3349625"/>
                <wp:effectExtent l="8890" t="12065" r="10795" b="10160"/>
                <wp:wrapNone/>
                <wp:docPr id="3610"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0590" cy="3349625"/>
                          <a:chOff x="1730" y="9733"/>
                          <a:chExt cx="9434" cy="5275"/>
                        </a:xfrm>
                      </wpg:grpSpPr>
                      <wps:wsp>
                        <wps:cNvPr id="3611" name="Rectangle 439"/>
                        <wps:cNvSpPr>
                          <a:spLocks noChangeArrowheads="1"/>
                        </wps:cNvSpPr>
                        <wps:spPr bwMode="auto">
                          <a:xfrm>
                            <a:off x="1765" y="11229"/>
                            <a:ext cx="3356" cy="1828"/>
                          </a:xfrm>
                          <a:prstGeom prst="rect">
                            <a:avLst/>
                          </a:prstGeom>
                          <a:solidFill>
                            <a:srgbClr val="FFFFFF"/>
                          </a:solidFill>
                          <a:ln w="9525">
                            <a:solidFill>
                              <a:srgbClr val="000000"/>
                            </a:solidFill>
                            <a:miter lim="800000"/>
                            <a:headEnd/>
                            <a:tailEnd/>
                          </a:ln>
                        </wps:spPr>
                        <wps:txbx>
                          <w:txbxContent>
                            <w:p w14:paraId="111BF3AF" w14:textId="77777777" w:rsidR="00136D5D" w:rsidRPr="00182E6F" w:rsidRDefault="00136D5D" w:rsidP="00EC37D3">
                              <w:pPr>
                                <w:ind w:firstLine="0"/>
                                <w:rPr>
                                  <w:sz w:val="24"/>
                                  <w:szCs w:val="24"/>
                                  <w:lang w:val="uk-UA"/>
                                </w:rPr>
                              </w:pPr>
                              <w:r w:rsidRPr="00182E6F">
                                <w:rPr>
                                  <w:sz w:val="24"/>
                                  <w:szCs w:val="24"/>
                                  <w:lang w:val="uk-UA"/>
                                </w:rPr>
                                <w:t xml:space="preserve">порядкування системи </w:t>
                              </w:r>
                              <w:r>
                                <w:rPr>
                                  <w:sz w:val="24"/>
                                  <w:szCs w:val="24"/>
                                  <w:lang w:val="uk-UA"/>
                                </w:rPr>
                                <w:t>(елементів) з метою осмислення її змісту, структури та особливостей функціонування у визначеній сукупності (множені)</w:t>
                              </w:r>
                            </w:p>
                          </w:txbxContent>
                        </wps:txbx>
                        <wps:bodyPr rot="0" vert="horz" wrap="square" lIns="91440" tIns="45720" rIns="91440" bIns="45720" anchor="t" anchorCtr="0" upright="1">
                          <a:noAutofit/>
                        </wps:bodyPr>
                      </wps:wsp>
                      <wps:wsp>
                        <wps:cNvPr id="3612" name="Rectangle 440"/>
                        <wps:cNvSpPr>
                          <a:spLocks noChangeArrowheads="1"/>
                        </wps:cNvSpPr>
                        <wps:spPr bwMode="auto">
                          <a:xfrm>
                            <a:off x="1777" y="13464"/>
                            <a:ext cx="3355" cy="1525"/>
                          </a:xfrm>
                          <a:prstGeom prst="rect">
                            <a:avLst/>
                          </a:prstGeom>
                          <a:solidFill>
                            <a:srgbClr val="FFFFFF"/>
                          </a:solidFill>
                          <a:ln w="9525">
                            <a:solidFill>
                              <a:srgbClr val="000000"/>
                            </a:solidFill>
                            <a:miter lim="800000"/>
                            <a:headEnd/>
                            <a:tailEnd/>
                          </a:ln>
                        </wps:spPr>
                        <wps:txbx>
                          <w:txbxContent>
                            <w:p w14:paraId="1FDEAFB2" w14:textId="77777777" w:rsidR="00136D5D" w:rsidRPr="0097192E" w:rsidRDefault="00136D5D" w:rsidP="00EC37D3">
                              <w:pPr>
                                <w:ind w:firstLine="0"/>
                                <w:rPr>
                                  <w:sz w:val="24"/>
                                  <w:szCs w:val="24"/>
                                  <w:lang w:val="uk-UA"/>
                                </w:rPr>
                              </w:pPr>
                              <w:r w:rsidRPr="0097192E">
                                <w:rPr>
                                  <w:sz w:val="24"/>
                                  <w:szCs w:val="24"/>
                                  <w:lang w:val="uk-UA"/>
                                </w:rPr>
                                <w:t>узагальнення та впорядковування об’єктів (</w:t>
                              </w:r>
                              <w:r>
                                <w:rPr>
                                  <w:sz w:val="24"/>
                                  <w:szCs w:val="24"/>
                                  <w:lang w:val="uk-UA"/>
                                </w:rPr>
                                <w:t xml:space="preserve">процесів, явищ, </w:t>
                              </w:r>
                              <w:r w:rsidRPr="0097192E">
                                <w:rPr>
                                  <w:sz w:val="24"/>
                                  <w:szCs w:val="24"/>
                                  <w:lang w:val="uk-UA"/>
                                </w:rPr>
                                <w:t>результатів</w:t>
                              </w:r>
                              <w:r>
                                <w:rPr>
                                  <w:sz w:val="24"/>
                                  <w:szCs w:val="24"/>
                                  <w:lang w:val="uk-UA"/>
                                </w:rPr>
                                <w:t xml:space="preserve"> тощо</w:t>
                              </w:r>
                              <w:r w:rsidRPr="0097192E">
                                <w:rPr>
                                  <w:sz w:val="24"/>
                                  <w:szCs w:val="24"/>
                                  <w:lang w:val="uk-UA"/>
                                </w:rPr>
                                <w:t>)</w:t>
                              </w:r>
                              <w:r>
                                <w:rPr>
                                  <w:sz w:val="24"/>
                                  <w:szCs w:val="24"/>
                                  <w:lang w:val="uk-UA"/>
                                </w:rPr>
                                <w:t>, з метою</w:t>
                              </w:r>
                              <w:r w:rsidRPr="0097192E">
                                <w:rPr>
                                  <w:sz w:val="24"/>
                                  <w:szCs w:val="24"/>
                                  <w:lang w:val="uk-UA"/>
                                </w:rPr>
                                <w:t xml:space="preserve"> подальшого </w:t>
                              </w:r>
                              <w:r>
                                <w:rPr>
                                  <w:sz w:val="24"/>
                                  <w:szCs w:val="24"/>
                                  <w:lang w:val="uk-UA"/>
                                </w:rPr>
                                <w:t>їх використан</w:t>
                              </w:r>
                              <w:r w:rsidRPr="0097192E">
                                <w:rPr>
                                  <w:sz w:val="24"/>
                                  <w:szCs w:val="24"/>
                                  <w:lang w:val="uk-UA"/>
                                </w:rPr>
                                <w:t>н</w:t>
                              </w:r>
                              <w:r>
                                <w:rPr>
                                  <w:sz w:val="24"/>
                                  <w:szCs w:val="24"/>
                                  <w:lang w:val="uk-UA"/>
                                </w:rPr>
                                <w:t>я</w:t>
                              </w:r>
                            </w:p>
                          </w:txbxContent>
                        </wps:txbx>
                        <wps:bodyPr rot="0" vert="horz" wrap="square" lIns="91440" tIns="45720" rIns="91440" bIns="45720" anchor="t" anchorCtr="0" upright="1">
                          <a:noAutofit/>
                        </wps:bodyPr>
                      </wps:wsp>
                      <wps:wsp>
                        <wps:cNvPr id="3613" name="Rectangle 441"/>
                        <wps:cNvSpPr>
                          <a:spLocks noChangeArrowheads="1"/>
                        </wps:cNvSpPr>
                        <wps:spPr bwMode="auto">
                          <a:xfrm>
                            <a:off x="5313" y="13730"/>
                            <a:ext cx="2520" cy="1278"/>
                          </a:xfrm>
                          <a:prstGeom prst="rect">
                            <a:avLst/>
                          </a:prstGeom>
                          <a:solidFill>
                            <a:srgbClr val="FFFFFF"/>
                          </a:solidFill>
                          <a:ln w="9525">
                            <a:solidFill>
                              <a:srgbClr val="000000"/>
                            </a:solidFill>
                            <a:miter lim="800000"/>
                            <a:headEnd/>
                            <a:tailEnd/>
                          </a:ln>
                        </wps:spPr>
                        <wps:txbx>
                          <w:txbxContent>
                            <w:p w14:paraId="51621E74" w14:textId="77777777" w:rsidR="00136D5D" w:rsidRPr="00F17D70" w:rsidRDefault="00136D5D" w:rsidP="00EC37D3">
                              <w:pPr>
                                <w:ind w:firstLine="0"/>
                                <w:rPr>
                                  <w:sz w:val="24"/>
                                  <w:szCs w:val="24"/>
                                  <w:lang w:val="uk-UA"/>
                                </w:rPr>
                              </w:pPr>
                              <w:r>
                                <w:rPr>
                                  <w:sz w:val="24"/>
                                  <w:szCs w:val="24"/>
                                  <w:lang w:val="uk-UA"/>
                                </w:rPr>
                                <w:t>розуміння місця та ролі об’єкту (феномену) у межах визначеної сукупності</w:t>
                              </w:r>
                            </w:p>
                          </w:txbxContent>
                        </wps:txbx>
                        <wps:bodyPr rot="0" vert="horz" wrap="square" lIns="91440" tIns="45720" rIns="91440" bIns="45720" anchor="t" anchorCtr="0" upright="1">
                          <a:noAutofit/>
                        </wps:bodyPr>
                      </wps:wsp>
                      <wps:wsp>
                        <wps:cNvPr id="3614" name="Rectangle 442"/>
                        <wps:cNvSpPr>
                          <a:spLocks noChangeArrowheads="1"/>
                        </wps:cNvSpPr>
                        <wps:spPr bwMode="auto">
                          <a:xfrm>
                            <a:off x="8014" y="12499"/>
                            <a:ext cx="3150" cy="2478"/>
                          </a:xfrm>
                          <a:prstGeom prst="rect">
                            <a:avLst/>
                          </a:prstGeom>
                          <a:solidFill>
                            <a:srgbClr val="FFFFFF"/>
                          </a:solidFill>
                          <a:ln w="9525">
                            <a:solidFill>
                              <a:srgbClr val="000000"/>
                            </a:solidFill>
                            <a:miter lim="800000"/>
                            <a:headEnd/>
                            <a:tailEnd/>
                          </a:ln>
                        </wps:spPr>
                        <wps:txbx>
                          <w:txbxContent>
                            <w:p w14:paraId="2A13EC60" w14:textId="77777777" w:rsidR="00136D5D" w:rsidRPr="00431262" w:rsidRDefault="00136D5D" w:rsidP="00EC37D3">
                              <w:pPr>
                                <w:ind w:firstLine="0"/>
                                <w:rPr>
                                  <w:sz w:val="24"/>
                                  <w:szCs w:val="24"/>
                                  <w:lang w:val="uk-UA"/>
                                </w:rPr>
                              </w:pPr>
                              <w:r>
                                <w:rPr>
                                  <w:sz w:val="24"/>
                                  <w:szCs w:val="24"/>
                                  <w:lang w:val="uk-UA"/>
                                </w:rPr>
                                <w:t>розуміння природи тих з елементів системи, безпосереднє дослідження яких дещо ускладнено або неможливо (екстраполяція знань про один з елементів класифікаційної групи на інший)</w:t>
                              </w:r>
                            </w:p>
                          </w:txbxContent>
                        </wps:txbx>
                        <wps:bodyPr rot="0" vert="horz" wrap="square" lIns="91440" tIns="45720" rIns="91440" bIns="45720" anchor="t" anchorCtr="0" upright="1">
                          <a:noAutofit/>
                        </wps:bodyPr>
                      </wps:wsp>
                      <wps:wsp>
                        <wps:cNvPr id="3615" name="Rectangle 443"/>
                        <wps:cNvSpPr>
                          <a:spLocks noChangeArrowheads="1"/>
                        </wps:cNvSpPr>
                        <wps:spPr bwMode="auto">
                          <a:xfrm>
                            <a:off x="8001" y="11214"/>
                            <a:ext cx="3147" cy="1003"/>
                          </a:xfrm>
                          <a:prstGeom prst="rect">
                            <a:avLst/>
                          </a:prstGeom>
                          <a:solidFill>
                            <a:srgbClr val="FFFFFF"/>
                          </a:solidFill>
                          <a:ln w="9525">
                            <a:solidFill>
                              <a:srgbClr val="000000"/>
                            </a:solidFill>
                            <a:miter lim="800000"/>
                            <a:headEnd/>
                            <a:tailEnd/>
                          </a:ln>
                        </wps:spPr>
                        <wps:txbx>
                          <w:txbxContent>
                            <w:p w14:paraId="4E7CBCB1" w14:textId="77777777" w:rsidR="00136D5D" w:rsidRPr="00F17D70" w:rsidRDefault="00136D5D" w:rsidP="00EC37D3">
                              <w:pPr>
                                <w:ind w:firstLine="0"/>
                                <w:rPr>
                                  <w:sz w:val="24"/>
                                  <w:szCs w:val="24"/>
                                  <w:lang w:val="uk-UA"/>
                                </w:rPr>
                              </w:pPr>
                              <w:r>
                                <w:rPr>
                                  <w:sz w:val="24"/>
                                  <w:szCs w:val="24"/>
                                  <w:lang w:val="uk-UA"/>
                                </w:rPr>
                                <w:t>впорядкування об’єктів для спрощення подальшої роботи з ними</w:t>
                              </w:r>
                            </w:p>
                          </w:txbxContent>
                        </wps:txbx>
                        <wps:bodyPr rot="0" vert="horz" wrap="square" lIns="91440" tIns="45720" rIns="91440" bIns="45720" anchor="t" anchorCtr="0" upright="1">
                          <a:noAutofit/>
                        </wps:bodyPr>
                      </wps:wsp>
                      <wps:wsp>
                        <wps:cNvPr id="3616" name="AutoShape 444"/>
                        <wps:cNvCnPr>
                          <a:cxnSpLocks noChangeShapeType="1"/>
                        </wps:cNvCnPr>
                        <wps:spPr bwMode="auto">
                          <a:xfrm flipH="1">
                            <a:off x="5143" y="11364"/>
                            <a:ext cx="2868" cy="2248"/>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617" name="AutoShape 445"/>
                        <wps:cNvCnPr>
                          <a:cxnSpLocks noChangeShapeType="1"/>
                        </wps:cNvCnPr>
                        <wps:spPr bwMode="auto">
                          <a:xfrm>
                            <a:off x="5130" y="11375"/>
                            <a:ext cx="2893" cy="2286"/>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618" name="Rectangle 446"/>
                        <wps:cNvSpPr>
                          <a:spLocks noChangeArrowheads="1"/>
                        </wps:cNvSpPr>
                        <wps:spPr bwMode="auto">
                          <a:xfrm>
                            <a:off x="1730" y="9733"/>
                            <a:ext cx="9391" cy="1281"/>
                          </a:xfrm>
                          <a:prstGeom prst="rect">
                            <a:avLst/>
                          </a:prstGeom>
                          <a:solidFill>
                            <a:srgbClr val="FFFFFF"/>
                          </a:solidFill>
                          <a:ln w="9525">
                            <a:solidFill>
                              <a:srgbClr val="000000"/>
                            </a:solidFill>
                            <a:miter lim="800000"/>
                            <a:headEnd/>
                            <a:tailEnd/>
                          </a:ln>
                        </wps:spPr>
                        <wps:txbx>
                          <w:txbxContent>
                            <w:p w14:paraId="4B5BB2C0" w14:textId="77777777" w:rsidR="00136D5D" w:rsidRPr="00182E6F" w:rsidRDefault="00136D5D" w:rsidP="00EC37D3">
                              <w:pPr>
                                <w:ind w:firstLine="0"/>
                                <w:rPr>
                                  <w:sz w:val="24"/>
                                  <w:szCs w:val="24"/>
                                  <w:lang w:val="uk-UA"/>
                                </w:rPr>
                              </w:pPr>
                              <w:r w:rsidRPr="00182E6F">
                                <w:rPr>
                                  <w:sz w:val="24"/>
                                  <w:szCs w:val="24"/>
                                  <w:lang w:val="uk-UA"/>
                                </w:rPr>
                                <w:t xml:space="preserve">Термін «класифікація» (від лат. </w:t>
                              </w:r>
                              <w:r>
                                <w:rPr>
                                  <w:sz w:val="24"/>
                                  <w:szCs w:val="24"/>
                                  <w:lang w:val="uk-UA"/>
                                </w:rPr>
                                <w:t>с</w:t>
                              </w:r>
                              <w:r w:rsidRPr="00182E6F">
                                <w:rPr>
                                  <w:sz w:val="24"/>
                                  <w:szCs w:val="24"/>
                                  <w:lang w:val="uk-UA"/>
                                </w:rPr>
                                <w:t>lassic – розряд, група</w:t>
                              </w:r>
                              <w:r>
                                <w:rPr>
                                  <w:sz w:val="24"/>
                                  <w:szCs w:val="24"/>
                                  <w:lang w:val="uk-UA"/>
                                </w:rPr>
                                <w:t xml:space="preserve"> та </w:t>
                              </w:r>
                              <w:r w:rsidRPr="00F17D70">
                                <w:rPr>
                                  <w:sz w:val="24"/>
                                  <w:szCs w:val="24"/>
                                </w:rPr>
                                <w:t>facere</w:t>
                              </w:r>
                              <w:r>
                                <w:rPr>
                                  <w:sz w:val="24"/>
                                  <w:szCs w:val="24"/>
                                  <w:lang w:val="uk-UA"/>
                                </w:rPr>
                                <w:t xml:space="preserve"> </w:t>
                              </w:r>
                              <w:r w:rsidRPr="00182E6F">
                                <w:rPr>
                                  <w:sz w:val="24"/>
                                  <w:szCs w:val="24"/>
                                  <w:lang w:val="uk-UA"/>
                                </w:rPr>
                                <w:t>–</w:t>
                              </w:r>
                              <w:r>
                                <w:rPr>
                                  <w:sz w:val="24"/>
                                  <w:szCs w:val="24"/>
                                  <w:lang w:val="uk-UA"/>
                                </w:rPr>
                                <w:t xml:space="preserve"> робити</w:t>
                              </w:r>
                              <w:r w:rsidRPr="00182E6F">
                                <w:rPr>
                                  <w:sz w:val="24"/>
                                  <w:szCs w:val="24"/>
                                  <w:lang w:val="uk-UA"/>
                                </w:rPr>
                                <w:t xml:space="preserve">) означає систему (процес) розподілу (впорядкування, розподілу) </w:t>
                              </w:r>
                              <w:r>
                                <w:rPr>
                                  <w:sz w:val="24"/>
                                  <w:szCs w:val="24"/>
                                  <w:lang w:val="uk-UA"/>
                                </w:rPr>
                                <w:t xml:space="preserve">визначеної </w:t>
                              </w:r>
                              <w:r w:rsidRPr="00182E6F">
                                <w:rPr>
                                  <w:sz w:val="24"/>
                                  <w:szCs w:val="24"/>
                                  <w:lang w:val="uk-UA"/>
                                </w:rPr>
                                <w:t xml:space="preserve">сукупності об’єктів на споріднені за якоюсь ознакою </w:t>
                              </w:r>
                              <w:r>
                                <w:rPr>
                                  <w:sz w:val="24"/>
                                  <w:szCs w:val="24"/>
                                  <w:lang w:val="uk-UA"/>
                                </w:rPr>
                                <w:t xml:space="preserve">(критерієм) </w:t>
                              </w:r>
                              <w:r w:rsidRPr="00182E6F">
                                <w:rPr>
                                  <w:sz w:val="24"/>
                                  <w:szCs w:val="24"/>
                                  <w:lang w:val="uk-UA"/>
                                </w:rPr>
                                <w:t>групи</w:t>
                              </w:r>
                              <w:r>
                                <w:rPr>
                                  <w:sz w:val="24"/>
                                  <w:szCs w:val="24"/>
                                  <w:lang w:val="uk-UA"/>
                                </w:rPr>
                                <w:t>. У межах класифікаційної групи об’єкти пов’язані логікою їх структурування та мають деякі спільні ознаки</w:t>
                              </w:r>
                            </w:p>
                          </w:txbxContent>
                        </wps:txbx>
                        <wps:bodyPr rot="0" vert="horz" wrap="square" lIns="91440" tIns="45720" rIns="91440" bIns="45720" anchor="t" anchorCtr="0" upright="1">
                          <a:noAutofit/>
                        </wps:bodyPr>
                      </wps:wsp>
                      <wps:wsp>
                        <wps:cNvPr id="3619" name="AutoShape 447"/>
                        <wps:cNvCnPr>
                          <a:cxnSpLocks noChangeShapeType="1"/>
                        </wps:cNvCnPr>
                        <wps:spPr bwMode="auto">
                          <a:xfrm>
                            <a:off x="6550" y="13463"/>
                            <a:ext cx="0" cy="276"/>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3620" name="Group 448"/>
                        <wpg:cNvGrpSpPr>
                          <a:grpSpLocks/>
                        </wpg:cNvGrpSpPr>
                        <wpg:grpSpPr bwMode="auto">
                          <a:xfrm>
                            <a:off x="5301" y="11214"/>
                            <a:ext cx="2378" cy="2273"/>
                            <a:chOff x="5377" y="10775"/>
                            <a:chExt cx="2378" cy="2273"/>
                          </a:xfrm>
                        </wpg:grpSpPr>
                        <wps:wsp>
                          <wps:cNvPr id="3621" name="Oval 449"/>
                          <wps:cNvSpPr>
                            <a:spLocks noChangeArrowheads="1"/>
                          </wps:cNvSpPr>
                          <wps:spPr bwMode="auto">
                            <a:xfrm>
                              <a:off x="5377" y="10775"/>
                              <a:ext cx="2378" cy="227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22" name="Rectangle 450"/>
                          <wps:cNvSpPr>
                            <a:spLocks noChangeArrowheads="1"/>
                          </wps:cNvSpPr>
                          <wps:spPr bwMode="auto">
                            <a:xfrm>
                              <a:off x="5532" y="11305"/>
                              <a:ext cx="2112" cy="1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3B84D" w14:textId="77777777" w:rsidR="00136D5D" w:rsidRPr="00F70A4F" w:rsidRDefault="00136D5D" w:rsidP="00EC37D3">
                                <w:pPr>
                                  <w:ind w:firstLine="0"/>
                                  <w:jc w:val="center"/>
                                  <w:rPr>
                                    <w:sz w:val="24"/>
                                    <w:szCs w:val="24"/>
                                    <w:lang w:val="uk-UA"/>
                                  </w:rPr>
                                </w:pPr>
                                <w:r>
                                  <w:rPr>
                                    <w:sz w:val="24"/>
                                    <w:szCs w:val="24"/>
                                    <w:lang w:val="uk-UA"/>
                                  </w:rPr>
                                  <w:t>Класифікації обумовлюється необхідністю</w:t>
                                </w:r>
                              </w:p>
                            </w:txbxContent>
                          </wps:txbx>
                          <wps:bodyPr rot="0" vert="horz" wrap="square" lIns="91440" tIns="45720" rIns="91440" bIns="45720" anchor="t" anchorCtr="0" upright="1">
                            <a:noAutofit/>
                          </wps:bodyPr>
                        </wps:wsp>
                      </wpg:grpSp>
                      <wps:wsp>
                        <wps:cNvPr id="3623" name="AutoShape 451"/>
                        <wps:cNvCnPr>
                          <a:cxnSpLocks noChangeShapeType="1"/>
                        </wps:cNvCnPr>
                        <wps:spPr bwMode="auto">
                          <a:xfrm>
                            <a:off x="6486" y="11032"/>
                            <a:ext cx="13" cy="195"/>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49F1C1" id="Group 438" o:spid="_x0000_s1457" style="position:absolute;left:0;text-align:left;margin-left:1.45pt;margin-top:.2pt;width:471.7pt;height:263.75pt;z-index:251686912" coordorigin="1730,9733" coordsize="9434,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">
                <v:rect id="Rectangle 439" o:spid="_x0000_s1458" style="position:absolute;left:1765;top:11229;width:3356;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">
                  <v:textbox>
                    <w:txbxContent>
                      <w:p w14:paraId="111BF3AF" w14:textId="77777777" w:rsidR="00136D5D" w:rsidRPr="00182E6F" w:rsidRDefault="00136D5D" w:rsidP="00EC37D3">
                        <w:pPr>
                          <w:ind w:firstLine="0"/>
                          <w:rPr>
                            <w:sz w:val="24"/>
                            <w:szCs w:val="24"/>
                            <w:lang w:val="uk-UA"/>
                          </w:rPr>
                        </w:pPr>
                        <w:r w:rsidRPr="00182E6F">
                          <w:rPr>
                            <w:sz w:val="24"/>
                            <w:szCs w:val="24"/>
                            <w:lang w:val="uk-UA"/>
                          </w:rPr>
                          <w:t xml:space="preserve">порядкування системи </w:t>
                        </w:r>
                        <w:r>
                          <w:rPr>
                            <w:sz w:val="24"/>
                            <w:szCs w:val="24"/>
                            <w:lang w:val="uk-UA"/>
                          </w:rPr>
                          <w:t>(елементів) з метою осмислення її змісту, структури та особливостей функціонування у визначеній сукупності (множені)</w:t>
                        </w:r>
                      </w:p>
                    </w:txbxContent>
                  </v:textbox>
                </v:rect>
                <v:rect id="Rectangle 440" o:spid="_x0000_s1459" style="position:absolute;left:1777;top:13464;width:3355;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">
                  <v:textbox>
                    <w:txbxContent>
                      <w:p w14:paraId="1FDEAFB2" w14:textId="77777777" w:rsidR="00136D5D" w:rsidRPr="0097192E" w:rsidRDefault="00136D5D" w:rsidP="00EC37D3">
                        <w:pPr>
                          <w:ind w:firstLine="0"/>
                          <w:rPr>
                            <w:sz w:val="24"/>
                            <w:szCs w:val="24"/>
                            <w:lang w:val="uk-UA"/>
                          </w:rPr>
                        </w:pPr>
                        <w:r w:rsidRPr="0097192E">
                          <w:rPr>
                            <w:sz w:val="24"/>
                            <w:szCs w:val="24"/>
                            <w:lang w:val="uk-UA"/>
                          </w:rPr>
                          <w:t>узагальнення та впорядковування об’єктів (</w:t>
                        </w:r>
                        <w:r>
                          <w:rPr>
                            <w:sz w:val="24"/>
                            <w:szCs w:val="24"/>
                            <w:lang w:val="uk-UA"/>
                          </w:rPr>
                          <w:t xml:space="preserve">процесів, явищ, </w:t>
                        </w:r>
                        <w:r w:rsidRPr="0097192E">
                          <w:rPr>
                            <w:sz w:val="24"/>
                            <w:szCs w:val="24"/>
                            <w:lang w:val="uk-UA"/>
                          </w:rPr>
                          <w:t>результатів</w:t>
                        </w:r>
                        <w:r>
                          <w:rPr>
                            <w:sz w:val="24"/>
                            <w:szCs w:val="24"/>
                            <w:lang w:val="uk-UA"/>
                          </w:rPr>
                          <w:t xml:space="preserve"> тощо</w:t>
                        </w:r>
                        <w:r w:rsidRPr="0097192E">
                          <w:rPr>
                            <w:sz w:val="24"/>
                            <w:szCs w:val="24"/>
                            <w:lang w:val="uk-UA"/>
                          </w:rPr>
                          <w:t>)</w:t>
                        </w:r>
                        <w:r>
                          <w:rPr>
                            <w:sz w:val="24"/>
                            <w:szCs w:val="24"/>
                            <w:lang w:val="uk-UA"/>
                          </w:rPr>
                          <w:t>, з метою</w:t>
                        </w:r>
                        <w:r w:rsidRPr="0097192E">
                          <w:rPr>
                            <w:sz w:val="24"/>
                            <w:szCs w:val="24"/>
                            <w:lang w:val="uk-UA"/>
                          </w:rPr>
                          <w:t xml:space="preserve"> подальшого </w:t>
                        </w:r>
                        <w:r>
                          <w:rPr>
                            <w:sz w:val="24"/>
                            <w:szCs w:val="24"/>
                            <w:lang w:val="uk-UA"/>
                          </w:rPr>
                          <w:t>їх використан</w:t>
                        </w:r>
                        <w:r w:rsidRPr="0097192E">
                          <w:rPr>
                            <w:sz w:val="24"/>
                            <w:szCs w:val="24"/>
                            <w:lang w:val="uk-UA"/>
                          </w:rPr>
                          <w:t>н</w:t>
                        </w:r>
                        <w:r>
                          <w:rPr>
                            <w:sz w:val="24"/>
                            <w:szCs w:val="24"/>
                            <w:lang w:val="uk-UA"/>
                          </w:rPr>
                          <w:t>я</w:t>
                        </w:r>
                      </w:p>
                    </w:txbxContent>
                  </v:textbox>
                </v:rect>
                <v:rect id="Rectangle 441" o:spid="_x0000_s1460" style="position:absolute;left:5313;top:13730;width:2520;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">
                  <v:textbox>
                    <w:txbxContent>
                      <w:p w14:paraId="51621E74" w14:textId="77777777" w:rsidR="00136D5D" w:rsidRPr="00F17D70" w:rsidRDefault="00136D5D" w:rsidP="00EC37D3">
                        <w:pPr>
                          <w:ind w:firstLine="0"/>
                          <w:rPr>
                            <w:sz w:val="24"/>
                            <w:szCs w:val="24"/>
                            <w:lang w:val="uk-UA"/>
                          </w:rPr>
                        </w:pPr>
                        <w:r>
                          <w:rPr>
                            <w:sz w:val="24"/>
                            <w:szCs w:val="24"/>
                            <w:lang w:val="uk-UA"/>
                          </w:rPr>
                          <w:t>розуміння місця та ролі об’єкту (феномену) у межах визначеної сукупності</w:t>
                        </w:r>
                      </w:p>
                    </w:txbxContent>
                  </v:textbox>
                </v:rect>
                <v:rect id="Rectangle 442" o:spid="_x0000_s1461" style="position:absolute;left:8014;top:12499;width:3150;height: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">
                  <v:textbox>
                    <w:txbxContent>
                      <w:p w14:paraId="2A13EC60" w14:textId="77777777" w:rsidR="00136D5D" w:rsidRPr="00431262" w:rsidRDefault="00136D5D" w:rsidP="00EC37D3">
                        <w:pPr>
                          <w:ind w:firstLine="0"/>
                          <w:rPr>
                            <w:sz w:val="24"/>
                            <w:szCs w:val="24"/>
                            <w:lang w:val="uk-UA"/>
                          </w:rPr>
                        </w:pPr>
                        <w:r>
                          <w:rPr>
                            <w:sz w:val="24"/>
                            <w:szCs w:val="24"/>
                            <w:lang w:val="uk-UA"/>
                          </w:rPr>
                          <w:t>розуміння природи тих з елементів системи, безпосереднє дослідження яких дещо ускладнено або неможливо (екстраполяція знань про один з елементів класифікаційної групи на інший)</w:t>
                        </w:r>
                      </w:p>
                    </w:txbxContent>
                  </v:textbox>
                </v:rect>
                <v:rect id="Rectangle 443" o:spid="_x0000_s1462" style="position:absolute;left:8001;top:11214;width:3147;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">
                  <v:textbox>
                    <w:txbxContent>
                      <w:p w14:paraId="4E7CBCB1" w14:textId="77777777" w:rsidR="00136D5D" w:rsidRPr="00F17D70" w:rsidRDefault="00136D5D" w:rsidP="00EC37D3">
                        <w:pPr>
                          <w:ind w:firstLine="0"/>
                          <w:rPr>
                            <w:sz w:val="24"/>
                            <w:szCs w:val="24"/>
                            <w:lang w:val="uk-UA"/>
                          </w:rPr>
                        </w:pPr>
                        <w:r>
                          <w:rPr>
                            <w:sz w:val="24"/>
                            <w:szCs w:val="24"/>
                            <w:lang w:val="uk-UA"/>
                          </w:rPr>
                          <w:t>впорядкування об’єктів для спрощення подальшої роботи з ними</w:t>
                        </w:r>
                      </w:p>
                    </w:txbxContent>
                  </v:textbox>
                </v:rect>
                <v:shape id="AutoShape 444" o:spid="_x0000_s1463" type="#_x0000_t32" style="position:absolute;left:5143;top:11364;width:2868;height:22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">
                  <v:stroke startarrow="open" endarrow="open"/>
                </v:shape>
                <v:shape id="AutoShape 445" o:spid="_x0000_s1464" type="#_x0000_t32" style="position:absolute;left:5130;top:11375;width:2893;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">
                  <v:stroke startarrow="open" endarrow="open"/>
                </v:shape>
                <v:rect id="Rectangle 446" o:spid="_x0000_s1465" style="position:absolute;left:1730;top:9733;width:9391;height:1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">
                  <v:textbox>
                    <w:txbxContent>
                      <w:p w14:paraId="4B5BB2C0" w14:textId="77777777" w:rsidR="00136D5D" w:rsidRPr="00182E6F" w:rsidRDefault="00136D5D" w:rsidP="00EC37D3">
                        <w:pPr>
                          <w:ind w:firstLine="0"/>
                          <w:rPr>
                            <w:sz w:val="24"/>
                            <w:szCs w:val="24"/>
                            <w:lang w:val="uk-UA"/>
                          </w:rPr>
                        </w:pPr>
                        <w:r w:rsidRPr="00182E6F">
                          <w:rPr>
                            <w:sz w:val="24"/>
                            <w:szCs w:val="24"/>
                            <w:lang w:val="uk-UA"/>
                          </w:rPr>
                          <w:t xml:space="preserve">Термін «класифікація» (від лат. </w:t>
                        </w:r>
                        <w:r>
                          <w:rPr>
                            <w:sz w:val="24"/>
                            <w:szCs w:val="24"/>
                            <w:lang w:val="uk-UA"/>
                          </w:rPr>
                          <w:t>с</w:t>
                        </w:r>
                        <w:r w:rsidRPr="00182E6F">
                          <w:rPr>
                            <w:sz w:val="24"/>
                            <w:szCs w:val="24"/>
                            <w:lang w:val="uk-UA"/>
                          </w:rPr>
                          <w:t>lassic – розряд, група</w:t>
                        </w:r>
                        <w:r>
                          <w:rPr>
                            <w:sz w:val="24"/>
                            <w:szCs w:val="24"/>
                            <w:lang w:val="uk-UA"/>
                          </w:rPr>
                          <w:t xml:space="preserve"> та </w:t>
                        </w:r>
                        <w:r w:rsidRPr="00F17D70">
                          <w:rPr>
                            <w:sz w:val="24"/>
                            <w:szCs w:val="24"/>
                          </w:rPr>
                          <w:t>facere</w:t>
                        </w:r>
                        <w:r>
                          <w:rPr>
                            <w:sz w:val="24"/>
                            <w:szCs w:val="24"/>
                            <w:lang w:val="uk-UA"/>
                          </w:rPr>
                          <w:t xml:space="preserve"> </w:t>
                        </w:r>
                        <w:r w:rsidRPr="00182E6F">
                          <w:rPr>
                            <w:sz w:val="24"/>
                            <w:szCs w:val="24"/>
                            <w:lang w:val="uk-UA"/>
                          </w:rPr>
                          <w:t>–</w:t>
                        </w:r>
                        <w:r>
                          <w:rPr>
                            <w:sz w:val="24"/>
                            <w:szCs w:val="24"/>
                            <w:lang w:val="uk-UA"/>
                          </w:rPr>
                          <w:t xml:space="preserve"> робити</w:t>
                        </w:r>
                        <w:r w:rsidRPr="00182E6F">
                          <w:rPr>
                            <w:sz w:val="24"/>
                            <w:szCs w:val="24"/>
                            <w:lang w:val="uk-UA"/>
                          </w:rPr>
                          <w:t xml:space="preserve">) означає систему (процес) розподілу (впорядкування, розподілу) </w:t>
                        </w:r>
                        <w:r>
                          <w:rPr>
                            <w:sz w:val="24"/>
                            <w:szCs w:val="24"/>
                            <w:lang w:val="uk-UA"/>
                          </w:rPr>
                          <w:t xml:space="preserve">визначеної </w:t>
                        </w:r>
                        <w:r w:rsidRPr="00182E6F">
                          <w:rPr>
                            <w:sz w:val="24"/>
                            <w:szCs w:val="24"/>
                            <w:lang w:val="uk-UA"/>
                          </w:rPr>
                          <w:t xml:space="preserve">сукупності об’єктів на споріднені за якоюсь ознакою </w:t>
                        </w:r>
                        <w:r>
                          <w:rPr>
                            <w:sz w:val="24"/>
                            <w:szCs w:val="24"/>
                            <w:lang w:val="uk-UA"/>
                          </w:rPr>
                          <w:t xml:space="preserve">(критерієм) </w:t>
                        </w:r>
                        <w:r w:rsidRPr="00182E6F">
                          <w:rPr>
                            <w:sz w:val="24"/>
                            <w:szCs w:val="24"/>
                            <w:lang w:val="uk-UA"/>
                          </w:rPr>
                          <w:t>групи</w:t>
                        </w:r>
                        <w:r>
                          <w:rPr>
                            <w:sz w:val="24"/>
                            <w:szCs w:val="24"/>
                            <w:lang w:val="uk-UA"/>
                          </w:rPr>
                          <w:t>. У межах класифікаційної групи об’єкти пов’язані логікою їх структурування та мають деякі спільні ознаки</w:t>
                        </w:r>
                      </w:p>
                    </w:txbxContent>
                  </v:textbox>
                </v:rect>
                <v:shape id="AutoShape 447" o:spid="_x0000_s1466" type="#_x0000_t32" style="position:absolute;left:6550;top:13463;width:0;height: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">
                  <v:stroke endarrow="open"/>
                </v:shape>
                <v:group id="Group 448" o:spid="_x0000_s1467" style="position:absolute;left:5301;top:11214;width:2378;height:2273" coordorigin="5377,10775" coordsize="2378,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">
                  <v:oval id="Oval 449" o:spid="_x0000_s1468" style="position:absolute;left:5377;top:10775;width:2378;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"/>
                  <v:rect id="Rectangle 450" o:spid="_x0000_s1469" style="position:absolute;left:5532;top:11305;width:2112;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" filled="f" stroked="f">
                    <v:textbox>
                      <w:txbxContent>
                        <w:p w14:paraId="5233B84D" w14:textId="77777777" w:rsidR="00136D5D" w:rsidRPr="00F70A4F" w:rsidRDefault="00136D5D" w:rsidP="00EC37D3">
                          <w:pPr>
                            <w:ind w:firstLine="0"/>
                            <w:jc w:val="center"/>
                            <w:rPr>
                              <w:sz w:val="24"/>
                              <w:szCs w:val="24"/>
                              <w:lang w:val="uk-UA"/>
                            </w:rPr>
                          </w:pPr>
                          <w:r>
                            <w:rPr>
                              <w:sz w:val="24"/>
                              <w:szCs w:val="24"/>
                              <w:lang w:val="uk-UA"/>
                            </w:rPr>
                            <w:t>Класифікації обумовлюється необхідністю</w:t>
                          </w:r>
                        </w:p>
                      </w:txbxContent>
                    </v:textbox>
                  </v:rect>
                </v:group>
                <v:shape id="AutoShape 451" o:spid="_x0000_s1470" type="#_x0000_t32" style="position:absolute;left:6486;top:11032;width:13;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">
                  <v:stroke dashstyle="dash" endarrow="open"/>
                </v:shape>
              </v:group>
            </w:pict>
          </mc:Fallback>
        </mc:AlternateContent>
      </w:r>
    </w:p>
    <w:p w14:paraId="3129FE60" w14:textId="77777777" w:rsidR="00EC37D3" w:rsidRDefault="00EC37D3" w:rsidP="00EC37D3">
      <w:pPr>
        <w:rPr>
          <w:lang w:val="uk-UA"/>
        </w:rPr>
      </w:pPr>
    </w:p>
    <w:p w14:paraId="33106891" w14:textId="77777777" w:rsidR="00EC37D3" w:rsidRDefault="00EC37D3" w:rsidP="00EC37D3">
      <w:pPr>
        <w:rPr>
          <w:lang w:val="uk-UA"/>
        </w:rPr>
      </w:pPr>
    </w:p>
    <w:p w14:paraId="1788454A" w14:textId="77777777" w:rsidR="00EC37D3" w:rsidRDefault="00EC37D3" w:rsidP="00EC37D3">
      <w:pPr>
        <w:rPr>
          <w:lang w:val="uk-UA"/>
        </w:rPr>
      </w:pPr>
    </w:p>
    <w:p w14:paraId="61D6EDB7" w14:textId="77777777" w:rsidR="00EC37D3" w:rsidRDefault="00EC37D3" w:rsidP="00EC37D3">
      <w:pPr>
        <w:rPr>
          <w:lang w:val="uk-UA"/>
        </w:rPr>
      </w:pPr>
    </w:p>
    <w:p w14:paraId="0D6A6A6A" w14:textId="77777777" w:rsidR="00EC37D3" w:rsidRDefault="00EC37D3" w:rsidP="00EC37D3">
      <w:pPr>
        <w:rPr>
          <w:lang w:val="uk-UA"/>
        </w:rPr>
      </w:pPr>
    </w:p>
    <w:p w14:paraId="46810B52" w14:textId="77777777" w:rsidR="00EC37D3" w:rsidRDefault="00EC37D3" w:rsidP="00EC37D3">
      <w:pPr>
        <w:rPr>
          <w:lang w:val="uk-UA"/>
        </w:rPr>
      </w:pPr>
    </w:p>
    <w:p w14:paraId="5F9C2613" w14:textId="77777777" w:rsidR="00EC37D3" w:rsidRDefault="00EC37D3" w:rsidP="00EC37D3">
      <w:pPr>
        <w:rPr>
          <w:lang w:val="uk-UA"/>
        </w:rPr>
      </w:pPr>
    </w:p>
    <w:p w14:paraId="046D8637" w14:textId="77777777" w:rsidR="00EC37D3" w:rsidRDefault="00EC37D3" w:rsidP="00EC37D3">
      <w:pPr>
        <w:rPr>
          <w:lang w:val="uk-UA"/>
        </w:rPr>
      </w:pPr>
    </w:p>
    <w:p w14:paraId="78C2A140" w14:textId="77777777" w:rsidR="00EC37D3" w:rsidRDefault="00EC37D3" w:rsidP="00EC37D3">
      <w:pPr>
        <w:rPr>
          <w:lang w:val="uk-UA"/>
        </w:rPr>
      </w:pPr>
    </w:p>
    <w:p w14:paraId="5DB11A12" w14:textId="77777777" w:rsidR="00EC37D3" w:rsidRDefault="00EC37D3" w:rsidP="00EC37D3">
      <w:pPr>
        <w:rPr>
          <w:lang w:val="uk-UA"/>
        </w:rPr>
      </w:pPr>
    </w:p>
    <w:p w14:paraId="6E420E43" w14:textId="77777777" w:rsidR="00EC37D3" w:rsidRDefault="00EC37D3" w:rsidP="00EC37D3">
      <w:pPr>
        <w:rPr>
          <w:lang w:val="uk-UA"/>
        </w:rPr>
      </w:pPr>
    </w:p>
    <w:p w14:paraId="772A057D" w14:textId="77777777" w:rsidR="00EC37D3" w:rsidRDefault="00EC37D3" w:rsidP="00EC37D3">
      <w:pPr>
        <w:rPr>
          <w:lang w:val="uk-UA"/>
        </w:rPr>
      </w:pPr>
    </w:p>
    <w:p w14:paraId="22219502" w14:textId="77777777" w:rsidR="00EC37D3" w:rsidRDefault="00EC37D3" w:rsidP="00EC37D3">
      <w:pPr>
        <w:rPr>
          <w:lang w:val="uk-UA"/>
        </w:rPr>
      </w:pPr>
    </w:p>
    <w:p w14:paraId="7D5E264B" w14:textId="77777777" w:rsidR="00EC37D3" w:rsidRDefault="00EC37D3" w:rsidP="00EC37D3">
      <w:pPr>
        <w:rPr>
          <w:lang w:val="uk-UA"/>
        </w:rPr>
      </w:pPr>
    </w:p>
    <w:p w14:paraId="1FF010C5" w14:textId="77777777" w:rsidR="00EC37D3" w:rsidRDefault="00EC37D3" w:rsidP="00EC37D3">
      <w:pPr>
        <w:rPr>
          <w:lang w:val="uk-UA"/>
        </w:rPr>
      </w:pPr>
    </w:p>
    <w:p w14:paraId="57C0236A" w14:textId="77777777" w:rsidR="00EC37D3" w:rsidRDefault="00EC37D3" w:rsidP="00EC37D3">
      <w:pPr>
        <w:rPr>
          <w:lang w:val="uk-UA"/>
        </w:rPr>
      </w:pPr>
    </w:p>
    <w:p w14:paraId="011B8F26" w14:textId="73973DD4" w:rsidR="00EC37D3" w:rsidRDefault="008C2C89" w:rsidP="00EC37D3">
      <w:pPr>
        <w:rPr>
          <w:lang w:val="uk-UA"/>
        </w:rPr>
      </w:pPr>
      <w:r>
        <w:rPr>
          <w:noProof/>
          <w:lang w:eastAsia="ru-RU"/>
        </w:rPr>
        <mc:AlternateContent>
          <mc:Choice Requires="wpg">
            <w:drawing>
              <wp:anchor distT="0" distB="0" distL="114300" distR="114300" simplePos="0" relativeHeight="251687936" behindDoc="0" locked="0" layoutInCell="1" allowOverlap="1" wp14:anchorId="74CC277E" wp14:editId="335C362D">
                <wp:simplePos x="0" y="0"/>
                <wp:positionH relativeFrom="column">
                  <wp:posOffset>9525</wp:posOffset>
                </wp:positionH>
                <wp:positionV relativeFrom="paragraph">
                  <wp:posOffset>10160</wp:posOffset>
                </wp:positionV>
                <wp:extent cx="5943600" cy="4129405"/>
                <wp:effectExtent l="76200" t="10160" r="76200" b="13335"/>
                <wp:wrapNone/>
                <wp:docPr id="3590"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129405"/>
                          <a:chOff x="1701" y="1444"/>
                          <a:chExt cx="9360" cy="6503"/>
                        </a:xfrm>
                      </wpg:grpSpPr>
                      <wps:wsp>
                        <wps:cNvPr id="3591" name="AutoShape 453"/>
                        <wps:cNvCnPr>
                          <a:cxnSpLocks noChangeShapeType="1"/>
                        </wps:cNvCnPr>
                        <wps:spPr bwMode="auto">
                          <a:xfrm flipV="1">
                            <a:off x="6381" y="3654"/>
                            <a:ext cx="1" cy="27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92" name="AutoShape 454"/>
                        <wps:cNvCnPr>
                          <a:cxnSpLocks noChangeShapeType="1"/>
                        </wps:cNvCnPr>
                        <wps:spPr bwMode="auto">
                          <a:xfrm>
                            <a:off x="1701" y="2394"/>
                            <a:ext cx="93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93" name="Rectangle 455"/>
                        <wps:cNvSpPr>
                          <a:spLocks noChangeArrowheads="1"/>
                        </wps:cNvSpPr>
                        <wps:spPr bwMode="auto">
                          <a:xfrm>
                            <a:off x="2061" y="3746"/>
                            <a:ext cx="2896" cy="1639"/>
                          </a:xfrm>
                          <a:prstGeom prst="rect">
                            <a:avLst/>
                          </a:prstGeom>
                          <a:solidFill>
                            <a:srgbClr val="FFFFFF"/>
                          </a:solidFill>
                          <a:ln w="9525">
                            <a:solidFill>
                              <a:srgbClr val="000000"/>
                            </a:solidFill>
                            <a:miter lim="800000"/>
                            <a:headEnd/>
                            <a:tailEnd/>
                          </a:ln>
                        </wps:spPr>
                        <wps:txbx>
                          <w:txbxContent>
                            <w:p w14:paraId="16D0C256" w14:textId="77777777" w:rsidR="00136D5D" w:rsidRPr="00721EE9" w:rsidRDefault="00136D5D" w:rsidP="00EC37D3">
                              <w:pPr>
                                <w:ind w:firstLine="0"/>
                                <w:rPr>
                                  <w:sz w:val="24"/>
                                  <w:szCs w:val="24"/>
                                  <w:lang w:val="uk-UA"/>
                                </w:rPr>
                              </w:pPr>
                              <w:r>
                                <w:rPr>
                                  <w:sz w:val="24"/>
                                  <w:szCs w:val="24"/>
                                  <w:lang w:val="uk-UA"/>
                                </w:rPr>
                                <w:t xml:space="preserve">великою кількістю та різноманітністю існуючих ризиків (сьогодні відомо понад 220 різновидів ризиків) </w:t>
                              </w:r>
                            </w:p>
                          </w:txbxContent>
                        </wps:txbx>
                        <wps:bodyPr rot="0" vert="horz" wrap="square" lIns="91440" tIns="45720" rIns="91440" bIns="45720" anchor="t" anchorCtr="0" upright="1">
                          <a:noAutofit/>
                        </wps:bodyPr>
                      </wps:wsp>
                      <wps:wsp>
                        <wps:cNvPr id="3594" name="Rectangle 456"/>
                        <wps:cNvSpPr>
                          <a:spLocks noChangeArrowheads="1"/>
                        </wps:cNvSpPr>
                        <wps:spPr bwMode="auto">
                          <a:xfrm>
                            <a:off x="2061" y="5634"/>
                            <a:ext cx="2883" cy="1620"/>
                          </a:xfrm>
                          <a:prstGeom prst="rect">
                            <a:avLst/>
                          </a:prstGeom>
                          <a:solidFill>
                            <a:srgbClr val="FFFFFF"/>
                          </a:solidFill>
                          <a:ln w="9525">
                            <a:solidFill>
                              <a:srgbClr val="000000"/>
                            </a:solidFill>
                            <a:miter lim="800000"/>
                            <a:headEnd/>
                            <a:tailEnd/>
                          </a:ln>
                        </wps:spPr>
                        <wps:txbx>
                          <w:txbxContent>
                            <w:p w14:paraId="07E8685D" w14:textId="77777777" w:rsidR="00136D5D" w:rsidRPr="00721EE9" w:rsidRDefault="00136D5D" w:rsidP="00EC37D3">
                              <w:pPr>
                                <w:ind w:firstLine="0"/>
                                <w:rPr>
                                  <w:sz w:val="24"/>
                                  <w:szCs w:val="24"/>
                                  <w:lang w:val="uk-UA"/>
                                </w:rPr>
                              </w:pPr>
                              <w:r>
                                <w:rPr>
                                  <w:sz w:val="24"/>
                                  <w:szCs w:val="24"/>
                                  <w:lang w:val="uk-UA"/>
                                </w:rPr>
                                <w:t xml:space="preserve">необхідністю </w:t>
                              </w:r>
                              <w:r w:rsidRPr="001114BA">
                                <w:rPr>
                                  <w:sz w:val="24"/>
                                  <w:szCs w:val="24"/>
                                  <w:lang w:val="uk-UA"/>
                                </w:rPr>
                                <w:t>деталіз</w:t>
                              </w:r>
                              <w:r>
                                <w:rPr>
                                  <w:sz w:val="24"/>
                                  <w:szCs w:val="24"/>
                                  <w:lang w:val="uk-UA"/>
                                </w:rPr>
                                <w:t xml:space="preserve">ації </w:t>
                              </w:r>
                              <w:r w:rsidRPr="001114BA">
                                <w:rPr>
                                  <w:sz w:val="24"/>
                                  <w:szCs w:val="24"/>
                                  <w:lang w:val="uk-UA"/>
                                </w:rPr>
                                <w:t xml:space="preserve">можливих видів ризику </w:t>
                              </w:r>
                              <w:r>
                                <w:rPr>
                                  <w:sz w:val="24"/>
                                  <w:szCs w:val="24"/>
                                  <w:lang w:val="uk-UA"/>
                                </w:rPr>
                                <w:t>відповідно до напряму організаційної діяльності</w:t>
                              </w:r>
                            </w:p>
                          </w:txbxContent>
                        </wps:txbx>
                        <wps:bodyPr rot="0" vert="horz" wrap="square" lIns="91440" tIns="45720" rIns="91440" bIns="45720" anchor="t" anchorCtr="0" upright="1">
                          <a:noAutofit/>
                        </wps:bodyPr>
                      </wps:wsp>
                      <wps:wsp>
                        <wps:cNvPr id="3595" name="Rectangle 457"/>
                        <wps:cNvSpPr>
                          <a:spLocks noChangeArrowheads="1"/>
                        </wps:cNvSpPr>
                        <wps:spPr bwMode="auto">
                          <a:xfrm>
                            <a:off x="1701" y="7434"/>
                            <a:ext cx="9360" cy="513"/>
                          </a:xfrm>
                          <a:prstGeom prst="rect">
                            <a:avLst/>
                          </a:prstGeom>
                          <a:solidFill>
                            <a:srgbClr val="FFFFFF"/>
                          </a:solidFill>
                          <a:ln w="9525">
                            <a:solidFill>
                              <a:srgbClr val="000000"/>
                            </a:solidFill>
                            <a:miter lim="800000"/>
                            <a:headEnd/>
                            <a:tailEnd/>
                          </a:ln>
                        </wps:spPr>
                        <wps:txbx>
                          <w:txbxContent>
                            <w:p w14:paraId="4996C241" w14:textId="77777777" w:rsidR="00136D5D" w:rsidRPr="00F70A4F" w:rsidRDefault="00136D5D" w:rsidP="00EC37D3">
                              <w:pPr>
                                <w:ind w:firstLine="0"/>
                                <w:jc w:val="center"/>
                                <w:rPr>
                                  <w:sz w:val="24"/>
                                  <w:szCs w:val="24"/>
                                  <w:lang w:val="uk-UA"/>
                                </w:rPr>
                              </w:pPr>
                              <w:r>
                                <w:rPr>
                                  <w:sz w:val="24"/>
                                  <w:szCs w:val="24"/>
                                  <w:lang w:val="uk-UA"/>
                                </w:rPr>
                                <w:t>Класифікація ризиків є потужним інструментом ризик-менеджменту</w:t>
                              </w:r>
                            </w:p>
                          </w:txbxContent>
                        </wps:txbx>
                        <wps:bodyPr rot="0" vert="horz" wrap="square" lIns="91440" tIns="45720" rIns="91440" bIns="45720" anchor="t" anchorCtr="0" upright="1">
                          <a:noAutofit/>
                        </wps:bodyPr>
                      </wps:wsp>
                      <wps:wsp>
                        <wps:cNvPr id="3596" name="Rectangle 458"/>
                        <wps:cNvSpPr>
                          <a:spLocks noChangeArrowheads="1"/>
                        </wps:cNvSpPr>
                        <wps:spPr bwMode="auto">
                          <a:xfrm>
                            <a:off x="7641" y="3759"/>
                            <a:ext cx="3060" cy="3495"/>
                          </a:xfrm>
                          <a:prstGeom prst="rect">
                            <a:avLst/>
                          </a:prstGeom>
                          <a:solidFill>
                            <a:srgbClr val="FFFFFF"/>
                          </a:solidFill>
                          <a:ln w="9525">
                            <a:solidFill>
                              <a:srgbClr val="000000"/>
                            </a:solidFill>
                            <a:miter lim="800000"/>
                            <a:headEnd/>
                            <a:tailEnd/>
                          </a:ln>
                        </wps:spPr>
                        <wps:txbx>
                          <w:txbxContent>
                            <w:p w14:paraId="1F60E04C" w14:textId="77777777" w:rsidR="00136D5D" w:rsidRPr="00F70A4F" w:rsidRDefault="00136D5D" w:rsidP="00EC37D3">
                              <w:pPr>
                                <w:ind w:firstLine="0"/>
                                <w:rPr>
                                  <w:sz w:val="24"/>
                                  <w:szCs w:val="24"/>
                                  <w:lang w:val="uk-UA"/>
                                </w:rPr>
                              </w:pPr>
                              <w:r>
                                <w:rPr>
                                  <w:sz w:val="24"/>
                                  <w:szCs w:val="24"/>
                                  <w:lang w:val="uk-UA"/>
                                </w:rPr>
                                <w:t xml:space="preserve">її здатністю </w:t>
                              </w:r>
                              <w:r w:rsidRPr="001114BA">
                                <w:rPr>
                                  <w:sz w:val="24"/>
                                  <w:szCs w:val="24"/>
                                  <w:lang w:val="uk-UA"/>
                                </w:rPr>
                                <w:t>полегши</w:t>
                              </w:r>
                              <w:r>
                                <w:rPr>
                                  <w:sz w:val="24"/>
                                  <w:szCs w:val="24"/>
                                  <w:lang w:val="uk-UA"/>
                                </w:rPr>
                                <w:t>ти</w:t>
                              </w:r>
                              <w:r w:rsidRPr="001114BA">
                                <w:rPr>
                                  <w:sz w:val="24"/>
                                  <w:szCs w:val="24"/>
                                  <w:lang w:val="uk-UA"/>
                                </w:rPr>
                                <w:t xml:space="preserve"> процес виявлення ризиків</w:t>
                              </w:r>
                              <w:r>
                                <w:rPr>
                                  <w:sz w:val="24"/>
                                  <w:szCs w:val="24"/>
                                  <w:lang w:val="uk-UA"/>
                                </w:rPr>
                                <w:t xml:space="preserve"> (формування класифікаційних груп сприяє виявленню тих з ризиків, які могли опинитись за межами уваги аналітика, адже наявність інформації про напрям аналізу</w:t>
                              </w:r>
                              <w:r w:rsidRPr="001114BA">
                                <w:rPr>
                                  <w:sz w:val="24"/>
                                  <w:szCs w:val="24"/>
                                  <w:lang w:val="uk-UA"/>
                                </w:rPr>
                                <w:t xml:space="preserve"> </w:t>
                              </w:r>
                              <w:r>
                                <w:rPr>
                                  <w:sz w:val="24"/>
                                  <w:szCs w:val="24"/>
                                  <w:lang w:val="uk-UA"/>
                                </w:rPr>
                                <w:t>значно підвищує ефективність виявлення ризиків)</w:t>
                              </w:r>
                            </w:p>
                          </w:txbxContent>
                        </wps:txbx>
                        <wps:bodyPr rot="0" vert="horz" wrap="square" lIns="91440" tIns="45720" rIns="91440" bIns="45720" anchor="t" anchorCtr="0" upright="1">
                          <a:noAutofit/>
                        </wps:bodyPr>
                      </wps:wsp>
                      <wps:wsp>
                        <wps:cNvPr id="3597" name="AutoShape 459"/>
                        <wps:cNvCnPr>
                          <a:cxnSpLocks noChangeShapeType="1"/>
                        </wps:cNvCnPr>
                        <wps:spPr bwMode="auto">
                          <a:xfrm flipH="1">
                            <a:off x="4941" y="4554"/>
                            <a:ext cx="5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98" name="AutoShape 460"/>
                        <wps:cNvCnPr>
                          <a:cxnSpLocks noChangeShapeType="1"/>
                        </wps:cNvCnPr>
                        <wps:spPr bwMode="auto">
                          <a:xfrm>
                            <a:off x="4941" y="6354"/>
                            <a:ext cx="270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3599" name="Group 461"/>
                        <wpg:cNvGrpSpPr>
                          <a:grpSpLocks/>
                        </wpg:cNvGrpSpPr>
                        <wpg:grpSpPr bwMode="auto">
                          <a:xfrm>
                            <a:off x="5301" y="4014"/>
                            <a:ext cx="2204" cy="2067"/>
                            <a:chOff x="5322" y="12660"/>
                            <a:chExt cx="2204" cy="2067"/>
                          </a:xfrm>
                        </wpg:grpSpPr>
                        <wps:wsp>
                          <wps:cNvPr id="3600" name="Oval 462"/>
                          <wps:cNvSpPr>
                            <a:spLocks noChangeArrowheads="1"/>
                          </wps:cNvSpPr>
                          <wps:spPr bwMode="auto">
                            <a:xfrm>
                              <a:off x="5334" y="12660"/>
                              <a:ext cx="2192" cy="20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01" name="Rectangle 463"/>
                          <wps:cNvSpPr>
                            <a:spLocks noChangeArrowheads="1"/>
                          </wps:cNvSpPr>
                          <wps:spPr bwMode="auto">
                            <a:xfrm>
                              <a:off x="5322" y="13074"/>
                              <a:ext cx="2192"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073AD" w14:textId="77777777" w:rsidR="00136D5D" w:rsidRPr="00F70A4F" w:rsidRDefault="00136D5D" w:rsidP="00EC37D3">
                                <w:pPr>
                                  <w:ind w:firstLine="0"/>
                                  <w:jc w:val="center"/>
                                  <w:rPr>
                                    <w:sz w:val="24"/>
                                    <w:szCs w:val="24"/>
                                    <w:lang w:val="uk-UA"/>
                                  </w:rPr>
                                </w:pPr>
                                <w:r>
                                  <w:rPr>
                                    <w:sz w:val="24"/>
                                    <w:szCs w:val="24"/>
                                    <w:lang w:val="uk-UA"/>
                                  </w:rPr>
                                  <w:t>Класифікації ризиків обумовлена</w:t>
                                </w:r>
                              </w:p>
                            </w:txbxContent>
                          </wps:txbx>
                          <wps:bodyPr rot="0" vert="horz" wrap="square" lIns="91440" tIns="45720" rIns="91440" bIns="45720" anchor="t" anchorCtr="0" upright="1">
                            <a:noAutofit/>
                          </wps:bodyPr>
                        </wps:wsp>
                      </wpg:grpSp>
                      <wps:wsp>
                        <wps:cNvPr id="3602" name="Rectangle 464"/>
                        <wps:cNvSpPr>
                          <a:spLocks noChangeArrowheads="1"/>
                        </wps:cNvSpPr>
                        <wps:spPr bwMode="auto">
                          <a:xfrm>
                            <a:off x="2061" y="1444"/>
                            <a:ext cx="8640" cy="2129"/>
                          </a:xfrm>
                          <a:prstGeom prst="rect">
                            <a:avLst/>
                          </a:prstGeom>
                          <a:solidFill>
                            <a:srgbClr val="FFFFFF"/>
                          </a:solidFill>
                          <a:ln w="9525">
                            <a:solidFill>
                              <a:srgbClr val="000000"/>
                            </a:solidFill>
                            <a:miter lim="800000"/>
                            <a:headEnd/>
                            <a:tailEnd/>
                          </a:ln>
                        </wps:spPr>
                        <wps:txbx>
                          <w:txbxContent>
                            <w:p w14:paraId="06495906" w14:textId="77777777" w:rsidR="00136D5D" w:rsidRDefault="00136D5D" w:rsidP="00EC37D3">
                              <w:pPr>
                                <w:ind w:firstLine="0"/>
                                <w:rPr>
                                  <w:sz w:val="24"/>
                                  <w:szCs w:val="24"/>
                                  <w:lang w:val="uk-UA"/>
                                </w:rPr>
                              </w:pPr>
                              <w:r>
                                <w:rPr>
                                  <w:sz w:val="24"/>
                                  <w:szCs w:val="24"/>
                                  <w:lang w:val="uk-UA"/>
                                </w:rPr>
                                <w:t>її здатністю сприяти процесу підбору методів управління ризиками (я</w:t>
                              </w:r>
                              <w:r w:rsidRPr="00835252">
                                <w:rPr>
                                  <w:sz w:val="24"/>
                                  <w:szCs w:val="24"/>
                                  <w:lang w:val="uk-UA"/>
                                </w:rPr>
                                <w:t xml:space="preserve">кщо </w:t>
                              </w:r>
                              <w:r>
                                <w:rPr>
                                  <w:sz w:val="24"/>
                                  <w:szCs w:val="24"/>
                                  <w:lang w:val="uk-UA"/>
                                </w:rPr>
                                <w:t>практикою доведено ефективність управління ризиками у межах певної класифікаційної групи, то скоріше за все, апробовані для цієї групи методи управління будуть також ефективними і для нещодавно виявлених (включених до) у цій групі ризиків. Іншими словами, маючи уявлення про різновид ризику та місце його позиціонування у класифікації, суб’єкт управління відразу може обрати найбільш ефективну модель управління щодо управління ризиками)</w:t>
                              </w:r>
                            </w:p>
                          </w:txbxContent>
                        </wps:txbx>
                        <wps:bodyPr rot="0" vert="horz" wrap="square" lIns="91440" tIns="45720" rIns="91440" bIns="45720" anchor="t" anchorCtr="0" upright="1">
                          <a:noAutofit/>
                        </wps:bodyPr>
                      </wps:wsp>
                      <wps:wsp>
                        <wps:cNvPr id="3603" name="AutoShape 465"/>
                        <wps:cNvCnPr>
                          <a:cxnSpLocks noChangeShapeType="1"/>
                        </wps:cNvCnPr>
                        <wps:spPr bwMode="auto">
                          <a:xfrm>
                            <a:off x="1701" y="2394"/>
                            <a:ext cx="0" cy="504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604" name="AutoShape 466"/>
                        <wps:cNvCnPr>
                          <a:cxnSpLocks noChangeShapeType="1"/>
                        </wps:cNvCnPr>
                        <wps:spPr bwMode="auto">
                          <a:xfrm>
                            <a:off x="11061" y="2394"/>
                            <a:ext cx="0" cy="504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605" name="AutoShape 467"/>
                        <wps:cNvCnPr>
                          <a:cxnSpLocks noChangeShapeType="1"/>
                        </wps:cNvCnPr>
                        <wps:spPr bwMode="auto">
                          <a:xfrm flipH="1">
                            <a:off x="1701" y="4554"/>
                            <a:ext cx="3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06" name="AutoShape 468"/>
                        <wps:cNvCnPr>
                          <a:cxnSpLocks noChangeShapeType="1"/>
                        </wps:cNvCnPr>
                        <wps:spPr bwMode="auto">
                          <a:xfrm flipH="1">
                            <a:off x="1701" y="6354"/>
                            <a:ext cx="3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07" name="AutoShape 469"/>
                        <wps:cNvCnPr>
                          <a:cxnSpLocks noChangeShapeType="1"/>
                        </wps:cNvCnPr>
                        <wps:spPr bwMode="auto">
                          <a:xfrm flipH="1">
                            <a:off x="10701" y="4554"/>
                            <a:ext cx="3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08" name="AutoShape 470"/>
                        <wps:cNvCnPr>
                          <a:cxnSpLocks noChangeShapeType="1"/>
                        </wps:cNvCnPr>
                        <wps:spPr bwMode="auto">
                          <a:xfrm flipH="1">
                            <a:off x="10701" y="6354"/>
                            <a:ext cx="3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09" name="AutoShape 471"/>
                        <wps:cNvCnPr>
                          <a:cxnSpLocks noChangeShapeType="1"/>
                        </wps:cNvCnPr>
                        <wps:spPr bwMode="auto">
                          <a:xfrm>
                            <a:off x="6381" y="6354"/>
                            <a:ext cx="0" cy="108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CC277E" id="Group 452" o:spid="_x0000_s1471" style="position:absolute;left:0;text-align:left;margin-left:.75pt;margin-top:.8pt;width:468pt;height:325.15pt;z-index:251687936" coordorigin="1701,1444" coordsize="9360,6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">
                <v:shape id="AutoShape 453" o:spid="_x0000_s1472" type="#_x0000_t32" style="position:absolute;left:6381;top:3654;width:1;height:27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">
                  <v:stroke endarrow="open"/>
                </v:shape>
                <v:shape id="AutoShape 454" o:spid="_x0000_s1473" type="#_x0000_t32" style="position:absolute;left:1701;top:2394;width:9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">
                  <v:stroke dashstyle="dash"/>
                </v:shape>
                <v:rect id="Rectangle 455" o:spid="_x0000_s1474" style="position:absolute;left:2061;top:3746;width:2896;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">
                  <v:textbox>
                    <w:txbxContent>
                      <w:p w14:paraId="16D0C256" w14:textId="77777777" w:rsidR="00136D5D" w:rsidRPr="00721EE9" w:rsidRDefault="00136D5D" w:rsidP="00EC37D3">
                        <w:pPr>
                          <w:ind w:firstLine="0"/>
                          <w:rPr>
                            <w:sz w:val="24"/>
                            <w:szCs w:val="24"/>
                            <w:lang w:val="uk-UA"/>
                          </w:rPr>
                        </w:pPr>
                        <w:r>
                          <w:rPr>
                            <w:sz w:val="24"/>
                            <w:szCs w:val="24"/>
                            <w:lang w:val="uk-UA"/>
                          </w:rPr>
                          <w:t xml:space="preserve">великою кількістю та різноманітністю існуючих ризиків (сьогодні відомо понад 220 різновидів ризиків) </w:t>
                        </w:r>
                      </w:p>
                    </w:txbxContent>
                  </v:textbox>
                </v:rect>
                <v:rect id="Rectangle 456" o:spid="_x0000_s1475" style="position:absolute;left:2061;top:5634;width:2883;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">
                  <v:textbox>
                    <w:txbxContent>
                      <w:p w14:paraId="07E8685D" w14:textId="77777777" w:rsidR="00136D5D" w:rsidRPr="00721EE9" w:rsidRDefault="00136D5D" w:rsidP="00EC37D3">
                        <w:pPr>
                          <w:ind w:firstLine="0"/>
                          <w:rPr>
                            <w:sz w:val="24"/>
                            <w:szCs w:val="24"/>
                            <w:lang w:val="uk-UA"/>
                          </w:rPr>
                        </w:pPr>
                        <w:r>
                          <w:rPr>
                            <w:sz w:val="24"/>
                            <w:szCs w:val="24"/>
                            <w:lang w:val="uk-UA"/>
                          </w:rPr>
                          <w:t xml:space="preserve">необхідністю </w:t>
                        </w:r>
                        <w:r w:rsidRPr="001114BA">
                          <w:rPr>
                            <w:sz w:val="24"/>
                            <w:szCs w:val="24"/>
                            <w:lang w:val="uk-UA"/>
                          </w:rPr>
                          <w:t>деталіз</w:t>
                        </w:r>
                        <w:r>
                          <w:rPr>
                            <w:sz w:val="24"/>
                            <w:szCs w:val="24"/>
                            <w:lang w:val="uk-UA"/>
                          </w:rPr>
                          <w:t xml:space="preserve">ації </w:t>
                        </w:r>
                        <w:r w:rsidRPr="001114BA">
                          <w:rPr>
                            <w:sz w:val="24"/>
                            <w:szCs w:val="24"/>
                            <w:lang w:val="uk-UA"/>
                          </w:rPr>
                          <w:t xml:space="preserve">можливих видів ризику </w:t>
                        </w:r>
                        <w:r>
                          <w:rPr>
                            <w:sz w:val="24"/>
                            <w:szCs w:val="24"/>
                            <w:lang w:val="uk-UA"/>
                          </w:rPr>
                          <w:t>відповідно до напряму організаційної діяльності</w:t>
                        </w:r>
                      </w:p>
                    </w:txbxContent>
                  </v:textbox>
                </v:rect>
                <v:rect id="Rectangle 457" o:spid="_x0000_s1476" style="position:absolute;left:1701;top:7434;width:936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">
                  <v:textbox>
                    <w:txbxContent>
                      <w:p w14:paraId="4996C241" w14:textId="77777777" w:rsidR="00136D5D" w:rsidRPr="00F70A4F" w:rsidRDefault="00136D5D" w:rsidP="00EC37D3">
                        <w:pPr>
                          <w:ind w:firstLine="0"/>
                          <w:jc w:val="center"/>
                          <w:rPr>
                            <w:sz w:val="24"/>
                            <w:szCs w:val="24"/>
                            <w:lang w:val="uk-UA"/>
                          </w:rPr>
                        </w:pPr>
                        <w:r>
                          <w:rPr>
                            <w:sz w:val="24"/>
                            <w:szCs w:val="24"/>
                            <w:lang w:val="uk-UA"/>
                          </w:rPr>
                          <w:t>Класифікація ризиків є потужним інструментом ризик-менеджменту</w:t>
                        </w:r>
                      </w:p>
                    </w:txbxContent>
                  </v:textbox>
                </v:rect>
                <v:rect id="Rectangle 458" o:spid="_x0000_s1477" style="position:absolute;left:7641;top:3759;width:3060;height:3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">
                  <v:textbox>
                    <w:txbxContent>
                      <w:p w14:paraId="1F60E04C" w14:textId="77777777" w:rsidR="00136D5D" w:rsidRPr="00F70A4F" w:rsidRDefault="00136D5D" w:rsidP="00EC37D3">
                        <w:pPr>
                          <w:ind w:firstLine="0"/>
                          <w:rPr>
                            <w:sz w:val="24"/>
                            <w:szCs w:val="24"/>
                            <w:lang w:val="uk-UA"/>
                          </w:rPr>
                        </w:pPr>
                        <w:r>
                          <w:rPr>
                            <w:sz w:val="24"/>
                            <w:szCs w:val="24"/>
                            <w:lang w:val="uk-UA"/>
                          </w:rPr>
                          <w:t xml:space="preserve">її здатністю </w:t>
                        </w:r>
                        <w:r w:rsidRPr="001114BA">
                          <w:rPr>
                            <w:sz w:val="24"/>
                            <w:szCs w:val="24"/>
                            <w:lang w:val="uk-UA"/>
                          </w:rPr>
                          <w:t>полегши</w:t>
                        </w:r>
                        <w:r>
                          <w:rPr>
                            <w:sz w:val="24"/>
                            <w:szCs w:val="24"/>
                            <w:lang w:val="uk-UA"/>
                          </w:rPr>
                          <w:t>ти</w:t>
                        </w:r>
                        <w:r w:rsidRPr="001114BA">
                          <w:rPr>
                            <w:sz w:val="24"/>
                            <w:szCs w:val="24"/>
                            <w:lang w:val="uk-UA"/>
                          </w:rPr>
                          <w:t xml:space="preserve"> процес виявлення ризиків</w:t>
                        </w:r>
                        <w:r>
                          <w:rPr>
                            <w:sz w:val="24"/>
                            <w:szCs w:val="24"/>
                            <w:lang w:val="uk-UA"/>
                          </w:rPr>
                          <w:t xml:space="preserve"> (формування класифікаційних груп сприяє виявленню тих з ризиків, які могли опинитись за межами уваги аналітика, адже наявність інформації про напрям аналізу</w:t>
                        </w:r>
                        <w:r w:rsidRPr="001114BA">
                          <w:rPr>
                            <w:sz w:val="24"/>
                            <w:szCs w:val="24"/>
                            <w:lang w:val="uk-UA"/>
                          </w:rPr>
                          <w:t xml:space="preserve"> </w:t>
                        </w:r>
                        <w:r>
                          <w:rPr>
                            <w:sz w:val="24"/>
                            <w:szCs w:val="24"/>
                            <w:lang w:val="uk-UA"/>
                          </w:rPr>
                          <w:t>значно підвищує ефективність виявлення ризиків)</w:t>
                        </w:r>
                      </w:p>
                    </w:txbxContent>
                  </v:textbox>
                </v:rect>
                <v:shape id="AutoShape 459" o:spid="_x0000_s1478" type="#_x0000_t32" style="position:absolute;left:4941;top:4554;width:5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">
                  <v:stroke endarrow="open"/>
                </v:shape>
                <v:shape id="AutoShape 460" o:spid="_x0000_s1479" type="#_x0000_t32" style="position:absolute;left:4941;top:6354;width:27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">
                  <v:stroke startarrow="open" endarrow="open"/>
                </v:shape>
                <v:group id="Group 461" o:spid="_x0000_s1480" style="position:absolute;left:5301;top:4014;width:2204;height:2067" coordorigin="5322,12660" coordsize="2204,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">
                  <v:oval id="Oval 462" o:spid="_x0000_s1481" style="position:absolute;left:5334;top:12660;width:2192;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"/>
                  <v:rect id="Rectangle 463" o:spid="_x0000_s1482" style="position:absolute;left:5322;top:13074;width:2192;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" filled="f" stroked="f">
                    <v:textbox>
                      <w:txbxContent>
                        <w:p w14:paraId="51E073AD" w14:textId="77777777" w:rsidR="00136D5D" w:rsidRPr="00F70A4F" w:rsidRDefault="00136D5D" w:rsidP="00EC37D3">
                          <w:pPr>
                            <w:ind w:firstLine="0"/>
                            <w:jc w:val="center"/>
                            <w:rPr>
                              <w:sz w:val="24"/>
                              <w:szCs w:val="24"/>
                              <w:lang w:val="uk-UA"/>
                            </w:rPr>
                          </w:pPr>
                          <w:r>
                            <w:rPr>
                              <w:sz w:val="24"/>
                              <w:szCs w:val="24"/>
                              <w:lang w:val="uk-UA"/>
                            </w:rPr>
                            <w:t>Класифікації ризиків обумовлена</w:t>
                          </w:r>
                        </w:p>
                      </w:txbxContent>
                    </v:textbox>
                  </v:rect>
                </v:group>
                <v:rect id="Rectangle 464" o:spid="_x0000_s1483" style="position:absolute;left:2061;top:1444;width:8640;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">
                  <v:textbox>
                    <w:txbxContent>
                      <w:p w14:paraId="06495906" w14:textId="77777777" w:rsidR="00136D5D" w:rsidRDefault="00136D5D" w:rsidP="00EC37D3">
                        <w:pPr>
                          <w:ind w:firstLine="0"/>
                          <w:rPr>
                            <w:sz w:val="24"/>
                            <w:szCs w:val="24"/>
                            <w:lang w:val="uk-UA"/>
                          </w:rPr>
                        </w:pPr>
                        <w:r>
                          <w:rPr>
                            <w:sz w:val="24"/>
                            <w:szCs w:val="24"/>
                            <w:lang w:val="uk-UA"/>
                          </w:rPr>
                          <w:t>її здатністю сприяти процесу підбору методів управління ризиками (я</w:t>
                        </w:r>
                        <w:r w:rsidRPr="00835252">
                          <w:rPr>
                            <w:sz w:val="24"/>
                            <w:szCs w:val="24"/>
                            <w:lang w:val="uk-UA"/>
                          </w:rPr>
                          <w:t xml:space="preserve">кщо </w:t>
                        </w:r>
                        <w:r>
                          <w:rPr>
                            <w:sz w:val="24"/>
                            <w:szCs w:val="24"/>
                            <w:lang w:val="uk-UA"/>
                          </w:rPr>
                          <w:t>практикою доведено ефективність управління ризиками у межах певної класифікаційної групи, то скоріше за все, апробовані для цієї групи методи управління будуть також ефективними і для нещодавно виявлених (включених до) у цій групі ризиків. Іншими словами, маючи уявлення про різновид ризику та місце його позиціонування у класифікації, суб’єкт управління відразу може обрати найбільш ефективну модель управління щодо управління ризиками)</w:t>
                        </w:r>
                      </w:p>
                    </w:txbxContent>
                  </v:textbox>
                </v:rect>
                <v:shape id="AutoShape 465" o:spid="_x0000_s1484" type="#_x0000_t32" style="position:absolute;left:1701;top:2394;width:0;height:5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">
                  <v:stroke dashstyle="dash" endarrow="open"/>
                </v:shape>
                <v:shape id="AutoShape 466" o:spid="_x0000_s1485" type="#_x0000_t32" style="position:absolute;left:11061;top:2394;width:0;height:5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">
                  <v:stroke dashstyle="dash" endarrow="open"/>
                </v:shape>
                <v:shape id="AutoShape 467" o:spid="_x0000_s1486" type="#_x0000_t32" style="position:absolute;left:1701;top:4554;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">
                  <v:stroke dashstyle="dash"/>
                </v:shape>
                <v:shape id="AutoShape 468" o:spid="_x0000_s1487" type="#_x0000_t32" style="position:absolute;left:1701;top:6354;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">
                  <v:stroke dashstyle="dash"/>
                </v:shape>
                <v:shape id="AutoShape 469" o:spid="_x0000_s1488" type="#_x0000_t32" style="position:absolute;left:10701;top:4554;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">
                  <v:stroke dashstyle="dash"/>
                </v:shape>
                <v:shape id="AutoShape 470" o:spid="_x0000_s1489" type="#_x0000_t32" style="position:absolute;left:10701;top:6354;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">
                  <v:stroke dashstyle="dash"/>
                </v:shape>
                <v:shape id="AutoShape 471" o:spid="_x0000_s1490" type="#_x0000_t32" style="position:absolute;left:6381;top:6354;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">
                  <v:stroke dashstyle="dash" endarrow="open"/>
                </v:shape>
              </v:group>
            </w:pict>
          </mc:Fallback>
        </mc:AlternateContent>
      </w:r>
    </w:p>
    <w:p w14:paraId="194F5F07" w14:textId="77777777" w:rsidR="00EC37D3" w:rsidRDefault="00EC37D3" w:rsidP="00EC37D3">
      <w:pPr>
        <w:rPr>
          <w:lang w:val="uk-UA"/>
        </w:rPr>
      </w:pPr>
    </w:p>
    <w:p w14:paraId="14FD4831" w14:textId="77777777" w:rsidR="00EC37D3" w:rsidRDefault="00EC37D3" w:rsidP="00EC37D3">
      <w:pPr>
        <w:rPr>
          <w:lang w:val="uk-UA"/>
        </w:rPr>
      </w:pPr>
    </w:p>
    <w:p w14:paraId="53C74B11" w14:textId="77777777" w:rsidR="00EC37D3" w:rsidRDefault="00EC37D3" w:rsidP="00EC37D3">
      <w:pPr>
        <w:rPr>
          <w:lang w:val="uk-UA"/>
        </w:rPr>
      </w:pPr>
    </w:p>
    <w:p w14:paraId="1F97A368" w14:textId="77777777" w:rsidR="00EC37D3" w:rsidRDefault="00EC37D3" w:rsidP="00EC37D3">
      <w:pPr>
        <w:rPr>
          <w:lang w:val="uk-UA"/>
        </w:rPr>
      </w:pPr>
    </w:p>
    <w:p w14:paraId="17648EDF" w14:textId="77777777" w:rsidR="00EC37D3" w:rsidRDefault="00EC37D3" w:rsidP="00EC37D3">
      <w:pPr>
        <w:rPr>
          <w:lang w:val="uk-UA"/>
        </w:rPr>
      </w:pPr>
    </w:p>
    <w:p w14:paraId="07C9BC6F" w14:textId="77777777" w:rsidR="00EC37D3" w:rsidRDefault="00EC37D3" w:rsidP="00EC37D3">
      <w:pPr>
        <w:rPr>
          <w:lang w:val="uk-UA"/>
        </w:rPr>
      </w:pPr>
    </w:p>
    <w:p w14:paraId="614EA35F" w14:textId="77777777" w:rsidR="00EC37D3" w:rsidRDefault="00EC37D3" w:rsidP="00EC37D3">
      <w:pPr>
        <w:rPr>
          <w:lang w:val="uk-UA"/>
        </w:rPr>
      </w:pPr>
    </w:p>
    <w:p w14:paraId="20DE646E" w14:textId="77777777" w:rsidR="00EC37D3" w:rsidRDefault="00EC37D3" w:rsidP="00EC37D3">
      <w:pPr>
        <w:rPr>
          <w:lang w:val="uk-UA"/>
        </w:rPr>
      </w:pPr>
    </w:p>
    <w:p w14:paraId="0EBF9F8A" w14:textId="77777777" w:rsidR="00EC37D3" w:rsidRDefault="00EC37D3" w:rsidP="00EC37D3">
      <w:pPr>
        <w:rPr>
          <w:lang w:val="uk-UA"/>
        </w:rPr>
      </w:pPr>
    </w:p>
    <w:p w14:paraId="685820DC" w14:textId="77777777" w:rsidR="00EC37D3" w:rsidRDefault="00EC37D3" w:rsidP="00EC37D3">
      <w:pPr>
        <w:rPr>
          <w:lang w:val="uk-UA"/>
        </w:rPr>
      </w:pPr>
    </w:p>
    <w:p w14:paraId="17F18CD0" w14:textId="77777777" w:rsidR="00EC37D3" w:rsidRDefault="00EC37D3" w:rsidP="00EC37D3">
      <w:pPr>
        <w:rPr>
          <w:lang w:val="uk-UA"/>
        </w:rPr>
      </w:pPr>
    </w:p>
    <w:p w14:paraId="28B3C8D4" w14:textId="77777777" w:rsidR="00EC37D3" w:rsidRDefault="00EC37D3" w:rsidP="00EC37D3">
      <w:pPr>
        <w:rPr>
          <w:lang w:val="uk-UA"/>
        </w:rPr>
      </w:pPr>
    </w:p>
    <w:p w14:paraId="142C2883" w14:textId="77777777" w:rsidR="00EC37D3" w:rsidRDefault="00EC37D3" w:rsidP="00EC37D3">
      <w:pPr>
        <w:rPr>
          <w:lang w:val="uk-UA"/>
        </w:rPr>
      </w:pPr>
    </w:p>
    <w:p w14:paraId="7D1AE59B" w14:textId="77777777" w:rsidR="00EC37D3" w:rsidRDefault="00EC37D3" w:rsidP="00EC37D3">
      <w:pPr>
        <w:rPr>
          <w:lang w:val="uk-UA"/>
        </w:rPr>
      </w:pPr>
    </w:p>
    <w:p w14:paraId="0BE7581C" w14:textId="77777777" w:rsidR="00EC37D3" w:rsidRDefault="00EC37D3" w:rsidP="00EC37D3">
      <w:pPr>
        <w:rPr>
          <w:lang w:val="uk-UA"/>
        </w:rPr>
      </w:pPr>
    </w:p>
    <w:p w14:paraId="452BD3C2" w14:textId="77777777" w:rsidR="00EC37D3" w:rsidRDefault="00EC37D3" w:rsidP="00EC37D3">
      <w:pPr>
        <w:rPr>
          <w:lang w:val="uk-UA"/>
        </w:rPr>
      </w:pPr>
    </w:p>
    <w:p w14:paraId="3D678C0C" w14:textId="77777777" w:rsidR="00EC37D3" w:rsidRDefault="00EC37D3" w:rsidP="00EC37D3">
      <w:pPr>
        <w:rPr>
          <w:lang w:val="uk-UA"/>
        </w:rPr>
      </w:pPr>
    </w:p>
    <w:p w14:paraId="487488A4" w14:textId="77777777" w:rsidR="00EC37D3" w:rsidRDefault="00EC37D3" w:rsidP="00EC37D3">
      <w:pPr>
        <w:rPr>
          <w:lang w:val="uk-UA"/>
        </w:rPr>
      </w:pPr>
    </w:p>
    <w:p w14:paraId="39AAE514" w14:textId="77777777" w:rsidR="00EC37D3" w:rsidRDefault="00EC37D3" w:rsidP="00EC37D3">
      <w:pPr>
        <w:rPr>
          <w:lang w:val="uk-UA"/>
        </w:rPr>
      </w:pPr>
    </w:p>
    <w:p w14:paraId="6C230083" w14:textId="77777777" w:rsidR="00EC37D3" w:rsidRDefault="00EC37D3" w:rsidP="00EC37D3">
      <w:pPr>
        <w:rPr>
          <w:lang w:val="uk-UA"/>
        </w:rPr>
      </w:pPr>
    </w:p>
    <w:p w14:paraId="15D79009" w14:textId="48792970" w:rsidR="00EC37D3" w:rsidRDefault="008C2C89" w:rsidP="00EC37D3">
      <w:pPr>
        <w:rPr>
          <w:lang w:val="uk-UA"/>
        </w:rPr>
      </w:pPr>
      <w:r>
        <w:rPr>
          <w:noProof/>
          <w:lang w:eastAsia="ru-RU"/>
        </w:rPr>
        <mc:AlternateContent>
          <mc:Choice Requires="wpg">
            <w:drawing>
              <wp:anchor distT="0" distB="0" distL="114300" distR="114300" simplePos="0" relativeHeight="251688960" behindDoc="0" locked="0" layoutInCell="1" allowOverlap="1" wp14:anchorId="5713F752" wp14:editId="4A4B5E9A">
                <wp:simplePos x="0" y="0"/>
                <wp:positionH relativeFrom="column">
                  <wp:posOffset>0</wp:posOffset>
                </wp:positionH>
                <wp:positionV relativeFrom="paragraph">
                  <wp:posOffset>84455</wp:posOffset>
                </wp:positionV>
                <wp:extent cx="5937250" cy="1371600"/>
                <wp:effectExtent l="9525" t="8255" r="6350" b="10795"/>
                <wp:wrapNone/>
                <wp:docPr id="3580"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1371600"/>
                          <a:chOff x="1711" y="8694"/>
                          <a:chExt cx="9350" cy="2160"/>
                        </a:xfrm>
                      </wpg:grpSpPr>
                      <wps:wsp>
                        <wps:cNvPr id="3581" name="AutoShape 473"/>
                        <wps:cNvCnPr>
                          <a:cxnSpLocks noChangeShapeType="1"/>
                        </wps:cNvCnPr>
                        <wps:spPr bwMode="auto">
                          <a:xfrm>
                            <a:off x="5321" y="10441"/>
                            <a:ext cx="2517"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582" name="Rectangle 474"/>
                        <wps:cNvSpPr>
                          <a:spLocks noChangeArrowheads="1"/>
                        </wps:cNvSpPr>
                        <wps:spPr bwMode="auto">
                          <a:xfrm>
                            <a:off x="1711" y="8872"/>
                            <a:ext cx="3568" cy="722"/>
                          </a:xfrm>
                          <a:prstGeom prst="rect">
                            <a:avLst/>
                          </a:prstGeom>
                          <a:solidFill>
                            <a:srgbClr val="FFFFFF"/>
                          </a:solidFill>
                          <a:ln w="9525">
                            <a:solidFill>
                              <a:srgbClr val="000000"/>
                            </a:solidFill>
                            <a:miter lim="800000"/>
                            <a:headEnd/>
                            <a:tailEnd/>
                          </a:ln>
                        </wps:spPr>
                        <wps:txbx>
                          <w:txbxContent>
                            <w:p w14:paraId="73461B9C" w14:textId="77777777" w:rsidR="00136D5D" w:rsidRPr="006231A0" w:rsidRDefault="00136D5D" w:rsidP="00EC37D3">
                              <w:pPr>
                                <w:ind w:firstLine="0"/>
                                <w:rPr>
                                  <w:sz w:val="24"/>
                                  <w:szCs w:val="24"/>
                                  <w:lang w:val="uk-UA"/>
                                </w:rPr>
                              </w:pPr>
                              <w:r>
                                <w:rPr>
                                  <w:sz w:val="24"/>
                                  <w:szCs w:val="24"/>
                                  <w:lang w:val="uk-UA"/>
                                </w:rPr>
                                <w:t>Ринкові (валютні, процентні, цінові, ризики ліквідності)</w:t>
                              </w:r>
                            </w:p>
                          </w:txbxContent>
                        </wps:txbx>
                        <wps:bodyPr rot="0" vert="horz" wrap="square" lIns="91440" tIns="45720" rIns="91440" bIns="45720" anchor="t" anchorCtr="0" upright="1">
                          <a:noAutofit/>
                        </wps:bodyPr>
                      </wps:wsp>
                      <wps:wsp>
                        <wps:cNvPr id="3583" name="Rectangle 475"/>
                        <wps:cNvSpPr>
                          <a:spLocks noChangeArrowheads="1"/>
                        </wps:cNvSpPr>
                        <wps:spPr bwMode="auto">
                          <a:xfrm>
                            <a:off x="1715" y="9774"/>
                            <a:ext cx="3568" cy="1080"/>
                          </a:xfrm>
                          <a:prstGeom prst="rect">
                            <a:avLst/>
                          </a:prstGeom>
                          <a:solidFill>
                            <a:srgbClr val="FFFFFF"/>
                          </a:solidFill>
                          <a:ln w="9525">
                            <a:solidFill>
                              <a:srgbClr val="000000"/>
                            </a:solidFill>
                            <a:miter lim="800000"/>
                            <a:headEnd/>
                            <a:tailEnd/>
                          </a:ln>
                        </wps:spPr>
                        <wps:txbx>
                          <w:txbxContent>
                            <w:p w14:paraId="4779EC4B" w14:textId="77777777" w:rsidR="00136D5D" w:rsidRPr="006231A0" w:rsidRDefault="00136D5D" w:rsidP="00EC37D3">
                              <w:pPr>
                                <w:ind w:firstLine="0"/>
                                <w:rPr>
                                  <w:sz w:val="24"/>
                                  <w:szCs w:val="24"/>
                                  <w:lang w:val="uk-UA"/>
                                </w:rPr>
                              </w:pPr>
                              <w:r>
                                <w:rPr>
                                  <w:sz w:val="24"/>
                                  <w:szCs w:val="24"/>
                                  <w:lang w:val="uk-UA"/>
                                </w:rPr>
                                <w:t>Ділові (репутаційні, маркетингові, ризики конкуренції)</w:t>
                              </w:r>
                            </w:p>
                          </w:txbxContent>
                        </wps:txbx>
                        <wps:bodyPr rot="0" vert="horz" wrap="square" lIns="91440" tIns="45720" rIns="91440" bIns="45720" anchor="t" anchorCtr="0" upright="1">
                          <a:noAutofit/>
                        </wps:bodyPr>
                      </wps:wsp>
                      <wps:wsp>
                        <wps:cNvPr id="3584" name="Rectangle 476"/>
                        <wps:cNvSpPr>
                          <a:spLocks noChangeArrowheads="1"/>
                        </wps:cNvSpPr>
                        <wps:spPr bwMode="auto">
                          <a:xfrm>
                            <a:off x="7786" y="8861"/>
                            <a:ext cx="3275" cy="1093"/>
                          </a:xfrm>
                          <a:prstGeom prst="rect">
                            <a:avLst/>
                          </a:prstGeom>
                          <a:solidFill>
                            <a:srgbClr val="FFFFFF"/>
                          </a:solidFill>
                          <a:ln w="9525">
                            <a:solidFill>
                              <a:srgbClr val="000000"/>
                            </a:solidFill>
                            <a:miter lim="800000"/>
                            <a:headEnd/>
                            <a:tailEnd/>
                          </a:ln>
                        </wps:spPr>
                        <wps:txbx>
                          <w:txbxContent>
                            <w:p w14:paraId="3C396447" w14:textId="77777777" w:rsidR="00136D5D" w:rsidRPr="00F97F78" w:rsidRDefault="00136D5D" w:rsidP="00EC37D3">
                              <w:pPr>
                                <w:ind w:firstLine="0"/>
                                <w:rPr>
                                  <w:sz w:val="24"/>
                                  <w:szCs w:val="24"/>
                                  <w:lang w:val="uk-UA"/>
                                </w:rPr>
                              </w:pPr>
                              <w:r>
                                <w:rPr>
                                  <w:sz w:val="24"/>
                                  <w:szCs w:val="24"/>
                                  <w:lang w:val="uk-UA"/>
                                </w:rPr>
                                <w:t>Операційні (технологічні, організаційні, техніко-виробничі тощо)</w:t>
                              </w:r>
                            </w:p>
                          </w:txbxContent>
                        </wps:txbx>
                        <wps:bodyPr rot="0" vert="horz" wrap="square" lIns="91440" tIns="45720" rIns="91440" bIns="45720" anchor="t" anchorCtr="0" upright="1">
                          <a:noAutofit/>
                        </wps:bodyPr>
                      </wps:wsp>
                      <wps:wsp>
                        <wps:cNvPr id="3585" name="Rectangle 477"/>
                        <wps:cNvSpPr>
                          <a:spLocks noChangeArrowheads="1"/>
                        </wps:cNvSpPr>
                        <wps:spPr bwMode="auto">
                          <a:xfrm>
                            <a:off x="7851" y="10153"/>
                            <a:ext cx="3210" cy="476"/>
                          </a:xfrm>
                          <a:prstGeom prst="rect">
                            <a:avLst/>
                          </a:prstGeom>
                          <a:solidFill>
                            <a:srgbClr val="FFFFFF"/>
                          </a:solidFill>
                          <a:ln w="9525">
                            <a:solidFill>
                              <a:srgbClr val="000000"/>
                            </a:solidFill>
                            <a:miter lim="800000"/>
                            <a:headEnd/>
                            <a:tailEnd/>
                          </a:ln>
                        </wps:spPr>
                        <wps:txbx>
                          <w:txbxContent>
                            <w:p w14:paraId="31337BA4" w14:textId="77777777" w:rsidR="00136D5D" w:rsidRPr="00F70A4F" w:rsidRDefault="00136D5D" w:rsidP="00EC37D3">
                              <w:pPr>
                                <w:ind w:firstLine="0"/>
                                <w:rPr>
                                  <w:sz w:val="24"/>
                                  <w:szCs w:val="24"/>
                                  <w:lang w:val="uk-UA"/>
                                </w:rPr>
                              </w:pPr>
                              <w:r>
                                <w:rPr>
                                  <w:sz w:val="24"/>
                                  <w:szCs w:val="24"/>
                                  <w:lang w:val="uk-UA"/>
                                </w:rPr>
                                <w:t>Кредитні</w:t>
                              </w:r>
                            </w:p>
                          </w:txbxContent>
                        </wps:txbx>
                        <wps:bodyPr rot="0" vert="horz" wrap="square" lIns="91440" tIns="45720" rIns="91440" bIns="45720" anchor="t" anchorCtr="0" upright="1">
                          <a:noAutofit/>
                        </wps:bodyPr>
                      </wps:wsp>
                      <wps:wsp>
                        <wps:cNvPr id="3586" name="AutoShape 478"/>
                        <wps:cNvCnPr>
                          <a:cxnSpLocks noChangeShapeType="1"/>
                        </wps:cNvCnPr>
                        <wps:spPr bwMode="auto">
                          <a:xfrm>
                            <a:off x="5279" y="9085"/>
                            <a:ext cx="2517"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3587" name="Group 479"/>
                        <wpg:cNvGrpSpPr>
                          <a:grpSpLocks/>
                        </wpg:cNvGrpSpPr>
                        <wpg:grpSpPr bwMode="auto">
                          <a:xfrm>
                            <a:off x="5453" y="8694"/>
                            <a:ext cx="2204" cy="2067"/>
                            <a:chOff x="5322" y="12660"/>
                            <a:chExt cx="2204" cy="2067"/>
                          </a:xfrm>
                        </wpg:grpSpPr>
                        <wps:wsp>
                          <wps:cNvPr id="3588" name="Oval 480"/>
                          <wps:cNvSpPr>
                            <a:spLocks noChangeArrowheads="1"/>
                          </wps:cNvSpPr>
                          <wps:spPr bwMode="auto">
                            <a:xfrm>
                              <a:off x="5334" y="12660"/>
                              <a:ext cx="2192" cy="20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89" name="Rectangle 481"/>
                          <wps:cNvSpPr>
                            <a:spLocks noChangeArrowheads="1"/>
                          </wps:cNvSpPr>
                          <wps:spPr bwMode="auto">
                            <a:xfrm>
                              <a:off x="5322" y="13074"/>
                              <a:ext cx="2192"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C5C97" w14:textId="77777777" w:rsidR="00136D5D" w:rsidRPr="00F70A4F" w:rsidRDefault="00136D5D" w:rsidP="00EC37D3">
                                <w:pPr>
                                  <w:ind w:firstLine="0"/>
                                  <w:jc w:val="center"/>
                                  <w:rPr>
                                    <w:sz w:val="24"/>
                                    <w:szCs w:val="24"/>
                                    <w:lang w:val="uk-UA"/>
                                  </w:rPr>
                                </w:pPr>
                                <w:r>
                                  <w:rPr>
                                    <w:sz w:val="24"/>
                                    <w:szCs w:val="24"/>
                                    <w:lang w:val="uk-UA"/>
                                  </w:rPr>
                                  <w:t>Загальна класифікація ризиків корпорації</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13F752" id="Group 472" o:spid="_x0000_s1491" style="position:absolute;left:0;text-align:left;margin-left:0;margin-top:6.65pt;width:467.5pt;height:108pt;z-index:251688960" coordorigin="1711,8694" coordsize="935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">
                <v:shape id="AutoShape 473" o:spid="_x0000_s1492" type="#_x0000_t32" style="position:absolute;left:5321;top:10441;width:25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">
                  <v:stroke startarrow="open" endarrow="open"/>
                </v:shape>
                <v:rect id="Rectangle 474" o:spid="_x0000_s1493" style="position:absolute;left:1711;top:8872;width:3568;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">
                  <v:textbox>
                    <w:txbxContent>
                      <w:p w14:paraId="73461B9C" w14:textId="77777777" w:rsidR="00136D5D" w:rsidRPr="006231A0" w:rsidRDefault="00136D5D" w:rsidP="00EC37D3">
                        <w:pPr>
                          <w:ind w:firstLine="0"/>
                          <w:rPr>
                            <w:sz w:val="24"/>
                            <w:szCs w:val="24"/>
                            <w:lang w:val="uk-UA"/>
                          </w:rPr>
                        </w:pPr>
                        <w:r>
                          <w:rPr>
                            <w:sz w:val="24"/>
                            <w:szCs w:val="24"/>
                            <w:lang w:val="uk-UA"/>
                          </w:rPr>
                          <w:t>Ринкові (валютні, процентні, цінові, ризики ліквідності)</w:t>
                        </w:r>
                      </w:p>
                    </w:txbxContent>
                  </v:textbox>
                </v:rect>
                <v:rect id="Rectangle 475" o:spid="_x0000_s1494" style="position:absolute;left:1715;top:9774;width:3568;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">
                  <v:textbox>
                    <w:txbxContent>
                      <w:p w14:paraId="4779EC4B" w14:textId="77777777" w:rsidR="00136D5D" w:rsidRPr="006231A0" w:rsidRDefault="00136D5D" w:rsidP="00EC37D3">
                        <w:pPr>
                          <w:ind w:firstLine="0"/>
                          <w:rPr>
                            <w:sz w:val="24"/>
                            <w:szCs w:val="24"/>
                            <w:lang w:val="uk-UA"/>
                          </w:rPr>
                        </w:pPr>
                        <w:r>
                          <w:rPr>
                            <w:sz w:val="24"/>
                            <w:szCs w:val="24"/>
                            <w:lang w:val="uk-UA"/>
                          </w:rPr>
                          <w:t>Ділові (репутаційні, маркетингові, ризики конкуренції)</w:t>
                        </w:r>
                      </w:p>
                    </w:txbxContent>
                  </v:textbox>
                </v:rect>
                <v:rect id="Rectangle 476" o:spid="_x0000_s1495" style="position:absolute;left:7786;top:8861;width:3275;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">
                  <v:textbox>
                    <w:txbxContent>
                      <w:p w14:paraId="3C396447" w14:textId="77777777" w:rsidR="00136D5D" w:rsidRPr="00F97F78" w:rsidRDefault="00136D5D" w:rsidP="00EC37D3">
                        <w:pPr>
                          <w:ind w:firstLine="0"/>
                          <w:rPr>
                            <w:sz w:val="24"/>
                            <w:szCs w:val="24"/>
                            <w:lang w:val="uk-UA"/>
                          </w:rPr>
                        </w:pPr>
                        <w:r>
                          <w:rPr>
                            <w:sz w:val="24"/>
                            <w:szCs w:val="24"/>
                            <w:lang w:val="uk-UA"/>
                          </w:rPr>
                          <w:t>Операційні (технологічні, організаційні, техніко-виробничі тощо)</w:t>
                        </w:r>
                      </w:p>
                    </w:txbxContent>
                  </v:textbox>
                </v:rect>
                <v:rect id="Rectangle 477" o:spid="_x0000_s1496" style="position:absolute;left:7851;top:10153;width:321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">
                  <v:textbox>
                    <w:txbxContent>
                      <w:p w14:paraId="31337BA4" w14:textId="77777777" w:rsidR="00136D5D" w:rsidRPr="00F70A4F" w:rsidRDefault="00136D5D" w:rsidP="00EC37D3">
                        <w:pPr>
                          <w:ind w:firstLine="0"/>
                          <w:rPr>
                            <w:sz w:val="24"/>
                            <w:szCs w:val="24"/>
                            <w:lang w:val="uk-UA"/>
                          </w:rPr>
                        </w:pPr>
                        <w:r>
                          <w:rPr>
                            <w:sz w:val="24"/>
                            <w:szCs w:val="24"/>
                            <w:lang w:val="uk-UA"/>
                          </w:rPr>
                          <w:t>Кредитні</w:t>
                        </w:r>
                      </w:p>
                    </w:txbxContent>
                  </v:textbox>
                </v:rect>
                <v:shape id="AutoShape 478" o:spid="_x0000_s1497" type="#_x0000_t32" style="position:absolute;left:5279;top:9085;width:25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">
                  <v:stroke startarrow="open" endarrow="open"/>
                </v:shape>
                <v:group id="Group 479" o:spid="_x0000_s1498" style="position:absolute;left:5453;top:8694;width:2204;height:2067" coordorigin="5322,12660" coordsize="2204,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">
                  <v:oval id="Oval 480" o:spid="_x0000_s1499" style="position:absolute;left:5334;top:12660;width:2192;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"/>
                  <v:rect id="Rectangle 481" o:spid="_x0000_s1500" style="position:absolute;left:5322;top:13074;width:2192;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" filled="f" stroked="f">
                    <v:textbox>
                      <w:txbxContent>
                        <w:p w14:paraId="6A6C5C97" w14:textId="77777777" w:rsidR="00136D5D" w:rsidRPr="00F70A4F" w:rsidRDefault="00136D5D" w:rsidP="00EC37D3">
                          <w:pPr>
                            <w:ind w:firstLine="0"/>
                            <w:jc w:val="center"/>
                            <w:rPr>
                              <w:sz w:val="24"/>
                              <w:szCs w:val="24"/>
                              <w:lang w:val="uk-UA"/>
                            </w:rPr>
                          </w:pPr>
                          <w:r>
                            <w:rPr>
                              <w:sz w:val="24"/>
                              <w:szCs w:val="24"/>
                              <w:lang w:val="uk-UA"/>
                            </w:rPr>
                            <w:t>Загальна класифікація ризиків корпорації</w:t>
                          </w:r>
                        </w:p>
                      </w:txbxContent>
                    </v:textbox>
                  </v:rect>
                </v:group>
              </v:group>
            </w:pict>
          </mc:Fallback>
        </mc:AlternateContent>
      </w:r>
    </w:p>
    <w:p w14:paraId="09BD7939" w14:textId="77777777" w:rsidR="007A2BC9" w:rsidRDefault="007A2BC9" w:rsidP="00EC37D3">
      <w:pPr>
        <w:rPr>
          <w:lang w:val="uk-UA"/>
        </w:rPr>
      </w:pPr>
    </w:p>
    <w:p w14:paraId="44E02BEA" w14:textId="77777777" w:rsidR="00EC37D3" w:rsidRDefault="00EC37D3" w:rsidP="00EC37D3">
      <w:pPr>
        <w:rPr>
          <w:lang w:val="uk-UA"/>
        </w:rPr>
      </w:pPr>
    </w:p>
    <w:p w14:paraId="6701904A" w14:textId="77777777" w:rsidR="00EC37D3" w:rsidRDefault="00EC37D3" w:rsidP="00EC37D3">
      <w:pPr>
        <w:rPr>
          <w:lang w:val="uk-UA"/>
        </w:rPr>
      </w:pPr>
    </w:p>
    <w:p w14:paraId="42095062" w14:textId="77777777" w:rsidR="00EC37D3" w:rsidRDefault="00EC37D3" w:rsidP="00EC37D3">
      <w:pPr>
        <w:rPr>
          <w:lang w:val="uk-UA"/>
        </w:rPr>
      </w:pPr>
    </w:p>
    <w:p w14:paraId="7A5D8FD9" w14:textId="77777777" w:rsidR="00EC37D3" w:rsidRDefault="00EC37D3" w:rsidP="00EC37D3">
      <w:pPr>
        <w:rPr>
          <w:lang w:val="uk-UA"/>
        </w:rPr>
      </w:pPr>
    </w:p>
    <w:p w14:paraId="72646646" w14:textId="77777777" w:rsidR="00EC37D3" w:rsidRDefault="00EC37D3" w:rsidP="00EC37D3">
      <w:pPr>
        <w:rPr>
          <w:lang w:val="uk-UA"/>
        </w:rPr>
      </w:pPr>
    </w:p>
    <w:p w14:paraId="10B481BF" w14:textId="77777777" w:rsidR="00EC37D3" w:rsidRDefault="00EC37D3" w:rsidP="00EC37D3">
      <w:pPr>
        <w:rPr>
          <w:lang w:val="uk-UA"/>
        </w:rPr>
      </w:pPr>
    </w:p>
    <w:p w14:paraId="77E228AB" w14:textId="30F73461" w:rsidR="00EC37D3" w:rsidRDefault="008C2C89" w:rsidP="00EC37D3">
      <w:pPr>
        <w:rPr>
          <w:lang w:val="uk-UA"/>
        </w:rPr>
      </w:pPr>
      <w:r>
        <w:rPr>
          <w:noProof/>
          <w:lang w:eastAsia="ru-RU"/>
        </w:rPr>
        <mc:AlternateContent>
          <mc:Choice Requires="wpg">
            <w:drawing>
              <wp:anchor distT="0" distB="0" distL="114300" distR="114300" simplePos="0" relativeHeight="251691008" behindDoc="0" locked="0" layoutInCell="1" allowOverlap="1" wp14:anchorId="3403EA05" wp14:editId="2734D5B4">
                <wp:simplePos x="0" y="0"/>
                <wp:positionH relativeFrom="column">
                  <wp:posOffset>0</wp:posOffset>
                </wp:positionH>
                <wp:positionV relativeFrom="paragraph">
                  <wp:posOffset>163195</wp:posOffset>
                </wp:positionV>
                <wp:extent cx="5943600" cy="2818765"/>
                <wp:effectExtent l="9525" t="10795" r="9525" b="8890"/>
                <wp:wrapNone/>
                <wp:docPr id="3571"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818765"/>
                          <a:chOff x="1726" y="11208"/>
                          <a:chExt cx="9360" cy="4439"/>
                        </a:xfrm>
                      </wpg:grpSpPr>
                      <wps:wsp>
                        <wps:cNvPr id="3572" name="Rectangle 504"/>
                        <wps:cNvSpPr>
                          <a:spLocks noChangeArrowheads="1"/>
                        </wps:cNvSpPr>
                        <wps:spPr bwMode="auto">
                          <a:xfrm>
                            <a:off x="1728" y="11219"/>
                            <a:ext cx="3393" cy="2963"/>
                          </a:xfrm>
                          <a:prstGeom prst="rect">
                            <a:avLst/>
                          </a:prstGeom>
                          <a:solidFill>
                            <a:srgbClr val="FFFFFF"/>
                          </a:solidFill>
                          <a:ln w="9525">
                            <a:solidFill>
                              <a:srgbClr val="000000"/>
                            </a:solidFill>
                            <a:miter lim="800000"/>
                            <a:headEnd/>
                            <a:tailEnd/>
                          </a:ln>
                        </wps:spPr>
                        <wps:txbx>
                          <w:txbxContent>
                            <w:p w14:paraId="723ECD28" w14:textId="77777777" w:rsidR="00136D5D" w:rsidRPr="00B95303" w:rsidRDefault="00136D5D" w:rsidP="00EC37D3">
                              <w:pPr>
                                <w:ind w:firstLine="0"/>
                                <w:rPr>
                                  <w:sz w:val="24"/>
                                  <w:szCs w:val="24"/>
                                  <w:lang w:val="uk-UA"/>
                                </w:rPr>
                              </w:pPr>
                              <w:r>
                                <w:rPr>
                                  <w:sz w:val="24"/>
                                  <w:szCs w:val="24"/>
                                  <w:lang w:val="uk-UA"/>
                                </w:rPr>
                                <w:t xml:space="preserve">Припустимий ризик – </w:t>
                              </w:r>
                              <w:r w:rsidRPr="00B95303">
                                <w:rPr>
                                  <w:sz w:val="24"/>
                                  <w:szCs w:val="24"/>
                                  <w:lang w:val="uk-UA"/>
                                </w:rPr>
                                <w:t xml:space="preserve">ризик, </w:t>
                              </w:r>
                              <w:r>
                                <w:rPr>
                                  <w:sz w:val="24"/>
                                  <w:szCs w:val="24"/>
                                  <w:lang w:val="uk-UA"/>
                                </w:rPr>
                                <w:t xml:space="preserve">можливі </w:t>
                              </w:r>
                              <w:r w:rsidRPr="00B95303">
                                <w:rPr>
                                  <w:sz w:val="24"/>
                                  <w:szCs w:val="24"/>
                                  <w:lang w:val="uk-UA"/>
                                </w:rPr>
                                <w:t xml:space="preserve">втрати за яким </w:t>
                              </w:r>
                              <w:r>
                                <w:rPr>
                                  <w:sz w:val="24"/>
                                  <w:szCs w:val="24"/>
                                  <w:lang w:val="uk-UA"/>
                                </w:rPr>
                                <w:t>не</w:t>
                              </w:r>
                              <w:r w:rsidRPr="00B95303">
                                <w:rPr>
                                  <w:sz w:val="24"/>
                                  <w:szCs w:val="24"/>
                                  <w:lang w:val="uk-UA"/>
                                </w:rPr>
                                <w:t xml:space="preserve"> перевищують розрахункової суми </w:t>
                              </w:r>
                              <w:r>
                                <w:rPr>
                                  <w:sz w:val="24"/>
                                  <w:szCs w:val="24"/>
                                  <w:lang w:val="uk-UA"/>
                                </w:rPr>
                                <w:t xml:space="preserve">очікуваного </w:t>
                              </w:r>
                              <w:r w:rsidRPr="00B95303">
                                <w:rPr>
                                  <w:sz w:val="24"/>
                                  <w:szCs w:val="24"/>
                                  <w:lang w:val="uk-UA"/>
                                </w:rPr>
                                <w:t xml:space="preserve">прибутку по здійснюваній операції </w:t>
                              </w:r>
                              <w:r>
                                <w:rPr>
                                  <w:sz w:val="24"/>
                                  <w:szCs w:val="24"/>
                                  <w:lang w:val="uk-UA"/>
                                </w:rPr>
                                <w:t xml:space="preserve">(обсяги втрат за ризиком не перевищують обсягів очікуваного прибутку), тобто організація продовжує функціонувати </w:t>
                              </w:r>
                            </w:p>
                          </w:txbxContent>
                        </wps:txbx>
                        <wps:bodyPr rot="0" vert="horz" wrap="square" lIns="91440" tIns="45720" rIns="91440" bIns="45720" anchor="t" anchorCtr="0" upright="1">
                          <a:noAutofit/>
                        </wps:bodyPr>
                      </wps:wsp>
                      <wps:wsp>
                        <wps:cNvPr id="3573" name="Rectangle 505"/>
                        <wps:cNvSpPr>
                          <a:spLocks noChangeArrowheads="1"/>
                        </wps:cNvSpPr>
                        <wps:spPr bwMode="auto">
                          <a:xfrm>
                            <a:off x="1726" y="14387"/>
                            <a:ext cx="9360" cy="1260"/>
                          </a:xfrm>
                          <a:prstGeom prst="rect">
                            <a:avLst/>
                          </a:prstGeom>
                          <a:solidFill>
                            <a:srgbClr val="FFFFFF"/>
                          </a:solidFill>
                          <a:ln w="9525">
                            <a:solidFill>
                              <a:srgbClr val="000000"/>
                            </a:solidFill>
                            <a:miter lim="800000"/>
                            <a:headEnd/>
                            <a:tailEnd/>
                          </a:ln>
                        </wps:spPr>
                        <wps:txbx>
                          <w:txbxContent>
                            <w:p w14:paraId="44EFCA1D" w14:textId="77777777" w:rsidR="00136D5D" w:rsidRPr="00C81318" w:rsidRDefault="00136D5D" w:rsidP="00EC37D3">
                              <w:pPr>
                                <w:ind w:firstLine="0"/>
                                <w:rPr>
                                  <w:sz w:val="24"/>
                                  <w:szCs w:val="24"/>
                                  <w:lang w:val="uk-UA"/>
                                </w:rPr>
                              </w:pPr>
                              <w:r>
                                <w:rPr>
                                  <w:sz w:val="24"/>
                                  <w:szCs w:val="24"/>
                                  <w:lang w:val="uk-UA"/>
                                </w:rPr>
                                <w:t xml:space="preserve">Катастрофічний ризик – </w:t>
                              </w:r>
                              <w:r w:rsidRPr="00C81318">
                                <w:rPr>
                                  <w:sz w:val="24"/>
                                  <w:szCs w:val="24"/>
                                  <w:lang w:val="uk-UA"/>
                                </w:rPr>
                                <w:t>ризик, втрати як</w:t>
                              </w:r>
                              <w:r>
                                <w:rPr>
                                  <w:sz w:val="24"/>
                                  <w:szCs w:val="24"/>
                                  <w:lang w:val="uk-UA"/>
                                </w:rPr>
                                <w:t>і за своїм обсягом дорівнюють обсягам активів організації або створюють загрозу життю людини (катастрофічні ризики характеризуються</w:t>
                              </w:r>
                              <w:r w:rsidRPr="00C81318">
                                <w:rPr>
                                  <w:sz w:val="24"/>
                                  <w:szCs w:val="24"/>
                                  <w:lang w:val="uk-UA"/>
                                </w:rPr>
                                <w:t xml:space="preserve"> частковою або повною втратою власного </w:t>
                              </w:r>
                              <w:r>
                                <w:rPr>
                                  <w:sz w:val="24"/>
                                  <w:szCs w:val="24"/>
                                  <w:lang w:val="uk-UA"/>
                                </w:rPr>
                                <w:t xml:space="preserve">або (та) позикового </w:t>
                              </w:r>
                              <w:r w:rsidRPr="00C81318">
                                <w:rPr>
                                  <w:sz w:val="24"/>
                                  <w:szCs w:val="24"/>
                                  <w:lang w:val="uk-UA"/>
                                </w:rPr>
                                <w:t xml:space="preserve">капіталу </w:t>
                              </w:r>
                            </w:p>
                          </w:txbxContent>
                        </wps:txbx>
                        <wps:bodyPr rot="0" vert="horz" wrap="square" lIns="91440" tIns="45720" rIns="91440" bIns="45720" anchor="t" anchorCtr="0" upright="1">
                          <a:noAutofit/>
                        </wps:bodyPr>
                      </wps:wsp>
                      <wps:wsp>
                        <wps:cNvPr id="3574" name="Rectangle 506"/>
                        <wps:cNvSpPr>
                          <a:spLocks noChangeArrowheads="1"/>
                        </wps:cNvSpPr>
                        <wps:spPr bwMode="auto">
                          <a:xfrm>
                            <a:off x="8001" y="11208"/>
                            <a:ext cx="3077" cy="2974"/>
                          </a:xfrm>
                          <a:prstGeom prst="rect">
                            <a:avLst/>
                          </a:prstGeom>
                          <a:solidFill>
                            <a:srgbClr val="FFFFFF"/>
                          </a:solidFill>
                          <a:ln w="9525">
                            <a:solidFill>
                              <a:srgbClr val="000000"/>
                            </a:solidFill>
                            <a:miter lim="800000"/>
                            <a:headEnd/>
                            <a:tailEnd/>
                          </a:ln>
                        </wps:spPr>
                        <wps:txbx>
                          <w:txbxContent>
                            <w:p w14:paraId="5E336144" w14:textId="77777777" w:rsidR="00136D5D" w:rsidRPr="00C81318" w:rsidRDefault="00136D5D" w:rsidP="00EC37D3">
                              <w:pPr>
                                <w:ind w:firstLine="0"/>
                                <w:rPr>
                                  <w:sz w:val="24"/>
                                  <w:szCs w:val="24"/>
                                  <w:lang w:val="uk-UA"/>
                                </w:rPr>
                              </w:pPr>
                              <w:r>
                                <w:rPr>
                                  <w:sz w:val="24"/>
                                  <w:szCs w:val="24"/>
                                  <w:lang w:val="uk-UA"/>
                                </w:rPr>
                                <w:t xml:space="preserve">Критичний ризик – </w:t>
                              </w:r>
                              <w:r w:rsidRPr="00C81318">
                                <w:rPr>
                                  <w:sz w:val="24"/>
                                  <w:szCs w:val="24"/>
                                  <w:lang w:val="uk-UA"/>
                                </w:rPr>
                                <w:t xml:space="preserve">ризик, втрати </w:t>
                              </w:r>
                              <w:r>
                                <w:rPr>
                                  <w:sz w:val="24"/>
                                  <w:szCs w:val="24"/>
                                  <w:lang w:val="uk-UA"/>
                                </w:rPr>
                                <w:t>за</w:t>
                              </w:r>
                              <w:r w:rsidRPr="00C81318">
                                <w:rPr>
                                  <w:sz w:val="24"/>
                                  <w:szCs w:val="24"/>
                                  <w:lang w:val="uk-UA"/>
                                </w:rPr>
                                <w:t xml:space="preserve"> як</w:t>
                              </w:r>
                              <w:r>
                                <w:rPr>
                                  <w:sz w:val="24"/>
                                  <w:szCs w:val="24"/>
                                  <w:lang w:val="uk-UA"/>
                                </w:rPr>
                                <w:t xml:space="preserve">им </w:t>
                              </w:r>
                              <w:r w:rsidRPr="00C81318">
                                <w:rPr>
                                  <w:sz w:val="24"/>
                                  <w:szCs w:val="24"/>
                                  <w:lang w:val="uk-UA"/>
                                </w:rPr>
                                <w:t xml:space="preserve">не перевищують розрахункової суми валового доходу </w:t>
                              </w:r>
                              <w:r>
                                <w:rPr>
                                  <w:sz w:val="24"/>
                                  <w:szCs w:val="24"/>
                                  <w:lang w:val="uk-UA"/>
                                </w:rPr>
                                <w:t xml:space="preserve">організації </w:t>
                              </w:r>
                              <w:r w:rsidRPr="00C81318">
                                <w:rPr>
                                  <w:sz w:val="24"/>
                                  <w:szCs w:val="24"/>
                                  <w:lang w:val="uk-UA"/>
                                </w:rPr>
                                <w:t>по операції</w:t>
                              </w:r>
                              <w:r>
                                <w:rPr>
                                  <w:sz w:val="24"/>
                                  <w:szCs w:val="24"/>
                                  <w:lang w:val="uk-UA"/>
                                </w:rPr>
                                <w:t xml:space="preserve"> яка здійснюється (ризик втрати не лише прибутку, а всіх ресурсів які були вкладені у проект)</w:t>
                              </w:r>
                            </w:p>
                          </w:txbxContent>
                        </wps:txbx>
                        <wps:bodyPr rot="0" vert="horz" wrap="square" lIns="91440" tIns="45720" rIns="91440" bIns="45720" anchor="t" anchorCtr="0" upright="1">
                          <a:noAutofit/>
                        </wps:bodyPr>
                      </wps:wsp>
                      <wps:wsp>
                        <wps:cNvPr id="3575" name="AutoShape 507"/>
                        <wps:cNvCnPr>
                          <a:cxnSpLocks noChangeShapeType="1"/>
                        </wps:cNvCnPr>
                        <wps:spPr bwMode="auto">
                          <a:xfrm>
                            <a:off x="5121" y="12654"/>
                            <a:ext cx="288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576" name="AutoShape 508"/>
                        <wps:cNvCnPr>
                          <a:cxnSpLocks noChangeShapeType="1"/>
                        </wps:cNvCnPr>
                        <wps:spPr bwMode="auto">
                          <a:xfrm flipH="1">
                            <a:off x="6562" y="13628"/>
                            <a:ext cx="11" cy="646"/>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3577" name="Group 509"/>
                        <wpg:cNvGrpSpPr>
                          <a:grpSpLocks/>
                        </wpg:cNvGrpSpPr>
                        <wpg:grpSpPr bwMode="auto">
                          <a:xfrm>
                            <a:off x="5481" y="11574"/>
                            <a:ext cx="2204" cy="2067"/>
                            <a:chOff x="5481" y="11574"/>
                            <a:chExt cx="2204" cy="2067"/>
                          </a:xfrm>
                        </wpg:grpSpPr>
                        <wps:wsp>
                          <wps:cNvPr id="3578" name="Oval 510"/>
                          <wps:cNvSpPr>
                            <a:spLocks noChangeArrowheads="1"/>
                          </wps:cNvSpPr>
                          <wps:spPr bwMode="auto">
                            <a:xfrm>
                              <a:off x="5493" y="11574"/>
                              <a:ext cx="2192" cy="20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79" name="Rectangle 511"/>
                          <wps:cNvSpPr>
                            <a:spLocks noChangeArrowheads="1"/>
                          </wps:cNvSpPr>
                          <wps:spPr bwMode="auto">
                            <a:xfrm>
                              <a:off x="5481" y="11851"/>
                              <a:ext cx="2192" cy="1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085FA" w14:textId="77777777" w:rsidR="00136D5D" w:rsidRPr="00F70A4F" w:rsidRDefault="00136D5D" w:rsidP="00EC37D3">
                                <w:pPr>
                                  <w:ind w:firstLine="0"/>
                                  <w:jc w:val="center"/>
                                  <w:rPr>
                                    <w:sz w:val="24"/>
                                    <w:szCs w:val="24"/>
                                    <w:lang w:val="uk-UA"/>
                                  </w:rPr>
                                </w:pPr>
                                <w:r>
                                  <w:rPr>
                                    <w:sz w:val="24"/>
                                    <w:szCs w:val="24"/>
                                    <w:lang w:val="uk-UA"/>
                                  </w:rPr>
                                  <w:t>Класифікація ризиків за можливими наслідками (втратами)</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03EA05" id="Group 503" o:spid="_x0000_s1501" style="position:absolute;left:0;text-align:left;margin-left:0;margin-top:12.85pt;width:468pt;height:221.95pt;z-index:251691008" coordorigin="1726,11208" coordsize="9360,4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">
                <v:rect id="Rectangle 504" o:spid="_x0000_s1502" style="position:absolute;left:1728;top:11219;width:3393;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">
                  <v:textbox>
                    <w:txbxContent>
                      <w:p w14:paraId="723ECD28" w14:textId="77777777" w:rsidR="00136D5D" w:rsidRPr="00B95303" w:rsidRDefault="00136D5D" w:rsidP="00EC37D3">
                        <w:pPr>
                          <w:ind w:firstLine="0"/>
                          <w:rPr>
                            <w:sz w:val="24"/>
                            <w:szCs w:val="24"/>
                            <w:lang w:val="uk-UA"/>
                          </w:rPr>
                        </w:pPr>
                        <w:r>
                          <w:rPr>
                            <w:sz w:val="24"/>
                            <w:szCs w:val="24"/>
                            <w:lang w:val="uk-UA"/>
                          </w:rPr>
                          <w:t xml:space="preserve">Припустимий ризик – </w:t>
                        </w:r>
                        <w:r w:rsidRPr="00B95303">
                          <w:rPr>
                            <w:sz w:val="24"/>
                            <w:szCs w:val="24"/>
                            <w:lang w:val="uk-UA"/>
                          </w:rPr>
                          <w:t xml:space="preserve">ризик, </w:t>
                        </w:r>
                        <w:r>
                          <w:rPr>
                            <w:sz w:val="24"/>
                            <w:szCs w:val="24"/>
                            <w:lang w:val="uk-UA"/>
                          </w:rPr>
                          <w:t xml:space="preserve">можливі </w:t>
                        </w:r>
                        <w:r w:rsidRPr="00B95303">
                          <w:rPr>
                            <w:sz w:val="24"/>
                            <w:szCs w:val="24"/>
                            <w:lang w:val="uk-UA"/>
                          </w:rPr>
                          <w:t xml:space="preserve">втрати за яким </w:t>
                        </w:r>
                        <w:r>
                          <w:rPr>
                            <w:sz w:val="24"/>
                            <w:szCs w:val="24"/>
                            <w:lang w:val="uk-UA"/>
                          </w:rPr>
                          <w:t>не</w:t>
                        </w:r>
                        <w:r w:rsidRPr="00B95303">
                          <w:rPr>
                            <w:sz w:val="24"/>
                            <w:szCs w:val="24"/>
                            <w:lang w:val="uk-UA"/>
                          </w:rPr>
                          <w:t xml:space="preserve"> перевищують розрахункової суми </w:t>
                        </w:r>
                        <w:r>
                          <w:rPr>
                            <w:sz w:val="24"/>
                            <w:szCs w:val="24"/>
                            <w:lang w:val="uk-UA"/>
                          </w:rPr>
                          <w:t xml:space="preserve">очікуваного </w:t>
                        </w:r>
                        <w:r w:rsidRPr="00B95303">
                          <w:rPr>
                            <w:sz w:val="24"/>
                            <w:szCs w:val="24"/>
                            <w:lang w:val="uk-UA"/>
                          </w:rPr>
                          <w:t xml:space="preserve">прибутку по здійснюваній операції </w:t>
                        </w:r>
                        <w:r>
                          <w:rPr>
                            <w:sz w:val="24"/>
                            <w:szCs w:val="24"/>
                            <w:lang w:val="uk-UA"/>
                          </w:rPr>
                          <w:t xml:space="preserve">(обсяги втрат за ризиком не перевищують обсягів очікуваного прибутку), тобто організація продовжує функціонувати </w:t>
                        </w:r>
                      </w:p>
                    </w:txbxContent>
                  </v:textbox>
                </v:rect>
                <v:rect id="Rectangle 505" o:spid="_x0000_s1503" style="position:absolute;left:1726;top:14387;width:93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">
                  <v:textbox>
                    <w:txbxContent>
                      <w:p w14:paraId="44EFCA1D" w14:textId="77777777" w:rsidR="00136D5D" w:rsidRPr="00C81318" w:rsidRDefault="00136D5D" w:rsidP="00EC37D3">
                        <w:pPr>
                          <w:ind w:firstLine="0"/>
                          <w:rPr>
                            <w:sz w:val="24"/>
                            <w:szCs w:val="24"/>
                            <w:lang w:val="uk-UA"/>
                          </w:rPr>
                        </w:pPr>
                        <w:r>
                          <w:rPr>
                            <w:sz w:val="24"/>
                            <w:szCs w:val="24"/>
                            <w:lang w:val="uk-UA"/>
                          </w:rPr>
                          <w:t xml:space="preserve">Катастрофічний ризик – </w:t>
                        </w:r>
                        <w:r w:rsidRPr="00C81318">
                          <w:rPr>
                            <w:sz w:val="24"/>
                            <w:szCs w:val="24"/>
                            <w:lang w:val="uk-UA"/>
                          </w:rPr>
                          <w:t>ризик, втрати як</w:t>
                        </w:r>
                        <w:r>
                          <w:rPr>
                            <w:sz w:val="24"/>
                            <w:szCs w:val="24"/>
                            <w:lang w:val="uk-UA"/>
                          </w:rPr>
                          <w:t>і за своїм обсягом дорівнюють обсягам активів організації або створюють загрозу життю людини (катастрофічні ризики характеризуються</w:t>
                        </w:r>
                        <w:r w:rsidRPr="00C81318">
                          <w:rPr>
                            <w:sz w:val="24"/>
                            <w:szCs w:val="24"/>
                            <w:lang w:val="uk-UA"/>
                          </w:rPr>
                          <w:t xml:space="preserve"> частковою або повною втратою власного </w:t>
                        </w:r>
                        <w:r>
                          <w:rPr>
                            <w:sz w:val="24"/>
                            <w:szCs w:val="24"/>
                            <w:lang w:val="uk-UA"/>
                          </w:rPr>
                          <w:t xml:space="preserve">або (та) позикового </w:t>
                        </w:r>
                        <w:r w:rsidRPr="00C81318">
                          <w:rPr>
                            <w:sz w:val="24"/>
                            <w:szCs w:val="24"/>
                            <w:lang w:val="uk-UA"/>
                          </w:rPr>
                          <w:t xml:space="preserve">капіталу </w:t>
                        </w:r>
                      </w:p>
                    </w:txbxContent>
                  </v:textbox>
                </v:rect>
                <v:rect id="Rectangle 506" o:spid="_x0000_s1504" style="position:absolute;left:8001;top:11208;width:3077;height:2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">
                  <v:textbox>
                    <w:txbxContent>
                      <w:p w14:paraId="5E336144" w14:textId="77777777" w:rsidR="00136D5D" w:rsidRPr="00C81318" w:rsidRDefault="00136D5D" w:rsidP="00EC37D3">
                        <w:pPr>
                          <w:ind w:firstLine="0"/>
                          <w:rPr>
                            <w:sz w:val="24"/>
                            <w:szCs w:val="24"/>
                            <w:lang w:val="uk-UA"/>
                          </w:rPr>
                        </w:pPr>
                        <w:r>
                          <w:rPr>
                            <w:sz w:val="24"/>
                            <w:szCs w:val="24"/>
                            <w:lang w:val="uk-UA"/>
                          </w:rPr>
                          <w:t xml:space="preserve">Критичний ризик – </w:t>
                        </w:r>
                        <w:r w:rsidRPr="00C81318">
                          <w:rPr>
                            <w:sz w:val="24"/>
                            <w:szCs w:val="24"/>
                            <w:lang w:val="uk-UA"/>
                          </w:rPr>
                          <w:t xml:space="preserve">ризик, втрати </w:t>
                        </w:r>
                        <w:r>
                          <w:rPr>
                            <w:sz w:val="24"/>
                            <w:szCs w:val="24"/>
                            <w:lang w:val="uk-UA"/>
                          </w:rPr>
                          <w:t>за</w:t>
                        </w:r>
                        <w:r w:rsidRPr="00C81318">
                          <w:rPr>
                            <w:sz w:val="24"/>
                            <w:szCs w:val="24"/>
                            <w:lang w:val="uk-UA"/>
                          </w:rPr>
                          <w:t xml:space="preserve"> як</w:t>
                        </w:r>
                        <w:r>
                          <w:rPr>
                            <w:sz w:val="24"/>
                            <w:szCs w:val="24"/>
                            <w:lang w:val="uk-UA"/>
                          </w:rPr>
                          <w:t xml:space="preserve">им </w:t>
                        </w:r>
                        <w:r w:rsidRPr="00C81318">
                          <w:rPr>
                            <w:sz w:val="24"/>
                            <w:szCs w:val="24"/>
                            <w:lang w:val="uk-UA"/>
                          </w:rPr>
                          <w:t xml:space="preserve">не перевищують розрахункової суми валового доходу </w:t>
                        </w:r>
                        <w:r>
                          <w:rPr>
                            <w:sz w:val="24"/>
                            <w:szCs w:val="24"/>
                            <w:lang w:val="uk-UA"/>
                          </w:rPr>
                          <w:t xml:space="preserve">організації </w:t>
                        </w:r>
                        <w:r w:rsidRPr="00C81318">
                          <w:rPr>
                            <w:sz w:val="24"/>
                            <w:szCs w:val="24"/>
                            <w:lang w:val="uk-UA"/>
                          </w:rPr>
                          <w:t>по операції</w:t>
                        </w:r>
                        <w:r>
                          <w:rPr>
                            <w:sz w:val="24"/>
                            <w:szCs w:val="24"/>
                            <w:lang w:val="uk-UA"/>
                          </w:rPr>
                          <w:t xml:space="preserve"> яка здійснюється (ризик втрати не лише прибутку, а всіх ресурсів які були вкладені у проект)</w:t>
                        </w:r>
                      </w:p>
                    </w:txbxContent>
                  </v:textbox>
                </v:rect>
                <v:shape id="AutoShape 507" o:spid="_x0000_s1505" type="#_x0000_t32" style="position:absolute;left:5121;top:12654;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">
                  <v:stroke startarrow="open" endarrow="open"/>
                </v:shape>
                <v:shape id="AutoShape 508" o:spid="_x0000_s1506" type="#_x0000_t32" style="position:absolute;left:6562;top:13628;width:11;height:6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">
                  <v:stroke endarrow="open"/>
                </v:shape>
                <v:group id="Group 509" o:spid="_x0000_s1507" style="position:absolute;left:5481;top:11574;width:2204;height:2067" coordorigin="5481,11574" coordsize="2204,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">
                  <v:oval id="Oval 510" o:spid="_x0000_s1508" style="position:absolute;left:5493;top:11574;width:2192;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"/>
                  <v:rect id="Rectangle 511" o:spid="_x0000_s1509" style="position:absolute;left:5481;top:11851;width:2192;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" filled="f" stroked="f">
                    <v:textbox>
                      <w:txbxContent>
                        <w:p w14:paraId="25B085FA" w14:textId="77777777" w:rsidR="00136D5D" w:rsidRPr="00F70A4F" w:rsidRDefault="00136D5D" w:rsidP="00EC37D3">
                          <w:pPr>
                            <w:ind w:firstLine="0"/>
                            <w:jc w:val="center"/>
                            <w:rPr>
                              <w:sz w:val="24"/>
                              <w:szCs w:val="24"/>
                              <w:lang w:val="uk-UA"/>
                            </w:rPr>
                          </w:pPr>
                          <w:r>
                            <w:rPr>
                              <w:sz w:val="24"/>
                              <w:szCs w:val="24"/>
                              <w:lang w:val="uk-UA"/>
                            </w:rPr>
                            <w:t>Класифікація ризиків за можливими наслідками (втратами)</w:t>
                          </w:r>
                        </w:p>
                      </w:txbxContent>
                    </v:textbox>
                  </v:rect>
                </v:group>
              </v:group>
            </w:pict>
          </mc:Fallback>
        </mc:AlternateContent>
      </w:r>
    </w:p>
    <w:p w14:paraId="3A3F0F5F" w14:textId="77777777" w:rsidR="00EC37D3" w:rsidRDefault="00EC37D3" w:rsidP="00EC37D3">
      <w:pPr>
        <w:rPr>
          <w:lang w:val="uk-UA"/>
        </w:rPr>
      </w:pPr>
    </w:p>
    <w:p w14:paraId="203D950B" w14:textId="77777777" w:rsidR="00EC37D3" w:rsidRDefault="00EC37D3" w:rsidP="00EC37D3">
      <w:pPr>
        <w:rPr>
          <w:lang w:val="uk-UA"/>
        </w:rPr>
      </w:pPr>
    </w:p>
    <w:p w14:paraId="758B7F30" w14:textId="77777777" w:rsidR="00EC37D3" w:rsidRDefault="00EC37D3" w:rsidP="00EC37D3">
      <w:pPr>
        <w:rPr>
          <w:lang w:val="uk-UA"/>
        </w:rPr>
      </w:pPr>
    </w:p>
    <w:p w14:paraId="039B5D7C" w14:textId="77777777" w:rsidR="00EC37D3" w:rsidRDefault="00EC37D3" w:rsidP="00EC37D3">
      <w:pPr>
        <w:rPr>
          <w:lang w:val="uk-UA"/>
        </w:rPr>
      </w:pPr>
    </w:p>
    <w:p w14:paraId="7A5E1A10" w14:textId="77777777" w:rsidR="00EC37D3" w:rsidRDefault="00EC37D3" w:rsidP="00EC37D3">
      <w:pPr>
        <w:rPr>
          <w:lang w:val="uk-UA"/>
        </w:rPr>
      </w:pPr>
    </w:p>
    <w:p w14:paraId="071AC49D" w14:textId="77777777" w:rsidR="00EC37D3" w:rsidRDefault="00EC37D3" w:rsidP="00EC37D3">
      <w:pPr>
        <w:rPr>
          <w:lang w:val="uk-UA"/>
        </w:rPr>
      </w:pPr>
    </w:p>
    <w:p w14:paraId="28F5649F" w14:textId="77777777" w:rsidR="00EC37D3" w:rsidRDefault="00EC37D3" w:rsidP="00EC37D3">
      <w:pPr>
        <w:rPr>
          <w:lang w:val="uk-UA"/>
        </w:rPr>
      </w:pPr>
    </w:p>
    <w:p w14:paraId="6921FA55" w14:textId="77777777" w:rsidR="00EC37D3" w:rsidRDefault="00EC37D3" w:rsidP="00EC37D3">
      <w:pPr>
        <w:rPr>
          <w:lang w:val="uk-UA"/>
        </w:rPr>
      </w:pPr>
    </w:p>
    <w:p w14:paraId="578D6F29" w14:textId="77777777" w:rsidR="00EC37D3" w:rsidRDefault="00EC37D3" w:rsidP="00EC37D3">
      <w:pPr>
        <w:rPr>
          <w:lang w:val="uk-UA"/>
        </w:rPr>
      </w:pPr>
    </w:p>
    <w:p w14:paraId="67EE6164" w14:textId="77777777" w:rsidR="00EC37D3" w:rsidRDefault="00EC37D3" w:rsidP="00EC37D3">
      <w:pPr>
        <w:rPr>
          <w:lang w:val="uk-UA"/>
        </w:rPr>
      </w:pPr>
    </w:p>
    <w:p w14:paraId="3F1B2FF1" w14:textId="77777777" w:rsidR="00EC37D3" w:rsidRDefault="00EC37D3" w:rsidP="00EC37D3">
      <w:pPr>
        <w:rPr>
          <w:lang w:val="uk-UA"/>
        </w:rPr>
      </w:pPr>
    </w:p>
    <w:p w14:paraId="110AF8A3" w14:textId="77777777" w:rsidR="00EC37D3" w:rsidRDefault="00EC37D3" w:rsidP="00EC37D3">
      <w:pPr>
        <w:rPr>
          <w:lang w:val="uk-UA"/>
        </w:rPr>
      </w:pPr>
    </w:p>
    <w:p w14:paraId="6CF12EA6" w14:textId="77777777" w:rsidR="00EC37D3" w:rsidRDefault="00EC37D3" w:rsidP="00EC37D3">
      <w:pPr>
        <w:rPr>
          <w:lang w:val="uk-UA"/>
        </w:rPr>
      </w:pPr>
    </w:p>
    <w:p w14:paraId="7B97814D" w14:textId="77777777" w:rsidR="00EC37D3" w:rsidRDefault="00EC37D3" w:rsidP="00EC37D3">
      <w:pPr>
        <w:rPr>
          <w:lang w:val="uk-UA"/>
        </w:rPr>
      </w:pPr>
    </w:p>
    <w:p w14:paraId="7E484F7F" w14:textId="3392DE58" w:rsidR="00EC37D3" w:rsidRDefault="008C2C89" w:rsidP="00EC37D3">
      <w:pPr>
        <w:rPr>
          <w:lang w:val="uk-UA"/>
        </w:rPr>
      </w:pPr>
      <w:r>
        <w:rPr>
          <w:noProof/>
          <w:lang w:eastAsia="ru-RU"/>
        </w:rPr>
        <mc:AlternateContent>
          <mc:Choice Requires="wpg">
            <w:drawing>
              <wp:anchor distT="0" distB="0" distL="114300" distR="114300" simplePos="0" relativeHeight="252609536" behindDoc="0" locked="0" layoutInCell="1" allowOverlap="1" wp14:anchorId="15358481" wp14:editId="54C8B9F5">
                <wp:simplePos x="0" y="0"/>
                <wp:positionH relativeFrom="column">
                  <wp:posOffset>-9525</wp:posOffset>
                </wp:positionH>
                <wp:positionV relativeFrom="paragraph">
                  <wp:posOffset>24765</wp:posOffset>
                </wp:positionV>
                <wp:extent cx="5986780" cy="5646420"/>
                <wp:effectExtent l="9525" t="5715" r="42545" b="5715"/>
                <wp:wrapNone/>
                <wp:docPr id="3550" name="Group 4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5646420"/>
                          <a:chOff x="1686" y="1299"/>
                          <a:chExt cx="9428" cy="8892"/>
                        </a:xfrm>
                      </wpg:grpSpPr>
                      <wps:wsp>
                        <wps:cNvPr id="3551" name="Rectangle 483"/>
                        <wps:cNvSpPr>
                          <a:spLocks noChangeArrowheads="1"/>
                        </wps:cNvSpPr>
                        <wps:spPr bwMode="auto">
                          <a:xfrm>
                            <a:off x="1709" y="1299"/>
                            <a:ext cx="9360" cy="1807"/>
                          </a:xfrm>
                          <a:prstGeom prst="rect">
                            <a:avLst/>
                          </a:prstGeom>
                          <a:solidFill>
                            <a:srgbClr val="FFFFFF"/>
                          </a:solidFill>
                          <a:ln w="9525">
                            <a:solidFill>
                              <a:srgbClr val="000000"/>
                            </a:solidFill>
                            <a:miter lim="800000"/>
                            <a:headEnd/>
                            <a:tailEnd/>
                          </a:ln>
                        </wps:spPr>
                        <wps:txbx>
                          <w:txbxContent>
                            <w:p w14:paraId="13F7DD0B" w14:textId="77777777" w:rsidR="00136D5D" w:rsidRPr="00F97F78" w:rsidRDefault="00136D5D" w:rsidP="00F80D79">
                              <w:pPr>
                                <w:ind w:right="-27" w:firstLine="0"/>
                                <w:rPr>
                                  <w:sz w:val="24"/>
                                  <w:szCs w:val="24"/>
                                  <w:lang w:val="uk-UA"/>
                                </w:rPr>
                              </w:pPr>
                              <w:r w:rsidRPr="00F97F78">
                                <w:rPr>
                                  <w:i/>
                                  <w:sz w:val="24"/>
                                  <w:szCs w:val="24"/>
                                  <w:lang w:val="uk-UA"/>
                                </w:rPr>
                                <w:t>Ринкові ризики</w:t>
                              </w:r>
                              <w:r w:rsidRPr="00F97F78">
                                <w:rPr>
                                  <w:sz w:val="24"/>
                                  <w:szCs w:val="24"/>
                                  <w:lang w:val="uk-UA"/>
                                </w:rPr>
                                <w:t xml:space="preserve"> – наявний або потенційний ризик для надходжень і капіталу, який виникає через несприятливі коливання вартості цінних паперів, товарів і курсів іноземних валют за тими інструментами, які є в торговельному</w:t>
                              </w:r>
                              <w:r>
                                <w:rPr>
                                  <w:sz w:val="24"/>
                                  <w:szCs w:val="24"/>
                                  <w:lang w:val="uk-UA"/>
                                </w:rPr>
                                <w:t xml:space="preserve"> портфелі. Цей ризик випливає з </w:t>
                              </w:r>
                              <w:r w:rsidRPr="00F97F78">
                                <w:rPr>
                                  <w:sz w:val="24"/>
                                  <w:szCs w:val="24"/>
                                  <w:lang w:val="uk-UA"/>
                                </w:rPr>
                                <w:t>маркетмейкерства</w:t>
                              </w:r>
                              <w:r>
                                <w:rPr>
                                  <w:sz w:val="24"/>
                                  <w:szCs w:val="24"/>
                                  <w:lang w:val="uk-UA"/>
                                </w:rPr>
                                <w:t xml:space="preserve">, </w:t>
                              </w:r>
                              <w:r w:rsidRPr="00F97F78">
                                <w:rPr>
                                  <w:sz w:val="24"/>
                                  <w:szCs w:val="24"/>
                                  <w:lang w:val="uk-UA"/>
                                </w:rPr>
                                <w:t>дилінгу, прийняття позицій з боргових та пайових цінних паперів, валют та товарів</w:t>
                              </w:r>
                              <w:r>
                                <w:rPr>
                                  <w:sz w:val="24"/>
                                  <w:szCs w:val="24"/>
                                  <w:lang w:val="uk-UA"/>
                                </w:rPr>
                                <w:t xml:space="preserve"> (</w:t>
                              </w:r>
                              <w:r w:rsidRPr="00F97F78">
                                <w:rPr>
                                  <w:iCs/>
                                  <w:sz w:val="24"/>
                                  <w:szCs w:val="24"/>
                                  <w:lang w:val="uk-UA"/>
                                </w:rPr>
                                <w:t>Методичні вказівки з інспектування банків «Система оцінки ризиків»</w:t>
                              </w:r>
                              <w:r>
                                <w:rPr>
                                  <w:iCs/>
                                  <w:sz w:val="24"/>
                                  <w:szCs w:val="24"/>
                                  <w:lang w:val="uk-UA"/>
                                </w:rPr>
                                <w:t xml:space="preserve">, </w:t>
                              </w:r>
                              <w:r w:rsidRPr="00F97F78">
                                <w:rPr>
                                  <w:iCs/>
                                  <w:sz w:val="24"/>
                                  <w:szCs w:val="24"/>
                                  <w:lang w:val="uk-UA"/>
                                </w:rPr>
                                <w:t xml:space="preserve">Постанова Правління Національного банку </w:t>
                              </w:r>
                              <w:r>
                                <w:rPr>
                                  <w:iCs/>
                                  <w:sz w:val="24"/>
                                  <w:szCs w:val="24"/>
                                  <w:lang w:val="uk-UA"/>
                                </w:rPr>
                                <w:t>України від 15.03.2004 р. № 104)</w:t>
                              </w:r>
                            </w:p>
                          </w:txbxContent>
                        </wps:txbx>
                        <wps:bodyPr rot="0" vert="horz" wrap="square" lIns="91440" tIns="45720" rIns="91440" bIns="45720" anchor="t" anchorCtr="0" upright="1">
                          <a:noAutofit/>
                        </wps:bodyPr>
                      </wps:wsp>
                      <wps:wsp>
                        <wps:cNvPr id="3552" name="Rectangle 484"/>
                        <wps:cNvSpPr>
                          <a:spLocks noChangeArrowheads="1"/>
                        </wps:cNvSpPr>
                        <wps:spPr bwMode="auto">
                          <a:xfrm>
                            <a:off x="1709" y="3330"/>
                            <a:ext cx="910" cy="5124"/>
                          </a:xfrm>
                          <a:prstGeom prst="rect">
                            <a:avLst/>
                          </a:prstGeom>
                          <a:solidFill>
                            <a:srgbClr val="FFFFFF"/>
                          </a:solidFill>
                          <a:ln w="9525">
                            <a:solidFill>
                              <a:srgbClr val="000000"/>
                            </a:solidFill>
                            <a:miter lim="800000"/>
                            <a:headEnd/>
                            <a:tailEnd/>
                          </a:ln>
                        </wps:spPr>
                        <wps:txbx>
                          <w:txbxContent>
                            <w:p w14:paraId="1F289D19" w14:textId="77777777" w:rsidR="00136D5D" w:rsidRPr="00750BF4" w:rsidRDefault="00136D5D" w:rsidP="00EC37D3">
                              <w:pPr>
                                <w:ind w:firstLine="0"/>
                                <w:rPr>
                                  <w:sz w:val="24"/>
                                  <w:szCs w:val="24"/>
                                  <w:lang w:val="uk-UA"/>
                                </w:rPr>
                              </w:pPr>
                              <w:r w:rsidRPr="00750BF4">
                                <w:rPr>
                                  <w:sz w:val="24"/>
                                  <w:szCs w:val="24"/>
                                  <w:lang w:val="uk-UA"/>
                                </w:rPr>
                                <w:t xml:space="preserve">Система управління ринковими ризиками </w:t>
                              </w:r>
                              <w:r>
                                <w:rPr>
                                  <w:sz w:val="24"/>
                                  <w:szCs w:val="24"/>
                                  <w:lang w:val="uk-UA"/>
                                </w:rPr>
                                <w:t>складається з таких основних елементів</w:t>
                              </w:r>
                            </w:p>
                          </w:txbxContent>
                        </wps:txbx>
                        <wps:bodyPr rot="0" vert="vert270" wrap="square" lIns="91440" tIns="45720" rIns="91440" bIns="45720" anchor="t" anchorCtr="0" upright="1">
                          <a:noAutofit/>
                        </wps:bodyPr>
                      </wps:wsp>
                      <wps:wsp>
                        <wps:cNvPr id="3553" name="Rectangle 485"/>
                        <wps:cNvSpPr>
                          <a:spLocks noChangeArrowheads="1"/>
                        </wps:cNvSpPr>
                        <wps:spPr bwMode="auto">
                          <a:xfrm>
                            <a:off x="1686" y="8668"/>
                            <a:ext cx="9383" cy="1523"/>
                          </a:xfrm>
                          <a:prstGeom prst="rect">
                            <a:avLst/>
                          </a:prstGeom>
                          <a:solidFill>
                            <a:srgbClr val="FFFFFF"/>
                          </a:solidFill>
                          <a:ln w="9525">
                            <a:solidFill>
                              <a:srgbClr val="000000"/>
                            </a:solidFill>
                            <a:miter lim="800000"/>
                            <a:headEnd/>
                            <a:tailEnd/>
                          </a:ln>
                        </wps:spPr>
                        <wps:txbx>
                          <w:txbxContent>
                            <w:p w14:paraId="78D0B7BA" w14:textId="77777777" w:rsidR="00136D5D" w:rsidRPr="0019560A" w:rsidRDefault="00136D5D" w:rsidP="00EC37D3">
                              <w:pPr>
                                <w:ind w:firstLine="0"/>
                                <w:rPr>
                                  <w:sz w:val="24"/>
                                  <w:szCs w:val="24"/>
                                  <w:lang w:val="uk-UA"/>
                                </w:rPr>
                              </w:pPr>
                              <w:r>
                                <w:rPr>
                                  <w:sz w:val="24"/>
                                  <w:szCs w:val="24"/>
                                  <w:lang w:val="uk-UA"/>
                                </w:rPr>
                                <w:t>Ефективність управління ринковими ризиками залежить від: рівня підготовки суб’єктів управління в контексті змісту та практики використання ризик-менеджменту; якості інформації щодо стану та векторів розвитку об’єктів ризик менеджменту, а також перспектив використання інструментарію ризик-менеджменту у межах конкретної ситуації; досконалості системи виявлення та аналізу ринкових ризиків тощо</w:t>
                              </w:r>
                            </w:p>
                          </w:txbxContent>
                        </wps:txbx>
                        <wps:bodyPr rot="0" vert="horz" wrap="square" lIns="91440" tIns="45720" rIns="91440" bIns="45720" anchor="t" anchorCtr="0" upright="1">
                          <a:noAutofit/>
                        </wps:bodyPr>
                      </wps:wsp>
                      <wps:wsp>
                        <wps:cNvPr id="3554" name="Rectangle 486"/>
                        <wps:cNvSpPr>
                          <a:spLocks noChangeArrowheads="1"/>
                        </wps:cNvSpPr>
                        <wps:spPr bwMode="auto">
                          <a:xfrm>
                            <a:off x="2969" y="3315"/>
                            <a:ext cx="7920" cy="773"/>
                          </a:xfrm>
                          <a:prstGeom prst="rect">
                            <a:avLst/>
                          </a:prstGeom>
                          <a:solidFill>
                            <a:srgbClr val="FFFFFF"/>
                          </a:solidFill>
                          <a:ln w="9525">
                            <a:solidFill>
                              <a:srgbClr val="000000"/>
                            </a:solidFill>
                            <a:miter lim="800000"/>
                            <a:headEnd/>
                            <a:tailEnd/>
                          </a:ln>
                        </wps:spPr>
                        <wps:txbx>
                          <w:txbxContent>
                            <w:p w14:paraId="05F5B13B" w14:textId="77777777" w:rsidR="00136D5D" w:rsidRPr="00750BF4" w:rsidRDefault="00136D5D" w:rsidP="00EC37D3">
                              <w:pPr>
                                <w:ind w:firstLine="0"/>
                                <w:rPr>
                                  <w:sz w:val="24"/>
                                  <w:szCs w:val="24"/>
                                </w:rPr>
                              </w:pPr>
                              <w:r w:rsidRPr="00750BF4">
                                <w:rPr>
                                  <w:rFonts w:eastAsia="Times New Roman"/>
                                  <w:color w:val="000000"/>
                                  <w:sz w:val="24"/>
                                  <w:szCs w:val="24"/>
                                  <w:lang w:val="uk-UA" w:eastAsia="ru-RU"/>
                                </w:rPr>
                                <w:t>політики і положення щодо управління ринковим</w:t>
                              </w:r>
                              <w:r>
                                <w:rPr>
                                  <w:rFonts w:eastAsia="Times New Roman"/>
                                  <w:color w:val="000000"/>
                                  <w:sz w:val="24"/>
                                  <w:szCs w:val="24"/>
                                  <w:lang w:val="uk-UA" w:eastAsia="ru-RU"/>
                                </w:rPr>
                                <w:t>и</w:t>
                              </w:r>
                              <w:r w:rsidRPr="00750BF4">
                                <w:rPr>
                                  <w:rFonts w:eastAsia="Times New Roman"/>
                                  <w:color w:val="000000"/>
                                  <w:sz w:val="24"/>
                                  <w:szCs w:val="24"/>
                                  <w:lang w:val="uk-UA" w:eastAsia="ru-RU"/>
                                </w:rPr>
                                <w:t xml:space="preserve"> ризик</w:t>
                              </w:r>
                              <w:r>
                                <w:rPr>
                                  <w:rFonts w:eastAsia="Times New Roman"/>
                                  <w:color w:val="000000"/>
                                  <w:sz w:val="24"/>
                                  <w:szCs w:val="24"/>
                                  <w:lang w:val="uk-UA" w:eastAsia="ru-RU"/>
                                </w:rPr>
                                <w:t xml:space="preserve">ами, а також </w:t>
                              </w:r>
                              <w:r w:rsidRPr="00750BF4">
                                <w:rPr>
                                  <w:rFonts w:eastAsia="Times New Roman"/>
                                  <w:color w:val="000000"/>
                                  <w:sz w:val="24"/>
                                  <w:szCs w:val="24"/>
                                  <w:lang w:val="uk-UA" w:eastAsia="ru-RU"/>
                                </w:rPr>
                                <w:t xml:space="preserve">положення щодо </w:t>
                              </w:r>
                              <w:r>
                                <w:rPr>
                                  <w:rFonts w:eastAsia="Times New Roman"/>
                                  <w:color w:val="000000"/>
                                  <w:sz w:val="24"/>
                                  <w:szCs w:val="24"/>
                                  <w:lang w:val="uk-UA" w:eastAsia="ru-RU"/>
                                </w:rPr>
                                <w:t>різновидів</w:t>
                              </w:r>
                              <w:r w:rsidRPr="00750BF4">
                                <w:rPr>
                                  <w:rFonts w:eastAsia="Times New Roman"/>
                                  <w:color w:val="000000"/>
                                  <w:sz w:val="24"/>
                                  <w:szCs w:val="24"/>
                                  <w:lang w:val="uk-UA" w:eastAsia="ru-RU"/>
                                </w:rPr>
                                <w:t xml:space="preserve"> фінансових і</w:t>
                              </w:r>
                              <w:r>
                                <w:rPr>
                                  <w:rFonts w:eastAsia="Times New Roman"/>
                                  <w:color w:val="000000"/>
                                  <w:sz w:val="24"/>
                                  <w:szCs w:val="24"/>
                                  <w:lang w:val="uk-UA" w:eastAsia="ru-RU"/>
                                </w:rPr>
                                <w:t>нструментів та інших інвестицій</w:t>
                              </w:r>
                            </w:p>
                          </w:txbxContent>
                        </wps:txbx>
                        <wps:bodyPr rot="0" vert="horz" wrap="square" lIns="91440" tIns="45720" rIns="91440" bIns="45720" anchor="t" anchorCtr="0" upright="1">
                          <a:noAutofit/>
                        </wps:bodyPr>
                      </wps:wsp>
                      <wps:wsp>
                        <wps:cNvPr id="3555" name="Rectangle 487"/>
                        <wps:cNvSpPr>
                          <a:spLocks noChangeArrowheads="1"/>
                        </wps:cNvSpPr>
                        <wps:spPr bwMode="auto">
                          <a:xfrm>
                            <a:off x="2969" y="4247"/>
                            <a:ext cx="7920" cy="1267"/>
                          </a:xfrm>
                          <a:prstGeom prst="rect">
                            <a:avLst/>
                          </a:prstGeom>
                          <a:solidFill>
                            <a:srgbClr val="FFFFFF"/>
                          </a:solidFill>
                          <a:ln w="9525">
                            <a:solidFill>
                              <a:srgbClr val="000000"/>
                            </a:solidFill>
                            <a:miter lim="800000"/>
                            <a:headEnd/>
                            <a:tailEnd/>
                          </a:ln>
                        </wps:spPr>
                        <wps:txbx>
                          <w:txbxContent>
                            <w:p w14:paraId="47BA38CC" w14:textId="77777777" w:rsidR="00136D5D" w:rsidRPr="00B36DAC" w:rsidRDefault="00136D5D" w:rsidP="00EC37D3">
                              <w:pPr>
                                <w:ind w:firstLine="0"/>
                                <w:rPr>
                                  <w:sz w:val="24"/>
                                  <w:szCs w:val="24"/>
                                </w:rPr>
                              </w:pPr>
                              <w:r w:rsidRPr="00750BF4">
                                <w:rPr>
                                  <w:rFonts w:eastAsia="Times New Roman"/>
                                  <w:color w:val="000000"/>
                                  <w:sz w:val="24"/>
                                  <w:szCs w:val="24"/>
                                  <w:lang w:val="uk-UA" w:eastAsia="ru-RU"/>
                                </w:rPr>
                                <w:t>положення щодо лімітів ризику за видами фінансових інструментів або іншими інвестиціями чи активами, за галузями або секторами економіки</w:t>
                              </w:r>
                              <w:r>
                                <w:rPr>
                                  <w:rFonts w:eastAsia="Times New Roman"/>
                                  <w:color w:val="000000"/>
                                  <w:sz w:val="24"/>
                                  <w:szCs w:val="24"/>
                                  <w:lang w:val="uk-UA" w:eastAsia="ru-RU"/>
                                </w:rPr>
                                <w:t xml:space="preserve"> (напрямами професійної діяльності організації)</w:t>
                              </w:r>
                              <w:r w:rsidRPr="00750BF4">
                                <w:rPr>
                                  <w:rFonts w:eastAsia="Times New Roman"/>
                                  <w:color w:val="000000"/>
                                  <w:sz w:val="24"/>
                                  <w:szCs w:val="24"/>
                                  <w:lang w:val="uk-UA" w:eastAsia="ru-RU"/>
                                </w:rPr>
                                <w:t>, за географічними регіонами</w:t>
                              </w:r>
                              <w:r>
                                <w:rPr>
                                  <w:rFonts w:eastAsia="Times New Roman"/>
                                  <w:color w:val="000000"/>
                                  <w:sz w:val="24"/>
                                  <w:szCs w:val="24"/>
                                  <w:lang w:val="uk-UA" w:eastAsia="ru-RU"/>
                                </w:rPr>
                                <w:t xml:space="preserve"> </w:t>
                              </w:r>
                            </w:p>
                          </w:txbxContent>
                        </wps:txbx>
                        <wps:bodyPr rot="0" vert="horz" wrap="square" lIns="91440" tIns="45720" rIns="91440" bIns="45720" anchor="t" anchorCtr="0" upright="1">
                          <a:noAutofit/>
                        </wps:bodyPr>
                      </wps:wsp>
                      <wps:wsp>
                        <wps:cNvPr id="3556" name="Rectangle 488"/>
                        <wps:cNvSpPr>
                          <a:spLocks noChangeArrowheads="1"/>
                        </wps:cNvSpPr>
                        <wps:spPr bwMode="auto">
                          <a:xfrm>
                            <a:off x="2969" y="5707"/>
                            <a:ext cx="7920" cy="979"/>
                          </a:xfrm>
                          <a:prstGeom prst="rect">
                            <a:avLst/>
                          </a:prstGeom>
                          <a:solidFill>
                            <a:srgbClr val="FFFFFF"/>
                          </a:solidFill>
                          <a:ln w="9525">
                            <a:solidFill>
                              <a:srgbClr val="000000"/>
                            </a:solidFill>
                            <a:miter lim="800000"/>
                            <a:headEnd/>
                            <a:tailEnd/>
                          </a:ln>
                        </wps:spPr>
                        <wps:txbx>
                          <w:txbxContent>
                            <w:p w14:paraId="7E506B00" w14:textId="77777777" w:rsidR="00136D5D" w:rsidRPr="00B36DAC" w:rsidRDefault="00136D5D" w:rsidP="00EC37D3">
                              <w:pPr>
                                <w:ind w:firstLine="0"/>
                                <w:rPr>
                                  <w:sz w:val="24"/>
                                  <w:szCs w:val="24"/>
                                </w:rPr>
                              </w:pPr>
                              <w:r w:rsidRPr="00750BF4">
                                <w:rPr>
                                  <w:rFonts w:eastAsia="Times New Roman"/>
                                  <w:color w:val="000000"/>
                                  <w:sz w:val="24"/>
                                  <w:szCs w:val="24"/>
                                  <w:lang w:val="uk-UA" w:eastAsia="ru-RU"/>
                                </w:rPr>
                                <w:t xml:space="preserve">чітко </w:t>
                              </w:r>
                              <w:r>
                                <w:rPr>
                                  <w:rFonts w:eastAsia="Times New Roman"/>
                                  <w:color w:val="000000"/>
                                  <w:sz w:val="24"/>
                                  <w:szCs w:val="24"/>
                                  <w:lang w:val="uk-UA" w:eastAsia="ru-RU"/>
                                </w:rPr>
                                <w:t>структуровану</w:t>
                              </w:r>
                              <w:r w:rsidRPr="00750BF4">
                                <w:rPr>
                                  <w:rFonts w:eastAsia="Times New Roman"/>
                                  <w:color w:val="000000"/>
                                  <w:sz w:val="24"/>
                                  <w:szCs w:val="24"/>
                                  <w:lang w:val="uk-UA" w:eastAsia="ru-RU"/>
                                </w:rPr>
                                <w:t xml:space="preserve"> систему повноважень </w:t>
                              </w:r>
                              <w:r>
                                <w:rPr>
                                  <w:rFonts w:eastAsia="Times New Roman"/>
                                  <w:color w:val="000000"/>
                                  <w:sz w:val="24"/>
                                  <w:szCs w:val="24"/>
                                  <w:lang w:val="uk-UA" w:eastAsia="ru-RU"/>
                                </w:rPr>
                                <w:t xml:space="preserve">суб’єктів управління </w:t>
                              </w:r>
                              <w:r w:rsidRPr="00750BF4">
                                <w:rPr>
                                  <w:rFonts w:eastAsia="Times New Roman"/>
                                  <w:color w:val="000000"/>
                                  <w:sz w:val="24"/>
                                  <w:szCs w:val="24"/>
                                  <w:lang w:val="uk-UA" w:eastAsia="ru-RU"/>
                                </w:rPr>
                                <w:t xml:space="preserve">щодо </w:t>
                              </w:r>
                              <w:r>
                                <w:rPr>
                                  <w:rFonts w:eastAsia="Times New Roman"/>
                                  <w:color w:val="000000"/>
                                  <w:sz w:val="24"/>
                                  <w:szCs w:val="24"/>
                                  <w:lang w:val="uk-UA" w:eastAsia="ru-RU"/>
                                </w:rPr>
                                <w:t xml:space="preserve">напрямів діяльності організації та їх компетенції у межах процесу виявлення, аналізу та управління ризиками </w:t>
                              </w:r>
                            </w:p>
                          </w:txbxContent>
                        </wps:txbx>
                        <wps:bodyPr rot="0" vert="horz" wrap="square" lIns="91440" tIns="45720" rIns="91440" bIns="45720" anchor="t" anchorCtr="0" upright="1">
                          <a:noAutofit/>
                        </wps:bodyPr>
                      </wps:wsp>
                      <wps:wsp>
                        <wps:cNvPr id="3557" name="Rectangle 489"/>
                        <wps:cNvSpPr>
                          <a:spLocks noChangeArrowheads="1"/>
                        </wps:cNvSpPr>
                        <wps:spPr bwMode="auto">
                          <a:xfrm>
                            <a:off x="2969" y="6834"/>
                            <a:ext cx="7920" cy="754"/>
                          </a:xfrm>
                          <a:prstGeom prst="rect">
                            <a:avLst/>
                          </a:prstGeom>
                          <a:solidFill>
                            <a:srgbClr val="FFFFFF"/>
                          </a:solidFill>
                          <a:ln w="9525">
                            <a:solidFill>
                              <a:srgbClr val="000000"/>
                            </a:solidFill>
                            <a:miter lim="800000"/>
                            <a:headEnd/>
                            <a:tailEnd/>
                          </a:ln>
                        </wps:spPr>
                        <wps:txbx>
                          <w:txbxContent>
                            <w:p w14:paraId="3DC2A1B5" w14:textId="77777777" w:rsidR="00136D5D" w:rsidRPr="00B36DAC" w:rsidRDefault="00136D5D" w:rsidP="00EC37D3">
                              <w:pPr>
                                <w:ind w:firstLine="0"/>
                                <w:rPr>
                                  <w:sz w:val="24"/>
                                  <w:szCs w:val="24"/>
                                  <w:lang w:val="uk-UA"/>
                                </w:rPr>
                              </w:pPr>
                              <w:r>
                                <w:rPr>
                                  <w:sz w:val="24"/>
                                  <w:szCs w:val="24"/>
                                  <w:lang w:val="uk-UA"/>
                                </w:rPr>
                                <w:t>механізми контролю за станом та ефективністю використання системи управління ризиками на всіх рівнях організаційної ієрархії</w:t>
                              </w:r>
                            </w:p>
                          </w:txbxContent>
                        </wps:txbx>
                        <wps:bodyPr rot="0" vert="horz" wrap="square" lIns="91440" tIns="45720" rIns="91440" bIns="45720" anchor="t" anchorCtr="0" upright="1">
                          <a:noAutofit/>
                        </wps:bodyPr>
                      </wps:wsp>
                      <wps:wsp>
                        <wps:cNvPr id="3558" name="Rectangle 490"/>
                        <wps:cNvSpPr>
                          <a:spLocks noChangeArrowheads="1"/>
                        </wps:cNvSpPr>
                        <wps:spPr bwMode="auto">
                          <a:xfrm>
                            <a:off x="2969" y="7734"/>
                            <a:ext cx="7920" cy="737"/>
                          </a:xfrm>
                          <a:prstGeom prst="rect">
                            <a:avLst/>
                          </a:prstGeom>
                          <a:solidFill>
                            <a:srgbClr val="FFFFFF"/>
                          </a:solidFill>
                          <a:ln w="9525">
                            <a:solidFill>
                              <a:srgbClr val="000000"/>
                            </a:solidFill>
                            <a:miter lim="800000"/>
                            <a:headEnd/>
                            <a:tailEnd/>
                          </a:ln>
                        </wps:spPr>
                        <wps:txbx>
                          <w:txbxContent>
                            <w:p w14:paraId="34AB7E22" w14:textId="77777777" w:rsidR="00136D5D" w:rsidRPr="00650F88" w:rsidRDefault="00136D5D" w:rsidP="00EC37D3">
                              <w:pPr>
                                <w:ind w:firstLine="0"/>
                                <w:rPr>
                                  <w:sz w:val="24"/>
                                  <w:szCs w:val="24"/>
                                  <w:lang w:val="uk-UA"/>
                                </w:rPr>
                              </w:pPr>
                              <w:r>
                                <w:rPr>
                                  <w:sz w:val="24"/>
                                  <w:szCs w:val="24"/>
                                  <w:lang w:val="uk-UA"/>
                                </w:rPr>
                                <w:t xml:space="preserve">механізми аналізу ринкового середовища за напрямом виявлення </w:t>
                              </w:r>
                              <w:r w:rsidRPr="00F97F78">
                                <w:rPr>
                                  <w:sz w:val="24"/>
                                  <w:szCs w:val="24"/>
                                  <w:lang w:val="uk-UA"/>
                                </w:rPr>
                                <w:t>ризик</w:t>
                              </w:r>
                              <w:r>
                                <w:rPr>
                                  <w:sz w:val="24"/>
                                  <w:szCs w:val="24"/>
                                  <w:lang w:val="uk-UA"/>
                                </w:rPr>
                                <w:t>ів які існують, або можуть з’явитись у майбутньому</w:t>
                              </w:r>
                            </w:p>
                          </w:txbxContent>
                        </wps:txbx>
                        <wps:bodyPr rot="0" vert="horz" wrap="square" lIns="91440" tIns="45720" rIns="91440" bIns="45720" anchor="t" anchorCtr="0" upright="1">
                          <a:noAutofit/>
                        </wps:bodyPr>
                      </wps:wsp>
                      <wps:wsp>
                        <wps:cNvPr id="3559" name="AutoShape 491"/>
                        <wps:cNvCnPr>
                          <a:cxnSpLocks noChangeShapeType="1"/>
                        </wps:cNvCnPr>
                        <wps:spPr bwMode="auto">
                          <a:xfrm>
                            <a:off x="2639" y="3705"/>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60" name="AutoShape 492"/>
                        <wps:cNvCnPr>
                          <a:cxnSpLocks noChangeShapeType="1"/>
                        </wps:cNvCnPr>
                        <wps:spPr bwMode="auto">
                          <a:xfrm>
                            <a:off x="2624" y="4905"/>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61" name="AutoShape 493"/>
                        <wps:cNvCnPr>
                          <a:cxnSpLocks noChangeShapeType="1"/>
                        </wps:cNvCnPr>
                        <wps:spPr bwMode="auto">
                          <a:xfrm>
                            <a:off x="2624" y="6210"/>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62" name="AutoShape 494"/>
                        <wps:cNvCnPr>
                          <a:cxnSpLocks noChangeShapeType="1"/>
                        </wps:cNvCnPr>
                        <wps:spPr bwMode="auto">
                          <a:xfrm>
                            <a:off x="2639" y="7200"/>
                            <a:ext cx="34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63" name="AutoShape 495"/>
                        <wps:cNvCnPr>
                          <a:cxnSpLocks noChangeShapeType="1"/>
                        </wps:cNvCnPr>
                        <wps:spPr bwMode="auto">
                          <a:xfrm>
                            <a:off x="2624" y="8055"/>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64" name="AutoShape 496"/>
                        <wps:cNvCnPr>
                          <a:cxnSpLocks noChangeShapeType="1"/>
                        </wps:cNvCnPr>
                        <wps:spPr bwMode="auto">
                          <a:xfrm>
                            <a:off x="2204" y="3105"/>
                            <a:ext cx="1" cy="21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65" name="AutoShape 497"/>
                        <wps:cNvCnPr>
                          <a:cxnSpLocks noChangeShapeType="1"/>
                        </wps:cNvCnPr>
                        <wps:spPr bwMode="auto">
                          <a:xfrm flipH="1">
                            <a:off x="11067" y="3669"/>
                            <a:ext cx="9" cy="502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566" name="AutoShape 498"/>
                        <wps:cNvCnPr>
                          <a:cxnSpLocks noChangeShapeType="1"/>
                        </wps:cNvCnPr>
                        <wps:spPr bwMode="auto">
                          <a:xfrm>
                            <a:off x="10889" y="3660"/>
                            <a:ext cx="165"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67" name="AutoShape 499"/>
                        <wps:cNvCnPr>
                          <a:cxnSpLocks noChangeShapeType="1"/>
                        </wps:cNvCnPr>
                        <wps:spPr bwMode="auto">
                          <a:xfrm>
                            <a:off x="10889" y="4920"/>
                            <a:ext cx="180"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68" name="AutoShape 500"/>
                        <wps:cNvCnPr>
                          <a:cxnSpLocks noChangeShapeType="1"/>
                        </wps:cNvCnPr>
                        <wps:spPr bwMode="auto">
                          <a:xfrm>
                            <a:off x="10874" y="6210"/>
                            <a:ext cx="195"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69" name="AutoShape 501"/>
                        <wps:cNvCnPr>
                          <a:cxnSpLocks noChangeShapeType="1"/>
                        </wps:cNvCnPr>
                        <wps:spPr bwMode="auto">
                          <a:xfrm>
                            <a:off x="10889" y="7215"/>
                            <a:ext cx="180"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70" name="AutoShape 502"/>
                        <wps:cNvCnPr>
                          <a:cxnSpLocks noChangeShapeType="1"/>
                        </wps:cNvCnPr>
                        <wps:spPr bwMode="auto">
                          <a:xfrm>
                            <a:off x="10889" y="8205"/>
                            <a:ext cx="225"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358481" id="Group 4187" o:spid="_x0000_s1510" style="position:absolute;left:0;text-align:left;margin-left:-.75pt;margin-top:1.95pt;width:471.4pt;height:444.6pt;z-index:252609536" coordorigin="1686,1299" coordsize="9428,8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">
                <v:rect id="Rectangle 483" o:spid="_x0000_s1511" style="position:absolute;left:1709;top:1299;width:9360;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">
                  <v:textbox>
                    <w:txbxContent>
                      <w:p w14:paraId="13F7DD0B" w14:textId="77777777" w:rsidR="00136D5D" w:rsidRPr="00F97F78" w:rsidRDefault="00136D5D" w:rsidP="00F80D79">
                        <w:pPr>
                          <w:ind w:right="-27" w:firstLine="0"/>
                          <w:rPr>
                            <w:sz w:val="24"/>
                            <w:szCs w:val="24"/>
                            <w:lang w:val="uk-UA"/>
                          </w:rPr>
                        </w:pPr>
                        <w:r w:rsidRPr="00F97F78">
                          <w:rPr>
                            <w:i/>
                            <w:sz w:val="24"/>
                            <w:szCs w:val="24"/>
                            <w:lang w:val="uk-UA"/>
                          </w:rPr>
                          <w:t>Ринкові ризики</w:t>
                        </w:r>
                        <w:r w:rsidRPr="00F97F78">
                          <w:rPr>
                            <w:sz w:val="24"/>
                            <w:szCs w:val="24"/>
                            <w:lang w:val="uk-UA"/>
                          </w:rPr>
                          <w:t xml:space="preserve"> – наявний або потенційний ризик для надходжень і капіталу, який виникає через несприятливі коливання вартості цінних паперів, товарів і курсів іноземних валют за тими інструментами, які є в торговельному</w:t>
                        </w:r>
                        <w:r>
                          <w:rPr>
                            <w:sz w:val="24"/>
                            <w:szCs w:val="24"/>
                            <w:lang w:val="uk-UA"/>
                          </w:rPr>
                          <w:t xml:space="preserve"> портфелі. Цей ризик випливає з </w:t>
                        </w:r>
                        <w:r w:rsidRPr="00F97F78">
                          <w:rPr>
                            <w:sz w:val="24"/>
                            <w:szCs w:val="24"/>
                            <w:lang w:val="uk-UA"/>
                          </w:rPr>
                          <w:t>маркетмейкерства</w:t>
                        </w:r>
                        <w:r>
                          <w:rPr>
                            <w:sz w:val="24"/>
                            <w:szCs w:val="24"/>
                            <w:lang w:val="uk-UA"/>
                          </w:rPr>
                          <w:t xml:space="preserve">, </w:t>
                        </w:r>
                        <w:r w:rsidRPr="00F97F78">
                          <w:rPr>
                            <w:sz w:val="24"/>
                            <w:szCs w:val="24"/>
                            <w:lang w:val="uk-UA"/>
                          </w:rPr>
                          <w:t>дилінгу, прийняття позицій з боргових та пайових цінних паперів, валют та товарів</w:t>
                        </w:r>
                        <w:r>
                          <w:rPr>
                            <w:sz w:val="24"/>
                            <w:szCs w:val="24"/>
                            <w:lang w:val="uk-UA"/>
                          </w:rPr>
                          <w:t xml:space="preserve"> (</w:t>
                        </w:r>
                        <w:r w:rsidRPr="00F97F78">
                          <w:rPr>
                            <w:iCs/>
                            <w:sz w:val="24"/>
                            <w:szCs w:val="24"/>
                            <w:lang w:val="uk-UA"/>
                          </w:rPr>
                          <w:t>Методичні вказівки з інспектування банків «Система оцінки ризиків»</w:t>
                        </w:r>
                        <w:r>
                          <w:rPr>
                            <w:iCs/>
                            <w:sz w:val="24"/>
                            <w:szCs w:val="24"/>
                            <w:lang w:val="uk-UA"/>
                          </w:rPr>
                          <w:t xml:space="preserve">, </w:t>
                        </w:r>
                        <w:r w:rsidRPr="00F97F78">
                          <w:rPr>
                            <w:iCs/>
                            <w:sz w:val="24"/>
                            <w:szCs w:val="24"/>
                            <w:lang w:val="uk-UA"/>
                          </w:rPr>
                          <w:t xml:space="preserve">Постанова Правління Національного банку </w:t>
                        </w:r>
                        <w:r>
                          <w:rPr>
                            <w:iCs/>
                            <w:sz w:val="24"/>
                            <w:szCs w:val="24"/>
                            <w:lang w:val="uk-UA"/>
                          </w:rPr>
                          <w:t>України від 15.03.2004 р. № 104)</w:t>
                        </w:r>
                      </w:p>
                    </w:txbxContent>
                  </v:textbox>
                </v:rect>
                <v:rect id="Rectangle 484" o:spid="_x0000_s1512" style="position:absolute;left:1709;top:3330;width:910;height:5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">
                  <v:textbox style="layout-flow:vertical;mso-layout-flow-alt:bottom-to-top">
                    <w:txbxContent>
                      <w:p w14:paraId="1F289D19" w14:textId="77777777" w:rsidR="00136D5D" w:rsidRPr="00750BF4" w:rsidRDefault="00136D5D" w:rsidP="00EC37D3">
                        <w:pPr>
                          <w:ind w:firstLine="0"/>
                          <w:rPr>
                            <w:sz w:val="24"/>
                            <w:szCs w:val="24"/>
                            <w:lang w:val="uk-UA"/>
                          </w:rPr>
                        </w:pPr>
                        <w:r w:rsidRPr="00750BF4">
                          <w:rPr>
                            <w:sz w:val="24"/>
                            <w:szCs w:val="24"/>
                            <w:lang w:val="uk-UA"/>
                          </w:rPr>
                          <w:t xml:space="preserve">Система управління ринковими ризиками </w:t>
                        </w:r>
                        <w:r>
                          <w:rPr>
                            <w:sz w:val="24"/>
                            <w:szCs w:val="24"/>
                            <w:lang w:val="uk-UA"/>
                          </w:rPr>
                          <w:t>складається з таких основних елементів</w:t>
                        </w:r>
                      </w:p>
                    </w:txbxContent>
                  </v:textbox>
                </v:rect>
                <v:rect id="Rectangle 485" o:spid="_x0000_s1513" style="position:absolute;left:1686;top:8668;width:9383;height:1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">
                  <v:textbox>
                    <w:txbxContent>
                      <w:p w14:paraId="78D0B7BA" w14:textId="77777777" w:rsidR="00136D5D" w:rsidRPr="0019560A" w:rsidRDefault="00136D5D" w:rsidP="00EC37D3">
                        <w:pPr>
                          <w:ind w:firstLine="0"/>
                          <w:rPr>
                            <w:sz w:val="24"/>
                            <w:szCs w:val="24"/>
                            <w:lang w:val="uk-UA"/>
                          </w:rPr>
                        </w:pPr>
                        <w:r>
                          <w:rPr>
                            <w:sz w:val="24"/>
                            <w:szCs w:val="24"/>
                            <w:lang w:val="uk-UA"/>
                          </w:rPr>
                          <w:t>Ефективність управління ринковими ризиками залежить від: рівня підготовки суб’єктів управління в контексті змісту та практики використання ризик-менеджменту; якості інформації щодо стану та векторів розвитку об’єктів ризик менеджменту, а також перспектив використання інструментарію ризик-менеджменту у межах конкретної ситуації; досконалості системи виявлення та аналізу ринкових ризиків тощо</w:t>
                        </w:r>
                      </w:p>
                    </w:txbxContent>
                  </v:textbox>
                </v:rect>
                <v:rect id="Rectangle 486" o:spid="_x0000_s1514" style="position:absolute;left:2969;top:3315;width:7920;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">
                  <v:textbox>
                    <w:txbxContent>
                      <w:p w14:paraId="05F5B13B" w14:textId="77777777" w:rsidR="00136D5D" w:rsidRPr="00750BF4" w:rsidRDefault="00136D5D" w:rsidP="00EC37D3">
                        <w:pPr>
                          <w:ind w:firstLine="0"/>
                          <w:rPr>
                            <w:sz w:val="24"/>
                            <w:szCs w:val="24"/>
                          </w:rPr>
                        </w:pPr>
                        <w:r w:rsidRPr="00750BF4">
                          <w:rPr>
                            <w:rFonts w:eastAsia="Times New Roman"/>
                            <w:color w:val="000000"/>
                            <w:sz w:val="24"/>
                            <w:szCs w:val="24"/>
                            <w:lang w:val="uk-UA" w:eastAsia="ru-RU"/>
                          </w:rPr>
                          <w:t>політики і положення щодо управління ринковим</w:t>
                        </w:r>
                        <w:r>
                          <w:rPr>
                            <w:rFonts w:eastAsia="Times New Roman"/>
                            <w:color w:val="000000"/>
                            <w:sz w:val="24"/>
                            <w:szCs w:val="24"/>
                            <w:lang w:val="uk-UA" w:eastAsia="ru-RU"/>
                          </w:rPr>
                          <w:t>и</w:t>
                        </w:r>
                        <w:r w:rsidRPr="00750BF4">
                          <w:rPr>
                            <w:rFonts w:eastAsia="Times New Roman"/>
                            <w:color w:val="000000"/>
                            <w:sz w:val="24"/>
                            <w:szCs w:val="24"/>
                            <w:lang w:val="uk-UA" w:eastAsia="ru-RU"/>
                          </w:rPr>
                          <w:t xml:space="preserve"> ризик</w:t>
                        </w:r>
                        <w:r>
                          <w:rPr>
                            <w:rFonts w:eastAsia="Times New Roman"/>
                            <w:color w:val="000000"/>
                            <w:sz w:val="24"/>
                            <w:szCs w:val="24"/>
                            <w:lang w:val="uk-UA" w:eastAsia="ru-RU"/>
                          </w:rPr>
                          <w:t xml:space="preserve">ами, а також </w:t>
                        </w:r>
                        <w:r w:rsidRPr="00750BF4">
                          <w:rPr>
                            <w:rFonts w:eastAsia="Times New Roman"/>
                            <w:color w:val="000000"/>
                            <w:sz w:val="24"/>
                            <w:szCs w:val="24"/>
                            <w:lang w:val="uk-UA" w:eastAsia="ru-RU"/>
                          </w:rPr>
                          <w:t xml:space="preserve">положення щодо </w:t>
                        </w:r>
                        <w:r>
                          <w:rPr>
                            <w:rFonts w:eastAsia="Times New Roman"/>
                            <w:color w:val="000000"/>
                            <w:sz w:val="24"/>
                            <w:szCs w:val="24"/>
                            <w:lang w:val="uk-UA" w:eastAsia="ru-RU"/>
                          </w:rPr>
                          <w:t>різновидів</w:t>
                        </w:r>
                        <w:r w:rsidRPr="00750BF4">
                          <w:rPr>
                            <w:rFonts w:eastAsia="Times New Roman"/>
                            <w:color w:val="000000"/>
                            <w:sz w:val="24"/>
                            <w:szCs w:val="24"/>
                            <w:lang w:val="uk-UA" w:eastAsia="ru-RU"/>
                          </w:rPr>
                          <w:t xml:space="preserve"> фінансових і</w:t>
                        </w:r>
                        <w:r>
                          <w:rPr>
                            <w:rFonts w:eastAsia="Times New Roman"/>
                            <w:color w:val="000000"/>
                            <w:sz w:val="24"/>
                            <w:szCs w:val="24"/>
                            <w:lang w:val="uk-UA" w:eastAsia="ru-RU"/>
                          </w:rPr>
                          <w:t>нструментів та інших інвестицій</w:t>
                        </w:r>
                      </w:p>
                    </w:txbxContent>
                  </v:textbox>
                </v:rect>
                <v:rect id="Rectangle 487" o:spid="_x0000_s1515" style="position:absolute;left:2969;top:4247;width:7920;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">
                  <v:textbox>
                    <w:txbxContent>
                      <w:p w14:paraId="47BA38CC" w14:textId="77777777" w:rsidR="00136D5D" w:rsidRPr="00B36DAC" w:rsidRDefault="00136D5D" w:rsidP="00EC37D3">
                        <w:pPr>
                          <w:ind w:firstLine="0"/>
                          <w:rPr>
                            <w:sz w:val="24"/>
                            <w:szCs w:val="24"/>
                          </w:rPr>
                        </w:pPr>
                        <w:r w:rsidRPr="00750BF4">
                          <w:rPr>
                            <w:rFonts w:eastAsia="Times New Roman"/>
                            <w:color w:val="000000"/>
                            <w:sz w:val="24"/>
                            <w:szCs w:val="24"/>
                            <w:lang w:val="uk-UA" w:eastAsia="ru-RU"/>
                          </w:rPr>
                          <w:t>положення щодо лімітів ризику за видами фінансових інструментів або іншими інвестиціями чи активами, за галузями або секторами економіки</w:t>
                        </w:r>
                        <w:r>
                          <w:rPr>
                            <w:rFonts w:eastAsia="Times New Roman"/>
                            <w:color w:val="000000"/>
                            <w:sz w:val="24"/>
                            <w:szCs w:val="24"/>
                            <w:lang w:val="uk-UA" w:eastAsia="ru-RU"/>
                          </w:rPr>
                          <w:t xml:space="preserve"> (напрямами професійної діяльності організації)</w:t>
                        </w:r>
                        <w:r w:rsidRPr="00750BF4">
                          <w:rPr>
                            <w:rFonts w:eastAsia="Times New Roman"/>
                            <w:color w:val="000000"/>
                            <w:sz w:val="24"/>
                            <w:szCs w:val="24"/>
                            <w:lang w:val="uk-UA" w:eastAsia="ru-RU"/>
                          </w:rPr>
                          <w:t>, за географічними регіонами</w:t>
                        </w:r>
                        <w:r>
                          <w:rPr>
                            <w:rFonts w:eastAsia="Times New Roman"/>
                            <w:color w:val="000000"/>
                            <w:sz w:val="24"/>
                            <w:szCs w:val="24"/>
                            <w:lang w:val="uk-UA" w:eastAsia="ru-RU"/>
                          </w:rPr>
                          <w:t xml:space="preserve"> </w:t>
                        </w:r>
                      </w:p>
                    </w:txbxContent>
                  </v:textbox>
                </v:rect>
                <v:rect id="Rectangle 488" o:spid="_x0000_s1516" style="position:absolute;left:2969;top:5707;width:7920;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">
                  <v:textbox>
                    <w:txbxContent>
                      <w:p w14:paraId="7E506B00" w14:textId="77777777" w:rsidR="00136D5D" w:rsidRPr="00B36DAC" w:rsidRDefault="00136D5D" w:rsidP="00EC37D3">
                        <w:pPr>
                          <w:ind w:firstLine="0"/>
                          <w:rPr>
                            <w:sz w:val="24"/>
                            <w:szCs w:val="24"/>
                          </w:rPr>
                        </w:pPr>
                        <w:r w:rsidRPr="00750BF4">
                          <w:rPr>
                            <w:rFonts w:eastAsia="Times New Roman"/>
                            <w:color w:val="000000"/>
                            <w:sz w:val="24"/>
                            <w:szCs w:val="24"/>
                            <w:lang w:val="uk-UA" w:eastAsia="ru-RU"/>
                          </w:rPr>
                          <w:t xml:space="preserve">чітко </w:t>
                        </w:r>
                        <w:r>
                          <w:rPr>
                            <w:rFonts w:eastAsia="Times New Roman"/>
                            <w:color w:val="000000"/>
                            <w:sz w:val="24"/>
                            <w:szCs w:val="24"/>
                            <w:lang w:val="uk-UA" w:eastAsia="ru-RU"/>
                          </w:rPr>
                          <w:t>структуровану</w:t>
                        </w:r>
                        <w:r w:rsidRPr="00750BF4">
                          <w:rPr>
                            <w:rFonts w:eastAsia="Times New Roman"/>
                            <w:color w:val="000000"/>
                            <w:sz w:val="24"/>
                            <w:szCs w:val="24"/>
                            <w:lang w:val="uk-UA" w:eastAsia="ru-RU"/>
                          </w:rPr>
                          <w:t xml:space="preserve"> систему повноважень </w:t>
                        </w:r>
                        <w:r>
                          <w:rPr>
                            <w:rFonts w:eastAsia="Times New Roman"/>
                            <w:color w:val="000000"/>
                            <w:sz w:val="24"/>
                            <w:szCs w:val="24"/>
                            <w:lang w:val="uk-UA" w:eastAsia="ru-RU"/>
                          </w:rPr>
                          <w:t xml:space="preserve">суб’єктів управління </w:t>
                        </w:r>
                        <w:r w:rsidRPr="00750BF4">
                          <w:rPr>
                            <w:rFonts w:eastAsia="Times New Roman"/>
                            <w:color w:val="000000"/>
                            <w:sz w:val="24"/>
                            <w:szCs w:val="24"/>
                            <w:lang w:val="uk-UA" w:eastAsia="ru-RU"/>
                          </w:rPr>
                          <w:t xml:space="preserve">щодо </w:t>
                        </w:r>
                        <w:r>
                          <w:rPr>
                            <w:rFonts w:eastAsia="Times New Roman"/>
                            <w:color w:val="000000"/>
                            <w:sz w:val="24"/>
                            <w:szCs w:val="24"/>
                            <w:lang w:val="uk-UA" w:eastAsia="ru-RU"/>
                          </w:rPr>
                          <w:t xml:space="preserve">напрямів діяльності організації та їх компетенції у межах процесу виявлення, аналізу та управління ризиками </w:t>
                        </w:r>
                      </w:p>
                    </w:txbxContent>
                  </v:textbox>
                </v:rect>
                <v:rect id="Rectangle 489" o:spid="_x0000_s1517" style="position:absolute;left:2969;top:6834;width:7920;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">
                  <v:textbox>
                    <w:txbxContent>
                      <w:p w14:paraId="3DC2A1B5" w14:textId="77777777" w:rsidR="00136D5D" w:rsidRPr="00B36DAC" w:rsidRDefault="00136D5D" w:rsidP="00EC37D3">
                        <w:pPr>
                          <w:ind w:firstLine="0"/>
                          <w:rPr>
                            <w:sz w:val="24"/>
                            <w:szCs w:val="24"/>
                            <w:lang w:val="uk-UA"/>
                          </w:rPr>
                        </w:pPr>
                        <w:r>
                          <w:rPr>
                            <w:sz w:val="24"/>
                            <w:szCs w:val="24"/>
                            <w:lang w:val="uk-UA"/>
                          </w:rPr>
                          <w:t>механізми контролю за станом та ефективністю використання системи управління ризиками на всіх рівнях організаційної ієрархії</w:t>
                        </w:r>
                      </w:p>
                    </w:txbxContent>
                  </v:textbox>
                </v:rect>
                <v:rect id="Rectangle 490" o:spid="_x0000_s1518" style="position:absolute;left:2969;top:7734;width:7920;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">
                  <v:textbox>
                    <w:txbxContent>
                      <w:p w14:paraId="34AB7E22" w14:textId="77777777" w:rsidR="00136D5D" w:rsidRPr="00650F88" w:rsidRDefault="00136D5D" w:rsidP="00EC37D3">
                        <w:pPr>
                          <w:ind w:firstLine="0"/>
                          <w:rPr>
                            <w:sz w:val="24"/>
                            <w:szCs w:val="24"/>
                            <w:lang w:val="uk-UA"/>
                          </w:rPr>
                        </w:pPr>
                        <w:r>
                          <w:rPr>
                            <w:sz w:val="24"/>
                            <w:szCs w:val="24"/>
                            <w:lang w:val="uk-UA"/>
                          </w:rPr>
                          <w:t xml:space="preserve">механізми аналізу ринкового середовища за напрямом виявлення </w:t>
                        </w:r>
                        <w:r w:rsidRPr="00F97F78">
                          <w:rPr>
                            <w:sz w:val="24"/>
                            <w:szCs w:val="24"/>
                            <w:lang w:val="uk-UA"/>
                          </w:rPr>
                          <w:t>ризик</w:t>
                        </w:r>
                        <w:r>
                          <w:rPr>
                            <w:sz w:val="24"/>
                            <w:szCs w:val="24"/>
                            <w:lang w:val="uk-UA"/>
                          </w:rPr>
                          <w:t>ів які існують, або можуть з’явитись у майбутньому</w:t>
                        </w:r>
                      </w:p>
                    </w:txbxContent>
                  </v:textbox>
                </v:rect>
                <v:shape id="AutoShape 491" o:spid="_x0000_s1519" type="#_x0000_t32" style="position:absolute;left:2639;top:3705;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">
                  <v:stroke endarrow="open"/>
                </v:shape>
                <v:shape id="AutoShape 492" o:spid="_x0000_s1520" type="#_x0000_t32" style="position:absolute;left:2624;top:4905;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">
                  <v:stroke endarrow="open"/>
                </v:shape>
                <v:shape id="AutoShape 493" o:spid="_x0000_s1521" type="#_x0000_t32" style="position:absolute;left:2624;top:6210;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">
                  <v:stroke endarrow="open"/>
                </v:shape>
                <v:shape id="AutoShape 494" o:spid="_x0000_s1522" type="#_x0000_t32" style="position:absolute;left:2639;top:7200;width:34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">
                  <v:stroke endarrow="open"/>
                </v:shape>
                <v:shape id="AutoShape 495" o:spid="_x0000_s1523" type="#_x0000_t32" style="position:absolute;left:2624;top:8055;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">
                  <v:stroke endarrow="open"/>
                </v:shape>
                <v:shape id="AutoShape 496" o:spid="_x0000_s1524" type="#_x0000_t32" style="position:absolute;left:2204;top:3105;width:1;height: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">
                  <v:stroke endarrow="open"/>
                </v:shape>
                <v:shape id="AutoShape 497" o:spid="_x0000_s1525" type="#_x0000_t32" style="position:absolute;left:11067;top:3669;width:9;height:50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">
                  <v:stroke dashstyle="dash" endarrow="open"/>
                </v:shape>
                <v:shape id="AutoShape 498" o:spid="_x0000_s1526" type="#_x0000_t32" style="position:absolute;left:10889;top:3660;width:16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">
                  <v:stroke dashstyle="dash"/>
                </v:shape>
                <v:shape id="AutoShape 499" o:spid="_x0000_s1527" type="#_x0000_t32" style="position:absolute;left:10889;top:4920;width:18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">
                  <v:stroke dashstyle="dash"/>
                </v:shape>
                <v:shape id="AutoShape 500" o:spid="_x0000_s1528" type="#_x0000_t32" style="position:absolute;left:10874;top:6210;width:19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">
                  <v:stroke dashstyle="dash"/>
                </v:shape>
                <v:shape id="AutoShape 501" o:spid="_x0000_s1529" type="#_x0000_t32" style="position:absolute;left:10889;top:7215;width:18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">
                  <v:stroke dashstyle="dash"/>
                </v:shape>
                <v:shape id="AutoShape 502" o:spid="_x0000_s1530" type="#_x0000_t32" style="position:absolute;left:10889;top:8205;width:22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">
                  <v:stroke dashstyle="dash"/>
                </v:shape>
              </v:group>
            </w:pict>
          </mc:Fallback>
        </mc:AlternateContent>
      </w:r>
    </w:p>
    <w:p w14:paraId="371EA3F6" w14:textId="77777777" w:rsidR="00EC37D3" w:rsidRDefault="00EC37D3" w:rsidP="00EC37D3">
      <w:pPr>
        <w:rPr>
          <w:lang w:val="uk-UA"/>
        </w:rPr>
      </w:pPr>
    </w:p>
    <w:p w14:paraId="2D84F2B4" w14:textId="77777777" w:rsidR="00EC37D3" w:rsidRDefault="00EC37D3" w:rsidP="00EC37D3">
      <w:pPr>
        <w:rPr>
          <w:lang w:val="uk-UA"/>
        </w:rPr>
      </w:pPr>
    </w:p>
    <w:p w14:paraId="605FB12A" w14:textId="77777777" w:rsidR="00EC37D3" w:rsidRDefault="00EC37D3" w:rsidP="00EC37D3">
      <w:pPr>
        <w:rPr>
          <w:lang w:val="uk-UA"/>
        </w:rPr>
      </w:pPr>
    </w:p>
    <w:p w14:paraId="521C86ED" w14:textId="77777777" w:rsidR="00EC37D3" w:rsidRDefault="00EC37D3" w:rsidP="00EC37D3">
      <w:pPr>
        <w:rPr>
          <w:lang w:val="uk-UA"/>
        </w:rPr>
      </w:pPr>
    </w:p>
    <w:p w14:paraId="2B7116CE" w14:textId="77777777" w:rsidR="00EC37D3" w:rsidRDefault="00EC37D3" w:rsidP="00EC37D3">
      <w:pPr>
        <w:rPr>
          <w:lang w:val="uk-UA"/>
        </w:rPr>
      </w:pPr>
    </w:p>
    <w:p w14:paraId="2C84951C" w14:textId="77777777" w:rsidR="00EC37D3" w:rsidRDefault="00EC37D3" w:rsidP="00EC37D3">
      <w:pPr>
        <w:rPr>
          <w:lang w:val="uk-UA"/>
        </w:rPr>
      </w:pPr>
    </w:p>
    <w:p w14:paraId="75591674" w14:textId="77777777" w:rsidR="00EC37D3" w:rsidRDefault="00EC37D3" w:rsidP="00EC37D3">
      <w:pPr>
        <w:rPr>
          <w:lang w:val="uk-UA"/>
        </w:rPr>
      </w:pPr>
    </w:p>
    <w:p w14:paraId="75BF64B0" w14:textId="77777777" w:rsidR="00EC37D3" w:rsidRDefault="00EC37D3" w:rsidP="00EC37D3">
      <w:pPr>
        <w:rPr>
          <w:lang w:val="uk-UA"/>
        </w:rPr>
      </w:pPr>
    </w:p>
    <w:p w14:paraId="4A869A37" w14:textId="77777777" w:rsidR="00EC37D3" w:rsidRDefault="00EC37D3" w:rsidP="00EC37D3">
      <w:pPr>
        <w:rPr>
          <w:lang w:val="uk-UA"/>
        </w:rPr>
      </w:pPr>
    </w:p>
    <w:p w14:paraId="28D70793" w14:textId="77777777" w:rsidR="00EC37D3" w:rsidRDefault="00EC37D3" w:rsidP="00EC37D3">
      <w:pPr>
        <w:rPr>
          <w:lang w:val="uk-UA"/>
        </w:rPr>
      </w:pPr>
    </w:p>
    <w:p w14:paraId="5C4A52D7" w14:textId="77777777" w:rsidR="00EC37D3" w:rsidRDefault="00EC37D3" w:rsidP="00EC37D3">
      <w:pPr>
        <w:rPr>
          <w:lang w:val="uk-UA"/>
        </w:rPr>
      </w:pPr>
    </w:p>
    <w:p w14:paraId="2A58E40A" w14:textId="77777777" w:rsidR="00EC37D3" w:rsidRDefault="00EC37D3" w:rsidP="00EC37D3">
      <w:pPr>
        <w:rPr>
          <w:lang w:val="uk-UA"/>
        </w:rPr>
      </w:pPr>
    </w:p>
    <w:p w14:paraId="2F31169F" w14:textId="77777777" w:rsidR="00EC37D3" w:rsidRDefault="00EC37D3" w:rsidP="00EC37D3">
      <w:pPr>
        <w:rPr>
          <w:lang w:val="uk-UA"/>
        </w:rPr>
      </w:pPr>
    </w:p>
    <w:p w14:paraId="093D9414" w14:textId="77777777" w:rsidR="00EC37D3" w:rsidRDefault="00EC37D3" w:rsidP="00EC37D3">
      <w:pPr>
        <w:rPr>
          <w:lang w:val="uk-UA"/>
        </w:rPr>
      </w:pPr>
    </w:p>
    <w:p w14:paraId="1A666D3A" w14:textId="77777777" w:rsidR="00EC37D3" w:rsidRDefault="00EC37D3" w:rsidP="00EC37D3">
      <w:pPr>
        <w:rPr>
          <w:lang w:val="uk-UA"/>
        </w:rPr>
      </w:pPr>
    </w:p>
    <w:p w14:paraId="6679191E" w14:textId="77777777" w:rsidR="00EC37D3" w:rsidRDefault="00EC37D3" w:rsidP="00EC37D3">
      <w:pPr>
        <w:rPr>
          <w:lang w:val="uk-UA"/>
        </w:rPr>
      </w:pPr>
    </w:p>
    <w:p w14:paraId="4EC585F0" w14:textId="77777777" w:rsidR="00EC37D3" w:rsidRDefault="00EC37D3" w:rsidP="00EC37D3">
      <w:pPr>
        <w:rPr>
          <w:lang w:val="uk-UA"/>
        </w:rPr>
      </w:pPr>
    </w:p>
    <w:p w14:paraId="0AB03390" w14:textId="77777777" w:rsidR="00EC37D3" w:rsidRDefault="00EC37D3" w:rsidP="00EC37D3">
      <w:pPr>
        <w:rPr>
          <w:lang w:val="uk-UA"/>
        </w:rPr>
      </w:pPr>
    </w:p>
    <w:p w14:paraId="24B6D9F4" w14:textId="77777777" w:rsidR="00EC37D3" w:rsidRDefault="00EC37D3" w:rsidP="00EC37D3">
      <w:pPr>
        <w:rPr>
          <w:lang w:val="uk-UA"/>
        </w:rPr>
      </w:pPr>
    </w:p>
    <w:p w14:paraId="15D439CA" w14:textId="77777777" w:rsidR="00EC37D3" w:rsidRDefault="00EC37D3" w:rsidP="00EC37D3">
      <w:pPr>
        <w:rPr>
          <w:lang w:val="uk-UA"/>
        </w:rPr>
      </w:pPr>
    </w:p>
    <w:p w14:paraId="09B9AD30" w14:textId="77777777" w:rsidR="00EC37D3" w:rsidRDefault="00EC37D3" w:rsidP="00EC37D3">
      <w:pPr>
        <w:rPr>
          <w:lang w:val="uk-UA"/>
        </w:rPr>
      </w:pPr>
    </w:p>
    <w:p w14:paraId="3335C3C2" w14:textId="77777777" w:rsidR="00EC37D3" w:rsidRDefault="00EC37D3" w:rsidP="00EC37D3">
      <w:pPr>
        <w:rPr>
          <w:lang w:val="uk-UA"/>
        </w:rPr>
      </w:pPr>
    </w:p>
    <w:p w14:paraId="30A3C198" w14:textId="77777777" w:rsidR="00EC37D3" w:rsidRDefault="00EC37D3" w:rsidP="00EC37D3">
      <w:pPr>
        <w:rPr>
          <w:lang w:val="uk-UA"/>
        </w:rPr>
      </w:pPr>
    </w:p>
    <w:p w14:paraId="1546AF13" w14:textId="77777777" w:rsidR="00EC37D3" w:rsidRDefault="00EC37D3" w:rsidP="00EC37D3">
      <w:pPr>
        <w:rPr>
          <w:lang w:val="uk-UA"/>
        </w:rPr>
      </w:pPr>
    </w:p>
    <w:p w14:paraId="53B730FC" w14:textId="77777777" w:rsidR="00EC37D3" w:rsidRDefault="00EC37D3" w:rsidP="00EC37D3">
      <w:pPr>
        <w:rPr>
          <w:lang w:val="uk-UA"/>
        </w:rPr>
      </w:pPr>
    </w:p>
    <w:p w14:paraId="35DF1F85" w14:textId="77777777" w:rsidR="00EC37D3" w:rsidRDefault="00EC37D3" w:rsidP="00EC37D3">
      <w:pPr>
        <w:rPr>
          <w:lang w:val="uk-UA"/>
        </w:rPr>
      </w:pPr>
    </w:p>
    <w:p w14:paraId="4BC90157" w14:textId="77777777" w:rsidR="00EC37D3" w:rsidRDefault="00EC37D3" w:rsidP="00EC37D3">
      <w:pPr>
        <w:rPr>
          <w:lang w:val="uk-UA"/>
        </w:rPr>
      </w:pPr>
    </w:p>
    <w:p w14:paraId="79454024" w14:textId="77777777" w:rsidR="00EC37D3" w:rsidRDefault="00EC37D3" w:rsidP="00EC37D3">
      <w:pPr>
        <w:rPr>
          <w:lang w:val="uk-UA"/>
        </w:rPr>
      </w:pPr>
    </w:p>
    <w:p w14:paraId="70BAA79A" w14:textId="6501BAD2" w:rsidR="00EC37D3" w:rsidRDefault="008C2C89" w:rsidP="00EC37D3">
      <w:pPr>
        <w:rPr>
          <w:lang w:val="uk-UA"/>
        </w:rPr>
      </w:pPr>
      <w:r>
        <w:rPr>
          <w:noProof/>
          <w:lang w:eastAsia="ru-RU"/>
        </w:rPr>
        <mc:AlternateContent>
          <mc:Choice Requires="wpg">
            <w:drawing>
              <wp:anchor distT="0" distB="0" distL="114300" distR="114300" simplePos="0" relativeHeight="252623872" behindDoc="0" locked="0" layoutInCell="1" allowOverlap="1" wp14:anchorId="412915AA" wp14:editId="1F10DD2D">
                <wp:simplePos x="0" y="0"/>
                <wp:positionH relativeFrom="column">
                  <wp:posOffset>-9525</wp:posOffset>
                </wp:positionH>
                <wp:positionV relativeFrom="paragraph">
                  <wp:posOffset>-8255</wp:posOffset>
                </wp:positionV>
                <wp:extent cx="5970905" cy="3028950"/>
                <wp:effectExtent l="9525" t="10795" r="10795" b="8255"/>
                <wp:wrapNone/>
                <wp:docPr id="3536" name="Group 4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0905" cy="3028950"/>
                          <a:chOff x="1686" y="10584"/>
                          <a:chExt cx="9403" cy="4770"/>
                        </a:xfrm>
                      </wpg:grpSpPr>
                      <wps:wsp>
                        <wps:cNvPr id="3537" name="Rectangle 513"/>
                        <wps:cNvSpPr>
                          <a:spLocks noChangeArrowheads="1"/>
                        </wps:cNvSpPr>
                        <wps:spPr bwMode="auto">
                          <a:xfrm>
                            <a:off x="1707" y="10584"/>
                            <a:ext cx="5220" cy="1302"/>
                          </a:xfrm>
                          <a:prstGeom prst="rect">
                            <a:avLst/>
                          </a:prstGeom>
                          <a:solidFill>
                            <a:srgbClr val="FFFFFF"/>
                          </a:solidFill>
                          <a:ln w="9525">
                            <a:solidFill>
                              <a:srgbClr val="000000"/>
                            </a:solidFill>
                            <a:miter lim="800000"/>
                            <a:headEnd/>
                            <a:tailEnd/>
                          </a:ln>
                        </wps:spPr>
                        <wps:txbx>
                          <w:txbxContent>
                            <w:p w14:paraId="133C80F5" w14:textId="77777777" w:rsidR="00136D5D" w:rsidRPr="00F94700" w:rsidRDefault="00136D5D" w:rsidP="00EC37D3">
                              <w:pPr>
                                <w:ind w:firstLine="0"/>
                                <w:rPr>
                                  <w:sz w:val="24"/>
                                  <w:szCs w:val="24"/>
                                  <w:lang w:val="uk-UA"/>
                                </w:rPr>
                              </w:pPr>
                              <w:r w:rsidRPr="00CE46D7">
                                <w:rPr>
                                  <w:i/>
                                  <w:sz w:val="24"/>
                                  <w:szCs w:val="24"/>
                                  <w:lang w:val="uk-UA"/>
                                </w:rPr>
                                <w:t>Ділові ризики або бізнес ризики</w:t>
                              </w:r>
                              <w:r>
                                <w:rPr>
                                  <w:sz w:val="24"/>
                                  <w:szCs w:val="24"/>
                                  <w:lang w:val="uk-UA"/>
                                </w:rPr>
                                <w:t xml:space="preserve"> – це ризики які безпосередньо пов’язані з діловими операціями організації на відповідних ринках (попиту та пропозиції; праці; сировини тощо)</w:t>
                              </w:r>
                            </w:p>
                          </w:txbxContent>
                        </wps:txbx>
                        <wps:bodyPr rot="0" vert="horz" wrap="square" lIns="91440" tIns="45720" rIns="91440" bIns="45720" anchor="t" anchorCtr="0" upright="1">
                          <a:noAutofit/>
                        </wps:bodyPr>
                      </wps:wsp>
                      <wps:wsp>
                        <wps:cNvPr id="3538" name="Rectangle 514"/>
                        <wps:cNvSpPr>
                          <a:spLocks noChangeArrowheads="1"/>
                        </wps:cNvSpPr>
                        <wps:spPr bwMode="auto">
                          <a:xfrm>
                            <a:off x="2067" y="12204"/>
                            <a:ext cx="4860" cy="540"/>
                          </a:xfrm>
                          <a:prstGeom prst="rect">
                            <a:avLst/>
                          </a:prstGeom>
                          <a:solidFill>
                            <a:srgbClr val="FFFFFF"/>
                          </a:solidFill>
                          <a:ln w="9525">
                            <a:solidFill>
                              <a:srgbClr val="000000"/>
                            </a:solidFill>
                            <a:miter lim="800000"/>
                            <a:headEnd/>
                            <a:tailEnd/>
                          </a:ln>
                        </wps:spPr>
                        <wps:txbx>
                          <w:txbxContent>
                            <w:p w14:paraId="1A055D5F" w14:textId="77777777" w:rsidR="00136D5D" w:rsidRPr="00D62511" w:rsidRDefault="00136D5D" w:rsidP="00EC37D3">
                              <w:pPr>
                                <w:ind w:firstLine="0"/>
                                <w:rPr>
                                  <w:sz w:val="24"/>
                                  <w:szCs w:val="24"/>
                                  <w:lang w:val="uk-UA"/>
                                </w:rPr>
                              </w:pPr>
                              <w:r>
                                <w:rPr>
                                  <w:sz w:val="24"/>
                                  <w:szCs w:val="24"/>
                                  <w:lang w:val="uk-UA"/>
                                </w:rPr>
                                <w:t>виникають внаслідок (під впливом)</w:t>
                              </w:r>
                            </w:p>
                          </w:txbxContent>
                        </wps:txbx>
                        <wps:bodyPr rot="0" vert="horz" wrap="square" lIns="91440" tIns="45720" rIns="91440" bIns="45720" anchor="t" anchorCtr="0" upright="1">
                          <a:noAutofit/>
                        </wps:bodyPr>
                      </wps:wsp>
                      <wps:wsp>
                        <wps:cNvPr id="3539" name="Rectangle 515"/>
                        <wps:cNvSpPr>
                          <a:spLocks noChangeArrowheads="1"/>
                        </wps:cNvSpPr>
                        <wps:spPr bwMode="auto">
                          <a:xfrm>
                            <a:off x="7467" y="10584"/>
                            <a:ext cx="3600" cy="1260"/>
                          </a:xfrm>
                          <a:prstGeom prst="rect">
                            <a:avLst/>
                          </a:prstGeom>
                          <a:solidFill>
                            <a:srgbClr val="FFFFFF"/>
                          </a:solidFill>
                          <a:ln w="9525">
                            <a:solidFill>
                              <a:srgbClr val="000000"/>
                            </a:solidFill>
                            <a:miter lim="800000"/>
                            <a:headEnd/>
                            <a:tailEnd/>
                          </a:ln>
                        </wps:spPr>
                        <wps:txbx>
                          <w:txbxContent>
                            <w:p w14:paraId="3BDB81FF" w14:textId="77777777" w:rsidR="00136D5D" w:rsidRPr="00D62511" w:rsidRDefault="00136D5D" w:rsidP="00EC37D3">
                              <w:pPr>
                                <w:ind w:firstLine="0"/>
                                <w:rPr>
                                  <w:sz w:val="24"/>
                                  <w:szCs w:val="24"/>
                                  <w:lang w:val="uk-UA"/>
                                </w:rPr>
                              </w:pPr>
                              <w:r>
                                <w:rPr>
                                  <w:sz w:val="24"/>
                                  <w:szCs w:val="24"/>
                                  <w:lang w:val="uk-UA"/>
                                </w:rPr>
                                <w:t>колуванням обсягів реалізації товарів та послуг (відсутність гарантій щодо обсягів реалізації продукції)</w:t>
                              </w:r>
                            </w:p>
                          </w:txbxContent>
                        </wps:txbx>
                        <wps:bodyPr rot="0" vert="horz" wrap="square" lIns="91440" tIns="45720" rIns="91440" bIns="45720" anchor="t" anchorCtr="0" upright="1">
                          <a:noAutofit/>
                        </wps:bodyPr>
                      </wps:wsp>
                      <wps:wsp>
                        <wps:cNvPr id="3540" name="Rectangle 516"/>
                        <wps:cNvSpPr>
                          <a:spLocks noChangeArrowheads="1"/>
                        </wps:cNvSpPr>
                        <wps:spPr bwMode="auto">
                          <a:xfrm>
                            <a:off x="7467" y="12024"/>
                            <a:ext cx="3600" cy="720"/>
                          </a:xfrm>
                          <a:prstGeom prst="rect">
                            <a:avLst/>
                          </a:prstGeom>
                          <a:solidFill>
                            <a:srgbClr val="FFFFFF"/>
                          </a:solidFill>
                          <a:ln w="9525">
                            <a:solidFill>
                              <a:srgbClr val="000000"/>
                            </a:solidFill>
                            <a:miter lim="800000"/>
                            <a:headEnd/>
                            <a:tailEnd/>
                          </a:ln>
                        </wps:spPr>
                        <wps:txbx>
                          <w:txbxContent>
                            <w:p w14:paraId="5A0F1C1E" w14:textId="77777777" w:rsidR="00136D5D" w:rsidRPr="00D62511" w:rsidRDefault="00136D5D" w:rsidP="00EC37D3">
                              <w:pPr>
                                <w:ind w:firstLine="0"/>
                                <w:rPr>
                                  <w:sz w:val="24"/>
                                  <w:szCs w:val="24"/>
                                  <w:lang w:val="uk-UA"/>
                                </w:rPr>
                              </w:pPr>
                              <w:r>
                                <w:rPr>
                                  <w:sz w:val="24"/>
                                  <w:szCs w:val="24"/>
                                  <w:lang w:val="uk-UA"/>
                                </w:rPr>
                                <w:t>рівнем операційних витрат організації</w:t>
                              </w:r>
                            </w:p>
                          </w:txbxContent>
                        </wps:txbx>
                        <wps:bodyPr rot="0" vert="horz" wrap="square" lIns="91440" tIns="45720" rIns="91440" bIns="45720" anchor="t" anchorCtr="0" upright="1">
                          <a:noAutofit/>
                        </wps:bodyPr>
                      </wps:wsp>
                      <wps:wsp>
                        <wps:cNvPr id="3541" name="AutoShape 517"/>
                        <wps:cNvCnPr>
                          <a:cxnSpLocks noChangeShapeType="1"/>
                        </wps:cNvCnPr>
                        <wps:spPr bwMode="auto">
                          <a:xfrm>
                            <a:off x="7193" y="11203"/>
                            <a:ext cx="13"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2" name="AutoShape 518"/>
                        <wps:cNvCnPr>
                          <a:cxnSpLocks noChangeShapeType="1"/>
                        </wps:cNvCnPr>
                        <wps:spPr bwMode="auto">
                          <a:xfrm>
                            <a:off x="6931" y="12493"/>
                            <a:ext cx="525" cy="1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43" name="AutoShape 519"/>
                        <wps:cNvCnPr>
                          <a:cxnSpLocks noChangeShapeType="1"/>
                        </wps:cNvCnPr>
                        <wps:spPr bwMode="auto">
                          <a:xfrm>
                            <a:off x="7193" y="11216"/>
                            <a:ext cx="263"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44" name="AutoShape 520"/>
                        <wps:cNvCnPr>
                          <a:cxnSpLocks noChangeShapeType="1"/>
                        </wps:cNvCnPr>
                        <wps:spPr bwMode="auto">
                          <a:xfrm flipH="1">
                            <a:off x="1695" y="11892"/>
                            <a:ext cx="1" cy="22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5" name="AutoShape 521"/>
                        <wps:cNvCnPr>
                          <a:cxnSpLocks noChangeShapeType="1"/>
                        </wps:cNvCnPr>
                        <wps:spPr bwMode="auto">
                          <a:xfrm>
                            <a:off x="1709" y="12480"/>
                            <a:ext cx="363"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46" name="Rectangle 522"/>
                        <wps:cNvSpPr>
                          <a:spLocks noChangeArrowheads="1"/>
                        </wps:cNvSpPr>
                        <wps:spPr bwMode="auto">
                          <a:xfrm>
                            <a:off x="2057" y="12958"/>
                            <a:ext cx="9030" cy="702"/>
                          </a:xfrm>
                          <a:prstGeom prst="rect">
                            <a:avLst/>
                          </a:prstGeom>
                          <a:solidFill>
                            <a:srgbClr val="FFFFFF"/>
                          </a:solidFill>
                          <a:ln w="9525">
                            <a:solidFill>
                              <a:srgbClr val="000000"/>
                            </a:solidFill>
                            <a:miter lim="800000"/>
                            <a:headEnd/>
                            <a:tailEnd/>
                          </a:ln>
                        </wps:spPr>
                        <wps:txbx>
                          <w:txbxContent>
                            <w:p w14:paraId="45E98E81" w14:textId="77777777" w:rsidR="00136D5D" w:rsidRPr="00D62511" w:rsidRDefault="00136D5D" w:rsidP="00EC37D3">
                              <w:pPr>
                                <w:ind w:firstLine="0"/>
                                <w:rPr>
                                  <w:sz w:val="24"/>
                                  <w:szCs w:val="24"/>
                                  <w:lang w:val="uk-UA"/>
                                </w:rPr>
                              </w:pPr>
                              <w:r>
                                <w:rPr>
                                  <w:sz w:val="24"/>
                                  <w:szCs w:val="24"/>
                                  <w:lang w:val="uk-UA"/>
                                </w:rPr>
                                <w:t>відображає вплив тих чинників, які пов</w:t>
                              </w:r>
                              <w:r w:rsidRPr="00D62511">
                                <w:rPr>
                                  <w:sz w:val="24"/>
                                  <w:szCs w:val="24"/>
                                  <w:lang w:val="uk-UA"/>
                                </w:rPr>
                                <w:t>’язан</w:t>
                              </w:r>
                              <w:r>
                                <w:rPr>
                                  <w:sz w:val="24"/>
                                  <w:szCs w:val="24"/>
                                  <w:lang w:val="uk-UA"/>
                                </w:rPr>
                                <w:t>і</w:t>
                              </w:r>
                              <w:r w:rsidRPr="00D62511">
                                <w:rPr>
                                  <w:sz w:val="24"/>
                                  <w:szCs w:val="24"/>
                                  <w:lang w:val="uk-UA"/>
                                </w:rPr>
                                <w:t xml:space="preserve"> з діяльністю конкретної </w:t>
                              </w:r>
                              <w:r>
                                <w:rPr>
                                  <w:sz w:val="24"/>
                                  <w:szCs w:val="24"/>
                                  <w:lang w:val="uk-UA"/>
                                </w:rPr>
                                <w:t>організації</w:t>
                              </w:r>
                              <w:r w:rsidRPr="00D62511">
                                <w:rPr>
                                  <w:sz w:val="24"/>
                                  <w:szCs w:val="24"/>
                                  <w:lang w:val="uk-UA"/>
                                </w:rPr>
                                <w:t xml:space="preserve">, </w:t>
                              </w:r>
                              <w:r>
                                <w:rPr>
                                  <w:sz w:val="24"/>
                                  <w:szCs w:val="24"/>
                                  <w:lang w:val="uk-UA"/>
                                </w:rPr>
                                <w:t>наприклад,</w:t>
                              </w:r>
                              <w:r w:rsidRPr="00D62511">
                                <w:rPr>
                                  <w:sz w:val="24"/>
                                  <w:szCs w:val="24"/>
                                  <w:lang w:val="uk-UA"/>
                                </w:rPr>
                                <w:t xml:space="preserve"> ефективніст</w:t>
                              </w:r>
                              <w:r>
                                <w:rPr>
                                  <w:sz w:val="24"/>
                                  <w:szCs w:val="24"/>
                                  <w:lang w:val="uk-UA"/>
                                </w:rPr>
                                <w:t>ю професійної діяльності та управління</w:t>
                              </w:r>
                            </w:p>
                          </w:txbxContent>
                        </wps:txbx>
                        <wps:bodyPr rot="0" vert="horz" wrap="square" lIns="91440" tIns="45720" rIns="91440" bIns="45720" anchor="t" anchorCtr="0" upright="1">
                          <a:noAutofit/>
                        </wps:bodyPr>
                      </wps:wsp>
                      <wps:wsp>
                        <wps:cNvPr id="3547" name="AutoShape 523"/>
                        <wps:cNvCnPr>
                          <a:cxnSpLocks noChangeShapeType="1"/>
                        </wps:cNvCnPr>
                        <wps:spPr bwMode="auto">
                          <a:xfrm>
                            <a:off x="1686" y="13346"/>
                            <a:ext cx="363"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48" name="Rectangle 524"/>
                        <wps:cNvSpPr>
                          <a:spLocks noChangeArrowheads="1"/>
                        </wps:cNvSpPr>
                        <wps:spPr bwMode="auto">
                          <a:xfrm>
                            <a:off x="2059" y="13825"/>
                            <a:ext cx="9030" cy="1529"/>
                          </a:xfrm>
                          <a:prstGeom prst="rect">
                            <a:avLst/>
                          </a:prstGeom>
                          <a:solidFill>
                            <a:srgbClr val="FFFFFF"/>
                          </a:solidFill>
                          <a:ln w="9525">
                            <a:solidFill>
                              <a:srgbClr val="000000"/>
                            </a:solidFill>
                            <a:miter lim="800000"/>
                            <a:headEnd/>
                            <a:tailEnd/>
                          </a:ln>
                        </wps:spPr>
                        <wps:txbx>
                          <w:txbxContent>
                            <w:p w14:paraId="7FE04AB3" w14:textId="77777777" w:rsidR="00136D5D" w:rsidRPr="00D62511" w:rsidRDefault="00136D5D" w:rsidP="00EC37D3">
                              <w:pPr>
                                <w:ind w:firstLine="0"/>
                                <w:rPr>
                                  <w:sz w:val="24"/>
                                  <w:szCs w:val="24"/>
                                  <w:lang w:val="uk-UA"/>
                                </w:rPr>
                              </w:pPr>
                              <w:r>
                                <w:rPr>
                                  <w:sz w:val="24"/>
                                  <w:szCs w:val="24"/>
                                  <w:lang w:val="uk-UA"/>
                                </w:rPr>
                                <w:t>приклад ділового ризику: організація здійснюючи гуртову реалізацію кахлю, як правило має втрати пов’язані з: транспортуванням (бій кахлю) та залишком колекції минулих років на складі (відсутність попиту на обмежену пропозицію, тобто залишок у 10 квадратних метрів може бути незатребуваним); зміною постачальника або умов постачання товару; зміну умов оренди приміщення та обладнання тощо</w:t>
                              </w:r>
                            </w:p>
                          </w:txbxContent>
                        </wps:txbx>
                        <wps:bodyPr rot="0" vert="horz" wrap="square" lIns="91440" tIns="45720" rIns="91440" bIns="45720" anchor="t" anchorCtr="0" upright="1">
                          <a:noAutofit/>
                        </wps:bodyPr>
                      </wps:wsp>
                      <wps:wsp>
                        <wps:cNvPr id="3549" name="AutoShape 525"/>
                        <wps:cNvCnPr>
                          <a:cxnSpLocks noChangeShapeType="1"/>
                        </wps:cNvCnPr>
                        <wps:spPr bwMode="auto">
                          <a:xfrm>
                            <a:off x="1710" y="14160"/>
                            <a:ext cx="363"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2915AA" id="Group 4188" o:spid="_x0000_s1531" style="position:absolute;left:0;text-align:left;margin-left:-.75pt;margin-top:-.65pt;width:470.15pt;height:238.5pt;z-index:252623872" coordorigin="1686,10584" coordsize="9403,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">
                <v:rect id="Rectangle 513" o:spid="_x0000_s1532" style="position:absolute;left:1707;top:10584;width:522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">
                  <v:textbox>
                    <w:txbxContent>
                      <w:p w14:paraId="133C80F5" w14:textId="77777777" w:rsidR="00136D5D" w:rsidRPr="00F94700" w:rsidRDefault="00136D5D" w:rsidP="00EC37D3">
                        <w:pPr>
                          <w:ind w:firstLine="0"/>
                          <w:rPr>
                            <w:sz w:val="24"/>
                            <w:szCs w:val="24"/>
                            <w:lang w:val="uk-UA"/>
                          </w:rPr>
                        </w:pPr>
                        <w:r w:rsidRPr="00CE46D7">
                          <w:rPr>
                            <w:i/>
                            <w:sz w:val="24"/>
                            <w:szCs w:val="24"/>
                            <w:lang w:val="uk-UA"/>
                          </w:rPr>
                          <w:t>Ділові ризики або бізнес ризики</w:t>
                        </w:r>
                        <w:r>
                          <w:rPr>
                            <w:sz w:val="24"/>
                            <w:szCs w:val="24"/>
                            <w:lang w:val="uk-UA"/>
                          </w:rPr>
                          <w:t xml:space="preserve"> – це ризики які безпосередньо пов’язані з діловими операціями організації на відповідних ринках (попиту та пропозиції; праці; сировини тощо)</w:t>
                        </w:r>
                      </w:p>
                    </w:txbxContent>
                  </v:textbox>
                </v:rect>
                <v:rect id="Rectangle 514" o:spid="_x0000_s1533" style="position:absolute;left:2067;top:12204;width:48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">
                  <v:textbox>
                    <w:txbxContent>
                      <w:p w14:paraId="1A055D5F" w14:textId="77777777" w:rsidR="00136D5D" w:rsidRPr="00D62511" w:rsidRDefault="00136D5D" w:rsidP="00EC37D3">
                        <w:pPr>
                          <w:ind w:firstLine="0"/>
                          <w:rPr>
                            <w:sz w:val="24"/>
                            <w:szCs w:val="24"/>
                            <w:lang w:val="uk-UA"/>
                          </w:rPr>
                        </w:pPr>
                        <w:r>
                          <w:rPr>
                            <w:sz w:val="24"/>
                            <w:szCs w:val="24"/>
                            <w:lang w:val="uk-UA"/>
                          </w:rPr>
                          <w:t>виникають внаслідок (під впливом)</w:t>
                        </w:r>
                      </w:p>
                    </w:txbxContent>
                  </v:textbox>
                </v:rect>
                <v:rect id="Rectangle 515" o:spid="_x0000_s1534" style="position:absolute;left:7467;top:10584;width:36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">
                  <v:textbox>
                    <w:txbxContent>
                      <w:p w14:paraId="3BDB81FF" w14:textId="77777777" w:rsidR="00136D5D" w:rsidRPr="00D62511" w:rsidRDefault="00136D5D" w:rsidP="00EC37D3">
                        <w:pPr>
                          <w:ind w:firstLine="0"/>
                          <w:rPr>
                            <w:sz w:val="24"/>
                            <w:szCs w:val="24"/>
                            <w:lang w:val="uk-UA"/>
                          </w:rPr>
                        </w:pPr>
                        <w:r>
                          <w:rPr>
                            <w:sz w:val="24"/>
                            <w:szCs w:val="24"/>
                            <w:lang w:val="uk-UA"/>
                          </w:rPr>
                          <w:t>колуванням обсягів реалізації товарів та послуг (відсутність гарантій щодо обсягів реалізації продукції)</w:t>
                        </w:r>
                      </w:p>
                    </w:txbxContent>
                  </v:textbox>
                </v:rect>
                <v:rect id="Rectangle 516" o:spid="_x0000_s1535" style="position:absolute;left:7467;top:12024;width:3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">
                  <v:textbox>
                    <w:txbxContent>
                      <w:p w14:paraId="5A0F1C1E" w14:textId="77777777" w:rsidR="00136D5D" w:rsidRPr="00D62511" w:rsidRDefault="00136D5D" w:rsidP="00EC37D3">
                        <w:pPr>
                          <w:ind w:firstLine="0"/>
                          <w:rPr>
                            <w:sz w:val="24"/>
                            <w:szCs w:val="24"/>
                            <w:lang w:val="uk-UA"/>
                          </w:rPr>
                        </w:pPr>
                        <w:r>
                          <w:rPr>
                            <w:sz w:val="24"/>
                            <w:szCs w:val="24"/>
                            <w:lang w:val="uk-UA"/>
                          </w:rPr>
                          <w:t>рівнем операційних витрат організації</w:t>
                        </w:r>
                      </w:p>
                    </w:txbxContent>
                  </v:textbox>
                </v:rect>
                <v:shape id="AutoShape 517" o:spid="_x0000_s1536" type="#_x0000_t32" style="position:absolute;left:7193;top:11203;width:13;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"/>
                <v:shape id="AutoShape 518" o:spid="_x0000_s1537" type="#_x0000_t32" style="position:absolute;left:6931;top:12493;width:525;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">
                  <v:stroke endarrow="open"/>
                </v:shape>
                <v:shape id="AutoShape 519" o:spid="_x0000_s1538" type="#_x0000_t32" style="position:absolute;left:7193;top:11216;width:2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">
                  <v:stroke endarrow="open"/>
                </v:shape>
                <v:shape id="AutoShape 520" o:spid="_x0000_s1539" type="#_x0000_t32" style="position:absolute;left:1695;top:11892;width:1;height:22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"/>
                <v:shape id="AutoShape 521" o:spid="_x0000_s1540" type="#_x0000_t32" style="position:absolute;left:1709;top:12480;width:3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">
                  <v:stroke endarrow="open"/>
                </v:shape>
                <v:rect id="Rectangle 522" o:spid="_x0000_s1541" style="position:absolute;left:2057;top:12958;width:9030;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">
                  <v:textbox>
                    <w:txbxContent>
                      <w:p w14:paraId="45E98E81" w14:textId="77777777" w:rsidR="00136D5D" w:rsidRPr="00D62511" w:rsidRDefault="00136D5D" w:rsidP="00EC37D3">
                        <w:pPr>
                          <w:ind w:firstLine="0"/>
                          <w:rPr>
                            <w:sz w:val="24"/>
                            <w:szCs w:val="24"/>
                            <w:lang w:val="uk-UA"/>
                          </w:rPr>
                        </w:pPr>
                        <w:r>
                          <w:rPr>
                            <w:sz w:val="24"/>
                            <w:szCs w:val="24"/>
                            <w:lang w:val="uk-UA"/>
                          </w:rPr>
                          <w:t>відображає вплив тих чинників, які пов</w:t>
                        </w:r>
                        <w:r w:rsidRPr="00D62511">
                          <w:rPr>
                            <w:sz w:val="24"/>
                            <w:szCs w:val="24"/>
                            <w:lang w:val="uk-UA"/>
                          </w:rPr>
                          <w:t>’язан</w:t>
                        </w:r>
                        <w:r>
                          <w:rPr>
                            <w:sz w:val="24"/>
                            <w:szCs w:val="24"/>
                            <w:lang w:val="uk-UA"/>
                          </w:rPr>
                          <w:t>і</w:t>
                        </w:r>
                        <w:r w:rsidRPr="00D62511">
                          <w:rPr>
                            <w:sz w:val="24"/>
                            <w:szCs w:val="24"/>
                            <w:lang w:val="uk-UA"/>
                          </w:rPr>
                          <w:t xml:space="preserve"> з діяльністю конкретної </w:t>
                        </w:r>
                        <w:r>
                          <w:rPr>
                            <w:sz w:val="24"/>
                            <w:szCs w:val="24"/>
                            <w:lang w:val="uk-UA"/>
                          </w:rPr>
                          <w:t>організації</w:t>
                        </w:r>
                        <w:r w:rsidRPr="00D62511">
                          <w:rPr>
                            <w:sz w:val="24"/>
                            <w:szCs w:val="24"/>
                            <w:lang w:val="uk-UA"/>
                          </w:rPr>
                          <w:t xml:space="preserve">, </w:t>
                        </w:r>
                        <w:r>
                          <w:rPr>
                            <w:sz w:val="24"/>
                            <w:szCs w:val="24"/>
                            <w:lang w:val="uk-UA"/>
                          </w:rPr>
                          <w:t>наприклад,</w:t>
                        </w:r>
                        <w:r w:rsidRPr="00D62511">
                          <w:rPr>
                            <w:sz w:val="24"/>
                            <w:szCs w:val="24"/>
                            <w:lang w:val="uk-UA"/>
                          </w:rPr>
                          <w:t xml:space="preserve"> ефективніст</w:t>
                        </w:r>
                        <w:r>
                          <w:rPr>
                            <w:sz w:val="24"/>
                            <w:szCs w:val="24"/>
                            <w:lang w:val="uk-UA"/>
                          </w:rPr>
                          <w:t>ю професійної діяльності та управління</w:t>
                        </w:r>
                      </w:p>
                    </w:txbxContent>
                  </v:textbox>
                </v:rect>
                <v:shape id="AutoShape 523" o:spid="_x0000_s1542" type="#_x0000_t32" style="position:absolute;left:1686;top:13346;width:3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">
                  <v:stroke endarrow="open"/>
                </v:shape>
                <v:rect id="Rectangle 524" o:spid="_x0000_s1543" style="position:absolute;left:2059;top:13825;width:9030;height:1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">
                  <v:textbox>
                    <w:txbxContent>
                      <w:p w14:paraId="7FE04AB3" w14:textId="77777777" w:rsidR="00136D5D" w:rsidRPr="00D62511" w:rsidRDefault="00136D5D" w:rsidP="00EC37D3">
                        <w:pPr>
                          <w:ind w:firstLine="0"/>
                          <w:rPr>
                            <w:sz w:val="24"/>
                            <w:szCs w:val="24"/>
                            <w:lang w:val="uk-UA"/>
                          </w:rPr>
                        </w:pPr>
                        <w:r>
                          <w:rPr>
                            <w:sz w:val="24"/>
                            <w:szCs w:val="24"/>
                            <w:lang w:val="uk-UA"/>
                          </w:rPr>
                          <w:t>приклад ділового ризику: організація здійснюючи гуртову реалізацію кахлю, як правило має втрати пов’язані з: транспортуванням (бій кахлю) та залишком колекції минулих років на складі (відсутність попиту на обмежену пропозицію, тобто залишок у 10 квадратних метрів може бути незатребуваним); зміною постачальника або умов постачання товару; зміну умов оренди приміщення та обладнання тощо</w:t>
                        </w:r>
                      </w:p>
                    </w:txbxContent>
                  </v:textbox>
                </v:rect>
                <v:shape id="AutoShape 525" o:spid="_x0000_s1544" type="#_x0000_t32" style="position:absolute;left:1710;top:14160;width:3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">
                  <v:stroke endarrow="open"/>
                </v:shape>
              </v:group>
            </w:pict>
          </mc:Fallback>
        </mc:AlternateContent>
      </w:r>
    </w:p>
    <w:p w14:paraId="43BCA8F8" w14:textId="77777777" w:rsidR="00EC37D3" w:rsidRDefault="00EC37D3" w:rsidP="00EC37D3">
      <w:pPr>
        <w:rPr>
          <w:lang w:val="uk-UA"/>
        </w:rPr>
      </w:pPr>
    </w:p>
    <w:p w14:paraId="37AB0CD5" w14:textId="77777777" w:rsidR="00EC37D3" w:rsidRDefault="00EC37D3" w:rsidP="00EC37D3">
      <w:pPr>
        <w:rPr>
          <w:lang w:val="uk-UA"/>
        </w:rPr>
      </w:pPr>
    </w:p>
    <w:p w14:paraId="38181FF2" w14:textId="77777777" w:rsidR="007A2BC9" w:rsidRDefault="007A2BC9" w:rsidP="00EC37D3">
      <w:pPr>
        <w:rPr>
          <w:lang w:val="uk-UA"/>
        </w:rPr>
      </w:pPr>
    </w:p>
    <w:p w14:paraId="108E5538" w14:textId="77777777" w:rsidR="00EC37D3" w:rsidRDefault="00EC37D3" w:rsidP="00EC37D3">
      <w:pPr>
        <w:rPr>
          <w:lang w:val="uk-UA"/>
        </w:rPr>
      </w:pPr>
    </w:p>
    <w:p w14:paraId="3F67F1B4" w14:textId="77777777" w:rsidR="00EC37D3" w:rsidRDefault="00EC37D3" w:rsidP="00EC37D3">
      <w:pPr>
        <w:rPr>
          <w:lang w:val="uk-UA"/>
        </w:rPr>
      </w:pPr>
    </w:p>
    <w:p w14:paraId="11B04E40" w14:textId="77777777" w:rsidR="00EC37D3" w:rsidRDefault="00EC37D3" w:rsidP="00EC37D3">
      <w:pPr>
        <w:rPr>
          <w:lang w:val="uk-UA"/>
        </w:rPr>
      </w:pPr>
    </w:p>
    <w:p w14:paraId="33B6A825" w14:textId="77777777" w:rsidR="00EC37D3" w:rsidRDefault="00EC37D3" w:rsidP="00EC37D3">
      <w:pPr>
        <w:rPr>
          <w:lang w:val="uk-UA"/>
        </w:rPr>
      </w:pPr>
    </w:p>
    <w:p w14:paraId="015D6471" w14:textId="77777777" w:rsidR="00EC37D3" w:rsidRDefault="00EC37D3" w:rsidP="00EC37D3">
      <w:pPr>
        <w:rPr>
          <w:lang w:val="uk-UA"/>
        </w:rPr>
      </w:pPr>
    </w:p>
    <w:p w14:paraId="76E30416" w14:textId="77777777" w:rsidR="00EC37D3" w:rsidRDefault="00EC37D3" w:rsidP="00EC37D3">
      <w:pPr>
        <w:rPr>
          <w:lang w:val="uk-UA"/>
        </w:rPr>
      </w:pPr>
    </w:p>
    <w:p w14:paraId="7E20B34E" w14:textId="77777777" w:rsidR="00EC37D3" w:rsidRDefault="00EC37D3" w:rsidP="00EC37D3">
      <w:pPr>
        <w:rPr>
          <w:lang w:val="uk-UA"/>
        </w:rPr>
      </w:pPr>
    </w:p>
    <w:p w14:paraId="478BB1B2" w14:textId="77777777" w:rsidR="00EC37D3" w:rsidRDefault="00EC37D3" w:rsidP="00EC37D3">
      <w:pPr>
        <w:rPr>
          <w:lang w:val="uk-UA"/>
        </w:rPr>
      </w:pPr>
    </w:p>
    <w:p w14:paraId="552CC4F7" w14:textId="77777777" w:rsidR="00EC37D3" w:rsidRDefault="00EC37D3" w:rsidP="00EC37D3">
      <w:pPr>
        <w:rPr>
          <w:lang w:val="uk-UA"/>
        </w:rPr>
      </w:pPr>
    </w:p>
    <w:p w14:paraId="318D26A0" w14:textId="77777777" w:rsidR="00EC37D3" w:rsidRDefault="00EC37D3" w:rsidP="00EC37D3">
      <w:pPr>
        <w:rPr>
          <w:lang w:val="uk-UA"/>
        </w:rPr>
      </w:pPr>
    </w:p>
    <w:p w14:paraId="0F0F9B60" w14:textId="77777777" w:rsidR="00EC37D3" w:rsidRDefault="00EC37D3" w:rsidP="00EC37D3">
      <w:pPr>
        <w:rPr>
          <w:lang w:val="uk-UA"/>
        </w:rPr>
      </w:pPr>
    </w:p>
    <w:p w14:paraId="64C85DC8" w14:textId="6010B388" w:rsidR="00EC37D3" w:rsidRDefault="008C2C89" w:rsidP="00EC37D3">
      <w:pPr>
        <w:rPr>
          <w:lang w:val="uk-UA"/>
        </w:rPr>
      </w:pPr>
      <w:r>
        <w:rPr>
          <w:noProof/>
          <w:lang w:eastAsia="ru-RU"/>
        </w:rPr>
        <mc:AlternateContent>
          <mc:Choice Requires="wpg">
            <w:drawing>
              <wp:anchor distT="0" distB="0" distL="114300" distR="114300" simplePos="0" relativeHeight="254302208" behindDoc="0" locked="0" layoutInCell="1" allowOverlap="1" wp14:anchorId="6030FB90" wp14:editId="3870F26B">
                <wp:simplePos x="0" y="0"/>
                <wp:positionH relativeFrom="column">
                  <wp:posOffset>0</wp:posOffset>
                </wp:positionH>
                <wp:positionV relativeFrom="paragraph">
                  <wp:posOffset>34290</wp:posOffset>
                </wp:positionV>
                <wp:extent cx="5964555" cy="3689350"/>
                <wp:effectExtent l="9525" t="5715" r="7620" b="10160"/>
                <wp:wrapNone/>
                <wp:docPr id="3524" name="Group 4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3689350"/>
                          <a:chOff x="1701" y="1314"/>
                          <a:chExt cx="9393" cy="5810"/>
                        </a:xfrm>
                      </wpg:grpSpPr>
                      <wps:wsp>
                        <wps:cNvPr id="3525" name="Rectangle 527"/>
                        <wps:cNvSpPr>
                          <a:spLocks noChangeArrowheads="1"/>
                        </wps:cNvSpPr>
                        <wps:spPr bwMode="auto">
                          <a:xfrm>
                            <a:off x="1722" y="1314"/>
                            <a:ext cx="5220" cy="2160"/>
                          </a:xfrm>
                          <a:prstGeom prst="rect">
                            <a:avLst/>
                          </a:prstGeom>
                          <a:solidFill>
                            <a:srgbClr val="FFFFFF"/>
                          </a:solidFill>
                          <a:ln w="9525">
                            <a:solidFill>
                              <a:srgbClr val="000000"/>
                            </a:solidFill>
                            <a:miter lim="800000"/>
                            <a:headEnd/>
                            <a:tailEnd/>
                          </a:ln>
                        </wps:spPr>
                        <wps:txbx>
                          <w:txbxContent>
                            <w:p w14:paraId="13A180F2" w14:textId="77777777" w:rsidR="00136D5D" w:rsidRDefault="00136D5D" w:rsidP="00EC37D3">
                              <w:pPr>
                                <w:ind w:firstLine="0"/>
                              </w:pPr>
                              <w:r>
                                <w:rPr>
                                  <w:i/>
                                  <w:sz w:val="24"/>
                                  <w:szCs w:val="24"/>
                                  <w:lang w:val="uk-UA"/>
                                </w:rPr>
                                <w:t xml:space="preserve">Операційні ризики - </w:t>
                              </w:r>
                              <w:r w:rsidRPr="004D08ED">
                                <w:rPr>
                                  <w:sz w:val="24"/>
                                  <w:szCs w:val="24"/>
                                  <w:lang w:val="uk-UA"/>
                                </w:rPr>
                                <w:t xml:space="preserve">ризик </w:t>
                              </w:r>
                              <w:r>
                                <w:rPr>
                                  <w:sz w:val="24"/>
                                  <w:szCs w:val="24"/>
                                  <w:lang w:val="uk-UA"/>
                                </w:rPr>
                                <w:t xml:space="preserve">отримання </w:t>
                              </w:r>
                              <w:r w:rsidRPr="004D08ED">
                                <w:rPr>
                                  <w:sz w:val="24"/>
                                  <w:szCs w:val="24"/>
                                  <w:lang w:val="uk-UA"/>
                                </w:rPr>
                                <w:t>збитк</w:t>
                              </w:r>
                              <w:r>
                                <w:rPr>
                                  <w:sz w:val="24"/>
                                  <w:szCs w:val="24"/>
                                  <w:lang w:val="uk-UA"/>
                                </w:rPr>
                                <w:t>ів в наслідок порушення логіки організації професійної діяльності в середні організації (недосконалість: норм та правил; змісту та практики використання механізмів управління тощо), непрофесійних дій членів організації</w:t>
                              </w:r>
                              <w:r w:rsidRPr="004D08ED">
                                <w:rPr>
                                  <w:sz w:val="24"/>
                                  <w:szCs w:val="24"/>
                                  <w:lang w:val="uk-UA"/>
                                </w:rPr>
                                <w:t xml:space="preserve"> </w:t>
                              </w:r>
                              <w:r>
                                <w:rPr>
                                  <w:sz w:val="24"/>
                                  <w:szCs w:val="24"/>
                                  <w:lang w:val="uk-UA"/>
                                </w:rPr>
                                <w:t xml:space="preserve">або </w:t>
                              </w:r>
                              <w:r w:rsidRPr="004D08ED">
                                <w:rPr>
                                  <w:sz w:val="24"/>
                                  <w:szCs w:val="24"/>
                                  <w:lang w:val="uk-UA"/>
                                </w:rPr>
                                <w:t>зовнішніх подій</w:t>
                              </w:r>
                              <w:r>
                                <w:rPr>
                                  <w:sz w:val="24"/>
                                  <w:szCs w:val="24"/>
                                  <w:lang w:val="uk-UA"/>
                                </w:rPr>
                                <w:t xml:space="preserve"> </w:t>
                              </w:r>
                            </w:p>
                          </w:txbxContent>
                        </wps:txbx>
                        <wps:bodyPr rot="0" vert="horz" wrap="square" lIns="91440" tIns="45720" rIns="91440" bIns="45720" anchor="t" anchorCtr="0" upright="1">
                          <a:noAutofit/>
                        </wps:bodyPr>
                      </wps:wsp>
                      <wps:wsp>
                        <wps:cNvPr id="3526" name="Rectangle 528"/>
                        <wps:cNvSpPr>
                          <a:spLocks noChangeArrowheads="1"/>
                        </wps:cNvSpPr>
                        <wps:spPr bwMode="auto">
                          <a:xfrm>
                            <a:off x="7369" y="1314"/>
                            <a:ext cx="3713" cy="1260"/>
                          </a:xfrm>
                          <a:prstGeom prst="rect">
                            <a:avLst/>
                          </a:prstGeom>
                          <a:solidFill>
                            <a:srgbClr val="FFFFFF"/>
                          </a:solidFill>
                          <a:ln w="9525">
                            <a:solidFill>
                              <a:srgbClr val="000000"/>
                            </a:solidFill>
                            <a:miter lim="800000"/>
                            <a:headEnd/>
                            <a:tailEnd/>
                          </a:ln>
                        </wps:spPr>
                        <wps:txbx>
                          <w:txbxContent>
                            <w:p w14:paraId="664D23F4" w14:textId="77777777" w:rsidR="00136D5D" w:rsidRPr="00CF47E6" w:rsidRDefault="00136D5D" w:rsidP="00EC37D3">
                              <w:pPr>
                                <w:ind w:firstLine="0"/>
                                <w:rPr>
                                  <w:sz w:val="24"/>
                                  <w:szCs w:val="24"/>
                                  <w:lang w:val="uk-UA"/>
                                </w:rPr>
                              </w:pPr>
                              <w:r>
                                <w:rPr>
                                  <w:sz w:val="24"/>
                                  <w:szCs w:val="24"/>
                                  <w:lang w:val="uk-UA"/>
                                </w:rPr>
                                <w:t>випадкової або навмисної недружелюбної дії членів організації по відношенню до неї та її інтересів</w:t>
                              </w:r>
                            </w:p>
                          </w:txbxContent>
                        </wps:txbx>
                        <wps:bodyPr rot="0" vert="horz" wrap="square" lIns="91440" tIns="45720" rIns="91440" bIns="45720" anchor="t" anchorCtr="0" upright="1">
                          <a:noAutofit/>
                        </wps:bodyPr>
                      </wps:wsp>
                      <wps:wsp>
                        <wps:cNvPr id="3527" name="Rectangle 529"/>
                        <wps:cNvSpPr>
                          <a:spLocks noChangeArrowheads="1"/>
                        </wps:cNvSpPr>
                        <wps:spPr bwMode="auto">
                          <a:xfrm>
                            <a:off x="7394" y="2692"/>
                            <a:ext cx="3700" cy="1541"/>
                          </a:xfrm>
                          <a:prstGeom prst="rect">
                            <a:avLst/>
                          </a:prstGeom>
                          <a:solidFill>
                            <a:srgbClr val="FFFFFF"/>
                          </a:solidFill>
                          <a:ln w="9525">
                            <a:solidFill>
                              <a:srgbClr val="000000"/>
                            </a:solidFill>
                            <a:miter lim="800000"/>
                            <a:headEnd/>
                            <a:tailEnd/>
                          </a:ln>
                        </wps:spPr>
                        <wps:txbx>
                          <w:txbxContent>
                            <w:p w14:paraId="38CDE876" w14:textId="77777777" w:rsidR="00136D5D" w:rsidRPr="00CF47E6" w:rsidRDefault="00136D5D" w:rsidP="00EC37D3">
                              <w:pPr>
                                <w:ind w:right="-101" w:firstLine="0"/>
                                <w:rPr>
                                  <w:sz w:val="24"/>
                                  <w:szCs w:val="24"/>
                                  <w:lang w:val="uk-UA"/>
                                </w:rPr>
                              </w:pPr>
                              <w:r>
                                <w:rPr>
                                  <w:sz w:val="24"/>
                                  <w:szCs w:val="24"/>
                                  <w:lang w:val="uk-UA"/>
                                </w:rPr>
                                <w:t>недосконалість організаційної системи та (або) регламентування поведінки (взаємодії) її елементів (розподіл обов’язків, відповідальності тощо)</w:t>
                              </w:r>
                            </w:p>
                          </w:txbxContent>
                        </wps:txbx>
                        <wps:bodyPr rot="0" vert="horz" wrap="square" lIns="91440" tIns="45720" rIns="91440" bIns="45720" anchor="t" anchorCtr="0" upright="1">
                          <a:noAutofit/>
                        </wps:bodyPr>
                      </wps:wsp>
                      <wps:wsp>
                        <wps:cNvPr id="3528" name="AutoShape 530"/>
                        <wps:cNvCnPr>
                          <a:cxnSpLocks noChangeShapeType="1"/>
                        </wps:cNvCnPr>
                        <wps:spPr bwMode="auto">
                          <a:xfrm>
                            <a:off x="7133" y="1945"/>
                            <a:ext cx="1" cy="20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9" name="AutoShape 531"/>
                        <wps:cNvCnPr>
                          <a:cxnSpLocks noChangeShapeType="1"/>
                        </wps:cNvCnPr>
                        <wps:spPr bwMode="auto">
                          <a:xfrm>
                            <a:off x="6942" y="3987"/>
                            <a:ext cx="463"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30" name="AutoShape 532"/>
                        <wps:cNvCnPr>
                          <a:cxnSpLocks noChangeShapeType="1"/>
                        </wps:cNvCnPr>
                        <wps:spPr bwMode="auto">
                          <a:xfrm>
                            <a:off x="7120" y="1947"/>
                            <a:ext cx="263"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31" name="AutoShape 533"/>
                        <wps:cNvCnPr>
                          <a:cxnSpLocks noChangeShapeType="1"/>
                        </wps:cNvCnPr>
                        <wps:spPr bwMode="auto">
                          <a:xfrm flipH="1">
                            <a:off x="1710" y="2622"/>
                            <a:ext cx="1" cy="22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2" name="Rectangle 534"/>
                        <wps:cNvSpPr>
                          <a:spLocks noChangeArrowheads="1"/>
                        </wps:cNvSpPr>
                        <wps:spPr bwMode="auto">
                          <a:xfrm>
                            <a:off x="2082" y="3729"/>
                            <a:ext cx="4860" cy="506"/>
                          </a:xfrm>
                          <a:prstGeom prst="rect">
                            <a:avLst/>
                          </a:prstGeom>
                          <a:solidFill>
                            <a:srgbClr val="FFFFFF"/>
                          </a:solidFill>
                          <a:ln w="9525">
                            <a:solidFill>
                              <a:srgbClr val="000000"/>
                            </a:solidFill>
                            <a:miter lim="800000"/>
                            <a:headEnd/>
                            <a:tailEnd/>
                          </a:ln>
                        </wps:spPr>
                        <wps:txbx>
                          <w:txbxContent>
                            <w:p w14:paraId="33B01DEF" w14:textId="77777777" w:rsidR="00136D5D" w:rsidRPr="004D08ED" w:rsidRDefault="00136D5D" w:rsidP="00EC37D3">
                              <w:pPr>
                                <w:ind w:firstLine="0"/>
                                <w:rPr>
                                  <w:sz w:val="24"/>
                                  <w:szCs w:val="24"/>
                                </w:rPr>
                              </w:pPr>
                              <w:r>
                                <w:rPr>
                                  <w:sz w:val="24"/>
                                  <w:szCs w:val="24"/>
                                  <w:lang w:val="uk-UA"/>
                                </w:rPr>
                                <w:t>Виникають внаслідок (під впливом)</w:t>
                              </w:r>
                            </w:p>
                          </w:txbxContent>
                        </wps:txbx>
                        <wps:bodyPr rot="0" vert="horz" wrap="square" lIns="91440" tIns="45720" rIns="91440" bIns="45720" anchor="t" anchorCtr="0" upright="1">
                          <a:noAutofit/>
                        </wps:bodyPr>
                      </wps:wsp>
                      <wps:wsp>
                        <wps:cNvPr id="3533" name="AutoShape 535"/>
                        <wps:cNvCnPr>
                          <a:cxnSpLocks noChangeShapeType="1"/>
                        </wps:cNvCnPr>
                        <wps:spPr bwMode="auto">
                          <a:xfrm>
                            <a:off x="1701" y="3964"/>
                            <a:ext cx="363"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34" name="Rectangle 536"/>
                        <wps:cNvSpPr>
                          <a:spLocks noChangeArrowheads="1"/>
                        </wps:cNvSpPr>
                        <wps:spPr bwMode="auto">
                          <a:xfrm>
                            <a:off x="2061" y="4442"/>
                            <a:ext cx="9030" cy="2682"/>
                          </a:xfrm>
                          <a:prstGeom prst="rect">
                            <a:avLst/>
                          </a:prstGeom>
                          <a:solidFill>
                            <a:srgbClr val="FFFFFF"/>
                          </a:solidFill>
                          <a:ln w="9525">
                            <a:solidFill>
                              <a:srgbClr val="000000"/>
                            </a:solidFill>
                            <a:miter lim="800000"/>
                            <a:headEnd/>
                            <a:tailEnd/>
                          </a:ln>
                        </wps:spPr>
                        <wps:txbx>
                          <w:txbxContent>
                            <w:p w14:paraId="73412C9B" w14:textId="77777777" w:rsidR="00136D5D" w:rsidRPr="004D08ED" w:rsidRDefault="00136D5D" w:rsidP="00EC37D3">
                              <w:pPr>
                                <w:ind w:firstLine="0"/>
                                <w:rPr>
                                  <w:sz w:val="24"/>
                                  <w:szCs w:val="24"/>
                                  <w:lang w:val="uk-UA"/>
                                </w:rPr>
                              </w:pPr>
                              <w:r>
                                <w:rPr>
                                  <w:sz w:val="24"/>
                                  <w:szCs w:val="24"/>
                                  <w:lang w:val="uk-UA"/>
                                </w:rPr>
                                <w:t>Різновиди операційного ризику: 1) р</w:t>
                              </w:r>
                              <w:r w:rsidRPr="004D08ED">
                                <w:rPr>
                                  <w:sz w:val="24"/>
                                  <w:szCs w:val="24"/>
                                  <w:lang w:val="uk-UA"/>
                                </w:rPr>
                                <w:t>изик персоналу</w:t>
                              </w:r>
                              <w:r>
                                <w:rPr>
                                  <w:sz w:val="24"/>
                                  <w:szCs w:val="24"/>
                                  <w:lang w:val="uk-UA"/>
                                </w:rPr>
                                <w:t xml:space="preserve"> – </w:t>
                              </w:r>
                              <w:r w:rsidRPr="004D08ED">
                                <w:rPr>
                                  <w:sz w:val="24"/>
                                  <w:szCs w:val="24"/>
                                  <w:lang w:val="uk-UA"/>
                                </w:rPr>
                                <w:t xml:space="preserve">ризик втрат, </w:t>
                              </w:r>
                              <w:r>
                                <w:rPr>
                                  <w:sz w:val="24"/>
                                  <w:szCs w:val="24"/>
                                  <w:lang w:val="uk-UA"/>
                                </w:rPr>
                                <w:t xml:space="preserve">природа появи яких обумовлена непрофесійними або </w:t>
                              </w:r>
                              <w:r w:rsidRPr="004D08ED">
                                <w:rPr>
                                  <w:sz w:val="24"/>
                                  <w:szCs w:val="24"/>
                                  <w:lang w:val="uk-UA"/>
                                </w:rPr>
                                <w:t xml:space="preserve">протиправними діями </w:t>
                              </w:r>
                              <w:r>
                                <w:rPr>
                                  <w:sz w:val="24"/>
                                  <w:szCs w:val="24"/>
                                  <w:lang w:val="uk-UA"/>
                                </w:rPr>
                                <w:t>членів організації; 2) р</w:t>
                              </w:r>
                              <w:r w:rsidRPr="004D08ED">
                                <w:rPr>
                                  <w:sz w:val="24"/>
                                  <w:szCs w:val="24"/>
                                  <w:lang w:val="uk-UA"/>
                                </w:rPr>
                                <w:t xml:space="preserve">изик процесу </w:t>
                              </w:r>
                              <w:r>
                                <w:rPr>
                                  <w:sz w:val="24"/>
                                  <w:szCs w:val="24"/>
                                  <w:lang w:val="uk-UA"/>
                                </w:rPr>
                                <w:t>–</w:t>
                              </w:r>
                              <w:r w:rsidRPr="004D08ED">
                                <w:rPr>
                                  <w:sz w:val="24"/>
                                  <w:szCs w:val="24"/>
                                  <w:lang w:val="uk-UA"/>
                                </w:rPr>
                                <w:t xml:space="preserve"> ризик втрат, </w:t>
                              </w:r>
                              <w:r>
                                <w:rPr>
                                  <w:sz w:val="24"/>
                                  <w:szCs w:val="24"/>
                                  <w:lang w:val="uk-UA"/>
                                </w:rPr>
                                <w:t>який обумовлений недосконалістю організаційних процесів (недосконалість змісту та процедур проведення розрахунків, обліку, звітності, ціноутворення тощо); 3) р</w:t>
                              </w:r>
                              <w:r w:rsidRPr="004D08ED">
                                <w:rPr>
                                  <w:sz w:val="24"/>
                                  <w:szCs w:val="24"/>
                                  <w:lang w:val="uk-UA"/>
                                </w:rPr>
                                <w:t xml:space="preserve">изик систем </w:t>
                              </w:r>
                              <w:r>
                                <w:rPr>
                                  <w:sz w:val="24"/>
                                  <w:szCs w:val="24"/>
                                  <w:lang w:val="uk-UA"/>
                                </w:rPr>
                                <w:t>–</w:t>
                              </w:r>
                              <w:r w:rsidRPr="004D08ED">
                                <w:rPr>
                                  <w:sz w:val="24"/>
                                  <w:szCs w:val="24"/>
                                  <w:lang w:val="uk-UA"/>
                                </w:rPr>
                                <w:t xml:space="preserve"> ризик втрат, </w:t>
                              </w:r>
                              <w:r>
                                <w:rPr>
                                  <w:sz w:val="24"/>
                                  <w:szCs w:val="24"/>
                                  <w:lang w:val="uk-UA"/>
                                </w:rPr>
                                <w:t xml:space="preserve">який пов’язаний з </w:t>
                              </w:r>
                              <w:r w:rsidRPr="004D08ED">
                                <w:rPr>
                                  <w:sz w:val="24"/>
                                  <w:szCs w:val="24"/>
                                  <w:lang w:val="uk-UA"/>
                                </w:rPr>
                                <w:t xml:space="preserve">недосконалістю використовуваних </w:t>
                              </w:r>
                              <w:r>
                                <w:rPr>
                                  <w:sz w:val="24"/>
                                  <w:szCs w:val="24"/>
                                  <w:lang w:val="uk-UA"/>
                                </w:rPr>
                                <w:t>організацією</w:t>
                              </w:r>
                              <w:r w:rsidRPr="004D08ED">
                                <w:rPr>
                                  <w:sz w:val="24"/>
                                  <w:szCs w:val="24"/>
                                  <w:lang w:val="uk-UA"/>
                                </w:rPr>
                                <w:t xml:space="preserve"> технологій</w:t>
                              </w:r>
                              <w:r>
                                <w:rPr>
                                  <w:sz w:val="24"/>
                                  <w:szCs w:val="24"/>
                                  <w:lang w:val="uk-UA"/>
                                </w:rPr>
                                <w:t>, обладнання</w:t>
                              </w:r>
                              <w:r w:rsidRPr="004D08ED">
                                <w:rPr>
                                  <w:sz w:val="24"/>
                                  <w:szCs w:val="24"/>
                                  <w:lang w:val="uk-UA"/>
                                </w:rPr>
                                <w:t xml:space="preserve"> </w:t>
                              </w:r>
                              <w:r>
                                <w:rPr>
                                  <w:sz w:val="24"/>
                                  <w:szCs w:val="24"/>
                                  <w:lang w:val="uk-UA"/>
                                </w:rPr>
                                <w:t>та програмного забезпечення; 4) р</w:t>
                              </w:r>
                              <w:r w:rsidRPr="004D08ED">
                                <w:rPr>
                                  <w:sz w:val="24"/>
                                  <w:szCs w:val="24"/>
                                  <w:lang w:val="uk-UA"/>
                                </w:rPr>
                                <w:t xml:space="preserve">изики зовнішнього середовища </w:t>
                              </w:r>
                              <w:r>
                                <w:rPr>
                                  <w:sz w:val="24"/>
                                  <w:szCs w:val="24"/>
                                  <w:lang w:val="uk-UA"/>
                                </w:rPr>
                                <w:t>–</w:t>
                              </w:r>
                              <w:r w:rsidRPr="004D08ED">
                                <w:rPr>
                                  <w:sz w:val="24"/>
                                  <w:szCs w:val="24"/>
                                  <w:lang w:val="uk-UA"/>
                                </w:rPr>
                                <w:t xml:space="preserve"> ризики втрат, </w:t>
                              </w:r>
                              <w:r>
                                <w:rPr>
                                  <w:sz w:val="24"/>
                                  <w:szCs w:val="24"/>
                                  <w:lang w:val="uk-UA"/>
                                </w:rPr>
                                <w:t>які пов</w:t>
                              </w:r>
                              <w:r w:rsidRPr="004D08ED">
                                <w:rPr>
                                  <w:sz w:val="24"/>
                                  <w:szCs w:val="24"/>
                                  <w:lang w:val="uk-UA"/>
                                </w:rPr>
                                <w:t>’язані зі змінами в середовищі, в як</w:t>
                              </w:r>
                              <w:r>
                                <w:rPr>
                                  <w:sz w:val="24"/>
                                  <w:szCs w:val="24"/>
                                  <w:lang w:val="uk-UA"/>
                                </w:rPr>
                                <w:t>ому організація здійснює свою професійну діяльність (зміна інституціональних умов; вплив сторонніх сил тощо)</w:t>
                              </w:r>
                            </w:p>
                          </w:txbxContent>
                        </wps:txbx>
                        <wps:bodyPr rot="0" vert="horz" wrap="square" lIns="91440" tIns="45720" rIns="91440" bIns="45720" anchor="t" anchorCtr="0" upright="1">
                          <a:noAutofit/>
                        </wps:bodyPr>
                      </wps:wsp>
                      <wps:wsp>
                        <wps:cNvPr id="3535" name="AutoShape 537"/>
                        <wps:cNvCnPr>
                          <a:cxnSpLocks noChangeShapeType="1"/>
                        </wps:cNvCnPr>
                        <wps:spPr bwMode="auto">
                          <a:xfrm>
                            <a:off x="1710" y="4890"/>
                            <a:ext cx="363"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30FB90" id="Group 4319" o:spid="_x0000_s1545" style="position:absolute;left:0;text-align:left;margin-left:0;margin-top:2.7pt;width:469.65pt;height:290.5pt;z-index:254302208" coordorigin="1701,1314" coordsize="9393,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">
                <v:rect id="Rectangle 527" o:spid="_x0000_s1546" style="position:absolute;left:1722;top:1314;width:522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">
                  <v:textbox>
                    <w:txbxContent>
                      <w:p w14:paraId="13A180F2" w14:textId="77777777" w:rsidR="00136D5D" w:rsidRDefault="00136D5D" w:rsidP="00EC37D3">
                        <w:pPr>
                          <w:ind w:firstLine="0"/>
                        </w:pPr>
                        <w:r>
                          <w:rPr>
                            <w:i/>
                            <w:sz w:val="24"/>
                            <w:szCs w:val="24"/>
                            <w:lang w:val="uk-UA"/>
                          </w:rPr>
                          <w:t xml:space="preserve">Операційні ризики - </w:t>
                        </w:r>
                        <w:r w:rsidRPr="004D08ED">
                          <w:rPr>
                            <w:sz w:val="24"/>
                            <w:szCs w:val="24"/>
                            <w:lang w:val="uk-UA"/>
                          </w:rPr>
                          <w:t xml:space="preserve">ризик </w:t>
                        </w:r>
                        <w:r>
                          <w:rPr>
                            <w:sz w:val="24"/>
                            <w:szCs w:val="24"/>
                            <w:lang w:val="uk-UA"/>
                          </w:rPr>
                          <w:t xml:space="preserve">отримання </w:t>
                        </w:r>
                        <w:r w:rsidRPr="004D08ED">
                          <w:rPr>
                            <w:sz w:val="24"/>
                            <w:szCs w:val="24"/>
                            <w:lang w:val="uk-UA"/>
                          </w:rPr>
                          <w:t>збитк</w:t>
                        </w:r>
                        <w:r>
                          <w:rPr>
                            <w:sz w:val="24"/>
                            <w:szCs w:val="24"/>
                            <w:lang w:val="uk-UA"/>
                          </w:rPr>
                          <w:t>ів в наслідок порушення логіки організації професійної діяльності в середні організації (недосконалість: норм та правил; змісту та практики використання механізмів управління тощо), непрофесійних дій членів організації</w:t>
                        </w:r>
                        <w:r w:rsidRPr="004D08ED">
                          <w:rPr>
                            <w:sz w:val="24"/>
                            <w:szCs w:val="24"/>
                            <w:lang w:val="uk-UA"/>
                          </w:rPr>
                          <w:t xml:space="preserve"> </w:t>
                        </w:r>
                        <w:r>
                          <w:rPr>
                            <w:sz w:val="24"/>
                            <w:szCs w:val="24"/>
                            <w:lang w:val="uk-UA"/>
                          </w:rPr>
                          <w:t xml:space="preserve">або </w:t>
                        </w:r>
                        <w:r w:rsidRPr="004D08ED">
                          <w:rPr>
                            <w:sz w:val="24"/>
                            <w:szCs w:val="24"/>
                            <w:lang w:val="uk-UA"/>
                          </w:rPr>
                          <w:t>зовнішніх подій</w:t>
                        </w:r>
                        <w:r>
                          <w:rPr>
                            <w:sz w:val="24"/>
                            <w:szCs w:val="24"/>
                            <w:lang w:val="uk-UA"/>
                          </w:rPr>
                          <w:t xml:space="preserve"> </w:t>
                        </w:r>
                      </w:p>
                    </w:txbxContent>
                  </v:textbox>
                </v:rect>
                <v:rect id="Rectangle 528" o:spid="_x0000_s1547" style="position:absolute;left:7369;top:1314;width:3713;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">
                  <v:textbox>
                    <w:txbxContent>
                      <w:p w14:paraId="664D23F4" w14:textId="77777777" w:rsidR="00136D5D" w:rsidRPr="00CF47E6" w:rsidRDefault="00136D5D" w:rsidP="00EC37D3">
                        <w:pPr>
                          <w:ind w:firstLine="0"/>
                          <w:rPr>
                            <w:sz w:val="24"/>
                            <w:szCs w:val="24"/>
                            <w:lang w:val="uk-UA"/>
                          </w:rPr>
                        </w:pPr>
                        <w:r>
                          <w:rPr>
                            <w:sz w:val="24"/>
                            <w:szCs w:val="24"/>
                            <w:lang w:val="uk-UA"/>
                          </w:rPr>
                          <w:t>випадкової або навмисної недружелюбної дії членів організації по відношенню до неї та її інтересів</w:t>
                        </w:r>
                      </w:p>
                    </w:txbxContent>
                  </v:textbox>
                </v:rect>
                <v:rect id="Rectangle 529" o:spid="_x0000_s1548" style="position:absolute;left:7394;top:2692;width:3700;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">
                  <v:textbox>
                    <w:txbxContent>
                      <w:p w14:paraId="38CDE876" w14:textId="77777777" w:rsidR="00136D5D" w:rsidRPr="00CF47E6" w:rsidRDefault="00136D5D" w:rsidP="00EC37D3">
                        <w:pPr>
                          <w:ind w:right="-101" w:firstLine="0"/>
                          <w:rPr>
                            <w:sz w:val="24"/>
                            <w:szCs w:val="24"/>
                            <w:lang w:val="uk-UA"/>
                          </w:rPr>
                        </w:pPr>
                        <w:r>
                          <w:rPr>
                            <w:sz w:val="24"/>
                            <w:szCs w:val="24"/>
                            <w:lang w:val="uk-UA"/>
                          </w:rPr>
                          <w:t>недосконалість організаційної системи та (або) регламентування поведінки (взаємодії) її елементів (розподіл обов’язків, відповідальності тощо)</w:t>
                        </w:r>
                      </w:p>
                    </w:txbxContent>
                  </v:textbox>
                </v:rect>
                <v:shape id="AutoShape 530" o:spid="_x0000_s1549" type="#_x0000_t32" style="position:absolute;left:7133;top:1945;width:1;height:20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"/>
                <v:shape id="AutoShape 531" o:spid="_x0000_s1550" type="#_x0000_t32" style="position:absolute;left:6942;top:3987;width:4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">
                  <v:stroke endarrow="open"/>
                </v:shape>
                <v:shape id="AutoShape 532" o:spid="_x0000_s1551" type="#_x0000_t32" style="position:absolute;left:7120;top:1947;width:2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">
                  <v:stroke endarrow="open"/>
                </v:shape>
                <v:shape id="AutoShape 533" o:spid="_x0000_s1552" type="#_x0000_t32" style="position:absolute;left:1710;top:2622;width:1;height:22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"/>
                <v:rect id="Rectangle 534" o:spid="_x0000_s1553" style="position:absolute;left:2082;top:3729;width:4860;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">
                  <v:textbox>
                    <w:txbxContent>
                      <w:p w14:paraId="33B01DEF" w14:textId="77777777" w:rsidR="00136D5D" w:rsidRPr="004D08ED" w:rsidRDefault="00136D5D" w:rsidP="00EC37D3">
                        <w:pPr>
                          <w:ind w:firstLine="0"/>
                          <w:rPr>
                            <w:sz w:val="24"/>
                            <w:szCs w:val="24"/>
                          </w:rPr>
                        </w:pPr>
                        <w:r>
                          <w:rPr>
                            <w:sz w:val="24"/>
                            <w:szCs w:val="24"/>
                            <w:lang w:val="uk-UA"/>
                          </w:rPr>
                          <w:t>Виникають внаслідок (під впливом)</w:t>
                        </w:r>
                      </w:p>
                    </w:txbxContent>
                  </v:textbox>
                </v:rect>
                <v:shape id="AutoShape 535" o:spid="_x0000_s1554" type="#_x0000_t32" style="position:absolute;left:1701;top:3964;width:3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">
                  <v:stroke endarrow="open"/>
                </v:shape>
                <v:rect id="Rectangle 536" o:spid="_x0000_s1555" style="position:absolute;left:2061;top:4442;width:9030;height:2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">
                  <v:textbox>
                    <w:txbxContent>
                      <w:p w14:paraId="73412C9B" w14:textId="77777777" w:rsidR="00136D5D" w:rsidRPr="004D08ED" w:rsidRDefault="00136D5D" w:rsidP="00EC37D3">
                        <w:pPr>
                          <w:ind w:firstLine="0"/>
                          <w:rPr>
                            <w:sz w:val="24"/>
                            <w:szCs w:val="24"/>
                            <w:lang w:val="uk-UA"/>
                          </w:rPr>
                        </w:pPr>
                        <w:r>
                          <w:rPr>
                            <w:sz w:val="24"/>
                            <w:szCs w:val="24"/>
                            <w:lang w:val="uk-UA"/>
                          </w:rPr>
                          <w:t>Різновиди операційного ризику: 1) р</w:t>
                        </w:r>
                        <w:r w:rsidRPr="004D08ED">
                          <w:rPr>
                            <w:sz w:val="24"/>
                            <w:szCs w:val="24"/>
                            <w:lang w:val="uk-UA"/>
                          </w:rPr>
                          <w:t>изик персоналу</w:t>
                        </w:r>
                        <w:r>
                          <w:rPr>
                            <w:sz w:val="24"/>
                            <w:szCs w:val="24"/>
                            <w:lang w:val="uk-UA"/>
                          </w:rPr>
                          <w:t xml:space="preserve"> – </w:t>
                        </w:r>
                        <w:r w:rsidRPr="004D08ED">
                          <w:rPr>
                            <w:sz w:val="24"/>
                            <w:szCs w:val="24"/>
                            <w:lang w:val="uk-UA"/>
                          </w:rPr>
                          <w:t xml:space="preserve">ризик втрат, </w:t>
                        </w:r>
                        <w:r>
                          <w:rPr>
                            <w:sz w:val="24"/>
                            <w:szCs w:val="24"/>
                            <w:lang w:val="uk-UA"/>
                          </w:rPr>
                          <w:t xml:space="preserve">природа появи яких обумовлена непрофесійними або </w:t>
                        </w:r>
                        <w:r w:rsidRPr="004D08ED">
                          <w:rPr>
                            <w:sz w:val="24"/>
                            <w:szCs w:val="24"/>
                            <w:lang w:val="uk-UA"/>
                          </w:rPr>
                          <w:t xml:space="preserve">протиправними діями </w:t>
                        </w:r>
                        <w:r>
                          <w:rPr>
                            <w:sz w:val="24"/>
                            <w:szCs w:val="24"/>
                            <w:lang w:val="uk-UA"/>
                          </w:rPr>
                          <w:t>членів організації; 2) р</w:t>
                        </w:r>
                        <w:r w:rsidRPr="004D08ED">
                          <w:rPr>
                            <w:sz w:val="24"/>
                            <w:szCs w:val="24"/>
                            <w:lang w:val="uk-UA"/>
                          </w:rPr>
                          <w:t xml:space="preserve">изик процесу </w:t>
                        </w:r>
                        <w:r>
                          <w:rPr>
                            <w:sz w:val="24"/>
                            <w:szCs w:val="24"/>
                            <w:lang w:val="uk-UA"/>
                          </w:rPr>
                          <w:t>–</w:t>
                        </w:r>
                        <w:r w:rsidRPr="004D08ED">
                          <w:rPr>
                            <w:sz w:val="24"/>
                            <w:szCs w:val="24"/>
                            <w:lang w:val="uk-UA"/>
                          </w:rPr>
                          <w:t xml:space="preserve"> ризик втрат, </w:t>
                        </w:r>
                        <w:r>
                          <w:rPr>
                            <w:sz w:val="24"/>
                            <w:szCs w:val="24"/>
                            <w:lang w:val="uk-UA"/>
                          </w:rPr>
                          <w:t>який обумовлений недосконалістю організаційних процесів (недосконалість змісту та процедур проведення розрахунків, обліку, звітності, ціноутворення тощо); 3) р</w:t>
                        </w:r>
                        <w:r w:rsidRPr="004D08ED">
                          <w:rPr>
                            <w:sz w:val="24"/>
                            <w:szCs w:val="24"/>
                            <w:lang w:val="uk-UA"/>
                          </w:rPr>
                          <w:t xml:space="preserve">изик систем </w:t>
                        </w:r>
                        <w:r>
                          <w:rPr>
                            <w:sz w:val="24"/>
                            <w:szCs w:val="24"/>
                            <w:lang w:val="uk-UA"/>
                          </w:rPr>
                          <w:t>–</w:t>
                        </w:r>
                        <w:r w:rsidRPr="004D08ED">
                          <w:rPr>
                            <w:sz w:val="24"/>
                            <w:szCs w:val="24"/>
                            <w:lang w:val="uk-UA"/>
                          </w:rPr>
                          <w:t xml:space="preserve"> ризик втрат, </w:t>
                        </w:r>
                        <w:r>
                          <w:rPr>
                            <w:sz w:val="24"/>
                            <w:szCs w:val="24"/>
                            <w:lang w:val="uk-UA"/>
                          </w:rPr>
                          <w:t xml:space="preserve">який пов’язаний з </w:t>
                        </w:r>
                        <w:r w:rsidRPr="004D08ED">
                          <w:rPr>
                            <w:sz w:val="24"/>
                            <w:szCs w:val="24"/>
                            <w:lang w:val="uk-UA"/>
                          </w:rPr>
                          <w:t xml:space="preserve">недосконалістю використовуваних </w:t>
                        </w:r>
                        <w:r>
                          <w:rPr>
                            <w:sz w:val="24"/>
                            <w:szCs w:val="24"/>
                            <w:lang w:val="uk-UA"/>
                          </w:rPr>
                          <w:t>організацією</w:t>
                        </w:r>
                        <w:r w:rsidRPr="004D08ED">
                          <w:rPr>
                            <w:sz w:val="24"/>
                            <w:szCs w:val="24"/>
                            <w:lang w:val="uk-UA"/>
                          </w:rPr>
                          <w:t xml:space="preserve"> технологій</w:t>
                        </w:r>
                        <w:r>
                          <w:rPr>
                            <w:sz w:val="24"/>
                            <w:szCs w:val="24"/>
                            <w:lang w:val="uk-UA"/>
                          </w:rPr>
                          <w:t>, обладнання</w:t>
                        </w:r>
                        <w:r w:rsidRPr="004D08ED">
                          <w:rPr>
                            <w:sz w:val="24"/>
                            <w:szCs w:val="24"/>
                            <w:lang w:val="uk-UA"/>
                          </w:rPr>
                          <w:t xml:space="preserve"> </w:t>
                        </w:r>
                        <w:r>
                          <w:rPr>
                            <w:sz w:val="24"/>
                            <w:szCs w:val="24"/>
                            <w:lang w:val="uk-UA"/>
                          </w:rPr>
                          <w:t>та програмного забезпечення; 4) р</w:t>
                        </w:r>
                        <w:r w:rsidRPr="004D08ED">
                          <w:rPr>
                            <w:sz w:val="24"/>
                            <w:szCs w:val="24"/>
                            <w:lang w:val="uk-UA"/>
                          </w:rPr>
                          <w:t xml:space="preserve">изики зовнішнього середовища </w:t>
                        </w:r>
                        <w:r>
                          <w:rPr>
                            <w:sz w:val="24"/>
                            <w:szCs w:val="24"/>
                            <w:lang w:val="uk-UA"/>
                          </w:rPr>
                          <w:t>–</w:t>
                        </w:r>
                        <w:r w:rsidRPr="004D08ED">
                          <w:rPr>
                            <w:sz w:val="24"/>
                            <w:szCs w:val="24"/>
                            <w:lang w:val="uk-UA"/>
                          </w:rPr>
                          <w:t xml:space="preserve"> ризики втрат, </w:t>
                        </w:r>
                        <w:r>
                          <w:rPr>
                            <w:sz w:val="24"/>
                            <w:szCs w:val="24"/>
                            <w:lang w:val="uk-UA"/>
                          </w:rPr>
                          <w:t>які пов</w:t>
                        </w:r>
                        <w:r w:rsidRPr="004D08ED">
                          <w:rPr>
                            <w:sz w:val="24"/>
                            <w:szCs w:val="24"/>
                            <w:lang w:val="uk-UA"/>
                          </w:rPr>
                          <w:t>’язані зі змінами в середовищі, в як</w:t>
                        </w:r>
                        <w:r>
                          <w:rPr>
                            <w:sz w:val="24"/>
                            <w:szCs w:val="24"/>
                            <w:lang w:val="uk-UA"/>
                          </w:rPr>
                          <w:t>ому організація здійснює свою професійну діяльність (зміна інституціональних умов; вплив сторонніх сил тощо)</w:t>
                        </w:r>
                      </w:p>
                    </w:txbxContent>
                  </v:textbox>
                </v:rect>
                <v:shape id="AutoShape 537" o:spid="_x0000_s1556" type="#_x0000_t32" style="position:absolute;left:1710;top:4890;width:3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">
                  <v:stroke endarrow="open"/>
                </v:shape>
              </v:group>
            </w:pict>
          </mc:Fallback>
        </mc:AlternateContent>
      </w:r>
    </w:p>
    <w:p w14:paraId="75C2AC6D" w14:textId="77777777" w:rsidR="00EC37D3" w:rsidRDefault="00EC37D3" w:rsidP="00EC37D3">
      <w:pPr>
        <w:rPr>
          <w:lang w:val="uk-UA"/>
        </w:rPr>
      </w:pPr>
    </w:p>
    <w:p w14:paraId="485DCB95" w14:textId="77777777" w:rsidR="00EC37D3" w:rsidRDefault="00EC37D3" w:rsidP="00EC37D3">
      <w:pPr>
        <w:rPr>
          <w:lang w:val="uk-UA"/>
        </w:rPr>
      </w:pPr>
    </w:p>
    <w:p w14:paraId="5157E1E1" w14:textId="77777777" w:rsidR="00EC37D3" w:rsidRDefault="00EC37D3" w:rsidP="00EC37D3">
      <w:pPr>
        <w:rPr>
          <w:lang w:val="uk-UA"/>
        </w:rPr>
      </w:pPr>
    </w:p>
    <w:p w14:paraId="33814AE8" w14:textId="77777777" w:rsidR="00EC37D3" w:rsidRDefault="00EC37D3" w:rsidP="00EC37D3">
      <w:pPr>
        <w:rPr>
          <w:lang w:val="uk-UA"/>
        </w:rPr>
      </w:pPr>
    </w:p>
    <w:p w14:paraId="02237BC7" w14:textId="77777777" w:rsidR="00EC37D3" w:rsidRDefault="00EC37D3" w:rsidP="00EC37D3">
      <w:pPr>
        <w:rPr>
          <w:lang w:val="uk-UA"/>
        </w:rPr>
      </w:pPr>
    </w:p>
    <w:p w14:paraId="26503E70" w14:textId="77777777" w:rsidR="00EC37D3" w:rsidRDefault="00EC37D3" w:rsidP="00EC37D3">
      <w:pPr>
        <w:rPr>
          <w:lang w:val="uk-UA"/>
        </w:rPr>
      </w:pPr>
    </w:p>
    <w:p w14:paraId="6F780A8E" w14:textId="77777777" w:rsidR="00EC37D3" w:rsidRDefault="00EC37D3" w:rsidP="00EC37D3">
      <w:pPr>
        <w:rPr>
          <w:lang w:val="uk-UA"/>
        </w:rPr>
      </w:pPr>
    </w:p>
    <w:p w14:paraId="6B39DF72" w14:textId="77777777" w:rsidR="00EC37D3" w:rsidRDefault="00EC37D3" w:rsidP="00EC37D3">
      <w:pPr>
        <w:rPr>
          <w:lang w:val="uk-UA"/>
        </w:rPr>
      </w:pPr>
    </w:p>
    <w:p w14:paraId="263E0DFA" w14:textId="77777777" w:rsidR="00EC37D3" w:rsidRDefault="00EC37D3" w:rsidP="00EC37D3">
      <w:pPr>
        <w:rPr>
          <w:lang w:val="uk-UA"/>
        </w:rPr>
      </w:pPr>
    </w:p>
    <w:p w14:paraId="35AB0983" w14:textId="77777777" w:rsidR="00EC37D3" w:rsidRDefault="00EC37D3" w:rsidP="00EC37D3">
      <w:pPr>
        <w:rPr>
          <w:lang w:val="uk-UA"/>
        </w:rPr>
      </w:pPr>
    </w:p>
    <w:p w14:paraId="7D98AA52" w14:textId="77777777" w:rsidR="00EC37D3" w:rsidRDefault="00EC37D3" w:rsidP="00EC37D3">
      <w:pPr>
        <w:rPr>
          <w:lang w:val="uk-UA"/>
        </w:rPr>
      </w:pPr>
    </w:p>
    <w:p w14:paraId="64CB13C8" w14:textId="77777777" w:rsidR="00EC37D3" w:rsidRDefault="00EC37D3" w:rsidP="00EC37D3">
      <w:pPr>
        <w:rPr>
          <w:lang w:val="uk-UA"/>
        </w:rPr>
      </w:pPr>
    </w:p>
    <w:p w14:paraId="5DC2D392" w14:textId="77777777" w:rsidR="00EC37D3" w:rsidRDefault="00EC37D3" w:rsidP="00EC37D3">
      <w:pPr>
        <w:rPr>
          <w:lang w:val="uk-UA"/>
        </w:rPr>
      </w:pPr>
    </w:p>
    <w:p w14:paraId="163B61CE" w14:textId="77777777" w:rsidR="00EC37D3" w:rsidRDefault="00EC37D3" w:rsidP="00EC37D3">
      <w:pPr>
        <w:rPr>
          <w:lang w:val="uk-UA"/>
        </w:rPr>
      </w:pPr>
    </w:p>
    <w:p w14:paraId="7F23E689" w14:textId="77777777" w:rsidR="00EC37D3" w:rsidRDefault="00EC37D3" w:rsidP="00EC37D3">
      <w:pPr>
        <w:rPr>
          <w:lang w:val="uk-UA"/>
        </w:rPr>
      </w:pPr>
    </w:p>
    <w:p w14:paraId="1F5019A5" w14:textId="77777777" w:rsidR="00EC37D3" w:rsidRDefault="00EC37D3" w:rsidP="00EC37D3">
      <w:pPr>
        <w:rPr>
          <w:lang w:val="uk-UA"/>
        </w:rPr>
      </w:pPr>
    </w:p>
    <w:p w14:paraId="5EF49CCA" w14:textId="77777777" w:rsidR="00EC37D3" w:rsidRDefault="00EC37D3" w:rsidP="00EC37D3">
      <w:pPr>
        <w:rPr>
          <w:lang w:val="uk-UA"/>
        </w:rPr>
      </w:pPr>
    </w:p>
    <w:p w14:paraId="692FE705" w14:textId="77777777" w:rsidR="00EC37D3" w:rsidRDefault="00EC37D3" w:rsidP="00EC37D3">
      <w:pPr>
        <w:rPr>
          <w:lang w:val="uk-UA"/>
        </w:rPr>
      </w:pPr>
    </w:p>
    <w:p w14:paraId="6DBE8B66" w14:textId="4C12A445" w:rsidR="00EC37D3" w:rsidRDefault="008C2C89" w:rsidP="00EC37D3">
      <w:pPr>
        <w:rPr>
          <w:lang w:val="uk-UA"/>
        </w:rPr>
      </w:pPr>
      <w:r>
        <w:rPr>
          <w:noProof/>
          <w:lang w:eastAsia="ru-RU"/>
        </w:rPr>
        <mc:AlternateContent>
          <mc:Choice Requires="wpg">
            <w:drawing>
              <wp:anchor distT="0" distB="0" distL="114300" distR="114300" simplePos="0" relativeHeight="251694080" behindDoc="0" locked="0" layoutInCell="1" allowOverlap="1" wp14:anchorId="522FB73A" wp14:editId="0FC9CEE3">
                <wp:simplePos x="0" y="0"/>
                <wp:positionH relativeFrom="column">
                  <wp:posOffset>0</wp:posOffset>
                </wp:positionH>
                <wp:positionV relativeFrom="paragraph">
                  <wp:posOffset>150495</wp:posOffset>
                </wp:positionV>
                <wp:extent cx="5971540" cy="4259580"/>
                <wp:effectExtent l="9525" t="7620" r="10160" b="9525"/>
                <wp:wrapNone/>
                <wp:docPr id="3512"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1540" cy="4259580"/>
                          <a:chOff x="1690" y="7434"/>
                          <a:chExt cx="9404" cy="6708"/>
                        </a:xfrm>
                      </wpg:grpSpPr>
                      <wps:wsp>
                        <wps:cNvPr id="3513" name="Rectangle 539"/>
                        <wps:cNvSpPr>
                          <a:spLocks noChangeArrowheads="1"/>
                        </wps:cNvSpPr>
                        <wps:spPr bwMode="auto">
                          <a:xfrm>
                            <a:off x="1722" y="7434"/>
                            <a:ext cx="5220" cy="2073"/>
                          </a:xfrm>
                          <a:prstGeom prst="rect">
                            <a:avLst/>
                          </a:prstGeom>
                          <a:solidFill>
                            <a:srgbClr val="FFFFFF"/>
                          </a:solidFill>
                          <a:ln w="9525">
                            <a:solidFill>
                              <a:srgbClr val="000000"/>
                            </a:solidFill>
                            <a:miter lim="800000"/>
                            <a:headEnd/>
                            <a:tailEnd/>
                          </a:ln>
                        </wps:spPr>
                        <wps:txbx>
                          <w:txbxContent>
                            <w:p w14:paraId="48702732" w14:textId="77777777" w:rsidR="00136D5D" w:rsidRPr="00E22A38" w:rsidRDefault="00136D5D" w:rsidP="00EC37D3">
                              <w:pPr>
                                <w:ind w:right="49" w:firstLine="0"/>
                                <w:rPr>
                                  <w:sz w:val="24"/>
                                  <w:szCs w:val="24"/>
                                  <w:lang w:val="uk-UA"/>
                                </w:rPr>
                              </w:pPr>
                              <w:r w:rsidRPr="00303B67">
                                <w:rPr>
                                  <w:i/>
                                  <w:sz w:val="24"/>
                                  <w:szCs w:val="24"/>
                                  <w:lang w:val="uk-UA"/>
                                </w:rPr>
                                <w:t>Кредитні ризики</w:t>
                              </w:r>
                              <w:r>
                                <w:rPr>
                                  <w:sz w:val="24"/>
                                  <w:szCs w:val="24"/>
                                  <w:lang w:val="uk-UA"/>
                                </w:rPr>
                                <w:t xml:space="preserve"> – ризики які обумовлені неспроможністю суб’єкту </w:t>
                              </w:r>
                              <w:r w:rsidRPr="00E22A38">
                                <w:rPr>
                                  <w:sz w:val="24"/>
                                  <w:szCs w:val="24"/>
                                  <w:lang w:val="uk-UA"/>
                                </w:rPr>
                                <w:t>господарювання виконати взяті на себе фінансові зобов’язання (</w:t>
                              </w:r>
                              <w:r w:rsidRPr="00E22A38">
                                <w:rPr>
                                  <w:bCs/>
                                  <w:sz w:val="24"/>
                                  <w:szCs w:val="24"/>
                                  <w:lang w:val="uk-UA"/>
                                </w:rPr>
                                <w:t>ризик</w:t>
                              </w:r>
                              <w:r w:rsidRPr="00E22A38">
                                <w:rPr>
                                  <w:b/>
                                  <w:bCs/>
                                  <w:sz w:val="24"/>
                                  <w:szCs w:val="24"/>
                                  <w:lang w:val="uk-UA"/>
                                </w:rPr>
                                <w:t xml:space="preserve"> </w:t>
                              </w:r>
                              <w:r w:rsidRPr="00E22A38">
                                <w:rPr>
                                  <w:sz w:val="24"/>
                                  <w:szCs w:val="24"/>
                                  <w:lang w:val="uk-UA"/>
                                </w:rPr>
                                <w:t xml:space="preserve">для надходжень </w:t>
                              </w:r>
                              <w:r>
                                <w:rPr>
                                  <w:sz w:val="24"/>
                                  <w:szCs w:val="24"/>
                                  <w:lang w:val="uk-UA"/>
                                </w:rPr>
                                <w:t>(</w:t>
                              </w:r>
                              <w:r w:rsidRPr="00E22A38">
                                <w:rPr>
                                  <w:sz w:val="24"/>
                                  <w:szCs w:val="24"/>
                                  <w:lang w:val="uk-UA"/>
                                </w:rPr>
                                <w:t>ненадходжень</w:t>
                              </w:r>
                              <w:r>
                                <w:rPr>
                                  <w:sz w:val="24"/>
                                  <w:szCs w:val="24"/>
                                  <w:lang w:val="uk-UA"/>
                                </w:rPr>
                                <w:t>)</w:t>
                              </w:r>
                              <w:r w:rsidRPr="00E22A38">
                                <w:rPr>
                                  <w:sz w:val="24"/>
                                  <w:szCs w:val="24"/>
                                  <w:lang w:val="uk-UA"/>
                                </w:rPr>
                                <w:t xml:space="preserve"> капіталу, при</w:t>
                              </w:r>
                              <w:r>
                                <w:rPr>
                                  <w:sz w:val="24"/>
                                  <w:szCs w:val="24"/>
                                  <w:lang w:val="uk-UA"/>
                                </w:rPr>
                                <w:t>р</w:t>
                              </w:r>
                              <w:r w:rsidRPr="00E22A38">
                                <w:rPr>
                                  <w:sz w:val="24"/>
                                  <w:szCs w:val="24"/>
                                  <w:lang w:val="uk-UA"/>
                                </w:rPr>
                                <w:t xml:space="preserve">одою виникнення якого є порушення фінансових угод з </w:t>
                              </w:r>
                              <w:r>
                                <w:rPr>
                                  <w:sz w:val="24"/>
                                  <w:szCs w:val="24"/>
                                  <w:lang w:val="uk-UA"/>
                                </w:rPr>
                                <w:t>суб’єктом фінансового сектору економіки)</w:t>
                              </w:r>
                            </w:p>
                          </w:txbxContent>
                        </wps:txbx>
                        <wps:bodyPr rot="0" vert="horz" wrap="square" lIns="91440" tIns="45720" rIns="91440" bIns="45720" anchor="t" anchorCtr="0" upright="1">
                          <a:noAutofit/>
                        </wps:bodyPr>
                      </wps:wsp>
                      <wps:wsp>
                        <wps:cNvPr id="3514" name="Rectangle 540"/>
                        <wps:cNvSpPr>
                          <a:spLocks noChangeArrowheads="1"/>
                        </wps:cNvSpPr>
                        <wps:spPr bwMode="auto">
                          <a:xfrm>
                            <a:off x="7369" y="7434"/>
                            <a:ext cx="3713" cy="1248"/>
                          </a:xfrm>
                          <a:prstGeom prst="rect">
                            <a:avLst/>
                          </a:prstGeom>
                          <a:solidFill>
                            <a:srgbClr val="FFFFFF"/>
                          </a:solidFill>
                          <a:ln w="9525">
                            <a:solidFill>
                              <a:srgbClr val="000000"/>
                            </a:solidFill>
                            <a:miter lim="800000"/>
                            <a:headEnd/>
                            <a:tailEnd/>
                          </a:ln>
                        </wps:spPr>
                        <wps:txbx>
                          <w:txbxContent>
                            <w:p w14:paraId="3B9437F6" w14:textId="77777777" w:rsidR="00136D5D" w:rsidRPr="00CF47E6" w:rsidRDefault="00136D5D" w:rsidP="00EC37D3">
                              <w:pPr>
                                <w:ind w:firstLine="0"/>
                                <w:rPr>
                                  <w:sz w:val="24"/>
                                  <w:szCs w:val="24"/>
                                  <w:lang w:val="uk-UA"/>
                                </w:rPr>
                              </w:pPr>
                              <w:r>
                                <w:rPr>
                                  <w:sz w:val="24"/>
                                  <w:szCs w:val="24"/>
                                  <w:lang w:val="uk-UA"/>
                                </w:rPr>
                                <w:t xml:space="preserve">професіоналізму та доброчесності </w:t>
                              </w:r>
                              <w:r w:rsidRPr="0021512D">
                                <w:rPr>
                                  <w:sz w:val="24"/>
                                  <w:szCs w:val="24"/>
                                  <w:lang w:val="uk-UA"/>
                                </w:rPr>
                                <w:t>діяльності контрагента, емітента або позичальника</w:t>
                              </w:r>
                            </w:p>
                          </w:txbxContent>
                        </wps:txbx>
                        <wps:bodyPr rot="0" vert="horz" wrap="square" lIns="91440" tIns="45720" rIns="91440" bIns="45720" anchor="t" anchorCtr="0" upright="1">
                          <a:noAutofit/>
                        </wps:bodyPr>
                      </wps:wsp>
                      <wps:wsp>
                        <wps:cNvPr id="3515" name="Rectangle 541"/>
                        <wps:cNvSpPr>
                          <a:spLocks noChangeArrowheads="1"/>
                        </wps:cNvSpPr>
                        <wps:spPr bwMode="auto">
                          <a:xfrm>
                            <a:off x="7394" y="8862"/>
                            <a:ext cx="3700" cy="1315"/>
                          </a:xfrm>
                          <a:prstGeom prst="rect">
                            <a:avLst/>
                          </a:prstGeom>
                          <a:solidFill>
                            <a:srgbClr val="FFFFFF"/>
                          </a:solidFill>
                          <a:ln w="9525">
                            <a:solidFill>
                              <a:srgbClr val="000000"/>
                            </a:solidFill>
                            <a:miter lim="800000"/>
                            <a:headEnd/>
                            <a:tailEnd/>
                          </a:ln>
                        </wps:spPr>
                        <wps:txbx>
                          <w:txbxContent>
                            <w:p w14:paraId="16D5F4A2" w14:textId="77777777" w:rsidR="00136D5D" w:rsidRPr="0021512D" w:rsidRDefault="00136D5D" w:rsidP="00EC37D3">
                              <w:pPr>
                                <w:ind w:right="-101" w:firstLine="0"/>
                                <w:rPr>
                                  <w:sz w:val="24"/>
                                  <w:szCs w:val="24"/>
                                  <w:lang w:val="uk-UA"/>
                                </w:rPr>
                              </w:pPr>
                              <w:r w:rsidRPr="0021512D">
                                <w:rPr>
                                  <w:sz w:val="24"/>
                                  <w:szCs w:val="24"/>
                                  <w:lang w:val="uk-UA"/>
                                </w:rPr>
                                <w:t>інших різновидів ризиків, а саме: стратегічного, валютного,  процентного, ринкового тощо ризиків</w:t>
                              </w:r>
                            </w:p>
                          </w:txbxContent>
                        </wps:txbx>
                        <wps:bodyPr rot="0" vert="horz" wrap="square" lIns="91440" tIns="45720" rIns="91440" bIns="45720" anchor="t" anchorCtr="0" upright="1">
                          <a:noAutofit/>
                        </wps:bodyPr>
                      </wps:wsp>
                      <wps:wsp>
                        <wps:cNvPr id="3516" name="AutoShape 542"/>
                        <wps:cNvCnPr>
                          <a:cxnSpLocks noChangeShapeType="1"/>
                        </wps:cNvCnPr>
                        <wps:spPr bwMode="auto">
                          <a:xfrm>
                            <a:off x="7133" y="8065"/>
                            <a:ext cx="1" cy="18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7" name="AutoShape 543"/>
                        <wps:cNvCnPr>
                          <a:cxnSpLocks noChangeShapeType="1"/>
                        </wps:cNvCnPr>
                        <wps:spPr bwMode="auto">
                          <a:xfrm>
                            <a:off x="6930" y="9916"/>
                            <a:ext cx="462"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18" name="AutoShape 544"/>
                        <wps:cNvCnPr>
                          <a:cxnSpLocks noChangeShapeType="1"/>
                        </wps:cNvCnPr>
                        <wps:spPr bwMode="auto">
                          <a:xfrm>
                            <a:off x="7120" y="8067"/>
                            <a:ext cx="263"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19" name="AutoShape 545"/>
                        <wps:cNvCnPr>
                          <a:cxnSpLocks noChangeShapeType="1"/>
                        </wps:cNvCnPr>
                        <wps:spPr bwMode="auto">
                          <a:xfrm flipH="1">
                            <a:off x="1710" y="9506"/>
                            <a:ext cx="1" cy="15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0" name="Rectangle 546"/>
                        <wps:cNvSpPr>
                          <a:spLocks noChangeArrowheads="1"/>
                        </wps:cNvSpPr>
                        <wps:spPr bwMode="auto">
                          <a:xfrm>
                            <a:off x="2082" y="9674"/>
                            <a:ext cx="4860" cy="506"/>
                          </a:xfrm>
                          <a:prstGeom prst="rect">
                            <a:avLst/>
                          </a:prstGeom>
                          <a:solidFill>
                            <a:srgbClr val="FFFFFF"/>
                          </a:solidFill>
                          <a:ln w="9525">
                            <a:solidFill>
                              <a:srgbClr val="000000"/>
                            </a:solidFill>
                            <a:miter lim="800000"/>
                            <a:headEnd/>
                            <a:tailEnd/>
                          </a:ln>
                        </wps:spPr>
                        <wps:txbx>
                          <w:txbxContent>
                            <w:p w14:paraId="6393F062" w14:textId="77777777" w:rsidR="00136D5D" w:rsidRPr="004D08ED" w:rsidRDefault="00136D5D" w:rsidP="00EC37D3">
                              <w:pPr>
                                <w:ind w:firstLine="0"/>
                                <w:rPr>
                                  <w:sz w:val="24"/>
                                  <w:szCs w:val="24"/>
                                </w:rPr>
                              </w:pPr>
                              <w:r>
                                <w:rPr>
                                  <w:sz w:val="24"/>
                                  <w:szCs w:val="24"/>
                                  <w:lang w:val="uk-UA"/>
                                </w:rPr>
                                <w:t>Виникають внаслідок (під впливом)</w:t>
                              </w:r>
                            </w:p>
                          </w:txbxContent>
                        </wps:txbx>
                        <wps:bodyPr rot="0" vert="horz" wrap="square" lIns="91440" tIns="45720" rIns="91440" bIns="45720" anchor="t" anchorCtr="0" upright="1">
                          <a:noAutofit/>
                        </wps:bodyPr>
                      </wps:wsp>
                      <wps:wsp>
                        <wps:cNvPr id="3521" name="AutoShape 547"/>
                        <wps:cNvCnPr>
                          <a:cxnSpLocks noChangeShapeType="1"/>
                        </wps:cNvCnPr>
                        <wps:spPr bwMode="auto">
                          <a:xfrm>
                            <a:off x="1701" y="10084"/>
                            <a:ext cx="363"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22" name="Rectangle 548"/>
                        <wps:cNvSpPr>
                          <a:spLocks noChangeArrowheads="1"/>
                        </wps:cNvSpPr>
                        <wps:spPr bwMode="auto">
                          <a:xfrm>
                            <a:off x="2048" y="10380"/>
                            <a:ext cx="9030" cy="3762"/>
                          </a:xfrm>
                          <a:prstGeom prst="rect">
                            <a:avLst/>
                          </a:prstGeom>
                          <a:solidFill>
                            <a:srgbClr val="FFFFFF"/>
                          </a:solidFill>
                          <a:ln w="9525">
                            <a:solidFill>
                              <a:srgbClr val="000000"/>
                            </a:solidFill>
                            <a:miter lim="800000"/>
                            <a:headEnd/>
                            <a:tailEnd/>
                          </a:ln>
                        </wps:spPr>
                        <wps:txbx>
                          <w:txbxContent>
                            <w:p w14:paraId="067A9FCC" w14:textId="77777777" w:rsidR="00136D5D" w:rsidRDefault="00136D5D" w:rsidP="00EC37D3">
                              <w:pPr>
                                <w:ind w:firstLine="0"/>
                                <w:rPr>
                                  <w:sz w:val="24"/>
                                  <w:szCs w:val="24"/>
                                  <w:lang w:val="uk-UA"/>
                                </w:rPr>
                              </w:pPr>
                              <w:r>
                                <w:rPr>
                                  <w:sz w:val="24"/>
                                  <w:szCs w:val="24"/>
                                  <w:lang w:val="uk-UA"/>
                                </w:rPr>
                                <w:t>Різновиди кредитних ризиків: 1) зовнішні кредитні ризики (</w:t>
                              </w:r>
                              <w:r w:rsidRPr="0099555A">
                                <w:rPr>
                                  <w:sz w:val="24"/>
                                  <w:szCs w:val="24"/>
                                  <w:lang w:val="uk-UA"/>
                                </w:rPr>
                                <w:t xml:space="preserve">залежать від </w:t>
                              </w:r>
                              <w:r>
                                <w:rPr>
                                  <w:sz w:val="24"/>
                                  <w:szCs w:val="24"/>
                                  <w:lang w:val="uk-UA"/>
                                </w:rPr>
                                <w:t xml:space="preserve">впливу </w:t>
                              </w:r>
                              <w:r w:rsidRPr="0099555A">
                                <w:rPr>
                                  <w:sz w:val="24"/>
                                  <w:szCs w:val="24"/>
                                  <w:lang w:val="uk-UA"/>
                                </w:rPr>
                                <w:t>зовнішнього середовища</w:t>
                              </w:r>
                              <w:r>
                                <w:rPr>
                                  <w:sz w:val="24"/>
                                  <w:szCs w:val="24"/>
                                  <w:lang w:val="uk-UA"/>
                                </w:rPr>
                                <w:t xml:space="preserve"> на спроможність позичальника та банківської установи адмініструвати кредитні ресурси). </w:t>
                              </w:r>
                              <w:r w:rsidRPr="00B840C5">
                                <w:rPr>
                                  <w:sz w:val="24"/>
                                  <w:szCs w:val="24"/>
                                  <w:lang w:val="uk-UA"/>
                                </w:rPr>
                                <w:t xml:space="preserve">Чинники, які впливають на зовнішній кредитний ризик: фінансовий стан позичальника (ліквідність, рентабельність, платоспроможність, ділова активність тощо); конкурентна позиція позичальника; якісні характеристики позичальника (якість менеджменту, репутація, досвід роботи тощо); чинники зовнішнього середовища (розвиток галузі, інституціональне середовище, державна підтримка галузі </w:t>
                              </w:r>
                              <w:r>
                                <w:rPr>
                                  <w:sz w:val="24"/>
                                  <w:szCs w:val="24"/>
                                  <w:lang w:val="uk-UA"/>
                                </w:rPr>
                                <w:t xml:space="preserve">тощо); 2) </w:t>
                              </w:r>
                              <w:r w:rsidRPr="00B840C5">
                                <w:rPr>
                                  <w:sz w:val="24"/>
                                  <w:szCs w:val="24"/>
                                  <w:lang w:val="uk-UA"/>
                                </w:rPr>
                                <w:t xml:space="preserve">внутрішні кредитні ризики </w:t>
                              </w:r>
                              <w:r>
                                <w:rPr>
                                  <w:sz w:val="24"/>
                                  <w:szCs w:val="24"/>
                                  <w:lang w:val="uk-UA"/>
                                </w:rPr>
                                <w:t xml:space="preserve">(залежать від спроможності позичальника та банківської установи професійно адмініструвати кредитні ресурси). </w:t>
                              </w:r>
                              <w:r w:rsidRPr="00B840C5">
                                <w:rPr>
                                  <w:sz w:val="24"/>
                                  <w:szCs w:val="24"/>
                                  <w:lang w:val="uk-UA"/>
                                </w:rPr>
                                <w:t xml:space="preserve">Чинники, які впливають на </w:t>
                              </w:r>
                              <w:r>
                                <w:rPr>
                                  <w:sz w:val="24"/>
                                  <w:szCs w:val="24"/>
                                  <w:lang w:val="uk-UA"/>
                                </w:rPr>
                                <w:t>внутрішній</w:t>
                              </w:r>
                              <w:r w:rsidRPr="00B840C5">
                                <w:rPr>
                                  <w:sz w:val="24"/>
                                  <w:szCs w:val="24"/>
                                  <w:lang w:val="uk-UA"/>
                                </w:rPr>
                                <w:t xml:space="preserve"> кредитний ризик</w:t>
                              </w:r>
                              <w:r>
                                <w:rPr>
                                  <w:sz w:val="24"/>
                                  <w:szCs w:val="24"/>
                                  <w:lang w:val="uk-UA"/>
                                </w:rPr>
                                <w:t xml:space="preserve">: якість оцінювання проекту та спроможності позичальника у його реалізації; всебічність оцінювання кредитної операції; </w:t>
                              </w:r>
                              <w:r w:rsidRPr="00B840C5">
                                <w:rPr>
                                  <w:sz w:val="24"/>
                                  <w:szCs w:val="24"/>
                                  <w:lang w:val="uk-UA"/>
                                </w:rPr>
                                <w:t>якість кредитного портфеля</w:t>
                              </w:r>
                              <w:r>
                                <w:rPr>
                                  <w:sz w:val="24"/>
                                  <w:szCs w:val="24"/>
                                  <w:lang w:val="uk-UA"/>
                                </w:rPr>
                                <w:t xml:space="preserve"> фінансової установи тощо</w:t>
                              </w:r>
                            </w:p>
                            <w:p w14:paraId="29511001" w14:textId="77777777" w:rsidR="00136D5D" w:rsidRDefault="00136D5D" w:rsidP="00EC37D3">
                              <w:pPr>
                                <w:ind w:firstLine="0"/>
                                <w:rPr>
                                  <w:sz w:val="24"/>
                                  <w:szCs w:val="24"/>
                                  <w:lang w:val="uk-UA"/>
                                </w:rPr>
                              </w:pPr>
                            </w:p>
                          </w:txbxContent>
                        </wps:txbx>
                        <wps:bodyPr rot="0" vert="horz" wrap="square" lIns="91440" tIns="45720" rIns="91440" bIns="45720" anchor="t" anchorCtr="0" upright="1">
                          <a:noAutofit/>
                        </wps:bodyPr>
                      </wps:wsp>
                      <wps:wsp>
                        <wps:cNvPr id="3523" name="AutoShape 549"/>
                        <wps:cNvCnPr>
                          <a:cxnSpLocks noChangeShapeType="1"/>
                        </wps:cNvCnPr>
                        <wps:spPr bwMode="auto">
                          <a:xfrm>
                            <a:off x="1690" y="11025"/>
                            <a:ext cx="363"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2FB73A" id="Group 538" o:spid="_x0000_s1557" style="position:absolute;left:0;text-align:left;margin-left:0;margin-top:11.85pt;width:470.2pt;height:335.4pt;z-index:251694080" coordorigin="1690,7434" coordsize="9404,6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">
                <v:rect id="Rectangle 539" o:spid="_x0000_s1558" style="position:absolute;left:1722;top:7434;width:5220;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">
                  <v:textbox>
                    <w:txbxContent>
                      <w:p w14:paraId="48702732" w14:textId="77777777" w:rsidR="00136D5D" w:rsidRPr="00E22A38" w:rsidRDefault="00136D5D" w:rsidP="00EC37D3">
                        <w:pPr>
                          <w:ind w:right="49" w:firstLine="0"/>
                          <w:rPr>
                            <w:sz w:val="24"/>
                            <w:szCs w:val="24"/>
                            <w:lang w:val="uk-UA"/>
                          </w:rPr>
                        </w:pPr>
                        <w:r w:rsidRPr="00303B67">
                          <w:rPr>
                            <w:i/>
                            <w:sz w:val="24"/>
                            <w:szCs w:val="24"/>
                            <w:lang w:val="uk-UA"/>
                          </w:rPr>
                          <w:t>Кредитні ризики</w:t>
                        </w:r>
                        <w:r>
                          <w:rPr>
                            <w:sz w:val="24"/>
                            <w:szCs w:val="24"/>
                            <w:lang w:val="uk-UA"/>
                          </w:rPr>
                          <w:t xml:space="preserve"> – ризики які обумовлені неспроможністю суб’єкту </w:t>
                        </w:r>
                        <w:r w:rsidRPr="00E22A38">
                          <w:rPr>
                            <w:sz w:val="24"/>
                            <w:szCs w:val="24"/>
                            <w:lang w:val="uk-UA"/>
                          </w:rPr>
                          <w:t>господарювання виконати взяті на себе фінансові зобов’язання (</w:t>
                        </w:r>
                        <w:r w:rsidRPr="00E22A38">
                          <w:rPr>
                            <w:bCs/>
                            <w:sz w:val="24"/>
                            <w:szCs w:val="24"/>
                            <w:lang w:val="uk-UA"/>
                          </w:rPr>
                          <w:t>ризик</w:t>
                        </w:r>
                        <w:r w:rsidRPr="00E22A38">
                          <w:rPr>
                            <w:b/>
                            <w:bCs/>
                            <w:sz w:val="24"/>
                            <w:szCs w:val="24"/>
                            <w:lang w:val="uk-UA"/>
                          </w:rPr>
                          <w:t xml:space="preserve"> </w:t>
                        </w:r>
                        <w:r w:rsidRPr="00E22A38">
                          <w:rPr>
                            <w:sz w:val="24"/>
                            <w:szCs w:val="24"/>
                            <w:lang w:val="uk-UA"/>
                          </w:rPr>
                          <w:t xml:space="preserve">для надходжень </w:t>
                        </w:r>
                        <w:r>
                          <w:rPr>
                            <w:sz w:val="24"/>
                            <w:szCs w:val="24"/>
                            <w:lang w:val="uk-UA"/>
                          </w:rPr>
                          <w:t>(</w:t>
                        </w:r>
                        <w:r w:rsidRPr="00E22A38">
                          <w:rPr>
                            <w:sz w:val="24"/>
                            <w:szCs w:val="24"/>
                            <w:lang w:val="uk-UA"/>
                          </w:rPr>
                          <w:t>ненадходжень</w:t>
                        </w:r>
                        <w:r>
                          <w:rPr>
                            <w:sz w:val="24"/>
                            <w:szCs w:val="24"/>
                            <w:lang w:val="uk-UA"/>
                          </w:rPr>
                          <w:t>)</w:t>
                        </w:r>
                        <w:r w:rsidRPr="00E22A38">
                          <w:rPr>
                            <w:sz w:val="24"/>
                            <w:szCs w:val="24"/>
                            <w:lang w:val="uk-UA"/>
                          </w:rPr>
                          <w:t xml:space="preserve"> капіталу, при</w:t>
                        </w:r>
                        <w:r>
                          <w:rPr>
                            <w:sz w:val="24"/>
                            <w:szCs w:val="24"/>
                            <w:lang w:val="uk-UA"/>
                          </w:rPr>
                          <w:t>р</w:t>
                        </w:r>
                        <w:r w:rsidRPr="00E22A38">
                          <w:rPr>
                            <w:sz w:val="24"/>
                            <w:szCs w:val="24"/>
                            <w:lang w:val="uk-UA"/>
                          </w:rPr>
                          <w:t xml:space="preserve">одою виникнення якого є порушення фінансових угод з </w:t>
                        </w:r>
                        <w:r>
                          <w:rPr>
                            <w:sz w:val="24"/>
                            <w:szCs w:val="24"/>
                            <w:lang w:val="uk-UA"/>
                          </w:rPr>
                          <w:t>суб’єктом фінансового сектору економіки)</w:t>
                        </w:r>
                      </w:p>
                    </w:txbxContent>
                  </v:textbox>
                </v:rect>
                <v:rect id="Rectangle 540" o:spid="_x0000_s1559" style="position:absolute;left:7369;top:7434;width:3713;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">
                  <v:textbox>
                    <w:txbxContent>
                      <w:p w14:paraId="3B9437F6" w14:textId="77777777" w:rsidR="00136D5D" w:rsidRPr="00CF47E6" w:rsidRDefault="00136D5D" w:rsidP="00EC37D3">
                        <w:pPr>
                          <w:ind w:firstLine="0"/>
                          <w:rPr>
                            <w:sz w:val="24"/>
                            <w:szCs w:val="24"/>
                            <w:lang w:val="uk-UA"/>
                          </w:rPr>
                        </w:pPr>
                        <w:r>
                          <w:rPr>
                            <w:sz w:val="24"/>
                            <w:szCs w:val="24"/>
                            <w:lang w:val="uk-UA"/>
                          </w:rPr>
                          <w:t xml:space="preserve">професіоналізму та доброчесності </w:t>
                        </w:r>
                        <w:r w:rsidRPr="0021512D">
                          <w:rPr>
                            <w:sz w:val="24"/>
                            <w:szCs w:val="24"/>
                            <w:lang w:val="uk-UA"/>
                          </w:rPr>
                          <w:t>діяльності контрагента, емітента або позичальника</w:t>
                        </w:r>
                      </w:p>
                    </w:txbxContent>
                  </v:textbox>
                </v:rect>
                <v:rect id="Rectangle 541" o:spid="_x0000_s1560" style="position:absolute;left:7394;top:8862;width:3700;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">
                  <v:textbox>
                    <w:txbxContent>
                      <w:p w14:paraId="16D5F4A2" w14:textId="77777777" w:rsidR="00136D5D" w:rsidRPr="0021512D" w:rsidRDefault="00136D5D" w:rsidP="00EC37D3">
                        <w:pPr>
                          <w:ind w:right="-101" w:firstLine="0"/>
                          <w:rPr>
                            <w:sz w:val="24"/>
                            <w:szCs w:val="24"/>
                            <w:lang w:val="uk-UA"/>
                          </w:rPr>
                        </w:pPr>
                        <w:r w:rsidRPr="0021512D">
                          <w:rPr>
                            <w:sz w:val="24"/>
                            <w:szCs w:val="24"/>
                            <w:lang w:val="uk-UA"/>
                          </w:rPr>
                          <w:t>інших різновидів ризиків, а саме: стратегічного, валютного,  процентного, ринкового тощо ризиків</w:t>
                        </w:r>
                      </w:p>
                    </w:txbxContent>
                  </v:textbox>
                </v:rect>
                <v:shape id="AutoShape 542" o:spid="_x0000_s1561" type="#_x0000_t32" style="position:absolute;left:7133;top:8065;width:1;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"/>
                <v:shape id="AutoShape 543" o:spid="_x0000_s1562" type="#_x0000_t32" style="position:absolute;left:6930;top:9916;width:46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">
                  <v:stroke endarrow="open"/>
                </v:shape>
                <v:shape id="AutoShape 544" o:spid="_x0000_s1563" type="#_x0000_t32" style="position:absolute;left:7120;top:8067;width:2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">
                  <v:stroke endarrow="open"/>
                </v:shape>
                <v:shape id="AutoShape 545" o:spid="_x0000_s1564" type="#_x0000_t32" style="position:absolute;left:1710;top:9506;width:1;height:15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"/>
                <v:rect id="Rectangle 546" o:spid="_x0000_s1565" style="position:absolute;left:2082;top:9674;width:4860;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">
                  <v:textbox>
                    <w:txbxContent>
                      <w:p w14:paraId="6393F062" w14:textId="77777777" w:rsidR="00136D5D" w:rsidRPr="004D08ED" w:rsidRDefault="00136D5D" w:rsidP="00EC37D3">
                        <w:pPr>
                          <w:ind w:firstLine="0"/>
                          <w:rPr>
                            <w:sz w:val="24"/>
                            <w:szCs w:val="24"/>
                          </w:rPr>
                        </w:pPr>
                        <w:r>
                          <w:rPr>
                            <w:sz w:val="24"/>
                            <w:szCs w:val="24"/>
                            <w:lang w:val="uk-UA"/>
                          </w:rPr>
                          <w:t>Виникають внаслідок (під впливом)</w:t>
                        </w:r>
                      </w:p>
                    </w:txbxContent>
                  </v:textbox>
                </v:rect>
                <v:shape id="AutoShape 547" o:spid="_x0000_s1566" type="#_x0000_t32" style="position:absolute;left:1701;top:10084;width:3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">
                  <v:stroke endarrow="open"/>
                </v:shape>
                <v:rect id="Rectangle 548" o:spid="_x0000_s1567" style="position:absolute;left:2048;top:10380;width:9030;height:3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">
                  <v:textbox>
                    <w:txbxContent>
                      <w:p w14:paraId="067A9FCC" w14:textId="77777777" w:rsidR="00136D5D" w:rsidRDefault="00136D5D" w:rsidP="00EC37D3">
                        <w:pPr>
                          <w:ind w:firstLine="0"/>
                          <w:rPr>
                            <w:sz w:val="24"/>
                            <w:szCs w:val="24"/>
                            <w:lang w:val="uk-UA"/>
                          </w:rPr>
                        </w:pPr>
                        <w:r>
                          <w:rPr>
                            <w:sz w:val="24"/>
                            <w:szCs w:val="24"/>
                            <w:lang w:val="uk-UA"/>
                          </w:rPr>
                          <w:t>Різновиди кредитних ризиків: 1) зовнішні кредитні ризики (</w:t>
                        </w:r>
                        <w:r w:rsidRPr="0099555A">
                          <w:rPr>
                            <w:sz w:val="24"/>
                            <w:szCs w:val="24"/>
                            <w:lang w:val="uk-UA"/>
                          </w:rPr>
                          <w:t xml:space="preserve">залежать від </w:t>
                        </w:r>
                        <w:r>
                          <w:rPr>
                            <w:sz w:val="24"/>
                            <w:szCs w:val="24"/>
                            <w:lang w:val="uk-UA"/>
                          </w:rPr>
                          <w:t xml:space="preserve">впливу </w:t>
                        </w:r>
                        <w:r w:rsidRPr="0099555A">
                          <w:rPr>
                            <w:sz w:val="24"/>
                            <w:szCs w:val="24"/>
                            <w:lang w:val="uk-UA"/>
                          </w:rPr>
                          <w:t>зовнішнього середовища</w:t>
                        </w:r>
                        <w:r>
                          <w:rPr>
                            <w:sz w:val="24"/>
                            <w:szCs w:val="24"/>
                            <w:lang w:val="uk-UA"/>
                          </w:rPr>
                          <w:t xml:space="preserve"> на спроможність позичальника та банківської установи адмініструвати кредитні ресурси). </w:t>
                        </w:r>
                        <w:r w:rsidRPr="00B840C5">
                          <w:rPr>
                            <w:sz w:val="24"/>
                            <w:szCs w:val="24"/>
                            <w:lang w:val="uk-UA"/>
                          </w:rPr>
                          <w:t xml:space="preserve">Чинники, які впливають на зовнішній кредитний ризик: фінансовий стан позичальника (ліквідність, рентабельність, платоспроможність, ділова активність тощо); конкурентна позиція позичальника; якісні характеристики позичальника (якість менеджменту, репутація, досвід роботи тощо); чинники зовнішнього середовища (розвиток галузі, інституціональне середовище, державна підтримка галузі </w:t>
                        </w:r>
                        <w:r>
                          <w:rPr>
                            <w:sz w:val="24"/>
                            <w:szCs w:val="24"/>
                            <w:lang w:val="uk-UA"/>
                          </w:rPr>
                          <w:t xml:space="preserve">тощо); 2) </w:t>
                        </w:r>
                        <w:r w:rsidRPr="00B840C5">
                          <w:rPr>
                            <w:sz w:val="24"/>
                            <w:szCs w:val="24"/>
                            <w:lang w:val="uk-UA"/>
                          </w:rPr>
                          <w:t xml:space="preserve">внутрішні кредитні ризики </w:t>
                        </w:r>
                        <w:r>
                          <w:rPr>
                            <w:sz w:val="24"/>
                            <w:szCs w:val="24"/>
                            <w:lang w:val="uk-UA"/>
                          </w:rPr>
                          <w:t xml:space="preserve">(залежать від спроможності позичальника та банківської установи професійно адмініструвати кредитні ресурси). </w:t>
                        </w:r>
                        <w:r w:rsidRPr="00B840C5">
                          <w:rPr>
                            <w:sz w:val="24"/>
                            <w:szCs w:val="24"/>
                            <w:lang w:val="uk-UA"/>
                          </w:rPr>
                          <w:t xml:space="preserve">Чинники, які впливають на </w:t>
                        </w:r>
                        <w:r>
                          <w:rPr>
                            <w:sz w:val="24"/>
                            <w:szCs w:val="24"/>
                            <w:lang w:val="uk-UA"/>
                          </w:rPr>
                          <w:t>внутрішній</w:t>
                        </w:r>
                        <w:r w:rsidRPr="00B840C5">
                          <w:rPr>
                            <w:sz w:val="24"/>
                            <w:szCs w:val="24"/>
                            <w:lang w:val="uk-UA"/>
                          </w:rPr>
                          <w:t xml:space="preserve"> кредитний ризик</w:t>
                        </w:r>
                        <w:r>
                          <w:rPr>
                            <w:sz w:val="24"/>
                            <w:szCs w:val="24"/>
                            <w:lang w:val="uk-UA"/>
                          </w:rPr>
                          <w:t xml:space="preserve">: якість оцінювання проекту та спроможності позичальника у його реалізації; всебічність оцінювання кредитної операції; </w:t>
                        </w:r>
                        <w:r w:rsidRPr="00B840C5">
                          <w:rPr>
                            <w:sz w:val="24"/>
                            <w:szCs w:val="24"/>
                            <w:lang w:val="uk-UA"/>
                          </w:rPr>
                          <w:t>якість кредитного портфеля</w:t>
                        </w:r>
                        <w:r>
                          <w:rPr>
                            <w:sz w:val="24"/>
                            <w:szCs w:val="24"/>
                            <w:lang w:val="uk-UA"/>
                          </w:rPr>
                          <w:t xml:space="preserve"> фінансової установи тощо</w:t>
                        </w:r>
                      </w:p>
                      <w:p w14:paraId="29511001" w14:textId="77777777" w:rsidR="00136D5D" w:rsidRDefault="00136D5D" w:rsidP="00EC37D3">
                        <w:pPr>
                          <w:ind w:firstLine="0"/>
                          <w:rPr>
                            <w:sz w:val="24"/>
                            <w:szCs w:val="24"/>
                            <w:lang w:val="uk-UA"/>
                          </w:rPr>
                        </w:pPr>
                      </w:p>
                    </w:txbxContent>
                  </v:textbox>
                </v:rect>
                <v:shape id="AutoShape 549" o:spid="_x0000_s1568" type="#_x0000_t32" style="position:absolute;left:1690;top:11025;width:3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">
                  <v:stroke endarrow="open"/>
                </v:shape>
              </v:group>
            </w:pict>
          </mc:Fallback>
        </mc:AlternateContent>
      </w:r>
    </w:p>
    <w:p w14:paraId="41F6A710" w14:textId="77777777" w:rsidR="00EC37D3" w:rsidRDefault="00EC37D3" w:rsidP="00EC37D3">
      <w:pPr>
        <w:rPr>
          <w:lang w:val="uk-UA"/>
        </w:rPr>
      </w:pPr>
    </w:p>
    <w:p w14:paraId="2E73F6F1" w14:textId="77777777" w:rsidR="00EC37D3" w:rsidRDefault="00EC37D3" w:rsidP="00EC37D3">
      <w:pPr>
        <w:rPr>
          <w:lang w:val="uk-UA"/>
        </w:rPr>
      </w:pPr>
    </w:p>
    <w:p w14:paraId="31D54522" w14:textId="77777777" w:rsidR="00EC37D3" w:rsidRDefault="00EC37D3" w:rsidP="00EC37D3">
      <w:pPr>
        <w:rPr>
          <w:lang w:val="uk-UA"/>
        </w:rPr>
      </w:pPr>
    </w:p>
    <w:p w14:paraId="5DC9EB10" w14:textId="77777777" w:rsidR="00EC37D3" w:rsidRDefault="00EC37D3" w:rsidP="00EC37D3">
      <w:pPr>
        <w:rPr>
          <w:lang w:val="uk-UA"/>
        </w:rPr>
      </w:pPr>
    </w:p>
    <w:p w14:paraId="264BAA1E" w14:textId="77777777" w:rsidR="00EC37D3" w:rsidRDefault="00EC37D3" w:rsidP="00EC37D3">
      <w:pPr>
        <w:rPr>
          <w:lang w:val="uk-UA"/>
        </w:rPr>
      </w:pPr>
    </w:p>
    <w:p w14:paraId="3FCA0A8E" w14:textId="77777777" w:rsidR="00EC37D3" w:rsidRDefault="00EC37D3" w:rsidP="00EC37D3">
      <w:pPr>
        <w:rPr>
          <w:lang w:val="uk-UA"/>
        </w:rPr>
      </w:pPr>
    </w:p>
    <w:p w14:paraId="4503B244" w14:textId="77777777" w:rsidR="00EC37D3" w:rsidRDefault="00EC37D3" w:rsidP="00EC37D3">
      <w:pPr>
        <w:rPr>
          <w:lang w:val="uk-UA"/>
        </w:rPr>
      </w:pPr>
    </w:p>
    <w:p w14:paraId="39DABBE3" w14:textId="77777777" w:rsidR="00EC37D3" w:rsidRDefault="00EC37D3" w:rsidP="00EC37D3">
      <w:pPr>
        <w:rPr>
          <w:lang w:val="uk-UA"/>
        </w:rPr>
      </w:pPr>
    </w:p>
    <w:p w14:paraId="1766BD7F" w14:textId="77777777" w:rsidR="00EC37D3" w:rsidRDefault="00EC37D3" w:rsidP="00EC37D3">
      <w:pPr>
        <w:rPr>
          <w:lang w:val="uk-UA"/>
        </w:rPr>
      </w:pPr>
    </w:p>
    <w:p w14:paraId="5B80764B" w14:textId="77777777" w:rsidR="00EC37D3" w:rsidRDefault="00EC37D3" w:rsidP="00EC37D3">
      <w:pPr>
        <w:rPr>
          <w:lang w:val="uk-UA"/>
        </w:rPr>
      </w:pPr>
    </w:p>
    <w:p w14:paraId="6A470E2F" w14:textId="77777777" w:rsidR="00EC37D3" w:rsidRDefault="00EC37D3" w:rsidP="00EC37D3">
      <w:pPr>
        <w:rPr>
          <w:lang w:val="uk-UA"/>
        </w:rPr>
      </w:pPr>
    </w:p>
    <w:p w14:paraId="42F81357" w14:textId="77777777" w:rsidR="00EC37D3" w:rsidRDefault="00EC37D3" w:rsidP="00EC37D3">
      <w:pPr>
        <w:rPr>
          <w:lang w:val="uk-UA"/>
        </w:rPr>
      </w:pPr>
    </w:p>
    <w:p w14:paraId="420ACA85" w14:textId="77777777" w:rsidR="00EC37D3" w:rsidRDefault="00EC37D3" w:rsidP="00EC37D3">
      <w:pPr>
        <w:rPr>
          <w:lang w:val="uk-UA"/>
        </w:rPr>
      </w:pPr>
    </w:p>
    <w:p w14:paraId="330828F5" w14:textId="77777777" w:rsidR="00EC37D3" w:rsidRDefault="00EC37D3" w:rsidP="00EC37D3">
      <w:pPr>
        <w:rPr>
          <w:lang w:val="uk-UA"/>
        </w:rPr>
      </w:pPr>
    </w:p>
    <w:p w14:paraId="5B181445" w14:textId="77777777" w:rsidR="00EC37D3" w:rsidRDefault="00EC37D3" w:rsidP="00EC37D3">
      <w:pPr>
        <w:rPr>
          <w:lang w:val="uk-UA"/>
        </w:rPr>
      </w:pPr>
    </w:p>
    <w:p w14:paraId="45CE9008" w14:textId="77777777" w:rsidR="00EC37D3" w:rsidRDefault="00EC37D3" w:rsidP="00EC37D3">
      <w:pPr>
        <w:rPr>
          <w:lang w:val="uk-UA"/>
        </w:rPr>
      </w:pPr>
    </w:p>
    <w:p w14:paraId="20784B24" w14:textId="77777777" w:rsidR="00EC37D3" w:rsidRDefault="00EC37D3" w:rsidP="00EC37D3">
      <w:pPr>
        <w:rPr>
          <w:lang w:val="uk-UA"/>
        </w:rPr>
      </w:pPr>
    </w:p>
    <w:p w14:paraId="41E75B73" w14:textId="77777777" w:rsidR="00EC37D3" w:rsidRDefault="00EC37D3" w:rsidP="00EC37D3">
      <w:pPr>
        <w:rPr>
          <w:lang w:val="uk-UA"/>
        </w:rPr>
      </w:pPr>
    </w:p>
    <w:p w14:paraId="63AC2D88" w14:textId="77777777" w:rsidR="00EC37D3" w:rsidRDefault="00EC37D3" w:rsidP="00EC37D3">
      <w:pPr>
        <w:rPr>
          <w:lang w:val="uk-UA"/>
        </w:rPr>
      </w:pPr>
    </w:p>
    <w:p w14:paraId="5F5BA3AE" w14:textId="77777777" w:rsidR="00EC37D3" w:rsidRDefault="00EC37D3" w:rsidP="00EC37D3">
      <w:pPr>
        <w:rPr>
          <w:lang w:val="uk-UA"/>
        </w:rPr>
      </w:pPr>
    </w:p>
    <w:p w14:paraId="59A32BEB" w14:textId="77777777" w:rsidR="00EC37D3" w:rsidRDefault="00EC37D3" w:rsidP="00EC37D3">
      <w:pPr>
        <w:rPr>
          <w:lang w:val="uk-UA"/>
        </w:rPr>
      </w:pPr>
    </w:p>
    <w:p w14:paraId="63D8AAD0" w14:textId="77777777" w:rsidR="00EC37D3" w:rsidRDefault="00EC37D3" w:rsidP="00EC37D3">
      <w:pPr>
        <w:rPr>
          <w:lang w:val="uk-UA"/>
        </w:rPr>
      </w:pPr>
    </w:p>
    <w:p w14:paraId="0A1DE29B" w14:textId="77777777" w:rsidR="00EC37D3" w:rsidRDefault="00EC37D3" w:rsidP="00EC37D3">
      <w:pPr>
        <w:rPr>
          <w:lang w:val="uk-UA"/>
        </w:rPr>
      </w:pPr>
    </w:p>
    <w:p w14:paraId="378AFD25" w14:textId="77777777" w:rsidR="00EC37D3" w:rsidRPr="000365F1" w:rsidRDefault="00EC37D3" w:rsidP="00EC37D3">
      <w:pPr>
        <w:rPr>
          <w:lang w:val="uk-UA"/>
        </w:rPr>
      </w:pPr>
    </w:p>
    <w:p w14:paraId="6A1E4E0E" w14:textId="77777777" w:rsidR="00EC37D3" w:rsidRDefault="00EC37D3">
      <w:pPr>
        <w:rPr>
          <w:lang w:val="uk-UA"/>
        </w:rPr>
        <w:sectPr w:rsidR="00EC37D3" w:rsidSect="00D455B5">
          <w:headerReference w:type="default" r:id="rId13"/>
          <w:pgSz w:w="11906" w:h="16838"/>
          <w:pgMar w:top="1134" w:right="850" w:bottom="1134" w:left="1701" w:header="708" w:footer="708" w:gutter="0"/>
          <w:cols w:space="708"/>
          <w:docGrid w:linePitch="360"/>
        </w:sectPr>
      </w:pPr>
    </w:p>
    <w:p w14:paraId="27A55238" w14:textId="77777777" w:rsidR="00EC37D3" w:rsidRDefault="00EC37D3" w:rsidP="00EC37D3">
      <w:pPr>
        <w:rPr>
          <w:lang w:val="uk-UA"/>
        </w:rPr>
      </w:pPr>
      <w:r w:rsidRPr="00AA023D">
        <w:rPr>
          <w:b/>
          <w:u w:val="single"/>
          <w:lang w:val="uk-UA"/>
        </w:rPr>
        <w:t>ТЕМА</w:t>
      </w:r>
      <w:r>
        <w:rPr>
          <w:b/>
          <w:u w:val="single"/>
          <w:lang w:val="uk-UA"/>
        </w:rPr>
        <w:t xml:space="preserve"> 3</w:t>
      </w:r>
      <w:r w:rsidRPr="00AA023D">
        <w:rPr>
          <w:b/>
          <w:u w:val="single"/>
          <w:lang w:val="uk-UA"/>
        </w:rPr>
        <w:t>.</w:t>
      </w:r>
      <w:r w:rsidRPr="00AA023D">
        <w:rPr>
          <w:b/>
          <w:lang w:val="uk-UA"/>
        </w:rPr>
        <w:t xml:space="preserve"> </w:t>
      </w:r>
      <w:r w:rsidRPr="00B903DA">
        <w:rPr>
          <w:b/>
          <w:lang w:val="uk-UA"/>
        </w:rPr>
        <w:t>ПРОЕКТНІ РИЗИКИ ТА ЇХ КЛАСИФІКАЦІЯ</w:t>
      </w:r>
      <w:r w:rsidRPr="00AA023D">
        <w:rPr>
          <w:b/>
          <w:i/>
          <w:lang w:val="uk-UA"/>
        </w:rPr>
        <w:t xml:space="preserve"> </w:t>
      </w:r>
      <w:r w:rsidRPr="00AA023D">
        <w:rPr>
          <w:lang w:val="uk-UA"/>
        </w:rPr>
        <w:t>(</w:t>
      </w:r>
      <w:r>
        <w:rPr>
          <w:lang w:val="uk-UA"/>
        </w:rPr>
        <w:t>основні принципи класифікації ризиків; загальна класифікація проектних ризиків; ідентифікація ризиків на прикладі процесу формування команди</w:t>
      </w:r>
      <w:r w:rsidRPr="00AA023D">
        <w:rPr>
          <w:lang w:val="uk-UA"/>
        </w:rPr>
        <w:t>).</w:t>
      </w:r>
    </w:p>
    <w:p w14:paraId="0C4FEDBD" w14:textId="77777777" w:rsidR="00EC37D3" w:rsidRDefault="00EC37D3" w:rsidP="00EC37D3">
      <w:pPr>
        <w:rPr>
          <w:lang w:val="uk-UA"/>
        </w:rPr>
      </w:pPr>
    </w:p>
    <w:p w14:paraId="71601265" w14:textId="77777777" w:rsidR="00EC37D3" w:rsidRPr="00B903DA" w:rsidRDefault="00EC37D3" w:rsidP="00EC37D3">
      <w:pPr>
        <w:rPr>
          <w:b/>
          <w:lang w:val="uk-UA"/>
        </w:rPr>
      </w:pPr>
      <w:r w:rsidRPr="00E447F1">
        <w:rPr>
          <w:b/>
          <w:lang w:val="uk-UA"/>
        </w:rPr>
        <w:t>П.1.</w:t>
      </w:r>
      <w:r>
        <w:rPr>
          <w:b/>
          <w:lang w:val="uk-UA"/>
        </w:rPr>
        <w:t xml:space="preserve"> </w:t>
      </w:r>
      <w:r w:rsidRPr="00B903DA">
        <w:rPr>
          <w:b/>
          <w:lang w:val="uk-UA"/>
        </w:rPr>
        <w:t>Основні принципи класифікації ризиків</w:t>
      </w:r>
    </w:p>
    <w:p w14:paraId="0DAEA960" w14:textId="77777777" w:rsidR="00EC37D3" w:rsidRDefault="00EC37D3" w:rsidP="00EC37D3">
      <w:pPr>
        <w:rPr>
          <w:lang w:val="uk-UA"/>
        </w:rPr>
      </w:pPr>
      <w:r w:rsidRPr="00B903DA">
        <w:rPr>
          <w:b/>
          <w:lang w:val="uk-UA"/>
        </w:rPr>
        <w:t>П. 2. Загальна класифікація проектних ризиків</w:t>
      </w:r>
    </w:p>
    <w:p w14:paraId="00A484F2" w14:textId="77777777" w:rsidR="00EC37D3" w:rsidRPr="003305CE" w:rsidRDefault="00EC37D3" w:rsidP="00EC37D3">
      <w:pPr>
        <w:rPr>
          <w:b/>
          <w:i/>
          <w:lang w:val="uk-UA"/>
        </w:rPr>
      </w:pPr>
      <w:r w:rsidRPr="003305CE">
        <w:rPr>
          <w:b/>
          <w:lang w:val="uk-UA"/>
        </w:rPr>
        <w:t>П.3. Ідентифікація ризиків на прикладі процесу формування команди</w:t>
      </w:r>
    </w:p>
    <w:p w14:paraId="428CECD0" w14:textId="77777777" w:rsidR="00EC37D3" w:rsidRDefault="00EC37D3" w:rsidP="00EC37D3">
      <w:pPr>
        <w:rPr>
          <w:lang w:val="uk-UA"/>
        </w:rPr>
      </w:pPr>
    </w:p>
    <w:p w14:paraId="3365CA8C" w14:textId="77777777" w:rsidR="00EC37D3" w:rsidRDefault="00EC37D3" w:rsidP="00EC37D3">
      <w:pPr>
        <w:rPr>
          <w:lang w:val="uk-UA"/>
        </w:rPr>
      </w:pPr>
    </w:p>
    <w:p w14:paraId="631819C6" w14:textId="77777777" w:rsidR="00EC37D3" w:rsidRDefault="00EC37D3" w:rsidP="00EC37D3">
      <w:pPr>
        <w:rPr>
          <w:b/>
          <w:i/>
          <w:lang w:val="uk-UA"/>
        </w:rPr>
      </w:pPr>
      <w:r w:rsidRPr="00434A44">
        <w:rPr>
          <w:b/>
          <w:i/>
          <w:lang w:val="uk-UA"/>
        </w:rPr>
        <w:t>Базова література до теми:</w:t>
      </w:r>
    </w:p>
    <w:p w14:paraId="2EA1B49F" w14:textId="77777777" w:rsidR="00EC37D3" w:rsidRPr="003910AB" w:rsidRDefault="00EC37D3" w:rsidP="00EC37D3">
      <w:pPr>
        <w:rPr>
          <w:lang w:val="uk-UA"/>
        </w:rPr>
      </w:pPr>
      <w:r w:rsidRPr="003910AB">
        <w:rPr>
          <w:lang w:val="uk-UA"/>
        </w:rPr>
        <w:t>Королькова Е.М. Риск-менеджмент: управление проектными рисками: учебное пособие / Е.М. Королькова. – Тамбов: Изд-во ФГБОУ ВПО «ТГТУ», 2013. – 160 с.</w:t>
      </w:r>
    </w:p>
    <w:p w14:paraId="0C9AFCA0" w14:textId="77777777" w:rsidR="00EC37D3" w:rsidRDefault="00EC37D3" w:rsidP="00EC37D3">
      <w:pPr>
        <w:rPr>
          <w:lang w:val="uk-UA"/>
        </w:rPr>
      </w:pPr>
    </w:p>
    <w:p w14:paraId="30DA36D4" w14:textId="77777777" w:rsidR="00EC37D3" w:rsidRPr="008E4827" w:rsidRDefault="00EC37D3" w:rsidP="00EC37D3">
      <w:pPr>
        <w:rPr>
          <w:b/>
          <w:i/>
          <w:lang w:val="uk-UA"/>
        </w:rPr>
      </w:pPr>
      <w:r w:rsidRPr="008E4827">
        <w:rPr>
          <w:b/>
          <w:i/>
          <w:lang w:val="uk-UA"/>
        </w:rPr>
        <w:t>Контрольні запитання</w:t>
      </w:r>
    </w:p>
    <w:p w14:paraId="3E763F67" w14:textId="77777777" w:rsidR="00EC37D3" w:rsidRPr="008E4827" w:rsidRDefault="00EC37D3" w:rsidP="00EC37D3">
      <w:pPr>
        <w:rPr>
          <w:lang w:val="uk-UA"/>
        </w:rPr>
      </w:pPr>
      <w:r w:rsidRPr="008E4827">
        <w:rPr>
          <w:lang w:val="uk-UA"/>
        </w:rPr>
        <w:t>1. Поясніть зміст функціональної спрямованості класифікації (під час відповіді зверніть увагу на мету розбудови класифікації та основні підходи які використовуються для структурування).</w:t>
      </w:r>
    </w:p>
    <w:p w14:paraId="596B2AD5" w14:textId="77777777" w:rsidR="00EC37D3" w:rsidRPr="008E4827" w:rsidRDefault="00EC37D3" w:rsidP="00EC37D3">
      <w:pPr>
        <w:rPr>
          <w:lang w:val="uk-UA"/>
        </w:rPr>
      </w:pPr>
      <w:r w:rsidRPr="008E4827">
        <w:rPr>
          <w:lang w:val="uk-UA"/>
        </w:rPr>
        <w:t>2. Розкрийте зміст тих з ризиків, які зазвичай виникають під час роботи над проектом (під час відповіді наведіть конкретний приклад відповідних ризиків, а також поясніть місце проектних ризиків по відношенню до загальних ризиків організації).</w:t>
      </w:r>
    </w:p>
    <w:p w14:paraId="7F57141A" w14:textId="77777777" w:rsidR="00EC37D3" w:rsidRPr="008E4827" w:rsidRDefault="00EC37D3" w:rsidP="00EC37D3">
      <w:pPr>
        <w:rPr>
          <w:lang w:val="uk-UA"/>
        </w:rPr>
      </w:pPr>
      <w:r w:rsidRPr="008E4827">
        <w:rPr>
          <w:lang w:val="uk-UA"/>
        </w:rPr>
        <w:t>3. В чому полягають основні різновиди класифікації ризиків?</w:t>
      </w:r>
    </w:p>
    <w:p w14:paraId="4AAB2AC5" w14:textId="77777777" w:rsidR="00EC37D3" w:rsidRPr="00CE6ECF" w:rsidRDefault="00EC37D3" w:rsidP="00EC37D3">
      <w:pPr>
        <w:rPr>
          <w:lang w:val="uk-UA"/>
        </w:rPr>
      </w:pPr>
      <w:r w:rsidRPr="008E4827">
        <w:rPr>
          <w:lang w:val="uk-UA"/>
        </w:rPr>
        <w:t xml:space="preserve">4. Надайте порівняльну характеристику динамічних та статичних </w:t>
      </w:r>
      <w:r w:rsidRPr="00CE6ECF">
        <w:rPr>
          <w:lang w:val="uk-UA"/>
        </w:rPr>
        <w:t>ризиків (під час відповіді наведіть конкретний приклад причинно-наслідкових зв’язків між динамічними та статичними ризиками).</w:t>
      </w:r>
    </w:p>
    <w:p w14:paraId="2394B530" w14:textId="77777777" w:rsidR="00EC37D3" w:rsidRPr="00CE6ECF" w:rsidRDefault="00EC37D3" w:rsidP="00EC37D3">
      <w:pPr>
        <w:rPr>
          <w:lang w:val="uk-UA"/>
        </w:rPr>
      </w:pPr>
      <w:r w:rsidRPr="00CE6ECF">
        <w:rPr>
          <w:lang w:val="uk-UA"/>
        </w:rPr>
        <w:t>5. Надайте характеристику ризику втрати керованості та поясніть можливі наслідки його розвитку (під час відповіді наведіть приклади ситуацій за яких суб’єкт управління втрачає контроль над об’єктом управління та розкрийте зміст можливих напрямів очікуваної поведінки об’єктів управління).</w:t>
      </w:r>
    </w:p>
    <w:p w14:paraId="1AF7C250" w14:textId="77777777" w:rsidR="00EC37D3" w:rsidRPr="00CE6ECF" w:rsidRDefault="00EC37D3" w:rsidP="00EC37D3">
      <w:pPr>
        <w:rPr>
          <w:lang w:val="uk-UA"/>
        </w:rPr>
      </w:pPr>
      <w:r w:rsidRPr="00CE6ECF">
        <w:rPr>
          <w:lang w:val="uk-UA"/>
        </w:rPr>
        <w:t>6. Надайте характеристику змісту проектних ризиків (під час відповіді наведіть конкретний приклад ідентифікації проектних ризиків у межах реального проекту)</w:t>
      </w:r>
    </w:p>
    <w:p w14:paraId="2DE642AB" w14:textId="77777777" w:rsidR="00EC37D3" w:rsidRPr="00CE6ECF" w:rsidRDefault="00EC37D3" w:rsidP="00EC37D3">
      <w:pPr>
        <w:rPr>
          <w:lang w:val="uk-UA"/>
        </w:rPr>
      </w:pPr>
      <w:r w:rsidRPr="00CE6ECF">
        <w:rPr>
          <w:lang w:val="uk-UA"/>
        </w:rPr>
        <w:t>7. В чому саме полягає відповідальність топ-менеджменту організації за управління ризиками?</w:t>
      </w:r>
    </w:p>
    <w:p w14:paraId="75985829" w14:textId="77777777" w:rsidR="00EC37D3" w:rsidRDefault="00EC37D3" w:rsidP="00EC37D3">
      <w:pPr>
        <w:rPr>
          <w:lang w:val="uk-UA"/>
        </w:rPr>
      </w:pPr>
    </w:p>
    <w:p w14:paraId="707B0604" w14:textId="77777777" w:rsidR="00EC37D3" w:rsidRPr="00103D0F" w:rsidRDefault="00EC37D3" w:rsidP="00EC37D3">
      <w:pPr>
        <w:rPr>
          <w:lang w:val="uk-UA"/>
        </w:rPr>
      </w:pPr>
    </w:p>
    <w:p w14:paraId="3AA2C1A9" w14:textId="77777777" w:rsidR="00EC37D3" w:rsidRPr="00103D0F" w:rsidRDefault="00EC37D3" w:rsidP="00EC37D3">
      <w:pPr>
        <w:rPr>
          <w:lang w:val="uk-UA"/>
        </w:rPr>
      </w:pPr>
    </w:p>
    <w:p w14:paraId="10EC5421" w14:textId="77777777" w:rsidR="00EC37D3" w:rsidRPr="00103D0F" w:rsidRDefault="00EC37D3" w:rsidP="00EC37D3">
      <w:pPr>
        <w:rPr>
          <w:lang w:val="uk-UA"/>
        </w:rPr>
      </w:pPr>
    </w:p>
    <w:p w14:paraId="55642066" w14:textId="77777777" w:rsidR="00EC37D3" w:rsidRDefault="00EC37D3" w:rsidP="00EC37D3">
      <w:pPr>
        <w:rPr>
          <w:lang w:val="uk-UA"/>
        </w:rPr>
      </w:pPr>
      <w:r>
        <w:rPr>
          <w:lang w:val="uk-UA"/>
        </w:rPr>
        <w:br w:type="page"/>
      </w:r>
    </w:p>
    <w:p w14:paraId="7D3BBB8C" w14:textId="77777777" w:rsidR="00EC37D3" w:rsidRPr="00B903DA" w:rsidRDefault="00EC37D3" w:rsidP="00EC37D3">
      <w:pPr>
        <w:spacing w:line="276" w:lineRule="auto"/>
        <w:rPr>
          <w:b/>
          <w:lang w:val="uk-UA"/>
        </w:rPr>
      </w:pPr>
      <w:r w:rsidRPr="00E447F1">
        <w:rPr>
          <w:b/>
          <w:lang w:val="uk-UA"/>
        </w:rPr>
        <w:t>П.1.</w:t>
      </w:r>
      <w:r>
        <w:rPr>
          <w:b/>
          <w:lang w:val="uk-UA"/>
        </w:rPr>
        <w:t xml:space="preserve"> </w:t>
      </w:r>
      <w:r w:rsidRPr="00B903DA">
        <w:rPr>
          <w:b/>
          <w:lang w:val="uk-UA"/>
        </w:rPr>
        <w:t>Основні принципи класифікації ризиків</w:t>
      </w:r>
    </w:p>
    <w:p w14:paraId="7796E989" w14:textId="77777777" w:rsidR="00EC37D3" w:rsidRPr="00103D0F" w:rsidRDefault="00EC37D3" w:rsidP="00EC37D3">
      <w:pPr>
        <w:rPr>
          <w:lang w:val="uk-UA"/>
        </w:rPr>
      </w:pPr>
    </w:p>
    <w:p w14:paraId="738A1A63" w14:textId="690E0916" w:rsidR="00EC37D3" w:rsidRPr="00103D0F" w:rsidRDefault="008C2C89" w:rsidP="00EC37D3">
      <w:pPr>
        <w:rPr>
          <w:lang w:val="uk-UA"/>
        </w:rPr>
      </w:pPr>
      <w:r>
        <w:rPr>
          <w:noProof/>
          <w:lang w:eastAsia="ru-RU"/>
        </w:rPr>
        <mc:AlternateContent>
          <mc:Choice Requires="wpg">
            <w:drawing>
              <wp:anchor distT="0" distB="0" distL="114300" distR="114300" simplePos="0" relativeHeight="251697152" behindDoc="0" locked="0" layoutInCell="1" allowOverlap="1" wp14:anchorId="0B9505D7" wp14:editId="72E8D3B0">
                <wp:simplePos x="0" y="0"/>
                <wp:positionH relativeFrom="column">
                  <wp:posOffset>0</wp:posOffset>
                </wp:positionH>
                <wp:positionV relativeFrom="paragraph">
                  <wp:posOffset>59055</wp:posOffset>
                </wp:positionV>
                <wp:extent cx="5953125" cy="6369050"/>
                <wp:effectExtent l="9525" t="11430" r="9525" b="10795"/>
                <wp:wrapNone/>
                <wp:docPr id="3480"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6369050"/>
                          <a:chOff x="1701" y="1359"/>
                          <a:chExt cx="9375" cy="10030"/>
                        </a:xfrm>
                      </wpg:grpSpPr>
                      <wps:wsp>
                        <wps:cNvPr id="3481" name="Line 552"/>
                        <wps:cNvCnPr>
                          <a:cxnSpLocks noChangeShapeType="1"/>
                        </wps:cNvCnPr>
                        <wps:spPr bwMode="auto">
                          <a:xfrm flipH="1">
                            <a:off x="6555" y="1969"/>
                            <a:ext cx="0" cy="8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2" name="Rectangle 553"/>
                        <wps:cNvSpPr>
                          <a:spLocks noChangeArrowheads="1"/>
                        </wps:cNvSpPr>
                        <wps:spPr bwMode="auto">
                          <a:xfrm>
                            <a:off x="1717" y="1359"/>
                            <a:ext cx="4563" cy="712"/>
                          </a:xfrm>
                          <a:prstGeom prst="rect">
                            <a:avLst/>
                          </a:prstGeom>
                          <a:solidFill>
                            <a:srgbClr val="FFFFFF"/>
                          </a:solidFill>
                          <a:ln w="9525">
                            <a:solidFill>
                              <a:srgbClr val="000000"/>
                            </a:solidFill>
                            <a:miter lim="800000"/>
                            <a:headEnd/>
                            <a:tailEnd/>
                          </a:ln>
                        </wps:spPr>
                        <wps:txbx>
                          <w:txbxContent>
                            <w:p w14:paraId="14EFFBD3" w14:textId="77777777" w:rsidR="00136D5D" w:rsidRPr="005A0F2A" w:rsidRDefault="00136D5D" w:rsidP="00EC37D3">
                              <w:pPr>
                                <w:ind w:firstLine="0"/>
                                <w:rPr>
                                  <w:rFonts w:eastAsia="Calibri"/>
                                  <w:sz w:val="24"/>
                                  <w:szCs w:val="24"/>
                                  <w:lang w:val="uk-UA"/>
                                </w:rPr>
                              </w:pPr>
                              <w:r>
                                <w:rPr>
                                  <w:rFonts w:eastAsia="Calibri"/>
                                  <w:sz w:val="24"/>
                                  <w:szCs w:val="24"/>
                                  <w:lang w:val="uk-UA"/>
                                </w:rPr>
                                <w:t>З</w:t>
                              </w:r>
                              <w:r w:rsidRPr="005A0F2A">
                                <w:rPr>
                                  <w:rFonts w:eastAsia="Calibri"/>
                                  <w:sz w:val="24"/>
                                  <w:szCs w:val="24"/>
                                  <w:lang w:val="uk-UA"/>
                                </w:rPr>
                                <w:t>а масштабом (спрямованістю) впливу: одноосібні; групові</w:t>
                              </w:r>
                            </w:p>
                          </w:txbxContent>
                        </wps:txbx>
                        <wps:bodyPr rot="0" vert="horz" wrap="square" lIns="91440" tIns="45720" rIns="91440" bIns="45720" anchor="t" anchorCtr="0" upright="1">
                          <a:noAutofit/>
                        </wps:bodyPr>
                      </wps:wsp>
                      <wps:wsp>
                        <wps:cNvPr id="3483" name="Rectangle 554"/>
                        <wps:cNvSpPr>
                          <a:spLocks noChangeArrowheads="1"/>
                        </wps:cNvSpPr>
                        <wps:spPr bwMode="auto">
                          <a:xfrm>
                            <a:off x="1714" y="3964"/>
                            <a:ext cx="3142" cy="984"/>
                          </a:xfrm>
                          <a:prstGeom prst="rect">
                            <a:avLst/>
                          </a:prstGeom>
                          <a:solidFill>
                            <a:srgbClr val="FFFFFF"/>
                          </a:solidFill>
                          <a:ln w="9525">
                            <a:solidFill>
                              <a:srgbClr val="000000"/>
                            </a:solidFill>
                            <a:miter lim="800000"/>
                            <a:headEnd/>
                            <a:tailEnd/>
                          </a:ln>
                        </wps:spPr>
                        <wps:txbx>
                          <w:txbxContent>
                            <w:p w14:paraId="73E3F4B0" w14:textId="77777777" w:rsidR="00136D5D" w:rsidRPr="005A0F2A" w:rsidRDefault="00136D5D" w:rsidP="00EC37D3">
                              <w:pPr>
                                <w:ind w:firstLine="0"/>
                                <w:rPr>
                                  <w:rFonts w:eastAsia="Calibri"/>
                                  <w:sz w:val="24"/>
                                  <w:szCs w:val="24"/>
                                  <w:lang w:val="uk-UA"/>
                                </w:rPr>
                              </w:pPr>
                              <w:r>
                                <w:rPr>
                                  <w:rFonts w:eastAsia="Calibri"/>
                                  <w:sz w:val="24"/>
                                  <w:szCs w:val="24"/>
                                  <w:lang w:val="uk-UA"/>
                                </w:rPr>
                                <w:t>З</w:t>
                              </w:r>
                              <w:r w:rsidRPr="005A0F2A">
                                <w:rPr>
                                  <w:rFonts w:eastAsia="Calibri"/>
                                  <w:sz w:val="24"/>
                                  <w:szCs w:val="24"/>
                                  <w:lang w:val="uk-UA"/>
                                </w:rPr>
                                <w:t>а предметом дії: ретроспективні; поточні; перспективні</w:t>
                              </w:r>
                            </w:p>
                          </w:txbxContent>
                        </wps:txbx>
                        <wps:bodyPr rot="0" vert="horz" wrap="square" lIns="91440" tIns="45720" rIns="91440" bIns="45720" anchor="t" anchorCtr="0" upright="1">
                          <a:noAutofit/>
                        </wps:bodyPr>
                      </wps:wsp>
                      <wps:wsp>
                        <wps:cNvPr id="3484" name="Rectangle 555"/>
                        <wps:cNvSpPr>
                          <a:spLocks noChangeArrowheads="1"/>
                        </wps:cNvSpPr>
                        <wps:spPr bwMode="auto">
                          <a:xfrm>
                            <a:off x="6844" y="7411"/>
                            <a:ext cx="4216" cy="1865"/>
                          </a:xfrm>
                          <a:prstGeom prst="rect">
                            <a:avLst/>
                          </a:prstGeom>
                          <a:solidFill>
                            <a:srgbClr val="FFFFFF"/>
                          </a:solidFill>
                          <a:ln w="9525">
                            <a:solidFill>
                              <a:srgbClr val="000000"/>
                            </a:solidFill>
                            <a:miter lim="800000"/>
                            <a:headEnd/>
                            <a:tailEnd/>
                          </a:ln>
                        </wps:spPr>
                        <wps:txbx>
                          <w:txbxContent>
                            <w:p w14:paraId="22AB0E43" w14:textId="77777777" w:rsidR="00136D5D" w:rsidRDefault="00136D5D" w:rsidP="00EC37D3">
                              <w:pPr>
                                <w:ind w:firstLine="0"/>
                                <w:rPr>
                                  <w:rFonts w:eastAsia="Calibri"/>
                                </w:rPr>
                              </w:pPr>
                              <w:r>
                                <w:rPr>
                                  <w:rFonts w:eastAsia="Calibri"/>
                                  <w:sz w:val="24"/>
                                  <w:szCs w:val="24"/>
                                  <w:lang w:val="uk-UA"/>
                                </w:rPr>
                                <w:t>З</w:t>
                              </w:r>
                              <w:r w:rsidRPr="005A0F2A">
                                <w:rPr>
                                  <w:rFonts w:eastAsia="Calibri"/>
                                  <w:sz w:val="24"/>
                                  <w:szCs w:val="24"/>
                                  <w:lang w:val="uk-UA"/>
                                </w:rPr>
                                <w:t>а сферою походження: природно-екологічні; геополітичні; соціально-політичні; демографічні; адміністративно-законодавчі; макроекономічні; адміністративні; підприємницькі</w:t>
                              </w:r>
                            </w:p>
                          </w:txbxContent>
                        </wps:txbx>
                        <wps:bodyPr rot="0" vert="horz" wrap="square" lIns="91440" tIns="45720" rIns="91440" bIns="45720" anchor="t" anchorCtr="0" upright="1">
                          <a:noAutofit/>
                        </wps:bodyPr>
                      </wps:wsp>
                      <wps:wsp>
                        <wps:cNvPr id="3485" name="Rectangle 556"/>
                        <wps:cNvSpPr>
                          <a:spLocks noChangeArrowheads="1"/>
                        </wps:cNvSpPr>
                        <wps:spPr bwMode="auto">
                          <a:xfrm>
                            <a:off x="8141" y="3964"/>
                            <a:ext cx="2919" cy="2098"/>
                          </a:xfrm>
                          <a:prstGeom prst="rect">
                            <a:avLst/>
                          </a:prstGeom>
                          <a:solidFill>
                            <a:srgbClr val="FFFFFF"/>
                          </a:solidFill>
                          <a:ln w="9525">
                            <a:solidFill>
                              <a:srgbClr val="000000"/>
                            </a:solidFill>
                            <a:miter lim="800000"/>
                            <a:headEnd/>
                            <a:tailEnd/>
                          </a:ln>
                        </wps:spPr>
                        <wps:txbx>
                          <w:txbxContent>
                            <w:p w14:paraId="499902A3" w14:textId="77777777" w:rsidR="00136D5D" w:rsidRPr="005A0F2A" w:rsidRDefault="00136D5D" w:rsidP="00EC37D3">
                              <w:pPr>
                                <w:ind w:firstLine="0"/>
                                <w:rPr>
                                  <w:rFonts w:eastAsia="Calibri"/>
                                  <w:sz w:val="24"/>
                                  <w:szCs w:val="24"/>
                                  <w:lang w:val="uk-UA"/>
                                </w:rPr>
                              </w:pPr>
                              <w:r>
                                <w:rPr>
                                  <w:rFonts w:eastAsia="Calibri"/>
                                  <w:sz w:val="24"/>
                                  <w:szCs w:val="24"/>
                                  <w:lang w:val="uk-UA"/>
                                </w:rPr>
                                <w:t>З</w:t>
                              </w:r>
                              <w:r w:rsidRPr="005A0F2A">
                                <w:rPr>
                                  <w:rFonts w:eastAsia="Calibri"/>
                                  <w:sz w:val="24"/>
                                  <w:szCs w:val="24"/>
                                  <w:lang w:val="uk-UA"/>
                                </w:rPr>
                                <w:t>а рівнем (ступенем): низькі (мінімальні, оптимальні); помірні (допустимі, середні); повні (максимальні, критичні, катастрофічні)</w:t>
                              </w:r>
                            </w:p>
                          </w:txbxContent>
                        </wps:txbx>
                        <wps:bodyPr rot="0" vert="horz" wrap="square" lIns="91440" tIns="45720" rIns="91440" bIns="45720" anchor="t" anchorCtr="0" upright="1">
                          <a:noAutofit/>
                        </wps:bodyPr>
                      </wps:wsp>
                      <wps:wsp>
                        <wps:cNvPr id="3486" name="Rectangle 557"/>
                        <wps:cNvSpPr>
                          <a:spLocks noChangeArrowheads="1"/>
                        </wps:cNvSpPr>
                        <wps:spPr bwMode="auto">
                          <a:xfrm>
                            <a:off x="1729" y="2218"/>
                            <a:ext cx="4535" cy="712"/>
                          </a:xfrm>
                          <a:prstGeom prst="rect">
                            <a:avLst/>
                          </a:prstGeom>
                          <a:solidFill>
                            <a:srgbClr val="FFFFFF"/>
                          </a:solidFill>
                          <a:ln w="9525">
                            <a:solidFill>
                              <a:srgbClr val="000000"/>
                            </a:solidFill>
                            <a:miter lim="800000"/>
                            <a:headEnd/>
                            <a:tailEnd/>
                          </a:ln>
                        </wps:spPr>
                        <wps:txbx>
                          <w:txbxContent>
                            <w:p w14:paraId="3C927556" w14:textId="77777777" w:rsidR="00136D5D" w:rsidRPr="005A0F2A" w:rsidRDefault="00136D5D" w:rsidP="00EC37D3">
                              <w:pPr>
                                <w:ind w:firstLine="0"/>
                                <w:rPr>
                                  <w:rFonts w:eastAsia="Calibri"/>
                                  <w:sz w:val="24"/>
                                  <w:szCs w:val="24"/>
                                  <w:lang w:val="uk-UA"/>
                                </w:rPr>
                              </w:pPr>
                              <w:r>
                                <w:rPr>
                                  <w:rFonts w:eastAsia="Calibri"/>
                                  <w:sz w:val="24"/>
                                  <w:szCs w:val="24"/>
                                  <w:lang w:val="uk-UA"/>
                                </w:rPr>
                                <w:t>З</w:t>
                              </w:r>
                              <w:r w:rsidRPr="005A0F2A">
                                <w:rPr>
                                  <w:rFonts w:eastAsia="Calibri"/>
                                  <w:sz w:val="24"/>
                                  <w:szCs w:val="24"/>
                                  <w:lang w:val="uk-UA"/>
                                </w:rPr>
                                <w:t>а ступенем системності: системні; несистемні</w:t>
                              </w:r>
                            </w:p>
                          </w:txbxContent>
                        </wps:txbx>
                        <wps:bodyPr rot="0" vert="horz" wrap="square" lIns="91440" tIns="45720" rIns="91440" bIns="45720" anchor="t" anchorCtr="0" upright="1">
                          <a:noAutofit/>
                        </wps:bodyPr>
                      </wps:wsp>
                      <wps:wsp>
                        <wps:cNvPr id="3487" name="Rectangle 558"/>
                        <wps:cNvSpPr>
                          <a:spLocks noChangeArrowheads="1"/>
                        </wps:cNvSpPr>
                        <wps:spPr bwMode="auto">
                          <a:xfrm>
                            <a:off x="1715" y="3053"/>
                            <a:ext cx="4521" cy="744"/>
                          </a:xfrm>
                          <a:prstGeom prst="rect">
                            <a:avLst/>
                          </a:prstGeom>
                          <a:solidFill>
                            <a:srgbClr val="FFFFFF"/>
                          </a:solidFill>
                          <a:ln w="9525">
                            <a:solidFill>
                              <a:srgbClr val="000000"/>
                            </a:solidFill>
                            <a:miter lim="800000"/>
                            <a:headEnd/>
                            <a:tailEnd/>
                          </a:ln>
                        </wps:spPr>
                        <wps:txbx>
                          <w:txbxContent>
                            <w:p w14:paraId="41604B95" w14:textId="77777777" w:rsidR="00136D5D" w:rsidRPr="005A0F2A" w:rsidRDefault="00136D5D" w:rsidP="00EC37D3">
                              <w:pPr>
                                <w:ind w:firstLine="0"/>
                                <w:rPr>
                                  <w:rFonts w:eastAsia="Calibri"/>
                                  <w:sz w:val="24"/>
                                  <w:szCs w:val="24"/>
                                  <w:lang w:val="uk-UA"/>
                                </w:rPr>
                              </w:pPr>
                              <w:r>
                                <w:rPr>
                                  <w:rFonts w:eastAsia="Calibri"/>
                                  <w:sz w:val="24"/>
                                  <w:szCs w:val="24"/>
                                  <w:lang w:val="uk-UA"/>
                                </w:rPr>
                                <w:t>З</w:t>
                              </w:r>
                              <w:r w:rsidRPr="005A0F2A">
                                <w:rPr>
                                  <w:rFonts w:eastAsia="Calibri"/>
                                  <w:sz w:val="24"/>
                                  <w:szCs w:val="24"/>
                                  <w:lang w:val="uk-UA"/>
                                </w:rPr>
                                <w:t>а рівнем виникнення: мегаризики; макроризики; мезоризики; мікроризики</w:t>
                              </w:r>
                            </w:p>
                          </w:txbxContent>
                        </wps:txbx>
                        <wps:bodyPr rot="0" vert="horz" wrap="square" lIns="91440" tIns="45720" rIns="91440" bIns="45720" anchor="t" anchorCtr="0" upright="1">
                          <a:noAutofit/>
                        </wps:bodyPr>
                      </wps:wsp>
                      <wps:wsp>
                        <wps:cNvPr id="3488" name="Rectangle 559"/>
                        <wps:cNvSpPr>
                          <a:spLocks noChangeArrowheads="1"/>
                        </wps:cNvSpPr>
                        <wps:spPr bwMode="auto">
                          <a:xfrm>
                            <a:off x="1728" y="5099"/>
                            <a:ext cx="3128" cy="985"/>
                          </a:xfrm>
                          <a:prstGeom prst="rect">
                            <a:avLst/>
                          </a:prstGeom>
                          <a:solidFill>
                            <a:srgbClr val="FFFFFF"/>
                          </a:solidFill>
                          <a:ln w="9525">
                            <a:solidFill>
                              <a:srgbClr val="000000"/>
                            </a:solidFill>
                            <a:miter lim="800000"/>
                            <a:headEnd/>
                            <a:tailEnd/>
                          </a:ln>
                        </wps:spPr>
                        <wps:txbx>
                          <w:txbxContent>
                            <w:p w14:paraId="1230C5CB" w14:textId="77777777" w:rsidR="00136D5D" w:rsidRPr="005A0F2A" w:rsidRDefault="00136D5D" w:rsidP="00EC37D3">
                              <w:pPr>
                                <w:ind w:firstLine="0"/>
                                <w:rPr>
                                  <w:rFonts w:eastAsia="Calibri"/>
                                  <w:sz w:val="24"/>
                                  <w:szCs w:val="24"/>
                                  <w:lang w:val="uk-UA"/>
                                </w:rPr>
                              </w:pPr>
                              <w:r>
                                <w:rPr>
                                  <w:rFonts w:eastAsia="Calibri"/>
                                  <w:sz w:val="24"/>
                                  <w:szCs w:val="24"/>
                                  <w:lang w:val="uk-UA"/>
                                </w:rPr>
                                <w:t>З</w:t>
                              </w:r>
                              <w:r w:rsidRPr="005A0F2A">
                                <w:rPr>
                                  <w:rFonts w:eastAsia="Calibri"/>
                                  <w:sz w:val="24"/>
                                  <w:szCs w:val="24"/>
                                  <w:lang w:val="uk-UA"/>
                                </w:rPr>
                                <w:t>а предметом дії: ретроспективні; поточні; перспективні</w:t>
                              </w:r>
                            </w:p>
                          </w:txbxContent>
                        </wps:txbx>
                        <wps:bodyPr rot="0" vert="horz" wrap="square" lIns="91440" tIns="45720" rIns="91440" bIns="45720" anchor="t" anchorCtr="0" upright="1">
                          <a:noAutofit/>
                        </wps:bodyPr>
                      </wps:wsp>
                      <wps:wsp>
                        <wps:cNvPr id="3489" name="Rectangle 560"/>
                        <wps:cNvSpPr>
                          <a:spLocks noChangeArrowheads="1"/>
                        </wps:cNvSpPr>
                        <wps:spPr bwMode="auto">
                          <a:xfrm>
                            <a:off x="1728" y="6278"/>
                            <a:ext cx="3128" cy="985"/>
                          </a:xfrm>
                          <a:prstGeom prst="rect">
                            <a:avLst/>
                          </a:prstGeom>
                          <a:solidFill>
                            <a:srgbClr val="FFFFFF"/>
                          </a:solidFill>
                          <a:ln w="9525">
                            <a:solidFill>
                              <a:srgbClr val="000000"/>
                            </a:solidFill>
                            <a:miter lim="800000"/>
                            <a:headEnd/>
                            <a:tailEnd/>
                          </a:ln>
                        </wps:spPr>
                        <wps:txbx>
                          <w:txbxContent>
                            <w:p w14:paraId="2568A8A1" w14:textId="77777777" w:rsidR="00136D5D" w:rsidRPr="005A0F2A" w:rsidRDefault="00136D5D" w:rsidP="00EC37D3">
                              <w:pPr>
                                <w:ind w:firstLine="0"/>
                                <w:rPr>
                                  <w:rFonts w:eastAsia="Calibri"/>
                                  <w:sz w:val="24"/>
                                  <w:szCs w:val="24"/>
                                  <w:lang w:val="uk-UA"/>
                                </w:rPr>
                              </w:pPr>
                              <w:r>
                                <w:rPr>
                                  <w:rFonts w:eastAsia="Calibri"/>
                                  <w:sz w:val="24"/>
                                  <w:szCs w:val="24"/>
                                  <w:lang w:val="uk-UA"/>
                                </w:rPr>
                                <w:t>З</w:t>
                              </w:r>
                              <w:r w:rsidRPr="005A0F2A">
                                <w:rPr>
                                  <w:rFonts w:eastAsia="Calibri"/>
                                  <w:sz w:val="24"/>
                                  <w:szCs w:val="24"/>
                                  <w:lang w:val="uk-UA"/>
                                </w:rPr>
                                <w:t>а часом прояву: короткострокові; довгострокові</w:t>
                              </w:r>
                            </w:p>
                          </w:txbxContent>
                        </wps:txbx>
                        <wps:bodyPr rot="0" vert="horz" wrap="square" lIns="91440" tIns="45720" rIns="91440" bIns="45720" anchor="t" anchorCtr="0" upright="1">
                          <a:noAutofit/>
                        </wps:bodyPr>
                      </wps:wsp>
                      <wps:wsp>
                        <wps:cNvPr id="3490" name="Rectangle 561"/>
                        <wps:cNvSpPr>
                          <a:spLocks noChangeArrowheads="1"/>
                        </wps:cNvSpPr>
                        <wps:spPr bwMode="auto">
                          <a:xfrm>
                            <a:off x="1701" y="7416"/>
                            <a:ext cx="4579" cy="712"/>
                          </a:xfrm>
                          <a:prstGeom prst="rect">
                            <a:avLst/>
                          </a:prstGeom>
                          <a:solidFill>
                            <a:srgbClr val="FFFFFF"/>
                          </a:solidFill>
                          <a:ln w="9525">
                            <a:solidFill>
                              <a:srgbClr val="000000"/>
                            </a:solidFill>
                            <a:miter lim="800000"/>
                            <a:headEnd/>
                            <a:tailEnd/>
                          </a:ln>
                        </wps:spPr>
                        <wps:txbx>
                          <w:txbxContent>
                            <w:p w14:paraId="6F202A76" w14:textId="77777777" w:rsidR="00136D5D" w:rsidRPr="005A0F2A" w:rsidRDefault="00136D5D" w:rsidP="00EC37D3">
                              <w:pPr>
                                <w:ind w:firstLine="0"/>
                                <w:rPr>
                                  <w:rFonts w:eastAsia="Calibri"/>
                                  <w:sz w:val="24"/>
                                  <w:szCs w:val="24"/>
                                  <w:lang w:val="uk-UA"/>
                                </w:rPr>
                              </w:pPr>
                              <w:r>
                                <w:rPr>
                                  <w:rFonts w:eastAsia="Calibri"/>
                                  <w:sz w:val="24"/>
                                  <w:szCs w:val="24"/>
                                  <w:lang w:val="uk-UA"/>
                                </w:rPr>
                                <w:t>З</w:t>
                              </w:r>
                              <w:r w:rsidRPr="005A0F2A">
                                <w:rPr>
                                  <w:rFonts w:eastAsia="Calibri"/>
                                  <w:sz w:val="24"/>
                                  <w:szCs w:val="24"/>
                                  <w:lang w:val="uk-UA"/>
                                </w:rPr>
                                <w:t>а характером прояву: випадкові, систематичні</w:t>
                              </w:r>
                            </w:p>
                          </w:txbxContent>
                        </wps:txbx>
                        <wps:bodyPr rot="0" vert="horz" wrap="square" lIns="91440" tIns="45720" rIns="91440" bIns="45720" anchor="t" anchorCtr="0" upright="1">
                          <a:noAutofit/>
                        </wps:bodyPr>
                      </wps:wsp>
                      <wps:wsp>
                        <wps:cNvPr id="3491" name="Rectangle 562"/>
                        <wps:cNvSpPr>
                          <a:spLocks noChangeArrowheads="1"/>
                        </wps:cNvSpPr>
                        <wps:spPr bwMode="auto">
                          <a:xfrm>
                            <a:off x="1701" y="8265"/>
                            <a:ext cx="4564" cy="1634"/>
                          </a:xfrm>
                          <a:prstGeom prst="rect">
                            <a:avLst/>
                          </a:prstGeom>
                          <a:solidFill>
                            <a:srgbClr val="FFFFFF"/>
                          </a:solidFill>
                          <a:ln w="9525">
                            <a:solidFill>
                              <a:srgbClr val="000000"/>
                            </a:solidFill>
                            <a:miter lim="800000"/>
                            <a:headEnd/>
                            <a:tailEnd/>
                          </a:ln>
                        </wps:spPr>
                        <wps:txbx>
                          <w:txbxContent>
                            <w:p w14:paraId="57A8DA56" w14:textId="77777777" w:rsidR="00136D5D" w:rsidRPr="005A0F2A" w:rsidRDefault="00136D5D" w:rsidP="00EC37D3">
                              <w:pPr>
                                <w:ind w:firstLine="0"/>
                                <w:rPr>
                                  <w:rFonts w:eastAsia="Calibri"/>
                                  <w:sz w:val="24"/>
                                  <w:szCs w:val="24"/>
                                  <w:lang w:val="uk-UA"/>
                                </w:rPr>
                              </w:pPr>
                              <w:r>
                                <w:rPr>
                                  <w:rFonts w:eastAsia="Calibri"/>
                                  <w:sz w:val="24"/>
                                  <w:szCs w:val="24"/>
                                  <w:lang w:val="uk-UA"/>
                                </w:rPr>
                                <w:t>З</w:t>
                              </w:r>
                              <w:r w:rsidRPr="005A0F2A">
                                <w:rPr>
                                  <w:rFonts w:eastAsia="Calibri"/>
                                  <w:sz w:val="24"/>
                                  <w:szCs w:val="24"/>
                                  <w:lang w:val="uk-UA"/>
                                </w:rPr>
                                <w:t>а джерелами виникнення: обумовлені змінами зовнішнього ринкового середовища; суто господарські; пов’язані з певними особами; зумовлені природними факторами</w:t>
                              </w:r>
                            </w:p>
                          </w:txbxContent>
                        </wps:txbx>
                        <wps:bodyPr rot="0" vert="horz" wrap="square" lIns="91440" tIns="45720" rIns="91440" bIns="45720" anchor="t" anchorCtr="0" upright="1">
                          <a:noAutofit/>
                        </wps:bodyPr>
                      </wps:wsp>
                      <wps:wsp>
                        <wps:cNvPr id="3492" name="Rectangle 563"/>
                        <wps:cNvSpPr>
                          <a:spLocks noChangeArrowheads="1"/>
                        </wps:cNvSpPr>
                        <wps:spPr bwMode="auto">
                          <a:xfrm>
                            <a:off x="6862" y="10342"/>
                            <a:ext cx="4188" cy="1047"/>
                          </a:xfrm>
                          <a:prstGeom prst="rect">
                            <a:avLst/>
                          </a:prstGeom>
                          <a:solidFill>
                            <a:srgbClr val="FFFFFF"/>
                          </a:solidFill>
                          <a:ln w="9525">
                            <a:solidFill>
                              <a:srgbClr val="000000"/>
                            </a:solidFill>
                            <a:miter lim="800000"/>
                            <a:headEnd/>
                            <a:tailEnd/>
                          </a:ln>
                        </wps:spPr>
                        <wps:txbx>
                          <w:txbxContent>
                            <w:p w14:paraId="6BF37CA5" w14:textId="77777777" w:rsidR="00136D5D" w:rsidRPr="005A0F2A" w:rsidRDefault="00136D5D" w:rsidP="00EC37D3">
                              <w:pPr>
                                <w:ind w:firstLine="0"/>
                                <w:rPr>
                                  <w:rFonts w:eastAsia="Calibri"/>
                                  <w:sz w:val="24"/>
                                  <w:szCs w:val="24"/>
                                  <w:lang w:val="uk-UA"/>
                                </w:rPr>
                              </w:pPr>
                              <w:r>
                                <w:rPr>
                                  <w:rFonts w:eastAsia="Calibri"/>
                                  <w:sz w:val="24"/>
                                  <w:szCs w:val="24"/>
                                  <w:lang w:val="uk-UA"/>
                                </w:rPr>
                                <w:t>З</w:t>
                              </w:r>
                              <w:r w:rsidRPr="005A0F2A">
                                <w:rPr>
                                  <w:rFonts w:eastAsia="Calibri"/>
                                  <w:sz w:val="24"/>
                                  <w:szCs w:val="24"/>
                                  <w:lang w:val="uk-UA"/>
                                </w:rPr>
                                <w:t>а сукупністю використання інструментів оцінки та управління: портфельні; індивідуальні</w:t>
                              </w:r>
                            </w:p>
                          </w:txbxContent>
                        </wps:txbx>
                        <wps:bodyPr rot="0" vert="horz" wrap="square" lIns="91440" tIns="45720" rIns="91440" bIns="45720" anchor="t" anchorCtr="0" upright="1">
                          <a:noAutofit/>
                        </wps:bodyPr>
                      </wps:wsp>
                      <wps:wsp>
                        <wps:cNvPr id="3493" name="Rectangle 564"/>
                        <wps:cNvSpPr>
                          <a:spLocks noChangeArrowheads="1"/>
                        </wps:cNvSpPr>
                        <wps:spPr bwMode="auto">
                          <a:xfrm>
                            <a:off x="6802" y="1360"/>
                            <a:ext cx="4259" cy="712"/>
                          </a:xfrm>
                          <a:prstGeom prst="rect">
                            <a:avLst/>
                          </a:prstGeom>
                          <a:solidFill>
                            <a:srgbClr val="FFFFFF"/>
                          </a:solidFill>
                          <a:ln w="9525">
                            <a:solidFill>
                              <a:srgbClr val="000000"/>
                            </a:solidFill>
                            <a:miter lim="800000"/>
                            <a:headEnd/>
                            <a:tailEnd/>
                          </a:ln>
                        </wps:spPr>
                        <wps:txbx>
                          <w:txbxContent>
                            <w:p w14:paraId="1A7FE6BD" w14:textId="77777777" w:rsidR="00136D5D" w:rsidRPr="005A0F2A" w:rsidRDefault="00136D5D" w:rsidP="00EC37D3">
                              <w:pPr>
                                <w:ind w:firstLine="0"/>
                                <w:rPr>
                                  <w:rFonts w:eastAsia="Calibri"/>
                                  <w:sz w:val="24"/>
                                  <w:szCs w:val="24"/>
                                  <w:lang w:val="uk-UA"/>
                                </w:rPr>
                              </w:pPr>
                              <w:r>
                                <w:rPr>
                                  <w:rFonts w:eastAsia="Calibri"/>
                                  <w:sz w:val="24"/>
                                  <w:szCs w:val="24"/>
                                  <w:lang w:val="uk-UA"/>
                                </w:rPr>
                                <w:t>З</w:t>
                              </w:r>
                              <w:r w:rsidRPr="005A0F2A">
                                <w:rPr>
                                  <w:rFonts w:eastAsia="Calibri"/>
                                  <w:sz w:val="24"/>
                                  <w:szCs w:val="24"/>
                                  <w:lang w:val="uk-UA"/>
                                </w:rPr>
                                <w:t>а факторами виникнення: економічні; політичні</w:t>
                              </w:r>
                            </w:p>
                          </w:txbxContent>
                        </wps:txbx>
                        <wps:bodyPr rot="0" vert="horz" wrap="square" lIns="91440" tIns="45720" rIns="91440" bIns="45720" anchor="t" anchorCtr="0" upright="1">
                          <a:noAutofit/>
                        </wps:bodyPr>
                      </wps:wsp>
                      <wps:wsp>
                        <wps:cNvPr id="3494" name="Rectangle 565"/>
                        <wps:cNvSpPr>
                          <a:spLocks noChangeArrowheads="1"/>
                        </wps:cNvSpPr>
                        <wps:spPr bwMode="auto">
                          <a:xfrm>
                            <a:off x="6816" y="2218"/>
                            <a:ext cx="4244" cy="712"/>
                          </a:xfrm>
                          <a:prstGeom prst="rect">
                            <a:avLst/>
                          </a:prstGeom>
                          <a:solidFill>
                            <a:srgbClr val="FFFFFF"/>
                          </a:solidFill>
                          <a:ln w="9525">
                            <a:solidFill>
                              <a:srgbClr val="000000"/>
                            </a:solidFill>
                            <a:miter lim="800000"/>
                            <a:headEnd/>
                            <a:tailEnd/>
                          </a:ln>
                        </wps:spPr>
                        <wps:txbx>
                          <w:txbxContent>
                            <w:p w14:paraId="6880AD12" w14:textId="77777777" w:rsidR="00136D5D" w:rsidRPr="005A0F2A" w:rsidRDefault="00136D5D" w:rsidP="00EC37D3">
                              <w:pPr>
                                <w:ind w:firstLine="0"/>
                                <w:rPr>
                                  <w:rFonts w:eastAsia="Calibri"/>
                                  <w:sz w:val="24"/>
                                  <w:szCs w:val="24"/>
                                  <w:lang w:val="uk-UA"/>
                                </w:rPr>
                              </w:pPr>
                              <w:r>
                                <w:rPr>
                                  <w:rFonts w:eastAsia="Calibri"/>
                                  <w:sz w:val="24"/>
                                  <w:szCs w:val="24"/>
                                  <w:lang w:val="uk-UA"/>
                                </w:rPr>
                                <w:t>З</w:t>
                              </w:r>
                              <w:r w:rsidRPr="005A0F2A">
                                <w:rPr>
                                  <w:rFonts w:eastAsia="Calibri"/>
                                  <w:sz w:val="24"/>
                                  <w:szCs w:val="24"/>
                                  <w:lang w:val="uk-UA"/>
                                </w:rPr>
                                <w:t>а характером дії: динамічні (спекулятивні); статичні (чисті)</w:t>
                              </w:r>
                            </w:p>
                          </w:txbxContent>
                        </wps:txbx>
                        <wps:bodyPr rot="0" vert="horz" wrap="square" lIns="91440" tIns="45720" rIns="91440" bIns="45720" anchor="t" anchorCtr="0" upright="1">
                          <a:noAutofit/>
                        </wps:bodyPr>
                      </wps:wsp>
                      <wps:wsp>
                        <wps:cNvPr id="3495" name="Rectangle 566"/>
                        <wps:cNvSpPr>
                          <a:spLocks noChangeArrowheads="1"/>
                        </wps:cNvSpPr>
                        <wps:spPr bwMode="auto">
                          <a:xfrm>
                            <a:off x="6830" y="3066"/>
                            <a:ext cx="4230" cy="761"/>
                          </a:xfrm>
                          <a:prstGeom prst="rect">
                            <a:avLst/>
                          </a:prstGeom>
                          <a:solidFill>
                            <a:srgbClr val="FFFFFF"/>
                          </a:solidFill>
                          <a:ln w="9525">
                            <a:solidFill>
                              <a:srgbClr val="000000"/>
                            </a:solidFill>
                            <a:miter lim="800000"/>
                            <a:headEnd/>
                            <a:tailEnd/>
                          </a:ln>
                        </wps:spPr>
                        <wps:txbx>
                          <w:txbxContent>
                            <w:p w14:paraId="6032B5EC" w14:textId="77777777" w:rsidR="00136D5D" w:rsidRPr="005A0F2A" w:rsidRDefault="00136D5D" w:rsidP="00EC37D3">
                              <w:pPr>
                                <w:ind w:firstLine="0"/>
                                <w:rPr>
                                  <w:rFonts w:eastAsia="Calibri"/>
                                  <w:sz w:val="24"/>
                                  <w:szCs w:val="24"/>
                                  <w:lang w:val="uk-UA"/>
                                </w:rPr>
                              </w:pPr>
                              <w:r w:rsidRPr="005A0F2A">
                                <w:rPr>
                                  <w:rFonts w:eastAsia="Calibri"/>
                                  <w:sz w:val="24"/>
                                  <w:szCs w:val="24"/>
                                  <w:lang w:val="uk-UA"/>
                                </w:rPr>
                                <w:t>За терміном оцінки і врахування (випереджаючі; запізнілі</w:t>
                              </w:r>
                            </w:p>
                          </w:txbxContent>
                        </wps:txbx>
                        <wps:bodyPr rot="0" vert="horz" wrap="square" lIns="91440" tIns="45720" rIns="91440" bIns="45720" anchor="t" anchorCtr="0" upright="1">
                          <a:noAutofit/>
                        </wps:bodyPr>
                      </wps:wsp>
                      <wps:wsp>
                        <wps:cNvPr id="3496" name="Rectangle 567"/>
                        <wps:cNvSpPr>
                          <a:spLocks noChangeArrowheads="1"/>
                        </wps:cNvSpPr>
                        <wps:spPr bwMode="auto">
                          <a:xfrm>
                            <a:off x="8141" y="6215"/>
                            <a:ext cx="2919" cy="1035"/>
                          </a:xfrm>
                          <a:prstGeom prst="rect">
                            <a:avLst/>
                          </a:prstGeom>
                          <a:solidFill>
                            <a:srgbClr val="FFFFFF"/>
                          </a:solidFill>
                          <a:ln w="9525">
                            <a:solidFill>
                              <a:srgbClr val="000000"/>
                            </a:solidFill>
                            <a:miter lim="800000"/>
                            <a:headEnd/>
                            <a:tailEnd/>
                          </a:ln>
                        </wps:spPr>
                        <wps:txbx>
                          <w:txbxContent>
                            <w:p w14:paraId="2A6F40F7" w14:textId="77777777" w:rsidR="00136D5D" w:rsidRPr="005A0F2A" w:rsidRDefault="00136D5D" w:rsidP="00EC37D3">
                              <w:pPr>
                                <w:ind w:firstLine="0"/>
                                <w:rPr>
                                  <w:rFonts w:eastAsia="Calibri"/>
                                  <w:sz w:val="24"/>
                                  <w:szCs w:val="24"/>
                                  <w:lang w:val="uk-UA"/>
                                </w:rPr>
                              </w:pPr>
                              <w:r>
                                <w:rPr>
                                  <w:rFonts w:eastAsia="Calibri"/>
                                  <w:sz w:val="24"/>
                                  <w:szCs w:val="24"/>
                                  <w:lang w:val="uk-UA"/>
                                </w:rPr>
                                <w:t>З</w:t>
                              </w:r>
                              <w:r w:rsidRPr="005A0F2A">
                                <w:rPr>
                                  <w:rFonts w:eastAsia="Calibri"/>
                                  <w:sz w:val="24"/>
                                  <w:szCs w:val="24"/>
                                  <w:lang w:val="uk-UA"/>
                                </w:rPr>
                                <w:t>а сферою впливу: зовнішні (глобальні), внутрішні (локальні)</w:t>
                              </w:r>
                            </w:p>
                          </w:txbxContent>
                        </wps:txbx>
                        <wps:bodyPr rot="0" vert="horz" wrap="square" lIns="91440" tIns="45720" rIns="91440" bIns="45720" anchor="t" anchorCtr="0" upright="1">
                          <a:noAutofit/>
                        </wps:bodyPr>
                      </wps:wsp>
                      <wps:wsp>
                        <wps:cNvPr id="3497" name="Rectangle 568"/>
                        <wps:cNvSpPr>
                          <a:spLocks noChangeArrowheads="1"/>
                        </wps:cNvSpPr>
                        <wps:spPr bwMode="auto">
                          <a:xfrm>
                            <a:off x="6845" y="9442"/>
                            <a:ext cx="4231" cy="731"/>
                          </a:xfrm>
                          <a:prstGeom prst="rect">
                            <a:avLst/>
                          </a:prstGeom>
                          <a:solidFill>
                            <a:srgbClr val="FFFFFF"/>
                          </a:solidFill>
                          <a:ln w="9525">
                            <a:solidFill>
                              <a:srgbClr val="000000"/>
                            </a:solidFill>
                            <a:miter lim="800000"/>
                            <a:headEnd/>
                            <a:tailEnd/>
                          </a:ln>
                        </wps:spPr>
                        <wps:txbx>
                          <w:txbxContent>
                            <w:p w14:paraId="16CF79E7" w14:textId="77777777" w:rsidR="00136D5D" w:rsidRPr="005A0F2A" w:rsidRDefault="00136D5D" w:rsidP="00EC37D3">
                              <w:pPr>
                                <w:ind w:firstLine="0"/>
                                <w:rPr>
                                  <w:rFonts w:eastAsia="Calibri"/>
                                  <w:sz w:val="24"/>
                                  <w:szCs w:val="24"/>
                                  <w:lang w:val="uk-UA"/>
                                </w:rPr>
                              </w:pPr>
                              <w:r>
                                <w:rPr>
                                  <w:rFonts w:eastAsia="Calibri"/>
                                  <w:sz w:val="24"/>
                                  <w:szCs w:val="24"/>
                                  <w:lang w:val="uk-UA"/>
                                </w:rPr>
                                <w:t>З</w:t>
                              </w:r>
                              <w:r w:rsidRPr="005A0F2A">
                                <w:rPr>
                                  <w:rFonts w:eastAsia="Calibri"/>
                                  <w:sz w:val="24"/>
                                  <w:szCs w:val="24"/>
                                  <w:lang w:val="uk-UA"/>
                                </w:rPr>
                                <w:t>а причинами виникнення: суб’єктивні, об’єктивні, уявні</w:t>
                              </w:r>
                            </w:p>
                          </w:txbxContent>
                        </wps:txbx>
                        <wps:bodyPr rot="0" vert="horz" wrap="square" lIns="91440" tIns="45720" rIns="91440" bIns="45720" anchor="t" anchorCtr="0" upright="1">
                          <a:noAutofit/>
                        </wps:bodyPr>
                      </wps:wsp>
                      <wps:wsp>
                        <wps:cNvPr id="3498" name="Rectangle 569"/>
                        <wps:cNvSpPr>
                          <a:spLocks noChangeArrowheads="1"/>
                        </wps:cNvSpPr>
                        <wps:spPr bwMode="auto">
                          <a:xfrm>
                            <a:off x="1732" y="10087"/>
                            <a:ext cx="4528" cy="1272"/>
                          </a:xfrm>
                          <a:prstGeom prst="rect">
                            <a:avLst/>
                          </a:prstGeom>
                          <a:solidFill>
                            <a:srgbClr val="FFFFFF"/>
                          </a:solidFill>
                          <a:ln w="9525">
                            <a:solidFill>
                              <a:srgbClr val="000000"/>
                            </a:solidFill>
                            <a:miter lim="800000"/>
                            <a:headEnd/>
                            <a:tailEnd/>
                          </a:ln>
                        </wps:spPr>
                        <wps:txbx>
                          <w:txbxContent>
                            <w:p w14:paraId="6056424A" w14:textId="77777777" w:rsidR="00136D5D" w:rsidRPr="005A0F2A" w:rsidRDefault="00136D5D" w:rsidP="00EC37D3">
                              <w:pPr>
                                <w:ind w:firstLine="0"/>
                                <w:rPr>
                                  <w:rFonts w:eastAsia="Calibri"/>
                                  <w:sz w:val="24"/>
                                  <w:szCs w:val="24"/>
                                  <w:lang w:val="uk-UA"/>
                                </w:rPr>
                              </w:pPr>
                              <w:r>
                                <w:rPr>
                                  <w:rFonts w:eastAsia="Calibri"/>
                                  <w:sz w:val="24"/>
                                  <w:szCs w:val="24"/>
                                  <w:lang w:val="uk-UA"/>
                                </w:rPr>
                                <w:t>З</w:t>
                              </w:r>
                              <w:r w:rsidRPr="005A0F2A">
                                <w:rPr>
                                  <w:rFonts w:eastAsia="Calibri"/>
                                  <w:sz w:val="24"/>
                                  <w:szCs w:val="24"/>
                                  <w:lang w:val="uk-UA"/>
                                </w:rPr>
                                <w:t>а ступенем обґрунтованості (раціональні (обґрунтовані); нераціональні (частково обґрунтовані); авантюрні</w:t>
                              </w:r>
                            </w:p>
                          </w:txbxContent>
                        </wps:txbx>
                        <wps:bodyPr rot="0" vert="horz" wrap="square" lIns="91440" tIns="45720" rIns="91440" bIns="45720" anchor="t" anchorCtr="0" upright="1">
                          <a:noAutofit/>
                        </wps:bodyPr>
                      </wps:wsp>
                      <wps:wsp>
                        <wps:cNvPr id="3499" name="Line 570"/>
                        <wps:cNvCnPr>
                          <a:cxnSpLocks noChangeShapeType="1"/>
                        </wps:cNvCnPr>
                        <wps:spPr bwMode="auto">
                          <a:xfrm>
                            <a:off x="6280" y="1954"/>
                            <a:ext cx="55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500" name="Line 571"/>
                        <wps:cNvCnPr>
                          <a:cxnSpLocks noChangeShapeType="1"/>
                        </wps:cNvCnPr>
                        <wps:spPr bwMode="auto">
                          <a:xfrm>
                            <a:off x="6280" y="2817"/>
                            <a:ext cx="55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501" name="Line 572"/>
                        <wps:cNvCnPr>
                          <a:cxnSpLocks noChangeShapeType="1"/>
                        </wps:cNvCnPr>
                        <wps:spPr bwMode="auto">
                          <a:xfrm>
                            <a:off x="6296" y="3665"/>
                            <a:ext cx="55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502" name="Line 573"/>
                        <wps:cNvCnPr>
                          <a:cxnSpLocks noChangeShapeType="1"/>
                        </wps:cNvCnPr>
                        <wps:spPr bwMode="auto">
                          <a:xfrm>
                            <a:off x="6280" y="7770"/>
                            <a:ext cx="55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503" name="Line 574"/>
                        <wps:cNvCnPr>
                          <a:cxnSpLocks noChangeShapeType="1"/>
                        </wps:cNvCnPr>
                        <wps:spPr bwMode="auto">
                          <a:xfrm>
                            <a:off x="6280" y="10846"/>
                            <a:ext cx="55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504" name="Line 575"/>
                        <wps:cNvCnPr>
                          <a:cxnSpLocks noChangeShapeType="1"/>
                        </wps:cNvCnPr>
                        <wps:spPr bwMode="auto">
                          <a:xfrm flipH="1">
                            <a:off x="4856" y="4333"/>
                            <a:ext cx="3301" cy="2514"/>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505" name="Line 576"/>
                        <wps:cNvCnPr>
                          <a:cxnSpLocks noChangeShapeType="1"/>
                        </wps:cNvCnPr>
                        <wps:spPr bwMode="auto">
                          <a:xfrm>
                            <a:off x="4840" y="4318"/>
                            <a:ext cx="3317" cy="2544"/>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506" name="Line 577"/>
                        <wps:cNvCnPr>
                          <a:cxnSpLocks noChangeShapeType="1"/>
                        </wps:cNvCnPr>
                        <wps:spPr bwMode="auto">
                          <a:xfrm flipH="1">
                            <a:off x="4856" y="5650"/>
                            <a:ext cx="36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07" name="Line 578"/>
                        <wps:cNvCnPr>
                          <a:cxnSpLocks noChangeShapeType="1"/>
                        </wps:cNvCnPr>
                        <wps:spPr bwMode="auto">
                          <a:xfrm flipH="1">
                            <a:off x="6263" y="9079"/>
                            <a:ext cx="27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08" name="Line 579"/>
                        <wps:cNvCnPr>
                          <a:cxnSpLocks noChangeShapeType="1"/>
                        </wps:cNvCnPr>
                        <wps:spPr bwMode="auto">
                          <a:xfrm>
                            <a:off x="6551" y="9838"/>
                            <a:ext cx="249"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3509" name="Group 580"/>
                        <wpg:cNvGrpSpPr>
                          <a:grpSpLocks/>
                        </wpg:cNvGrpSpPr>
                        <wpg:grpSpPr bwMode="auto">
                          <a:xfrm>
                            <a:off x="5220" y="4223"/>
                            <a:ext cx="2607" cy="2559"/>
                            <a:chOff x="5115" y="4223"/>
                            <a:chExt cx="2607" cy="2559"/>
                          </a:xfrm>
                        </wpg:grpSpPr>
                        <wps:wsp>
                          <wps:cNvPr id="3510" name="Oval 581"/>
                          <wps:cNvSpPr>
                            <a:spLocks noChangeArrowheads="1"/>
                          </wps:cNvSpPr>
                          <wps:spPr bwMode="auto">
                            <a:xfrm>
                              <a:off x="5115" y="4223"/>
                              <a:ext cx="2607" cy="2559"/>
                            </a:xfrm>
                            <a:prstGeom prst="ellipse">
                              <a:avLst/>
                            </a:prstGeom>
                            <a:solidFill>
                              <a:srgbClr val="FFFFFF"/>
                            </a:solidFill>
                            <a:ln w="9525">
                              <a:solidFill>
                                <a:srgbClr val="000000"/>
                              </a:solidFill>
                              <a:round/>
                              <a:headEnd/>
                              <a:tailEnd/>
                            </a:ln>
                          </wps:spPr>
                          <wps:txbx>
                            <w:txbxContent>
                              <w:p w14:paraId="12EE35DD" w14:textId="77777777" w:rsidR="00136D5D" w:rsidRPr="005A0F2A" w:rsidRDefault="00136D5D" w:rsidP="00EC37D3"/>
                            </w:txbxContent>
                          </wps:txbx>
                          <wps:bodyPr rot="0" vert="horz" wrap="square" lIns="91440" tIns="45720" rIns="91440" bIns="45720" anchor="t" anchorCtr="0" upright="1">
                            <a:noAutofit/>
                          </wps:bodyPr>
                        </wps:wsp>
                        <wps:wsp>
                          <wps:cNvPr id="3511" name="Rectangle 582"/>
                          <wps:cNvSpPr>
                            <a:spLocks noChangeArrowheads="1"/>
                          </wps:cNvSpPr>
                          <wps:spPr bwMode="auto">
                            <a:xfrm>
                              <a:off x="5280" y="4905"/>
                              <a:ext cx="2205"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A1D4F" w14:textId="77777777" w:rsidR="00136D5D" w:rsidRPr="005A0F2A" w:rsidRDefault="00136D5D" w:rsidP="00EC37D3">
                                <w:pPr>
                                  <w:ind w:left="-142" w:right="-208" w:firstLine="0"/>
                                  <w:jc w:val="center"/>
                                  <w:rPr>
                                    <w:sz w:val="24"/>
                                    <w:szCs w:val="24"/>
                                  </w:rPr>
                                </w:pPr>
                                <w:r w:rsidRPr="005A0F2A">
                                  <w:rPr>
                                    <w:rFonts w:eastAsia="Calibri"/>
                                    <w:sz w:val="24"/>
                                    <w:szCs w:val="24"/>
                                    <w:lang w:val="uk-UA"/>
                                  </w:rPr>
                                  <w:t xml:space="preserve">Узагальнена класифікація ризиків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9505D7" id="Group 551" o:spid="_x0000_s1569" style="position:absolute;left:0;text-align:left;margin-left:0;margin-top:4.65pt;width:468.75pt;height:501.5pt;z-index:251697152" coordorigin="1701,1359" coordsize="9375,10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">
                <v:line id="Line 552" o:spid="_x0000_s1570" style="position:absolute;flip:x;visibility:visible;mso-wrap-style:square" from="6555,1969" to="6555,1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"/>
                <v:rect id="Rectangle 553" o:spid="_x0000_s1571" style="position:absolute;left:1717;top:1359;width:4563;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">
                  <v:textbox>
                    <w:txbxContent>
                      <w:p w14:paraId="14EFFBD3" w14:textId="77777777" w:rsidR="00136D5D" w:rsidRPr="005A0F2A" w:rsidRDefault="00136D5D" w:rsidP="00EC37D3">
                        <w:pPr>
                          <w:ind w:firstLine="0"/>
                          <w:rPr>
                            <w:rFonts w:eastAsia="Calibri"/>
                            <w:sz w:val="24"/>
                            <w:szCs w:val="24"/>
                            <w:lang w:val="uk-UA"/>
                          </w:rPr>
                        </w:pPr>
                        <w:r>
                          <w:rPr>
                            <w:rFonts w:eastAsia="Calibri"/>
                            <w:sz w:val="24"/>
                            <w:szCs w:val="24"/>
                            <w:lang w:val="uk-UA"/>
                          </w:rPr>
                          <w:t>З</w:t>
                        </w:r>
                        <w:r w:rsidRPr="005A0F2A">
                          <w:rPr>
                            <w:rFonts w:eastAsia="Calibri"/>
                            <w:sz w:val="24"/>
                            <w:szCs w:val="24"/>
                            <w:lang w:val="uk-UA"/>
                          </w:rPr>
                          <w:t>а масштабом (спрямованістю) впливу: одноосібні; групові</w:t>
                        </w:r>
                      </w:p>
                    </w:txbxContent>
                  </v:textbox>
                </v:rect>
                <v:rect id="Rectangle 554" o:spid="_x0000_s1572" style="position:absolute;left:1714;top:3964;width:3142;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">
                  <v:textbox>
                    <w:txbxContent>
                      <w:p w14:paraId="73E3F4B0" w14:textId="77777777" w:rsidR="00136D5D" w:rsidRPr="005A0F2A" w:rsidRDefault="00136D5D" w:rsidP="00EC37D3">
                        <w:pPr>
                          <w:ind w:firstLine="0"/>
                          <w:rPr>
                            <w:rFonts w:eastAsia="Calibri"/>
                            <w:sz w:val="24"/>
                            <w:szCs w:val="24"/>
                            <w:lang w:val="uk-UA"/>
                          </w:rPr>
                        </w:pPr>
                        <w:r>
                          <w:rPr>
                            <w:rFonts w:eastAsia="Calibri"/>
                            <w:sz w:val="24"/>
                            <w:szCs w:val="24"/>
                            <w:lang w:val="uk-UA"/>
                          </w:rPr>
                          <w:t>З</w:t>
                        </w:r>
                        <w:r w:rsidRPr="005A0F2A">
                          <w:rPr>
                            <w:rFonts w:eastAsia="Calibri"/>
                            <w:sz w:val="24"/>
                            <w:szCs w:val="24"/>
                            <w:lang w:val="uk-UA"/>
                          </w:rPr>
                          <w:t>а предметом дії: ретроспективні; поточні; перспективні</w:t>
                        </w:r>
                      </w:p>
                    </w:txbxContent>
                  </v:textbox>
                </v:rect>
                <v:rect id="Rectangle 555" o:spid="_x0000_s1573" style="position:absolute;left:6844;top:7411;width:4216;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">
                  <v:textbox>
                    <w:txbxContent>
                      <w:p w14:paraId="22AB0E43" w14:textId="77777777" w:rsidR="00136D5D" w:rsidRDefault="00136D5D" w:rsidP="00EC37D3">
                        <w:pPr>
                          <w:ind w:firstLine="0"/>
                          <w:rPr>
                            <w:rFonts w:eastAsia="Calibri"/>
                          </w:rPr>
                        </w:pPr>
                        <w:r>
                          <w:rPr>
                            <w:rFonts w:eastAsia="Calibri"/>
                            <w:sz w:val="24"/>
                            <w:szCs w:val="24"/>
                            <w:lang w:val="uk-UA"/>
                          </w:rPr>
                          <w:t>З</w:t>
                        </w:r>
                        <w:r w:rsidRPr="005A0F2A">
                          <w:rPr>
                            <w:rFonts w:eastAsia="Calibri"/>
                            <w:sz w:val="24"/>
                            <w:szCs w:val="24"/>
                            <w:lang w:val="uk-UA"/>
                          </w:rPr>
                          <w:t>а сферою походження: природно-екологічні; геополітичні; соціально-політичні; демографічні; адміністративно-законодавчі; макроекономічні; адміністративні; підприємницькі</w:t>
                        </w:r>
                      </w:p>
                    </w:txbxContent>
                  </v:textbox>
                </v:rect>
                <v:rect id="Rectangle 556" o:spid="_x0000_s1574" style="position:absolute;left:8141;top:3964;width:2919;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">
                  <v:textbox>
                    <w:txbxContent>
                      <w:p w14:paraId="499902A3" w14:textId="77777777" w:rsidR="00136D5D" w:rsidRPr="005A0F2A" w:rsidRDefault="00136D5D" w:rsidP="00EC37D3">
                        <w:pPr>
                          <w:ind w:firstLine="0"/>
                          <w:rPr>
                            <w:rFonts w:eastAsia="Calibri"/>
                            <w:sz w:val="24"/>
                            <w:szCs w:val="24"/>
                            <w:lang w:val="uk-UA"/>
                          </w:rPr>
                        </w:pPr>
                        <w:r>
                          <w:rPr>
                            <w:rFonts w:eastAsia="Calibri"/>
                            <w:sz w:val="24"/>
                            <w:szCs w:val="24"/>
                            <w:lang w:val="uk-UA"/>
                          </w:rPr>
                          <w:t>З</w:t>
                        </w:r>
                        <w:r w:rsidRPr="005A0F2A">
                          <w:rPr>
                            <w:rFonts w:eastAsia="Calibri"/>
                            <w:sz w:val="24"/>
                            <w:szCs w:val="24"/>
                            <w:lang w:val="uk-UA"/>
                          </w:rPr>
                          <w:t>а рівнем (ступенем): низькі (мінімальні, оптимальні); помірні (допустимі, середні); повні (максимальні, критичні, катастрофічні)</w:t>
                        </w:r>
                      </w:p>
                    </w:txbxContent>
                  </v:textbox>
                </v:rect>
                <v:rect id="Rectangle 557" o:spid="_x0000_s1575" style="position:absolute;left:1729;top:2218;width:453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">
                  <v:textbox>
                    <w:txbxContent>
                      <w:p w14:paraId="3C927556" w14:textId="77777777" w:rsidR="00136D5D" w:rsidRPr="005A0F2A" w:rsidRDefault="00136D5D" w:rsidP="00EC37D3">
                        <w:pPr>
                          <w:ind w:firstLine="0"/>
                          <w:rPr>
                            <w:rFonts w:eastAsia="Calibri"/>
                            <w:sz w:val="24"/>
                            <w:szCs w:val="24"/>
                            <w:lang w:val="uk-UA"/>
                          </w:rPr>
                        </w:pPr>
                        <w:r>
                          <w:rPr>
                            <w:rFonts w:eastAsia="Calibri"/>
                            <w:sz w:val="24"/>
                            <w:szCs w:val="24"/>
                            <w:lang w:val="uk-UA"/>
                          </w:rPr>
                          <w:t>З</w:t>
                        </w:r>
                        <w:r w:rsidRPr="005A0F2A">
                          <w:rPr>
                            <w:rFonts w:eastAsia="Calibri"/>
                            <w:sz w:val="24"/>
                            <w:szCs w:val="24"/>
                            <w:lang w:val="uk-UA"/>
                          </w:rPr>
                          <w:t>а ступенем системності: системні; несистемні</w:t>
                        </w:r>
                      </w:p>
                    </w:txbxContent>
                  </v:textbox>
                </v:rect>
                <v:rect id="Rectangle 558" o:spid="_x0000_s1576" style="position:absolute;left:1715;top:3053;width:4521;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">
                  <v:textbox>
                    <w:txbxContent>
                      <w:p w14:paraId="41604B95" w14:textId="77777777" w:rsidR="00136D5D" w:rsidRPr="005A0F2A" w:rsidRDefault="00136D5D" w:rsidP="00EC37D3">
                        <w:pPr>
                          <w:ind w:firstLine="0"/>
                          <w:rPr>
                            <w:rFonts w:eastAsia="Calibri"/>
                            <w:sz w:val="24"/>
                            <w:szCs w:val="24"/>
                            <w:lang w:val="uk-UA"/>
                          </w:rPr>
                        </w:pPr>
                        <w:r>
                          <w:rPr>
                            <w:rFonts w:eastAsia="Calibri"/>
                            <w:sz w:val="24"/>
                            <w:szCs w:val="24"/>
                            <w:lang w:val="uk-UA"/>
                          </w:rPr>
                          <w:t>З</w:t>
                        </w:r>
                        <w:r w:rsidRPr="005A0F2A">
                          <w:rPr>
                            <w:rFonts w:eastAsia="Calibri"/>
                            <w:sz w:val="24"/>
                            <w:szCs w:val="24"/>
                            <w:lang w:val="uk-UA"/>
                          </w:rPr>
                          <w:t>а рівнем виникнення: мегаризики; макроризики; мезоризики; мікроризики</w:t>
                        </w:r>
                      </w:p>
                    </w:txbxContent>
                  </v:textbox>
                </v:rect>
                <v:rect id="Rectangle 559" o:spid="_x0000_s1577" style="position:absolute;left:1728;top:5099;width:3128;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">
                  <v:textbox>
                    <w:txbxContent>
                      <w:p w14:paraId="1230C5CB" w14:textId="77777777" w:rsidR="00136D5D" w:rsidRPr="005A0F2A" w:rsidRDefault="00136D5D" w:rsidP="00EC37D3">
                        <w:pPr>
                          <w:ind w:firstLine="0"/>
                          <w:rPr>
                            <w:rFonts w:eastAsia="Calibri"/>
                            <w:sz w:val="24"/>
                            <w:szCs w:val="24"/>
                            <w:lang w:val="uk-UA"/>
                          </w:rPr>
                        </w:pPr>
                        <w:r>
                          <w:rPr>
                            <w:rFonts w:eastAsia="Calibri"/>
                            <w:sz w:val="24"/>
                            <w:szCs w:val="24"/>
                            <w:lang w:val="uk-UA"/>
                          </w:rPr>
                          <w:t>З</w:t>
                        </w:r>
                        <w:r w:rsidRPr="005A0F2A">
                          <w:rPr>
                            <w:rFonts w:eastAsia="Calibri"/>
                            <w:sz w:val="24"/>
                            <w:szCs w:val="24"/>
                            <w:lang w:val="uk-UA"/>
                          </w:rPr>
                          <w:t>а предметом дії: ретроспективні; поточні; перспективні</w:t>
                        </w:r>
                      </w:p>
                    </w:txbxContent>
                  </v:textbox>
                </v:rect>
                <v:rect id="Rectangle 560" o:spid="_x0000_s1578" style="position:absolute;left:1728;top:6278;width:3128;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">
                  <v:textbox>
                    <w:txbxContent>
                      <w:p w14:paraId="2568A8A1" w14:textId="77777777" w:rsidR="00136D5D" w:rsidRPr="005A0F2A" w:rsidRDefault="00136D5D" w:rsidP="00EC37D3">
                        <w:pPr>
                          <w:ind w:firstLine="0"/>
                          <w:rPr>
                            <w:rFonts w:eastAsia="Calibri"/>
                            <w:sz w:val="24"/>
                            <w:szCs w:val="24"/>
                            <w:lang w:val="uk-UA"/>
                          </w:rPr>
                        </w:pPr>
                        <w:r>
                          <w:rPr>
                            <w:rFonts w:eastAsia="Calibri"/>
                            <w:sz w:val="24"/>
                            <w:szCs w:val="24"/>
                            <w:lang w:val="uk-UA"/>
                          </w:rPr>
                          <w:t>З</w:t>
                        </w:r>
                        <w:r w:rsidRPr="005A0F2A">
                          <w:rPr>
                            <w:rFonts w:eastAsia="Calibri"/>
                            <w:sz w:val="24"/>
                            <w:szCs w:val="24"/>
                            <w:lang w:val="uk-UA"/>
                          </w:rPr>
                          <w:t>а часом прояву: короткострокові; довгострокові</w:t>
                        </w:r>
                      </w:p>
                    </w:txbxContent>
                  </v:textbox>
                </v:rect>
                <v:rect id="Rectangle 561" o:spid="_x0000_s1579" style="position:absolute;left:1701;top:7416;width:4579;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">
                  <v:textbox>
                    <w:txbxContent>
                      <w:p w14:paraId="6F202A76" w14:textId="77777777" w:rsidR="00136D5D" w:rsidRPr="005A0F2A" w:rsidRDefault="00136D5D" w:rsidP="00EC37D3">
                        <w:pPr>
                          <w:ind w:firstLine="0"/>
                          <w:rPr>
                            <w:rFonts w:eastAsia="Calibri"/>
                            <w:sz w:val="24"/>
                            <w:szCs w:val="24"/>
                            <w:lang w:val="uk-UA"/>
                          </w:rPr>
                        </w:pPr>
                        <w:r>
                          <w:rPr>
                            <w:rFonts w:eastAsia="Calibri"/>
                            <w:sz w:val="24"/>
                            <w:szCs w:val="24"/>
                            <w:lang w:val="uk-UA"/>
                          </w:rPr>
                          <w:t>З</w:t>
                        </w:r>
                        <w:r w:rsidRPr="005A0F2A">
                          <w:rPr>
                            <w:rFonts w:eastAsia="Calibri"/>
                            <w:sz w:val="24"/>
                            <w:szCs w:val="24"/>
                            <w:lang w:val="uk-UA"/>
                          </w:rPr>
                          <w:t>а характером прояву: випадкові, систематичні</w:t>
                        </w:r>
                      </w:p>
                    </w:txbxContent>
                  </v:textbox>
                </v:rect>
                <v:rect id="Rectangle 562" o:spid="_x0000_s1580" style="position:absolute;left:1701;top:8265;width:4564;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">
                  <v:textbox>
                    <w:txbxContent>
                      <w:p w14:paraId="57A8DA56" w14:textId="77777777" w:rsidR="00136D5D" w:rsidRPr="005A0F2A" w:rsidRDefault="00136D5D" w:rsidP="00EC37D3">
                        <w:pPr>
                          <w:ind w:firstLine="0"/>
                          <w:rPr>
                            <w:rFonts w:eastAsia="Calibri"/>
                            <w:sz w:val="24"/>
                            <w:szCs w:val="24"/>
                            <w:lang w:val="uk-UA"/>
                          </w:rPr>
                        </w:pPr>
                        <w:r>
                          <w:rPr>
                            <w:rFonts w:eastAsia="Calibri"/>
                            <w:sz w:val="24"/>
                            <w:szCs w:val="24"/>
                            <w:lang w:val="uk-UA"/>
                          </w:rPr>
                          <w:t>З</w:t>
                        </w:r>
                        <w:r w:rsidRPr="005A0F2A">
                          <w:rPr>
                            <w:rFonts w:eastAsia="Calibri"/>
                            <w:sz w:val="24"/>
                            <w:szCs w:val="24"/>
                            <w:lang w:val="uk-UA"/>
                          </w:rPr>
                          <w:t>а джерелами виникнення: обумовлені змінами зовнішнього ринкового середовища; суто господарські; пов’язані з певними особами; зумовлені природними факторами</w:t>
                        </w:r>
                      </w:p>
                    </w:txbxContent>
                  </v:textbox>
                </v:rect>
                <v:rect id="Rectangle 563" o:spid="_x0000_s1581" style="position:absolute;left:6862;top:10342;width:4188;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">
                  <v:textbox>
                    <w:txbxContent>
                      <w:p w14:paraId="6BF37CA5" w14:textId="77777777" w:rsidR="00136D5D" w:rsidRPr="005A0F2A" w:rsidRDefault="00136D5D" w:rsidP="00EC37D3">
                        <w:pPr>
                          <w:ind w:firstLine="0"/>
                          <w:rPr>
                            <w:rFonts w:eastAsia="Calibri"/>
                            <w:sz w:val="24"/>
                            <w:szCs w:val="24"/>
                            <w:lang w:val="uk-UA"/>
                          </w:rPr>
                        </w:pPr>
                        <w:r>
                          <w:rPr>
                            <w:rFonts w:eastAsia="Calibri"/>
                            <w:sz w:val="24"/>
                            <w:szCs w:val="24"/>
                            <w:lang w:val="uk-UA"/>
                          </w:rPr>
                          <w:t>З</w:t>
                        </w:r>
                        <w:r w:rsidRPr="005A0F2A">
                          <w:rPr>
                            <w:rFonts w:eastAsia="Calibri"/>
                            <w:sz w:val="24"/>
                            <w:szCs w:val="24"/>
                            <w:lang w:val="uk-UA"/>
                          </w:rPr>
                          <w:t>а сукупністю використання інструментів оцінки та управління: портфельні; індивідуальні</w:t>
                        </w:r>
                      </w:p>
                    </w:txbxContent>
                  </v:textbox>
                </v:rect>
                <v:rect id="Rectangle 564" o:spid="_x0000_s1582" style="position:absolute;left:6802;top:1360;width:4259;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">
                  <v:textbox>
                    <w:txbxContent>
                      <w:p w14:paraId="1A7FE6BD" w14:textId="77777777" w:rsidR="00136D5D" w:rsidRPr="005A0F2A" w:rsidRDefault="00136D5D" w:rsidP="00EC37D3">
                        <w:pPr>
                          <w:ind w:firstLine="0"/>
                          <w:rPr>
                            <w:rFonts w:eastAsia="Calibri"/>
                            <w:sz w:val="24"/>
                            <w:szCs w:val="24"/>
                            <w:lang w:val="uk-UA"/>
                          </w:rPr>
                        </w:pPr>
                        <w:r>
                          <w:rPr>
                            <w:rFonts w:eastAsia="Calibri"/>
                            <w:sz w:val="24"/>
                            <w:szCs w:val="24"/>
                            <w:lang w:val="uk-UA"/>
                          </w:rPr>
                          <w:t>З</w:t>
                        </w:r>
                        <w:r w:rsidRPr="005A0F2A">
                          <w:rPr>
                            <w:rFonts w:eastAsia="Calibri"/>
                            <w:sz w:val="24"/>
                            <w:szCs w:val="24"/>
                            <w:lang w:val="uk-UA"/>
                          </w:rPr>
                          <w:t>а факторами виникнення: економічні; політичні</w:t>
                        </w:r>
                      </w:p>
                    </w:txbxContent>
                  </v:textbox>
                </v:rect>
                <v:rect id="Rectangle 565" o:spid="_x0000_s1583" style="position:absolute;left:6816;top:2218;width:4244;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">
                  <v:textbox>
                    <w:txbxContent>
                      <w:p w14:paraId="6880AD12" w14:textId="77777777" w:rsidR="00136D5D" w:rsidRPr="005A0F2A" w:rsidRDefault="00136D5D" w:rsidP="00EC37D3">
                        <w:pPr>
                          <w:ind w:firstLine="0"/>
                          <w:rPr>
                            <w:rFonts w:eastAsia="Calibri"/>
                            <w:sz w:val="24"/>
                            <w:szCs w:val="24"/>
                            <w:lang w:val="uk-UA"/>
                          </w:rPr>
                        </w:pPr>
                        <w:r>
                          <w:rPr>
                            <w:rFonts w:eastAsia="Calibri"/>
                            <w:sz w:val="24"/>
                            <w:szCs w:val="24"/>
                            <w:lang w:val="uk-UA"/>
                          </w:rPr>
                          <w:t>З</w:t>
                        </w:r>
                        <w:r w:rsidRPr="005A0F2A">
                          <w:rPr>
                            <w:rFonts w:eastAsia="Calibri"/>
                            <w:sz w:val="24"/>
                            <w:szCs w:val="24"/>
                            <w:lang w:val="uk-UA"/>
                          </w:rPr>
                          <w:t>а характером дії: динамічні (спекулятивні); статичні (чисті)</w:t>
                        </w:r>
                      </w:p>
                    </w:txbxContent>
                  </v:textbox>
                </v:rect>
                <v:rect id="Rectangle 566" o:spid="_x0000_s1584" style="position:absolute;left:6830;top:3066;width:4230;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">
                  <v:textbox>
                    <w:txbxContent>
                      <w:p w14:paraId="6032B5EC" w14:textId="77777777" w:rsidR="00136D5D" w:rsidRPr="005A0F2A" w:rsidRDefault="00136D5D" w:rsidP="00EC37D3">
                        <w:pPr>
                          <w:ind w:firstLine="0"/>
                          <w:rPr>
                            <w:rFonts w:eastAsia="Calibri"/>
                            <w:sz w:val="24"/>
                            <w:szCs w:val="24"/>
                            <w:lang w:val="uk-UA"/>
                          </w:rPr>
                        </w:pPr>
                        <w:r w:rsidRPr="005A0F2A">
                          <w:rPr>
                            <w:rFonts w:eastAsia="Calibri"/>
                            <w:sz w:val="24"/>
                            <w:szCs w:val="24"/>
                            <w:lang w:val="uk-UA"/>
                          </w:rPr>
                          <w:t>За терміном оцінки і врахування (випереджаючі; запізнілі</w:t>
                        </w:r>
                      </w:p>
                    </w:txbxContent>
                  </v:textbox>
                </v:rect>
                <v:rect id="Rectangle 567" o:spid="_x0000_s1585" style="position:absolute;left:8141;top:6215;width:2919;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">
                  <v:textbox>
                    <w:txbxContent>
                      <w:p w14:paraId="2A6F40F7" w14:textId="77777777" w:rsidR="00136D5D" w:rsidRPr="005A0F2A" w:rsidRDefault="00136D5D" w:rsidP="00EC37D3">
                        <w:pPr>
                          <w:ind w:firstLine="0"/>
                          <w:rPr>
                            <w:rFonts w:eastAsia="Calibri"/>
                            <w:sz w:val="24"/>
                            <w:szCs w:val="24"/>
                            <w:lang w:val="uk-UA"/>
                          </w:rPr>
                        </w:pPr>
                        <w:r>
                          <w:rPr>
                            <w:rFonts w:eastAsia="Calibri"/>
                            <w:sz w:val="24"/>
                            <w:szCs w:val="24"/>
                            <w:lang w:val="uk-UA"/>
                          </w:rPr>
                          <w:t>З</w:t>
                        </w:r>
                        <w:r w:rsidRPr="005A0F2A">
                          <w:rPr>
                            <w:rFonts w:eastAsia="Calibri"/>
                            <w:sz w:val="24"/>
                            <w:szCs w:val="24"/>
                            <w:lang w:val="uk-UA"/>
                          </w:rPr>
                          <w:t>а сферою впливу: зовнішні (глобальні), внутрішні (локальні)</w:t>
                        </w:r>
                      </w:p>
                    </w:txbxContent>
                  </v:textbox>
                </v:rect>
                <v:rect id="Rectangle 568" o:spid="_x0000_s1586" style="position:absolute;left:6845;top:9442;width:4231;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">
                  <v:textbox>
                    <w:txbxContent>
                      <w:p w14:paraId="16CF79E7" w14:textId="77777777" w:rsidR="00136D5D" w:rsidRPr="005A0F2A" w:rsidRDefault="00136D5D" w:rsidP="00EC37D3">
                        <w:pPr>
                          <w:ind w:firstLine="0"/>
                          <w:rPr>
                            <w:rFonts w:eastAsia="Calibri"/>
                            <w:sz w:val="24"/>
                            <w:szCs w:val="24"/>
                            <w:lang w:val="uk-UA"/>
                          </w:rPr>
                        </w:pPr>
                        <w:r>
                          <w:rPr>
                            <w:rFonts w:eastAsia="Calibri"/>
                            <w:sz w:val="24"/>
                            <w:szCs w:val="24"/>
                            <w:lang w:val="uk-UA"/>
                          </w:rPr>
                          <w:t>З</w:t>
                        </w:r>
                        <w:r w:rsidRPr="005A0F2A">
                          <w:rPr>
                            <w:rFonts w:eastAsia="Calibri"/>
                            <w:sz w:val="24"/>
                            <w:szCs w:val="24"/>
                            <w:lang w:val="uk-UA"/>
                          </w:rPr>
                          <w:t>а причинами виникнення: суб’єктивні, об’єктивні, уявні</w:t>
                        </w:r>
                      </w:p>
                    </w:txbxContent>
                  </v:textbox>
                </v:rect>
                <v:rect id="Rectangle 569" o:spid="_x0000_s1587" style="position:absolute;left:1732;top:10087;width:4528;height:1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">
                  <v:textbox>
                    <w:txbxContent>
                      <w:p w14:paraId="6056424A" w14:textId="77777777" w:rsidR="00136D5D" w:rsidRPr="005A0F2A" w:rsidRDefault="00136D5D" w:rsidP="00EC37D3">
                        <w:pPr>
                          <w:ind w:firstLine="0"/>
                          <w:rPr>
                            <w:rFonts w:eastAsia="Calibri"/>
                            <w:sz w:val="24"/>
                            <w:szCs w:val="24"/>
                            <w:lang w:val="uk-UA"/>
                          </w:rPr>
                        </w:pPr>
                        <w:r>
                          <w:rPr>
                            <w:rFonts w:eastAsia="Calibri"/>
                            <w:sz w:val="24"/>
                            <w:szCs w:val="24"/>
                            <w:lang w:val="uk-UA"/>
                          </w:rPr>
                          <w:t>З</w:t>
                        </w:r>
                        <w:r w:rsidRPr="005A0F2A">
                          <w:rPr>
                            <w:rFonts w:eastAsia="Calibri"/>
                            <w:sz w:val="24"/>
                            <w:szCs w:val="24"/>
                            <w:lang w:val="uk-UA"/>
                          </w:rPr>
                          <w:t>а ступенем обґрунтованості (раціональні (обґрунтовані); нераціональні (частково обґрунтовані); авантюрні</w:t>
                        </w:r>
                      </w:p>
                    </w:txbxContent>
                  </v:textbox>
                </v:rect>
                <v:line id="Line 570" o:spid="_x0000_s1588" style="position:absolute;visibility:visible;mso-wrap-style:square" from="6280,1954" to="6830,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">
                  <v:stroke startarrow="open" endarrow="open"/>
                </v:line>
                <v:line id="Line 571" o:spid="_x0000_s1589" style="position:absolute;visibility:visible;mso-wrap-style:square" from="6280,2817" to="6830,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">
                  <v:stroke startarrow="open" endarrow="open"/>
                </v:line>
                <v:line id="Line 572" o:spid="_x0000_s1590" style="position:absolute;visibility:visible;mso-wrap-style:square" from="6296,3665" to="6846,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">
                  <v:stroke startarrow="open" endarrow="open"/>
                </v:line>
                <v:line id="Line 573" o:spid="_x0000_s1591" style="position:absolute;visibility:visible;mso-wrap-style:square" from="6280,7770" to="6830,7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">
                  <v:stroke startarrow="open" endarrow="open"/>
                </v:line>
                <v:line id="Line 574" o:spid="_x0000_s1592" style="position:absolute;visibility:visible;mso-wrap-style:square" from="6280,10846" to="6830,10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">
                  <v:stroke startarrow="open" endarrow="open"/>
                </v:line>
                <v:line id="Line 575" o:spid="_x0000_s1593" style="position:absolute;flip:x;visibility:visible;mso-wrap-style:square" from="4856,4333" to="8157,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">
                  <v:stroke startarrow="open" endarrow="open"/>
                </v:line>
                <v:line id="Line 576" o:spid="_x0000_s1594" style="position:absolute;visibility:visible;mso-wrap-style:square" from="4840,4318" to="8157,6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">
                  <v:stroke startarrow="open" endarrow="open"/>
                </v:line>
                <v:line id="Line 577" o:spid="_x0000_s1595" style="position:absolute;flip:x;visibility:visible;mso-wrap-style:square" from="4856,5650" to="5220,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">
                  <v:stroke endarrow="open"/>
                </v:line>
                <v:line id="Line 578" o:spid="_x0000_s1596" style="position:absolute;flip:x;visibility:visible;mso-wrap-style:square" from="6263,9079" to="6540,9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">
                  <v:stroke endarrow="open"/>
                </v:line>
                <v:line id="Line 579" o:spid="_x0000_s1597" style="position:absolute;visibility:visible;mso-wrap-style:square" from="6551,9838" to="6800,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">
                  <v:stroke endarrow="open"/>
                </v:line>
                <v:group id="Group 580" o:spid="_x0000_s1598" style="position:absolute;left:5220;top:4223;width:2607;height:2559" coordorigin="5115,4223" coordsize="2607,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XS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M4xX8vglPQK5/AAAA//8DAFBLAQItABQABgAIAAAAIQDb4fbL7gAAAIUBAAATAAAAAAAA&#10;AAAAAAAAAAAAAABbQ29udGVudF9UeXBlc10ueG1sUEsBAi0AFAAGAAgAAAAhAFr0LFu/AAAAFQEA&#10;AAsAAAAAAAAAAAAAAAAAHwEAAF9yZWxzLy5yZWxzUEsBAi0AFAAGAAgAAAAhAAJ/5dLHAAAA3QAA&#10;AA8AAAAAAAAAAAAAAAAABwIAAGRycy9kb3ducmV2LnhtbFBLBQYAAAAAAwADALcAAAD7AgAAAAA=&#10;">
                  <v:oval id="Oval 581" o:spid="_x0000_s1599" style="position:absolute;left:5115;top:4223;width:2607;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">
                    <v:textbox>
                      <w:txbxContent>
                        <w:p w14:paraId="12EE35DD" w14:textId="77777777" w:rsidR="00136D5D" w:rsidRPr="005A0F2A" w:rsidRDefault="00136D5D" w:rsidP="00EC37D3"/>
                      </w:txbxContent>
                    </v:textbox>
                  </v:oval>
                  <v:rect id="Rectangle 582" o:spid="_x0000_s1600" style="position:absolute;left:5280;top:4905;width:2205;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" filled="f" stroked="f">
                    <v:textbox>
                      <w:txbxContent>
                        <w:p w14:paraId="0C3A1D4F" w14:textId="77777777" w:rsidR="00136D5D" w:rsidRPr="005A0F2A" w:rsidRDefault="00136D5D" w:rsidP="00EC37D3">
                          <w:pPr>
                            <w:ind w:left="-142" w:right="-208" w:firstLine="0"/>
                            <w:jc w:val="center"/>
                            <w:rPr>
                              <w:sz w:val="24"/>
                              <w:szCs w:val="24"/>
                            </w:rPr>
                          </w:pPr>
                          <w:r w:rsidRPr="005A0F2A">
                            <w:rPr>
                              <w:rFonts w:eastAsia="Calibri"/>
                              <w:sz w:val="24"/>
                              <w:szCs w:val="24"/>
                              <w:lang w:val="uk-UA"/>
                            </w:rPr>
                            <w:t xml:space="preserve">Узагальнена класифікація ризиків </w:t>
                          </w:r>
                        </w:p>
                      </w:txbxContent>
                    </v:textbox>
                  </v:rect>
                </v:group>
              </v:group>
            </w:pict>
          </mc:Fallback>
        </mc:AlternateContent>
      </w:r>
    </w:p>
    <w:p w14:paraId="14233E48" w14:textId="77777777" w:rsidR="00EC37D3" w:rsidRPr="00103D0F" w:rsidRDefault="00EC37D3" w:rsidP="00EC37D3">
      <w:pPr>
        <w:rPr>
          <w:lang w:val="uk-UA"/>
        </w:rPr>
      </w:pPr>
    </w:p>
    <w:p w14:paraId="2718FC71" w14:textId="77777777" w:rsidR="00EC37D3" w:rsidRPr="00103D0F" w:rsidRDefault="00EC37D3" w:rsidP="00EC37D3">
      <w:pPr>
        <w:rPr>
          <w:lang w:val="uk-UA"/>
        </w:rPr>
      </w:pPr>
    </w:p>
    <w:p w14:paraId="04993BF1" w14:textId="77777777" w:rsidR="00EC37D3" w:rsidRPr="00103D0F" w:rsidRDefault="00EC37D3" w:rsidP="00EC37D3">
      <w:pPr>
        <w:rPr>
          <w:lang w:val="uk-UA"/>
        </w:rPr>
      </w:pPr>
    </w:p>
    <w:p w14:paraId="059D4B92" w14:textId="77777777" w:rsidR="00EC37D3" w:rsidRPr="00103D0F" w:rsidRDefault="00EC37D3" w:rsidP="00EC37D3">
      <w:pPr>
        <w:rPr>
          <w:lang w:val="uk-UA"/>
        </w:rPr>
      </w:pPr>
    </w:p>
    <w:p w14:paraId="7E68CA4C" w14:textId="77777777" w:rsidR="00EC37D3" w:rsidRPr="00103D0F" w:rsidRDefault="00EC37D3" w:rsidP="00EC37D3">
      <w:pPr>
        <w:rPr>
          <w:lang w:val="uk-UA"/>
        </w:rPr>
      </w:pPr>
    </w:p>
    <w:p w14:paraId="1525B089" w14:textId="77777777" w:rsidR="00EC37D3" w:rsidRPr="00103D0F" w:rsidRDefault="00EC37D3" w:rsidP="00EC37D3">
      <w:pPr>
        <w:rPr>
          <w:lang w:val="uk-UA"/>
        </w:rPr>
      </w:pPr>
    </w:p>
    <w:p w14:paraId="61F23309" w14:textId="77777777" w:rsidR="00EC37D3" w:rsidRPr="00103D0F" w:rsidRDefault="00EC37D3" w:rsidP="00EC37D3">
      <w:pPr>
        <w:rPr>
          <w:lang w:val="uk-UA"/>
        </w:rPr>
      </w:pPr>
    </w:p>
    <w:p w14:paraId="239CD41C" w14:textId="77777777" w:rsidR="00EC37D3" w:rsidRPr="00103D0F" w:rsidRDefault="00EC37D3" w:rsidP="00EC37D3">
      <w:pPr>
        <w:rPr>
          <w:lang w:val="uk-UA"/>
        </w:rPr>
      </w:pPr>
    </w:p>
    <w:p w14:paraId="528208F8" w14:textId="77777777" w:rsidR="00EC37D3" w:rsidRPr="00103D0F" w:rsidRDefault="00EC37D3" w:rsidP="00EC37D3">
      <w:pPr>
        <w:rPr>
          <w:lang w:val="uk-UA"/>
        </w:rPr>
      </w:pPr>
    </w:p>
    <w:p w14:paraId="619EE0EB" w14:textId="77777777" w:rsidR="00EC37D3" w:rsidRPr="00103D0F" w:rsidRDefault="00EC37D3" w:rsidP="00EC37D3">
      <w:pPr>
        <w:rPr>
          <w:lang w:val="uk-UA"/>
        </w:rPr>
      </w:pPr>
    </w:p>
    <w:p w14:paraId="27277482" w14:textId="77777777" w:rsidR="00EC37D3" w:rsidRPr="00103D0F" w:rsidRDefault="00EC37D3" w:rsidP="00EC37D3">
      <w:pPr>
        <w:rPr>
          <w:lang w:val="uk-UA"/>
        </w:rPr>
      </w:pPr>
    </w:p>
    <w:p w14:paraId="2FAD709A" w14:textId="77777777" w:rsidR="00EC37D3" w:rsidRPr="00103D0F" w:rsidRDefault="00EC37D3" w:rsidP="00EC37D3">
      <w:pPr>
        <w:rPr>
          <w:lang w:val="uk-UA"/>
        </w:rPr>
      </w:pPr>
    </w:p>
    <w:p w14:paraId="2BC58177" w14:textId="77777777" w:rsidR="00EC37D3" w:rsidRPr="00103D0F" w:rsidRDefault="00EC37D3" w:rsidP="00EC37D3">
      <w:pPr>
        <w:rPr>
          <w:lang w:val="uk-UA"/>
        </w:rPr>
      </w:pPr>
    </w:p>
    <w:p w14:paraId="53046A93" w14:textId="77777777" w:rsidR="00EC37D3" w:rsidRPr="00103D0F" w:rsidRDefault="00EC37D3" w:rsidP="00EC37D3">
      <w:pPr>
        <w:rPr>
          <w:lang w:val="uk-UA"/>
        </w:rPr>
      </w:pPr>
    </w:p>
    <w:p w14:paraId="6B797A04" w14:textId="77777777" w:rsidR="00EC37D3" w:rsidRPr="00103D0F" w:rsidRDefault="00EC37D3" w:rsidP="00EC37D3">
      <w:pPr>
        <w:rPr>
          <w:lang w:val="uk-UA"/>
        </w:rPr>
      </w:pPr>
    </w:p>
    <w:p w14:paraId="2E4AEBE2" w14:textId="77777777" w:rsidR="00EC37D3" w:rsidRPr="00103D0F" w:rsidRDefault="00EC37D3" w:rsidP="00EC37D3">
      <w:pPr>
        <w:rPr>
          <w:lang w:val="uk-UA"/>
        </w:rPr>
      </w:pPr>
    </w:p>
    <w:p w14:paraId="0B47FD78" w14:textId="77777777" w:rsidR="00EC37D3" w:rsidRPr="00103D0F" w:rsidRDefault="00EC37D3" w:rsidP="00EC37D3">
      <w:pPr>
        <w:rPr>
          <w:lang w:val="uk-UA"/>
        </w:rPr>
      </w:pPr>
    </w:p>
    <w:p w14:paraId="63D39931" w14:textId="77777777" w:rsidR="00EC37D3" w:rsidRPr="00103D0F" w:rsidRDefault="00EC37D3" w:rsidP="00EC37D3">
      <w:pPr>
        <w:rPr>
          <w:lang w:val="uk-UA"/>
        </w:rPr>
      </w:pPr>
    </w:p>
    <w:p w14:paraId="47A8DA45" w14:textId="77777777" w:rsidR="00EC37D3" w:rsidRPr="00103D0F" w:rsidRDefault="00EC37D3" w:rsidP="00EC37D3">
      <w:pPr>
        <w:rPr>
          <w:lang w:val="uk-UA"/>
        </w:rPr>
      </w:pPr>
    </w:p>
    <w:p w14:paraId="33CA715E" w14:textId="77777777" w:rsidR="00EC37D3" w:rsidRPr="00103D0F" w:rsidRDefault="00EC37D3" w:rsidP="00EC37D3">
      <w:pPr>
        <w:rPr>
          <w:lang w:val="uk-UA"/>
        </w:rPr>
      </w:pPr>
    </w:p>
    <w:p w14:paraId="786BF6FD" w14:textId="77777777" w:rsidR="00EC37D3" w:rsidRPr="00103D0F" w:rsidRDefault="00EC37D3" w:rsidP="00EC37D3">
      <w:pPr>
        <w:rPr>
          <w:lang w:val="uk-UA"/>
        </w:rPr>
      </w:pPr>
    </w:p>
    <w:p w14:paraId="60EF51ED" w14:textId="77777777" w:rsidR="00EC37D3" w:rsidRPr="00103D0F" w:rsidRDefault="00EC37D3" w:rsidP="00EC37D3">
      <w:pPr>
        <w:rPr>
          <w:lang w:val="uk-UA"/>
        </w:rPr>
      </w:pPr>
    </w:p>
    <w:p w14:paraId="5826E16A" w14:textId="77777777" w:rsidR="00EC37D3" w:rsidRPr="00103D0F" w:rsidRDefault="00EC37D3" w:rsidP="00EC37D3">
      <w:pPr>
        <w:rPr>
          <w:lang w:val="uk-UA"/>
        </w:rPr>
      </w:pPr>
    </w:p>
    <w:p w14:paraId="66A2840F" w14:textId="77777777" w:rsidR="00EC37D3" w:rsidRPr="00103D0F" w:rsidRDefault="00EC37D3" w:rsidP="00EC37D3">
      <w:pPr>
        <w:rPr>
          <w:lang w:val="uk-UA"/>
        </w:rPr>
      </w:pPr>
    </w:p>
    <w:p w14:paraId="03B12A84" w14:textId="77777777" w:rsidR="00EC37D3" w:rsidRPr="00103D0F" w:rsidRDefault="00EC37D3" w:rsidP="00EC37D3">
      <w:pPr>
        <w:rPr>
          <w:lang w:val="uk-UA"/>
        </w:rPr>
      </w:pPr>
    </w:p>
    <w:p w14:paraId="3EB8AF1E" w14:textId="77777777" w:rsidR="00EC37D3" w:rsidRPr="00103D0F" w:rsidRDefault="00EC37D3" w:rsidP="00EC37D3">
      <w:pPr>
        <w:rPr>
          <w:lang w:val="uk-UA"/>
        </w:rPr>
      </w:pPr>
    </w:p>
    <w:p w14:paraId="4E22EF55" w14:textId="77777777" w:rsidR="00EC37D3" w:rsidRPr="00103D0F" w:rsidRDefault="00EC37D3" w:rsidP="00EC37D3">
      <w:pPr>
        <w:rPr>
          <w:lang w:val="uk-UA"/>
        </w:rPr>
      </w:pPr>
    </w:p>
    <w:p w14:paraId="2D447D20" w14:textId="77777777" w:rsidR="00EC37D3" w:rsidRPr="00103D0F" w:rsidRDefault="00EC37D3" w:rsidP="00EC37D3">
      <w:pPr>
        <w:rPr>
          <w:lang w:val="uk-UA"/>
        </w:rPr>
      </w:pPr>
    </w:p>
    <w:p w14:paraId="37810805" w14:textId="77777777" w:rsidR="00EC37D3" w:rsidRPr="00103D0F" w:rsidRDefault="00EC37D3" w:rsidP="00EC37D3">
      <w:pPr>
        <w:rPr>
          <w:lang w:val="uk-UA"/>
        </w:rPr>
      </w:pPr>
    </w:p>
    <w:p w14:paraId="6C1D8806" w14:textId="77777777" w:rsidR="00EC37D3" w:rsidRPr="00103D0F" w:rsidRDefault="00EC37D3" w:rsidP="00EC37D3">
      <w:pPr>
        <w:rPr>
          <w:lang w:val="uk-UA"/>
        </w:rPr>
      </w:pPr>
    </w:p>
    <w:p w14:paraId="43F830B6" w14:textId="77777777" w:rsidR="00EC37D3" w:rsidRPr="00103D0F" w:rsidRDefault="00EC37D3" w:rsidP="00EC37D3">
      <w:pPr>
        <w:rPr>
          <w:lang w:val="uk-UA"/>
        </w:rPr>
      </w:pPr>
    </w:p>
    <w:p w14:paraId="23718A90" w14:textId="35D1B81C" w:rsidR="00EC37D3" w:rsidRPr="00103D0F" w:rsidRDefault="008C2C89" w:rsidP="00EC37D3">
      <w:pPr>
        <w:rPr>
          <w:lang w:val="uk-UA"/>
        </w:rPr>
      </w:pPr>
      <w:r>
        <w:rPr>
          <w:noProof/>
          <w:lang w:eastAsia="ru-RU"/>
        </w:rPr>
        <mc:AlternateContent>
          <mc:Choice Requires="wps">
            <w:drawing>
              <wp:anchor distT="0" distB="0" distL="114300" distR="114300" simplePos="0" relativeHeight="251704320" behindDoc="0" locked="0" layoutInCell="1" allowOverlap="1" wp14:anchorId="6F0DAD71" wp14:editId="10E82B4C">
                <wp:simplePos x="0" y="0"/>
                <wp:positionH relativeFrom="column">
                  <wp:posOffset>0</wp:posOffset>
                </wp:positionH>
                <wp:positionV relativeFrom="paragraph">
                  <wp:posOffset>51435</wp:posOffset>
                </wp:positionV>
                <wp:extent cx="5930265" cy="1609725"/>
                <wp:effectExtent l="9525" t="13335" r="13335" b="5715"/>
                <wp:wrapNone/>
                <wp:docPr id="3479"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265" cy="1609725"/>
                        </a:xfrm>
                        <a:prstGeom prst="rect">
                          <a:avLst/>
                        </a:prstGeom>
                        <a:solidFill>
                          <a:srgbClr val="FFFFFF"/>
                        </a:solidFill>
                        <a:ln w="9525">
                          <a:solidFill>
                            <a:srgbClr val="000000"/>
                          </a:solidFill>
                          <a:miter lim="800000"/>
                          <a:headEnd/>
                          <a:tailEnd/>
                        </a:ln>
                      </wps:spPr>
                      <wps:txbx>
                        <w:txbxContent>
                          <w:p w14:paraId="3D32A39F" w14:textId="77777777" w:rsidR="00136D5D" w:rsidRPr="00686ECD" w:rsidRDefault="00136D5D" w:rsidP="00EC37D3">
                            <w:pPr>
                              <w:ind w:firstLine="0"/>
                              <w:rPr>
                                <w:lang w:val="uk-UA"/>
                              </w:rPr>
                            </w:pPr>
                            <w:r w:rsidRPr="00686ECD">
                              <w:rPr>
                                <w:sz w:val="24"/>
                                <w:szCs w:val="24"/>
                                <w:lang w:val="uk-UA"/>
                              </w:rPr>
                              <w:t>Як правило, всі ризики взаємопов’язані між собою та впливають на діяльність організації у комплексі, тобто ми не можемо вести мову про вплив лише одного окремого ризику, а отже і прийняття рішення щодо управління ризиками приймається з огляду на аналіз системи ризиків</w:t>
                            </w:r>
                            <w:r>
                              <w:rPr>
                                <w:sz w:val="24"/>
                                <w:szCs w:val="24"/>
                                <w:lang w:val="uk-UA"/>
                              </w:rPr>
                              <w:t>. Традиційно, серед найбільш важливих критеріїв класифікації ризиків виділяють: час виникнення (</w:t>
                            </w:r>
                            <w:r w:rsidRPr="00686ECD">
                              <w:rPr>
                                <w:sz w:val="24"/>
                                <w:szCs w:val="24"/>
                                <w:lang w:val="uk-UA"/>
                              </w:rPr>
                              <w:t>розподіляються на ретроспективні, поточні та перспективні</w:t>
                            </w:r>
                            <w:r>
                              <w:rPr>
                                <w:sz w:val="24"/>
                                <w:szCs w:val="24"/>
                                <w:lang w:val="uk-UA"/>
                              </w:rPr>
                              <w:t xml:space="preserve">); фактори виникнення ризиків (політичні та економічні ризики);  характер обліку (внутрішні та зовнішні); </w:t>
                            </w:r>
                            <w:r w:rsidRPr="00686ECD">
                              <w:rPr>
                                <w:sz w:val="24"/>
                                <w:szCs w:val="24"/>
                                <w:lang w:val="uk-UA"/>
                              </w:rPr>
                              <w:t xml:space="preserve"> характер наслідків</w:t>
                            </w:r>
                            <w:r>
                              <w:rPr>
                                <w:sz w:val="24"/>
                                <w:szCs w:val="24"/>
                                <w:lang w:val="uk-UA"/>
                              </w:rPr>
                              <w:t xml:space="preserve"> (чисті та спекулятивні)</w:t>
                            </w:r>
                            <w:r w:rsidRPr="00686ECD">
                              <w:rPr>
                                <w:sz w:val="24"/>
                                <w:szCs w:val="24"/>
                                <w:lang w:val="uk-UA"/>
                              </w:rPr>
                              <w:t>;</w:t>
                            </w:r>
                            <w:r>
                              <w:rPr>
                                <w:sz w:val="24"/>
                                <w:szCs w:val="24"/>
                                <w:lang w:val="uk-UA"/>
                              </w:rPr>
                              <w:t xml:space="preserve"> сфера виникнення (виробничі, фінансові тощо)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DAD71" id="Rectangle 702" o:spid="_x0000_s1601" style="position:absolute;left:0;text-align:left;margin-left:0;margin-top:4.05pt;width:466.95pt;height:12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">
                <v:textbox>
                  <w:txbxContent>
                    <w:p w14:paraId="3D32A39F" w14:textId="77777777" w:rsidR="00136D5D" w:rsidRPr="00686ECD" w:rsidRDefault="00136D5D" w:rsidP="00EC37D3">
                      <w:pPr>
                        <w:ind w:firstLine="0"/>
                        <w:rPr>
                          <w:lang w:val="uk-UA"/>
                        </w:rPr>
                      </w:pPr>
                      <w:r w:rsidRPr="00686ECD">
                        <w:rPr>
                          <w:sz w:val="24"/>
                          <w:szCs w:val="24"/>
                          <w:lang w:val="uk-UA"/>
                        </w:rPr>
                        <w:t>Як правило, всі ризики взаємопов’язані між собою та впливають на діяльність організації у комплексі, тобто ми не можемо вести мову про вплив лише одного окремого ризику, а отже і прийняття рішення щодо управління ризиками приймається з огляду на аналіз системи ризиків</w:t>
                      </w:r>
                      <w:r>
                        <w:rPr>
                          <w:sz w:val="24"/>
                          <w:szCs w:val="24"/>
                          <w:lang w:val="uk-UA"/>
                        </w:rPr>
                        <w:t>. Традиційно, серед найбільш важливих критеріїв класифікації ризиків виділяють: час виникнення (</w:t>
                      </w:r>
                      <w:r w:rsidRPr="00686ECD">
                        <w:rPr>
                          <w:sz w:val="24"/>
                          <w:szCs w:val="24"/>
                          <w:lang w:val="uk-UA"/>
                        </w:rPr>
                        <w:t>розподіляються на ретроспективні, поточні та перспективні</w:t>
                      </w:r>
                      <w:r>
                        <w:rPr>
                          <w:sz w:val="24"/>
                          <w:szCs w:val="24"/>
                          <w:lang w:val="uk-UA"/>
                        </w:rPr>
                        <w:t xml:space="preserve">); фактори виникнення ризиків (політичні та економічні ризики);  характер обліку (внутрішні та зовнішні); </w:t>
                      </w:r>
                      <w:r w:rsidRPr="00686ECD">
                        <w:rPr>
                          <w:sz w:val="24"/>
                          <w:szCs w:val="24"/>
                          <w:lang w:val="uk-UA"/>
                        </w:rPr>
                        <w:t xml:space="preserve"> характер наслідків</w:t>
                      </w:r>
                      <w:r>
                        <w:rPr>
                          <w:sz w:val="24"/>
                          <w:szCs w:val="24"/>
                          <w:lang w:val="uk-UA"/>
                        </w:rPr>
                        <w:t xml:space="preserve"> (чисті та спекулятивні)</w:t>
                      </w:r>
                      <w:r w:rsidRPr="00686ECD">
                        <w:rPr>
                          <w:sz w:val="24"/>
                          <w:szCs w:val="24"/>
                          <w:lang w:val="uk-UA"/>
                        </w:rPr>
                        <w:t>;</w:t>
                      </w:r>
                      <w:r>
                        <w:rPr>
                          <w:sz w:val="24"/>
                          <w:szCs w:val="24"/>
                          <w:lang w:val="uk-UA"/>
                        </w:rPr>
                        <w:t xml:space="preserve"> сфера виникнення (виробничі, фінансові тощо)</w:t>
                      </w:r>
                    </w:p>
                  </w:txbxContent>
                </v:textbox>
              </v:rect>
            </w:pict>
          </mc:Fallback>
        </mc:AlternateContent>
      </w:r>
    </w:p>
    <w:p w14:paraId="55DD84FC" w14:textId="77777777" w:rsidR="00EC37D3" w:rsidRPr="00103D0F" w:rsidRDefault="00EC37D3" w:rsidP="00EC37D3">
      <w:pPr>
        <w:rPr>
          <w:lang w:val="uk-UA"/>
        </w:rPr>
      </w:pPr>
    </w:p>
    <w:p w14:paraId="2E43AD1C" w14:textId="77777777" w:rsidR="00EC37D3" w:rsidRPr="00103D0F" w:rsidRDefault="00EC37D3" w:rsidP="00EC37D3">
      <w:pPr>
        <w:rPr>
          <w:lang w:val="uk-UA"/>
        </w:rPr>
      </w:pPr>
    </w:p>
    <w:p w14:paraId="7554E4C8" w14:textId="77777777" w:rsidR="00EC37D3" w:rsidRPr="00103D0F" w:rsidRDefault="00EC37D3" w:rsidP="00EC37D3">
      <w:pPr>
        <w:rPr>
          <w:lang w:val="uk-UA"/>
        </w:rPr>
      </w:pPr>
    </w:p>
    <w:p w14:paraId="54D9D626" w14:textId="77777777" w:rsidR="00EC37D3" w:rsidRPr="00103D0F" w:rsidRDefault="00EC37D3" w:rsidP="00EC37D3">
      <w:pPr>
        <w:rPr>
          <w:lang w:val="uk-UA"/>
        </w:rPr>
      </w:pPr>
    </w:p>
    <w:p w14:paraId="43F955A2" w14:textId="77777777" w:rsidR="00EC37D3" w:rsidRPr="00103D0F" w:rsidRDefault="00EC37D3" w:rsidP="00EC37D3">
      <w:pPr>
        <w:rPr>
          <w:lang w:val="uk-UA"/>
        </w:rPr>
      </w:pPr>
    </w:p>
    <w:p w14:paraId="4F56FBEC" w14:textId="77777777" w:rsidR="00EC37D3" w:rsidRDefault="00EC37D3" w:rsidP="00EC37D3">
      <w:pPr>
        <w:rPr>
          <w:lang w:val="uk-UA"/>
        </w:rPr>
      </w:pPr>
    </w:p>
    <w:p w14:paraId="570B5EEE" w14:textId="77777777" w:rsidR="00EC37D3" w:rsidRDefault="00EC37D3" w:rsidP="00EC37D3">
      <w:pPr>
        <w:rPr>
          <w:lang w:val="uk-UA"/>
        </w:rPr>
      </w:pPr>
    </w:p>
    <w:p w14:paraId="6A45B443" w14:textId="77777777" w:rsidR="00EC37D3" w:rsidRPr="00981F36" w:rsidRDefault="00EC37D3" w:rsidP="00EC37D3">
      <w:pPr>
        <w:ind w:firstLine="0"/>
        <w:rPr>
          <w:lang w:val="uk-UA"/>
        </w:rPr>
      </w:pPr>
    </w:p>
    <w:p w14:paraId="0F216C73" w14:textId="77777777" w:rsidR="00EC37D3" w:rsidRPr="00981F36" w:rsidRDefault="00EC37D3" w:rsidP="00EC37D3">
      <w:pPr>
        <w:ind w:firstLine="0"/>
        <w:rPr>
          <w:lang w:val="uk-UA"/>
        </w:rPr>
      </w:pPr>
    </w:p>
    <w:p w14:paraId="104A1FCB" w14:textId="5F5E8FD3" w:rsidR="00EC37D3" w:rsidRPr="00981F36" w:rsidRDefault="008C2C89" w:rsidP="00EC37D3">
      <w:pPr>
        <w:ind w:firstLine="0"/>
        <w:rPr>
          <w:lang w:val="uk-UA"/>
        </w:rPr>
      </w:pPr>
      <w:r>
        <w:rPr>
          <w:noProof/>
          <w:lang w:eastAsia="ru-RU"/>
        </w:rPr>
        <mc:AlternateContent>
          <mc:Choice Requires="wpg">
            <w:drawing>
              <wp:anchor distT="0" distB="0" distL="114300" distR="114300" simplePos="0" relativeHeight="254326784" behindDoc="0" locked="0" layoutInCell="1" allowOverlap="1" wp14:anchorId="7AC3CBEC" wp14:editId="6F2AFDFC">
                <wp:simplePos x="0" y="0"/>
                <wp:positionH relativeFrom="column">
                  <wp:posOffset>0</wp:posOffset>
                </wp:positionH>
                <wp:positionV relativeFrom="paragraph">
                  <wp:posOffset>54610</wp:posOffset>
                </wp:positionV>
                <wp:extent cx="5943600" cy="8608060"/>
                <wp:effectExtent l="9525" t="6985" r="9525" b="5080"/>
                <wp:wrapNone/>
                <wp:docPr id="3453" name="Group 4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608060"/>
                          <a:chOff x="1701" y="1346"/>
                          <a:chExt cx="9360" cy="13556"/>
                        </a:xfrm>
                      </wpg:grpSpPr>
                      <wps:wsp>
                        <wps:cNvPr id="3454" name="Rectangle 704"/>
                        <wps:cNvSpPr>
                          <a:spLocks noChangeArrowheads="1"/>
                        </wps:cNvSpPr>
                        <wps:spPr bwMode="auto">
                          <a:xfrm>
                            <a:off x="1701" y="5336"/>
                            <a:ext cx="4320" cy="3210"/>
                          </a:xfrm>
                          <a:prstGeom prst="rect">
                            <a:avLst/>
                          </a:prstGeom>
                          <a:solidFill>
                            <a:srgbClr val="FFFFFF"/>
                          </a:solidFill>
                          <a:ln w="9525">
                            <a:solidFill>
                              <a:srgbClr val="000000"/>
                            </a:solidFill>
                            <a:miter lim="800000"/>
                            <a:headEnd/>
                            <a:tailEnd/>
                          </a:ln>
                        </wps:spPr>
                        <wps:txbx>
                          <w:txbxContent>
                            <w:p w14:paraId="7485C1E4" w14:textId="77777777" w:rsidR="00136D5D" w:rsidRPr="00305092" w:rsidRDefault="00136D5D" w:rsidP="00EC37D3">
                              <w:pPr>
                                <w:ind w:firstLine="0"/>
                                <w:rPr>
                                  <w:sz w:val="24"/>
                                  <w:szCs w:val="24"/>
                                  <w:lang w:val="uk-UA"/>
                                </w:rPr>
                              </w:pPr>
                              <w:r>
                                <w:rPr>
                                  <w:color w:val="000000"/>
                                  <w:sz w:val="24"/>
                                  <w:szCs w:val="24"/>
                                  <w:shd w:val="clear" w:color="auto" w:fill="FFFFFF"/>
                                  <w:lang w:val="uk-UA"/>
                                </w:rPr>
                                <w:t>Клас</w:t>
                              </w:r>
                              <w:r w:rsidRPr="00305092">
                                <w:rPr>
                                  <w:color w:val="000000"/>
                                  <w:sz w:val="24"/>
                                  <w:szCs w:val="24"/>
                                  <w:shd w:val="clear" w:color="auto" w:fill="FFFFFF"/>
                                  <w:lang w:val="uk-UA"/>
                                </w:rPr>
                                <w:t>ифікація ризиків повинна відповідати</w:t>
                              </w:r>
                              <w:r>
                                <w:rPr>
                                  <w:color w:val="000000"/>
                                  <w:sz w:val="24"/>
                                  <w:szCs w:val="24"/>
                                  <w:shd w:val="clear" w:color="auto" w:fill="FFFFFF"/>
                                  <w:lang w:val="uk-UA"/>
                                </w:rPr>
                                <w:t xml:space="preserve"> </w:t>
                              </w:r>
                              <w:r w:rsidRPr="00E71667">
                                <w:rPr>
                                  <w:rStyle w:val="a7"/>
                                  <w:b w:val="0"/>
                                  <w:i/>
                                  <w:iCs/>
                                  <w:color w:val="000000"/>
                                  <w:sz w:val="24"/>
                                  <w:szCs w:val="24"/>
                                  <w:shd w:val="clear" w:color="auto" w:fill="FFFFFF"/>
                                  <w:lang w:val="uk-UA"/>
                                </w:rPr>
                                <w:t>конкретним цілям.</w:t>
                              </w:r>
                              <w:r>
                                <w:rPr>
                                  <w:rStyle w:val="a7"/>
                                  <w:i/>
                                  <w:iCs/>
                                  <w:color w:val="000000"/>
                                  <w:sz w:val="24"/>
                                  <w:szCs w:val="24"/>
                                  <w:shd w:val="clear" w:color="auto" w:fill="FFFFFF"/>
                                  <w:lang w:val="uk-UA"/>
                                </w:rPr>
                                <w:t xml:space="preserve"> </w:t>
                              </w:r>
                              <w:r w:rsidRPr="00305092">
                                <w:rPr>
                                  <w:color w:val="000000"/>
                                  <w:sz w:val="24"/>
                                  <w:szCs w:val="24"/>
                                  <w:shd w:val="clear" w:color="auto" w:fill="FFFFFF"/>
                                  <w:lang w:val="uk-UA"/>
                                </w:rPr>
                                <w:t>Ознаки, за якими здійснюється розподіл ризиків на групи, повинні задовольняти критеріям, пов'язаним з цілями класифікації. Такими цілями можуть бути</w:t>
                              </w:r>
                              <w:r>
                                <w:rPr>
                                  <w:color w:val="000000"/>
                                  <w:sz w:val="24"/>
                                  <w:szCs w:val="24"/>
                                  <w:shd w:val="clear" w:color="auto" w:fill="FFFFFF"/>
                                  <w:lang w:val="uk-UA"/>
                                </w:rPr>
                                <w:t>:</w:t>
                              </w:r>
                              <w:r w:rsidRPr="00305092">
                                <w:rPr>
                                  <w:color w:val="000000"/>
                                  <w:sz w:val="24"/>
                                  <w:szCs w:val="24"/>
                                  <w:shd w:val="clear" w:color="auto" w:fill="FFFFFF"/>
                                  <w:lang w:val="uk-UA"/>
                                </w:rPr>
                                <w:t xml:space="preserve"> побудова дерева </w:t>
                              </w:r>
                              <w:r>
                                <w:rPr>
                                  <w:color w:val="000000"/>
                                  <w:sz w:val="24"/>
                                  <w:szCs w:val="24"/>
                                  <w:shd w:val="clear" w:color="auto" w:fill="FFFFFF"/>
                                  <w:lang w:val="uk-UA"/>
                                </w:rPr>
                                <w:t xml:space="preserve">цілей та методів захисту від ризиків; </w:t>
                              </w:r>
                              <w:r w:rsidRPr="00305092">
                                <w:rPr>
                                  <w:color w:val="000000"/>
                                  <w:sz w:val="24"/>
                                  <w:szCs w:val="24"/>
                                  <w:shd w:val="clear" w:color="auto" w:fill="FFFFFF"/>
                                  <w:lang w:val="uk-UA"/>
                                </w:rPr>
                                <w:t xml:space="preserve">вивчення природи </w:t>
                              </w:r>
                              <w:r>
                                <w:rPr>
                                  <w:color w:val="000000"/>
                                  <w:sz w:val="24"/>
                                  <w:szCs w:val="24"/>
                                  <w:shd w:val="clear" w:color="auto" w:fill="FFFFFF"/>
                                  <w:lang w:val="uk-UA"/>
                                </w:rPr>
                                <w:t xml:space="preserve">виникнення та розвитку </w:t>
                              </w:r>
                              <w:r w:rsidRPr="00305092">
                                <w:rPr>
                                  <w:color w:val="000000"/>
                                  <w:sz w:val="24"/>
                                  <w:szCs w:val="24"/>
                                  <w:shd w:val="clear" w:color="auto" w:fill="FFFFFF"/>
                                  <w:lang w:val="uk-UA"/>
                                </w:rPr>
                                <w:t>ризиків</w:t>
                              </w:r>
                              <w:r>
                                <w:rPr>
                                  <w:color w:val="000000"/>
                                  <w:sz w:val="24"/>
                                  <w:szCs w:val="24"/>
                                  <w:shd w:val="clear" w:color="auto" w:fill="FFFFFF"/>
                                  <w:lang w:val="uk-UA"/>
                                </w:rPr>
                                <w:t>;</w:t>
                              </w:r>
                              <w:r w:rsidRPr="00305092">
                                <w:rPr>
                                  <w:color w:val="000000"/>
                                  <w:sz w:val="24"/>
                                  <w:szCs w:val="24"/>
                                  <w:shd w:val="clear" w:color="auto" w:fill="FFFFFF"/>
                                  <w:lang w:val="uk-UA"/>
                                </w:rPr>
                                <w:t xml:space="preserve"> юридичний захист від наслідків</w:t>
                              </w:r>
                              <w:r>
                                <w:rPr>
                                  <w:color w:val="000000"/>
                                  <w:sz w:val="24"/>
                                  <w:szCs w:val="24"/>
                                  <w:shd w:val="clear" w:color="auto" w:fill="FFFFFF"/>
                                  <w:lang w:val="uk-UA"/>
                                </w:rPr>
                                <w:t xml:space="preserve"> тощо</w:t>
                              </w:r>
                            </w:p>
                          </w:txbxContent>
                        </wps:txbx>
                        <wps:bodyPr rot="0" vert="horz" wrap="square" lIns="91440" tIns="45720" rIns="91440" bIns="45720" anchor="t" anchorCtr="0" upright="1">
                          <a:noAutofit/>
                        </wps:bodyPr>
                      </wps:wsp>
                      <wps:wsp>
                        <wps:cNvPr id="3455" name="Rectangle 705"/>
                        <wps:cNvSpPr>
                          <a:spLocks noChangeArrowheads="1"/>
                        </wps:cNvSpPr>
                        <wps:spPr bwMode="auto">
                          <a:xfrm>
                            <a:off x="6561" y="5306"/>
                            <a:ext cx="4500" cy="3240"/>
                          </a:xfrm>
                          <a:prstGeom prst="rect">
                            <a:avLst/>
                          </a:prstGeom>
                          <a:solidFill>
                            <a:srgbClr val="FFFFFF"/>
                          </a:solidFill>
                          <a:ln w="9525">
                            <a:solidFill>
                              <a:srgbClr val="000000"/>
                            </a:solidFill>
                            <a:miter lim="800000"/>
                            <a:headEnd/>
                            <a:tailEnd/>
                          </a:ln>
                        </wps:spPr>
                        <wps:txbx>
                          <w:txbxContent>
                            <w:p w14:paraId="364AF5B5" w14:textId="77777777" w:rsidR="00136D5D" w:rsidRPr="00302F64" w:rsidRDefault="00136D5D" w:rsidP="00EC37D3">
                              <w:pPr>
                                <w:ind w:firstLine="0"/>
                                <w:rPr>
                                  <w:sz w:val="24"/>
                                  <w:szCs w:val="24"/>
                                  <w:lang w:val="uk-UA"/>
                                </w:rPr>
                              </w:pPr>
                              <w:r>
                                <w:rPr>
                                  <w:color w:val="000000"/>
                                  <w:sz w:val="24"/>
                                  <w:szCs w:val="24"/>
                                  <w:shd w:val="clear" w:color="auto" w:fill="FFFFFF"/>
                                  <w:lang w:val="uk-UA"/>
                                </w:rPr>
                                <w:t xml:space="preserve">Проведення класифікації повинно відповідати принципам </w:t>
                              </w:r>
                              <w:r w:rsidRPr="00E71667">
                                <w:rPr>
                                  <w:rStyle w:val="a7"/>
                                  <w:b w:val="0"/>
                                  <w:i/>
                                  <w:iCs/>
                                  <w:color w:val="000000"/>
                                  <w:sz w:val="24"/>
                                  <w:szCs w:val="24"/>
                                  <w:shd w:val="clear" w:color="auto" w:fill="FFFFFF"/>
                                  <w:lang w:val="uk-UA"/>
                                </w:rPr>
                                <w:t>системного підходу,</w:t>
                              </w:r>
                              <w:r>
                                <w:rPr>
                                  <w:color w:val="000000"/>
                                  <w:sz w:val="24"/>
                                  <w:szCs w:val="24"/>
                                  <w:shd w:val="clear" w:color="auto" w:fill="FFFFFF"/>
                                  <w:lang w:val="uk-UA"/>
                                </w:rPr>
                                <w:t xml:space="preserve"> тобто ризики розглядаються у межах їх системи з прийняттям до уваги існуючих між ними взаємозв’язків (у межах однієї класифікаційної групи повинні бути включені тільки ті з ризиків, які мають, з одного боку,  спільні риси, а з іншого в</w:t>
                              </w:r>
                              <w:r w:rsidRPr="00302F64">
                                <w:rPr>
                                  <w:color w:val="000000"/>
                                  <w:sz w:val="24"/>
                                  <w:szCs w:val="24"/>
                                  <w:shd w:val="clear" w:color="auto" w:fill="FFFFFF"/>
                                  <w:lang w:val="uk-UA"/>
                                </w:rPr>
                                <w:t>ідображу</w:t>
                              </w:r>
                              <w:r>
                                <w:rPr>
                                  <w:color w:val="000000"/>
                                  <w:sz w:val="24"/>
                                  <w:szCs w:val="24"/>
                                  <w:shd w:val="clear" w:color="auto" w:fill="FFFFFF"/>
                                  <w:lang w:val="uk-UA"/>
                                </w:rPr>
                                <w:t xml:space="preserve">ють </w:t>
                              </w:r>
                              <w:r w:rsidRPr="00302F64">
                                <w:rPr>
                                  <w:color w:val="000000"/>
                                  <w:sz w:val="24"/>
                                  <w:szCs w:val="24"/>
                                  <w:shd w:val="clear" w:color="auto" w:fill="FFFFFF"/>
                                  <w:lang w:val="uk-UA"/>
                                </w:rPr>
                                <w:t>системні взаємозв</w:t>
                              </w:r>
                              <w:r>
                                <w:rPr>
                                  <w:color w:val="000000"/>
                                  <w:sz w:val="24"/>
                                  <w:szCs w:val="24"/>
                                  <w:shd w:val="clear" w:color="auto" w:fill="FFFFFF"/>
                                  <w:lang w:val="uk-UA"/>
                                </w:rPr>
                                <w:t>'язки явищ, що спостерігаються)</w:t>
                              </w:r>
                            </w:p>
                          </w:txbxContent>
                        </wps:txbx>
                        <wps:bodyPr rot="0" vert="horz" wrap="square" lIns="91440" tIns="45720" rIns="91440" bIns="45720" anchor="t" anchorCtr="0" upright="1">
                          <a:noAutofit/>
                        </wps:bodyPr>
                      </wps:wsp>
                      <wps:wsp>
                        <wps:cNvPr id="3456" name="AutoShape 706"/>
                        <wps:cNvCnPr>
                          <a:cxnSpLocks noChangeShapeType="1"/>
                        </wps:cNvCnPr>
                        <wps:spPr bwMode="auto">
                          <a:xfrm flipV="1">
                            <a:off x="4941" y="3506"/>
                            <a:ext cx="2880" cy="180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457" name="AutoShape 707"/>
                        <wps:cNvCnPr>
                          <a:cxnSpLocks noChangeShapeType="1"/>
                        </wps:cNvCnPr>
                        <wps:spPr bwMode="auto">
                          <a:xfrm>
                            <a:off x="4941" y="3506"/>
                            <a:ext cx="2880" cy="180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458" name="Rectangle 708"/>
                        <wps:cNvSpPr>
                          <a:spLocks noChangeArrowheads="1"/>
                        </wps:cNvSpPr>
                        <wps:spPr bwMode="auto">
                          <a:xfrm>
                            <a:off x="1701" y="1346"/>
                            <a:ext cx="9360" cy="1620"/>
                          </a:xfrm>
                          <a:prstGeom prst="rect">
                            <a:avLst/>
                          </a:prstGeom>
                          <a:solidFill>
                            <a:srgbClr val="FFFFFF"/>
                          </a:solidFill>
                          <a:ln w="9525">
                            <a:solidFill>
                              <a:srgbClr val="000000"/>
                            </a:solidFill>
                            <a:miter lim="800000"/>
                            <a:headEnd/>
                            <a:tailEnd/>
                          </a:ln>
                        </wps:spPr>
                        <wps:txbx>
                          <w:txbxContent>
                            <w:p w14:paraId="28915F75" w14:textId="77777777" w:rsidR="00136D5D" w:rsidRPr="00E02C6A" w:rsidRDefault="00136D5D" w:rsidP="00EC37D3">
                              <w:pPr>
                                <w:ind w:firstLine="0"/>
                                <w:rPr>
                                  <w:sz w:val="24"/>
                                  <w:szCs w:val="24"/>
                                  <w:lang w:val="uk-UA"/>
                                </w:rPr>
                              </w:pPr>
                              <w:r>
                                <w:rPr>
                                  <w:sz w:val="24"/>
                                  <w:szCs w:val="24"/>
                                  <w:lang w:val="uk-UA"/>
                                </w:rPr>
                                <w:t>О</w:t>
                              </w:r>
                              <w:r w:rsidRPr="00E02C6A">
                                <w:rPr>
                                  <w:sz w:val="24"/>
                                  <w:szCs w:val="24"/>
                                  <w:lang w:val="uk-UA"/>
                                </w:rPr>
                                <w:t xml:space="preserve">дна і та </w:t>
                              </w:r>
                              <w:r>
                                <w:rPr>
                                  <w:sz w:val="24"/>
                                  <w:szCs w:val="24"/>
                                  <w:lang w:val="uk-UA"/>
                                </w:rPr>
                                <w:t xml:space="preserve">сама </w:t>
                              </w:r>
                              <w:r w:rsidRPr="00E02C6A">
                                <w:rPr>
                                  <w:sz w:val="24"/>
                                  <w:szCs w:val="24"/>
                                  <w:lang w:val="uk-UA"/>
                                </w:rPr>
                                <w:t xml:space="preserve">ризикована ситуація може </w:t>
                              </w:r>
                              <w:r>
                                <w:rPr>
                                  <w:sz w:val="24"/>
                                  <w:szCs w:val="24"/>
                                  <w:lang w:val="uk-UA"/>
                                </w:rPr>
                                <w:t xml:space="preserve">розглядатись через призму </w:t>
                              </w:r>
                              <w:r w:rsidRPr="00E02C6A">
                                <w:rPr>
                                  <w:bCs/>
                                  <w:i/>
                                  <w:iCs/>
                                  <w:sz w:val="24"/>
                                  <w:szCs w:val="24"/>
                                  <w:lang w:val="uk-UA"/>
                                </w:rPr>
                                <w:t>різних ризиків,</w:t>
                              </w:r>
                              <w:r>
                                <w:rPr>
                                  <w:bCs/>
                                  <w:i/>
                                  <w:iCs/>
                                  <w:sz w:val="24"/>
                                  <w:szCs w:val="24"/>
                                  <w:lang w:val="uk-UA"/>
                                </w:rPr>
                                <w:t xml:space="preserve"> </w:t>
                              </w:r>
                              <w:r w:rsidRPr="00E02C6A">
                                <w:rPr>
                                  <w:bCs/>
                                  <w:iCs/>
                                  <w:sz w:val="24"/>
                                  <w:szCs w:val="24"/>
                                  <w:lang w:val="uk-UA"/>
                                </w:rPr>
                                <w:t xml:space="preserve">а отже </w:t>
                              </w:r>
                              <w:r w:rsidRPr="00E02C6A">
                                <w:rPr>
                                  <w:sz w:val="24"/>
                                  <w:szCs w:val="24"/>
                                  <w:lang w:val="uk-UA"/>
                                </w:rPr>
                                <w:t xml:space="preserve">слід розрізняти </w:t>
                              </w:r>
                              <w:r>
                                <w:rPr>
                                  <w:sz w:val="24"/>
                                  <w:szCs w:val="24"/>
                                  <w:lang w:val="uk-UA"/>
                                </w:rPr>
                                <w:t>власне саму ситуацію</w:t>
                              </w:r>
                              <w:r w:rsidRPr="00E02C6A">
                                <w:rPr>
                                  <w:sz w:val="24"/>
                                  <w:szCs w:val="24"/>
                                  <w:lang w:val="uk-UA"/>
                                </w:rPr>
                                <w:t xml:space="preserve"> невизначеності </w:t>
                              </w:r>
                              <w:r>
                                <w:rPr>
                                  <w:sz w:val="24"/>
                                  <w:szCs w:val="24"/>
                                  <w:lang w:val="uk-UA"/>
                                </w:rPr>
                                <w:t>та</w:t>
                              </w:r>
                              <w:r w:rsidRPr="00E02C6A">
                                <w:rPr>
                                  <w:sz w:val="24"/>
                                  <w:szCs w:val="24"/>
                                  <w:lang w:val="uk-UA"/>
                                </w:rPr>
                                <w:t xml:space="preserve"> ризики</w:t>
                              </w:r>
                              <w:r>
                                <w:rPr>
                                  <w:sz w:val="24"/>
                                  <w:szCs w:val="24"/>
                                  <w:lang w:val="uk-UA"/>
                                </w:rPr>
                                <w:t xml:space="preserve"> які в ній </w:t>
                              </w:r>
                              <w:r w:rsidRPr="00E02C6A">
                                <w:rPr>
                                  <w:sz w:val="24"/>
                                  <w:szCs w:val="24"/>
                                  <w:lang w:val="uk-UA"/>
                                </w:rPr>
                                <w:t xml:space="preserve">закладені Наприклад, купівля </w:t>
                              </w:r>
                              <w:r>
                                <w:rPr>
                                  <w:sz w:val="24"/>
                                  <w:szCs w:val="24"/>
                                  <w:lang w:val="uk-UA"/>
                                </w:rPr>
                                <w:t xml:space="preserve">організацією бувшого у використанні обладнання за кредитні кошти, наприклад за долари США, </w:t>
                              </w:r>
                              <w:r w:rsidRPr="00E02C6A">
                                <w:rPr>
                                  <w:sz w:val="24"/>
                                  <w:szCs w:val="24"/>
                                  <w:lang w:val="uk-UA"/>
                                </w:rPr>
                                <w:t>може нести одночасно</w:t>
                              </w:r>
                              <w:r>
                                <w:rPr>
                                  <w:sz w:val="24"/>
                                  <w:szCs w:val="24"/>
                                  <w:lang w:val="uk-UA"/>
                                </w:rPr>
                                <w:t>: валютний (трансляційний) ризик; процентний ризик; технологічний та технічний ризик тощо</w:t>
                              </w:r>
                            </w:p>
                          </w:txbxContent>
                        </wps:txbx>
                        <wps:bodyPr rot="0" vert="horz" wrap="square" lIns="91440" tIns="45720" rIns="91440" bIns="45720" anchor="t" anchorCtr="0" upright="1">
                          <a:noAutofit/>
                        </wps:bodyPr>
                      </wps:wsp>
                      <wps:wsp>
                        <wps:cNvPr id="3459" name="Rectangle 709"/>
                        <wps:cNvSpPr>
                          <a:spLocks noChangeArrowheads="1"/>
                        </wps:cNvSpPr>
                        <wps:spPr bwMode="auto">
                          <a:xfrm>
                            <a:off x="1701" y="3086"/>
                            <a:ext cx="3240" cy="2100"/>
                          </a:xfrm>
                          <a:prstGeom prst="rect">
                            <a:avLst/>
                          </a:prstGeom>
                          <a:solidFill>
                            <a:srgbClr val="FFFFFF"/>
                          </a:solidFill>
                          <a:ln w="9525">
                            <a:solidFill>
                              <a:srgbClr val="000000"/>
                            </a:solidFill>
                            <a:miter lim="800000"/>
                            <a:headEnd/>
                            <a:tailEnd/>
                          </a:ln>
                        </wps:spPr>
                        <wps:txbx>
                          <w:txbxContent>
                            <w:p w14:paraId="009DF034" w14:textId="77777777" w:rsidR="00136D5D" w:rsidRPr="00E02C6A" w:rsidRDefault="00136D5D" w:rsidP="00EC37D3">
                              <w:pPr>
                                <w:ind w:firstLine="0"/>
                                <w:rPr>
                                  <w:sz w:val="24"/>
                                  <w:szCs w:val="24"/>
                                  <w:lang w:val="uk-UA"/>
                                </w:rPr>
                              </w:pPr>
                              <w:r>
                                <w:rPr>
                                  <w:color w:val="000000"/>
                                  <w:sz w:val="24"/>
                                  <w:szCs w:val="24"/>
                                  <w:shd w:val="clear" w:color="auto" w:fill="FFFFFF"/>
                                  <w:lang w:val="uk-UA"/>
                                </w:rPr>
                                <w:t xml:space="preserve">Ризики у межах однієї класифікаційної групи </w:t>
                              </w:r>
                              <w:r w:rsidRPr="00E02C6A">
                                <w:rPr>
                                  <w:color w:val="000000"/>
                                  <w:sz w:val="24"/>
                                  <w:szCs w:val="24"/>
                                  <w:shd w:val="clear" w:color="auto" w:fill="FFFFFF"/>
                                  <w:lang w:val="uk-UA"/>
                                </w:rPr>
                                <w:t xml:space="preserve">повинні </w:t>
                              </w:r>
                              <w:r>
                                <w:rPr>
                                  <w:color w:val="000000"/>
                                  <w:sz w:val="24"/>
                                  <w:szCs w:val="24"/>
                                  <w:shd w:val="clear" w:color="auto" w:fill="FFFFFF"/>
                                  <w:lang w:val="uk-UA"/>
                                </w:rPr>
                                <w:t xml:space="preserve">не лише відповідати цілям розподілу ризиків на групи, а і </w:t>
                              </w:r>
                              <w:r w:rsidRPr="00E02C6A">
                                <w:rPr>
                                  <w:color w:val="000000"/>
                                  <w:sz w:val="24"/>
                                  <w:szCs w:val="24"/>
                                  <w:shd w:val="clear" w:color="auto" w:fill="FFFFFF"/>
                                  <w:lang w:val="uk-UA"/>
                                </w:rPr>
                                <w:t>мати</w:t>
                              </w:r>
                              <w:r>
                                <w:rPr>
                                  <w:color w:val="000000"/>
                                  <w:sz w:val="24"/>
                                  <w:szCs w:val="24"/>
                                  <w:shd w:val="clear" w:color="auto" w:fill="FFFFFF"/>
                                  <w:lang w:val="uk-UA"/>
                                </w:rPr>
                                <w:t xml:space="preserve"> </w:t>
                              </w:r>
                              <w:r w:rsidRPr="00E71667">
                                <w:rPr>
                                  <w:rStyle w:val="a7"/>
                                  <w:b w:val="0"/>
                                  <w:i/>
                                  <w:iCs/>
                                  <w:color w:val="000000"/>
                                  <w:sz w:val="24"/>
                                  <w:szCs w:val="24"/>
                                  <w:shd w:val="clear" w:color="auto" w:fill="FFFFFF"/>
                                  <w:lang w:val="uk-UA"/>
                                </w:rPr>
                                <w:t>деталізацію одного порядку</w:t>
                              </w:r>
                              <w:r>
                                <w:rPr>
                                  <w:rStyle w:val="a7"/>
                                  <w:i/>
                                  <w:iCs/>
                                  <w:color w:val="000000"/>
                                  <w:sz w:val="24"/>
                                  <w:szCs w:val="24"/>
                                  <w:shd w:val="clear" w:color="auto" w:fill="FFFFFF"/>
                                  <w:lang w:val="uk-UA"/>
                                </w:rPr>
                                <w:t xml:space="preserve"> </w:t>
                              </w:r>
                            </w:p>
                          </w:txbxContent>
                        </wps:txbx>
                        <wps:bodyPr rot="0" vert="horz" wrap="square" lIns="91440" tIns="45720" rIns="91440" bIns="45720" anchor="t" anchorCtr="0" upright="1">
                          <a:noAutofit/>
                        </wps:bodyPr>
                      </wps:wsp>
                      <wps:wsp>
                        <wps:cNvPr id="3460" name="Rectangle 710"/>
                        <wps:cNvSpPr>
                          <a:spLocks noChangeArrowheads="1"/>
                        </wps:cNvSpPr>
                        <wps:spPr bwMode="auto">
                          <a:xfrm>
                            <a:off x="7821" y="3086"/>
                            <a:ext cx="3240" cy="2070"/>
                          </a:xfrm>
                          <a:prstGeom prst="rect">
                            <a:avLst/>
                          </a:prstGeom>
                          <a:solidFill>
                            <a:srgbClr val="FFFFFF"/>
                          </a:solidFill>
                          <a:ln w="9525">
                            <a:solidFill>
                              <a:srgbClr val="000000"/>
                            </a:solidFill>
                            <a:miter lim="800000"/>
                            <a:headEnd/>
                            <a:tailEnd/>
                          </a:ln>
                        </wps:spPr>
                        <wps:txbx>
                          <w:txbxContent>
                            <w:p w14:paraId="232A158C" w14:textId="77777777" w:rsidR="00136D5D" w:rsidRPr="00831342" w:rsidRDefault="00136D5D" w:rsidP="00EC37D3">
                              <w:pPr>
                                <w:ind w:firstLine="0"/>
                                <w:rPr>
                                  <w:sz w:val="24"/>
                                  <w:szCs w:val="24"/>
                                  <w:lang w:val="uk-UA"/>
                                </w:rPr>
                              </w:pPr>
                              <w:r>
                                <w:rPr>
                                  <w:color w:val="000000"/>
                                  <w:sz w:val="24"/>
                                  <w:szCs w:val="24"/>
                                  <w:shd w:val="clear" w:color="auto" w:fill="FFFFFF"/>
                                  <w:lang w:val="uk-UA"/>
                                </w:rPr>
                                <w:t>Під час аналізу р</w:t>
                              </w:r>
                              <w:r w:rsidRPr="00831342">
                                <w:rPr>
                                  <w:color w:val="000000"/>
                                  <w:sz w:val="24"/>
                                  <w:szCs w:val="24"/>
                                  <w:shd w:val="clear" w:color="auto" w:fill="FFFFFF"/>
                                  <w:lang w:val="uk-UA"/>
                                </w:rPr>
                                <w:t xml:space="preserve"> ризику </w:t>
                              </w:r>
                              <w:r>
                                <w:rPr>
                                  <w:color w:val="000000"/>
                                  <w:sz w:val="24"/>
                                  <w:szCs w:val="24"/>
                                  <w:shd w:val="clear" w:color="auto" w:fill="FFFFFF"/>
                                  <w:lang w:val="uk-UA"/>
                                </w:rPr>
                                <w:t>доцільно зику слід</w:t>
                              </w:r>
                              <w:r w:rsidRPr="00831342">
                                <w:rPr>
                                  <w:color w:val="000000"/>
                                  <w:sz w:val="24"/>
                                  <w:szCs w:val="24"/>
                                  <w:shd w:val="clear" w:color="auto" w:fill="FFFFFF"/>
                                  <w:lang w:val="uk-UA"/>
                                </w:rPr>
                                <w:t xml:space="preserve"> виділяти</w:t>
                              </w:r>
                              <w:r>
                                <w:rPr>
                                  <w:color w:val="000000"/>
                                  <w:sz w:val="24"/>
                                  <w:szCs w:val="24"/>
                                  <w:shd w:val="clear" w:color="auto" w:fill="FFFFFF"/>
                                  <w:lang w:val="uk-UA"/>
                                </w:rPr>
                                <w:t xml:space="preserve">: </w:t>
                              </w:r>
                              <w:r w:rsidRPr="00E71667">
                                <w:rPr>
                                  <w:rStyle w:val="a7"/>
                                  <w:b w:val="0"/>
                                  <w:i/>
                                  <w:iCs/>
                                  <w:color w:val="000000"/>
                                  <w:sz w:val="24"/>
                                  <w:szCs w:val="24"/>
                                  <w:shd w:val="clear" w:color="auto" w:fill="FFFFFF"/>
                                  <w:lang w:val="uk-UA"/>
                                </w:rPr>
                                <w:t>джерело</w:t>
                              </w:r>
                              <w:r>
                                <w:rPr>
                                  <w:color w:val="000000"/>
                                  <w:sz w:val="24"/>
                                  <w:szCs w:val="24"/>
                                  <w:shd w:val="clear" w:color="auto" w:fill="FFFFFF"/>
                                  <w:lang w:val="uk-UA"/>
                                </w:rPr>
                                <w:t xml:space="preserve"> </w:t>
                              </w:r>
                              <w:r w:rsidRPr="00831342">
                                <w:rPr>
                                  <w:color w:val="000000"/>
                                  <w:sz w:val="24"/>
                                  <w:szCs w:val="24"/>
                                  <w:shd w:val="clear" w:color="auto" w:fill="FFFFFF"/>
                                  <w:lang w:val="uk-UA"/>
                                </w:rPr>
                                <w:t>ризику</w:t>
                              </w:r>
                              <w:r>
                                <w:rPr>
                                  <w:color w:val="000000"/>
                                  <w:sz w:val="24"/>
                                  <w:szCs w:val="24"/>
                                  <w:shd w:val="clear" w:color="auto" w:fill="FFFFFF"/>
                                  <w:lang w:val="uk-UA"/>
                                </w:rPr>
                                <w:t xml:space="preserve"> та природу його виникнення</w:t>
                              </w:r>
                              <w:r w:rsidRPr="00831342">
                                <w:rPr>
                                  <w:color w:val="000000"/>
                                  <w:sz w:val="24"/>
                                  <w:szCs w:val="24"/>
                                  <w:shd w:val="clear" w:color="auto" w:fill="FFFFFF"/>
                                  <w:lang w:val="uk-UA"/>
                                </w:rPr>
                                <w:t>;</w:t>
                              </w:r>
                              <w:r>
                                <w:rPr>
                                  <w:color w:val="000000"/>
                                  <w:sz w:val="24"/>
                                  <w:szCs w:val="24"/>
                                  <w:shd w:val="clear" w:color="auto" w:fill="FFFFFF"/>
                                  <w:lang w:val="uk-UA"/>
                                </w:rPr>
                                <w:t xml:space="preserve"> </w:t>
                              </w:r>
                              <w:r w:rsidRPr="00E71667">
                                <w:rPr>
                                  <w:rStyle w:val="a7"/>
                                  <w:b w:val="0"/>
                                  <w:i/>
                                  <w:iCs/>
                                  <w:color w:val="000000"/>
                                  <w:sz w:val="24"/>
                                  <w:szCs w:val="24"/>
                                  <w:shd w:val="clear" w:color="auto" w:fill="FFFFFF"/>
                                  <w:lang w:val="uk-UA"/>
                                </w:rPr>
                                <w:t>об'єкт,</w:t>
                              </w:r>
                              <w:r>
                                <w:rPr>
                                  <w:color w:val="000000"/>
                                  <w:sz w:val="24"/>
                                  <w:szCs w:val="24"/>
                                  <w:shd w:val="clear" w:color="auto" w:fill="FFFFFF"/>
                                  <w:lang w:val="uk-UA"/>
                                </w:rPr>
                                <w:t xml:space="preserve"> </w:t>
                              </w:r>
                              <w:r w:rsidRPr="00831342">
                                <w:rPr>
                                  <w:color w:val="000000"/>
                                  <w:sz w:val="24"/>
                                  <w:szCs w:val="24"/>
                                  <w:shd w:val="clear" w:color="auto" w:fill="FFFFFF"/>
                                  <w:lang w:val="uk-UA"/>
                                </w:rPr>
                                <w:t xml:space="preserve">який </w:t>
                              </w:r>
                              <w:r>
                                <w:rPr>
                                  <w:color w:val="000000"/>
                                  <w:sz w:val="24"/>
                                  <w:szCs w:val="24"/>
                                  <w:shd w:val="clear" w:color="auto" w:fill="FFFFFF"/>
                                  <w:lang w:val="uk-UA"/>
                                </w:rPr>
                                <w:t xml:space="preserve">містить </w:t>
                              </w:r>
                              <w:r w:rsidRPr="00831342">
                                <w:rPr>
                                  <w:color w:val="000000"/>
                                  <w:sz w:val="24"/>
                                  <w:szCs w:val="24"/>
                                  <w:shd w:val="clear" w:color="auto" w:fill="FFFFFF"/>
                                  <w:lang w:val="uk-UA"/>
                                </w:rPr>
                                <w:t>ризик;</w:t>
                              </w:r>
                              <w:r>
                                <w:rPr>
                                  <w:color w:val="000000"/>
                                  <w:sz w:val="24"/>
                                  <w:szCs w:val="24"/>
                                  <w:shd w:val="clear" w:color="auto" w:fill="FFFFFF"/>
                                  <w:lang w:val="uk-UA"/>
                                </w:rPr>
                                <w:t xml:space="preserve"> </w:t>
                              </w:r>
                              <w:r w:rsidRPr="00E71667">
                                <w:rPr>
                                  <w:rStyle w:val="a7"/>
                                  <w:b w:val="0"/>
                                  <w:i/>
                                  <w:iCs/>
                                  <w:color w:val="000000"/>
                                  <w:sz w:val="24"/>
                                  <w:szCs w:val="24"/>
                                  <w:shd w:val="clear" w:color="auto" w:fill="FFFFFF"/>
                                  <w:lang w:val="uk-UA"/>
                                </w:rPr>
                                <w:t>суб'єкт,</w:t>
                              </w:r>
                              <w:r w:rsidRPr="00831342">
                                <w:rPr>
                                  <w:b/>
                                  <w:color w:val="000000"/>
                                  <w:sz w:val="24"/>
                                  <w:szCs w:val="24"/>
                                  <w:shd w:val="clear" w:color="auto" w:fill="FFFFFF"/>
                                  <w:lang w:val="uk-UA"/>
                                </w:rPr>
                                <w:t xml:space="preserve"> </w:t>
                              </w:r>
                              <w:r w:rsidRPr="00831342">
                                <w:rPr>
                                  <w:color w:val="000000"/>
                                  <w:sz w:val="24"/>
                                  <w:szCs w:val="24"/>
                                  <w:shd w:val="clear" w:color="auto" w:fill="FFFFFF"/>
                                  <w:lang w:val="uk-UA"/>
                                </w:rPr>
                                <w:t>який</w:t>
                              </w:r>
                              <w:r>
                                <w:rPr>
                                  <w:b/>
                                  <w:color w:val="000000"/>
                                  <w:sz w:val="24"/>
                                  <w:szCs w:val="24"/>
                                  <w:shd w:val="clear" w:color="auto" w:fill="FFFFFF"/>
                                  <w:lang w:val="uk-UA"/>
                                </w:rPr>
                                <w:t xml:space="preserve"> </w:t>
                              </w:r>
                              <w:r w:rsidRPr="00831342">
                                <w:rPr>
                                  <w:color w:val="000000"/>
                                  <w:sz w:val="24"/>
                                  <w:szCs w:val="24"/>
                                  <w:shd w:val="clear" w:color="auto" w:fill="FFFFFF"/>
                                  <w:lang w:val="uk-UA"/>
                                </w:rPr>
                                <w:t>сприймає ризик</w:t>
                              </w:r>
                              <w:r>
                                <w:rPr>
                                  <w:color w:val="000000"/>
                                  <w:sz w:val="24"/>
                                  <w:szCs w:val="24"/>
                                  <w:shd w:val="clear" w:color="auto" w:fill="FFFFFF"/>
                                  <w:lang w:val="uk-UA"/>
                                </w:rPr>
                                <w:t xml:space="preserve"> тощо</w:t>
                              </w:r>
                            </w:p>
                          </w:txbxContent>
                        </wps:txbx>
                        <wps:bodyPr rot="0" vert="horz" wrap="square" lIns="91440" tIns="45720" rIns="91440" bIns="45720" anchor="t" anchorCtr="0" upright="1">
                          <a:noAutofit/>
                        </wps:bodyPr>
                      </wps:wsp>
                      <wpg:grpSp>
                        <wpg:cNvPr id="3461" name="Group 711"/>
                        <wpg:cNvGrpSpPr>
                          <a:grpSpLocks/>
                        </wpg:cNvGrpSpPr>
                        <wpg:grpSpPr bwMode="auto">
                          <a:xfrm>
                            <a:off x="5331" y="3236"/>
                            <a:ext cx="1980" cy="1980"/>
                            <a:chOff x="5301" y="5814"/>
                            <a:chExt cx="1980" cy="1980"/>
                          </a:xfrm>
                        </wpg:grpSpPr>
                        <wps:wsp>
                          <wps:cNvPr id="3462" name="Oval 712"/>
                          <wps:cNvSpPr>
                            <a:spLocks noChangeArrowheads="1"/>
                          </wps:cNvSpPr>
                          <wps:spPr bwMode="auto">
                            <a:xfrm>
                              <a:off x="5301" y="581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63" name="Rectangle 713"/>
                          <wps:cNvSpPr>
                            <a:spLocks noChangeArrowheads="1"/>
                          </wps:cNvSpPr>
                          <wps:spPr bwMode="auto">
                            <a:xfrm>
                              <a:off x="5331" y="6174"/>
                              <a:ext cx="195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3ECA0" w14:textId="77777777" w:rsidR="00136D5D" w:rsidRPr="00995DA2" w:rsidRDefault="00136D5D" w:rsidP="00EC37D3">
                                <w:pPr>
                                  <w:ind w:firstLine="0"/>
                                  <w:jc w:val="center"/>
                                  <w:rPr>
                                    <w:sz w:val="24"/>
                                    <w:szCs w:val="24"/>
                                    <w:lang w:val="uk-UA"/>
                                  </w:rPr>
                                </w:pPr>
                                <w:r>
                                  <w:rPr>
                                    <w:sz w:val="24"/>
                                    <w:szCs w:val="24"/>
                                    <w:lang w:val="uk-UA"/>
                                  </w:rPr>
                                  <w:t>Принципи класифікації ризиків</w:t>
                                </w:r>
                              </w:p>
                            </w:txbxContent>
                          </wps:txbx>
                          <wps:bodyPr rot="0" vert="horz" wrap="square" lIns="91440" tIns="45720" rIns="91440" bIns="45720" anchor="t" anchorCtr="0" upright="1">
                            <a:noAutofit/>
                          </wps:bodyPr>
                        </wps:wsp>
                      </wpg:grpSp>
                      <wps:wsp>
                        <wps:cNvPr id="3464" name="AutoShape 714"/>
                        <wps:cNvCnPr>
                          <a:cxnSpLocks noChangeShapeType="1"/>
                        </wps:cNvCnPr>
                        <wps:spPr bwMode="auto">
                          <a:xfrm flipH="1" flipV="1">
                            <a:off x="6315" y="2957"/>
                            <a:ext cx="15" cy="2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65" name="Rectangle 715"/>
                        <wps:cNvSpPr>
                          <a:spLocks noChangeArrowheads="1"/>
                        </wps:cNvSpPr>
                        <wps:spPr bwMode="auto">
                          <a:xfrm>
                            <a:off x="1701" y="8782"/>
                            <a:ext cx="9360" cy="2160"/>
                          </a:xfrm>
                          <a:prstGeom prst="rect">
                            <a:avLst/>
                          </a:prstGeom>
                          <a:solidFill>
                            <a:srgbClr val="FFFFFF"/>
                          </a:solidFill>
                          <a:ln w="9525">
                            <a:solidFill>
                              <a:srgbClr val="000000"/>
                            </a:solidFill>
                            <a:miter lim="800000"/>
                            <a:headEnd/>
                            <a:tailEnd/>
                          </a:ln>
                        </wps:spPr>
                        <wps:txbx>
                          <w:txbxContent>
                            <w:p w14:paraId="629F1310" w14:textId="77777777" w:rsidR="00136D5D" w:rsidRPr="007D488D" w:rsidRDefault="00136D5D" w:rsidP="00EC37D3">
                              <w:pPr>
                                <w:ind w:firstLine="0"/>
                                <w:rPr>
                                  <w:sz w:val="24"/>
                                  <w:szCs w:val="24"/>
                                  <w:lang w:val="uk-UA"/>
                                </w:rPr>
                              </w:pPr>
                              <w:r w:rsidRPr="0059567D">
                                <w:rPr>
                                  <w:sz w:val="24"/>
                                  <w:szCs w:val="24"/>
                                  <w:lang w:val="uk-UA"/>
                                </w:rPr>
                                <w:t>Перша з відомих класифікацій ризиків була запропонована англ. економістом Джоном Мейнардом Кейнсом (1883-1946), який увійшов в економічну історію як автор способу уникнення фінансових криз та безробіття шляхом корекції урядового контролю за кредитами та валютою (робота Дж. Кейнса «Загальна теорія зайнятості, відсотків і грошей» (</w:t>
                              </w:r>
                              <w:r w:rsidRPr="0059567D">
                                <w:rPr>
                                  <w:iCs/>
                                  <w:sz w:val="24"/>
                                  <w:szCs w:val="24"/>
                                  <w:lang w:val="uk-UA"/>
                                </w:rPr>
                                <w:t>The General Theory of Employment, Interest and Money, 1936</w:t>
                              </w:r>
                              <w:r w:rsidRPr="005D69EA">
                                <w:rPr>
                                  <w:iCs/>
                                  <w:sz w:val="24"/>
                                  <w:szCs w:val="24"/>
                                  <w:lang w:val="uk-UA"/>
                                </w:rPr>
                                <w:t>)</w:t>
                              </w:r>
                              <w:r>
                                <w:rPr>
                                  <w:iCs/>
                                  <w:sz w:val="24"/>
                                  <w:szCs w:val="24"/>
                                  <w:lang w:val="uk-UA"/>
                                </w:rPr>
                                <w:t>. Запропонована Дж. Кейнсом класифікація ризиків була розбудована через призму поглядів суб’єкту інвестиційної діяльності та включала в себе такі основні групи:</w:t>
                              </w:r>
                              <w:r w:rsidRPr="0059567D">
                                <w:rPr>
                                  <w:color w:val="FF0000"/>
                                  <w:sz w:val="24"/>
                                  <w:szCs w:val="24"/>
                                  <w:lang w:val="uk-UA"/>
                                </w:rPr>
                                <w:t xml:space="preserve"> </w:t>
                              </w:r>
                            </w:p>
                          </w:txbxContent>
                        </wps:txbx>
                        <wps:bodyPr rot="0" vert="horz" wrap="square" lIns="91440" tIns="45720" rIns="91440" bIns="45720" anchor="t" anchorCtr="0" upright="1">
                          <a:noAutofit/>
                        </wps:bodyPr>
                      </wps:wsp>
                      <wps:wsp>
                        <wps:cNvPr id="3466" name="AutoShape 716"/>
                        <wps:cNvCnPr>
                          <a:cxnSpLocks noChangeShapeType="1"/>
                        </wps:cNvCnPr>
                        <wps:spPr bwMode="auto">
                          <a:xfrm>
                            <a:off x="6285" y="5233"/>
                            <a:ext cx="0" cy="354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467" name="Rectangle 717"/>
                        <wps:cNvSpPr>
                          <a:spLocks noChangeArrowheads="1"/>
                        </wps:cNvSpPr>
                        <wps:spPr bwMode="auto">
                          <a:xfrm>
                            <a:off x="2421" y="11122"/>
                            <a:ext cx="7920" cy="720"/>
                          </a:xfrm>
                          <a:prstGeom prst="rect">
                            <a:avLst/>
                          </a:prstGeom>
                          <a:solidFill>
                            <a:srgbClr val="FFFFFF"/>
                          </a:solidFill>
                          <a:ln w="9525">
                            <a:solidFill>
                              <a:srgbClr val="000000"/>
                            </a:solidFill>
                            <a:miter lim="800000"/>
                            <a:headEnd/>
                            <a:tailEnd/>
                          </a:ln>
                        </wps:spPr>
                        <wps:txbx>
                          <w:txbxContent>
                            <w:p w14:paraId="417AB4E2" w14:textId="77777777" w:rsidR="00136D5D" w:rsidRPr="007D488D" w:rsidRDefault="00136D5D" w:rsidP="00EC37D3">
                              <w:pPr>
                                <w:ind w:firstLine="0"/>
                                <w:rPr>
                                  <w:sz w:val="24"/>
                                  <w:szCs w:val="24"/>
                                  <w:lang w:val="uk-UA"/>
                                </w:rPr>
                              </w:pPr>
                              <w:r w:rsidRPr="007D488D">
                                <w:rPr>
                                  <w:sz w:val="24"/>
                                  <w:szCs w:val="24"/>
                                  <w:lang w:val="uk-UA"/>
                                </w:rPr>
                                <w:t>Підприємницький ризик – невизначеність щодо факту отримання очікуваного доходу від вкладу коштів та його обсягів</w:t>
                              </w:r>
                            </w:p>
                          </w:txbxContent>
                        </wps:txbx>
                        <wps:bodyPr rot="0" vert="horz" wrap="square" lIns="91440" tIns="45720" rIns="91440" bIns="45720" anchor="t" anchorCtr="0" upright="1">
                          <a:noAutofit/>
                        </wps:bodyPr>
                      </wps:wsp>
                      <wps:wsp>
                        <wps:cNvPr id="3468" name="Rectangle 718"/>
                        <wps:cNvSpPr>
                          <a:spLocks noChangeArrowheads="1"/>
                        </wps:cNvSpPr>
                        <wps:spPr bwMode="auto">
                          <a:xfrm>
                            <a:off x="2421" y="12022"/>
                            <a:ext cx="7920" cy="1035"/>
                          </a:xfrm>
                          <a:prstGeom prst="rect">
                            <a:avLst/>
                          </a:prstGeom>
                          <a:solidFill>
                            <a:srgbClr val="FFFFFF"/>
                          </a:solidFill>
                          <a:ln w="9525">
                            <a:solidFill>
                              <a:srgbClr val="000000"/>
                            </a:solidFill>
                            <a:miter lim="800000"/>
                            <a:headEnd/>
                            <a:tailEnd/>
                          </a:ln>
                        </wps:spPr>
                        <wps:txbx>
                          <w:txbxContent>
                            <w:p w14:paraId="339AC03D" w14:textId="77777777" w:rsidR="00136D5D" w:rsidRPr="007D488D" w:rsidRDefault="00136D5D" w:rsidP="00EC37D3">
                              <w:pPr>
                                <w:ind w:firstLine="0"/>
                                <w:rPr>
                                  <w:sz w:val="24"/>
                                  <w:szCs w:val="24"/>
                                </w:rPr>
                              </w:pPr>
                              <w:r w:rsidRPr="00E64270">
                                <w:rPr>
                                  <w:sz w:val="24"/>
                                  <w:szCs w:val="24"/>
                                  <w:lang w:val="uk-UA"/>
                                </w:rPr>
                                <w:t>Ризик «займодавця» – ризик того, що кредит не буде повернуто. Цей різновид ризику складається з юридичного ризику (ухилення від повернення кредиту) та кредитного ризику (недостатність забезпечення)</w:t>
                              </w:r>
                            </w:p>
                          </w:txbxContent>
                        </wps:txbx>
                        <wps:bodyPr rot="0" vert="horz" wrap="square" lIns="91440" tIns="45720" rIns="91440" bIns="45720" anchor="t" anchorCtr="0" upright="1">
                          <a:noAutofit/>
                        </wps:bodyPr>
                      </wps:wsp>
                      <wps:wsp>
                        <wps:cNvPr id="3469" name="Rectangle 719"/>
                        <wps:cNvSpPr>
                          <a:spLocks noChangeArrowheads="1"/>
                        </wps:cNvSpPr>
                        <wps:spPr bwMode="auto">
                          <a:xfrm>
                            <a:off x="2421" y="13252"/>
                            <a:ext cx="7920" cy="720"/>
                          </a:xfrm>
                          <a:prstGeom prst="rect">
                            <a:avLst/>
                          </a:prstGeom>
                          <a:solidFill>
                            <a:srgbClr val="FFFFFF"/>
                          </a:solidFill>
                          <a:ln w="9525">
                            <a:solidFill>
                              <a:srgbClr val="000000"/>
                            </a:solidFill>
                            <a:miter lim="800000"/>
                            <a:headEnd/>
                            <a:tailEnd/>
                          </a:ln>
                        </wps:spPr>
                        <wps:txbx>
                          <w:txbxContent>
                            <w:p w14:paraId="35A0A9FB" w14:textId="77777777" w:rsidR="00136D5D" w:rsidRPr="00C32545" w:rsidRDefault="00136D5D" w:rsidP="00EC37D3">
                              <w:pPr>
                                <w:ind w:firstLine="0"/>
                                <w:rPr>
                                  <w:sz w:val="24"/>
                                  <w:szCs w:val="24"/>
                                </w:rPr>
                              </w:pPr>
                              <w:r w:rsidRPr="00C32545">
                                <w:rPr>
                                  <w:sz w:val="24"/>
                                  <w:szCs w:val="24"/>
                                  <w:lang w:val="uk-UA"/>
                                </w:rPr>
                                <w:t>Ризик зміни цінності грошової одиниці (ринковий ризик)</w:t>
                              </w:r>
                              <w:r>
                                <w:rPr>
                                  <w:sz w:val="24"/>
                                  <w:szCs w:val="24"/>
                                  <w:lang w:val="uk-UA"/>
                                </w:rPr>
                                <w:t xml:space="preserve"> </w:t>
                              </w:r>
                              <w:r w:rsidRPr="00C32545">
                                <w:rPr>
                                  <w:sz w:val="24"/>
                                  <w:szCs w:val="24"/>
                                  <w:lang w:val="uk-UA"/>
                                </w:rPr>
                                <w:t xml:space="preserve">– </w:t>
                              </w:r>
                              <w:r>
                                <w:rPr>
                                  <w:sz w:val="24"/>
                                  <w:szCs w:val="24"/>
                                  <w:lang w:val="uk-UA"/>
                                </w:rPr>
                                <w:t xml:space="preserve">вірогідність втрати коштів внаслідок </w:t>
                              </w:r>
                              <w:r w:rsidRPr="00C32545">
                                <w:rPr>
                                  <w:sz w:val="24"/>
                                  <w:szCs w:val="24"/>
                                  <w:lang w:val="uk-UA"/>
                                </w:rPr>
                                <w:t xml:space="preserve">зміни курсу національної грошової одиниці </w:t>
                              </w:r>
                            </w:p>
                          </w:txbxContent>
                        </wps:txbx>
                        <wps:bodyPr rot="0" vert="horz" wrap="square" lIns="91440" tIns="45720" rIns="91440" bIns="45720" anchor="t" anchorCtr="0" upright="1">
                          <a:noAutofit/>
                        </wps:bodyPr>
                      </wps:wsp>
                      <wps:wsp>
                        <wps:cNvPr id="3470" name="Rectangle 720"/>
                        <wps:cNvSpPr>
                          <a:spLocks noChangeArrowheads="1"/>
                        </wps:cNvSpPr>
                        <wps:spPr bwMode="auto">
                          <a:xfrm>
                            <a:off x="1701" y="14182"/>
                            <a:ext cx="9360" cy="720"/>
                          </a:xfrm>
                          <a:prstGeom prst="rect">
                            <a:avLst/>
                          </a:prstGeom>
                          <a:solidFill>
                            <a:srgbClr val="FFFFFF"/>
                          </a:solidFill>
                          <a:ln w="9525">
                            <a:solidFill>
                              <a:srgbClr val="000000"/>
                            </a:solidFill>
                            <a:miter lim="800000"/>
                            <a:headEnd/>
                            <a:tailEnd/>
                          </a:ln>
                        </wps:spPr>
                        <wps:txbx>
                          <w:txbxContent>
                            <w:p w14:paraId="47AC12B9" w14:textId="77777777" w:rsidR="00136D5D" w:rsidRPr="00C32545" w:rsidRDefault="00136D5D" w:rsidP="00EC37D3">
                              <w:pPr>
                                <w:ind w:firstLine="0"/>
                                <w:rPr>
                                  <w:sz w:val="24"/>
                                  <w:szCs w:val="24"/>
                                </w:rPr>
                              </w:pPr>
                              <w:r w:rsidRPr="00C32545">
                                <w:rPr>
                                  <w:sz w:val="24"/>
                                  <w:szCs w:val="24"/>
                                  <w:lang w:val="uk-UA"/>
                                </w:rPr>
                                <w:t>На переконання Дж. Кейннса,  вказані ризики тісно взаємопов’язані між собою (один ризик є джерелом (слідством) для іншого)</w:t>
                              </w:r>
                            </w:p>
                          </w:txbxContent>
                        </wps:txbx>
                        <wps:bodyPr rot="0" vert="horz" wrap="square" lIns="91440" tIns="45720" rIns="91440" bIns="45720" anchor="t" anchorCtr="0" upright="1">
                          <a:noAutofit/>
                        </wps:bodyPr>
                      </wps:wsp>
                      <wps:wsp>
                        <wps:cNvPr id="3471" name="AutoShape 721"/>
                        <wps:cNvCnPr>
                          <a:cxnSpLocks noChangeShapeType="1"/>
                        </wps:cNvCnPr>
                        <wps:spPr bwMode="auto">
                          <a:xfrm>
                            <a:off x="1881" y="10942"/>
                            <a:ext cx="0" cy="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2" name="AutoShape 722"/>
                        <wps:cNvCnPr>
                          <a:cxnSpLocks noChangeShapeType="1"/>
                        </wps:cNvCnPr>
                        <wps:spPr bwMode="auto">
                          <a:xfrm>
                            <a:off x="10881" y="11482"/>
                            <a:ext cx="1" cy="270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473" name="AutoShape 723"/>
                        <wps:cNvCnPr>
                          <a:cxnSpLocks noChangeShapeType="1"/>
                        </wps:cNvCnPr>
                        <wps:spPr bwMode="auto">
                          <a:xfrm>
                            <a:off x="1881" y="11482"/>
                            <a:ext cx="52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74" name="AutoShape 724"/>
                        <wps:cNvCnPr>
                          <a:cxnSpLocks noChangeShapeType="1"/>
                        </wps:cNvCnPr>
                        <wps:spPr bwMode="auto">
                          <a:xfrm>
                            <a:off x="1890" y="12553"/>
                            <a:ext cx="52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75" name="AutoShape 725"/>
                        <wps:cNvCnPr>
                          <a:cxnSpLocks noChangeShapeType="1"/>
                        </wps:cNvCnPr>
                        <wps:spPr bwMode="auto">
                          <a:xfrm>
                            <a:off x="1890" y="13633"/>
                            <a:ext cx="52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76" name="AutoShape 726"/>
                        <wps:cNvCnPr>
                          <a:cxnSpLocks noChangeShapeType="1"/>
                        </wps:cNvCnPr>
                        <wps:spPr bwMode="auto">
                          <a:xfrm>
                            <a:off x="10341" y="11482"/>
                            <a:ext cx="5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77" name="AutoShape 727"/>
                        <wps:cNvCnPr>
                          <a:cxnSpLocks noChangeShapeType="1"/>
                        </wps:cNvCnPr>
                        <wps:spPr bwMode="auto">
                          <a:xfrm>
                            <a:off x="10341" y="12562"/>
                            <a:ext cx="5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78" name="AutoShape 728"/>
                        <wps:cNvCnPr>
                          <a:cxnSpLocks noChangeShapeType="1"/>
                        </wps:cNvCnPr>
                        <wps:spPr bwMode="auto">
                          <a:xfrm>
                            <a:off x="10341" y="13642"/>
                            <a:ext cx="5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C3CBEC" id="Group 4320" o:spid="_x0000_s1602" style="position:absolute;left:0;text-align:left;margin-left:0;margin-top:4.3pt;width:468pt;height:677.8pt;z-index:254326784" coordorigin="1701,1346" coordsize="9360,1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">
                <v:rect id="Rectangle 704" o:spid="_x0000_s1603" style="position:absolute;left:1701;top:5336;width:4320;height: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">
                  <v:textbox>
                    <w:txbxContent>
                      <w:p w14:paraId="7485C1E4" w14:textId="77777777" w:rsidR="00136D5D" w:rsidRPr="00305092" w:rsidRDefault="00136D5D" w:rsidP="00EC37D3">
                        <w:pPr>
                          <w:ind w:firstLine="0"/>
                          <w:rPr>
                            <w:sz w:val="24"/>
                            <w:szCs w:val="24"/>
                            <w:lang w:val="uk-UA"/>
                          </w:rPr>
                        </w:pPr>
                        <w:r>
                          <w:rPr>
                            <w:color w:val="000000"/>
                            <w:sz w:val="24"/>
                            <w:szCs w:val="24"/>
                            <w:shd w:val="clear" w:color="auto" w:fill="FFFFFF"/>
                            <w:lang w:val="uk-UA"/>
                          </w:rPr>
                          <w:t>Клас</w:t>
                        </w:r>
                        <w:r w:rsidRPr="00305092">
                          <w:rPr>
                            <w:color w:val="000000"/>
                            <w:sz w:val="24"/>
                            <w:szCs w:val="24"/>
                            <w:shd w:val="clear" w:color="auto" w:fill="FFFFFF"/>
                            <w:lang w:val="uk-UA"/>
                          </w:rPr>
                          <w:t>ифікація ризиків повинна відповідати</w:t>
                        </w:r>
                        <w:r>
                          <w:rPr>
                            <w:color w:val="000000"/>
                            <w:sz w:val="24"/>
                            <w:szCs w:val="24"/>
                            <w:shd w:val="clear" w:color="auto" w:fill="FFFFFF"/>
                            <w:lang w:val="uk-UA"/>
                          </w:rPr>
                          <w:t xml:space="preserve"> </w:t>
                        </w:r>
                        <w:r w:rsidRPr="00E71667">
                          <w:rPr>
                            <w:rStyle w:val="a7"/>
                            <w:b w:val="0"/>
                            <w:i/>
                            <w:iCs/>
                            <w:color w:val="000000"/>
                            <w:sz w:val="24"/>
                            <w:szCs w:val="24"/>
                            <w:shd w:val="clear" w:color="auto" w:fill="FFFFFF"/>
                            <w:lang w:val="uk-UA"/>
                          </w:rPr>
                          <w:t>конкретним цілям.</w:t>
                        </w:r>
                        <w:r>
                          <w:rPr>
                            <w:rStyle w:val="a7"/>
                            <w:i/>
                            <w:iCs/>
                            <w:color w:val="000000"/>
                            <w:sz w:val="24"/>
                            <w:szCs w:val="24"/>
                            <w:shd w:val="clear" w:color="auto" w:fill="FFFFFF"/>
                            <w:lang w:val="uk-UA"/>
                          </w:rPr>
                          <w:t xml:space="preserve"> </w:t>
                        </w:r>
                        <w:r w:rsidRPr="00305092">
                          <w:rPr>
                            <w:color w:val="000000"/>
                            <w:sz w:val="24"/>
                            <w:szCs w:val="24"/>
                            <w:shd w:val="clear" w:color="auto" w:fill="FFFFFF"/>
                            <w:lang w:val="uk-UA"/>
                          </w:rPr>
                          <w:t>Ознаки, за якими здійснюється розподіл ризиків на групи, повинні задовольняти критеріям, пов'язаним з цілями класифікації. Такими цілями можуть бути</w:t>
                        </w:r>
                        <w:r>
                          <w:rPr>
                            <w:color w:val="000000"/>
                            <w:sz w:val="24"/>
                            <w:szCs w:val="24"/>
                            <w:shd w:val="clear" w:color="auto" w:fill="FFFFFF"/>
                            <w:lang w:val="uk-UA"/>
                          </w:rPr>
                          <w:t>:</w:t>
                        </w:r>
                        <w:r w:rsidRPr="00305092">
                          <w:rPr>
                            <w:color w:val="000000"/>
                            <w:sz w:val="24"/>
                            <w:szCs w:val="24"/>
                            <w:shd w:val="clear" w:color="auto" w:fill="FFFFFF"/>
                            <w:lang w:val="uk-UA"/>
                          </w:rPr>
                          <w:t xml:space="preserve"> побудова дерева </w:t>
                        </w:r>
                        <w:r>
                          <w:rPr>
                            <w:color w:val="000000"/>
                            <w:sz w:val="24"/>
                            <w:szCs w:val="24"/>
                            <w:shd w:val="clear" w:color="auto" w:fill="FFFFFF"/>
                            <w:lang w:val="uk-UA"/>
                          </w:rPr>
                          <w:t xml:space="preserve">цілей та методів захисту від ризиків; </w:t>
                        </w:r>
                        <w:r w:rsidRPr="00305092">
                          <w:rPr>
                            <w:color w:val="000000"/>
                            <w:sz w:val="24"/>
                            <w:szCs w:val="24"/>
                            <w:shd w:val="clear" w:color="auto" w:fill="FFFFFF"/>
                            <w:lang w:val="uk-UA"/>
                          </w:rPr>
                          <w:t xml:space="preserve">вивчення природи </w:t>
                        </w:r>
                        <w:r>
                          <w:rPr>
                            <w:color w:val="000000"/>
                            <w:sz w:val="24"/>
                            <w:szCs w:val="24"/>
                            <w:shd w:val="clear" w:color="auto" w:fill="FFFFFF"/>
                            <w:lang w:val="uk-UA"/>
                          </w:rPr>
                          <w:t xml:space="preserve">виникнення та розвитку </w:t>
                        </w:r>
                        <w:r w:rsidRPr="00305092">
                          <w:rPr>
                            <w:color w:val="000000"/>
                            <w:sz w:val="24"/>
                            <w:szCs w:val="24"/>
                            <w:shd w:val="clear" w:color="auto" w:fill="FFFFFF"/>
                            <w:lang w:val="uk-UA"/>
                          </w:rPr>
                          <w:t>ризиків</w:t>
                        </w:r>
                        <w:r>
                          <w:rPr>
                            <w:color w:val="000000"/>
                            <w:sz w:val="24"/>
                            <w:szCs w:val="24"/>
                            <w:shd w:val="clear" w:color="auto" w:fill="FFFFFF"/>
                            <w:lang w:val="uk-UA"/>
                          </w:rPr>
                          <w:t>;</w:t>
                        </w:r>
                        <w:r w:rsidRPr="00305092">
                          <w:rPr>
                            <w:color w:val="000000"/>
                            <w:sz w:val="24"/>
                            <w:szCs w:val="24"/>
                            <w:shd w:val="clear" w:color="auto" w:fill="FFFFFF"/>
                            <w:lang w:val="uk-UA"/>
                          </w:rPr>
                          <w:t xml:space="preserve"> юридичний захист від наслідків</w:t>
                        </w:r>
                        <w:r>
                          <w:rPr>
                            <w:color w:val="000000"/>
                            <w:sz w:val="24"/>
                            <w:szCs w:val="24"/>
                            <w:shd w:val="clear" w:color="auto" w:fill="FFFFFF"/>
                            <w:lang w:val="uk-UA"/>
                          </w:rPr>
                          <w:t xml:space="preserve"> тощо</w:t>
                        </w:r>
                      </w:p>
                    </w:txbxContent>
                  </v:textbox>
                </v:rect>
                <v:rect id="Rectangle 705" o:spid="_x0000_s1604" style="position:absolute;left:6561;top:5306;width:45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">
                  <v:textbox>
                    <w:txbxContent>
                      <w:p w14:paraId="364AF5B5" w14:textId="77777777" w:rsidR="00136D5D" w:rsidRPr="00302F64" w:rsidRDefault="00136D5D" w:rsidP="00EC37D3">
                        <w:pPr>
                          <w:ind w:firstLine="0"/>
                          <w:rPr>
                            <w:sz w:val="24"/>
                            <w:szCs w:val="24"/>
                            <w:lang w:val="uk-UA"/>
                          </w:rPr>
                        </w:pPr>
                        <w:r>
                          <w:rPr>
                            <w:color w:val="000000"/>
                            <w:sz w:val="24"/>
                            <w:szCs w:val="24"/>
                            <w:shd w:val="clear" w:color="auto" w:fill="FFFFFF"/>
                            <w:lang w:val="uk-UA"/>
                          </w:rPr>
                          <w:t xml:space="preserve">Проведення класифікації повинно відповідати принципам </w:t>
                        </w:r>
                        <w:r w:rsidRPr="00E71667">
                          <w:rPr>
                            <w:rStyle w:val="a7"/>
                            <w:b w:val="0"/>
                            <w:i/>
                            <w:iCs/>
                            <w:color w:val="000000"/>
                            <w:sz w:val="24"/>
                            <w:szCs w:val="24"/>
                            <w:shd w:val="clear" w:color="auto" w:fill="FFFFFF"/>
                            <w:lang w:val="uk-UA"/>
                          </w:rPr>
                          <w:t>системного підходу,</w:t>
                        </w:r>
                        <w:r>
                          <w:rPr>
                            <w:color w:val="000000"/>
                            <w:sz w:val="24"/>
                            <w:szCs w:val="24"/>
                            <w:shd w:val="clear" w:color="auto" w:fill="FFFFFF"/>
                            <w:lang w:val="uk-UA"/>
                          </w:rPr>
                          <w:t xml:space="preserve"> тобто ризики розглядаються у межах їх системи з прийняттям до уваги існуючих між ними взаємозв’язків (у межах однієї класифікаційної групи повинні бути включені тільки ті з ризиків, які мають, з одного боку,  спільні риси, а з іншого в</w:t>
                        </w:r>
                        <w:r w:rsidRPr="00302F64">
                          <w:rPr>
                            <w:color w:val="000000"/>
                            <w:sz w:val="24"/>
                            <w:szCs w:val="24"/>
                            <w:shd w:val="clear" w:color="auto" w:fill="FFFFFF"/>
                            <w:lang w:val="uk-UA"/>
                          </w:rPr>
                          <w:t>ідображу</w:t>
                        </w:r>
                        <w:r>
                          <w:rPr>
                            <w:color w:val="000000"/>
                            <w:sz w:val="24"/>
                            <w:szCs w:val="24"/>
                            <w:shd w:val="clear" w:color="auto" w:fill="FFFFFF"/>
                            <w:lang w:val="uk-UA"/>
                          </w:rPr>
                          <w:t xml:space="preserve">ють </w:t>
                        </w:r>
                        <w:r w:rsidRPr="00302F64">
                          <w:rPr>
                            <w:color w:val="000000"/>
                            <w:sz w:val="24"/>
                            <w:szCs w:val="24"/>
                            <w:shd w:val="clear" w:color="auto" w:fill="FFFFFF"/>
                            <w:lang w:val="uk-UA"/>
                          </w:rPr>
                          <w:t>системні взаємозв</w:t>
                        </w:r>
                        <w:r>
                          <w:rPr>
                            <w:color w:val="000000"/>
                            <w:sz w:val="24"/>
                            <w:szCs w:val="24"/>
                            <w:shd w:val="clear" w:color="auto" w:fill="FFFFFF"/>
                            <w:lang w:val="uk-UA"/>
                          </w:rPr>
                          <w:t>'язки явищ, що спостерігаються)</w:t>
                        </w:r>
                      </w:p>
                    </w:txbxContent>
                  </v:textbox>
                </v:rect>
                <v:shape id="AutoShape 706" o:spid="_x0000_s1605" type="#_x0000_t32" style="position:absolute;left:4941;top:3506;width:2880;height:1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">
                  <v:stroke startarrow="open" endarrow="open"/>
                </v:shape>
                <v:shape id="AutoShape 707" o:spid="_x0000_s1606" type="#_x0000_t32" style="position:absolute;left:4941;top:3506;width:288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">
                  <v:stroke startarrow="open" endarrow="open"/>
                </v:shape>
                <v:rect id="Rectangle 708" o:spid="_x0000_s1607" style="position:absolute;left:1701;top:1346;width:93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">
                  <v:textbox>
                    <w:txbxContent>
                      <w:p w14:paraId="28915F75" w14:textId="77777777" w:rsidR="00136D5D" w:rsidRPr="00E02C6A" w:rsidRDefault="00136D5D" w:rsidP="00EC37D3">
                        <w:pPr>
                          <w:ind w:firstLine="0"/>
                          <w:rPr>
                            <w:sz w:val="24"/>
                            <w:szCs w:val="24"/>
                            <w:lang w:val="uk-UA"/>
                          </w:rPr>
                        </w:pPr>
                        <w:r>
                          <w:rPr>
                            <w:sz w:val="24"/>
                            <w:szCs w:val="24"/>
                            <w:lang w:val="uk-UA"/>
                          </w:rPr>
                          <w:t>О</w:t>
                        </w:r>
                        <w:r w:rsidRPr="00E02C6A">
                          <w:rPr>
                            <w:sz w:val="24"/>
                            <w:szCs w:val="24"/>
                            <w:lang w:val="uk-UA"/>
                          </w:rPr>
                          <w:t xml:space="preserve">дна і та </w:t>
                        </w:r>
                        <w:r>
                          <w:rPr>
                            <w:sz w:val="24"/>
                            <w:szCs w:val="24"/>
                            <w:lang w:val="uk-UA"/>
                          </w:rPr>
                          <w:t xml:space="preserve">сама </w:t>
                        </w:r>
                        <w:r w:rsidRPr="00E02C6A">
                          <w:rPr>
                            <w:sz w:val="24"/>
                            <w:szCs w:val="24"/>
                            <w:lang w:val="uk-UA"/>
                          </w:rPr>
                          <w:t xml:space="preserve">ризикована ситуація може </w:t>
                        </w:r>
                        <w:r>
                          <w:rPr>
                            <w:sz w:val="24"/>
                            <w:szCs w:val="24"/>
                            <w:lang w:val="uk-UA"/>
                          </w:rPr>
                          <w:t xml:space="preserve">розглядатись через призму </w:t>
                        </w:r>
                        <w:r w:rsidRPr="00E02C6A">
                          <w:rPr>
                            <w:bCs/>
                            <w:i/>
                            <w:iCs/>
                            <w:sz w:val="24"/>
                            <w:szCs w:val="24"/>
                            <w:lang w:val="uk-UA"/>
                          </w:rPr>
                          <w:t>різних ризиків,</w:t>
                        </w:r>
                        <w:r>
                          <w:rPr>
                            <w:bCs/>
                            <w:i/>
                            <w:iCs/>
                            <w:sz w:val="24"/>
                            <w:szCs w:val="24"/>
                            <w:lang w:val="uk-UA"/>
                          </w:rPr>
                          <w:t xml:space="preserve"> </w:t>
                        </w:r>
                        <w:r w:rsidRPr="00E02C6A">
                          <w:rPr>
                            <w:bCs/>
                            <w:iCs/>
                            <w:sz w:val="24"/>
                            <w:szCs w:val="24"/>
                            <w:lang w:val="uk-UA"/>
                          </w:rPr>
                          <w:t xml:space="preserve">а отже </w:t>
                        </w:r>
                        <w:r w:rsidRPr="00E02C6A">
                          <w:rPr>
                            <w:sz w:val="24"/>
                            <w:szCs w:val="24"/>
                            <w:lang w:val="uk-UA"/>
                          </w:rPr>
                          <w:t xml:space="preserve">слід розрізняти </w:t>
                        </w:r>
                        <w:r>
                          <w:rPr>
                            <w:sz w:val="24"/>
                            <w:szCs w:val="24"/>
                            <w:lang w:val="uk-UA"/>
                          </w:rPr>
                          <w:t>власне саму ситуацію</w:t>
                        </w:r>
                        <w:r w:rsidRPr="00E02C6A">
                          <w:rPr>
                            <w:sz w:val="24"/>
                            <w:szCs w:val="24"/>
                            <w:lang w:val="uk-UA"/>
                          </w:rPr>
                          <w:t xml:space="preserve"> невизначеності </w:t>
                        </w:r>
                        <w:r>
                          <w:rPr>
                            <w:sz w:val="24"/>
                            <w:szCs w:val="24"/>
                            <w:lang w:val="uk-UA"/>
                          </w:rPr>
                          <w:t>та</w:t>
                        </w:r>
                        <w:r w:rsidRPr="00E02C6A">
                          <w:rPr>
                            <w:sz w:val="24"/>
                            <w:szCs w:val="24"/>
                            <w:lang w:val="uk-UA"/>
                          </w:rPr>
                          <w:t xml:space="preserve"> ризики</w:t>
                        </w:r>
                        <w:r>
                          <w:rPr>
                            <w:sz w:val="24"/>
                            <w:szCs w:val="24"/>
                            <w:lang w:val="uk-UA"/>
                          </w:rPr>
                          <w:t xml:space="preserve"> які в ній </w:t>
                        </w:r>
                        <w:r w:rsidRPr="00E02C6A">
                          <w:rPr>
                            <w:sz w:val="24"/>
                            <w:szCs w:val="24"/>
                            <w:lang w:val="uk-UA"/>
                          </w:rPr>
                          <w:t xml:space="preserve">закладені Наприклад, купівля </w:t>
                        </w:r>
                        <w:r>
                          <w:rPr>
                            <w:sz w:val="24"/>
                            <w:szCs w:val="24"/>
                            <w:lang w:val="uk-UA"/>
                          </w:rPr>
                          <w:t xml:space="preserve">організацією бувшого у використанні обладнання за кредитні кошти, наприклад за долари США, </w:t>
                        </w:r>
                        <w:r w:rsidRPr="00E02C6A">
                          <w:rPr>
                            <w:sz w:val="24"/>
                            <w:szCs w:val="24"/>
                            <w:lang w:val="uk-UA"/>
                          </w:rPr>
                          <w:t>може нести одночасно</w:t>
                        </w:r>
                        <w:r>
                          <w:rPr>
                            <w:sz w:val="24"/>
                            <w:szCs w:val="24"/>
                            <w:lang w:val="uk-UA"/>
                          </w:rPr>
                          <w:t>: валютний (трансляційний) ризик; процентний ризик; технологічний та технічний ризик тощо</w:t>
                        </w:r>
                      </w:p>
                    </w:txbxContent>
                  </v:textbox>
                </v:rect>
                <v:rect id="Rectangle 709" o:spid="_x0000_s1608" style="position:absolute;left:1701;top:3086;width:3240;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">
                  <v:textbox>
                    <w:txbxContent>
                      <w:p w14:paraId="009DF034" w14:textId="77777777" w:rsidR="00136D5D" w:rsidRPr="00E02C6A" w:rsidRDefault="00136D5D" w:rsidP="00EC37D3">
                        <w:pPr>
                          <w:ind w:firstLine="0"/>
                          <w:rPr>
                            <w:sz w:val="24"/>
                            <w:szCs w:val="24"/>
                            <w:lang w:val="uk-UA"/>
                          </w:rPr>
                        </w:pPr>
                        <w:r>
                          <w:rPr>
                            <w:color w:val="000000"/>
                            <w:sz w:val="24"/>
                            <w:szCs w:val="24"/>
                            <w:shd w:val="clear" w:color="auto" w:fill="FFFFFF"/>
                            <w:lang w:val="uk-UA"/>
                          </w:rPr>
                          <w:t xml:space="preserve">Ризики у межах однієї класифікаційної групи </w:t>
                        </w:r>
                        <w:r w:rsidRPr="00E02C6A">
                          <w:rPr>
                            <w:color w:val="000000"/>
                            <w:sz w:val="24"/>
                            <w:szCs w:val="24"/>
                            <w:shd w:val="clear" w:color="auto" w:fill="FFFFFF"/>
                            <w:lang w:val="uk-UA"/>
                          </w:rPr>
                          <w:t xml:space="preserve">повинні </w:t>
                        </w:r>
                        <w:r>
                          <w:rPr>
                            <w:color w:val="000000"/>
                            <w:sz w:val="24"/>
                            <w:szCs w:val="24"/>
                            <w:shd w:val="clear" w:color="auto" w:fill="FFFFFF"/>
                            <w:lang w:val="uk-UA"/>
                          </w:rPr>
                          <w:t xml:space="preserve">не лише відповідати цілям розподілу ризиків на групи, а і </w:t>
                        </w:r>
                        <w:r w:rsidRPr="00E02C6A">
                          <w:rPr>
                            <w:color w:val="000000"/>
                            <w:sz w:val="24"/>
                            <w:szCs w:val="24"/>
                            <w:shd w:val="clear" w:color="auto" w:fill="FFFFFF"/>
                            <w:lang w:val="uk-UA"/>
                          </w:rPr>
                          <w:t>мати</w:t>
                        </w:r>
                        <w:r>
                          <w:rPr>
                            <w:color w:val="000000"/>
                            <w:sz w:val="24"/>
                            <w:szCs w:val="24"/>
                            <w:shd w:val="clear" w:color="auto" w:fill="FFFFFF"/>
                            <w:lang w:val="uk-UA"/>
                          </w:rPr>
                          <w:t xml:space="preserve"> </w:t>
                        </w:r>
                        <w:r w:rsidRPr="00E71667">
                          <w:rPr>
                            <w:rStyle w:val="a7"/>
                            <w:b w:val="0"/>
                            <w:i/>
                            <w:iCs/>
                            <w:color w:val="000000"/>
                            <w:sz w:val="24"/>
                            <w:szCs w:val="24"/>
                            <w:shd w:val="clear" w:color="auto" w:fill="FFFFFF"/>
                            <w:lang w:val="uk-UA"/>
                          </w:rPr>
                          <w:t>деталізацію одного порядку</w:t>
                        </w:r>
                        <w:r>
                          <w:rPr>
                            <w:rStyle w:val="a7"/>
                            <w:i/>
                            <w:iCs/>
                            <w:color w:val="000000"/>
                            <w:sz w:val="24"/>
                            <w:szCs w:val="24"/>
                            <w:shd w:val="clear" w:color="auto" w:fill="FFFFFF"/>
                            <w:lang w:val="uk-UA"/>
                          </w:rPr>
                          <w:t xml:space="preserve"> </w:t>
                        </w:r>
                      </w:p>
                    </w:txbxContent>
                  </v:textbox>
                </v:rect>
                <v:rect id="Rectangle 710" o:spid="_x0000_s1609" style="position:absolute;left:7821;top:3086;width:324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">
                  <v:textbox>
                    <w:txbxContent>
                      <w:p w14:paraId="232A158C" w14:textId="77777777" w:rsidR="00136D5D" w:rsidRPr="00831342" w:rsidRDefault="00136D5D" w:rsidP="00EC37D3">
                        <w:pPr>
                          <w:ind w:firstLine="0"/>
                          <w:rPr>
                            <w:sz w:val="24"/>
                            <w:szCs w:val="24"/>
                            <w:lang w:val="uk-UA"/>
                          </w:rPr>
                        </w:pPr>
                        <w:r>
                          <w:rPr>
                            <w:color w:val="000000"/>
                            <w:sz w:val="24"/>
                            <w:szCs w:val="24"/>
                            <w:shd w:val="clear" w:color="auto" w:fill="FFFFFF"/>
                            <w:lang w:val="uk-UA"/>
                          </w:rPr>
                          <w:t>Під час аналізу р</w:t>
                        </w:r>
                        <w:r w:rsidRPr="00831342">
                          <w:rPr>
                            <w:color w:val="000000"/>
                            <w:sz w:val="24"/>
                            <w:szCs w:val="24"/>
                            <w:shd w:val="clear" w:color="auto" w:fill="FFFFFF"/>
                            <w:lang w:val="uk-UA"/>
                          </w:rPr>
                          <w:t xml:space="preserve"> ризику </w:t>
                        </w:r>
                        <w:r>
                          <w:rPr>
                            <w:color w:val="000000"/>
                            <w:sz w:val="24"/>
                            <w:szCs w:val="24"/>
                            <w:shd w:val="clear" w:color="auto" w:fill="FFFFFF"/>
                            <w:lang w:val="uk-UA"/>
                          </w:rPr>
                          <w:t>доцільно зику слід</w:t>
                        </w:r>
                        <w:r w:rsidRPr="00831342">
                          <w:rPr>
                            <w:color w:val="000000"/>
                            <w:sz w:val="24"/>
                            <w:szCs w:val="24"/>
                            <w:shd w:val="clear" w:color="auto" w:fill="FFFFFF"/>
                            <w:lang w:val="uk-UA"/>
                          </w:rPr>
                          <w:t xml:space="preserve"> виділяти</w:t>
                        </w:r>
                        <w:r>
                          <w:rPr>
                            <w:color w:val="000000"/>
                            <w:sz w:val="24"/>
                            <w:szCs w:val="24"/>
                            <w:shd w:val="clear" w:color="auto" w:fill="FFFFFF"/>
                            <w:lang w:val="uk-UA"/>
                          </w:rPr>
                          <w:t xml:space="preserve">: </w:t>
                        </w:r>
                        <w:r w:rsidRPr="00E71667">
                          <w:rPr>
                            <w:rStyle w:val="a7"/>
                            <w:b w:val="0"/>
                            <w:i/>
                            <w:iCs/>
                            <w:color w:val="000000"/>
                            <w:sz w:val="24"/>
                            <w:szCs w:val="24"/>
                            <w:shd w:val="clear" w:color="auto" w:fill="FFFFFF"/>
                            <w:lang w:val="uk-UA"/>
                          </w:rPr>
                          <w:t>джерело</w:t>
                        </w:r>
                        <w:r>
                          <w:rPr>
                            <w:color w:val="000000"/>
                            <w:sz w:val="24"/>
                            <w:szCs w:val="24"/>
                            <w:shd w:val="clear" w:color="auto" w:fill="FFFFFF"/>
                            <w:lang w:val="uk-UA"/>
                          </w:rPr>
                          <w:t xml:space="preserve"> </w:t>
                        </w:r>
                        <w:r w:rsidRPr="00831342">
                          <w:rPr>
                            <w:color w:val="000000"/>
                            <w:sz w:val="24"/>
                            <w:szCs w:val="24"/>
                            <w:shd w:val="clear" w:color="auto" w:fill="FFFFFF"/>
                            <w:lang w:val="uk-UA"/>
                          </w:rPr>
                          <w:t>ризику</w:t>
                        </w:r>
                        <w:r>
                          <w:rPr>
                            <w:color w:val="000000"/>
                            <w:sz w:val="24"/>
                            <w:szCs w:val="24"/>
                            <w:shd w:val="clear" w:color="auto" w:fill="FFFFFF"/>
                            <w:lang w:val="uk-UA"/>
                          </w:rPr>
                          <w:t xml:space="preserve"> та природу його виникнення</w:t>
                        </w:r>
                        <w:r w:rsidRPr="00831342">
                          <w:rPr>
                            <w:color w:val="000000"/>
                            <w:sz w:val="24"/>
                            <w:szCs w:val="24"/>
                            <w:shd w:val="clear" w:color="auto" w:fill="FFFFFF"/>
                            <w:lang w:val="uk-UA"/>
                          </w:rPr>
                          <w:t>;</w:t>
                        </w:r>
                        <w:r>
                          <w:rPr>
                            <w:color w:val="000000"/>
                            <w:sz w:val="24"/>
                            <w:szCs w:val="24"/>
                            <w:shd w:val="clear" w:color="auto" w:fill="FFFFFF"/>
                            <w:lang w:val="uk-UA"/>
                          </w:rPr>
                          <w:t xml:space="preserve"> </w:t>
                        </w:r>
                        <w:r w:rsidRPr="00E71667">
                          <w:rPr>
                            <w:rStyle w:val="a7"/>
                            <w:b w:val="0"/>
                            <w:i/>
                            <w:iCs/>
                            <w:color w:val="000000"/>
                            <w:sz w:val="24"/>
                            <w:szCs w:val="24"/>
                            <w:shd w:val="clear" w:color="auto" w:fill="FFFFFF"/>
                            <w:lang w:val="uk-UA"/>
                          </w:rPr>
                          <w:t>об'єкт,</w:t>
                        </w:r>
                        <w:r>
                          <w:rPr>
                            <w:color w:val="000000"/>
                            <w:sz w:val="24"/>
                            <w:szCs w:val="24"/>
                            <w:shd w:val="clear" w:color="auto" w:fill="FFFFFF"/>
                            <w:lang w:val="uk-UA"/>
                          </w:rPr>
                          <w:t xml:space="preserve"> </w:t>
                        </w:r>
                        <w:r w:rsidRPr="00831342">
                          <w:rPr>
                            <w:color w:val="000000"/>
                            <w:sz w:val="24"/>
                            <w:szCs w:val="24"/>
                            <w:shd w:val="clear" w:color="auto" w:fill="FFFFFF"/>
                            <w:lang w:val="uk-UA"/>
                          </w:rPr>
                          <w:t xml:space="preserve">який </w:t>
                        </w:r>
                        <w:r>
                          <w:rPr>
                            <w:color w:val="000000"/>
                            <w:sz w:val="24"/>
                            <w:szCs w:val="24"/>
                            <w:shd w:val="clear" w:color="auto" w:fill="FFFFFF"/>
                            <w:lang w:val="uk-UA"/>
                          </w:rPr>
                          <w:t xml:space="preserve">містить </w:t>
                        </w:r>
                        <w:r w:rsidRPr="00831342">
                          <w:rPr>
                            <w:color w:val="000000"/>
                            <w:sz w:val="24"/>
                            <w:szCs w:val="24"/>
                            <w:shd w:val="clear" w:color="auto" w:fill="FFFFFF"/>
                            <w:lang w:val="uk-UA"/>
                          </w:rPr>
                          <w:t>ризик;</w:t>
                        </w:r>
                        <w:r>
                          <w:rPr>
                            <w:color w:val="000000"/>
                            <w:sz w:val="24"/>
                            <w:szCs w:val="24"/>
                            <w:shd w:val="clear" w:color="auto" w:fill="FFFFFF"/>
                            <w:lang w:val="uk-UA"/>
                          </w:rPr>
                          <w:t xml:space="preserve"> </w:t>
                        </w:r>
                        <w:r w:rsidRPr="00E71667">
                          <w:rPr>
                            <w:rStyle w:val="a7"/>
                            <w:b w:val="0"/>
                            <w:i/>
                            <w:iCs/>
                            <w:color w:val="000000"/>
                            <w:sz w:val="24"/>
                            <w:szCs w:val="24"/>
                            <w:shd w:val="clear" w:color="auto" w:fill="FFFFFF"/>
                            <w:lang w:val="uk-UA"/>
                          </w:rPr>
                          <w:t>суб'єкт,</w:t>
                        </w:r>
                        <w:r w:rsidRPr="00831342">
                          <w:rPr>
                            <w:b/>
                            <w:color w:val="000000"/>
                            <w:sz w:val="24"/>
                            <w:szCs w:val="24"/>
                            <w:shd w:val="clear" w:color="auto" w:fill="FFFFFF"/>
                            <w:lang w:val="uk-UA"/>
                          </w:rPr>
                          <w:t xml:space="preserve"> </w:t>
                        </w:r>
                        <w:r w:rsidRPr="00831342">
                          <w:rPr>
                            <w:color w:val="000000"/>
                            <w:sz w:val="24"/>
                            <w:szCs w:val="24"/>
                            <w:shd w:val="clear" w:color="auto" w:fill="FFFFFF"/>
                            <w:lang w:val="uk-UA"/>
                          </w:rPr>
                          <w:t>який</w:t>
                        </w:r>
                        <w:r>
                          <w:rPr>
                            <w:b/>
                            <w:color w:val="000000"/>
                            <w:sz w:val="24"/>
                            <w:szCs w:val="24"/>
                            <w:shd w:val="clear" w:color="auto" w:fill="FFFFFF"/>
                            <w:lang w:val="uk-UA"/>
                          </w:rPr>
                          <w:t xml:space="preserve"> </w:t>
                        </w:r>
                        <w:r w:rsidRPr="00831342">
                          <w:rPr>
                            <w:color w:val="000000"/>
                            <w:sz w:val="24"/>
                            <w:szCs w:val="24"/>
                            <w:shd w:val="clear" w:color="auto" w:fill="FFFFFF"/>
                            <w:lang w:val="uk-UA"/>
                          </w:rPr>
                          <w:t>сприймає ризик</w:t>
                        </w:r>
                        <w:r>
                          <w:rPr>
                            <w:color w:val="000000"/>
                            <w:sz w:val="24"/>
                            <w:szCs w:val="24"/>
                            <w:shd w:val="clear" w:color="auto" w:fill="FFFFFF"/>
                            <w:lang w:val="uk-UA"/>
                          </w:rPr>
                          <w:t xml:space="preserve"> тощо</w:t>
                        </w:r>
                      </w:p>
                    </w:txbxContent>
                  </v:textbox>
                </v:rect>
                <v:group id="Group 711" o:spid="_x0000_s1610" style="position:absolute;left:5331;top:3236;width:1980;height:1980" coordorigin="5301,581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">
                  <v:oval id="Oval 712" o:spid="_x0000_s1611" style="position:absolute;left:5301;top:581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"/>
                  <v:rect id="Rectangle 713" o:spid="_x0000_s1612" style="position:absolute;left:5331;top:6174;width:195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" filled="f" stroked="f">
                    <v:textbox>
                      <w:txbxContent>
                        <w:p w14:paraId="5113ECA0" w14:textId="77777777" w:rsidR="00136D5D" w:rsidRPr="00995DA2" w:rsidRDefault="00136D5D" w:rsidP="00EC37D3">
                          <w:pPr>
                            <w:ind w:firstLine="0"/>
                            <w:jc w:val="center"/>
                            <w:rPr>
                              <w:sz w:val="24"/>
                              <w:szCs w:val="24"/>
                              <w:lang w:val="uk-UA"/>
                            </w:rPr>
                          </w:pPr>
                          <w:r>
                            <w:rPr>
                              <w:sz w:val="24"/>
                              <w:szCs w:val="24"/>
                              <w:lang w:val="uk-UA"/>
                            </w:rPr>
                            <w:t>Принципи класифікації ризиків</w:t>
                          </w:r>
                        </w:p>
                      </w:txbxContent>
                    </v:textbox>
                  </v:rect>
                </v:group>
                <v:shape id="AutoShape 714" o:spid="_x0000_s1613" type="#_x0000_t32" style="position:absolute;left:6315;top:2957;width:15;height:2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">
                  <v:stroke endarrow="open"/>
                </v:shape>
                <v:rect id="Rectangle 715" o:spid="_x0000_s1614" style="position:absolute;left:1701;top:8782;width:93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">
                  <v:textbox>
                    <w:txbxContent>
                      <w:p w14:paraId="629F1310" w14:textId="77777777" w:rsidR="00136D5D" w:rsidRPr="007D488D" w:rsidRDefault="00136D5D" w:rsidP="00EC37D3">
                        <w:pPr>
                          <w:ind w:firstLine="0"/>
                          <w:rPr>
                            <w:sz w:val="24"/>
                            <w:szCs w:val="24"/>
                            <w:lang w:val="uk-UA"/>
                          </w:rPr>
                        </w:pPr>
                        <w:r w:rsidRPr="0059567D">
                          <w:rPr>
                            <w:sz w:val="24"/>
                            <w:szCs w:val="24"/>
                            <w:lang w:val="uk-UA"/>
                          </w:rPr>
                          <w:t>Перша з відомих класифікацій ризиків була запропонована англ. економістом Джоном Мейнардом Кейнсом (1883-1946), який увійшов в економічну історію як автор способу уникнення фінансових криз та безробіття шляхом корекції урядового контролю за кредитами та валютою (робота Дж. Кейнса «Загальна теорія зайнятості, відсотків і грошей» (</w:t>
                        </w:r>
                        <w:r w:rsidRPr="0059567D">
                          <w:rPr>
                            <w:iCs/>
                            <w:sz w:val="24"/>
                            <w:szCs w:val="24"/>
                            <w:lang w:val="uk-UA"/>
                          </w:rPr>
                          <w:t>The General Theory of Employment, Interest and Money, 1936</w:t>
                        </w:r>
                        <w:r w:rsidRPr="005D69EA">
                          <w:rPr>
                            <w:iCs/>
                            <w:sz w:val="24"/>
                            <w:szCs w:val="24"/>
                            <w:lang w:val="uk-UA"/>
                          </w:rPr>
                          <w:t>)</w:t>
                        </w:r>
                        <w:r>
                          <w:rPr>
                            <w:iCs/>
                            <w:sz w:val="24"/>
                            <w:szCs w:val="24"/>
                            <w:lang w:val="uk-UA"/>
                          </w:rPr>
                          <w:t>. Запропонована Дж. Кейнсом класифікація ризиків була розбудована через призму поглядів суб’єкту інвестиційної діяльності та включала в себе такі основні групи:</w:t>
                        </w:r>
                        <w:r w:rsidRPr="0059567D">
                          <w:rPr>
                            <w:color w:val="FF0000"/>
                            <w:sz w:val="24"/>
                            <w:szCs w:val="24"/>
                            <w:lang w:val="uk-UA"/>
                          </w:rPr>
                          <w:t xml:space="preserve"> </w:t>
                        </w:r>
                      </w:p>
                    </w:txbxContent>
                  </v:textbox>
                </v:rect>
                <v:shape id="AutoShape 716" o:spid="_x0000_s1615" type="#_x0000_t32" style="position:absolute;left:6285;top:5233;width:0;height:3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">
                  <v:stroke dashstyle="dash" endarrow="open"/>
                </v:shape>
                <v:rect id="Rectangle 717" o:spid="_x0000_s1616" style="position:absolute;left:2421;top:11122;width:79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">
                  <v:textbox>
                    <w:txbxContent>
                      <w:p w14:paraId="417AB4E2" w14:textId="77777777" w:rsidR="00136D5D" w:rsidRPr="007D488D" w:rsidRDefault="00136D5D" w:rsidP="00EC37D3">
                        <w:pPr>
                          <w:ind w:firstLine="0"/>
                          <w:rPr>
                            <w:sz w:val="24"/>
                            <w:szCs w:val="24"/>
                            <w:lang w:val="uk-UA"/>
                          </w:rPr>
                        </w:pPr>
                        <w:r w:rsidRPr="007D488D">
                          <w:rPr>
                            <w:sz w:val="24"/>
                            <w:szCs w:val="24"/>
                            <w:lang w:val="uk-UA"/>
                          </w:rPr>
                          <w:t>Підприємницький ризик – невизначеність щодо факту отримання очікуваного доходу від вкладу коштів та його обсягів</w:t>
                        </w:r>
                      </w:p>
                    </w:txbxContent>
                  </v:textbox>
                </v:rect>
                <v:rect id="Rectangle 718" o:spid="_x0000_s1617" style="position:absolute;left:2421;top:12022;width:7920;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">
                  <v:textbox>
                    <w:txbxContent>
                      <w:p w14:paraId="339AC03D" w14:textId="77777777" w:rsidR="00136D5D" w:rsidRPr="007D488D" w:rsidRDefault="00136D5D" w:rsidP="00EC37D3">
                        <w:pPr>
                          <w:ind w:firstLine="0"/>
                          <w:rPr>
                            <w:sz w:val="24"/>
                            <w:szCs w:val="24"/>
                          </w:rPr>
                        </w:pPr>
                        <w:r w:rsidRPr="00E64270">
                          <w:rPr>
                            <w:sz w:val="24"/>
                            <w:szCs w:val="24"/>
                            <w:lang w:val="uk-UA"/>
                          </w:rPr>
                          <w:t>Ризик «займодавця» – ризик того, що кредит не буде повернуто. Цей різновид ризику складається з юридичного ризику (ухилення від повернення кредиту) та кредитного ризику (недостатність забезпечення)</w:t>
                        </w:r>
                      </w:p>
                    </w:txbxContent>
                  </v:textbox>
                </v:rect>
                <v:rect id="Rectangle 719" o:spid="_x0000_s1618" style="position:absolute;left:2421;top:13252;width:79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">
                  <v:textbox>
                    <w:txbxContent>
                      <w:p w14:paraId="35A0A9FB" w14:textId="77777777" w:rsidR="00136D5D" w:rsidRPr="00C32545" w:rsidRDefault="00136D5D" w:rsidP="00EC37D3">
                        <w:pPr>
                          <w:ind w:firstLine="0"/>
                          <w:rPr>
                            <w:sz w:val="24"/>
                            <w:szCs w:val="24"/>
                          </w:rPr>
                        </w:pPr>
                        <w:r w:rsidRPr="00C32545">
                          <w:rPr>
                            <w:sz w:val="24"/>
                            <w:szCs w:val="24"/>
                            <w:lang w:val="uk-UA"/>
                          </w:rPr>
                          <w:t>Ризик зміни цінності грошової одиниці (ринковий ризик)</w:t>
                        </w:r>
                        <w:r>
                          <w:rPr>
                            <w:sz w:val="24"/>
                            <w:szCs w:val="24"/>
                            <w:lang w:val="uk-UA"/>
                          </w:rPr>
                          <w:t xml:space="preserve"> </w:t>
                        </w:r>
                        <w:r w:rsidRPr="00C32545">
                          <w:rPr>
                            <w:sz w:val="24"/>
                            <w:szCs w:val="24"/>
                            <w:lang w:val="uk-UA"/>
                          </w:rPr>
                          <w:t xml:space="preserve">– </w:t>
                        </w:r>
                        <w:r>
                          <w:rPr>
                            <w:sz w:val="24"/>
                            <w:szCs w:val="24"/>
                            <w:lang w:val="uk-UA"/>
                          </w:rPr>
                          <w:t xml:space="preserve">вірогідність втрати коштів внаслідок </w:t>
                        </w:r>
                        <w:r w:rsidRPr="00C32545">
                          <w:rPr>
                            <w:sz w:val="24"/>
                            <w:szCs w:val="24"/>
                            <w:lang w:val="uk-UA"/>
                          </w:rPr>
                          <w:t xml:space="preserve">зміни курсу національної грошової одиниці </w:t>
                        </w:r>
                      </w:p>
                    </w:txbxContent>
                  </v:textbox>
                </v:rect>
                <v:rect id="Rectangle 720" o:spid="_x0000_s1619" style="position:absolute;left:1701;top:14182;width:9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">
                  <v:textbox>
                    <w:txbxContent>
                      <w:p w14:paraId="47AC12B9" w14:textId="77777777" w:rsidR="00136D5D" w:rsidRPr="00C32545" w:rsidRDefault="00136D5D" w:rsidP="00EC37D3">
                        <w:pPr>
                          <w:ind w:firstLine="0"/>
                          <w:rPr>
                            <w:sz w:val="24"/>
                            <w:szCs w:val="24"/>
                          </w:rPr>
                        </w:pPr>
                        <w:r w:rsidRPr="00C32545">
                          <w:rPr>
                            <w:sz w:val="24"/>
                            <w:szCs w:val="24"/>
                            <w:lang w:val="uk-UA"/>
                          </w:rPr>
                          <w:t>На переконання Дж. Кейннса,  вказані ризики тісно взаємопов’язані між собою (один ризик є джерелом (слідством) для іншого)</w:t>
                        </w:r>
                      </w:p>
                    </w:txbxContent>
                  </v:textbox>
                </v:rect>
                <v:shape id="AutoShape 721" o:spid="_x0000_s1620" type="#_x0000_t32" style="position:absolute;left:1881;top:10942;width:0;height:2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"/>
                <v:shape id="AutoShape 722" o:spid="_x0000_s1621" type="#_x0000_t32" style="position:absolute;left:10881;top:11482;width:1;height:2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">
                  <v:stroke dashstyle="dash" endarrow="open"/>
                </v:shape>
                <v:shape id="AutoShape 723" o:spid="_x0000_s1622" type="#_x0000_t32" style="position:absolute;left:1881;top:11482;width: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">
                  <v:stroke endarrow="open"/>
                </v:shape>
                <v:shape id="AutoShape 724" o:spid="_x0000_s1623" type="#_x0000_t32" style="position:absolute;left:1890;top:12553;width: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">
                  <v:stroke endarrow="open"/>
                </v:shape>
                <v:shape id="AutoShape 725" o:spid="_x0000_s1624" type="#_x0000_t32" style="position:absolute;left:1890;top:13633;width: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">
                  <v:stroke endarrow="open"/>
                </v:shape>
                <v:shape id="AutoShape 726" o:spid="_x0000_s1625" type="#_x0000_t32" style="position:absolute;left:10341;top:11482;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">
                  <v:stroke dashstyle="dash"/>
                </v:shape>
                <v:shape id="AutoShape 727" o:spid="_x0000_s1626" type="#_x0000_t32" style="position:absolute;left:10341;top:12562;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">
                  <v:stroke dashstyle="dash"/>
                </v:shape>
                <v:shape id="AutoShape 728" o:spid="_x0000_s1627" type="#_x0000_t32" style="position:absolute;left:10341;top:13642;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">
                  <v:stroke dashstyle="dash"/>
                </v:shape>
              </v:group>
            </w:pict>
          </mc:Fallback>
        </mc:AlternateContent>
      </w:r>
    </w:p>
    <w:p w14:paraId="06B26213" w14:textId="77777777" w:rsidR="00EC37D3" w:rsidRDefault="00EC37D3" w:rsidP="00EC37D3">
      <w:pPr>
        <w:rPr>
          <w:lang w:val="uk-UA"/>
        </w:rPr>
      </w:pPr>
    </w:p>
    <w:p w14:paraId="046936A4" w14:textId="77777777" w:rsidR="00EC37D3" w:rsidRDefault="00EC37D3" w:rsidP="00EC37D3">
      <w:pPr>
        <w:rPr>
          <w:lang w:val="uk-UA"/>
        </w:rPr>
      </w:pPr>
    </w:p>
    <w:p w14:paraId="5361ECD8" w14:textId="77777777" w:rsidR="00EC37D3" w:rsidRDefault="00EC37D3" w:rsidP="00EC37D3">
      <w:pPr>
        <w:rPr>
          <w:lang w:val="uk-UA"/>
        </w:rPr>
      </w:pPr>
    </w:p>
    <w:p w14:paraId="6EC80E4E" w14:textId="77777777" w:rsidR="00EC37D3" w:rsidRDefault="00EC37D3" w:rsidP="00EC37D3">
      <w:pPr>
        <w:rPr>
          <w:lang w:val="uk-UA"/>
        </w:rPr>
      </w:pPr>
    </w:p>
    <w:p w14:paraId="0BD9BF80" w14:textId="77777777" w:rsidR="00EC37D3" w:rsidRDefault="00EC37D3" w:rsidP="00EC37D3">
      <w:pPr>
        <w:rPr>
          <w:lang w:val="uk-UA"/>
        </w:rPr>
      </w:pPr>
    </w:p>
    <w:p w14:paraId="3B943A09" w14:textId="77777777" w:rsidR="00EC37D3" w:rsidRDefault="00EC37D3" w:rsidP="00EC37D3">
      <w:pPr>
        <w:rPr>
          <w:lang w:val="uk-UA"/>
        </w:rPr>
      </w:pPr>
    </w:p>
    <w:p w14:paraId="40834F60" w14:textId="77777777" w:rsidR="00EC37D3" w:rsidRDefault="00EC37D3" w:rsidP="00EC37D3">
      <w:pPr>
        <w:rPr>
          <w:lang w:val="uk-UA"/>
        </w:rPr>
      </w:pPr>
    </w:p>
    <w:p w14:paraId="0888E321" w14:textId="77777777" w:rsidR="00EC37D3" w:rsidRDefault="00EC37D3" w:rsidP="00EC37D3">
      <w:pPr>
        <w:rPr>
          <w:lang w:val="uk-UA"/>
        </w:rPr>
      </w:pPr>
    </w:p>
    <w:p w14:paraId="067E26E2" w14:textId="77777777" w:rsidR="00EC37D3" w:rsidRDefault="00EC37D3" w:rsidP="00EC37D3">
      <w:pPr>
        <w:rPr>
          <w:lang w:val="uk-UA"/>
        </w:rPr>
      </w:pPr>
    </w:p>
    <w:p w14:paraId="30A660ED" w14:textId="77777777" w:rsidR="00EC37D3" w:rsidRDefault="00EC37D3" w:rsidP="00EC37D3">
      <w:pPr>
        <w:rPr>
          <w:lang w:val="uk-UA"/>
        </w:rPr>
      </w:pPr>
    </w:p>
    <w:p w14:paraId="79E1401B" w14:textId="77777777" w:rsidR="00EC37D3" w:rsidRDefault="00EC37D3" w:rsidP="00EC37D3">
      <w:pPr>
        <w:rPr>
          <w:lang w:val="uk-UA"/>
        </w:rPr>
      </w:pPr>
    </w:p>
    <w:p w14:paraId="51654E1C" w14:textId="77777777" w:rsidR="00EC37D3" w:rsidRDefault="00EC37D3" w:rsidP="00EC37D3">
      <w:pPr>
        <w:rPr>
          <w:lang w:val="uk-UA"/>
        </w:rPr>
      </w:pPr>
    </w:p>
    <w:p w14:paraId="36725D37" w14:textId="77777777" w:rsidR="00EC37D3" w:rsidRDefault="00EC37D3" w:rsidP="00EC37D3">
      <w:pPr>
        <w:rPr>
          <w:lang w:val="uk-UA"/>
        </w:rPr>
      </w:pPr>
    </w:p>
    <w:p w14:paraId="5C6EE70A" w14:textId="77777777" w:rsidR="00EC37D3" w:rsidRDefault="00EC37D3" w:rsidP="00EC37D3">
      <w:pPr>
        <w:rPr>
          <w:lang w:val="uk-UA"/>
        </w:rPr>
      </w:pPr>
    </w:p>
    <w:p w14:paraId="25A23F3B" w14:textId="77777777" w:rsidR="00EC37D3" w:rsidRDefault="00EC37D3" w:rsidP="00EC37D3">
      <w:pPr>
        <w:rPr>
          <w:lang w:val="uk-UA"/>
        </w:rPr>
      </w:pPr>
    </w:p>
    <w:p w14:paraId="5C6070AE" w14:textId="77777777" w:rsidR="00EC37D3" w:rsidRDefault="00EC37D3" w:rsidP="00EC37D3">
      <w:pPr>
        <w:rPr>
          <w:lang w:val="uk-UA"/>
        </w:rPr>
      </w:pPr>
    </w:p>
    <w:p w14:paraId="7ACFB087" w14:textId="77777777" w:rsidR="00EC37D3" w:rsidRDefault="00EC37D3" w:rsidP="00EC37D3">
      <w:pPr>
        <w:rPr>
          <w:lang w:val="uk-UA"/>
        </w:rPr>
      </w:pPr>
    </w:p>
    <w:p w14:paraId="0CB42BC6" w14:textId="77777777" w:rsidR="00EC37D3" w:rsidRDefault="00EC37D3" w:rsidP="00EC37D3">
      <w:pPr>
        <w:rPr>
          <w:lang w:val="uk-UA"/>
        </w:rPr>
      </w:pPr>
    </w:p>
    <w:p w14:paraId="770000CD" w14:textId="77777777" w:rsidR="00EC37D3" w:rsidRDefault="00EC37D3" w:rsidP="00EC37D3">
      <w:pPr>
        <w:rPr>
          <w:lang w:val="uk-UA"/>
        </w:rPr>
      </w:pPr>
    </w:p>
    <w:p w14:paraId="562BA950" w14:textId="77777777" w:rsidR="00EC37D3" w:rsidRDefault="00EC37D3" w:rsidP="00EC37D3">
      <w:pPr>
        <w:rPr>
          <w:lang w:val="uk-UA"/>
        </w:rPr>
      </w:pPr>
    </w:p>
    <w:p w14:paraId="640B512E" w14:textId="77777777" w:rsidR="00EC37D3" w:rsidRDefault="00EC37D3" w:rsidP="00EC37D3">
      <w:pPr>
        <w:rPr>
          <w:lang w:val="uk-UA"/>
        </w:rPr>
      </w:pPr>
    </w:p>
    <w:p w14:paraId="213639DD" w14:textId="77777777" w:rsidR="00EC37D3" w:rsidRDefault="00EC37D3" w:rsidP="00EC37D3">
      <w:pPr>
        <w:rPr>
          <w:lang w:val="uk-UA"/>
        </w:rPr>
      </w:pPr>
    </w:p>
    <w:p w14:paraId="38569932" w14:textId="77777777" w:rsidR="00EC37D3" w:rsidRDefault="00EC37D3" w:rsidP="00EC37D3">
      <w:pPr>
        <w:rPr>
          <w:lang w:val="uk-UA"/>
        </w:rPr>
      </w:pPr>
    </w:p>
    <w:p w14:paraId="6D3FD8B2" w14:textId="77777777" w:rsidR="00EC37D3" w:rsidRDefault="00EC37D3" w:rsidP="00EC37D3">
      <w:pPr>
        <w:rPr>
          <w:lang w:val="uk-UA"/>
        </w:rPr>
      </w:pPr>
    </w:p>
    <w:p w14:paraId="45691415" w14:textId="77777777" w:rsidR="00EC37D3" w:rsidRDefault="00EC37D3" w:rsidP="00EC37D3">
      <w:pPr>
        <w:rPr>
          <w:lang w:val="uk-UA"/>
        </w:rPr>
      </w:pPr>
    </w:p>
    <w:p w14:paraId="6B34475D" w14:textId="77777777" w:rsidR="00EC37D3" w:rsidRDefault="00EC37D3" w:rsidP="00EC37D3">
      <w:pPr>
        <w:rPr>
          <w:lang w:val="uk-UA"/>
        </w:rPr>
      </w:pPr>
    </w:p>
    <w:p w14:paraId="4FA29D8A" w14:textId="77777777" w:rsidR="00EC37D3" w:rsidRDefault="00EC37D3" w:rsidP="00EC37D3">
      <w:pPr>
        <w:rPr>
          <w:lang w:val="uk-UA"/>
        </w:rPr>
      </w:pPr>
    </w:p>
    <w:p w14:paraId="2C82A08F" w14:textId="77777777" w:rsidR="00EC37D3" w:rsidRDefault="00EC37D3" w:rsidP="00EC37D3">
      <w:pPr>
        <w:rPr>
          <w:lang w:val="uk-UA"/>
        </w:rPr>
      </w:pPr>
    </w:p>
    <w:p w14:paraId="2A56573B" w14:textId="77777777" w:rsidR="00EC37D3" w:rsidRDefault="00EC37D3" w:rsidP="00EC37D3">
      <w:pPr>
        <w:rPr>
          <w:lang w:val="uk-UA"/>
        </w:rPr>
      </w:pPr>
    </w:p>
    <w:p w14:paraId="4D5D3EA3" w14:textId="77777777" w:rsidR="00EC37D3" w:rsidRDefault="00EC37D3" w:rsidP="00EC37D3">
      <w:pPr>
        <w:rPr>
          <w:lang w:val="uk-UA"/>
        </w:rPr>
      </w:pPr>
    </w:p>
    <w:p w14:paraId="0D38C2A4" w14:textId="77777777" w:rsidR="00EC37D3" w:rsidRDefault="00EC37D3" w:rsidP="00EC37D3">
      <w:pPr>
        <w:rPr>
          <w:lang w:val="uk-UA"/>
        </w:rPr>
      </w:pPr>
    </w:p>
    <w:p w14:paraId="558FD5BC" w14:textId="77777777" w:rsidR="00EC37D3" w:rsidRDefault="00EC37D3" w:rsidP="00EC37D3">
      <w:pPr>
        <w:rPr>
          <w:lang w:val="uk-UA"/>
        </w:rPr>
      </w:pPr>
    </w:p>
    <w:p w14:paraId="0A076411" w14:textId="77777777" w:rsidR="00EC37D3" w:rsidRDefault="00EC37D3" w:rsidP="00EC37D3">
      <w:pPr>
        <w:rPr>
          <w:lang w:val="uk-UA"/>
        </w:rPr>
      </w:pPr>
    </w:p>
    <w:p w14:paraId="5896A0B0" w14:textId="77777777" w:rsidR="00EC37D3" w:rsidRDefault="00EC37D3" w:rsidP="00EC37D3">
      <w:pPr>
        <w:rPr>
          <w:lang w:val="uk-UA"/>
        </w:rPr>
      </w:pPr>
    </w:p>
    <w:p w14:paraId="259F68D7" w14:textId="77777777" w:rsidR="00EC37D3" w:rsidRDefault="00EC37D3" w:rsidP="00EC37D3">
      <w:pPr>
        <w:rPr>
          <w:lang w:val="uk-UA"/>
        </w:rPr>
      </w:pPr>
    </w:p>
    <w:p w14:paraId="6F85BEF8" w14:textId="77777777" w:rsidR="00EC37D3" w:rsidRDefault="00EC37D3" w:rsidP="00EC37D3">
      <w:pPr>
        <w:rPr>
          <w:lang w:val="uk-UA"/>
        </w:rPr>
      </w:pPr>
    </w:p>
    <w:p w14:paraId="78FC1924" w14:textId="77777777" w:rsidR="00EC37D3" w:rsidRDefault="00EC37D3" w:rsidP="00EC37D3">
      <w:pPr>
        <w:rPr>
          <w:lang w:val="uk-UA"/>
        </w:rPr>
      </w:pPr>
    </w:p>
    <w:p w14:paraId="7A5D6D64" w14:textId="77777777" w:rsidR="00EC37D3" w:rsidRDefault="00EC37D3" w:rsidP="00EC37D3">
      <w:pPr>
        <w:rPr>
          <w:lang w:val="uk-UA"/>
        </w:rPr>
      </w:pPr>
    </w:p>
    <w:p w14:paraId="6D3A8425" w14:textId="77777777" w:rsidR="00EC37D3" w:rsidRDefault="00EC37D3" w:rsidP="00EC37D3">
      <w:pPr>
        <w:rPr>
          <w:lang w:val="uk-UA"/>
        </w:rPr>
      </w:pPr>
    </w:p>
    <w:p w14:paraId="78EC7227" w14:textId="77777777" w:rsidR="00EC37D3" w:rsidRDefault="00EC37D3" w:rsidP="00EC37D3">
      <w:pPr>
        <w:rPr>
          <w:lang w:val="uk-UA"/>
        </w:rPr>
      </w:pPr>
    </w:p>
    <w:p w14:paraId="21E445F8" w14:textId="77777777" w:rsidR="00EC37D3" w:rsidRDefault="00EC37D3" w:rsidP="00EC37D3">
      <w:pPr>
        <w:rPr>
          <w:lang w:val="uk-UA"/>
        </w:rPr>
      </w:pPr>
    </w:p>
    <w:p w14:paraId="4D5D020D" w14:textId="77777777" w:rsidR="00EC37D3" w:rsidRDefault="00EC37D3" w:rsidP="00EC37D3">
      <w:pPr>
        <w:rPr>
          <w:lang w:val="uk-UA"/>
        </w:rPr>
      </w:pPr>
    </w:p>
    <w:p w14:paraId="04248717" w14:textId="77777777" w:rsidR="00EC37D3" w:rsidRDefault="00EC37D3" w:rsidP="00EC37D3">
      <w:pPr>
        <w:rPr>
          <w:lang w:val="uk-UA"/>
        </w:rPr>
      </w:pPr>
    </w:p>
    <w:p w14:paraId="085F3315" w14:textId="77777777" w:rsidR="00EC37D3" w:rsidRDefault="00EC37D3" w:rsidP="00EC37D3">
      <w:pPr>
        <w:spacing w:line="276" w:lineRule="auto"/>
        <w:rPr>
          <w:lang w:val="uk-UA"/>
        </w:rPr>
      </w:pPr>
      <w:r w:rsidRPr="00B903DA">
        <w:rPr>
          <w:b/>
          <w:lang w:val="uk-UA"/>
        </w:rPr>
        <w:t>П. 2. Загальна класифікація проектних ризиків</w:t>
      </w:r>
    </w:p>
    <w:p w14:paraId="4737692C" w14:textId="77777777" w:rsidR="00EC37D3" w:rsidRPr="00103D0F" w:rsidRDefault="00EC37D3" w:rsidP="00EC37D3">
      <w:pPr>
        <w:rPr>
          <w:lang w:val="uk-UA"/>
        </w:rPr>
      </w:pPr>
    </w:p>
    <w:p w14:paraId="33CA8DD5" w14:textId="4117873F" w:rsidR="00EC37D3" w:rsidRPr="00103D0F" w:rsidRDefault="008C2C89" w:rsidP="00EC37D3">
      <w:pPr>
        <w:rPr>
          <w:lang w:val="uk-UA"/>
        </w:rPr>
      </w:pPr>
      <w:r>
        <w:rPr>
          <w:noProof/>
          <w:lang w:eastAsia="ru-RU"/>
        </w:rPr>
        <mc:AlternateContent>
          <mc:Choice Requires="wpg">
            <w:drawing>
              <wp:anchor distT="0" distB="0" distL="114300" distR="114300" simplePos="0" relativeHeight="251698176" behindDoc="0" locked="0" layoutInCell="1" allowOverlap="1" wp14:anchorId="447310F3" wp14:editId="6E9ABB7C">
                <wp:simplePos x="0" y="0"/>
                <wp:positionH relativeFrom="column">
                  <wp:posOffset>0</wp:posOffset>
                </wp:positionH>
                <wp:positionV relativeFrom="paragraph">
                  <wp:posOffset>0</wp:posOffset>
                </wp:positionV>
                <wp:extent cx="5948680" cy="7958455"/>
                <wp:effectExtent l="76200" t="9525" r="71120" b="13970"/>
                <wp:wrapNone/>
                <wp:docPr id="3417"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680" cy="7958455"/>
                          <a:chOff x="1701" y="1134"/>
                          <a:chExt cx="9368" cy="12533"/>
                        </a:xfrm>
                      </wpg:grpSpPr>
                      <wps:wsp>
                        <wps:cNvPr id="3418" name="Rectangle 584"/>
                        <wps:cNvSpPr>
                          <a:spLocks noChangeArrowheads="1"/>
                        </wps:cNvSpPr>
                        <wps:spPr bwMode="auto">
                          <a:xfrm>
                            <a:off x="1701" y="1134"/>
                            <a:ext cx="9360" cy="2700"/>
                          </a:xfrm>
                          <a:prstGeom prst="rect">
                            <a:avLst/>
                          </a:prstGeom>
                          <a:solidFill>
                            <a:srgbClr val="FFFFFF"/>
                          </a:solidFill>
                          <a:ln w="9525">
                            <a:solidFill>
                              <a:srgbClr val="000000"/>
                            </a:solidFill>
                            <a:miter lim="800000"/>
                            <a:headEnd/>
                            <a:tailEnd/>
                          </a:ln>
                        </wps:spPr>
                        <wps:txbx>
                          <w:txbxContent>
                            <w:p w14:paraId="3DFC1045" w14:textId="77777777" w:rsidR="00136D5D" w:rsidRPr="003160EE" w:rsidRDefault="00136D5D" w:rsidP="00EC37D3">
                              <w:pPr>
                                <w:ind w:firstLine="0"/>
                                <w:rPr>
                                  <w:sz w:val="24"/>
                                  <w:szCs w:val="24"/>
                                  <w:lang w:val="uk-UA"/>
                                </w:rPr>
                              </w:pPr>
                              <w:r>
                                <w:rPr>
                                  <w:color w:val="222222"/>
                                  <w:sz w:val="24"/>
                                  <w:szCs w:val="24"/>
                                  <w:shd w:val="clear" w:color="auto" w:fill="FFFFFF"/>
                                  <w:lang w:val="uk-UA"/>
                                </w:rPr>
                                <w:t>Термін «</w:t>
                              </w:r>
                              <w:r w:rsidRPr="003160EE">
                                <w:rPr>
                                  <w:color w:val="222222"/>
                                  <w:sz w:val="24"/>
                                  <w:szCs w:val="24"/>
                                  <w:shd w:val="clear" w:color="auto" w:fill="FFFFFF"/>
                                  <w:lang w:val="uk-UA"/>
                                </w:rPr>
                                <w:t>проект</w:t>
                              </w:r>
                              <w:r>
                                <w:rPr>
                                  <w:color w:val="222222"/>
                                  <w:sz w:val="24"/>
                                  <w:szCs w:val="24"/>
                                  <w:shd w:val="clear" w:color="auto" w:fill="FFFFFF"/>
                                  <w:lang w:val="uk-UA"/>
                                </w:rPr>
                                <w:t>»</w:t>
                              </w:r>
                              <w:r w:rsidRPr="003160EE">
                                <w:rPr>
                                  <w:color w:val="222222"/>
                                  <w:sz w:val="24"/>
                                  <w:szCs w:val="24"/>
                                  <w:shd w:val="clear" w:color="auto" w:fill="FFFFFF"/>
                                  <w:lang w:val="uk-UA"/>
                                </w:rPr>
                                <w:t xml:space="preserve"> (від лат</w:t>
                              </w:r>
                              <w:r>
                                <w:rPr>
                                  <w:color w:val="222222"/>
                                  <w:sz w:val="24"/>
                                  <w:szCs w:val="24"/>
                                  <w:shd w:val="clear" w:color="auto" w:fill="FFFFFF"/>
                                  <w:lang w:val="uk-UA"/>
                                </w:rPr>
                                <w:t>.</w:t>
                              </w:r>
                              <w:r w:rsidRPr="003160EE">
                                <w:rPr>
                                  <w:color w:val="222222"/>
                                  <w:sz w:val="24"/>
                                  <w:szCs w:val="24"/>
                                  <w:shd w:val="clear" w:color="auto" w:fill="FFFFFF"/>
                                  <w:lang w:val="uk-UA"/>
                                </w:rPr>
                                <w:t xml:space="preserve"> </w:t>
                              </w:r>
                              <w:r>
                                <w:rPr>
                                  <w:color w:val="222222"/>
                                  <w:sz w:val="24"/>
                                  <w:szCs w:val="24"/>
                                  <w:shd w:val="clear" w:color="auto" w:fill="FFFFFF"/>
                                  <w:lang w:val="uk-UA"/>
                                </w:rPr>
                                <w:t>«</w:t>
                              </w:r>
                              <w:r w:rsidRPr="003160EE">
                                <w:rPr>
                                  <w:color w:val="222222"/>
                                  <w:sz w:val="24"/>
                                  <w:szCs w:val="24"/>
                                  <w:shd w:val="clear" w:color="auto" w:fill="FFFFFF"/>
                                  <w:lang w:val="uk-UA"/>
                                </w:rPr>
                                <w:t>кинутий вперед</w:t>
                              </w:r>
                              <w:r>
                                <w:rPr>
                                  <w:color w:val="222222"/>
                                  <w:sz w:val="24"/>
                                  <w:szCs w:val="24"/>
                                  <w:shd w:val="clear" w:color="auto" w:fill="FFFFFF"/>
                                  <w:lang w:val="uk-UA"/>
                                </w:rPr>
                                <w:t>»</w:t>
                              </w:r>
                              <w:r w:rsidRPr="003160EE">
                                <w:rPr>
                                  <w:color w:val="222222"/>
                                  <w:sz w:val="24"/>
                                  <w:szCs w:val="24"/>
                                  <w:shd w:val="clear" w:color="auto" w:fill="FFFFFF"/>
                                  <w:lang w:val="uk-UA"/>
                                </w:rPr>
                                <w:t xml:space="preserve">) </w:t>
                              </w:r>
                              <w:r>
                                <w:rPr>
                                  <w:color w:val="222222"/>
                                  <w:sz w:val="24"/>
                                  <w:szCs w:val="24"/>
                                  <w:shd w:val="clear" w:color="auto" w:fill="FFFFFF"/>
                                  <w:lang w:val="uk-UA"/>
                                </w:rPr>
                                <w:t xml:space="preserve">у межах технічної літератури традиційно набуває свого змісту через призму документу, який містить креслення і </w:t>
                              </w:r>
                              <w:r w:rsidRPr="003160EE">
                                <w:rPr>
                                  <w:color w:val="222222"/>
                                  <w:sz w:val="24"/>
                                  <w:szCs w:val="24"/>
                                  <w:shd w:val="clear" w:color="auto" w:fill="FFFFFF"/>
                                  <w:lang w:val="uk-UA"/>
                                </w:rPr>
                                <w:t>пояснювальн</w:t>
                              </w:r>
                              <w:r>
                                <w:rPr>
                                  <w:color w:val="222222"/>
                                  <w:sz w:val="24"/>
                                  <w:szCs w:val="24"/>
                                  <w:shd w:val="clear" w:color="auto" w:fill="FFFFFF"/>
                                  <w:lang w:val="uk-UA"/>
                                </w:rPr>
                                <w:t>у</w:t>
                              </w:r>
                              <w:r w:rsidRPr="003160EE">
                                <w:rPr>
                                  <w:color w:val="222222"/>
                                  <w:sz w:val="24"/>
                                  <w:szCs w:val="24"/>
                                  <w:shd w:val="clear" w:color="auto" w:fill="FFFFFF"/>
                                  <w:lang w:val="uk-UA"/>
                                </w:rPr>
                                <w:t xml:space="preserve"> записк</w:t>
                              </w:r>
                              <w:r>
                                <w:rPr>
                                  <w:color w:val="222222"/>
                                  <w:sz w:val="24"/>
                                  <w:szCs w:val="24"/>
                                  <w:shd w:val="clear" w:color="auto" w:fill="FFFFFF"/>
                                  <w:lang w:val="uk-UA"/>
                                </w:rPr>
                                <w:t>у до нього. В менеджменті, відповідний термін розкривається через:  підприємство, час функціонування якого обмежено конкретними цілями (час функціонування підприємства обмежено часом досягнення визначених цілей); система</w:t>
                              </w:r>
                              <w:r w:rsidRPr="00151886">
                                <w:rPr>
                                  <w:color w:val="222222"/>
                                  <w:sz w:val="24"/>
                                  <w:szCs w:val="24"/>
                                  <w:shd w:val="clear" w:color="auto" w:fill="FFFFFF"/>
                                  <w:lang w:val="uk-UA"/>
                                </w:rPr>
                                <w:t xml:space="preserve"> взаємопов'язаних заходів, </w:t>
                              </w:r>
                              <w:r>
                                <w:rPr>
                                  <w:color w:val="222222"/>
                                  <w:sz w:val="24"/>
                                  <w:szCs w:val="24"/>
                                  <w:shd w:val="clear" w:color="auto" w:fill="FFFFFF"/>
                                  <w:lang w:val="uk-UA"/>
                                </w:rPr>
                                <w:t xml:space="preserve">метою реалізації яких є </w:t>
                              </w:r>
                              <w:r w:rsidRPr="00151886">
                                <w:rPr>
                                  <w:color w:val="222222"/>
                                  <w:sz w:val="24"/>
                                  <w:szCs w:val="24"/>
                                  <w:shd w:val="clear" w:color="auto" w:fill="FFFFFF"/>
                                  <w:lang w:val="uk-UA"/>
                                </w:rPr>
                                <w:t xml:space="preserve">створення унікального продукту </w:t>
                              </w:r>
                              <w:r>
                                <w:rPr>
                                  <w:color w:val="222222"/>
                                  <w:sz w:val="24"/>
                                  <w:szCs w:val="24"/>
                                  <w:shd w:val="clear" w:color="auto" w:fill="FFFFFF"/>
                                  <w:lang w:val="uk-UA"/>
                                </w:rPr>
                                <w:t>(</w:t>
                              </w:r>
                              <w:r w:rsidRPr="00151886">
                                <w:rPr>
                                  <w:color w:val="222222"/>
                                  <w:sz w:val="24"/>
                                  <w:szCs w:val="24"/>
                                  <w:shd w:val="clear" w:color="auto" w:fill="FFFFFF"/>
                                  <w:lang w:val="uk-UA"/>
                                </w:rPr>
                                <w:t>послуги</w:t>
                              </w:r>
                              <w:r>
                                <w:rPr>
                                  <w:color w:val="222222"/>
                                  <w:sz w:val="24"/>
                                  <w:szCs w:val="24"/>
                                  <w:shd w:val="clear" w:color="auto" w:fill="FFFFFF"/>
                                  <w:lang w:val="uk-UA"/>
                                </w:rPr>
                                <w:t>)</w:t>
                              </w:r>
                              <w:r w:rsidRPr="00151886">
                                <w:rPr>
                                  <w:color w:val="222222"/>
                                  <w:sz w:val="24"/>
                                  <w:szCs w:val="24"/>
                                  <w:shd w:val="clear" w:color="auto" w:fill="FFFFFF"/>
                                  <w:lang w:val="uk-UA"/>
                                </w:rPr>
                                <w:t xml:space="preserve"> в умовах часових та ресурсних</w:t>
                              </w:r>
                              <w:r>
                                <w:rPr>
                                  <w:color w:val="222222"/>
                                  <w:sz w:val="24"/>
                                  <w:szCs w:val="24"/>
                                  <w:shd w:val="clear" w:color="auto" w:fill="FFFFFF"/>
                                  <w:lang w:val="uk-UA"/>
                                </w:rPr>
                                <w:t xml:space="preserve"> </w:t>
                              </w:r>
                              <w:r w:rsidRPr="00151886">
                                <w:rPr>
                                  <w:color w:val="222222"/>
                                  <w:sz w:val="24"/>
                                  <w:szCs w:val="24"/>
                                  <w:shd w:val="clear" w:color="auto" w:fill="FFFFFF"/>
                                  <w:lang w:val="uk-UA"/>
                                </w:rPr>
                                <w:t>обмежень</w:t>
                              </w:r>
                              <w:r>
                                <w:rPr>
                                  <w:color w:val="222222"/>
                                  <w:sz w:val="24"/>
                                  <w:szCs w:val="24"/>
                                  <w:shd w:val="clear" w:color="auto" w:fill="FFFFFF"/>
                                  <w:lang w:val="uk-UA"/>
                                </w:rPr>
                                <w:t>; тимчасове об’єднання організаційних ресурсів у межах умовно формалізованої системи, функціонування якої повинно забезпечити досягнення визначених цілей у межах відведеного на це час</w:t>
                              </w:r>
                            </w:p>
                          </w:txbxContent>
                        </wps:txbx>
                        <wps:bodyPr rot="0" vert="horz" wrap="square" lIns="91440" tIns="45720" rIns="91440" bIns="45720" anchor="t" anchorCtr="0" upright="1">
                          <a:noAutofit/>
                        </wps:bodyPr>
                      </wps:wsp>
                      <wps:wsp>
                        <wps:cNvPr id="3419" name="Rectangle 585"/>
                        <wps:cNvSpPr>
                          <a:spLocks noChangeArrowheads="1"/>
                        </wps:cNvSpPr>
                        <wps:spPr bwMode="auto">
                          <a:xfrm>
                            <a:off x="1701" y="6174"/>
                            <a:ext cx="910" cy="6480"/>
                          </a:xfrm>
                          <a:prstGeom prst="rect">
                            <a:avLst/>
                          </a:prstGeom>
                          <a:solidFill>
                            <a:srgbClr val="FFFFFF"/>
                          </a:solidFill>
                          <a:ln w="9525">
                            <a:solidFill>
                              <a:srgbClr val="000000"/>
                            </a:solidFill>
                            <a:miter lim="800000"/>
                            <a:headEnd/>
                            <a:tailEnd/>
                          </a:ln>
                        </wps:spPr>
                        <wps:txbx>
                          <w:txbxContent>
                            <w:p w14:paraId="16ED5086" w14:textId="77777777" w:rsidR="00136D5D" w:rsidRPr="007A53B8" w:rsidRDefault="00136D5D" w:rsidP="00EC37D3">
                              <w:pPr>
                                <w:ind w:firstLine="0"/>
                                <w:jc w:val="center"/>
                                <w:rPr>
                                  <w:sz w:val="24"/>
                                  <w:szCs w:val="24"/>
                                  <w:lang w:val="uk-UA"/>
                                </w:rPr>
                              </w:pPr>
                              <w:r w:rsidRPr="007A53B8">
                                <w:rPr>
                                  <w:sz w:val="24"/>
                                  <w:szCs w:val="24"/>
                                  <w:lang w:val="uk-UA"/>
                                </w:rPr>
                                <w:t>Під час роботи над проектом слід звертати увагу на ризики, причиною виникнення яких є:</w:t>
                              </w:r>
                            </w:p>
                          </w:txbxContent>
                        </wps:txbx>
                        <wps:bodyPr rot="0" vert="vert270" wrap="square" lIns="91440" tIns="45720" rIns="91440" bIns="45720" anchor="t" anchorCtr="0" upright="1">
                          <a:noAutofit/>
                        </wps:bodyPr>
                      </wps:wsp>
                      <wps:wsp>
                        <wps:cNvPr id="3420" name="Rectangle 586"/>
                        <wps:cNvSpPr>
                          <a:spLocks noChangeArrowheads="1"/>
                        </wps:cNvSpPr>
                        <wps:spPr bwMode="auto">
                          <a:xfrm>
                            <a:off x="1701" y="12834"/>
                            <a:ext cx="9368" cy="833"/>
                          </a:xfrm>
                          <a:prstGeom prst="rect">
                            <a:avLst/>
                          </a:prstGeom>
                          <a:solidFill>
                            <a:srgbClr val="FFFFFF"/>
                          </a:solidFill>
                          <a:ln w="9525">
                            <a:solidFill>
                              <a:srgbClr val="000000"/>
                            </a:solidFill>
                            <a:miter lim="800000"/>
                            <a:headEnd/>
                            <a:tailEnd/>
                          </a:ln>
                        </wps:spPr>
                        <wps:txbx>
                          <w:txbxContent>
                            <w:p w14:paraId="3ACCA8A6" w14:textId="77777777" w:rsidR="00136D5D" w:rsidRPr="007A53B8" w:rsidRDefault="00136D5D" w:rsidP="00EC37D3">
                              <w:pPr>
                                <w:ind w:firstLine="0"/>
                                <w:rPr>
                                  <w:sz w:val="24"/>
                                  <w:szCs w:val="24"/>
                                  <w:lang w:val="uk-UA"/>
                                </w:rPr>
                              </w:pPr>
                              <w:r w:rsidRPr="007A53B8">
                                <w:rPr>
                                  <w:sz w:val="24"/>
                                  <w:szCs w:val="24"/>
                                  <w:lang w:val="uk-UA"/>
                                </w:rPr>
                                <w:t>Зміна умов функціонування проекту (ресурсне, маркетингове тощо забезпечення) та корегування мети і часу на її досягнення</w:t>
                              </w:r>
                            </w:p>
                          </w:txbxContent>
                        </wps:txbx>
                        <wps:bodyPr rot="0" vert="horz" wrap="square" lIns="91440" tIns="45720" rIns="91440" bIns="45720" anchor="t" anchorCtr="0" upright="1">
                          <a:noAutofit/>
                        </wps:bodyPr>
                      </wps:wsp>
                      <wps:wsp>
                        <wps:cNvPr id="3421" name="Rectangle 587"/>
                        <wps:cNvSpPr>
                          <a:spLocks noChangeArrowheads="1"/>
                        </wps:cNvSpPr>
                        <wps:spPr bwMode="auto">
                          <a:xfrm>
                            <a:off x="2961" y="6174"/>
                            <a:ext cx="7740" cy="720"/>
                          </a:xfrm>
                          <a:prstGeom prst="rect">
                            <a:avLst/>
                          </a:prstGeom>
                          <a:solidFill>
                            <a:srgbClr val="FFFFFF"/>
                          </a:solidFill>
                          <a:ln w="9525">
                            <a:solidFill>
                              <a:srgbClr val="000000"/>
                            </a:solidFill>
                            <a:miter lim="800000"/>
                            <a:headEnd/>
                            <a:tailEnd/>
                          </a:ln>
                        </wps:spPr>
                        <wps:txbx>
                          <w:txbxContent>
                            <w:p w14:paraId="2AD325DC" w14:textId="77777777" w:rsidR="00136D5D" w:rsidRPr="00FE0390" w:rsidRDefault="00136D5D" w:rsidP="00EC37D3">
                              <w:pPr>
                                <w:ind w:firstLine="0"/>
                                <w:rPr>
                                  <w:sz w:val="24"/>
                                  <w:szCs w:val="24"/>
                                  <w:lang w:val="uk-UA"/>
                                </w:rPr>
                              </w:pPr>
                              <w:r>
                                <w:rPr>
                                  <w:sz w:val="24"/>
                                  <w:szCs w:val="24"/>
                                  <w:lang w:val="uk-UA"/>
                                </w:rPr>
                                <w:t>нестабільність інституціональних умов (економічного, екологічного, податкового тощо законодавства), а також умов використання прибутку</w:t>
                              </w:r>
                            </w:p>
                          </w:txbxContent>
                        </wps:txbx>
                        <wps:bodyPr rot="0" vert="horz" wrap="square" lIns="91440" tIns="45720" rIns="91440" bIns="45720" anchor="t" anchorCtr="0" upright="1">
                          <a:noAutofit/>
                        </wps:bodyPr>
                      </wps:wsp>
                      <wps:wsp>
                        <wps:cNvPr id="3422" name="Rectangle 588"/>
                        <wps:cNvSpPr>
                          <a:spLocks noChangeArrowheads="1"/>
                        </wps:cNvSpPr>
                        <wps:spPr bwMode="auto">
                          <a:xfrm>
                            <a:off x="2961" y="7074"/>
                            <a:ext cx="7740" cy="1080"/>
                          </a:xfrm>
                          <a:prstGeom prst="rect">
                            <a:avLst/>
                          </a:prstGeom>
                          <a:solidFill>
                            <a:srgbClr val="FFFFFF"/>
                          </a:solidFill>
                          <a:ln w="9525">
                            <a:solidFill>
                              <a:srgbClr val="000000"/>
                            </a:solidFill>
                            <a:miter lim="800000"/>
                            <a:headEnd/>
                            <a:tailEnd/>
                          </a:ln>
                        </wps:spPr>
                        <wps:txbx>
                          <w:txbxContent>
                            <w:p w14:paraId="60873735" w14:textId="77777777" w:rsidR="00136D5D" w:rsidRPr="00893A92" w:rsidRDefault="00136D5D" w:rsidP="00EC37D3">
                              <w:pPr>
                                <w:ind w:firstLine="0"/>
                                <w:rPr>
                                  <w:sz w:val="24"/>
                                  <w:szCs w:val="24"/>
                                  <w:lang w:val="uk-UA"/>
                                </w:rPr>
                              </w:pPr>
                              <w:r>
                                <w:rPr>
                                  <w:sz w:val="24"/>
                                  <w:szCs w:val="24"/>
                                  <w:lang w:val="uk-UA"/>
                                </w:rPr>
                                <w:t xml:space="preserve">можливість зміни зовнішньоекономічної політики держави (прийняття обмежень на </w:t>
                              </w:r>
                              <w:r w:rsidRPr="00893A92">
                                <w:rPr>
                                  <w:sz w:val="24"/>
                                  <w:szCs w:val="24"/>
                                  <w:lang w:val="uk-UA"/>
                                </w:rPr>
                                <w:t xml:space="preserve">ввезення </w:t>
                              </w:r>
                              <w:r>
                                <w:rPr>
                                  <w:sz w:val="24"/>
                                  <w:szCs w:val="24"/>
                                  <w:lang w:val="uk-UA"/>
                                </w:rPr>
                                <w:t xml:space="preserve">/ </w:t>
                              </w:r>
                              <w:r w:rsidRPr="00893A92">
                                <w:rPr>
                                  <w:sz w:val="24"/>
                                  <w:szCs w:val="24"/>
                                  <w:lang w:val="uk-UA"/>
                                </w:rPr>
                                <w:t>вивезення</w:t>
                              </w:r>
                              <w:r>
                                <w:rPr>
                                  <w:sz w:val="24"/>
                                  <w:szCs w:val="24"/>
                                  <w:lang w:val="uk-UA"/>
                                </w:rPr>
                                <w:t xml:space="preserve"> товарів (ресурсів); зміна правил оформлення (розмитнення) товарів; закриття кордону тощо)</w:t>
                              </w:r>
                            </w:p>
                          </w:txbxContent>
                        </wps:txbx>
                        <wps:bodyPr rot="0" vert="horz" wrap="square" lIns="91440" tIns="45720" rIns="91440" bIns="45720" anchor="t" anchorCtr="0" upright="1">
                          <a:noAutofit/>
                        </wps:bodyPr>
                      </wps:wsp>
                      <wps:wsp>
                        <wps:cNvPr id="3423" name="Rectangle 589"/>
                        <wps:cNvSpPr>
                          <a:spLocks noChangeArrowheads="1"/>
                        </wps:cNvSpPr>
                        <wps:spPr bwMode="auto">
                          <a:xfrm>
                            <a:off x="2961" y="8334"/>
                            <a:ext cx="7740" cy="720"/>
                          </a:xfrm>
                          <a:prstGeom prst="rect">
                            <a:avLst/>
                          </a:prstGeom>
                          <a:solidFill>
                            <a:srgbClr val="FFFFFF"/>
                          </a:solidFill>
                          <a:ln w="9525">
                            <a:solidFill>
                              <a:srgbClr val="000000"/>
                            </a:solidFill>
                            <a:miter lim="800000"/>
                            <a:headEnd/>
                            <a:tailEnd/>
                          </a:ln>
                        </wps:spPr>
                        <wps:txbx>
                          <w:txbxContent>
                            <w:p w14:paraId="2F151D64" w14:textId="77777777" w:rsidR="00136D5D" w:rsidRPr="00893A92" w:rsidRDefault="00136D5D" w:rsidP="00EC37D3">
                              <w:pPr>
                                <w:ind w:firstLine="0"/>
                                <w:rPr>
                                  <w:sz w:val="24"/>
                                  <w:szCs w:val="24"/>
                                  <w:lang w:val="uk-UA"/>
                                </w:rPr>
                              </w:pPr>
                              <w:r>
                                <w:rPr>
                                  <w:sz w:val="24"/>
                                  <w:szCs w:val="24"/>
                                  <w:lang w:val="uk-UA"/>
                                </w:rPr>
                                <w:t xml:space="preserve">колування ринкових цін на продукцію і ресурси (зміна </w:t>
                              </w:r>
                              <w:r>
                                <w:rPr>
                                  <w:sz w:val="24"/>
                                  <w:szCs w:val="24"/>
                                </w:rPr>
                                <w:t>кон'юнктур</w:t>
                              </w:r>
                              <w:r>
                                <w:rPr>
                                  <w:sz w:val="24"/>
                                  <w:szCs w:val="24"/>
                                  <w:lang w:val="uk-UA"/>
                                </w:rPr>
                                <w:t>и ринку) та нестабільність курсу валют</w:t>
                              </w:r>
                            </w:p>
                          </w:txbxContent>
                        </wps:txbx>
                        <wps:bodyPr rot="0" vert="horz" wrap="square" lIns="91440" tIns="45720" rIns="91440" bIns="45720" anchor="t" anchorCtr="0" upright="1">
                          <a:noAutofit/>
                        </wps:bodyPr>
                      </wps:wsp>
                      <wps:wsp>
                        <wps:cNvPr id="3424" name="Rectangle 590"/>
                        <wps:cNvSpPr>
                          <a:spLocks noChangeArrowheads="1"/>
                        </wps:cNvSpPr>
                        <wps:spPr bwMode="auto">
                          <a:xfrm>
                            <a:off x="2961" y="9234"/>
                            <a:ext cx="7740" cy="720"/>
                          </a:xfrm>
                          <a:prstGeom prst="rect">
                            <a:avLst/>
                          </a:prstGeom>
                          <a:solidFill>
                            <a:srgbClr val="FFFFFF"/>
                          </a:solidFill>
                          <a:ln w="9525">
                            <a:solidFill>
                              <a:srgbClr val="000000"/>
                            </a:solidFill>
                            <a:miter lim="800000"/>
                            <a:headEnd/>
                            <a:tailEnd/>
                          </a:ln>
                        </wps:spPr>
                        <wps:txbx>
                          <w:txbxContent>
                            <w:p w14:paraId="4389CD7B" w14:textId="77777777" w:rsidR="00136D5D" w:rsidRPr="00146A24" w:rsidRDefault="00136D5D" w:rsidP="00EC37D3">
                              <w:pPr>
                                <w:ind w:firstLine="0"/>
                                <w:rPr>
                                  <w:sz w:val="24"/>
                                  <w:szCs w:val="24"/>
                                  <w:lang w:val="uk-UA"/>
                                </w:rPr>
                              </w:pPr>
                              <w:r>
                                <w:rPr>
                                  <w:sz w:val="24"/>
                                  <w:szCs w:val="24"/>
                                  <w:lang w:val="uk-UA"/>
                                </w:rPr>
                                <w:t>н</w:t>
                              </w:r>
                              <w:r w:rsidRPr="00146A24">
                                <w:rPr>
                                  <w:sz w:val="24"/>
                                  <w:szCs w:val="24"/>
                                  <w:lang w:val="uk-UA"/>
                                </w:rPr>
                                <w:t>есприятливі для реалізації проекту соціальн</w:t>
                              </w:r>
                              <w:r>
                                <w:rPr>
                                  <w:sz w:val="24"/>
                                  <w:szCs w:val="24"/>
                                  <w:lang w:val="uk-UA"/>
                                </w:rPr>
                                <w:t>о-економічні та політичні умови; невизначеність політичної ситуації тощо</w:t>
                              </w:r>
                            </w:p>
                          </w:txbxContent>
                        </wps:txbx>
                        <wps:bodyPr rot="0" vert="horz" wrap="square" lIns="91440" tIns="45720" rIns="91440" bIns="45720" anchor="t" anchorCtr="0" upright="1">
                          <a:noAutofit/>
                        </wps:bodyPr>
                      </wps:wsp>
                      <wps:wsp>
                        <wps:cNvPr id="3425" name="Rectangle 591"/>
                        <wps:cNvSpPr>
                          <a:spLocks noChangeArrowheads="1"/>
                        </wps:cNvSpPr>
                        <wps:spPr bwMode="auto">
                          <a:xfrm>
                            <a:off x="2961" y="10134"/>
                            <a:ext cx="7733" cy="720"/>
                          </a:xfrm>
                          <a:prstGeom prst="rect">
                            <a:avLst/>
                          </a:prstGeom>
                          <a:solidFill>
                            <a:srgbClr val="FFFFFF"/>
                          </a:solidFill>
                          <a:ln w="9525">
                            <a:solidFill>
                              <a:srgbClr val="000000"/>
                            </a:solidFill>
                            <a:miter lim="800000"/>
                            <a:headEnd/>
                            <a:tailEnd/>
                          </a:ln>
                        </wps:spPr>
                        <wps:txbx>
                          <w:txbxContent>
                            <w:p w14:paraId="4E0FC200" w14:textId="77777777" w:rsidR="00136D5D" w:rsidRPr="00D14181" w:rsidRDefault="00136D5D" w:rsidP="00EC37D3">
                              <w:pPr>
                                <w:ind w:firstLine="0"/>
                                <w:rPr>
                                  <w:sz w:val="24"/>
                                  <w:szCs w:val="24"/>
                                  <w:lang w:val="uk-UA"/>
                                </w:rPr>
                              </w:pPr>
                              <w:r>
                                <w:rPr>
                                  <w:sz w:val="24"/>
                                  <w:szCs w:val="24"/>
                                  <w:lang w:val="uk-UA"/>
                                </w:rPr>
                                <w:t>неповнота або (та) неточність інформації про: ринок товарів і послуг; якість обладнання та ресурсів; можливості партнерів та конкурентів</w:t>
                              </w:r>
                            </w:p>
                          </w:txbxContent>
                        </wps:txbx>
                        <wps:bodyPr rot="0" vert="horz" wrap="square" lIns="91440" tIns="45720" rIns="91440" bIns="45720" anchor="t" anchorCtr="0" upright="1">
                          <a:noAutofit/>
                        </wps:bodyPr>
                      </wps:wsp>
                      <wps:wsp>
                        <wps:cNvPr id="3426" name="AutoShape 592"/>
                        <wps:cNvCnPr>
                          <a:cxnSpLocks noChangeShapeType="1"/>
                        </wps:cNvCnPr>
                        <wps:spPr bwMode="auto">
                          <a:xfrm>
                            <a:off x="2601" y="653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27" name="AutoShape 593"/>
                        <wps:cNvCnPr>
                          <a:cxnSpLocks noChangeShapeType="1"/>
                        </wps:cNvCnPr>
                        <wps:spPr bwMode="auto">
                          <a:xfrm>
                            <a:off x="2601" y="761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28" name="AutoShape 594"/>
                        <wps:cNvCnPr>
                          <a:cxnSpLocks noChangeShapeType="1"/>
                        </wps:cNvCnPr>
                        <wps:spPr bwMode="auto">
                          <a:xfrm>
                            <a:off x="2601" y="869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29" name="AutoShape 595"/>
                        <wps:cNvCnPr>
                          <a:cxnSpLocks noChangeShapeType="1"/>
                        </wps:cNvCnPr>
                        <wps:spPr bwMode="auto">
                          <a:xfrm>
                            <a:off x="2601" y="959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30" name="AutoShape 596"/>
                        <wps:cNvCnPr>
                          <a:cxnSpLocks noChangeShapeType="1"/>
                        </wps:cNvCnPr>
                        <wps:spPr bwMode="auto">
                          <a:xfrm>
                            <a:off x="2601" y="1139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31" name="AutoShape 597"/>
                        <wps:cNvCnPr>
                          <a:cxnSpLocks noChangeShapeType="1"/>
                        </wps:cNvCnPr>
                        <wps:spPr bwMode="auto">
                          <a:xfrm>
                            <a:off x="1701" y="3834"/>
                            <a:ext cx="0" cy="23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32" name="AutoShape 598"/>
                        <wps:cNvCnPr>
                          <a:cxnSpLocks noChangeShapeType="1"/>
                        </wps:cNvCnPr>
                        <wps:spPr bwMode="auto">
                          <a:xfrm>
                            <a:off x="11061" y="6534"/>
                            <a:ext cx="0" cy="630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433" name="AutoShape 599"/>
                        <wps:cNvCnPr>
                          <a:cxnSpLocks noChangeShapeType="1"/>
                        </wps:cNvCnPr>
                        <wps:spPr bwMode="auto">
                          <a:xfrm>
                            <a:off x="10701" y="6534"/>
                            <a:ext cx="3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34" name="AutoShape 600"/>
                        <wps:cNvCnPr>
                          <a:cxnSpLocks noChangeShapeType="1"/>
                        </wps:cNvCnPr>
                        <wps:spPr bwMode="auto">
                          <a:xfrm>
                            <a:off x="10701" y="7614"/>
                            <a:ext cx="3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35" name="AutoShape 601"/>
                        <wps:cNvCnPr>
                          <a:cxnSpLocks noChangeShapeType="1"/>
                        </wps:cNvCnPr>
                        <wps:spPr bwMode="auto">
                          <a:xfrm>
                            <a:off x="10701" y="8694"/>
                            <a:ext cx="3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36" name="AutoShape 602"/>
                        <wps:cNvCnPr>
                          <a:cxnSpLocks noChangeShapeType="1"/>
                        </wps:cNvCnPr>
                        <wps:spPr bwMode="auto">
                          <a:xfrm>
                            <a:off x="10701" y="9594"/>
                            <a:ext cx="3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37" name="AutoShape 603"/>
                        <wps:cNvCnPr>
                          <a:cxnSpLocks noChangeShapeType="1"/>
                        </wps:cNvCnPr>
                        <wps:spPr bwMode="auto">
                          <a:xfrm>
                            <a:off x="10701" y="10494"/>
                            <a:ext cx="3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3438" name="Group 604"/>
                        <wpg:cNvGrpSpPr>
                          <a:grpSpLocks/>
                        </wpg:cNvGrpSpPr>
                        <wpg:grpSpPr bwMode="auto">
                          <a:xfrm>
                            <a:off x="2241" y="4014"/>
                            <a:ext cx="1980" cy="1980"/>
                            <a:chOff x="2601" y="4374"/>
                            <a:chExt cx="1980" cy="1980"/>
                          </a:xfrm>
                        </wpg:grpSpPr>
                        <wps:wsp>
                          <wps:cNvPr id="3439" name="Oval 605"/>
                          <wps:cNvSpPr>
                            <a:spLocks noChangeArrowheads="1"/>
                          </wps:cNvSpPr>
                          <wps:spPr bwMode="auto">
                            <a:xfrm>
                              <a:off x="2601" y="43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40" name="Rectangle 606"/>
                          <wps:cNvSpPr>
                            <a:spLocks noChangeArrowheads="1"/>
                          </wps:cNvSpPr>
                          <wps:spPr bwMode="auto">
                            <a:xfrm>
                              <a:off x="2601" y="4734"/>
                              <a:ext cx="198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9732A" w14:textId="77777777" w:rsidR="00136D5D" w:rsidRPr="00BF275F" w:rsidRDefault="00136D5D" w:rsidP="00EC37D3">
                                <w:pPr>
                                  <w:ind w:firstLine="0"/>
                                  <w:jc w:val="center"/>
                                  <w:rPr>
                                    <w:sz w:val="24"/>
                                    <w:szCs w:val="24"/>
                                    <w:lang w:val="uk-UA"/>
                                  </w:rPr>
                                </w:pPr>
                                <w:r>
                                  <w:rPr>
                                    <w:sz w:val="24"/>
                                    <w:szCs w:val="24"/>
                                    <w:lang w:val="uk-UA"/>
                                  </w:rPr>
                                  <w:t>Загальні характеристики проекту</w:t>
                                </w:r>
                              </w:p>
                            </w:txbxContent>
                          </wps:txbx>
                          <wps:bodyPr rot="0" vert="horz" wrap="square" lIns="91440" tIns="45720" rIns="91440" bIns="45720" anchor="t" anchorCtr="0" upright="1">
                            <a:noAutofit/>
                          </wps:bodyPr>
                        </wps:wsp>
                      </wpg:grpSp>
                      <wps:wsp>
                        <wps:cNvPr id="3441" name="Rectangle 607"/>
                        <wps:cNvSpPr>
                          <a:spLocks noChangeArrowheads="1"/>
                        </wps:cNvSpPr>
                        <wps:spPr bwMode="auto">
                          <a:xfrm>
                            <a:off x="4581" y="4014"/>
                            <a:ext cx="6480" cy="720"/>
                          </a:xfrm>
                          <a:prstGeom prst="rect">
                            <a:avLst/>
                          </a:prstGeom>
                          <a:solidFill>
                            <a:srgbClr val="FFFFFF"/>
                          </a:solidFill>
                          <a:ln w="9525">
                            <a:solidFill>
                              <a:srgbClr val="000000"/>
                            </a:solidFill>
                            <a:miter lim="800000"/>
                            <a:headEnd/>
                            <a:tailEnd/>
                          </a:ln>
                        </wps:spPr>
                        <wps:txbx>
                          <w:txbxContent>
                            <w:p w14:paraId="4D01953B" w14:textId="77777777" w:rsidR="00136D5D" w:rsidRPr="00BF275F" w:rsidRDefault="00136D5D" w:rsidP="00EC37D3">
                              <w:pPr>
                                <w:ind w:firstLine="0"/>
                                <w:rPr>
                                  <w:sz w:val="24"/>
                                  <w:szCs w:val="24"/>
                                  <w:lang w:val="uk-UA"/>
                                </w:rPr>
                              </w:pPr>
                              <w:r w:rsidRPr="00BF275F">
                                <w:rPr>
                                  <w:sz w:val="24"/>
                                  <w:szCs w:val="24"/>
                                  <w:lang w:val="uk-UA"/>
                                </w:rPr>
                                <w:t xml:space="preserve">Специфічність мети (задумів) </w:t>
                              </w:r>
                              <w:r>
                                <w:rPr>
                                  <w:sz w:val="24"/>
                                  <w:szCs w:val="24"/>
                                  <w:lang w:val="uk-UA"/>
                                </w:rPr>
                                <w:t xml:space="preserve">проекту </w:t>
                              </w:r>
                              <w:r w:rsidRPr="00BF275F">
                                <w:rPr>
                                  <w:sz w:val="24"/>
                                  <w:szCs w:val="24"/>
                                  <w:lang w:val="uk-UA"/>
                                </w:rPr>
                                <w:t>та умов ї</w:t>
                              </w:r>
                              <w:r>
                                <w:rPr>
                                  <w:sz w:val="24"/>
                                  <w:szCs w:val="24"/>
                                  <w:lang w:val="uk-UA"/>
                                </w:rPr>
                                <w:t>х</w:t>
                              </w:r>
                              <w:r w:rsidRPr="00BF275F">
                                <w:rPr>
                                  <w:sz w:val="24"/>
                                  <w:szCs w:val="24"/>
                                  <w:lang w:val="uk-UA"/>
                                </w:rPr>
                                <w:t xml:space="preserve"> реалізації </w:t>
                              </w:r>
                              <w:r>
                                <w:rPr>
                                  <w:sz w:val="24"/>
                                  <w:szCs w:val="24"/>
                                  <w:lang w:val="uk-UA"/>
                                </w:rPr>
                                <w:t>у межах тимчасового об’єднання організаційних ресурсів</w:t>
                              </w:r>
                            </w:p>
                          </w:txbxContent>
                        </wps:txbx>
                        <wps:bodyPr rot="0" vert="horz" wrap="square" lIns="91440" tIns="45720" rIns="91440" bIns="45720" anchor="t" anchorCtr="0" upright="1">
                          <a:noAutofit/>
                        </wps:bodyPr>
                      </wps:wsp>
                      <wps:wsp>
                        <wps:cNvPr id="3442" name="Rectangle 608"/>
                        <wps:cNvSpPr>
                          <a:spLocks noChangeArrowheads="1"/>
                        </wps:cNvSpPr>
                        <wps:spPr bwMode="auto">
                          <a:xfrm>
                            <a:off x="4581" y="4914"/>
                            <a:ext cx="6480" cy="1080"/>
                          </a:xfrm>
                          <a:prstGeom prst="rect">
                            <a:avLst/>
                          </a:prstGeom>
                          <a:solidFill>
                            <a:srgbClr val="FFFFFF"/>
                          </a:solidFill>
                          <a:ln w="9525">
                            <a:solidFill>
                              <a:srgbClr val="000000"/>
                            </a:solidFill>
                            <a:miter lim="800000"/>
                            <a:headEnd/>
                            <a:tailEnd/>
                          </a:ln>
                        </wps:spPr>
                        <wps:txbx>
                          <w:txbxContent>
                            <w:p w14:paraId="7A01509F" w14:textId="77777777" w:rsidR="00136D5D" w:rsidRPr="00F548E0" w:rsidRDefault="00136D5D" w:rsidP="00EC37D3">
                              <w:pPr>
                                <w:ind w:firstLine="0"/>
                                <w:rPr>
                                  <w:sz w:val="24"/>
                                  <w:szCs w:val="24"/>
                                  <w:lang w:val="uk-UA"/>
                                </w:rPr>
                              </w:pPr>
                              <w:r>
                                <w:rPr>
                                  <w:sz w:val="24"/>
                                  <w:szCs w:val="24"/>
                                  <w:lang w:val="uk-UA"/>
                                </w:rPr>
                                <w:t>Обмеженість за часом, ресурсами, метою; відмінність від типових для організації напрямів роботи; структурованість за етапами виконання тощо</w:t>
                              </w:r>
                            </w:p>
                          </w:txbxContent>
                        </wps:txbx>
                        <wps:bodyPr rot="0" vert="horz" wrap="square" lIns="91440" tIns="45720" rIns="91440" bIns="45720" anchor="t" anchorCtr="0" upright="1">
                          <a:noAutofit/>
                        </wps:bodyPr>
                      </wps:wsp>
                      <wps:wsp>
                        <wps:cNvPr id="3443" name="AutoShape 609"/>
                        <wps:cNvCnPr>
                          <a:cxnSpLocks noChangeShapeType="1"/>
                        </wps:cNvCnPr>
                        <wps:spPr bwMode="auto">
                          <a:xfrm>
                            <a:off x="1881" y="3834"/>
                            <a:ext cx="0" cy="10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44" name="AutoShape 610"/>
                        <wps:cNvCnPr>
                          <a:cxnSpLocks noChangeShapeType="1"/>
                        </wps:cNvCnPr>
                        <wps:spPr bwMode="auto">
                          <a:xfrm>
                            <a:off x="1881" y="4914"/>
                            <a:ext cx="360" cy="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445" name="AutoShape 611"/>
                        <wps:cNvCnPr>
                          <a:cxnSpLocks noChangeShapeType="1"/>
                        </wps:cNvCnPr>
                        <wps:spPr bwMode="auto">
                          <a:xfrm>
                            <a:off x="3861" y="4194"/>
                            <a:ext cx="72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46" name="AutoShape 612"/>
                        <wps:cNvCnPr>
                          <a:cxnSpLocks noChangeShapeType="1"/>
                        </wps:cNvCnPr>
                        <wps:spPr bwMode="auto">
                          <a:xfrm>
                            <a:off x="3861" y="5814"/>
                            <a:ext cx="72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47" name="Rectangle 613"/>
                        <wps:cNvSpPr>
                          <a:spLocks noChangeArrowheads="1"/>
                        </wps:cNvSpPr>
                        <wps:spPr bwMode="auto">
                          <a:xfrm>
                            <a:off x="2961" y="11034"/>
                            <a:ext cx="7733" cy="720"/>
                          </a:xfrm>
                          <a:prstGeom prst="rect">
                            <a:avLst/>
                          </a:prstGeom>
                          <a:solidFill>
                            <a:srgbClr val="FFFFFF"/>
                          </a:solidFill>
                          <a:ln w="9525">
                            <a:solidFill>
                              <a:srgbClr val="000000"/>
                            </a:solidFill>
                            <a:miter lim="800000"/>
                            <a:headEnd/>
                            <a:tailEnd/>
                          </a:ln>
                        </wps:spPr>
                        <wps:txbx>
                          <w:txbxContent>
                            <w:p w14:paraId="5E561695" w14:textId="77777777" w:rsidR="00136D5D" w:rsidRPr="00D14181" w:rsidRDefault="00136D5D" w:rsidP="00EC37D3">
                              <w:pPr>
                                <w:ind w:firstLine="0"/>
                                <w:rPr>
                                  <w:sz w:val="24"/>
                                  <w:szCs w:val="24"/>
                                  <w:lang w:val="uk-UA"/>
                                </w:rPr>
                              </w:pPr>
                              <w:r>
                                <w:rPr>
                                  <w:sz w:val="24"/>
                                  <w:szCs w:val="24"/>
                                  <w:lang w:val="uk-UA"/>
                                </w:rPr>
                                <w:t>непередбачуваність природно-кліматичних умов (стихійні лиха) та виробничо-технологічних наслідків (відмова автоматики, аварії тощо)</w:t>
                              </w:r>
                            </w:p>
                          </w:txbxContent>
                        </wps:txbx>
                        <wps:bodyPr rot="0" vert="horz" wrap="square" lIns="91440" tIns="45720" rIns="91440" bIns="45720" anchor="t" anchorCtr="0" upright="1">
                          <a:noAutofit/>
                        </wps:bodyPr>
                      </wps:wsp>
                      <wps:wsp>
                        <wps:cNvPr id="3448" name="Rectangle 614"/>
                        <wps:cNvSpPr>
                          <a:spLocks noChangeArrowheads="1"/>
                        </wps:cNvSpPr>
                        <wps:spPr bwMode="auto">
                          <a:xfrm>
                            <a:off x="2961" y="11934"/>
                            <a:ext cx="7733" cy="720"/>
                          </a:xfrm>
                          <a:prstGeom prst="rect">
                            <a:avLst/>
                          </a:prstGeom>
                          <a:solidFill>
                            <a:srgbClr val="FFFFFF"/>
                          </a:solidFill>
                          <a:ln w="9525">
                            <a:solidFill>
                              <a:srgbClr val="000000"/>
                            </a:solidFill>
                            <a:miter lim="800000"/>
                            <a:headEnd/>
                            <a:tailEnd/>
                          </a:ln>
                        </wps:spPr>
                        <wps:txbx>
                          <w:txbxContent>
                            <w:p w14:paraId="3B00A94F" w14:textId="77777777" w:rsidR="00136D5D" w:rsidRPr="00D14181" w:rsidRDefault="00136D5D" w:rsidP="00EC37D3">
                              <w:pPr>
                                <w:ind w:firstLine="0"/>
                                <w:rPr>
                                  <w:sz w:val="24"/>
                                  <w:szCs w:val="24"/>
                                  <w:lang w:val="uk-UA"/>
                                </w:rPr>
                              </w:pPr>
                              <w:r>
                                <w:rPr>
                                  <w:sz w:val="24"/>
                                  <w:szCs w:val="24"/>
                                  <w:lang w:val="uk-UA"/>
                                </w:rPr>
                                <w:t>недосконалість організаційної структури проектної групи, а також помилки при формулювання цілей проекту та розподілу ресурсів</w:t>
                              </w:r>
                            </w:p>
                          </w:txbxContent>
                        </wps:txbx>
                        <wps:bodyPr rot="0" vert="horz" wrap="square" lIns="91440" tIns="45720" rIns="91440" bIns="45720" anchor="t" anchorCtr="0" upright="1">
                          <a:noAutofit/>
                        </wps:bodyPr>
                      </wps:wsp>
                      <wps:wsp>
                        <wps:cNvPr id="3449" name="AutoShape 615"/>
                        <wps:cNvCnPr>
                          <a:cxnSpLocks noChangeShapeType="1"/>
                        </wps:cNvCnPr>
                        <wps:spPr bwMode="auto">
                          <a:xfrm>
                            <a:off x="2601" y="1049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50" name="AutoShape 616"/>
                        <wps:cNvCnPr>
                          <a:cxnSpLocks noChangeShapeType="1"/>
                        </wps:cNvCnPr>
                        <wps:spPr bwMode="auto">
                          <a:xfrm>
                            <a:off x="10701" y="11394"/>
                            <a:ext cx="3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51" name="AutoShape 617"/>
                        <wps:cNvCnPr>
                          <a:cxnSpLocks noChangeShapeType="1"/>
                        </wps:cNvCnPr>
                        <wps:spPr bwMode="auto">
                          <a:xfrm>
                            <a:off x="2601" y="1229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52" name="AutoShape 618"/>
                        <wps:cNvCnPr>
                          <a:cxnSpLocks noChangeShapeType="1"/>
                        </wps:cNvCnPr>
                        <wps:spPr bwMode="auto">
                          <a:xfrm>
                            <a:off x="10701" y="12294"/>
                            <a:ext cx="3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7310F3" id="Group 583" o:spid="_x0000_s1628" style="position:absolute;left:0;text-align:left;margin-left:0;margin-top:0;width:468.4pt;height:626.65pt;z-index:251698176" coordorigin="1701,1134" coordsize="9368,1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">
                <v:rect id="Rectangle 584" o:spid="_x0000_s1629" style="position:absolute;left:1701;top:1134;width:936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">
                  <v:textbox>
                    <w:txbxContent>
                      <w:p w14:paraId="3DFC1045" w14:textId="77777777" w:rsidR="00136D5D" w:rsidRPr="003160EE" w:rsidRDefault="00136D5D" w:rsidP="00EC37D3">
                        <w:pPr>
                          <w:ind w:firstLine="0"/>
                          <w:rPr>
                            <w:sz w:val="24"/>
                            <w:szCs w:val="24"/>
                            <w:lang w:val="uk-UA"/>
                          </w:rPr>
                        </w:pPr>
                        <w:r>
                          <w:rPr>
                            <w:color w:val="222222"/>
                            <w:sz w:val="24"/>
                            <w:szCs w:val="24"/>
                            <w:shd w:val="clear" w:color="auto" w:fill="FFFFFF"/>
                            <w:lang w:val="uk-UA"/>
                          </w:rPr>
                          <w:t>Термін «</w:t>
                        </w:r>
                        <w:r w:rsidRPr="003160EE">
                          <w:rPr>
                            <w:color w:val="222222"/>
                            <w:sz w:val="24"/>
                            <w:szCs w:val="24"/>
                            <w:shd w:val="clear" w:color="auto" w:fill="FFFFFF"/>
                            <w:lang w:val="uk-UA"/>
                          </w:rPr>
                          <w:t>проект</w:t>
                        </w:r>
                        <w:r>
                          <w:rPr>
                            <w:color w:val="222222"/>
                            <w:sz w:val="24"/>
                            <w:szCs w:val="24"/>
                            <w:shd w:val="clear" w:color="auto" w:fill="FFFFFF"/>
                            <w:lang w:val="uk-UA"/>
                          </w:rPr>
                          <w:t>»</w:t>
                        </w:r>
                        <w:r w:rsidRPr="003160EE">
                          <w:rPr>
                            <w:color w:val="222222"/>
                            <w:sz w:val="24"/>
                            <w:szCs w:val="24"/>
                            <w:shd w:val="clear" w:color="auto" w:fill="FFFFFF"/>
                            <w:lang w:val="uk-UA"/>
                          </w:rPr>
                          <w:t xml:space="preserve"> (від лат</w:t>
                        </w:r>
                        <w:r>
                          <w:rPr>
                            <w:color w:val="222222"/>
                            <w:sz w:val="24"/>
                            <w:szCs w:val="24"/>
                            <w:shd w:val="clear" w:color="auto" w:fill="FFFFFF"/>
                            <w:lang w:val="uk-UA"/>
                          </w:rPr>
                          <w:t>.</w:t>
                        </w:r>
                        <w:r w:rsidRPr="003160EE">
                          <w:rPr>
                            <w:color w:val="222222"/>
                            <w:sz w:val="24"/>
                            <w:szCs w:val="24"/>
                            <w:shd w:val="clear" w:color="auto" w:fill="FFFFFF"/>
                            <w:lang w:val="uk-UA"/>
                          </w:rPr>
                          <w:t xml:space="preserve"> </w:t>
                        </w:r>
                        <w:r>
                          <w:rPr>
                            <w:color w:val="222222"/>
                            <w:sz w:val="24"/>
                            <w:szCs w:val="24"/>
                            <w:shd w:val="clear" w:color="auto" w:fill="FFFFFF"/>
                            <w:lang w:val="uk-UA"/>
                          </w:rPr>
                          <w:t>«</w:t>
                        </w:r>
                        <w:r w:rsidRPr="003160EE">
                          <w:rPr>
                            <w:color w:val="222222"/>
                            <w:sz w:val="24"/>
                            <w:szCs w:val="24"/>
                            <w:shd w:val="clear" w:color="auto" w:fill="FFFFFF"/>
                            <w:lang w:val="uk-UA"/>
                          </w:rPr>
                          <w:t>кинутий вперед</w:t>
                        </w:r>
                        <w:r>
                          <w:rPr>
                            <w:color w:val="222222"/>
                            <w:sz w:val="24"/>
                            <w:szCs w:val="24"/>
                            <w:shd w:val="clear" w:color="auto" w:fill="FFFFFF"/>
                            <w:lang w:val="uk-UA"/>
                          </w:rPr>
                          <w:t>»</w:t>
                        </w:r>
                        <w:r w:rsidRPr="003160EE">
                          <w:rPr>
                            <w:color w:val="222222"/>
                            <w:sz w:val="24"/>
                            <w:szCs w:val="24"/>
                            <w:shd w:val="clear" w:color="auto" w:fill="FFFFFF"/>
                            <w:lang w:val="uk-UA"/>
                          </w:rPr>
                          <w:t xml:space="preserve">) </w:t>
                        </w:r>
                        <w:r>
                          <w:rPr>
                            <w:color w:val="222222"/>
                            <w:sz w:val="24"/>
                            <w:szCs w:val="24"/>
                            <w:shd w:val="clear" w:color="auto" w:fill="FFFFFF"/>
                            <w:lang w:val="uk-UA"/>
                          </w:rPr>
                          <w:t xml:space="preserve">у межах технічної літератури традиційно набуває свого змісту через призму документу, який містить креслення і </w:t>
                        </w:r>
                        <w:r w:rsidRPr="003160EE">
                          <w:rPr>
                            <w:color w:val="222222"/>
                            <w:sz w:val="24"/>
                            <w:szCs w:val="24"/>
                            <w:shd w:val="clear" w:color="auto" w:fill="FFFFFF"/>
                            <w:lang w:val="uk-UA"/>
                          </w:rPr>
                          <w:t>пояснювальн</w:t>
                        </w:r>
                        <w:r>
                          <w:rPr>
                            <w:color w:val="222222"/>
                            <w:sz w:val="24"/>
                            <w:szCs w:val="24"/>
                            <w:shd w:val="clear" w:color="auto" w:fill="FFFFFF"/>
                            <w:lang w:val="uk-UA"/>
                          </w:rPr>
                          <w:t>у</w:t>
                        </w:r>
                        <w:r w:rsidRPr="003160EE">
                          <w:rPr>
                            <w:color w:val="222222"/>
                            <w:sz w:val="24"/>
                            <w:szCs w:val="24"/>
                            <w:shd w:val="clear" w:color="auto" w:fill="FFFFFF"/>
                            <w:lang w:val="uk-UA"/>
                          </w:rPr>
                          <w:t xml:space="preserve"> записк</w:t>
                        </w:r>
                        <w:r>
                          <w:rPr>
                            <w:color w:val="222222"/>
                            <w:sz w:val="24"/>
                            <w:szCs w:val="24"/>
                            <w:shd w:val="clear" w:color="auto" w:fill="FFFFFF"/>
                            <w:lang w:val="uk-UA"/>
                          </w:rPr>
                          <w:t>у до нього. В менеджменті, відповідний термін розкривається через:  підприємство, час функціонування якого обмежено конкретними цілями (час функціонування підприємства обмежено часом досягнення визначених цілей); система</w:t>
                        </w:r>
                        <w:r w:rsidRPr="00151886">
                          <w:rPr>
                            <w:color w:val="222222"/>
                            <w:sz w:val="24"/>
                            <w:szCs w:val="24"/>
                            <w:shd w:val="clear" w:color="auto" w:fill="FFFFFF"/>
                            <w:lang w:val="uk-UA"/>
                          </w:rPr>
                          <w:t xml:space="preserve"> взаємопов'язаних заходів, </w:t>
                        </w:r>
                        <w:r>
                          <w:rPr>
                            <w:color w:val="222222"/>
                            <w:sz w:val="24"/>
                            <w:szCs w:val="24"/>
                            <w:shd w:val="clear" w:color="auto" w:fill="FFFFFF"/>
                            <w:lang w:val="uk-UA"/>
                          </w:rPr>
                          <w:t xml:space="preserve">метою реалізації яких є </w:t>
                        </w:r>
                        <w:r w:rsidRPr="00151886">
                          <w:rPr>
                            <w:color w:val="222222"/>
                            <w:sz w:val="24"/>
                            <w:szCs w:val="24"/>
                            <w:shd w:val="clear" w:color="auto" w:fill="FFFFFF"/>
                            <w:lang w:val="uk-UA"/>
                          </w:rPr>
                          <w:t xml:space="preserve">створення унікального продукту </w:t>
                        </w:r>
                        <w:r>
                          <w:rPr>
                            <w:color w:val="222222"/>
                            <w:sz w:val="24"/>
                            <w:szCs w:val="24"/>
                            <w:shd w:val="clear" w:color="auto" w:fill="FFFFFF"/>
                            <w:lang w:val="uk-UA"/>
                          </w:rPr>
                          <w:t>(</w:t>
                        </w:r>
                        <w:r w:rsidRPr="00151886">
                          <w:rPr>
                            <w:color w:val="222222"/>
                            <w:sz w:val="24"/>
                            <w:szCs w:val="24"/>
                            <w:shd w:val="clear" w:color="auto" w:fill="FFFFFF"/>
                            <w:lang w:val="uk-UA"/>
                          </w:rPr>
                          <w:t>послуги</w:t>
                        </w:r>
                        <w:r>
                          <w:rPr>
                            <w:color w:val="222222"/>
                            <w:sz w:val="24"/>
                            <w:szCs w:val="24"/>
                            <w:shd w:val="clear" w:color="auto" w:fill="FFFFFF"/>
                            <w:lang w:val="uk-UA"/>
                          </w:rPr>
                          <w:t>)</w:t>
                        </w:r>
                        <w:r w:rsidRPr="00151886">
                          <w:rPr>
                            <w:color w:val="222222"/>
                            <w:sz w:val="24"/>
                            <w:szCs w:val="24"/>
                            <w:shd w:val="clear" w:color="auto" w:fill="FFFFFF"/>
                            <w:lang w:val="uk-UA"/>
                          </w:rPr>
                          <w:t xml:space="preserve"> в умовах часових та ресурсних</w:t>
                        </w:r>
                        <w:r>
                          <w:rPr>
                            <w:color w:val="222222"/>
                            <w:sz w:val="24"/>
                            <w:szCs w:val="24"/>
                            <w:shd w:val="clear" w:color="auto" w:fill="FFFFFF"/>
                            <w:lang w:val="uk-UA"/>
                          </w:rPr>
                          <w:t xml:space="preserve"> </w:t>
                        </w:r>
                        <w:r w:rsidRPr="00151886">
                          <w:rPr>
                            <w:color w:val="222222"/>
                            <w:sz w:val="24"/>
                            <w:szCs w:val="24"/>
                            <w:shd w:val="clear" w:color="auto" w:fill="FFFFFF"/>
                            <w:lang w:val="uk-UA"/>
                          </w:rPr>
                          <w:t>обмежень</w:t>
                        </w:r>
                        <w:r>
                          <w:rPr>
                            <w:color w:val="222222"/>
                            <w:sz w:val="24"/>
                            <w:szCs w:val="24"/>
                            <w:shd w:val="clear" w:color="auto" w:fill="FFFFFF"/>
                            <w:lang w:val="uk-UA"/>
                          </w:rPr>
                          <w:t>; тимчасове об’єднання організаційних ресурсів у межах умовно формалізованої системи, функціонування якої повинно забезпечити досягнення визначених цілей у межах відведеного на це час</w:t>
                        </w:r>
                      </w:p>
                    </w:txbxContent>
                  </v:textbox>
                </v:rect>
                <v:rect id="Rectangle 585" o:spid="_x0000_s1630" style="position:absolute;left:1701;top:6174;width:91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">
                  <v:textbox style="layout-flow:vertical;mso-layout-flow-alt:bottom-to-top">
                    <w:txbxContent>
                      <w:p w14:paraId="16ED5086" w14:textId="77777777" w:rsidR="00136D5D" w:rsidRPr="007A53B8" w:rsidRDefault="00136D5D" w:rsidP="00EC37D3">
                        <w:pPr>
                          <w:ind w:firstLine="0"/>
                          <w:jc w:val="center"/>
                          <w:rPr>
                            <w:sz w:val="24"/>
                            <w:szCs w:val="24"/>
                            <w:lang w:val="uk-UA"/>
                          </w:rPr>
                        </w:pPr>
                        <w:r w:rsidRPr="007A53B8">
                          <w:rPr>
                            <w:sz w:val="24"/>
                            <w:szCs w:val="24"/>
                            <w:lang w:val="uk-UA"/>
                          </w:rPr>
                          <w:t>Під час роботи над проектом слід звертати увагу на ризики, причиною виникнення яких є:</w:t>
                        </w:r>
                      </w:p>
                    </w:txbxContent>
                  </v:textbox>
                </v:rect>
                <v:rect id="Rectangle 586" o:spid="_x0000_s1631" style="position:absolute;left:1701;top:12834;width:9368;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">
                  <v:textbox>
                    <w:txbxContent>
                      <w:p w14:paraId="3ACCA8A6" w14:textId="77777777" w:rsidR="00136D5D" w:rsidRPr="007A53B8" w:rsidRDefault="00136D5D" w:rsidP="00EC37D3">
                        <w:pPr>
                          <w:ind w:firstLine="0"/>
                          <w:rPr>
                            <w:sz w:val="24"/>
                            <w:szCs w:val="24"/>
                            <w:lang w:val="uk-UA"/>
                          </w:rPr>
                        </w:pPr>
                        <w:r w:rsidRPr="007A53B8">
                          <w:rPr>
                            <w:sz w:val="24"/>
                            <w:szCs w:val="24"/>
                            <w:lang w:val="uk-UA"/>
                          </w:rPr>
                          <w:t>Зміна умов функціонування проекту (ресурсне, маркетингове тощо забезпечення) та корегування мети і часу на її досягнення</w:t>
                        </w:r>
                      </w:p>
                    </w:txbxContent>
                  </v:textbox>
                </v:rect>
                <v:rect id="Rectangle 587" o:spid="_x0000_s1632" style="position:absolute;left:2961;top:6174;width:77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">
                  <v:textbox>
                    <w:txbxContent>
                      <w:p w14:paraId="2AD325DC" w14:textId="77777777" w:rsidR="00136D5D" w:rsidRPr="00FE0390" w:rsidRDefault="00136D5D" w:rsidP="00EC37D3">
                        <w:pPr>
                          <w:ind w:firstLine="0"/>
                          <w:rPr>
                            <w:sz w:val="24"/>
                            <w:szCs w:val="24"/>
                            <w:lang w:val="uk-UA"/>
                          </w:rPr>
                        </w:pPr>
                        <w:r>
                          <w:rPr>
                            <w:sz w:val="24"/>
                            <w:szCs w:val="24"/>
                            <w:lang w:val="uk-UA"/>
                          </w:rPr>
                          <w:t>нестабільність інституціональних умов (економічного, екологічного, податкового тощо законодавства), а також умов використання прибутку</w:t>
                        </w:r>
                      </w:p>
                    </w:txbxContent>
                  </v:textbox>
                </v:rect>
                <v:rect id="Rectangle 588" o:spid="_x0000_s1633" style="position:absolute;left:2961;top:7074;width:77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">
                  <v:textbox>
                    <w:txbxContent>
                      <w:p w14:paraId="60873735" w14:textId="77777777" w:rsidR="00136D5D" w:rsidRPr="00893A92" w:rsidRDefault="00136D5D" w:rsidP="00EC37D3">
                        <w:pPr>
                          <w:ind w:firstLine="0"/>
                          <w:rPr>
                            <w:sz w:val="24"/>
                            <w:szCs w:val="24"/>
                            <w:lang w:val="uk-UA"/>
                          </w:rPr>
                        </w:pPr>
                        <w:r>
                          <w:rPr>
                            <w:sz w:val="24"/>
                            <w:szCs w:val="24"/>
                            <w:lang w:val="uk-UA"/>
                          </w:rPr>
                          <w:t xml:space="preserve">можливість зміни зовнішньоекономічної політики держави (прийняття обмежень на </w:t>
                        </w:r>
                        <w:r w:rsidRPr="00893A92">
                          <w:rPr>
                            <w:sz w:val="24"/>
                            <w:szCs w:val="24"/>
                            <w:lang w:val="uk-UA"/>
                          </w:rPr>
                          <w:t xml:space="preserve">ввезення </w:t>
                        </w:r>
                        <w:r>
                          <w:rPr>
                            <w:sz w:val="24"/>
                            <w:szCs w:val="24"/>
                            <w:lang w:val="uk-UA"/>
                          </w:rPr>
                          <w:t xml:space="preserve">/ </w:t>
                        </w:r>
                        <w:r w:rsidRPr="00893A92">
                          <w:rPr>
                            <w:sz w:val="24"/>
                            <w:szCs w:val="24"/>
                            <w:lang w:val="uk-UA"/>
                          </w:rPr>
                          <w:t>вивезення</w:t>
                        </w:r>
                        <w:r>
                          <w:rPr>
                            <w:sz w:val="24"/>
                            <w:szCs w:val="24"/>
                            <w:lang w:val="uk-UA"/>
                          </w:rPr>
                          <w:t xml:space="preserve"> товарів (ресурсів); зміна правил оформлення (розмитнення) товарів; закриття кордону тощо)</w:t>
                        </w:r>
                      </w:p>
                    </w:txbxContent>
                  </v:textbox>
                </v:rect>
                <v:rect id="Rectangle 589" o:spid="_x0000_s1634" style="position:absolute;left:2961;top:8334;width:77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">
                  <v:textbox>
                    <w:txbxContent>
                      <w:p w14:paraId="2F151D64" w14:textId="77777777" w:rsidR="00136D5D" w:rsidRPr="00893A92" w:rsidRDefault="00136D5D" w:rsidP="00EC37D3">
                        <w:pPr>
                          <w:ind w:firstLine="0"/>
                          <w:rPr>
                            <w:sz w:val="24"/>
                            <w:szCs w:val="24"/>
                            <w:lang w:val="uk-UA"/>
                          </w:rPr>
                        </w:pPr>
                        <w:r>
                          <w:rPr>
                            <w:sz w:val="24"/>
                            <w:szCs w:val="24"/>
                            <w:lang w:val="uk-UA"/>
                          </w:rPr>
                          <w:t xml:space="preserve">колування ринкових цін на продукцію і ресурси (зміна </w:t>
                        </w:r>
                        <w:r>
                          <w:rPr>
                            <w:sz w:val="24"/>
                            <w:szCs w:val="24"/>
                          </w:rPr>
                          <w:t>кон'юнктур</w:t>
                        </w:r>
                        <w:r>
                          <w:rPr>
                            <w:sz w:val="24"/>
                            <w:szCs w:val="24"/>
                            <w:lang w:val="uk-UA"/>
                          </w:rPr>
                          <w:t>и ринку) та нестабільність курсу валют</w:t>
                        </w:r>
                      </w:p>
                    </w:txbxContent>
                  </v:textbox>
                </v:rect>
                <v:rect id="Rectangle 590" o:spid="_x0000_s1635" style="position:absolute;left:2961;top:9234;width:77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">
                  <v:textbox>
                    <w:txbxContent>
                      <w:p w14:paraId="4389CD7B" w14:textId="77777777" w:rsidR="00136D5D" w:rsidRPr="00146A24" w:rsidRDefault="00136D5D" w:rsidP="00EC37D3">
                        <w:pPr>
                          <w:ind w:firstLine="0"/>
                          <w:rPr>
                            <w:sz w:val="24"/>
                            <w:szCs w:val="24"/>
                            <w:lang w:val="uk-UA"/>
                          </w:rPr>
                        </w:pPr>
                        <w:r>
                          <w:rPr>
                            <w:sz w:val="24"/>
                            <w:szCs w:val="24"/>
                            <w:lang w:val="uk-UA"/>
                          </w:rPr>
                          <w:t>н</w:t>
                        </w:r>
                        <w:r w:rsidRPr="00146A24">
                          <w:rPr>
                            <w:sz w:val="24"/>
                            <w:szCs w:val="24"/>
                            <w:lang w:val="uk-UA"/>
                          </w:rPr>
                          <w:t>есприятливі для реалізації проекту соціальн</w:t>
                        </w:r>
                        <w:r>
                          <w:rPr>
                            <w:sz w:val="24"/>
                            <w:szCs w:val="24"/>
                            <w:lang w:val="uk-UA"/>
                          </w:rPr>
                          <w:t>о-економічні та політичні умови; невизначеність політичної ситуації тощо</w:t>
                        </w:r>
                      </w:p>
                    </w:txbxContent>
                  </v:textbox>
                </v:rect>
                <v:rect id="Rectangle 591" o:spid="_x0000_s1636" style="position:absolute;left:2961;top:10134;width:773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">
                  <v:textbox>
                    <w:txbxContent>
                      <w:p w14:paraId="4E0FC200" w14:textId="77777777" w:rsidR="00136D5D" w:rsidRPr="00D14181" w:rsidRDefault="00136D5D" w:rsidP="00EC37D3">
                        <w:pPr>
                          <w:ind w:firstLine="0"/>
                          <w:rPr>
                            <w:sz w:val="24"/>
                            <w:szCs w:val="24"/>
                            <w:lang w:val="uk-UA"/>
                          </w:rPr>
                        </w:pPr>
                        <w:r>
                          <w:rPr>
                            <w:sz w:val="24"/>
                            <w:szCs w:val="24"/>
                            <w:lang w:val="uk-UA"/>
                          </w:rPr>
                          <w:t>неповнота або (та) неточність інформації про: ринок товарів і послуг; якість обладнання та ресурсів; можливості партнерів та конкурентів</w:t>
                        </w:r>
                      </w:p>
                    </w:txbxContent>
                  </v:textbox>
                </v:rect>
                <v:shape id="AutoShape 592" o:spid="_x0000_s1637" type="#_x0000_t32" style="position:absolute;left:2601;top:653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">
                  <v:stroke endarrow="open"/>
                </v:shape>
                <v:shape id="AutoShape 593" o:spid="_x0000_s1638" type="#_x0000_t32" style="position:absolute;left:2601;top:761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">
                  <v:stroke endarrow="open"/>
                </v:shape>
                <v:shape id="AutoShape 594" o:spid="_x0000_s1639" type="#_x0000_t32" style="position:absolute;left:2601;top:869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">
                  <v:stroke endarrow="open"/>
                </v:shape>
                <v:shape id="AutoShape 595" o:spid="_x0000_s1640" type="#_x0000_t32" style="position:absolute;left:2601;top:959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">
                  <v:stroke endarrow="open"/>
                </v:shape>
                <v:shape id="AutoShape 596" o:spid="_x0000_s1641" type="#_x0000_t32" style="position:absolute;left:2601;top:1139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">
                  <v:stroke endarrow="open"/>
                </v:shape>
                <v:shape id="AutoShape 597" o:spid="_x0000_s1642" type="#_x0000_t32" style="position:absolute;left:1701;top:3834;width:0;height:2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">
                  <v:stroke endarrow="open"/>
                </v:shape>
                <v:shape id="AutoShape 598" o:spid="_x0000_s1643" type="#_x0000_t32" style="position:absolute;left:11061;top:6534;width:0;height:6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">
                  <v:stroke dashstyle="dash" endarrow="open"/>
                </v:shape>
                <v:shape id="AutoShape 599" o:spid="_x0000_s1644" type="#_x0000_t32" style="position:absolute;left:10701;top:653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">
                  <v:stroke dashstyle="dash"/>
                </v:shape>
                <v:shape id="AutoShape 600" o:spid="_x0000_s1645" type="#_x0000_t32" style="position:absolute;left:10701;top:761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">
                  <v:stroke dashstyle="dash"/>
                </v:shape>
                <v:shape id="AutoShape 601" o:spid="_x0000_s1646" type="#_x0000_t32" style="position:absolute;left:10701;top:869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">
                  <v:stroke dashstyle="dash"/>
                </v:shape>
                <v:shape id="AutoShape 602" o:spid="_x0000_s1647" type="#_x0000_t32" style="position:absolute;left:10701;top:959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">
                  <v:stroke dashstyle="dash"/>
                </v:shape>
                <v:shape id="AutoShape 603" o:spid="_x0000_s1648" type="#_x0000_t32" style="position:absolute;left:10701;top:1049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">
                  <v:stroke dashstyle="dash"/>
                </v:shape>
                <v:group id="Group 604" o:spid="_x0000_s1649" style="position:absolute;left:2241;top:4014;width:1980;height:1980" coordorigin="2601,43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">
                  <v:oval id="Oval 605" o:spid="_x0000_s1650" style="position:absolute;left:2601;top:43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"/>
                  <v:rect id="Rectangle 606" o:spid="_x0000_s1651" style="position:absolute;left:2601;top:4734;width:19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" filled="f" stroked="f">
                    <v:textbox>
                      <w:txbxContent>
                        <w:p w14:paraId="0439732A" w14:textId="77777777" w:rsidR="00136D5D" w:rsidRPr="00BF275F" w:rsidRDefault="00136D5D" w:rsidP="00EC37D3">
                          <w:pPr>
                            <w:ind w:firstLine="0"/>
                            <w:jc w:val="center"/>
                            <w:rPr>
                              <w:sz w:val="24"/>
                              <w:szCs w:val="24"/>
                              <w:lang w:val="uk-UA"/>
                            </w:rPr>
                          </w:pPr>
                          <w:r>
                            <w:rPr>
                              <w:sz w:val="24"/>
                              <w:szCs w:val="24"/>
                              <w:lang w:val="uk-UA"/>
                            </w:rPr>
                            <w:t>Загальні характеристики проекту</w:t>
                          </w:r>
                        </w:p>
                      </w:txbxContent>
                    </v:textbox>
                  </v:rect>
                </v:group>
                <v:rect id="Rectangle 607" o:spid="_x0000_s1652" style="position:absolute;left:4581;top:4014;width:64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">
                  <v:textbox>
                    <w:txbxContent>
                      <w:p w14:paraId="4D01953B" w14:textId="77777777" w:rsidR="00136D5D" w:rsidRPr="00BF275F" w:rsidRDefault="00136D5D" w:rsidP="00EC37D3">
                        <w:pPr>
                          <w:ind w:firstLine="0"/>
                          <w:rPr>
                            <w:sz w:val="24"/>
                            <w:szCs w:val="24"/>
                            <w:lang w:val="uk-UA"/>
                          </w:rPr>
                        </w:pPr>
                        <w:r w:rsidRPr="00BF275F">
                          <w:rPr>
                            <w:sz w:val="24"/>
                            <w:szCs w:val="24"/>
                            <w:lang w:val="uk-UA"/>
                          </w:rPr>
                          <w:t xml:space="preserve">Специфічність мети (задумів) </w:t>
                        </w:r>
                        <w:r>
                          <w:rPr>
                            <w:sz w:val="24"/>
                            <w:szCs w:val="24"/>
                            <w:lang w:val="uk-UA"/>
                          </w:rPr>
                          <w:t xml:space="preserve">проекту </w:t>
                        </w:r>
                        <w:r w:rsidRPr="00BF275F">
                          <w:rPr>
                            <w:sz w:val="24"/>
                            <w:szCs w:val="24"/>
                            <w:lang w:val="uk-UA"/>
                          </w:rPr>
                          <w:t>та умов ї</w:t>
                        </w:r>
                        <w:r>
                          <w:rPr>
                            <w:sz w:val="24"/>
                            <w:szCs w:val="24"/>
                            <w:lang w:val="uk-UA"/>
                          </w:rPr>
                          <w:t>х</w:t>
                        </w:r>
                        <w:r w:rsidRPr="00BF275F">
                          <w:rPr>
                            <w:sz w:val="24"/>
                            <w:szCs w:val="24"/>
                            <w:lang w:val="uk-UA"/>
                          </w:rPr>
                          <w:t xml:space="preserve"> реалізації </w:t>
                        </w:r>
                        <w:r>
                          <w:rPr>
                            <w:sz w:val="24"/>
                            <w:szCs w:val="24"/>
                            <w:lang w:val="uk-UA"/>
                          </w:rPr>
                          <w:t>у межах тимчасового об’єднання організаційних ресурсів</w:t>
                        </w:r>
                      </w:p>
                    </w:txbxContent>
                  </v:textbox>
                </v:rect>
                <v:rect id="Rectangle 608" o:spid="_x0000_s1653" style="position:absolute;left:4581;top:4914;width:64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">
                  <v:textbox>
                    <w:txbxContent>
                      <w:p w14:paraId="7A01509F" w14:textId="77777777" w:rsidR="00136D5D" w:rsidRPr="00F548E0" w:rsidRDefault="00136D5D" w:rsidP="00EC37D3">
                        <w:pPr>
                          <w:ind w:firstLine="0"/>
                          <w:rPr>
                            <w:sz w:val="24"/>
                            <w:szCs w:val="24"/>
                            <w:lang w:val="uk-UA"/>
                          </w:rPr>
                        </w:pPr>
                        <w:r>
                          <w:rPr>
                            <w:sz w:val="24"/>
                            <w:szCs w:val="24"/>
                            <w:lang w:val="uk-UA"/>
                          </w:rPr>
                          <w:t>Обмеженість за часом, ресурсами, метою; відмінність від типових для організації напрямів роботи; структурованість за етапами виконання тощо</w:t>
                        </w:r>
                      </w:p>
                    </w:txbxContent>
                  </v:textbox>
                </v:rect>
                <v:shape id="AutoShape 609" o:spid="_x0000_s1654" type="#_x0000_t32" style="position:absolute;left:1881;top:3834;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">
                  <v:stroke dashstyle="dash"/>
                </v:shape>
                <v:shape id="AutoShape 610" o:spid="_x0000_s1655" type="#_x0000_t32" style="position:absolute;left:1881;top:491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">
                  <v:stroke dashstyle="dash" endarrow="open"/>
                </v:shape>
                <v:shape id="AutoShape 611" o:spid="_x0000_s1656" type="#_x0000_t32" style="position:absolute;left:3861;top:4194;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">
                  <v:stroke endarrow="open"/>
                </v:shape>
                <v:shape id="AutoShape 612" o:spid="_x0000_s1657" type="#_x0000_t32" style="position:absolute;left:3861;top:5814;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">
                  <v:stroke endarrow="open"/>
                </v:shape>
                <v:rect id="Rectangle 613" o:spid="_x0000_s1658" style="position:absolute;left:2961;top:11034;width:773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">
                  <v:textbox>
                    <w:txbxContent>
                      <w:p w14:paraId="5E561695" w14:textId="77777777" w:rsidR="00136D5D" w:rsidRPr="00D14181" w:rsidRDefault="00136D5D" w:rsidP="00EC37D3">
                        <w:pPr>
                          <w:ind w:firstLine="0"/>
                          <w:rPr>
                            <w:sz w:val="24"/>
                            <w:szCs w:val="24"/>
                            <w:lang w:val="uk-UA"/>
                          </w:rPr>
                        </w:pPr>
                        <w:r>
                          <w:rPr>
                            <w:sz w:val="24"/>
                            <w:szCs w:val="24"/>
                            <w:lang w:val="uk-UA"/>
                          </w:rPr>
                          <w:t>непередбачуваність природно-кліматичних умов (стихійні лиха) та виробничо-технологічних наслідків (відмова автоматики, аварії тощо)</w:t>
                        </w:r>
                      </w:p>
                    </w:txbxContent>
                  </v:textbox>
                </v:rect>
                <v:rect id="Rectangle 614" o:spid="_x0000_s1659" style="position:absolute;left:2961;top:11934;width:773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">
                  <v:textbox>
                    <w:txbxContent>
                      <w:p w14:paraId="3B00A94F" w14:textId="77777777" w:rsidR="00136D5D" w:rsidRPr="00D14181" w:rsidRDefault="00136D5D" w:rsidP="00EC37D3">
                        <w:pPr>
                          <w:ind w:firstLine="0"/>
                          <w:rPr>
                            <w:sz w:val="24"/>
                            <w:szCs w:val="24"/>
                            <w:lang w:val="uk-UA"/>
                          </w:rPr>
                        </w:pPr>
                        <w:r>
                          <w:rPr>
                            <w:sz w:val="24"/>
                            <w:szCs w:val="24"/>
                            <w:lang w:val="uk-UA"/>
                          </w:rPr>
                          <w:t>недосконалість організаційної структури проектної групи, а також помилки при формулювання цілей проекту та розподілу ресурсів</w:t>
                        </w:r>
                      </w:p>
                    </w:txbxContent>
                  </v:textbox>
                </v:rect>
                <v:shape id="AutoShape 615" o:spid="_x0000_s1660" type="#_x0000_t32" style="position:absolute;left:2601;top:1049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">
                  <v:stroke endarrow="open"/>
                </v:shape>
                <v:shape id="AutoShape 616" o:spid="_x0000_s1661" type="#_x0000_t32" style="position:absolute;left:10701;top:1139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">
                  <v:stroke dashstyle="dash"/>
                </v:shape>
                <v:shape id="AutoShape 617" o:spid="_x0000_s1662" type="#_x0000_t32" style="position:absolute;left:2601;top:1229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">
                  <v:stroke endarrow="open"/>
                </v:shape>
                <v:shape id="AutoShape 618" o:spid="_x0000_s1663" type="#_x0000_t32" style="position:absolute;left:10701;top:1229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">
                  <v:stroke dashstyle="dash"/>
                </v:shape>
              </v:group>
            </w:pict>
          </mc:Fallback>
        </mc:AlternateContent>
      </w:r>
    </w:p>
    <w:p w14:paraId="7CAFFDD7" w14:textId="77777777" w:rsidR="00EC37D3" w:rsidRPr="00103D0F" w:rsidRDefault="00EC37D3" w:rsidP="00EC37D3">
      <w:pPr>
        <w:rPr>
          <w:lang w:val="uk-UA"/>
        </w:rPr>
      </w:pPr>
    </w:p>
    <w:p w14:paraId="06AA1CAB" w14:textId="77777777" w:rsidR="00EC37D3" w:rsidRPr="00103D0F" w:rsidRDefault="00EC37D3" w:rsidP="00EC37D3">
      <w:pPr>
        <w:rPr>
          <w:lang w:val="uk-UA"/>
        </w:rPr>
      </w:pPr>
    </w:p>
    <w:p w14:paraId="471A6D77" w14:textId="77777777" w:rsidR="00EC37D3" w:rsidRPr="00103D0F" w:rsidRDefault="00EC37D3" w:rsidP="00EC37D3">
      <w:pPr>
        <w:rPr>
          <w:lang w:val="uk-UA"/>
        </w:rPr>
      </w:pPr>
    </w:p>
    <w:p w14:paraId="5BE6418D" w14:textId="77777777" w:rsidR="00EC37D3" w:rsidRPr="00103D0F" w:rsidRDefault="00EC37D3" w:rsidP="00EC37D3">
      <w:pPr>
        <w:rPr>
          <w:lang w:val="uk-UA"/>
        </w:rPr>
      </w:pPr>
    </w:p>
    <w:p w14:paraId="2B6D9777" w14:textId="77777777" w:rsidR="00EC37D3" w:rsidRPr="00103D0F" w:rsidRDefault="00EC37D3" w:rsidP="00EC37D3">
      <w:pPr>
        <w:rPr>
          <w:lang w:val="uk-UA"/>
        </w:rPr>
      </w:pPr>
    </w:p>
    <w:p w14:paraId="26587085" w14:textId="77777777" w:rsidR="00EC37D3" w:rsidRPr="00103D0F" w:rsidRDefault="00EC37D3" w:rsidP="00EC37D3">
      <w:pPr>
        <w:rPr>
          <w:lang w:val="uk-UA"/>
        </w:rPr>
      </w:pPr>
    </w:p>
    <w:p w14:paraId="29E17250" w14:textId="77777777" w:rsidR="00EC37D3" w:rsidRPr="00103D0F" w:rsidRDefault="00EC37D3" w:rsidP="00EC37D3">
      <w:pPr>
        <w:rPr>
          <w:lang w:val="uk-UA"/>
        </w:rPr>
      </w:pPr>
    </w:p>
    <w:p w14:paraId="48EB324A" w14:textId="77777777" w:rsidR="00EC37D3" w:rsidRPr="00103D0F" w:rsidRDefault="00EC37D3" w:rsidP="00EC37D3">
      <w:pPr>
        <w:rPr>
          <w:lang w:val="uk-UA"/>
        </w:rPr>
      </w:pPr>
    </w:p>
    <w:p w14:paraId="01F528D0" w14:textId="77777777" w:rsidR="00EC37D3" w:rsidRPr="00103D0F" w:rsidRDefault="00EC37D3" w:rsidP="00EC37D3">
      <w:pPr>
        <w:rPr>
          <w:lang w:val="uk-UA"/>
        </w:rPr>
      </w:pPr>
    </w:p>
    <w:p w14:paraId="352B6491" w14:textId="77777777" w:rsidR="00EC37D3" w:rsidRPr="00103D0F" w:rsidRDefault="00EC37D3" w:rsidP="00EC37D3">
      <w:pPr>
        <w:rPr>
          <w:lang w:val="uk-UA"/>
        </w:rPr>
      </w:pPr>
    </w:p>
    <w:p w14:paraId="5CBDE093" w14:textId="77777777" w:rsidR="00EC37D3" w:rsidRPr="00103D0F" w:rsidRDefault="00EC37D3" w:rsidP="00EC37D3">
      <w:pPr>
        <w:rPr>
          <w:lang w:val="uk-UA"/>
        </w:rPr>
      </w:pPr>
    </w:p>
    <w:p w14:paraId="7B5D4655" w14:textId="77777777" w:rsidR="00EC37D3" w:rsidRPr="00103D0F" w:rsidRDefault="00EC37D3" w:rsidP="00EC37D3">
      <w:pPr>
        <w:rPr>
          <w:lang w:val="uk-UA"/>
        </w:rPr>
      </w:pPr>
    </w:p>
    <w:p w14:paraId="44603067" w14:textId="77777777" w:rsidR="00EC37D3" w:rsidRPr="00103D0F" w:rsidRDefault="00EC37D3" w:rsidP="00EC37D3">
      <w:pPr>
        <w:rPr>
          <w:lang w:val="uk-UA"/>
        </w:rPr>
      </w:pPr>
    </w:p>
    <w:p w14:paraId="392DAD45" w14:textId="77777777" w:rsidR="00EC37D3" w:rsidRPr="00103D0F" w:rsidRDefault="00EC37D3" w:rsidP="00EC37D3">
      <w:pPr>
        <w:rPr>
          <w:lang w:val="uk-UA"/>
        </w:rPr>
      </w:pPr>
    </w:p>
    <w:p w14:paraId="285CFF58" w14:textId="77777777" w:rsidR="00EC37D3" w:rsidRPr="00103D0F" w:rsidRDefault="00EC37D3" w:rsidP="00EC37D3">
      <w:pPr>
        <w:rPr>
          <w:lang w:val="uk-UA"/>
        </w:rPr>
      </w:pPr>
    </w:p>
    <w:p w14:paraId="12BC8D31" w14:textId="77777777" w:rsidR="00EC37D3" w:rsidRPr="00103D0F" w:rsidRDefault="00EC37D3" w:rsidP="00EC37D3">
      <w:pPr>
        <w:rPr>
          <w:lang w:val="uk-UA"/>
        </w:rPr>
      </w:pPr>
    </w:p>
    <w:p w14:paraId="66814972" w14:textId="77777777" w:rsidR="00EC37D3" w:rsidRPr="00103D0F" w:rsidRDefault="00EC37D3" w:rsidP="00EC37D3">
      <w:pPr>
        <w:rPr>
          <w:lang w:val="uk-UA"/>
        </w:rPr>
      </w:pPr>
    </w:p>
    <w:p w14:paraId="08EB808C" w14:textId="77777777" w:rsidR="00EC37D3" w:rsidRPr="00103D0F" w:rsidRDefault="00EC37D3" w:rsidP="00EC37D3">
      <w:pPr>
        <w:rPr>
          <w:lang w:val="uk-UA"/>
        </w:rPr>
      </w:pPr>
    </w:p>
    <w:p w14:paraId="4DAF1E13" w14:textId="77777777" w:rsidR="00EC37D3" w:rsidRPr="00103D0F" w:rsidRDefault="00EC37D3" w:rsidP="00EC37D3">
      <w:pPr>
        <w:rPr>
          <w:lang w:val="uk-UA"/>
        </w:rPr>
      </w:pPr>
    </w:p>
    <w:p w14:paraId="5221A6FA" w14:textId="77777777" w:rsidR="00EC37D3" w:rsidRPr="00EE4D0C" w:rsidRDefault="00EC37D3" w:rsidP="00EC37D3">
      <w:pPr>
        <w:rPr>
          <w:lang w:val="uk-UA"/>
        </w:rPr>
      </w:pPr>
    </w:p>
    <w:p w14:paraId="700FAA1F" w14:textId="77777777" w:rsidR="00EC37D3" w:rsidRPr="00EE4D0C" w:rsidRDefault="00EC37D3" w:rsidP="00EC37D3">
      <w:pPr>
        <w:rPr>
          <w:lang w:val="uk-UA"/>
        </w:rPr>
      </w:pPr>
    </w:p>
    <w:p w14:paraId="23FE5748" w14:textId="77777777" w:rsidR="00EC37D3" w:rsidRPr="00EE4D0C" w:rsidRDefault="00EC37D3" w:rsidP="00EC37D3">
      <w:pPr>
        <w:rPr>
          <w:lang w:val="uk-UA"/>
        </w:rPr>
      </w:pPr>
    </w:p>
    <w:p w14:paraId="6F672DE9" w14:textId="77777777" w:rsidR="00EC37D3" w:rsidRPr="00EE4D0C" w:rsidRDefault="00EC37D3" w:rsidP="00EC37D3">
      <w:pPr>
        <w:rPr>
          <w:lang w:val="uk-UA"/>
        </w:rPr>
      </w:pPr>
    </w:p>
    <w:p w14:paraId="64592BCB" w14:textId="77777777" w:rsidR="00EC37D3" w:rsidRPr="00EE4D0C" w:rsidRDefault="00EC37D3" w:rsidP="00EC37D3">
      <w:pPr>
        <w:rPr>
          <w:lang w:val="uk-UA"/>
        </w:rPr>
      </w:pPr>
    </w:p>
    <w:p w14:paraId="4BF1F72B" w14:textId="77777777" w:rsidR="00EC37D3" w:rsidRPr="00EE4D0C" w:rsidRDefault="00EC37D3" w:rsidP="00EC37D3">
      <w:pPr>
        <w:rPr>
          <w:lang w:val="uk-UA"/>
        </w:rPr>
      </w:pPr>
    </w:p>
    <w:p w14:paraId="1CA40018" w14:textId="77777777" w:rsidR="00EC37D3" w:rsidRPr="00EE4D0C" w:rsidRDefault="00EC37D3" w:rsidP="00EC37D3">
      <w:pPr>
        <w:rPr>
          <w:lang w:val="uk-UA"/>
        </w:rPr>
      </w:pPr>
    </w:p>
    <w:p w14:paraId="5AA45988" w14:textId="77777777" w:rsidR="00EC37D3" w:rsidRPr="00EE4D0C" w:rsidRDefault="00EC37D3" w:rsidP="00EC37D3">
      <w:pPr>
        <w:rPr>
          <w:lang w:val="uk-UA"/>
        </w:rPr>
      </w:pPr>
    </w:p>
    <w:p w14:paraId="6E0B94D0" w14:textId="77777777" w:rsidR="00EC37D3" w:rsidRPr="00EE4D0C" w:rsidRDefault="00EC37D3" w:rsidP="00EC37D3">
      <w:pPr>
        <w:rPr>
          <w:lang w:val="uk-UA"/>
        </w:rPr>
      </w:pPr>
    </w:p>
    <w:p w14:paraId="4D58EAAB" w14:textId="77777777" w:rsidR="00EC37D3" w:rsidRPr="00EE4D0C" w:rsidRDefault="00EC37D3" w:rsidP="00EC37D3">
      <w:pPr>
        <w:rPr>
          <w:lang w:val="uk-UA"/>
        </w:rPr>
      </w:pPr>
    </w:p>
    <w:p w14:paraId="672F8CBE" w14:textId="77777777" w:rsidR="00EC37D3" w:rsidRPr="00EE4D0C" w:rsidRDefault="00EC37D3" w:rsidP="00EC37D3">
      <w:pPr>
        <w:rPr>
          <w:lang w:val="uk-UA"/>
        </w:rPr>
      </w:pPr>
    </w:p>
    <w:p w14:paraId="26374112" w14:textId="77777777" w:rsidR="00EC37D3" w:rsidRPr="00EE4D0C" w:rsidRDefault="00EC37D3" w:rsidP="00EC37D3">
      <w:pPr>
        <w:rPr>
          <w:lang w:val="uk-UA"/>
        </w:rPr>
      </w:pPr>
    </w:p>
    <w:p w14:paraId="30C82688" w14:textId="77777777" w:rsidR="00EC37D3" w:rsidRPr="00EE4D0C" w:rsidRDefault="00EC37D3" w:rsidP="00EC37D3">
      <w:pPr>
        <w:rPr>
          <w:lang w:val="uk-UA"/>
        </w:rPr>
      </w:pPr>
    </w:p>
    <w:p w14:paraId="097B04D4" w14:textId="77777777" w:rsidR="00EC37D3" w:rsidRPr="00EE4D0C" w:rsidRDefault="00EC37D3" w:rsidP="00EC37D3">
      <w:pPr>
        <w:rPr>
          <w:lang w:val="uk-UA"/>
        </w:rPr>
      </w:pPr>
    </w:p>
    <w:p w14:paraId="4F74EF30" w14:textId="77777777" w:rsidR="00EC37D3" w:rsidRPr="00EE4D0C" w:rsidRDefault="00EC37D3" w:rsidP="00EC37D3">
      <w:pPr>
        <w:rPr>
          <w:lang w:val="uk-UA"/>
        </w:rPr>
      </w:pPr>
    </w:p>
    <w:p w14:paraId="5408EACA" w14:textId="77777777" w:rsidR="00EC37D3" w:rsidRPr="00EE4D0C" w:rsidRDefault="00EC37D3" w:rsidP="00EC37D3">
      <w:pPr>
        <w:rPr>
          <w:lang w:val="uk-UA"/>
        </w:rPr>
      </w:pPr>
    </w:p>
    <w:p w14:paraId="752425DD" w14:textId="77777777" w:rsidR="00EC37D3" w:rsidRPr="00EE4D0C" w:rsidRDefault="00EC37D3" w:rsidP="00EC37D3">
      <w:pPr>
        <w:rPr>
          <w:lang w:val="uk-UA"/>
        </w:rPr>
      </w:pPr>
    </w:p>
    <w:p w14:paraId="06CD915D" w14:textId="77777777" w:rsidR="00EC37D3" w:rsidRPr="00EE4D0C" w:rsidRDefault="00EC37D3" w:rsidP="00EC37D3">
      <w:pPr>
        <w:rPr>
          <w:lang w:val="uk-UA"/>
        </w:rPr>
      </w:pPr>
    </w:p>
    <w:p w14:paraId="174E5CDA" w14:textId="77777777" w:rsidR="00EC37D3" w:rsidRPr="00EE4D0C" w:rsidRDefault="00EC37D3" w:rsidP="00EC37D3">
      <w:pPr>
        <w:rPr>
          <w:lang w:val="uk-UA"/>
        </w:rPr>
      </w:pPr>
    </w:p>
    <w:p w14:paraId="344CD649" w14:textId="77777777" w:rsidR="00EC37D3" w:rsidRPr="00EE4D0C" w:rsidRDefault="00EC37D3" w:rsidP="00EC37D3">
      <w:pPr>
        <w:rPr>
          <w:lang w:val="uk-UA"/>
        </w:rPr>
      </w:pPr>
    </w:p>
    <w:p w14:paraId="02C5861D" w14:textId="77777777" w:rsidR="00EC37D3" w:rsidRPr="00EE4D0C" w:rsidRDefault="00EC37D3" w:rsidP="00EC37D3">
      <w:pPr>
        <w:rPr>
          <w:lang w:val="uk-UA"/>
        </w:rPr>
      </w:pPr>
    </w:p>
    <w:p w14:paraId="6EB6C6F9" w14:textId="77777777" w:rsidR="00EC37D3" w:rsidRPr="00EE4D0C" w:rsidRDefault="00EC37D3" w:rsidP="00EC37D3">
      <w:pPr>
        <w:rPr>
          <w:lang w:val="uk-UA"/>
        </w:rPr>
      </w:pPr>
    </w:p>
    <w:p w14:paraId="74FC2063" w14:textId="18D32462" w:rsidR="00EC37D3" w:rsidRPr="00EE4D0C" w:rsidRDefault="008C2C89" w:rsidP="00EC37D3">
      <w:pPr>
        <w:rPr>
          <w:lang w:val="uk-UA"/>
        </w:rPr>
      </w:pPr>
      <w:r>
        <w:rPr>
          <w:noProof/>
          <w:lang w:eastAsia="ru-RU"/>
        </w:rPr>
        <mc:AlternateContent>
          <mc:Choice Requires="wpg">
            <w:drawing>
              <wp:anchor distT="0" distB="0" distL="114300" distR="114300" simplePos="0" relativeHeight="251700224" behindDoc="0" locked="0" layoutInCell="1" allowOverlap="1" wp14:anchorId="0D5E09A1" wp14:editId="594074F1">
                <wp:simplePos x="0" y="0"/>
                <wp:positionH relativeFrom="column">
                  <wp:posOffset>-9525</wp:posOffset>
                </wp:positionH>
                <wp:positionV relativeFrom="paragraph">
                  <wp:posOffset>42545</wp:posOffset>
                </wp:positionV>
                <wp:extent cx="5949315" cy="2994660"/>
                <wp:effectExtent l="9525" t="13970" r="13335" b="10795"/>
                <wp:wrapNone/>
                <wp:docPr id="3406"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315" cy="2994660"/>
                          <a:chOff x="1701" y="1134"/>
                          <a:chExt cx="9369" cy="4716"/>
                        </a:xfrm>
                      </wpg:grpSpPr>
                      <wps:wsp>
                        <wps:cNvPr id="3407" name="Rectangle 633"/>
                        <wps:cNvSpPr>
                          <a:spLocks noChangeArrowheads="1"/>
                        </wps:cNvSpPr>
                        <wps:spPr bwMode="auto">
                          <a:xfrm>
                            <a:off x="1701" y="1134"/>
                            <a:ext cx="3240" cy="3780"/>
                          </a:xfrm>
                          <a:prstGeom prst="rect">
                            <a:avLst/>
                          </a:prstGeom>
                          <a:solidFill>
                            <a:srgbClr val="FFFFFF"/>
                          </a:solidFill>
                          <a:ln w="9525">
                            <a:solidFill>
                              <a:srgbClr val="000000"/>
                            </a:solidFill>
                            <a:miter lim="800000"/>
                            <a:headEnd/>
                            <a:tailEnd/>
                          </a:ln>
                        </wps:spPr>
                        <wps:txbx>
                          <w:txbxContent>
                            <w:p w14:paraId="018F22D2" w14:textId="77777777" w:rsidR="00136D5D" w:rsidRPr="00A46387" w:rsidRDefault="00136D5D" w:rsidP="00EC37D3">
                              <w:pPr>
                                <w:ind w:firstLine="0"/>
                                <w:rPr>
                                  <w:sz w:val="24"/>
                                  <w:szCs w:val="24"/>
                                  <w:lang w:val="uk-UA"/>
                                </w:rPr>
                              </w:pPr>
                              <w:r>
                                <w:rPr>
                                  <w:sz w:val="24"/>
                                  <w:szCs w:val="24"/>
                                  <w:lang w:val="uk-UA"/>
                                </w:rPr>
                                <w:t>Динамічні ризики – ті ризики, природою виникнення яких є дія суб’єктів та об’єктів управлінської діяльності (ризики непередбачуваних, невизначених змін вартісної оцінки проекту або (та) його результатів). Динамічні ризики можуть стати причиною отримання організацією як збитків так і прибутків</w:t>
                              </w:r>
                            </w:p>
                          </w:txbxContent>
                        </wps:txbx>
                        <wps:bodyPr rot="0" vert="horz" wrap="square" lIns="91440" tIns="45720" rIns="91440" bIns="45720" anchor="t" anchorCtr="0" upright="1">
                          <a:noAutofit/>
                        </wps:bodyPr>
                      </wps:wsp>
                      <wps:wsp>
                        <wps:cNvPr id="3408" name="Rectangle 634"/>
                        <wps:cNvSpPr>
                          <a:spLocks noChangeArrowheads="1"/>
                        </wps:cNvSpPr>
                        <wps:spPr bwMode="auto">
                          <a:xfrm>
                            <a:off x="7821" y="1134"/>
                            <a:ext cx="3240" cy="3780"/>
                          </a:xfrm>
                          <a:prstGeom prst="rect">
                            <a:avLst/>
                          </a:prstGeom>
                          <a:solidFill>
                            <a:srgbClr val="FFFFFF"/>
                          </a:solidFill>
                          <a:ln w="9525">
                            <a:solidFill>
                              <a:srgbClr val="000000"/>
                            </a:solidFill>
                            <a:miter lim="800000"/>
                            <a:headEnd/>
                            <a:tailEnd/>
                          </a:ln>
                        </wps:spPr>
                        <wps:txbx>
                          <w:txbxContent>
                            <w:p w14:paraId="4D7511F8" w14:textId="77777777" w:rsidR="00136D5D" w:rsidRPr="00A46387" w:rsidRDefault="00136D5D" w:rsidP="00EC37D3">
                              <w:pPr>
                                <w:ind w:firstLine="0"/>
                                <w:rPr>
                                  <w:sz w:val="24"/>
                                  <w:szCs w:val="24"/>
                                  <w:lang w:val="uk-UA"/>
                                </w:rPr>
                              </w:pPr>
                              <w:r>
                                <w:rPr>
                                  <w:sz w:val="24"/>
                                  <w:szCs w:val="24"/>
                                  <w:lang w:val="uk-UA"/>
                                </w:rPr>
                                <w:t xml:space="preserve">Статичні ризики – ті ризики, які обумовлені: </w:t>
                              </w:r>
                              <w:r w:rsidRPr="00FD0BED">
                                <w:rPr>
                                  <w:sz w:val="24"/>
                                  <w:szCs w:val="24"/>
                                  <w:lang w:val="uk-UA"/>
                                </w:rPr>
                                <w:t>стихійними лихами; злочинними діями третіх осіб; зміною законодавства; смертю чи недієздатності ключових працівників організації</w:t>
                              </w:r>
                              <w:r>
                                <w:rPr>
                                  <w:sz w:val="24"/>
                                  <w:szCs w:val="24"/>
                                  <w:lang w:val="uk-UA"/>
                                </w:rPr>
                                <w:t>. Статичні ризики – ризики втрат реальних активів внаслідок нанесення організації збитків. Статичні ризики завжди загрожують збитками</w:t>
                              </w:r>
                            </w:p>
                          </w:txbxContent>
                        </wps:txbx>
                        <wps:bodyPr rot="0" vert="horz" wrap="square" lIns="91440" tIns="45720" rIns="91440" bIns="45720" anchor="t" anchorCtr="0" upright="1">
                          <a:noAutofit/>
                        </wps:bodyPr>
                      </wps:wsp>
                      <wps:wsp>
                        <wps:cNvPr id="3409" name="AutoShape 635"/>
                        <wps:cNvCnPr>
                          <a:cxnSpLocks noChangeShapeType="1"/>
                        </wps:cNvCnPr>
                        <wps:spPr bwMode="auto">
                          <a:xfrm>
                            <a:off x="4950" y="2340"/>
                            <a:ext cx="288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3410" name="Group 636"/>
                        <wpg:cNvGrpSpPr>
                          <a:grpSpLocks/>
                        </wpg:cNvGrpSpPr>
                        <wpg:grpSpPr bwMode="auto">
                          <a:xfrm>
                            <a:off x="5226" y="1209"/>
                            <a:ext cx="2340" cy="2340"/>
                            <a:chOff x="5301" y="1674"/>
                            <a:chExt cx="2340" cy="2340"/>
                          </a:xfrm>
                        </wpg:grpSpPr>
                        <wps:wsp>
                          <wps:cNvPr id="3411" name="Oval 637"/>
                          <wps:cNvSpPr>
                            <a:spLocks noChangeArrowheads="1"/>
                          </wps:cNvSpPr>
                          <wps:spPr bwMode="auto">
                            <a:xfrm>
                              <a:off x="5301" y="1674"/>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12" name="Rectangle 638"/>
                          <wps:cNvSpPr>
                            <a:spLocks noChangeArrowheads="1"/>
                          </wps:cNvSpPr>
                          <wps:spPr bwMode="auto">
                            <a:xfrm>
                              <a:off x="5481" y="2214"/>
                              <a:ext cx="198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80D52" w14:textId="77777777" w:rsidR="00136D5D" w:rsidRPr="00995DA2" w:rsidRDefault="00136D5D" w:rsidP="00EC37D3">
                                <w:pPr>
                                  <w:ind w:firstLine="0"/>
                                  <w:jc w:val="center"/>
                                  <w:rPr>
                                    <w:sz w:val="24"/>
                                    <w:szCs w:val="24"/>
                                    <w:lang w:val="uk-UA"/>
                                  </w:rPr>
                                </w:pPr>
                                <w:r>
                                  <w:rPr>
                                    <w:sz w:val="24"/>
                                    <w:szCs w:val="24"/>
                                    <w:lang w:val="uk-UA"/>
                                  </w:rPr>
                                  <w:t>Загальна класифікація п</w:t>
                                </w:r>
                                <w:r w:rsidRPr="00995DA2">
                                  <w:rPr>
                                    <w:sz w:val="24"/>
                                    <w:szCs w:val="24"/>
                                    <w:lang w:val="uk-UA"/>
                                  </w:rPr>
                                  <w:t>ро</w:t>
                                </w:r>
                                <w:r>
                                  <w:rPr>
                                    <w:sz w:val="24"/>
                                    <w:szCs w:val="24"/>
                                    <w:lang w:val="uk-UA"/>
                                  </w:rPr>
                                  <w:t>е</w:t>
                                </w:r>
                                <w:r w:rsidRPr="00995DA2">
                                  <w:rPr>
                                    <w:sz w:val="24"/>
                                    <w:szCs w:val="24"/>
                                    <w:lang w:val="uk-UA"/>
                                  </w:rPr>
                                  <w:t>ктн</w:t>
                                </w:r>
                                <w:r>
                                  <w:rPr>
                                    <w:sz w:val="24"/>
                                    <w:szCs w:val="24"/>
                                    <w:lang w:val="uk-UA"/>
                                  </w:rPr>
                                  <w:t>их ризиків</w:t>
                                </w:r>
                              </w:p>
                            </w:txbxContent>
                          </wps:txbx>
                          <wps:bodyPr rot="0" vert="horz" wrap="square" lIns="91440" tIns="45720" rIns="91440" bIns="45720" anchor="t" anchorCtr="0" upright="1">
                            <a:noAutofit/>
                          </wps:bodyPr>
                        </wps:wsp>
                      </wpg:grpSp>
                      <wps:wsp>
                        <wps:cNvPr id="3413" name="Rectangle 639"/>
                        <wps:cNvSpPr>
                          <a:spLocks noChangeArrowheads="1"/>
                        </wps:cNvSpPr>
                        <wps:spPr bwMode="auto">
                          <a:xfrm>
                            <a:off x="1725" y="5070"/>
                            <a:ext cx="9345" cy="780"/>
                          </a:xfrm>
                          <a:prstGeom prst="rect">
                            <a:avLst/>
                          </a:prstGeom>
                          <a:solidFill>
                            <a:srgbClr val="FFFFFF"/>
                          </a:solidFill>
                          <a:ln w="9525">
                            <a:solidFill>
                              <a:srgbClr val="000000"/>
                            </a:solidFill>
                            <a:miter lim="800000"/>
                            <a:headEnd/>
                            <a:tailEnd/>
                          </a:ln>
                        </wps:spPr>
                        <wps:txbx>
                          <w:txbxContent>
                            <w:p w14:paraId="5D8D7061" w14:textId="77777777" w:rsidR="00136D5D" w:rsidRPr="000D2392" w:rsidRDefault="00136D5D" w:rsidP="00EC37D3">
                              <w:pPr>
                                <w:ind w:firstLine="0"/>
                                <w:rPr>
                                  <w:sz w:val="24"/>
                                  <w:szCs w:val="24"/>
                                  <w:lang w:val="uk-UA"/>
                                </w:rPr>
                              </w:pPr>
                              <w:r w:rsidRPr="000D2392">
                                <w:rPr>
                                  <w:sz w:val="24"/>
                                  <w:szCs w:val="24"/>
                                  <w:lang w:val="uk-UA"/>
                                </w:rPr>
                                <w:t>геологічні (помилки в оцінюванні ресурсів); екологічні (порушення екологічних стандартів; управлінські (кваліфікація і досвід суб’єктів та об’єктів управління)</w:t>
                              </w:r>
                            </w:p>
                          </w:txbxContent>
                        </wps:txbx>
                        <wps:bodyPr rot="0" vert="horz" wrap="square" lIns="91440" tIns="45720" rIns="91440" bIns="45720" anchor="t" anchorCtr="0" upright="1">
                          <a:noAutofit/>
                        </wps:bodyPr>
                      </wps:wsp>
                      <wps:wsp>
                        <wps:cNvPr id="3414" name="Rectangle 640"/>
                        <wps:cNvSpPr>
                          <a:spLocks noChangeArrowheads="1"/>
                        </wps:cNvSpPr>
                        <wps:spPr bwMode="auto">
                          <a:xfrm>
                            <a:off x="5205" y="4035"/>
                            <a:ext cx="2355" cy="525"/>
                          </a:xfrm>
                          <a:prstGeom prst="rect">
                            <a:avLst/>
                          </a:prstGeom>
                          <a:solidFill>
                            <a:srgbClr val="FFFFFF"/>
                          </a:solidFill>
                          <a:ln w="9525">
                            <a:solidFill>
                              <a:srgbClr val="000000"/>
                            </a:solidFill>
                            <a:miter lim="800000"/>
                            <a:headEnd/>
                            <a:tailEnd/>
                          </a:ln>
                        </wps:spPr>
                        <wps:txbx>
                          <w:txbxContent>
                            <w:p w14:paraId="74383A85" w14:textId="77777777" w:rsidR="00136D5D" w:rsidRPr="000D2392" w:rsidRDefault="00136D5D" w:rsidP="00EC37D3">
                              <w:pPr>
                                <w:ind w:firstLine="0"/>
                                <w:rPr>
                                  <w:sz w:val="24"/>
                                  <w:szCs w:val="24"/>
                                  <w:lang w:val="uk-UA"/>
                                </w:rPr>
                              </w:pPr>
                              <w:r>
                                <w:rPr>
                                  <w:sz w:val="24"/>
                                  <w:szCs w:val="24"/>
                                  <w:lang w:val="uk-UA"/>
                                </w:rPr>
                                <w:t>Різновиди ризиків</w:t>
                              </w:r>
                            </w:p>
                          </w:txbxContent>
                        </wps:txbx>
                        <wps:bodyPr rot="0" vert="horz" wrap="square" lIns="91440" tIns="45720" rIns="91440" bIns="45720" anchor="t" anchorCtr="0" upright="1">
                          <a:noAutofit/>
                        </wps:bodyPr>
                      </wps:wsp>
                      <wps:wsp>
                        <wps:cNvPr id="3415" name="AutoShape 641"/>
                        <wps:cNvCnPr>
                          <a:cxnSpLocks noChangeShapeType="1"/>
                        </wps:cNvCnPr>
                        <wps:spPr bwMode="auto">
                          <a:xfrm>
                            <a:off x="6390" y="3555"/>
                            <a:ext cx="0" cy="4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16" name="AutoShape 642"/>
                        <wps:cNvCnPr>
                          <a:cxnSpLocks noChangeShapeType="1"/>
                        </wps:cNvCnPr>
                        <wps:spPr bwMode="auto">
                          <a:xfrm>
                            <a:off x="6375" y="4590"/>
                            <a:ext cx="0" cy="4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5E09A1" id="Group 632" o:spid="_x0000_s1664" style="position:absolute;left:0;text-align:left;margin-left:-.75pt;margin-top:3.35pt;width:468.45pt;height:235.8pt;z-index:251700224" coordorigin="1701,1134" coordsize="9369,4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">
                <v:rect id="Rectangle 633" o:spid="_x0000_s1665" style="position:absolute;left:1701;top:1134;width:3240;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">
                  <v:textbox>
                    <w:txbxContent>
                      <w:p w14:paraId="018F22D2" w14:textId="77777777" w:rsidR="00136D5D" w:rsidRPr="00A46387" w:rsidRDefault="00136D5D" w:rsidP="00EC37D3">
                        <w:pPr>
                          <w:ind w:firstLine="0"/>
                          <w:rPr>
                            <w:sz w:val="24"/>
                            <w:szCs w:val="24"/>
                            <w:lang w:val="uk-UA"/>
                          </w:rPr>
                        </w:pPr>
                        <w:r>
                          <w:rPr>
                            <w:sz w:val="24"/>
                            <w:szCs w:val="24"/>
                            <w:lang w:val="uk-UA"/>
                          </w:rPr>
                          <w:t>Динамічні ризики – ті ризики, природою виникнення яких є дія суб’єктів та об’єктів управлінської діяльності (ризики непередбачуваних, невизначених змін вартісної оцінки проекту або (та) його результатів). Динамічні ризики можуть стати причиною отримання організацією як збитків так і прибутків</w:t>
                        </w:r>
                      </w:p>
                    </w:txbxContent>
                  </v:textbox>
                </v:rect>
                <v:rect id="Rectangle 634" o:spid="_x0000_s1666" style="position:absolute;left:7821;top:1134;width:3240;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">
                  <v:textbox>
                    <w:txbxContent>
                      <w:p w14:paraId="4D7511F8" w14:textId="77777777" w:rsidR="00136D5D" w:rsidRPr="00A46387" w:rsidRDefault="00136D5D" w:rsidP="00EC37D3">
                        <w:pPr>
                          <w:ind w:firstLine="0"/>
                          <w:rPr>
                            <w:sz w:val="24"/>
                            <w:szCs w:val="24"/>
                            <w:lang w:val="uk-UA"/>
                          </w:rPr>
                        </w:pPr>
                        <w:r>
                          <w:rPr>
                            <w:sz w:val="24"/>
                            <w:szCs w:val="24"/>
                            <w:lang w:val="uk-UA"/>
                          </w:rPr>
                          <w:t xml:space="preserve">Статичні ризики – ті ризики, які обумовлені: </w:t>
                        </w:r>
                        <w:r w:rsidRPr="00FD0BED">
                          <w:rPr>
                            <w:sz w:val="24"/>
                            <w:szCs w:val="24"/>
                            <w:lang w:val="uk-UA"/>
                          </w:rPr>
                          <w:t>стихійними лихами; злочинними діями третіх осіб; зміною законодавства; смертю чи недієздатності ключових працівників організації</w:t>
                        </w:r>
                        <w:r>
                          <w:rPr>
                            <w:sz w:val="24"/>
                            <w:szCs w:val="24"/>
                            <w:lang w:val="uk-UA"/>
                          </w:rPr>
                          <w:t>. Статичні ризики – ризики втрат реальних активів внаслідок нанесення організації збитків. Статичні ризики завжди загрожують збитками</w:t>
                        </w:r>
                      </w:p>
                    </w:txbxContent>
                  </v:textbox>
                </v:rect>
                <v:shape id="AutoShape 635" o:spid="_x0000_s1667" type="#_x0000_t32" style="position:absolute;left:4950;top:2340;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">
                  <v:stroke startarrow="open" endarrow="open"/>
                </v:shape>
                <v:group id="Group 636" o:spid="_x0000_s1668" style="position:absolute;left:5226;top:1209;width:2340;height:2340" coordorigin="5301,1674" coordsize="234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">
                  <v:oval id="Oval 637" o:spid="_x0000_s1669" style="position:absolute;left:5301;top:1674;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"/>
                  <v:rect id="Rectangle 638" o:spid="_x0000_s1670" style="position:absolute;left:5481;top:2214;width:19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" filled="f" stroked="f">
                    <v:textbox>
                      <w:txbxContent>
                        <w:p w14:paraId="56B80D52" w14:textId="77777777" w:rsidR="00136D5D" w:rsidRPr="00995DA2" w:rsidRDefault="00136D5D" w:rsidP="00EC37D3">
                          <w:pPr>
                            <w:ind w:firstLine="0"/>
                            <w:jc w:val="center"/>
                            <w:rPr>
                              <w:sz w:val="24"/>
                              <w:szCs w:val="24"/>
                              <w:lang w:val="uk-UA"/>
                            </w:rPr>
                          </w:pPr>
                          <w:r>
                            <w:rPr>
                              <w:sz w:val="24"/>
                              <w:szCs w:val="24"/>
                              <w:lang w:val="uk-UA"/>
                            </w:rPr>
                            <w:t>Загальна класифікація п</w:t>
                          </w:r>
                          <w:r w:rsidRPr="00995DA2">
                            <w:rPr>
                              <w:sz w:val="24"/>
                              <w:szCs w:val="24"/>
                              <w:lang w:val="uk-UA"/>
                            </w:rPr>
                            <w:t>ро</w:t>
                          </w:r>
                          <w:r>
                            <w:rPr>
                              <w:sz w:val="24"/>
                              <w:szCs w:val="24"/>
                              <w:lang w:val="uk-UA"/>
                            </w:rPr>
                            <w:t>е</w:t>
                          </w:r>
                          <w:r w:rsidRPr="00995DA2">
                            <w:rPr>
                              <w:sz w:val="24"/>
                              <w:szCs w:val="24"/>
                              <w:lang w:val="uk-UA"/>
                            </w:rPr>
                            <w:t>ктн</w:t>
                          </w:r>
                          <w:r>
                            <w:rPr>
                              <w:sz w:val="24"/>
                              <w:szCs w:val="24"/>
                              <w:lang w:val="uk-UA"/>
                            </w:rPr>
                            <w:t>их ризиків</w:t>
                          </w:r>
                        </w:p>
                      </w:txbxContent>
                    </v:textbox>
                  </v:rect>
                </v:group>
                <v:rect id="Rectangle 639" o:spid="_x0000_s1671" style="position:absolute;left:1725;top:5070;width:934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">
                  <v:textbox>
                    <w:txbxContent>
                      <w:p w14:paraId="5D8D7061" w14:textId="77777777" w:rsidR="00136D5D" w:rsidRPr="000D2392" w:rsidRDefault="00136D5D" w:rsidP="00EC37D3">
                        <w:pPr>
                          <w:ind w:firstLine="0"/>
                          <w:rPr>
                            <w:sz w:val="24"/>
                            <w:szCs w:val="24"/>
                            <w:lang w:val="uk-UA"/>
                          </w:rPr>
                        </w:pPr>
                        <w:r w:rsidRPr="000D2392">
                          <w:rPr>
                            <w:sz w:val="24"/>
                            <w:szCs w:val="24"/>
                            <w:lang w:val="uk-UA"/>
                          </w:rPr>
                          <w:t>геологічні (помилки в оцінюванні ресурсів); екологічні (порушення екологічних стандартів; управлінські (кваліфікація і досвід суб’єктів та об’єктів управління)</w:t>
                        </w:r>
                      </w:p>
                    </w:txbxContent>
                  </v:textbox>
                </v:rect>
                <v:rect id="Rectangle 640" o:spid="_x0000_s1672" style="position:absolute;left:5205;top:4035;width:235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">
                  <v:textbox>
                    <w:txbxContent>
                      <w:p w14:paraId="74383A85" w14:textId="77777777" w:rsidR="00136D5D" w:rsidRPr="000D2392" w:rsidRDefault="00136D5D" w:rsidP="00EC37D3">
                        <w:pPr>
                          <w:ind w:firstLine="0"/>
                          <w:rPr>
                            <w:sz w:val="24"/>
                            <w:szCs w:val="24"/>
                            <w:lang w:val="uk-UA"/>
                          </w:rPr>
                        </w:pPr>
                        <w:r>
                          <w:rPr>
                            <w:sz w:val="24"/>
                            <w:szCs w:val="24"/>
                            <w:lang w:val="uk-UA"/>
                          </w:rPr>
                          <w:t>Різновиди ризиків</w:t>
                        </w:r>
                      </w:p>
                    </w:txbxContent>
                  </v:textbox>
                </v:rect>
                <v:shape id="AutoShape 641" o:spid="_x0000_s1673" type="#_x0000_t32" style="position:absolute;left:6390;top:3555;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">
                  <v:stroke endarrow="open"/>
                </v:shape>
                <v:shape id="AutoShape 642" o:spid="_x0000_s1674" type="#_x0000_t32" style="position:absolute;left:6375;top:4590;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">
                  <v:stroke endarrow="open"/>
                </v:shape>
              </v:group>
            </w:pict>
          </mc:Fallback>
        </mc:AlternateContent>
      </w:r>
    </w:p>
    <w:p w14:paraId="07737652" w14:textId="77777777" w:rsidR="00EC37D3" w:rsidRPr="00EE4D0C" w:rsidRDefault="00EC37D3" w:rsidP="00EC37D3">
      <w:pPr>
        <w:rPr>
          <w:lang w:val="uk-UA"/>
        </w:rPr>
      </w:pPr>
    </w:p>
    <w:p w14:paraId="738EE11B" w14:textId="77777777" w:rsidR="00EC37D3" w:rsidRPr="00EE4D0C" w:rsidRDefault="00EC37D3" w:rsidP="00EC37D3">
      <w:pPr>
        <w:rPr>
          <w:lang w:val="uk-UA"/>
        </w:rPr>
      </w:pPr>
    </w:p>
    <w:p w14:paraId="4B5EC74A" w14:textId="77777777" w:rsidR="00EC37D3" w:rsidRPr="00EE4D0C" w:rsidRDefault="00EC37D3" w:rsidP="00EC37D3">
      <w:pPr>
        <w:rPr>
          <w:lang w:val="uk-UA"/>
        </w:rPr>
      </w:pPr>
    </w:p>
    <w:p w14:paraId="0E102CBD" w14:textId="77777777" w:rsidR="00EC37D3" w:rsidRPr="00EE4D0C" w:rsidRDefault="00EC37D3" w:rsidP="00EC37D3">
      <w:pPr>
        <w:rPr>
          <w:lang w:val="uk-UA"/>
        </w:rPr>
      </w:pPr>
    </w:p>
    <w:p w14:paraId="1D9113BF" w14:textId="77777777" w:rsidR="00EC37D3" w:rsidRPr="00EE4D0C" w:rsidRDefault="00EC37D3" w:rsidP="00EC37D3">
      <w:pPr>
        <w:rPr>
          <w:lang w:val="uk-UA"/>
        </w:rPr>
      </w:pPr>
    </w:p>
    <w:p w14:paraId="61AF4BFE" w14:textId="77777777" w:rsidR="00EC37D3" w:rsidRPr="00EE4D0C" w:rsidRDefault="00EC37D3" w:rsidP="00EC37D3">
      <w:pPr>
        <w:rPr>
          <w:lang w:val="uk-UA"/>
        </w:rPr>
      </w:pPr>
    </w:p>
    <w:p w14:paraId="1D0345AA" w14:textId="77777777" w:rsidR="00EC37D3" w:rsidRPr="00EE4D0C" w:rsidRDefault="00EC37D3" w:rsidP="00EC37D3">
      <w:pPr>
        <w:rPr>
          <w:lang w:val="uk-UA"/>
        </w:rPr>
      </w:pPr>
    </w:p>
    <w:p w14:paraId="21943DF0" w14:textId="77777777" w:rsidR="00EC37D3" w:rsidRPr="00EE4D0C" w:rsidRDefault="00EC37D3" w:rsidP="00EC37D3">
      <w:pPr>
        <w:rPr>
          <w:lang w:val="uk-UA"/>
        </w:rPr>
      </w:pPr>
    </w:p>
    <w:p w14:paraId="4F18D5FC" w14:textId="77777777" w:rsidR="00EC37D3" w:rsidRPr="00103D0F" w:rsidRDefault="00EC37D3" w:rsidP="00EC37D3">
      <w:pPr>
        <w:rPr>
          <w:lang w:val="uk-UA"/>
        </w:rPr>
      </w:pPr>
    </w:p>
    <w:p w14:paraId="06D60E6D" w14:textId="77777777" w:rsidR="00EC37D3" w:rsidRPr="00103D0F" w:rsidRDefault="00EC37D3" w:rsidP="00EC37D3">
      <w:pPr>
        <w:rPr>
          <w:lang w:val="uk-UA"/>
        </w:rPr>
      </w:pPr>
    </w:p>
    <w:p w14:paraId="5CF411F6" w14:textId="77777777" w:rsidR="00EC37D3" w:rsidRPr="00103D0F" w:rsidRDefault="00EC37D3" w:rsidP="00EC37D3">
      <w:pPr>
        <w:rPr>
          <w:lang w:val="uk-UA"/>
        </w:rPr>
      </w:pPr>
    </w:p>
    <w:p w14:paraId="1A61E435" w14:textId="77777777" w:rsidR="00EC37D3" w:rsidRPr="00103D0F" w:rsidRDefault="00EC37D3" w:rsidP="00EC37D3">
      <w:pPr>
        <w:rPr>
          <w:lang w:val="uk-UA"/>
        </w:rPr>
      </w:pPr>
    </w:p>
    <w:p w14:paraId="387C96ED" w14:textId="77777777" w:rsidR="00EC37D3" w:rsidRDefault="00EC37D3" w:rsidP="00EC37D3">
      <w:pPr>
        <w:rPr>
          <w:lang w:val="uk-UA"/>
        </w:rPr>
      </w:pPr>
    </w:p>
    <w:p w14:paraId="1EB6DB7D" w14:textId="77777777" w:rsidR="00EC37D3" w:rsidRDefault="00EC37D3" w:rsidP="00EC37D3">
      <w:pPr>
        <w:rPr>
          <w:lang w:val="uk-UA"/>
        </w:rPr>
      </w:pPr>
    </w:p>
    <w:p w14:paraId="680F18A2" w14:textId="77777777" w:rsidR="00EC37D3" w:rsidRDefault="00EC37D3" w:rsidP="00EC37D3">
      <w:pPr>
        <w:rPr>
          <w:lang w:val="uk-UA"/>
        </w:rPr>
      </w:pPr>
    </w:p>
    <w:p w14:paraId="2630F0F8" w14:textId="132169BC" w:rsidR="00EC37D3" w:rsidRDefault="008C2C89" w:rsidP="00EC37D3">
      <w:pPr>
        <w:rPr>
          <w:lang w:val="uk-UA"/>
        </w:rPr>
      </w:pPr>
      <w:r>
        <w:rPr>
          <w:noProof/>
          <w:lang w:eastAsia="ru-RU"/>
        </w:rPr>
        <mc:AlternateContent>
          <mc:Choice Requires="wpg">
            <w:drawing>
              <wp:anchor distT="0" distB="0" distL="114300" distR="114300" simplePos="0" relativeHeight="252635136" behindDoc="0" locked="0" layoutInCell="1" allowOverlap="1" wp14:anchorId="6BA426AC" wp14:editId="0C1EC2BC">
                <wp:simplePos x="0" y="0"/>
                <wp:positionH relativeFrom="column">
                  <wp:posOffset>0</wp:posOffset>
                </wp:positionH>
                <wp:positionV relativeFrom="paragraph">
                  <wp:posOffset>85090</wp:posOffset>
                </wp:positionV>
                <wp:extent cx="5943600" cy="5562600"/>
                <wp:effectExtent l="9525" t="8890" r="9525" b="10160"/>
                <wp:wrapNone/>
                <wp:docPr id="3393" name="Group 4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562600"/>
                          <a:chOff x="1701" y="6951"/>
                          <a:chExt cx="9360" cy="8760"/>
                        </a:xfrm>
                      </wpg:grpSpPr>
                      <wps:wsp>
                        <wps:cNvPr id="3394" name="Rectangle 620"/>
                        <wps:cNvSpPr>
                          <a:spLocks noChangeArrowheads="1"/>
                        </wps:cNvSpPr>
                        <wps:spPr bwMode="auto">
                          <a:xfrm>
                            <a:off x="1701" y="10671"/>
                            <a:ext cx="3240" cy="3195"/>
                          </a:xfrm>
                          <a:prstGeom prst="rect">
                            <a:avLst/>
                          </a:prstGeom>
                          <a:solidFill>
                            <a:srgbClr val="FFFFFF"/>
                          </a:solidFill>
                          <a:ln w="9525">
                            <a:solidFill>
                              <a:srgbClr val="000000"/>
                            </a:solidFill>
                            <a:miter lim="800000"/>
                            <a:headEnd/>
                            <a:tailEnd/>
                          </a:ln>
                        </wps:spPr>
                        <wps:txbx>
                          <w:txbxContent>
                            <w:p w14:paraId="632BF702" w14:textId="77777777" w:rsidR="00136D5D" w:rsidRPr="008C4DCE" w:rsidRDefault="00136D5D" w:rsidP="00EC37D3">
                              <w:pPr>
                                <w:ind w:firstLine="0"/>
                                <w:rPr>
                                  <w:lang w:val="uk-UA"/>
                                </w:rPr>
                              </w:pPr>
                              <w:r>
                                <w:rPr>
                                  <w:sz w:val="24"/>
                                  <w:szCs w:val="24"/>
                                  <w:lang w:val="uk-UA"/>
                                </w:rPr>
                                <w:t xml:space="preserve">Ризики суб’єктивного характеру, а саме відсутність у суб’єкта управління розвинутих на достатньому рівні: професійних знань та досвіду; аналітичних та комунікативних здібностей та здатності здійснювати вольовий вплив; мотивації до професійної діяльності </w:t>
                              </w:r>
                            </w:p>
                          </w:txbxContent>
                        </wps:txbx>
                        <wps:bodyPr rot="0" vert="horz" wrap="square" lIns="91440" tIns="45720" rIns="91440" bIns="45720" anchor="t" anchorCtr="0" upright="1">
                          <a:noAutofit/>
                        </wps:bodyPr>
                      </wps:wsp>
                      <wps:wsp>
                        <wps:cNvPr id="3395" name="Rectangle 621"/>
                        <wps:cNvSpPr>
                          <a:spLocks noChangeArrowheads="1"/>
                        </wps:cNvSpPr>
                        <wps:spPr bwMode="auto">
                          <a:xfrm>
                            <a:off x="7821" y="10671"/>
                            <a:ext cx="3240" cy="3195"/>
                          </a:xfrm>
                          <a:prstGeom prst="rect">
                            <a:avLst/>
                          </a:prstGeom>
                          <a:solidFill>
                            <a:srgbClr val="FFFFFF"/>
                          </a:solidFill>
                          <a:ln w="9525">
                            <a:solidFill>
                              <a:srgbClr val="000000"/>
                            </a:solidFill>
                            <a:miter lim="800000"/>
                            <a:headEnd/>
                            <a:tailEnd/>
                          </a:ln>
                        </wps:spPr>
                        <wps:txbx>
                          <w:txbxContent>
                            <w:p w14:paraId="022A7E49" w14:textId="77777777" w:rsidR="00136D5D" w:rsidRPr="00A46387" w:rsidRDefault="00136D5D" w:rsidP="00EC37D3">
                              <w:pPr>
                                <w:ind w:firstLine="0"/>
                                <w:rPr>
                                  <w:sz w:val="24"/>
                                  <w:szCs w:val="24"/>
                                  <w:lang w:val="uk-UA"/>
                                </w:rPr>
                              </w:pPr>
                              <w:r>
                                <w:rPr>
                                  <w:sz w:val="24"/>
                                  <w:szCs w:val="24"/>
                                  <w:lang w:val="uk-UA"/>
                                </w:rPr>
                                <w:t>Ризики об’єктивного характеру, а саме: недосконалість організаційної системи та її структури (відсутність повноважень та важелів для вирішення поточних завдань та досягнення мети тощо), а також змісту та практики використання механізмів управління</w:t>
                              </w:r>
                            </w:p>
                          </w:txbxContent>
                        </wps:txbx>
                        <wps:bodyPr rot="0" vert="horz" wrap="square" lIns="91440" tIns="45720" rIns="91440" bIns="45720" anchor="t" anchorCtr="0" upright="1">
                          <a:noAutofit/>
                        </wps:bodyPr>
                      </wps:wsp>
                      <wps:wsp>
                        <wps:cNvPr id="3396" name="AutoShape 622"/>
                        <wps:cNvCnPr>
                          <a:cxnSpLocks noChangeShapeType="1"/>
                        </wps:cNvCnPr>
                        <wps:spPr bwMode="auto">
                          <a:xfrm>
                            <a:off x="4971" y="12216"/>
                            <a:ext cx="288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3397" name="Group 623"/>
                        <wpg:cNvGrpSpPr>
                          <a:grpSpLocks/>
                        </wpg:cNvGrpSpPr>
                        <wpg:grpSpPr bwMode="auto">
                          <a:xfrm>
                            <a:off x="5211" y="11121"/>
                            <a:ext cx="2340" cy="2340"/>
                            <a:chOff x="5301" y="1674"/>
                            <a:chExt cx="2340" cy="2340"/>
                          </a:xfrm>
                        </wpg:grpSpPr>
                        <wps:wsp>
                          <wps:cNvPr id="3398" name="Oval 624"/>
                          <wps:cNvSpPr>
                            <a:spLocks noChangeArrowheads="1"/>
                          </wps:cNvSpPr>
                          <wps:spPr bwMode="auto">
                            <a:xfrm>
                              <a:off x="5301" y="1674"/>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99" name="Rectangle 625"/>
                          <wps:cNvSpPr>
                            <a:spLocks noChangeArrowheads="1"/>
                          </wps:cNvSpPr>
                          <wps:spPr bwMode="auto">
                            <a:xfrm>
                              <a:off x="5481" y="2214"/>
                              <a:ext cx="198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D3EF6" w14:textId="77777777" w:rsidR="00136D5D" w:rsidRPr="00995DA2" w:rsidRDefault="00136D5D" w:rsidP="00EC37D3">
                                <w:pPr>
                                  <w:ind w:firstLine="0"/>
                                  <w:jc w:val="center"/>
                                  <w:rPr>
                                    <w:sz w:val="24"/>
                                    <w:szCs w:val="24"/>
                                    <w:lang w:val="uk-UA"/>
                                  </w:rPr>
                                </w:pPr>
                                <w:r>
                                  <w:rPr>
                                    <w:sz w:val="24"/>
                                    <w:szCs w:val="24"/>
                                    <w:lang w:val="uk-UA"/>
                                  </w:rPr>
                                  <w:t>Ризики управлінської діяльності</w:t>
                                </w:r>
                              </w:p>
                            </w:txbxContent>
                          </wps:txbx>
                          <wps:bodyPr rot="0" vert="horz" wrap="square" lIns="91440" tIns="45720" rIns="91440" bIns="45720" anchor="t" anchorCtr="0" upright="1">
                            <a:noAutofit/>
                          </wps:bodyPr>
                        </wps:wsp>
                      </wpg:grpSp>
                      <wps:wsp>
                        <wps:cNvPr id="3400" name="Rectangle 626"/>
                        <wps:cNvSpPr>
                          <a:spLocks noChangeArrowheads="1"/>
                        </wps:cNvSpPr>
                        <wps:spPr bwMode="auto">
                          <a:xfrm>
                            <a:off x="1701" y="6951"/>
                            <a:ext cx="9360" cy="1560"/>
                          </a:xfrm>
                          <a:prstGeom prst="rect">
                            <a:avLst/>
                          </a:prstGeom>
                          <a:solidFill>
                            <a:srgbClr val="FFFFFF"/>
                          </a:solidFill>
                          <a:ln w="9525">
                            <a:solidFill>
                              <a:srgbClr val="000000"/>
                            </a:solidFill>
                            <a:miter lim="800000"/>
                            <a:headEnd/>
                            <a:tailEnd/>
                          </a:ln>
                        </wps:spPr>
                        <wps:txbx>
                          <w:txbxContent>
                            <w:p w14:paraId="03DBC463" w14:textId="77777777" w:rsidR="00136D5D" w:rsidRPr="006E5813" w:rsidRDefault="00136D5D" w:rsidP="00EC37D3">
                              <w:pPr>
                                <w:ind w:firstLine="0"/>
                                <w:rPr>
                                  <w:sz w:val="24"/>
                                  <w:szCs w:val="24"/>
                                  <w:lang w:val="uk-UA"/>
                                </w:rPr>
                              </w:pPr>
                              <w:r>
                                <w:rPr>
                                  <w:sz w:val="24"/>
                                  <w:szCs w:val="24"/>
                                  <w:lang w:val="uk-UA"/>
                                </w:rPr>
                                <w:t>Управлінська діяльність – це специфічна діяльність суб’єкту управління (людини) яка уявляє собою цілеспрямований вплив на об’єкти управління з метою зміни ними своїх характеристик (властивостей, напрямів функціонування, моделей поведінки тощо) відповідно до встановлених цілей (параметрів, стандарту, традицій тощо) та умов функціонування організації та (або) етапу реалізації нею відповідного проекту</w:t>
                              </w:r>
                            </w:p>
                          </w:txbxContent>
                        </wps:txbx>
                        <wps:bodyPr rot="0" vert="horz" wrap="square" lIns="91440" tIns="45720" rIns="91440" bIns="45720" anchor="t" anchorCtr="0" upright="1">
                          <a:noAutofit/>
                        </wps:bodyPr>
                      </wps:wsp>
                      <wps:wsp>
                        <wps:cNvPr id="3401" name="AutoShape 627"/>
                        <wps:cNvCnPr>
                          <a:cxnSpLocks noChangeShapeType="1"/>
                        </wps:cNvCnPr>
                        <wps:spPr bwMode="auto">
                          <a:xfrm>
                            <a:off x="6381" y="8511"/>
                            <a:ext cx="0" cy="3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02" name="Rectangle 628"/>
                        <wps:cNvSpPr>
                          <a:spLocks noChangeArrowheads="1"/>
                        </wps:cNvSpPr>
                        <wps:spPr bwMode="auto">
                          <a:xfrm>
                            <a:off x="1701" y="14091"/>
                            <a:ext cx="9360" cy="1620"/>
                          </a:xfrm>
                          <a:prstGeom prst="rect">
                            <a:avLst/>
                          </a:prstGeom>
                          <a:solidFill>
                            <a:srgbClr val="FFFFFF"/>
                          </a:solidFill>
                          <a:ln w="9525">
                            <a:solidFill>
                              <a:srgbClr val="000000"/>
                            </a:solidFill>
                            <a:miter lim="800000"/>
                            <a:headEnd/>
                            <a:tailEnd/>
                          </a:ln>
                        </wps:spPr>
                        <wps:txbx>
                          <w:txbxContent>
                            <w:p w14:paraId="10618AF2" w14:textId="77777777" w:rsidR="00136D5D" w:rsidRPr="00D313CA" w:rsidRDefault="00136D5D" w:rsidP="00EC37D3">
                              <w:pPr>
                                <w:ind w:firstLine="0"/>
                                <w:rPr>
                                  <w:sz w:val="24"/>
                                  <w:szCs w:val="24"/>
                                  <w:lang w:val="uk-UA"/>
                                </w:rPr>
                              </w:pPr>
                              <w:r>
                                <w:rPr>
                                  <w:sz w:val="24"/>
                                  <w:szCs w:val="24"/>
                                  <w:lang w:val="uk-UA"/>
                                </w:rPr>
                                <w:t>Ризики загального характеру: відсутність кореляції цілей інвесторів з цілями топ-менеджменту компанії; принципова різниця між ціннісними орієнтаціями членів організації; переоцінка керівництвом власного внеску у розвиток організації; обмеженість ресурсної бази для ефективної реалізації функцій управління; порушення договірних зобов’язань; не доброчесна поведінка партнерів та інвесторів тощо</w:t>
                              </w:r>
                            </w:p>
                          </w:txbxContent>
                        </wps:txbx>
                        <wps:bodyPr rot="0" vert="horz" wrap="square" lIns="91440" tIns="45720" rIns="91440" bIns="45720" anchor="t" anchorCtr="0" upright="1">
                          <a:noAutofit/>
                        </wps:bodyPr>
                      </wps:wsp>
                      <wps:wsp>
                        <wps:cNvPr id="3403" name="AutoShape 629"/>
                        <wps:cNvCnPr>
                          <a:cxnSpLocks noChangeShapeType="1"/>
                        </wps:cNvCnPr>
                        <wps:spPr bwMode="auto">
                          <a:xfrm>
                            <a:off x="6375" y="13467"/>
                            <a:ext cx="15" cy="61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04" name="Rectangle 630"/>
                        <wps:cNvSpPr>
                          <a:spLocks noChangeArrowheads="1"/>
                        </wps:cNvSpPr>
                        <wps:spPr bwMode="auto">
                          <a:xfrm>
                            <a:off x="1701" y="8871"/>
                            <a:ext cx="9360" cy="1620"/>
                          </a:xfrm>
                          <a:prstGeom prst="rect">
                            <a:avLst/>
                          </a:prstGeom>
                          <a:solidFill>
                            <a:srgbClr val="FFFFFF"/>
                          </a:solidFill>
                          <a:ln w="9525">
                            <a:solidFill>
                              <a:srgbClr val="000000"/>
                            </a:solidFill>
                            <a:miter lim="800000"/>
                            <a:headEnd/>
                            <a:tailEnd/>
                          </a:ln>
                        </wps:spPr>
                        <wps:txbx>
                          <w:txbxContent>
                            <w:p w14:paraId="1873C711" w14:textId="77777777" w:rsidR="00136D5D" w:rsidRPr="006E5813" w:rsidRDefault="00136D5D" w:rsidP="00EC37D3">
                              <w:pPr>
                                <w:ind w:firstLine="0"/>
                                <w:rPr>
                                  <w:sz w:val="24"/>
                                  <w:szCs w:val="24"/>
                                  <w:lang w:val="uk-UA"/>
                                </w:rPr>
                              </w:pPr>
                              <w:r>
                                <w:rPr>
                                  <w:sz w:val="24"/>
                                  <w:szCs w:val="24"/>
                                  <w:lang w:val="uk-UA"/>
                                </w:rPr>
                                <w:t>Будь-який різновид управлінської діяльності не позбавлений ризиків, адже суб’єкт управління приймає рішення в умовах обмеженої інформації про стан об’єкту управління, а також про умови його розвитку. Крім того, прийняття управлінського рішення, у переважній більшості випадків, пов’язано з оцінюванням декількох альтернатив та вибором однієї з них (ризик помилки при оцінюванні та виборі)</w:t>
                              </w:r>
                            </w:p>
                          </w:txbxContent>
                        </wps:txbx>
                        <wps:bodyPr rot="0" vert="horz" wrap="square" lIns="91440" tIns="45720" rIns="91440" bIns="45720" anchor="t" anchorCtr="0" upright="1">
                          <a:noAutofit/>
                        </wps:bodyPr>
                      </wps:wsp>
                      <wps:wsp>
                        <wps:cNvPr id="3405" name="AutoShape 631"/>
                        <wps:cNvCnPr>
                          <a:cxnSpLocks noChangeShapeType="1"/>
                        </wps:cNvCnPr>
                        <wps:spPr bwMode="auto">
                          <a:xfrm>
                            <a:off x="6381" y="10491"/>
                            <a:ext cx="1" cy="63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A426AC" id="Group 4189" o:spid="_x0000_s1675" style="position:absolute;left:0;text-align:left;margin-left:0;margin-top:6.7pt;width:468pt;height:438pt;z-index:252635136" coordorigin="1701,6951" coordsize="9360,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">
                <v:rect id="Rectangle 620" o:spid="_x0000_s1676" style="position:absolute;left:1701;top:10671;width:3240;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">
                  <v:textbox>
                    <w:txbxContent>
                      <w:p w14:paraId="632BF702" w14:textId="77777777" w:rsidR="00136D5D" w:rsidRPr="008C4DCE" w:rsidRDefault="00136D5D" w:rsidP="00EC37D3">
                        <w:pPr>
                          <w:ind w:firstLine="0"/>
                          <w:rPr>
                            <w:lang w:val="uk-UA"/>
                          </w:rPr>
                        </w:pPr>
                        <w:r>
                          <w:rPr>
                            <w:sz w:val="24"/>
                            <w:szCs w:val="24"/>
                            <w:lang w:val="uk-UA"/>
                          </w:rPr>
                          <w:t xml:space="preserve">Ризики суб’єктивного характеру, а саме відсутність у суб’єкта управління розвинутих на достатньому рівні: професійних знань та досвіду; аналітичних та комунікативних здібностей та здатності здійснювати вольовий вплив; мотивації до професійної діяльності </w:t>
                        </w:r>
                      </w:p>
                    </w:txbxContent>
                  </v:textbox>
                </v:rect>
                <v:rect id="Rectangle 621" o:spid="_x0000_s1677" style="position:absolute;left:7821;top:10671;width:3240;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">
                  <v:textbox>
                    <w:txbxContent>
                      <w:p w14:paraId="022A7E49" w14:textId="77777777" w:rsidR="00136D5D" w:rsidRPr="00A46387" w:rsidRDefault="00136D5D" w:rsidP="00EC37D3">
                        <w:pPr>
                          <w:ind w:firstLine="0"/>
                          <w:rPr>
                            <w:sz w:val="24"/>
                            <w:szCs w:val="24"/>
                            <w:lang w:val="uk-UA"/>
                          </w:rPr>
                        </w:pPr>
                        <w:r>
                          <w:rPr>
                            <w:sz w:val="24"/>
                            <w:szCs w:val="24"/>
                            <w:lang w:val="uk-UA"/>
                          </w:rPr>
                          <w:t>Ризики об’єктивного характеру, а саме: недосконалість організаційної системи та її структури (відсутність повноважень та важелів для вирішення поточних завдань та досягнення мети тощо), а також змісту та практики використання механізмів управління</w:t>
                        </w:r>
                      </w:p>
                    </w:txbxContent>
                  </v:textbox>
                </v:rect>
                <v:shape id="AutoShape 622" o:spid="_x0000_s1678" type="#_x0000_t32" style="position:absolute;left:4971;top:12216;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">
                  <v:stroke startarrow="open" endarrow="open"/>
                </v:shape>
                <v:group id="Group 623" o:spid="_x0000_s1679" style="position:absolute;left:5211;top:11121;width:2340;height:2340" coordorigin="5301,1674" coordsize="234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">
                  <v:oval id="Oval 624" o:spid="_x0000_s1680" style="position:absolute;left:5301;top:1674;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"/>
                  <v:rect id="Rectangle 625" o:spid="_x0000_s1681" style="position:absolute;left:5481;top:2214;width:19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" filled="f" stroked="f">
                    <v:textbox>
                      <w:txbxContent>
                        <w:p w14:paraId="0A9D3EF6" w14:textId="77777777" w:rsidR="00136D5D" w:rsidRPr="00995DA2" w:rsidRDefault="00136D5D" w:rsidP="00EC37D3">
                          <w:pPr>
                            <w:ind w:firstLine="0"/>
                            <w:jc w:val="center"/>
                            <w:rPr>
                              <w:sz w:val="24"/>
                              <w:szCs w:val="24"/>
                              <w:lang w:val="uk-UA"/>
                            </w:rPr>
                          </w:pPr>
                          <w:r>
                            <w:rPr>
                              <w:sz w:val="24"/>
                              <w:szCs w:val="24"/>
                              <w:lang w:val="uk-UA"/>
                            </w:rPr>
                            <w:t>Ризики управлінської діяльності</w:t>
                          </w:r>
                        </w:p>
                      </w:txbxContent>
                    </v:textbox>
                  </v:rect>
                </v:group>
                <v:rect id="Rectangle 626" o:spid="_x0000_s1682" style="position:absolute;left:1701;top:6951;width:936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">
                  <v:textbox>
                    <w:txbxContent>
                      <w:p w14:paraId="03DBC463" w14:textId="77777777" w:rsidR="00136D5D" w:rsidRPr="006E5813" w:rsidRDefault="00136D5D" w:rsidP="00EC37D3">
                        <w:pPr>
                          <w:ind w:firstLine="0"/>
                          <w:rPr>
                            <w:sz w:val="24"/>
                            <w:szCs w:val="24"/>
                            <w:lang w:val="uk-UA"/>
                          </w:rPr>
                        </w:pPr>
                        <w:r>
                          <w:rPr>
                            <w:sz w:val="24"/>
                            <w:szCs w:val="24"/>
                            <w:lang w:val="uk-UA"/>
                          </w:rPr>
                          <w:t>Управлінська діяльність – це специфічна діяльність суб’єкту управління (людини) яка уявляє собою цілеспрямований вплив на об’єкти управління з метою зміни ними своїх характеристик (властивостей, напрямів функціонування, моделей поведінки тощо) відповідно до встановлених цілей (параметрів, стандарту, традицій тощо) та умов функціонування організації та (або) етапу реалізації нею відповідного проекту</w:t>
                        </w:r>
                      </w:p>
                    </w:txbxContent>
                  </v:textbox>
                </v:rect>
                <v:shape id="AutoShape 627" o:spid="_x0000_s1683" type="#_x0000_t32" style="position:absolute;left:6381;top:8511;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">
                  <v:stroke endarrow="open"/>
                </v:shape>
                <v:rect id="Rectangle 628" o:spid="_x0000_s1684" style="position:absolute;left:1701;top:14091;width:93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">
                  <v:textbox>
                    <w:txbxContent>
                      <w:p w14:paraId="10618AF2" w14:textId="77777777" w:rsidR="00136D5D" w:rsidRPr="00D313CA" w:rsidRDefault="00136D5D" w:rsidP="00EC37D3">
                        <w:pPr>
                          <w:ind w:firstLine="0"/>
                          <w:rPr>
                            <w:sz w:val="24"/>
                            <w:szCs w:val="24"/>
                            <w:lang w:val="uk-UA"/>
                          </w:rPr>
                        </w:pPr>
                        <w:r>
                          <w:rPr>
                            <w:sz w:val="24"/>
                            <w:szCs w:val="24"/>
                            <w:lang w:val="uk-UA"/>
                          </w:rPr>
                          <w:t>Ризики загального характеру: відсутність кореляції цілей інвесторів з цілями топ-менеджменту компанії; принципова різниця між ціннісними орієнтаціями членів організації; переоцінка керівництвом власного внеску у розвиток організації; обмеженість ресурсної бази для ефективної реалізації функцій управління; порушення договірних зобов’язань; не доброчесна поведінка партнерів та інвесторів тощо</w:t>
                        </w:r>
                      </w:p>
                    </w:txbxContent>
                  </v:textbox>
                </v:rect>
                <v:shape id="AutoShape 629" o:spid="_x0000_s1685" type="#_x0000_t32" style="position:absolute;left:6375;top:13467;width:15;height: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">
                  <v:stroke endarrow="open"/>
                </v:shape>
                <v:rect id="Rectangle 630" o:spid="_x0000_s1686" style="position:absolute;left:1701;top:8871;width:93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">
                  <v:textbox>
                    <w:txbxContent>
                      <w:p w14:paraId="1873C711" w14:textId="77777777" w:rsidR="00136D5D" w:rsidRPr="006E5813" w:rsidRDefault="00136D5D" w:rsidP="00EC37D3">
                        <w:pPr>
                          <w:ind w:firstLine="0"/>
                          <w:rPr>
                            <w:sz w:val="24"/>
                            <w:szCs w:val="24"/>
                            <w:lang w:val="uk-UA"/>
                          </w:rPr>
                        </w:pPr>
                        <w:r>
                          <w:rPr>
                            <w:sz w:val="24"/>
                            <w:szCs w:val="24"/>
                            <w:lang w:val="uk-UA"/>
                          </w:rPr>
                          <w:t>Будь-який різновид управлінської діяльності не позбавлений ризиків, адже суб’єкт управління приймає рішення в умовах обмеженої інформації про стан об’єкту управління, а також про умови його розвитку. Крім того, прийняття управлінського рішення, у переважній більшості випадків, пов’язано з оцінюванням декількох альтернатив та вибором однієї з них (ризик помилки при оцінюванні та виборі)</w:t>
                        </w:r>
                      </w:p>
                    </w:txbxContent>
                  </v:textbox>
                </v:rect>
                <v:shape id="AutoShape 631" o:spid="_x0000_s1687" type="#_x0000_t32" style="position:absolute;left:6381;top:10491;width:1;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">
                  <v:stroke endarrow="open"/>
                </v:shape>
              </v:group>
            </w:pict>
          </mc:Fallback>
        </mc:AlternateContent>
      </w:r>
    </w:p>
    <w:p w14:paraId="3E992612" w14:textId="77777777" w:rsidR="00EC37D3" w:rsidRDefault="00EC37D3" w:rsidP="00EC37D3">
      <w:pPr>
        <w:rPr>
          <w:lang w:val="uk-UA"/>
        </w:rPr>
      </w:pPr>
    </w:p>
    <w:p w14:paraId="1456616D" w14:textId="77777777" w:rsidR="00EC37D3" w:rsidRDefault="00EC37D3" w:rsidP="00EC37D3">
      <w:pPr>
        <w:rPr>
          <w:lang w:val="uk-UA"/>
        </w:rPr>
      </w:pPr>
    </w:p>
    <w:p w14:paraId="50E440C1" w14:textId="77777777" w:rsidR="00EC37D3" w:rsidRDefault="00EC37D3" w:rsidP="00EC37D3">
      <w:pPr>
        <w:rPr>
          <w:lang w:val="uk-UA"/>
        </w:rPr>
      </w:pPr>
    </w:p>
    <w:p w14:paraId="5F9501C1" w14:textId="77777777" w:rsidR="00EC37D3" w:rsidRDefault="00EC37D3" w:rsidP="00EC37D3">
      <w:pPr>
        <w:rPr>
          <w:lang w:val="uk-UA"/>
        </w:rPr>
      </w:pPr>
    </w:p>
    <w:p w14:paraId="72713A8D" w14:textId="77777777" w:rsidR="00EC37D3" w:rsidRDefault="00EC37D3" w:rsidP="00EC37D3">
      <w:pPr>
        <w:rPr>
          <w:lang w:val="uk-UA"/>
        </w:rPr>
      </w:pPr>
    </w:p>
    <w:p w14:paraId="7CE03392" w14:textId="77777777" w:rsidR="00EC37D3" w:rsidRDefault="00EC37D3" w:rsidP="00EC37D3">
      <w:pPr>
        <w:rPr>
          <w:lang w:val="uk-UA"/>
        </w:rPr>
      </w:pPr>
    </w:p>
    <w:p w14:paraId="40276E16" w14:textId="77777777" w:rsidR="00EC37D3" w:rsidRDefault="00EC37D3" w:rsidP="00EC37D3">
      <w:pPr>
        <w:rPr>
          <w:lang w:val="uk-UA"/>
        </w:rPr>
      </w:pPr>
    </w:p>
    <w:p w14:paraId="43B71A2F" w14:textId="77777777" w:rsidR="00EC37D3" w:rsidRDefault="00EC37D3" w:rsidP="00EC37D3">
      <w:pPr>
        <w:rPr>
          <w:lang w:val="uk-UA"/>
        </w:rPr>
      </w:pPr>
    </w:p>
    <w:p w14:paraId="62744EE5" w14:textId="77777777" w:rsidR="00EC37D3" w:rsidRDefault="00EC37D3" w:rsidP="00EC37D3">
      <w:pPr>
        <w:rPr>
          <w:lang w:val="uk-UA"/>
        </w:rPr>
      </w:pPr>
    </w:p>
    <w:p w14:paraId="23038E85" w14:textId="77777777" w:rsidR="00EC37D3" w:rsidRPr="00FD0BED" w:rsidRDefault="00EC37D3" w:rsidP="00EC37D3">
      <w:pPr>
        <w:rPr>
          <w:lang w:val="uk-UA"/>
        </w:rPr>
      </w:pPr>
    </w:p>
    <w:p w14:paraId="5A7F4A4C" w14:textId="77777777" w:rsidR="00EC37D3" w:rsidRDefault="00EC37D3" w:rsidP="00EC37D3">
      <w:pPr>
        <w:rPr>
          <w:lang w:val="uk-UA"/>
        </w:rPr>
      </w:pPr>
    </w:p>
    <w:p w14:paraId="60523879" w14:textId="77777777" w:rsidR="00EC37D3" w:rsidRDefault="00EC37D3" w:rsidP="00EC37D3">
      <w:pPr>
        <w:rPr>
          <w:lang w:val="uk-UA"/>
        </w:rPr>
      </w:pPr>
    </w:p>
    <w:p w14:paraId="4D4D6541" w14:textId="77777777" w:rsidR="00EC37D3" w:rsidRDefault="00EC37D3" w:rsidP="00EC37D3">
      <w:pPr>
        <w:rPr>
          <w:lang w:val="uk-UA"/>
        </w:rPr>
      </w:pPr>
    </w:p>
    <w:p w14:paraId="2D324CA6" w14:textId="77777777" w:rsidR="00EC37D3" w:rsidRDefault="00EC37D3" w:rsidP="00EC37D3">
      <w:pPr>
        <w:rPr>
          <w:lang w:val="uk-UA"/>
        </w:rPr>
      </w:pPr>
    </w:p>
    <w:p w14:paraId="7DB35491" w14:textId="77777777" w:rsidR="00EC37D3" w:rsidRDefault="00EC37D3" w:rsidP="00EC37D3">
      <w:pPr>
        <w:rPr>
          <w:lang w:val="uk-UA"/>
        </w:rPr>
      </w:pPr>
    </w:p>
    <w:p w14:paraId="63C03DD4" w14:textId="77777777" w:rsidR="00EC37D3" w:rsidRDefault="00EC37D3" w:rsidP="00EC37D3">
      <w:pPr>
        <w:rPr>
          <w:lang w:val="uk-UA"/>
        </w:rPr>
      </w:pPr>
    </w:p>
    <w:p w14:paraId="6110D14B" w14:textId="77777777" w:rsidR="00EC37D3" w:rsidRDefault="00EC37D3" w:rsidP="00EC37D3">
      <w:pPr>
        <w:rPr>
          <w:lang w:val="uk-UA"/>
        </w:rPr>
      </w:pPr>
    </w:p>
    <w:p w14:paraId="5D3A1DEF" w14:textId="77777777" w:rsidR="00EC37D3" w:rsidRDefault="00EC37D3" w:rsidP="00EC37D3">
      <w:pPr>
        <w:rPr>
          <w:lang w:val="uk-UA"/>
        </w:rPr>
      </w:pPr>
    </w:p>
    <w:p w14:paraId="199B450D" w14:textId="77777777" w:rsidR="00EC37D3" w:rsidRDefault="00EC37D3" w:rsidP="00EC37D3">
      <w:pPr>
        <w:rPr>
          <w:lang w:val="uk-UA"/>
        </w:rPr>
      </w:pPr>
    </w:p>
    <w:p w14:paraId="74B4B46C" w14:textId="77777777" w:rsidR="00EC37D3" w:rsidRDefault="00EC37D3" w:rsidP="00EC37D3">
      <w:pPr>
        <w:rPr>
          <w:lang w:val="uk-UA"/>
        </w:rPr>
      </w:pPr>
    </w:p>
    <w:p w14:paraId="537A95FC" w14:textId="77777777" w:rsidR="00EC37D3" w:rsidRDefault="00EC37D3" w:rsidP="00EC37D3">
      <w:pPr>
        <w:rPr>
          <w:lang w:val="uk-UA"/>
        </w:rPr>
      </w:pPr>
    </w:p>
    <w:p w14:paraId="20D8BD0A" w14:textId="77777777" w:rsidR="00EC37D3" w:rsidRDefault="00EC37D3" w:rsidP="00EC37D3">
      <w:pPr>
        <w:rPr>
          <w:lang w:val="uk-UA"/>
        </w:rPr>
      </w:pPr>
    </w:p>
    <w:p w14:paraId="35D8EFF7" w14:textId="77777777" w:rsidR="00EC37D3" w:rsidRDefault="00EC37D3" w:rsidP="00EC37D3">
      <w:pPr>
        <w:rPr>
          <w:lang w:val="uk-UA"/>
        </w:rPr>
      </w:pPr>
    </w:p>
    <w:p w14:paraId="5E7AAD92" w14:textId="77777777" w:rsidR="00EC37D3" w:rsidRDefault="00EC37D3" w:rsidP="00EC37D3">
      <w:pPr>
        <w:rPr>
          <w:lang w:val="uk-UA"/>
        </w:rPr>
      </w:pPr>
    </w:p>
    <w:p w14:paraId="2361A7E3" w14:textId="77777777" w:rsidR="00EC37D3" w:rsidRDefault="00EC37D3" w:rsidP="00EC37D3">
      <w:pPr>
        <w:rPr>
          <w:lang w:val="uk-UA"/>
        </w:rPr>
      </w:pPr>
    </w:p>
    <w:p w14:paraId="74726DE1" w14:textId="77777777" w:rsidR="00EC37D3" w:rsidRDefault="00EC37D3" w:rsidP="00EC37D3">
      <w:pPr>
        <w:rPr>
          <w:lang w:val="uk-UA"/>
        </w:rPr>
      </w:pPr>
    </w:p>
    <w:p w14:paraId="64EE3657" w14:textId="77777777" w:rsidR="00EC37D3" w:rsidRDefault="00EC37D3" w:rsidP="00EC37D3">
      <w:pPr>
        <w:rPr>
          <w:lang w:val="uk-UA"/>
        </w:rPr>
      </w:pPr>
    </w:p>
    <w:p w14:paraId="21A78D23" w14:textId="77777777" w:rsidR="00EC37D3" w:rsidRPr="0012750F" w:rsidRDefault="00EC37D3" w:rsidP="00EC37D3">
      <w:pPr>
        <w:rPr>
          <w:sz w:val="24"/>
          <w:szCs w:val="24"/>
        </w:rPr>
      </w:pPr>
      <w:r w:rsidRPr="00D43EEA">
        <w:rPr>
          <w:sz w:val="24"/>
          <w:szCs w:val="24"/>
          <w:lang w:val="uk-UA"/>
        </w:rPr>
        <w:t xml:space="preserve">Таблиця 3.1 – Розгорнута класифікація проектних </w:t>
      </w:r>
      <w:r w:rsidRPr="0012750F">
        <w:rPr>
          <w:sz w:val="24"/>
          <w:szCs w:val="24"/>
          <w:lang w:val="uk-UA"/>
        </w:rPr>
        <w:t xml:space="preserve">ризиків </w:t>
      </w:r>
      <w:r w:rsidR="0012750F" w:rsidRPr="0012750F">
        <w:rPr>
          <w:sz w:val="24"/>
          <w:szCs w:val="24"/>
          <w:lang w:val="uk-UA"/>
        </w:rPr>
        <w:t xml:space="preserve">(автор М.В. </w:t>
      </w:r>
      <w:r w:rsidRPr="0012750F">
        <w:rPr>
          <w:sz w:val="24"/>
          <w:szCs w:val="24"/>
          <w:lang w:val="uk-UA"/>
        </w:rPr>
        <w:t>Грачева</w:t>
      </w:r>
      <w:r w:rsidR="0012750F" w:rsidRPr="0012750F">
        <w:rPr>
          <w:sz w:val="24"/>
          <w:szCs w:val="24"/>
          <w:lang w:val="uk-UA"/>
        </w:rPr>
        <w:t>)</w:t>
      </w:r>
    </w:p>
    <w:p w14:paraId="33DE2FEA" w14:textId="77777777" w:rsidR="00EC37D3" w:rsidRPr="0012750F" w:rsidRDefault="00EC37D3" w:rsidP="00EC37D3">
      <w:pPr>
        <w:rPr>
          <w:sz w:val="24"/>
          <w:szCs w:val="24"/>
          <w:lang w:val="uk-UA"/>
        </w:rPr>
      </w:pPr>
    </w:p>
    <w:tbl>
      <w:tblPr>
        <w:tblStyle w:val="a4"/>
        <w:tblW w:w="0" w:type="auto"/>
        <w:tblInd w:w="108" w:type="dxa"/>
        <w:tblLook w:val="04A0" w:firstRow="1" w:lastRow="0" w:firstColumn="1" w:lastColumn="0" w:noHBand="0" w:noVBand="1"/>
      </w:tblPr>
      <w:tblGrid>
        <w:gridCol w:w="1842"/>
        <w:gridCol w:w="7395"/>
      </w:tblGrid>
      <w:tr w:rsidR="00EC37D3" w:rsidRPr="00EE4D0C" w14:paraId="206D1855" w14:textId="77777777" w:rsidTr="00EC37D3">
        <w:tc>
          <w:tcPr>
            <w:tcW w:w="1842" w:type="dxa"/>
          </w:tcPr>
          <w:p w14:paraId="6DE0E053" w14:textId="77777777" w:rsidR="00EC37D3" w:rsidRPr="00EE4D0C" w:rsidRDefault="00EC37D3" w:rsidP="00EC37D3">
            <w:pPr>
              <w:ind w:firstLine="0"/>
              <w:rPr>
                <w:sz w:val="24"/>
                <w:szCs w:val="24"/>
                <w:lang w:val="uk-UA"/>
              </w:rPr>
            </w:pPr>
            <w:r>
              <w:rPr>
                <w:sz w:val="24"/>
                <w:szCs w:val="24"/>
                <w:lang w:val="uk-UA"/>
              </w:rPr>
              <w:t>Класифікаційна ознака</w:t>
            </w:r>
          </w:p>
        </w:tc>
        <w:tc>
          <w:tcPr>
            <w:tcW w:w="7518" w:type="dxa"/>
          </w:tcPr>
          <w:p w14:paraId="670AB275" w14:textId="77777777" w:rsidR="00EC37D3" w:rsidRPr="00EE4D0C" w:rsidRDefault="00EC37D3" w:rsidP="00EC37D3">
            <w:pPr>
              <w:ind w:firstLine="0"/>
              <w:rPr>
                <w:sz w:val="24"/>
                <w:szCs w:val="24"/>
                <w:lang w:val="uk-UA"/>
              </w:rPr>
            </w:pPr>
            <w:r>
              <w:rPr>
                <w:sz w:val="24"/>
                <w:szCs w:val="24"/>
                <w:lang w:val="uk-UA"/>
              </w:rPr>
              <w:t>Напрями пошуку та різновиди ризиків</w:t>
            </w:r>
          </w:p>
        </w:tc>
      </w:tr>
      <w:tr w:rsidR="00EC37D3" w:rsidRPr="00EE4D0C" w14:paraId="062D59C4" w14:textId="77777777" w:rsidTr="00EC37D3">
        <w:tc>
          <w:tcPr>
            <w:tcW w:w="1842" w:type="dxa"/>
          </w:tcPr>
          <w:p w14:paraId="144B48F4" w14:textId="77777777" w:rsidR="00EC37D3" w:rsidRPr="00EE4D0C" w:rsidRDefault="00EC37D3" w:rsidP="00EC37D3">
            <w:pPr>
              <w:ind w:firstLine="0"/>
              <w:rPr>
                <w:sz w:val="24"/>
                <w:szCs w:val="24"/>
                <w:lang w:val="uk-UA"/>
              </w:rPr>
            </w:pPr>
            <w:r>
              <w:rPr>
                <w:sz w:val="24"/>
                <w:szCs w:val="24"/>
                <w:lang w:val="uk-UA"/>
              </w:rPr>
              <w:t>За суб’єктами</w:t>
            </w:r>
          </w:p>
        </w:tc>
        <w:tc>
          <w:tcPr>
            <w:tcW w:w="7518" w:type="dxa"/>
          </w:tcPr>
          <w:p w14:paraId="273A647A" w14:textId="77777777" w:rsidR="00EC37D3" w:rsidRPr="00EE4D0C" w:rsidRDefault="00EC37D3" w:rsidP="00EC37D3">
            <w:pPr>
              <w:ind w:firstLine="0"/>
              <w:rPr>
                <w:sz w:val="24"/>
                <w:szCs w:val="24"/>
              </w:rPr>
            </w:pPr>
            <w:r>
              <w:rPr>
                <w:sz w:val="24"/>
                <w:szCs w:val="24"/>
                <w:lang w:val="uk-UA"/>
              </w:rPr>
              <w:t>д</w:t>
            </w:r>
            <w:r w:rsidRPr="00EE4D0C">
              <w:rPr>
                <w:sz w:val="24"/>
                <w:szCs w:val="24"/>
              </w:rPr>
              <w:t xml:space="preserve">ля планетарного масштабу; для </w:t>
            </w:r>
            <w:r w:rsidRPr="00F06C4B">
              <w:rPr>
                <w:sz w:val="24"/>
                <w:szCs w:val="24"/>
                <w:lang w:val="uk-UA"/>
              </w:rPr>
              <w:t>окремих регіонів, країни, нації; для соціальних груп, окремих індивідів; для економічних, політичних, соціальних та інших систем; для галузей господарства; для господарюючих суб'єктів; для окремих</w:t>
            </w:r>
            <w:r>
              <w:rPr>
                <w:sz w:val="24"/>
                <w:szCs w:val="24"/>
                <w:lang w:val="uk-UA"/>
              </w:rPr>
              <w:t xml:space="preserve"> проектів; для видів діяльності тощо</w:t>
            </w:r>
          </w:p>
        </w:tc>
      </w:tr>
      <w:tr w:rsidR="00EC37D3" w:rsidRPr="00952BAA" w14:paraId="7C1FD199" w14:textId="77777777" w:rsidTr="00EC37D3">
        <w:tc>
          <w:tcPr>
            <w:tcW w:w="1842" w:type="dxa"/>
          </w:tcPr>
          <w:p w14:paraId="14D96595" w14:textId="77777777" w:rsidR="00EC37D3" w:rsidRPr="00F06C4B" w:rsidRDefault="00EC37D3" w:rsidP="00EC37D3">
            <w:pPr>
              <w:ind w:firstLine="0"/>
              <w:rPr>
                <w:sz w:val="24"/>
                <w:szCs w:val="24"/>
                <w:lang w:val="uk-UA"/>
              </w:rPr>
            </w:pPr>
            <w:r>
              <w:rPr>
                <w:sz w:val="24"/>
                <w:szCs w:val="24"/>
                <w:lang w:val="uk-UA"/>
              </w:rPr>
              <w:t>За рівнем збитків</w:t>
            </w:r>
          </w:p>
        </w:tc>
        <w:tc>
          <w:tcPr>
            <w:tcW w:w="7518" w:type="dxa"/>
          </w:tcPr>
          <w:p w14:paraId="731AD380" w14:textId="77777777" w:rsidR="00EC37D3" w:rsidRPr="00F06C4B" w:rsidRDefault="00EC37D3" w:rsidP="00EC37D3">
            <w:pPr>
              <w:ind w:firstLine="0"/>
              <w:rPr>
                <w:sz w:val="24"/>
                <w:szCs w:val="24"/>
                <w:lang w:val="uk-UA"/>
              </w:rPr>
            </w:pPr>
            <w:r>
              <w:rPr>
                <w:sz w:val="24"/>
                <w:szCs w:val="24"/>
                <w:lang w:val="uk-UA"/>
              </w:rPr>
              <w:t>ч</w:t>
            </w:r>
            <w:r w:rsidRPr="00F06C4B">
              <w:rPr>
                <w:sz w:val="24"/>
                <w:szCs w:val="24"/>
                <w:lang w:val="uk-UA"/>
              </w:rPr>
              <w:t xml:space="preserve">асткові </w:t>
            </w:r>
            <w:r>
              <w:rPr>
                <w:sz w:val="24"/>
                <w:szCs w:val="24"/>
                <w:lang w:val="uk-UA"/>
              </w:rPr>
              <w:t>–</w:t>
            </w:r>
            <w:r w:rsidRPr="00F06C4B">
              <w:rPr>
                <w:sz w:val="24"/>
                <w:szCs w:val="24"/>
                <w:lang w:val="uk-UA"/>
              </w:rPr>
              <w:t xml:space="preserve"> </w:t>
            </w:r>
            <w:r>
              <w:rPr>
                <w:sz w:val="24"/>
                <w:szCs w:val="24"/>
                <w:lang w:val="uk-UA"/>
              </w:rPr>
              <w:t>досягнення запланованих показників (у повному обсязі або частково) та без суттєвих (відчутних) втрат;</w:t>
            </w:r>
          </w:p>
          <w:p w14:paraId="6730D58D" w14:textId="77777777" w:rsidR="00EC37D3" w:rsidRPr="00F06C4B" w:rsidRDefault="00EC37D3" w:rsidP="00EC37D3">
            <w:pPr>
              <w:ind w:firstLine="0"/>
              <w:rPr>
                <w:sz w:val="24"/>
                <w:szCs w:val="24"/>
                <w:lang w:val="uk-UA"/>
              </w:rPr>
            </w:pPr>
            <w:r>
              <w:rPr>
                <w:sz w:val="24"/>
                <w:szCs w:val="24"/>
                <w:lang w:val="uk-UA"/>
              </w:rPr>
              <w:t>допустимі – досягнення запланованих показників у неповному обсязі але без суттєвих (відчутних) втрат;</w:t>
            </w:r>
          </w:p>
          <w:p w14:paraId="577D6C65" w14:textId="77777777" w:rsidR="00EC37D3" w:rsidRDefault="00EC37D3" w:rsidP="00EC37D3">
            <w:pPr>
              <w:ind w:firstLine="0"/>
              <w:rPr>
                <w:sz w:val="24"/>
                <w:szCs w:val="24"/>
                <w:lang w:val="uk-UA"/>
              </w:rPr>
            </w:pPr>
            <w:r>
              <w:rPr>
                <w:sz w:val="24"/>
                <w:szCs w:val="24"/>
                <w:lang w:val="uk-UA"/>
              </w:rPr>
              <w:t>к</w:t>
            </w:r>
            <w:r w:rsidRPr="00F06C4B">
              <w:rPr>
                <w:sz w:val="24"/>
                <w:szCs w:val="24"/>
                <w:lang w:val="uk-UA"/>
              </w:rPr>
              <w:t xml:space="preserve">ритичні </w:t>
            </w:r>
            <w:r>
              <w:rPr>
                <w:sz w:val="24"/>
                <w:szCs w:val="24"/>
                <w:lang w:val="uk-UA"/>
              </w:rPr>
              <w:t>– заплановані показники не досягнуті та організація зазнала відчутних втрат але її цілісність була збережена;</w:t>
            </w:r>
          </w:p>
          <w:p w14:paraId="01B4474C" w14:textId="77777777" w:rsidR="00EC37D3" w:rsidRPr="00F06C4B" w:rsidRDefault="00EC37D3" w:rsidP="00EC37D3">
            <w:pPr>
              <w:ind w:firstLine="0"/>
              <w:rPr>
                <w:sz w:val="24"/>
                <w:szCs w:val="24"/>
                <w:lang w:val="uk-UA"/>
              </w:rPr>
            </w:pPr>
            <w:r w:rsidRPr="00F06C4B">
              <w:rPr>
                <w:sz w:val="24"/>
                <w:szCs w:val="24"/>
                <w:lang w:val="uk-UA"/>
              </w:rPr>
              <w:t xml:space="preserve">Катастрофічні </w:t>
            </w:r>
            <w:r>
              <w:rPr>
                <w:sz w:val="24"/>
                <w:szCs w:val="24"/>
                <w:lang w:val="uk-UA"/>
              </w:rPr>
              <w:t xml:space="preserve">– </w:t>
            </w:r>
            <w:r w:rsidRPr="00F06C4B">
              <w:rPr>
                <w:sz w:val="24"/>
                <w:szCs w:val="24"/>
                <w:lang w:val="uk-UA"/>
              </w:rPr>
              <w:t>невиконання запланован</w:t>
            </w:r>
            <w:r>
              <w:rPr>
                <w:sz w:val="24"/>
                <w:szCs w:val="24"/>
                <w:lang w:val="uk-UA"/>
              </w:rPr>
              <w:t xml:space="preserve">их </w:t>
            </w:r>
            <w:r w:rsidRPr="00F06C4B">
              <w:rPr>
                <w:sz w:val="24"/>
                <w:szCs w:val="24"/>
                <w:lang w:val="uk-UA"/>
              </w:rPr>
              <w:t>результат</w:t>
            </w:r>
            <w:r>
              <w:rPr>
                <w:sz w:val="24"/>
                <w:szCs w:val="24"/>
                <w:lang w:val="uk-UA"/>
              </w:rPr>
              <w:t>ів</w:t>
            </w:r>
            <w:r w:rsidRPr="00F06C4B">
              <w:rPr>
                <w:sz w:val="24"/>
                <w:szCs w:val="24"/>
                <w:lang w:val="uk-UA"/>
              </w:rPr>
              <w:t xml:space="preserve"> тягне за собою руйнування</w:t>
            </w:r>
            <w:r>
              <w:rPr>
                <w:sz w:val="24"/>
                <w:szCs w:val="24"/>
                <w:lang w:val="uk-UA"/>
              </w:rPr>
              <w:t xml:space="preserve"> соціального об’єкту (</w:t>
            </w:r>
            <w:r w:rsidRPr="00F06C4B">
              <w:rPr>
                <w:sz w:val="24"/>
                <w:szCs w:val="24"/>
                <w:lang w:val="uk-UA"/>
              </w:rPr>
              <w:t>суспільства в цілому, регіону, країни, соціальної групи, індивіда, галузі, пі</w:t>
            </w:r>
            <w:r>
              <w:rPr>
                <w:sz w:val="24"/>
                <w:szCs w:val="24"/>
                <w:lang w:val="uk-UA"/>
              </w:rPr>
              <w:t>дприємства, напрямки діяльності)</w:t>
            </w:r>
          </w:p>
        </w:tc>
      </w:tr>
      <w:tr w:rsidR="00EC37D3" w:rsidRPr="00F06C4B" w14:paraId="10833EAF" w14:textId="77777777" w:rsidTr="00EC37D3">
        <w:tc>
          <w:tcPr>
            <w:tcW w:w="1842" w:type="dxa"/>
          </w:tcPr>
          <w:p w14:paraId="6BB8D41E" w14:textId="77777777" w:rsidR="00EC37D3" w:rsidRPr="00F06C4B" w:rsidRDefault="00EC37D3" w:rsidP="00EC37D3">
            <w:pPr>
              <w:ind w:firstLine="0"/>
              <w:rPr>
                <w:sz w:val="24"/>
                <w:szCs w:val="24"/>
                <w:lang w:val="uk-UA"/>
              </w:rPr>
            </w:pPr>
            <w:r>
              <w:rPr>
                <w:sz w:val="24"/>
                <w:szCs w:val="24"/>
                <w:lang w:val="uk-UA"/>
              </w:rPr>
              <w:t>За сферами прояву</w:t>
            </w:r>
          </w:p>
        </w:tc>
        <w:tc>
          <w:tcPr>
            <w:tcW w:w="7518" w:type="dxa"/>
          </w:tcPr>
          <w:p w14:paraId="2CAE6548" w14:textId="77777777" w:rsidR="00EC37D3" w:rsidRPr="008F005D" w:rsidRDefault="00EC37D3" w:rsidP="00EC37D3">
            <w:pPr>
              <w:ind w:firstLine="0"/>
              <w:rPr>
                <w:sz w:val="24"/>
                <w:szCs w:val="24"/>
                <w:lang w:val="uk-UA"/>
              </w:rPr>
            </w:pPr>
            <w:r>
              <w:rPr>
                <w:sz w:val="24"/>
                <w:szCs w:val="24"/>
                <w:lang w:val="uk-UA"/>
              </w:rPr>
              <w:t>е</w:t>
            </w:r>
            <w:r w:rsidRPr="008F005D">
              <w:rPr>
                <w:sz w:val="24"/>
                <w:szCs w:val="24"/>
                <w:lang w:val="uk-UA"/>
              </w:rPr>
              <w:t>кономічні</w:t>
            </w:r>
            <w:r>
              <w:rPr>
                <w:sz w:val="24"/>
                <w:szCs w:val="24"/>
                <w:lang w:val="uk-UA"/>
              </w:rPr>
              <w:t xml:space="preserve"> – </w:t>
            </w:r>
            <w:r w:rsidRPr="008F005D">
              <w:rPr>
                <w:sz w:val="24"/>
                <w:szCs w:val="24"/>
                <w:lang w:val="uk-UA"/>
              </w:rPr>
              <w:t>пов'язані зі зміною економічних факторів</w:t>
            </w:r>
            <w:r>
              <w:rPr>
                <w:sz w:val="24"/>
                <w:szCs w:val="24"/>
                <w:lang w:val="uk-UA"/>
              </w:rPr>
              <w:t>;</w:t>
            </w:r>
          </w:p>
          <w:p w14:paraId="397041AA" w14:textId="77777777" w:rsidR="00EC37D3" w:rsidRPr="008F005D" w:rsidRDefault="00EC37D3" w:rsidP="00EC37D3">
            <w:pPr>
              <w:ind w:firstLine="0"/>
              <w:rPr>
                <w:sz w:val="24"/>
                <w:szCs w:val="24"/>
                <w:lang w:val="uk-UA"/>
              </w:rPr>
            </w:pPr>
            <w:r>
              <w:rPr>
                <w:sz w:val="24"/>
                <w:szCs w:val="24"/>
                <w:lang w:val="uk-UA"/>
              </w:rPr>
              <w:t>п</w:t>
            </w:r>
            <w:r w:rsidRPr="008F005D">
              <w:rPr>
                <w:sz w:val="24"/>
                <w:szCs w:val="24"/>
                <w:lang w:val="uk-UA"/>
              </w:rPr>
              <w:t>олітичні</w:t>
            </w:r>
            <w:r>
              <w:rPr>
                <w:sz w:val="24"/>
                <w:szCs w:val="24"/>
                <w:lang w:val="uk-UA"/>
              </w:rPr>
              <w:t xml:space="preserve"> – </w:t>
            </w:r>
            <w:r w:rsidRPr="008F005D">
              <w:rPr>
                <w:sz w:val="24"/>
                <w:szCs w:val="24"/>
                <w:lang w:val="uk-UA"/>
              </w:rPr>
              <w:t>пов'язані зі зміною політичного курсу країни</w:t>
            </w:r>
            <w:r>
              <w:rPr>
                <w:sz w:val="24"/>
                <w:szCs w:val="24"/>
                <w:lang w:val="uk-UA"/>
              </w:rPr>
              <w:t>;</w:t>
            </w:r>
          </w:p>
          <w:p w14:paraId="2293EDAD" w14:textId="77777777" w:rsidR="00EC37D3" w:rsidRPr="008F005D" w:rsidRDefault="00EC37D3" w:rsidP="00EC37D3">
            <w:pPr>
              <w:ind w:firstLine="0"/>
              <w:rPr>
                <w:sz w:val="24"/>
                <w:szCs w:val="24"/>
                <w:lang w:val="uk-UA"/>
              </w:rPr>
            </w:pPr>
            <w:r>
              <w:rPr>
                <w:sz w:val="24"/>
                <w:szCs w:val="24"/>
                <w:lang w:val="uk-UA"/>
              </w:rPr>
              <w:t>с</w:t>
            </w:r>
            <w:r w:rsidRPr="008F005D">
              <w:rPr>
                <w:sz w:val="24"/>
                <w:szCs w:val="24"/>
                <w:lang w:val="uk-UA"/>
              </w:rPr>
              <w:t>оціаль</w:t>
            </w:r>
            <w:r>
              <w:rPr>
                <w:sz w:val="24"/>
                <w:szCs w:val="24"/>
                <w:lang w:val="uk-UA"/>
              </w:rPr>
              <w:t>ні –</w:t>
            </w:r>
            <w:r w:rsidRPr="008F005D">
              <w:rPr>
                <w:sz w:val="24"/>
                <w:szCs w:val="24"/>
                <w:lang w:val="uk-UA"/>
              </w:rPr>
              <w:t xml:space="preserve"> пов'язані з соціальними труднощами (наприклад, ризик страйків)</w:t>
            </w:r>
            <w:r>
              <w:rPr>
                <w:sz w:val="24"/>
                <w:szCs w:val="24"/>
                <w:lang w:val="uk-UA"/>
              </w:rPr>
              <w:t>;</w:t>
            </w:r>
          </w:p>
          <w:p w14:paraId="2011D44D" w14:textId="77777777" w:rsidR="00EC37D3" w:rsidRPr="008F005D" w:rsidRDefault="00EC37D3" w:rsidP="00EC37D3">
            <w:pPr>
              <w:ind w:firstLine="0"/>
              <w:rPr>
                <w:sz w:val="24"/>
                <w:szCs w:val="24"/>
                <w:lang w:val="uk-UA"/>
              </w:rPr>
            </w:pPr>
            <w:r>
              <w:rPr>
                <w:sz w:val="24"/>
                <w:szCs w:val="24"/>
                <w:lang w:val="uk-UA"/>
              </w:rPr>
              <w:t>е</w:t>
            </w:r>
            <w:r w:rsidRPr="008F005D">
              <w:rPr>
                <w:sz w:val="24"/>
                <w:szCs w:val="24"/>
                <w:lang w:val="uk-UA"/>
              </w:rPr>
              <w:t>кологічні</w:t>
            </w:r>
            <w:r>
              <w:rPr>
                <w:sz w:val="24"/>
                <w:szCs w:val="24"/>
                <w:lang w:val="uk-UA"/>
              </w:rPr>
              <w:t xml:space="preserve"> – </w:t>
            </w:r>
            <w:r w:rsidRPr="008F005D">
              <w:rPr>
                <w:sz w:val="24"/>
                <w:szCs w:val="24"/>
                <w:lang w:val="uk-UA"/>
              </w:rPr>
              <w:t xml:space="preserve">пов'язані з екологічними катастрофами, </w:t>
            </w:r>
            <w:r>
              <w:rPr>
                <w:sz w:val="24"/>
                <w:szCs w:val="24"/>
                <w:lang w:val="uk-UA"/>
              </w:rPr>
              <w:t xml:space="preserve">стихійними </w:t>
            </w:r>
            <w:r w:rsidRPr="008F005D">
              <w:rPr>
                <w:sz w:val="24"/>
                <w:szCs w:val="24"/>
                <w:lang w:val="uk-UA"/>
              </w:rPr>
              <w:t>лихами</w:t>
            </w:r>
          </w:p>
          <w:p w14:paraId="670A4844" w14:textId="77777777" w:rsidR="00EC37D3" w:rsidRPr="00F06C4B" w:rsidRDefault="00EC37D3" w:rsidP="00EC37D3">
            <w:pPr>
              <w:ind w:firstLine="0"/>
              <w:rPr>
                <w:sz w:val="24"/>
                <w:szCs w:val="24"/>
                <w:lang w:val="uk-UA"/>
              </w:rPr>
            </w:pPr>
            <w:r>
              <w:rPr>
                <w:sz w:val="24"/>
                <w:szCs w:val="24"/>
                <w:lang w:val="uk-UA"/>
              </w:rPr>
              <w:t>н</w:t>
            </w:r>
            <w:r w:rsidRPr="008F005D">
              <w:rPr>
                <w:sz w:val="24"/>
                <w:szCs w:val="24"/>
                <w:lang w:val="uk-UA"/>
              </w:rPr>
              <w:t>ормативно-законодавчі</w:t>
            </w:r>
            <w:r>
              <w:rPr>
                <w:sz w:val="24"/>
                <w:szCs w:val="24"/>
                <w:lang w:val="uk-UA"/>
              </w:rPr>
              <w:t xml:space="preserve"> –</w:t>
            </w:r>
            <w:r w:rsidRPr="008F005D">
              <w:rPr>
                <w:sz w:val="24"/>
                <w:szCs w:val="24"/>
                <w:lang w:val="uk-UA"/>
              </w:rPr>
              <w:t xml:space="preserve"> пов'язані зі змінами законодавства і нормативної баз</w:t>
            </w:r>
            <w:r>
              <w:rPr>
                <w:sz w:val="24"/>
                <w:szCs w:val="24"/>
                <w:lang w:val="uk-UA"/>
              </w:rPr>
              <w:t>и</w:t>
            </w:r>
          </w:p>
        </w:tc>
      </w:tr>
      <w:tr w:rsidR="00EC37D3" w:rsidRPr="00952BAA" w14:paraId="356EC8F5" w14:textId="77777777" w:rsidTr="00EC37D3">
        <w:tc>
          <w:tcPr>
            <w:tcW w:w="1842" w:type="dxa"/>
          </w:tcPr>
          <w:p w14:paraId="16087B38" w14:textId="77777777" w:rsidR="00EC37D3" w:rsidRPr="00F06C4B" w:rsidRDefault="00EC37D3" w:rsidP="00EC37D3">
            <w:pPr>
              <w:ind w:firstLine="0"/>
              <w:rPr>
                <w:sz w:val="24"/>
                <w:szCs w:val="24"/>
                <w:lang w:val="uk-UA"/>
              </w:rPr>
            </w:pPr>
            <w:r>
              <w:rPr>
                <w:sz w:val="24"/>
                <w:szCs w:val="24"/>
                <w:lang w:val="uk-UA"/>
              </w:rPr>
              <w:t>За джерелом виникнення</w:t>
            </w:r>
          </w:p>
        </w:tc>
        <w:tc>
          <w:tcPr>
            <w:tcW w:w="7518" w:type="dxa"/>
          </w:tcPr>
          <w:p w14:paraId="5E6BDD4C" w14:textId="77777777" w:rsidR="00EC37D3" w:rsidRPr="008F005D" w:rsidRDefault="00EC37D3" w:rsidP="00EC37D3">
            <w:pPr>
              <w:ind w:firstLine="0"/>
              <w:rPr>
                <w:sz w:val="24"/>
                <w:szCs w:val="24"/>
                <w:lang w:val="uk-UA"/>
              </w:rPr>
            </w:pPr>
            <w:r>
              <w:rPr>
                <w:sz w:val="24"/>
                <w:szCs w:val="24"/>
                <w:lang w:val="uk-UA"/>
              </w:rPr>
              <w:t>н</w:t>
            </w:r>
            <w:r w:rsidRPr="008F005D">
              <w:rPr>
                <w:sz w:val="24"/>
                <w:szCs w:val="24"/>
                <w:lang w:val="uk-UA"/>
              </w:rPr>
              <w:t xml:space="preserve">есистематичний, </w:t>
            </w:r>
            <w:r>
              <w:rPr>
                <w:sz w:val="24"/>
                <w:szCs w:val="24"/>
                <w:lang w:val="uk-UA"/>
              </w:rPr>
              <w:t xml:space="preserve">джерелом виникнення якого є </w:t>
            </w:r>
            <w:r w:rsidRPr="008F005D">
              <w:rPr>
                <w:sz w:val="24"/>
                <w:szCs w:val="24"/>
                <w:lang w:val="uk-UA"/>
              </w:rPr>
              <w:t>конкретн</w:t>
            </w:r>
            <w:r>
              <w:rPr>
                <w:sz w:val="24"/>
                <w:szCs w:val="24"/>
                <w:lang w:val="uk-UA"/>
              </w:rPr>
              <w:t xml:space="preserve">ий </w:t>
            </w:r>
            <w:r w:rsidRPr="008F005D">
              <w:rPr>
                <w:sz w:val="24"/>
                <w:szCs w:val="24"/>
                <w:lang w:val="uk-UA"/>
              </w:rPr>
              <w:t xml:space="preserve">суб'єкт, </w:t>
            </w:r>
            <w:r>
              <w:rPr>
                <w:sz w:val="24"/>
                <w:szCs w:val="24"/>
                <w:lang w:val="uk-UA"/>
              </w:rPr>
              <w:t>тобто ризик</w:t>
            </w:r>
            <w:r w:rsidRPr="008F005D">
              <w:rPr>
                <w:sz w:val="24"/>
                <w:szCs w:val="24"/>
                <w:lang w:val="uk-UA"/>
              </w:rPr>
              <w:t xml:space="preserve"> залежить від його стану </w:t>
            </w:r>
            <w:r>
              <w:rPr>
                <w:sz w:val="24"/>
                <w:szCs w:val="24"/>
                <w:lang w:val="uk-UA"/>
              </w:rPr>
              <w:t>та</w:t>
            </w:r>
            <w:r w:rsidRPr="008F005D">
              <w:rPr>
                <w:sz w:val="24"/>
                <w:szCs w:val="24"/>
                <w:lang w:val="uk-UA"/>
              </w:rPr>
              <w:t xml:space="preserve"> визначається його конкретною специфікою</w:t>
            </w:r>
            <w:r>
              <w:rPr>
                <w:sz w:val="24"/>
                <w:szCs w:val="24"/>
                <w:lang w:val="uk-UA"/>
              </w:rPr>
              <w:t>;</w:t>
            </w:r>
          </w:p>
          <w:p w14:paraId="6B159129" w14:textId="77777777" w:rsidR="00EC37D3" w:rsidRPr="00F06C4B" w:rsidRDefault="00EC37D3" w:rsidP="00EC37D3">
            <w:pPr>
              <w:ind w:firstLine="0"/>
              <w:rPr>
                <w:sz w:val="24"/>
                <w:szCs w:val="24"/>
                <w:lang w:val="uk-UA"/>
              </w:rPr>
            </w:pPr>
            <w:r>
              <w:rPr>
                <w:sz w:val="24"/>
                <w:szCs w:val="24"/>
                <w:lang w:val="uk-UA"/>
              </w:rPr>
              <w:t>с</w:t>
            </w:r>
            <w:r w:rsidRPr="008F005D">
              <w:rPr>
                <w:sz w:val="24"/>
                <w:szCs w:val="24"/>
                <w:lang w:val="uk-UA"/>
              </w:rPr>
              <w:t xml:space="preserve">истематичний, </w:t>
            </w:r>
            <w:r>
              <w:rPr>
                <w:sz w:val="24"/>
                <w:szCs w:val="24"/>
                <w:lang w:val="uk-UA"/>
              </w:rPr>
              <w:t xml:space="preserve">виникнення якого обумовлено </w:t>
            </w:r>
            <w:r w:rsidRPr="008F005D">
              <w:rPr>
                <w:sz w:val="24"/>
                <w:szCs w:val="24"/>
                <w:lang w:val="uk-UA"/>
              </w:rPr>
              <w:t>мінливістю</w:t>
            </w:r>
            <w:r>
              <w:rPr>
                <w:sz w:val="24"/>
                <w:szCs w:val="24"/>
                <w:lang w:val="uk-UA"/>
              </w:rPr>
              <w:t xml:space="preserve"> </w:t>
            </w:r>
            <w:r w:rsidRPr="008F005D">
              <w:rPr>
                <w:sz w:val="24"/>
                <w:szCs w:val="24"/>
                <w:lang w:val="uk-UA"/>
              </w:rPr>
              <w:t xml:space="preserve">ринкової кон'юнктури, </w:t>
            </w:r>
            <w:r>
              <w:rPr>
                <w:sz w:val="24"/>
                <w:szCs w:val="24"/>
                <w:lang w:val="uk-UA"/>
              </w:rPr>
              <w:t xml:space="preserve">тобто </w:t>
            </w:r>
            <w:r w:rsidRPr="008F005D">
              <w:rPr>
                <w:sz w:val="24"/>
                <w:szCs w:val="24"/>
                <w:lang w:val="uk-UA"/>
              </w:rPr>
              <w:t>ризик,</w:t>
            </w:r>
            <w:r>
              <w:rPr>
                <w:sz w:val="24"/>
                <w:szCs w:val="24"/>
                <w:lang w:val="uk-UA"/>
              </w:rPr>
              <w:t xml:space="preserve"> у більшості випадків </w:t>
            </w:r>
            <w:r w:rsidRPr="008F005D">
              <w:rPr>
                <w:sz w:val="24"/>
                <w:szCs w:val="24"/>
                <w:lang w:val="uk-UA"/>
              </w:rPr>
              <w:t>не залежить від</w:t>
            </w:r>
            <w:r>
              <w:rPr>
                <w:sz w:val="24"/>
                <w:szCs w:val="24"/>
                <w:lang w:val="uk-UA"/>
              </w:rPr>
              <w:t xml:space="preserve"> </w:t>
            </w:r>
            <w:r w:rsidRPr="008F005D">
              <w:rPr>
                <w:sz w:val="24"/>
                <w:szCs w:val="24"/>
                <w:lang w:val="uk-UA"/>
              </w:rPr>
              <w:t xml:space="preserve">суб'єкта </w:t>
            </w:r>
            <w:r>
              <w:rPr>
                <w:sz w:val="24"/>
                <w:szCs w:val="24"/>
                <w:lang w:val="uk-UA"/>
              </w:rPr>
              <w:t>та</w:t>
            </w:r>
            <w:r w:rsidRPr="008F005D">
              <w:rPr>
                <w:sz w:val="24"/>
                <w:szCs w:val="24"/>
                <w:lang w:val="uk-UA"/>
              </w:rPr>
              <w:t xml:space="preserve"> визначається</w:t>
            </w:r>
            <w:r>
              <w:rPr>
                <w:sz w:val="24"/>
                <w:szCs w:val="24"/>
                <w:lang w:val="uk-UA"/>
              </w:rPr>
              <w:t xml:space="preserve"> </w:t>
            </w:r>
            <w:r w:rsidRPr="008F005D">
              <w:rPr>
                <w:sz w:val="24"/>
                <w:szCs w:val="24"/>
                <w:lang w:val="uk-UA"/>
              </w:rPr>
              <w:t xml:space="preserve">зовнішніми </w:t>
            </w:r>
            <w:r>
              <w:rPr>
                <w:sz w:val="24"/>
                <w:szCs w:val="24"/>
                <w:lang w:val="uk-UA"/>
              </w:rPr>
              <w:t>впливами</w:t>
            </w:r>
            <w:r w:rsidRPr="008F005D">
              <w:rPr>
                <w:sz w:val="24"/>
                <w:szCs w:val="24"/>
                <w:lang w:val="uk-UA"/>
              </w:rPr>
              <w:t xml:space="preserve">. </w:t>
            </w:r>
            <w:r>
              <w:rPr>
                <w:sz w:val="24"/>
                <w:szCs w:val="24"/>
                <w:lang w:val="uk-UA"/>
              </w:rPr>
              <w:t xml:space="preserve">Виділяють такі різновид систематичних ризиків: </w:t>
            </w:r>
            <w:r w:rsidRPr="008F005D">
              <w:rPr>
                <w:sz w:val="24"/>
                <w:szCs w:val="24"/>
                <w:lang w:val="uk-UA"/>
              </w:rPr>
              <w:t>непередбачуван</w:t>
            </w:r>
            <w:r>
              <w:rPr>
                <w:sz w:val="24"/>
                <w:szCs w:val="24"/>
                <w:lang w:val="uk-UA"/>
              </w:rPr>
              <w:t xml:space="preserve">ість змісту напрямів </w:t>
            </w:r>
            <w:r w:rsidRPr="008F005D">
              <w:rPr>
                <w:sz w:val="24"/>
                <w:szCs w:val="24"/>
                <w:lang w:val="uk-UA"/>
              </w:rPr>
              <w:t xml:space="preserve">регулювання </w:t>
            </w:r>
            <w:r>
              <w:rPr>
                <w:sz w:val="24"/>
                <w:szCs w:val="24"/>
                <w:lang w:val="uk-UA"/>
              </w:rPr>
              <w:t>економіки (</w:t>
            </w:r>
            <w:r w:rsidRPr="008F005D">
              <w:rPr>
                <w:sz w:val="24"/>
                <w:szCs w:val="24"/>
                <w:lang w:val="uk-UA"/>
              </w:rPr>
              <w:t>законодавств</w:t>
            </w:r>
            <w:r>
              <w:rPr>
                <w:sz w:val="24"/>
                <w:szCs w:val="24"/>
                <w:lang w:val="uk-UA"/>
              </w:rPr>
              <w:t>о</w:t>
            </w:r>
            <w:r w:rsidRPr="008F005D">
              <w:rPr>
                <w:sz w:val="24"/>
                <w:szCs w:val="24"/>
                <w:lang w:val="uk-UA"/>
              </w:rPr>
              <w:t>, ціноутворення, норматив</w:t>
            </w:r>
            <w:r>
              <w:rPr>
                <w:sz w:val="24"/>
                <w:szCs w:val="24"/>
                <w:lang w:val="uk-UA"/>
              </w:rPr>
              <w:t xml:space="preserve">и, правила, </w:t>
            </w:r>
            <w:r w:rsidRPr="008F005D">
              <w:rPr>
                <w:sz w:val="24"/>
                <w:szCs w:val="24"/>
                <w:lang w:val="uk-UA"/>
              </w:rPr>
              <w:t>ринков</w:t>
            </w:r>
            <w:r>
              <w:rPr>
                <w:sz w:val="24"/>
                <w:szCs w:val="24"/>
                <w:lang w:val="uk-UA"/>
              </w:rPr>
              <w:t>а</w:t>
            </w:r>
            <w:r w:rsidRPr="008F005D">
              <w:rPr>
                <w:sz w:val="24"/>
                <w:szCs w:val="24"/>
                <w:lang w:val="uk-UA"/>
              </w:rPr>
              <w:t xml:space="preserve"> кон'юнктур</w:t>
            </w:r>
            <w:r>
              <w:rPr>
                <w:sz w:val="24"/>
                <w:szCs w:val="24"/>
                <w:lang w:val="uk-UA"/>
              </w:rPr>
              <w:t xml:space="preserve">а тощо); </w:t>
            </w:r>
            <w:r w:rsidRPr="008F005D">
              <w:rPr>
                <w:sz w:val="24"/>
                <w:szCs w:val="24"/>
                <w:lang w:val="uk-UA"/>
              </w:rPr>
              <w:t>природн</w:t>
            </w:r>
            <w:r>
              <w:rPr>
                <w:sz w:val="24"/>
                <w:szCs w:val="24"/>
                <w:lang w:val="uk-UA"/>
              </w:rPr>
              <w:t>і</w:t>
            </w:r>
            <w:r w:rsidRPr="008F005D">
              <w:rPr>
                <w:sz w:val="24"/>
                <w:szCs w:val="24"/>
                <w:lang w:val="uk-UA"/>
              </w:rPr>
              <w:t xml:space="preserve"> катастроф</w:t>
            </w:r>
            <w:r>
              <w:rPr>
                <w:sz w:val="24"/>
                <w:szCs w:val="24"/>
                <w:lang w:val="uk-UA"/>
              </w:rPr>
              <w:t>и та</w:t>
            </w:r>
            <w:r w:rsidRPr="008F005D">
              <w:rPr>
                <w:sz w:val="24"/>
                <w:szCs w:val="24"/>
                <w:lang w:val="uk-UA"/>
              </w:rPr>
              <w:t xml:space="preserve"> лих</w:t>
            </w:r>
            <w:r>
              <w:rPr>
                <w:sz w:val="24"/>
                <w:szCs w:val="24"/>
                <w:lang w:val="uk-UA"/>
              </w:rPr>
              <w:t xml:space="preserve">а; </w:t>
            </w:r>
            <w:r w:rsidRPr="008F005D">
              <w:rPr>
                <w:sz w:val="24"/>
                <w:szCs w:val="24"/>
                <w:lang w:val="uk-UA"/>
              </w:rPr>
              <w:t>злочин</w:t>
            </w:r>
            <w:r>
              <w:rPr>
                <w:sz w:val="24"/>
                <w:szCs w:val="24"/>
                <w:lang w:val="uk-UA"/>
              </w:rPr>
              <w:t xml:space="preserve">и; </w:t>
            </w:r>
            <w:r w:rsidRPr="008F005D">
              <w:rPr>
                <w:sz w:val="24"/>
                <w:szCs w:val="24"/>
                <w:lang w:val="uk-UA"/>
              </w:rPr>
              <w:t>політичн</w:t>
            </w:r>
            <w:r>
              <w:rPr>
                <w:sz w:val="24"/>
                <w:szCs w:val="24"/>
                <w:lang w:val="uk-UA"/>
              </w:rPr>
              <w:t>і</w:t>
            </w:r>
            <w:r w:rsidRPr="008F005D">
              <w:rPr>
                <w:sz w:val="24"/>
                <w:szCs w:val="24"/>
                <w:lang w:val="uk-UA"/>
              </w:rPr>
              <w:t xml:space="preserve"> змін</w:t>
            </w:r>
            <w:r>
              <w:rPr>
                <w:sz w:val="24"/>
                <w:szCs w:val="24"/>
                <w:lang w:val="uk-UA"/>
              </w:rPr>
              <w:t>и</w:t>
            </w:r>
          </w:p>
        </w:tc>
      </w:tr>
    </w:tbl>
    <w:p w14:paraId="76202A9B" w14:textId="77777777" w:rsidR="00EC37D3" w:rsidRPr="00F06C4B" w:rsidRDefault="00EC37D3" w:rsidP="00EC37D3">
      <w:pPr>
        <w:rPr>
          <w:lang w:val="uk-UA"/>
        </w:rPr>
      </w:pPr>
    </w:p>
    <w:p w14:paraId="4B0F60B6" w14:textId="445851A5" w:rsidR="00EC37D3" w:rsidRPr="00F06C4B" w:rsidRDefault="008C2C89" w:rsidP="00EC37D3">
      <w:pPr>
        <w:rPr>
          <w:lang w:val="uk-UA"/>
        </w:rPr>
      </w:pPr>
      <w:r>
        <w:rPr>
          <w:noProof/>
          <w:lang w:eastAsia="ru-RU"/>
        </w:rPr>
        <mc:AlternateContent>
          <mc:Choice Requires="wpg">
            <w:drawing>
              <wp:anchor distT="0" distB="0" distL="114300" distR="114300" simplePos="0" relativeHeight="252271616" behindDoc="0" locked="0" layoutInCell="1" allowOverlap="1" wp14:anchorId="136C95BD" wp14:editId="133DC918">
                <wp:simplePos x="0" y="0"/>
                <wp:positionH relativeFrom="column">
                  <wp:posOffset>0</wp:posOffset>
                </wp:positionH>
                <wp:positionV relativeFrom="paragraph">
                  <wp:posOffset>159385</wp:posOffset>
                </wp:positionV>
                <wp:extent cx="5943600" cy="1943100"/>
                <wp:effectExtent l="9525" t="6985" r="9525" b="12065"/>
                <wp:wrapNone/>
                <wp:docPr id="3369" name="Group 4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943100"/>
                          <a:chOff x="1701" y="12600"/>
                          <a:chExt cx="9360" cy="3060"/>
                        </a:xfrm>
                      </wpg:grpSpPr>
                      <wps:wsp>
                        <wps:cNvPr id="3370" name="Rectangle 644"/>
                        <wps:cNvSpPr>
                          <a:spLocks noChangeArrowheads="1"/>
                        </wps:cNvSpPr>
                        <wps:spPr bwMode="auto">
                          <a:xfrm>
                            <a:off x="1701" y="12600"/>
                            <a:ext cx="4680" cy="540"/>
                          </a:xfrm>
                          <a:prstGeom prst="rect">
                            <a:avLst/>
                          </a:prstGeom>
                          <a:solidFill>
                            <a:srgbClr val="FFFFFF"/>
                          </a:solidFill>
                          <a:ln w="9525">
                            <a:solidFill>
                              <a:srgbClr val="000000"/>
                            </a:solidFill>
                            <a:miter lim="800000"/>
                            <a:headEnd/>
                            <a:tailEnd/>
                          </a:ln>
                        </wps:spPr>
                        <wps:txbx>
                          <w:txbxContent>
                            <w:p w14:paraId="5D5F8659" w14:textId="77777777" w:rsidR="00136D5D" w:rsidRPr="00B128C5" w:rsidRDefault="00136D5D" w:rsidP="00EC37D3">
                              <w:pPr>
                                <w:ind w:firstLine="0"/>
                                <w:rPr>
                                  <w:sz w:val="24"/>
                                  <w:szCs w:val="24"/>
                                  <w:lang w:val="uk-UA"/>
                                </w:rPr>
                              </w:pPr>
                              <w:r>
                                <w:rPr>
                                  <w:sz w:val="24"/>
                                  <w:szCs w:val="24"/>
                                  <w:lang w:val="uk-UA"/>
                                </w:rPr>
                                <w:t>Типові дії при виявленні ризиків</w:t>
                              </w:r>
                            </w:p>
                          </w:txbxContent>
                        </wps:txbx>
                        <wps:bodyPr rot="0" vert="horz" wrap="square" lIns="91440" tIns="45720" rIns="91440" bIns="45720" anchor="t" anchorCtr="0" upright="1">
                          <a:noAutofit/>
                        </wps:bodyPr>
                      </wps:wsp>
                      <wps:wsp>
                        <wps:cNvPr id="3371" name="Rectangle 645"/>
                        <wps:cNvSpPr>
                          <a:spLocks noChangeArrowheads="1"/>
                        </wps:cNvSpPr>
                        <wps:spPr bwMode="auto">
                          <a:xfrm>
                            <a:off x="1701" y="13320"/>
                            <a:ext cx="4680" cy="720"/>
                          </a:xfrm>
                          <a:prstGeom prst="rect">
                            <a:avLst/>
                          </a:prstGeom>
                          <a:solidFill>
                            <a:srgbClr val="FFFFFF"/>
                          </a:solidFill>
                          <a:ln w="9525">
                            <a:solidFill>
                              <a:srgbClr val="000000"/>
                            </a:solidFill>
                            <a:miter lim="800000"/>
                            <a:headEnd/>
                            <a:tailEnd/>
                          </a:ln>
                        </wps:spPr>
                        <wps:txbx>
                          <w:txbxContent>
                            <w:p w14:paraId="2B455A60" w14:textId="77777777" w:rsidR="00136D5D" w:rsidRPr="00B128C5" w:rsidRDefault="00136D5D" w:rsidP="00EC37D3">
                              <w:pPr>
                                <w:ind w:firstLine="0"/>
                                <w:rPr>
                                  <w:sz w:val="24"/>
                                  <w:szCs w:val="24"/>
                                  <w:lang w:val="uk-UA"/>
                                </w:rPr>
                              </w:pPr>
                              <w:r>
                                <w:rPr>
                                  <w:sz w:val="24"/>
                                  <w:szCs w:val="24"/>
                                  <w:lang w:val="uk-UA"/>
                                </w:rPr>
                                <w:t>Класифікувати ризик та виявити пов’язані з ним ризики</w:t>
                              </w:r>
                            </w:p>
                          </w:txbxContent>
                        </wps:txbx>
                        <wps:bodyPr rot="0" vert="horz" wrap="square" lIns="91440" tIns="45720" rIns="91440" bIns="45720" anchor="t" anchorCtr="0" upright="1">
                          <a:noAutofit/>
                        </wps:bodyPr>
                      </wps:wsp>
                      <wps:wsp>
                        <wps:cNvPr id="3372" name="Rectangle 646"/>
                        <wps:cNvSpPr>
                          <a:spLocks noChangeArrowheads="1"/>
                        </wps:cNvSpPr>
                        <wps:spPr bwMode="auto">
                          <a:xfrm>
                            <a:off x="1701" y="14220"/>
                            <a:ext cx="4680" cy="720"/>
                          </a:xfrm>
                          <a:prstGeom prst="rect">
                            <a:avLst/>
                          </a:prstGeom>
                          <a:solidFill>
                            <a:srgbClr val="FFFFFF"/>
                          </a:solidFill>
                          <a:ln w="9525">
                            <a:solidFill>
                              <a:srgbClr val="000000"/>
                            </a:solidFill>
                            <a:miter lim="800000"/>
                            <a:headEnd/>
                            <a:tailEnd/>
                          </a:ln>
                        </wps:spPr>
                        <wps:txbx>
                          <w:txbxContent>
                            <w:p w14:paraId="504E0600" w14:textId="77777777" w:rsidR="00136D5D" w:rsidRPr="00B128C5" w:rsidRDefault="00136D5D" w:rsidP="00EC37D3">
                              <w:pPr>
                                <w:ind w:firstLine="0"/>
                                <w:rPr>
                                  <w:sz w:val="24"/>
                                  <w:szCs w:val="24"/>
                                  <w:lang w:val="uk-UA"/>
                                </w:rPr>
                              </w:pPr>
                              <w:r>
                                <w:rPr>
                                  <w:sz w:val="24"/>
                                  <w:szCs w:val="24"/>
                                  <w:lang w:val="uk-UA"/>
                                </w:rPr>
                                <w:t>Зрозуміти природу ризику та прорахувати вплив можливих наслідків</w:t>
                              </w:r>
                            </w:p>
                          </w:txbxContent>
                        </wps:txbx>
                        <wps:bodyPr rot="0" vert="horz" wrap="square" lIns="91440" tIns="45720" rIns="91440" bIns="45720" anchor="t" anchorCtr="0" upright="1">
                          <a:noAutofit/>
                        </wps:bodyPr>
                      </wps:wsp>
                      <wps:wsp>
                        <wps:cNvPr id="3373" name="Rectangle 647"/>
                        <wps:cNvSpPr>
                          <a:spLocks noChangeArrowheads="1"/>
                        </wps:cNvSpPr>
                        <wps:spPr bwMode="auto">
                          <a:xfrm>
                            <a:off x="1701" y="15120"/>
                            <a:ext cx="4680" cy="540"/>
                          </a:xfrm>
                          <a:prstGeom prst="rect">
                            <a:avLst/>
                          </a:prstGeom>
                          <a:solidFill>
                            <a:srgbClr val="FFFFFF"/>
                          </a:solidFill>
                          <a:ln w="9525">
                            <a:solidFill>
                              <a:srgbClr val="000000"/>
                            </a:solidFill>
                            <a:miter lim="800000"/>
                            <a:headEnd/>
                            <a:tailEnd/>
                          </a:ln>
                        </wps:spPr>
                        <wps:txbx>
                          <w:txbxContent>
                            <w:p w14:paraId="77AAA131" w14:textId="77777777" w:rsidR="00136D5D" w:rsidRPr="00B128C5" w:rsidRDefault="00136D5D" w:rsidP="00EC37D3">
                              <w:pPr>
                                <w:ind w:firstLine="0"/>
                                <w:rPr>
                                  <w:sz w:val="24"/>
                                  <w:szCs w:val="24"/>
                                  <w:lang w:val="uk-UA"/>
                                </w:rPr>
                              </w:pPr>
                              <w:r>
                                <w:rPr>
                                  <w:sz w:val="24"/>
                                  <w:szCs w:val="24"/>
                                  <w:lang w:val="uk-UA"/>
                                </w:rPr>
                                <w:t>З’ясувати можливість управління ризиком</w:t>
                              </w:r>
                            </w:p>
                          </w:txbxContent>
                        </wps:txbx>
                        <wps:bodyPr rot="0" vert="horz" wrap="square" lIns="91440" tIns="45720" rIns="91440" bIns="45720" anchor="t" anchorCtr="0" upright="1">
                          <a:noAutofit/>
                        </wps:bodyPr>
                      </wps:wsp>
                      <wps:wsp>
                        <wps:cNvPr id="3374" name="Rectangle 648"/>
                        <wps:cNvSpPr>
                          <a:spLocks noChangeArrowheads="1"/>
                        </wps:cNvSpPr>
                        <wps:spPr bwMode="auto">
                          <a:xfrm>
                            <a:off x="7101" y="12600"/>
                            <a:ext cx="3960" cy="2160"/>
                          </a:xfrm>
                          <a:prstGeom prst="rect">
                            <a:avLst/>
                          </a:prstGeom>
                          <a:solidFill>
                            <a:srgbClr val="FFFFFF"/>
                          </a:solidFill>
                          <a:ln w="9525">
                            <a:solidFill>
                              <a:srgbClr val="000000"/>
                            </a:solidFill>
                            <a:miter lim="800000"/>
                            <a:headEnd/>
                            <a:tailEnd/>
                          </a:ln>
                        </wps:spPr>
                        <wps:txbx>
                          <w:txbxContent>
                            <w:p w14:paraId="7F514768" w14:textId="77777777" w:rsidR="00136D5D" w:rsidRPr="00B128C5" w:rsidRDefault="00136D5D" w:rsidP="00EC37D3">
                              <w:pPr>
                                <w:ind w:firstLine="0"/>
                                <w:rPr>
                                  <w:sz w:val="24"/>
                                  <w:szCs w:val="24"/>
                                  <w:lang w:val="uk-UA"/>
                                </w:rPr>
                              </w:pPr>
                              <w:r>
                                <w:rPr>
                                  <w:sz w:val="24"/>
                                  <w:szCs w:val="24"/>
                                  <w:lang w:val="uk-UA"/>
                                </w:rPr>
                                <w:t>Розрахувати вартість управління ризиком (затрати на адміністрування ризику; вартість мінімізації вірогідності виникнення ризикованої ситуації або (та) мінімізації наслідків спричинених ризиком</w:t>
                              </w:r>
                            </w:p>
                          </w:txbxContent>
                        </wps:txbx>
                        <wps:bodyPr rot="0" vert="horz" wrap="square" lIns="91440" tIns="45720" rIns="91440" bIns="45720" anchor="t" anchorCtr="0" upright="1">
                          <a:noAutofit/>
                        </wps:bodyPr>
                      </wps:wsp>
                      <wps:wsp>
                        <wps:cNvPr id="3375" name="Rectangle 649"/>
                        <wps:cNvSpPr>
                          <a:spLocks noChangeArrowheads="1"/>
                        </wps:cNvSpPr>
                        <wps:spPr bwMode="auto">
                          <a:xfrm>
                            <a:off x="7101" y="14940"/>
                            <a:ext cx="3960" cy="720"/>
                          </a:xfrm>
                          <a:prstGeom prst="rect">
                            <a:avLst/>
                          </a:prstGeom>
                          <a:solidFill>
                            <a:srgbClr val="FFFFFF"/>
                          </a:solidFill>
                          <a:ln w="9525">
                            <a:solidFill>
                              <a:srgbClr val="000000"/>
                            </a:solidFill>
                            <a:miter lim="800000"/>
                            <a:headEnd/>
                            <a:tailEnd/>
                          </a:ln>
                        </wps:spPr>
                        <wps:txbx>
                          <w:txbxContent>
                            <w:p w14:paraId="21C96DEC" w14:textId="77777777" w:rsidR="00136D5D" w:rsidRPr="00757D2C" w:rsidRDefault="00136D5D" w:rsidP="00EC37D3">
                              <w:pPr>
                                <w:ind w:firstLine="0"/>
                                <w:rPr>
                                  <w:sz w:val="24"/>
                                  <w:szCs w:val="24"/>
                                  <w:lang w:val="uk-UA"/>
                                </w:rPr>
                              </w:pPr>
                              <w:r>
                                <w:rPr>
                                  <w:sz w:val="24"/>
                                  <w:szCs w:val="24"/>
                                  <w:lang w:val="uk-UA"/>
                                </w:rPr>
                                <w:t>Я</w:t>
                              </w:r>
                              <w:r w:rsidRPr="00757D2C">
                                <w:rPr>
                                  <w:sz w:val="24"/>
                                  <w:szCs w:val="24"/>
                                  <w:lang w:val="uk-UA"/>
                                </w:rPr>
                                <w:t xml:space="preserve">кість </w:t>
                              </w:r>
                              <w:r>
                                <w:rPr>
                                  <w:sz w:val="24"/>
                                  <w:szCs w:val="24"/>
                                  <w:lang w:val="uk-UA"/>
                                </w:rPr>
                                <w:t>виконання цих робіт обумовлює якість ризик-аналізу</w:t>
                              </w:r>
                            </w:p>
                          </w:txbxContent>
                        </wps:txbx>
                        <wps:bodyPr rot="0" vert="horz" wrap="square" lIns="91440" tIns="45720" rIns="91440" bIns="45720" anchor="t" anchorCtr="0" upright="1">
                          <a:noAutofit/>
                        </wps:bodyPr>
                      </wps:wsp>
                      <wps:wsp>
                        <wps:cNvPr id="3376" name="AutoShape 650"/>
                        <wps:cNvCnPr>
                          <a:cxnSpLocks noChangeShapeType="1"/>
                        </wps:cNvCnPr>
                        <wps:spPr bwMode="auto">
                          <a:xfrm flipH="1">
                            <a:off x="6381" y="12780"/>
                            <a:ext cx="22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7" name="AutoShape 651"/>
                        <wps:cNvCnPr>
                          <a:cxnSpLocks noChangeShapeType="1"/>
                        </wps:cNvCnPr>
                        <wps:spPr bwMode="auto">
                          <a:xfrm>
                            <a:off x="6621" y="12780"/>
                            <a:ext cx="1" cy="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8" name="AutoShape 652"/>
                        <wps:cNvCnPr>
                          <a:cxnSpLocks noChangeShapeType="1"/>
                        </wps:cNvCnPr>
                        <wps:spPr bwMode="auto">
                          <a:xfrm flipH="1">
                            <a:off x="6375" y="13521"/>
                            <a:ext cx="25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79" name="AutoShape 653"/>
                        <wps:cNvCnPr>
                          <a:cxnSpLocks noChangeShapeType="1"/>
                        </wps:cNvCnPr>
                        <wps:spPr bwMode="auto">
                          <a:xfrm flipH="1">
                            <a:off x="6380" y="13876"/>
                            <a:ext cx="22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0" name="AutoShape 654"/>
                        <wps:cNvCnPr>
                          <a:cxnSpLocks noChangeShapeType="1"/>
                        </wps:cNvCnPr>
                        <wps:spPr bwMode="auto">
                          <a:xfrm>
                            <a:off x="6614" y="13875"/>
                            <a:ext cx="9" cy="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1" name="AutoShape 655"/>
                        <wps:cNvCnPr>
                          <a:cxnSpLocks noChangeShapeType="1"/>
                        </wps:cNvCnPr>
                        <wps:spPr bwMode="auto">
                          <a:xfrm flipH="1">
                            <a:off x="6368" y="14428"/>
                            <a:ext cx="25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82" name="AutoShape 656"/>
                        <wps:cNvCnPr>
                          <a:cxnSpLocks noChangeShapeType="1"/>
                        </wps:cNvCnPr>
                        <wps:spPr bwMode="auto">
                          <a:xfrm flipH="1">
                            <a:off x="6387" y="14746"/>
                            <a:ext cx="22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3" name="AutoShape 657"/>
                        <wps:cNvCnPr>
                          <a:cxnSpLocks noChangeShapeType="1"/>
                        </wps:cNvCnPr>
                        <wps:spPr bwMode="auto">
                          <a:xfrm>
                            <a:off x="6607" y="14746"/>
                            <a:ext cx="9" cy="4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4" name="AutoShape 658"/>
                        <wps:cNvCnPr>
                          <a:cxnSpLocks noChangeShapeType="1"/>
                        </wps:cNvCnPr>
                        <wps:spPr bwMode="auto">
                          <a:xfrm flipH="1">
                            <a:off x="6352" y="15246"/>
                            <a:ext cx="25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85" name="AutoShape 659"/>
                        <wps:cNvCnPr>
                          <a:cxnSpLocks noChangeShapeType="1"/>
                        </wps:cNvCnPr>
                        <wps:spPr bwMode="auto">
                          <a:xfrm flipH="1" flipV="1">
                            <a:off x="6387" y="15565"/>
                            <a:ext cx="473" cy="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6" name="AutoShape 660"/>
                        <wps:cNvCnPr>
                          <a:cxnSpLocks noChangeShapeType="1"/>
                        </wps:cNvCnPr>
                        <wps:spPr bwMode="auto">
                          <a:xfrm>
                            <a:off x="6833" y="12788"/>
                            <a:ext cx="32" cy="27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7" name="AutoShape 661"/>
                        <wps:cNvCnPr>
                          <a:cxnSpLocks noChangeShapeType="1"/>
                        </wps:cNvCnPr>
                        <wps:spPr bwMode="auto">
                          <a:xfrm flipH="1">
                            <a:off x="6833" y="12793"/>
                            <a:ext cx="255" cy="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388" name="AutoShape 662"/>
                        <wps:cNvCnPr>
                          <a:cxnSpLocks noChangeShapeType="1"/>
                        </wps:cNvCnPr>
                        <wps:spPr bwMode="auto">
                          <a:xfrm>
                            <a:off x="6728" y="12989"/>
                            <a:ext cx="15" cy="243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89" name="AutoShape 663"/>
                        <wps:cNvCnPr>
                          <a:cxnSpLocks noChangeShapeType="1"/>
                        </wps:cNvCnPr>
                        <wps:spPr bwMode="auto">
                          <a:xfrm>
                            <a:off x="6390" y="12996"/>
                            <a:ext cx="70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90" name="AutoShape 664"/>
                        <wps:cNvCnPr>
                          <a:cxnSpLocks noChangeShapeType="1"/>
                        </wps:cNvCnPr>
                        <wps:spPr bwMode="auto">
                          <a:xfrm>
                            <a:off x="6390" y="13716"/>
                            <a:ext cx="352"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91" name="AutoShape 665"/>
                        <wps:cNvCnPr>
                          <a:cxnSpLocks noChangeShapeType="1"/>
                        </wps:cNvCnPr>
                        <wps:spPr bwMode="auto">
                          <a:xfrm>
                            <a:off x="6390" y="14578"/>
                            <a:ext cx="352"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92" name="AutoShape 666"/>
                        <wps:cNvCnPr>
                          <a:cxnSpLocks noChangeShapeType="1"/>
                        </wps:cNvCnPr>
                        <wps:spPr bwMode="auto">
                          <a:xfrm>
                            <a:off x="6397" y="15411"/>
                            <a:ext cx="705" cy="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6C95BD" id="Group 4130" o:spid="_x0000_s1688" style="position:absolute;left:0;text-align:left;margin-left:0;margin-top:12.55pt;width:468pt;height:153pt;z-index:252271616" coordorigin="1701,12600" coordsize="936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">
                <v:rect id="Rectangle 644" o:spid="_x0000_s1689" style="position:absolute;left:1701;top:12600;width:46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">
                  <v:textbox>
                    <w:txbxContent>
                      <w:p w14:paraId="5D5F8659" w14:textId="77777777" w:rsidR="00136D5D" w:rsidRPr="00B128C5" w:rsidRDefault="00136D5D" w:rsidP="00EC37D3">
                        <w:pPr>
                          <w:ind w:firstLine="0"/>
                          <w:rPr>
                            <w:sz w:val="24"/>
                            <w:szCs w:val="24"/>
                            <w:lang w:val="uk-UA"/>
                          </w:rPr>
                        </w:pPr>
                        <w:r>
                          <w:rPr>
                            <w:sz w:val="24"/>
                            <w:szCs w:val="24"/>
                            <w:lang w:val="uk-UA"/>
                          </w:rPr>
                          <w:t>Типові дії при виявленні ризиків</w:t>
                        </w:r>
                      </w:p>
                    </w:txbxContent>
                  </v:textbox>
                </v:rect>
                <v:rect id="Rectangle 645" o:spid="_x0000_s1690" style="position:absolute;left:1701;top:13320;width:46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">
                  <v:textbox>
                    <w:txbxContent>
                      <w:p w14:paraId="2B455A60" w14:textId="77777777" w:rsidR="00136D5D" w:rsidRPr="00B128C5" w:rsidRDefault="00136D5D" w:rsidP="00EC37D3">
                        <w:pPr>
                          <w:ind w:firstLine="0"/>
                          <w:rPr>
                            <w:sz w:val="24"/>
                            <w:szCs w:val="24"/>
                            <w:lang w:val="uk-UA"/>
                          </w:rPr>
                        </w:pPr>
                        <w:r>
                          <w:rPr>
                            <w:sz w:val="24"/>
                            <w:szCs w:val="24"/>
                            <w:lang w:val="uk-UA"/>
                          </w:rPr>
                          <w:t>Класифікувати ризик та виявити пов’язані з ним ризики</w:t>
                        </w:r>
                      </w:p>
                    </w:txbxContent>
                  </v:textbox>
                </v:rect>
                <v:rect id="Rectangle 646" o:spid="_x0000_s1691" style="position:absolute;left:1701;top:14220;width:46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">
                  <v:textbox>
                    <w:txbxContent>
                      <w:p w14:paraId="504E0600" w14:textId="77777777" w:rsidR="00136D5D" w:rsidRPr="00B128C5" w:rsidRDefault="00136D5D" w:rsidP="00EC37D3">
                        <w:pPr>
                          <w:ind w:firstLine="0"/>
                          <w:rPr>
                            <w:sz w:val="24"/>
                            <w:szCs w:val="24"/>
                            <w:lang w:val="uk-UA"/>
                          </w:rPr>
                        </w:pPr>
                        <w:r>
                          <w:rPr>
                            <w:sz w:val="24"/>
                            <w:szCs w:val="24"/>
                            <w:lang w:val="uk-UA"/>
                          </w:rPr>
                          <w:t>Зрозуміти природу ризику та прорахувати вплив можливих наслідків</w:t>
                        </w:r>
                      </w:p>
                    </w:txbxContent>
                  </v:textbox>
                </v:rect>
                <v:rect id="Rectangle 647" o:spid="_x0000_s1692" style="position:absolute;left:1701;top:15120;width:46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">
                  <v:textbox>
                    <w:txbxContent>
                      <w:p w14:paraId="77AAA131" w14:textId="77777777" w:rsidR="00136D5D" w:rsidRPr="00B128C5" w:rsidRDefault="00136D5D" w:rsidP="00EC37D3">
                        <w:pPr>
                          <w:ind w:firstLine="0"/>
                          <w:rPr>
                            <w:sz w:val="24"/>
                            <w:szCs w:val="24"/>
                            <w:lang w:val="uk-UA"/>
                          </w:rPr>
                        </w:pPr>
                        <w:r>
                          <w:rPr>
                            <w:sz w:val="24"/>
                            <w:szCs w:val="24"/>
                            <w:lang w:val="uk-UA"/>
                          </w:rPr>
                          <w:t>З’ясувати можливість управління ризиком</w:t>
                        </w:r>
                      </w:p>
                    </w:txbxContent>
                  </v:textbox>
                </v:rect>
                <v:rect id="Rectangle 648" o:spid="_x0000_s1693" style="position:absolute;left:7101;top:12600;width:39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">
                  <v:textbox>
                    <w:txbxContent>
                      <w:p w14:paraId="7F514768" w14:textId="77777777" w:rsidR="00136D5D" w:rsidRPr="00B128C5" w:rsidRDefault="00136D5D" w:rsidP="00EC37D3">
                        <w:pPr>
                          <w:ind w:firstLine="0"/>
                          <w:rPr>
                            <w:sz w:val="24"/>
                            <w:szCs w:val="24"/>
                            <w:lang w:val="uk-UA"/>
                          </w:rPr>
                        </w:pPr>
                        <w:r>
                          <w:rPr>
                            <w:sz w:val="24"/>
                            <w:szCs w:val="24"/>
                            <w:lang w:val="uk-UA"/>
                          </w:rPr>
                          <w:t>Розрахувати вартість управління ризиком (затрати на адміністрування ризику; вартість мінімізації вірогідності виникнення ризикованої ситуації або (та) мінімізації наслідків спричинених ризиком</w:t>
                        </w:r>
                      </w:p>
                    </w:txbxContent>
                  </v:textbox>
                </v:rect>
                <v:rect id="Rectangle 649" o:spid="_x0000_s1694" style="position:absolute;left:7101;top:14940;width:39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">
                  <v:textbox>
                    <w:txbxContent>
                      <w:p w14:paraId="21C96DEC" w14:textId="77777777" w:rsidR="00136D5D" w:rsidRPr="00757D2C" w:rsidRDefault="00136D5D" w:rsidP="00EC37D3">
                        <w:pPr>
                          <w:ind w:firstLine="0"/>
                          <w:rPr>
                            <w:sz w:val="24"/>
                            <w:szCs w:val="24"/>
                            <w:lang w:val="uk-UA"/>
                          </w:rPr>
                        </w:pPr>
                        <w:r>
                          <w:rPr>
                            <w:sz w:val="24"/>
                            <w:szCs w:val="24"/>
                            <w:lang w:val="uk-UA"/>
                          </w:rPr>
                          <w:t>Я</w:t>
                        </w:r>
                        <w:r w:rsidRPr="00757D2C">
                          <w:rPr>
                            <w:sz w:val="24"/>
                            <w:szCs w:val="24"/>
                            <w:lang w:val="uk-UA"/>
                          </w:rPr>
                          <w:t xml:space="preserve">кість </w:t>
                        </w:r>
                        <w:r>
                          <w:rPr>
                            <w:sz w:val="24"/>
                            <w:szCs w:val="24"/>
                            <w:lang w:val="uk-UA"/>
                          </w:rPr>
                          <w:t>виконання цих робіт обумовлює якість ризик-аналізу</w:t>
                        </w:r>
                      </w:p>
                    </w:txbxContent>
                  </v:textbox>
                </v:rect>
                <v:shape id="AutoShape 650" o:spid="_x0000_s1695" type="#_x0000_t32" style="position:absolute;left:6381;top:12780;width:22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"/>
                <v:shape id="AutoShape 651" o:spid="_x0000_s1696" type="#_x0000_t32" style="position:absolute;left:6621;top:12780;width:1;height:7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"/>
                <v:shape id="AutoShape 652" o:spid="_x0000_s1697" type="#_x0000_t32" style="position:absolute;left:6375;top:13521;width:2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">
                  <v:stroke endarrow="open"/>
                </v:shape>
                <v:shape id="AutoShape 653" o:spid="_x0000_s1698" type="#_x0000_t32" style="position:absolute;left:6380;top:13876;width:22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"/>
                <v:shape id="AutoShape 654" o:spid="_x0000_s1699" type="#_x0000_t32" style="position:absolute;left:6614;top:13875;width:9;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"/>
                <v:shape id="AutoShape 655" o:spid="_x0000_s1700" type="#_x0000_t32" style="position:absolute;left:6368;top:14428;width:2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">
                  <v:stroke endarrow="open"/>
                </v:shape>
                <v:shape id="AutoShape 656" o:spid="_x0000_s1701" type="#_x0000_t32" style="position:absolute;left:6387;top:14746;width:22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"/>
                <v:shape id="AutoShape 657" o:spid="_x0000_s1702" type="#_x0000_t32" style="position:absolute;left:6607;top:14746;width:9;height:4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"/>
                <v:shape id="AutoShape 658" o:spid="_x0000_s1703" type="#_x0000_t32" style="position:absolute;left:6352;top:15246;width:2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">
                  <v:stroke endarrow="open"/>
                </v:shape>
                <v:shape id="AutoShape 659" o:spid="_x0000_s1704" type="#_x0000_t32" style="position:absolute;left:6387;top:15565;width:473;height: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"/>
                <v:shape id="AutoShape 660" o:spid="_x0000_s1705" type="#_x0000_t32" style="position:absolute;left:6833;top:12788;width:32;height:27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"/>
                <v:shape id="AutoShape 661" o:spid="_x0000_s1706" type="#_x0000_t32" style="position:absolute;left:6833;top:12793;width:2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">
                  <v:stroke startarrow="open"/>
                </v:shape>
                <v:shape id="AutoShape 662" o:spid="_x0000_s1707" type="#_x0000_t32" style="position:absolute;left:6728;top:12989;width:15;height:2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">
                  <v:stroke dashstyle="dash"/>
                </v:shape>
                <v:shape id="AutoShape 663" o:spid="_x0000_s1708" type="#_x0000_t32" style="position:absolute;left:6390;top:12996;width:7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">
                  <v:stroke dashstyle="dash"/>
                </v:shape>
                <v:shape id="AutoShape 664" o:spid="_x0000_s1709" type="#_x0000_t32" style="position:absolute;left:6390;top:13716;width:35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">
                  <v:stroke dashstyle="dash"/>
                </v:shape>
                <v:shape id="AutoShape 665" o:spid="_x0000_s1710" type="#_x0000_t32" style="position:absolute;left:6390;top:14578;width:35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">
                  <v:stroke dashstyle="dash"/>
                </v:shape>
                <v:shape id="AutoShape 666" o:spid="_x0000_s1711" type="#_x0000_t32" style="position:absolute;left:6397;top:15411;width:7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">
                  <v:stroke dashstyle="dash" endarrow="open"/>
                </v:shape>
              </v:group>
            </w:pict>
          </mc:Fallback>
        </mc:AlternateContent>
      </w:r>
    </w:p>
    <w:p w14:paraId="27FE0F3E" w14:textId="77777777" w:rsidR="00EC37D3" w:rsidRPr="00F06C4B" w:rsidRDefault="00EC37D3" w:rsidP="00EC37D3">
      <w:pPr>
        <w:rPr>
          <w:lang w:val="uk-UA"/>
        </w:rPr>
      </w:pPr>
    </w:p>
    <w:p w14:paraId="589B914B" w14:textId="77777777" w:rsidR="00EC37D3" w:rsidRDefault="00EC37D3" w:rsidP="00EC37D3">
      <w:pPr>
        <w:rPr>
          <w:lang w:val="uk-UA"/>
        </w:rPr>
      </w:pPr>
    </w:p>
    <w:p w14:paraId="6321C6EE" w14:textId="77777777" w:rsidR="00EC37D3" w:rsidRDefault="00EC37D3" w:rsidP="00EC37D3">
      <w:pPr>
        <w:rPr>
          <w:lang w:val="uk-UA"/>
        </w:rPr>
      </w:pPr>
    </w:p>
    <w:p w14:paraId="21D98CC0" w14:textId="77777777" w:rsidR="00EC37D3" w:rsidRDefault="00EC37D3" w:rsidP="00EC37D3">
      <w:pPr>
        <w:rPr>
          <w:lang w:val="uk-UA"/>
        </w:rPr>
      </w:pPr>
    </w:p>
    <w:p w14:paraId="31F977FE" w14:textId="77777777" w:rsidR="00EC37D3" w:rsidRDefault="00EC37D3" w:rsidP="00EC37D3">
      <w:pPr>
        <w:rPr>
          <w:lang w:val="uk-UA"/>
        </w:rPr>
      </w:pPr>
    </w:p>
    <w:p w14:paraId="4A7D27BC" w14:textId="77777777" w:rsidR="00EC37D3" w:rsidRDefault="00EC37D3" w:rsidP="00EC37D3">
      <w:pPr>
        <w:rPr>
          <w:lang w:val="uk-UA"/>
        </w:rPr>
      </w:pPr>
    </w:p>
    <w:p w14:paraId="3E6A36AE" w14:textId="77777777" w:rsidR="00EC37D3" w:rsidRDefault="00EC37D3" w:rsidP="00EC37D3">
      <w:pPr>
        <w:rPr>
          <w:lang w:val="uk-UA"/>
        </w:rPr>
      </w:pPr>
    </w:p>
    <w:p w14:paraId="0BC093D2" w14:textId="77777777" w:rsidR="00EC37D3" w:rsidRDefault="00EC37D3" w:rsidP="00EC37D3">
      <w:pPr>
        <w:rPr>
          <w:lang w:val="uk-UA"/>
        </w:rPr>
      </w:pPr>
    </w:p>
    <w:p w14:paraId="75F39443" w14:textId="77777777" w:rsidR="00EC37D3" w:rsidRDefault="00EC37D3" w:rsidP="00EC37D3">
      <w:pPr>
        <w:rPr>
          <w:lang w:val="uk-UA"/>
        </w:rPr>
      </w:pPr>
    </w:p>
    <w:p w14:paraId="1C8BB84A" w14:textId="77777777" w:rsidR="00EC37D3" w:rsidRDefault="00EC37D3" w:rsidP="00EC37D3">
      <w:pPr>
        <w:rPr>
          <w:lang w:val="uk-UA"/>
        </w:rPr>
      </w:pPr>
    </w:p>
    <w:p w14:paraId="3729C2BA" w14:textId="72A26A66" w:rsidR="00EC37D3" w:rsidRDefault="008C2C89" w:rsidP="00EC37D3">
      <w:pPr>
        <w:rPr>
          <w:lang w:val="uk-UA"/>
        </w:rPr>
      </w:pPr>
      <w:r>
        <w:rPr>
          <w:noProof/>
          <w:lang w:eastAsia="ru-RU"/>
        </w:rPr>
        <mc:AlternateContent>
          <mc:Choice Requires="wpg">
            <w:drawing>
              <wp:anchor distT="0" distB="0" distL="114300" distR="114300" simplePos="0" relativeHeight="251702272" behindDoc="0" locked="0" layoutInCell="1" allowOverlap="1" wp14:anchorId="47B933E0" wp14:editId="1D80D61A">
                <wp:simplePos x="0" y="0"/>
                <wp:positionH relativeFrom="column">
                  <wp:posOffset>0</wp:posOffset>
                </wp:positionH>
                <wp:positionV relativeFrom="paragraph">
                  <wp:posOffset>34290</wp:posOffset>
                </wp:positionV>
                <wp:extent cx="5943600" cy="5029200"/>
                <wp:effectExtent l="9525" t="5715" r="9525" b="13335"/>
                <wp:wrapNone/>
                <wp:docPr id="3346"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029200"/>
                          <a:chOff x="1701" y="1456"/>
                          <a:chExt cx="9360" cy="7920"/>
                        </a:xfrm>
                      </wpg:grpSpPr>
                      <wps:wsp>
                        <wps:cNvPr id="3347" name="Rectangle 668"/>
                        <wps:cNvSpPr>
                          <a:spLocks noChangeArrowheads="1"/>
                        </wps:cNvSpPr>
                        <wps:spPr bwMode="auto">
                          <a:xfrm>
                            <a:off x="1701" y="1456"/>
                            <a:ext cx="3240" cy="1260"/>
                          </a:xfrm>
                          <a:prstGeom prst="rect">
                            <a:avLst/>
                          </a:prstGeom>
                          <a:solidFill>
                            <a:srgbClr val="FFFFFF"/>
                          </a:solidFill>
                          <a:ln w="9525">
                            <a:solidFill>
                              <a:srgbClr val="000000"/>
                            </a:solidFill>
                            <a:miter lim="800000"/>
                            <a:headEnd/>
                            <a:tailEnd/>
                          </a:ln>
                        </wps:spPr>
                        <wps:txbx>
                          <w:txbxContent>
                            <w:p w14:paraId="309C09AA" w14:textId="77777777" w:rsidR="00136D5D" w:rsidRPr="00B7561D" w:rsidRDefault="00136D5D" w:rsidP="00EC37D3">
                              <w:pPr>
                                <w:ind w:firstLine="0"/>
                                <w:rPr>
                                  <w:sz w:val="24"/>
                                  <w:szCs w:val="24"/>
                                  <w:lang w:val="uk-UA"/>
                                </w:rPr>
                              </w:pPr>
                              <w:r>
                                <w:rPr>
                                  <w:sz w:val="24"/>
                                  <w:szCs w:val="24"/>
                                  <w:lang w:val="uk-UA"/>
                                </w:rPr>
                                <w:t xml:space="preserve">Інвестиційно-фінансовий ризик (зменшення ціни інвестиційно-фінансового портфелю) </w:t>
                              </w:r>
                            </w:p>
                          </w:txbxContent>
                        </wps:txbx>
                        <wps:bodyPr rot="0" vert="horz" wrap="square" lIns="91440" tIns="45720" rIns="91440" bIns="45720" anchor="t" anchorCtr="0" upright="1">
                          <a:noAutofit/>
                        </wps:bodyPr>
                      </wps:wsp>
                      <wps:wsp>
                        <wps:cNvPr id="3348" name="Rectangle 669"/>
                        <wps:cNvSpPr>
                          <a:spLocks noChangeArrowheads="1"/>
                        </wps:cNvSpPr>
                        <wps:spPr bwMode="auto">
                          <a:xfrm>
                            <a:off x="7821" y="1456"/>
                            <a:ext cx="3240" cy="1260"/>
                          </a:xfrm>
                          <a:prstGeom prst="rect">
                            <a:avLst/>
                          </a:prstGeom>
                          <a:solidFill>
                            <a:srgbClr val="FFFFFF"/>
                          </a:solidFill>
                          <a:ln w="9525">
                            <a:solidFill>
                              <a:srgbClr val="000000"/>
                            </a:solidFill>
                            <a:miter lim="800000"/>
                            <a:headEnd/>
                            <a:tailEnd/>
                          </a:ln>
                        </wps:spPr>
                        <wps:txbx>
                          <w:txbxContent>
                            <w:p w14:paraId="3CE03360" w14:textId="77777777" w:rsidR="00136D5D" w:rsidRPr="00B7561D" w:rsidRDefault="00136D5D" w:rsidP="00EC37D3">
                              <w:pPr>
                                <w:ind w:firstLine="0"/>
                                <w:rPr>
                                  <w:sz w:val="24"/>
                                  <w:szCs w:val="24"/>
                                  <w:lang w:val="uk-UA"/>
                                </w:rPr>
                              </w:pPr>
                              <w:r>
                                <w:rPr>
                                  <w:sz w:val="24"/>
                                  <w:szCs w:val="24"/>
                                  <w:lang w:val="uk-UA"/>
                                </w:rPr>
                                <w:t>Політичний ризик (ризик зменшення прибутків організації внаслідок політики держави)</w:t>
                              </w:r>
                            </w:p>
                          </w:txbxContent>
                        </wps:txbx>
                        <wps:bodyPr rot="0" vert="horz" wrap="square" lIns="91440" tIns="45720" rIns="91440" bIns="45720" anchor="t" anchorCtr="0" upright="1">
                          <a:noAutofit/>
                        </wps:bodyPr>
                      </wps:wsp>
                      <wps:wsp>
                        <wps:cNvPr id="3349" name="AutoShape 670"/>
                        <wps:cNvCnPr>
                          <a:cxnSpLocks noChangeShapeType="1"/>
                        </wps:cNvCnPr>
                        <wps:spPr bwMode="auto">
                          <a:xfrm>
                            <a:off x="4941" y="2176"/>
                            <a:ext cx="288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350" name="Rectangle 671"/>
                        <wps:cNvSpPr>
                          <a:spLocks noChangeArrowheads="1"/>
                        </wps:cNvSpPr>
                        <wps:spPr bwMode="auto">
                          <a:xfrm>
                            <a:off x="1701" y="2896"/>
                            <a:ext cx="3240" cy="1260"/>
                          </a:xfrm>
                          <a:prstGeom prst="rect">
                            <a:avLst/>
                          </a:prstGeom>
                          <a:solidFill>
                            <a:srgbClr val="FFFFFF"/>
                          </a:solidFill>
                          <a:ln w="9525">
                            <a:solidFill>
                              <a:srgbClr val="000000"/>
                            </a:solidFill>
                            <a:miter lim="800000"/>
                            <a:headEnd/>
                            <a:tailEnd/>
                          </a:ln>
                        </wps:spPr>
                        <wps:txbx>
                          <w:txbxContent>
                            <w:p w14:paraId="5C4B24AC" w14:textId="77777777" w:rsidR="00136D5D" w:rsidRPr="00B7561D" w:rsidRDefault="00136D5D" w:rsidP="00EC37D3">
                              <w:pPr>
                                <w:ind w:firstLine="0"/>
                                <w:rPr>
                                  <w:sz w:val="24"/>
                                  <w:szCs w:val="24"/>
                                  <w:lang w:val="uk-UA"/>
                                </w:rPr>
                              </w:pPr>
                              <w:r>
                                <w:rPr>
                                  <w:sz w:val="24"/>
                                  <w:szCs w:val="24"/>
                                  <w:lang w:val="uk-UA"/>
                                </w:rPr>
                                <w:t>Ризик збуту товарів та послуг (ризик зниження обсягів реалізації проектного продукту)</w:t>
                              </w:r>
                            </w:p>
                          </w:txbxContent>
                        </wps:txbx>
                        <wps:bodyPr rot="0" vert="horz" wrap="square" lIns="91440" tIns="45720" rIns="91440" bIns="45720" anchor="t" anchorCtr="0" upright="1">
                          <a:noAutofit/>
                        </wps:bodyPr>
                      </wps:wsp>
                      <wps:wsp>
                        <wps:cNvPr id="3351" name="Rectangle 672"/>
                        <wps:cNvSpPr>
                          <a:spLocks noChangeArrowheads="1"/>
                        </wps:cNvSpPr>
                        <wps:spPr bwMode="auto">
                          <a:xfrm>
                            <a:off x="7821" y="2896"/>
                            <a:ext cx="3240" cy="1260"/>
                          </a:xfrm>
                          <a:prstGeom prst="rect">
                            <a:avLst/>
                          </a:prstGeom>
                          <a:solidFill>
                            <a:srgbClr val="FFFFFF"/>
                          </a:solidFill>
                          <a:ln w="9525">
                            <a:solidFill>
                              <a:srgbClr val="000000"/>
                            </a:solidFill>
                            <a:miter lim="800000"/>
                            <a:headEnd/>
                            <a:tailEnd/>
                          </a:ln>
                        </wps:spPr>
                        <wps:txbx>
                          <w:txbxContent>
                            <w:p w14:paraId="7FC27C3A" w14:textId="77777777" w:rsidR="00136D5D" w:rsidRPr="00B7561D" w:rsidRDefault="00136D5D" w:rsidP="00EC37D3">
                              <w:pPr>
                                <w:ind w:firstLine="0"/>
                                <w:rPr>
                                  <w:sz w:val="24"/>
                                  <w:szCs w:val="24"/>
                                  <w:lang w:val="uk-UA"/>
                                </w:rPr>
                              </w:pPr>
                              <w:r>
                                <w:rPr>
                                  <w:sz w:val="24"/>
                                  <w:szCs w:val="24"/>
                                  <w:lang w:val="uk-UA"/>
                                </w:rPr>
                                <w:t>Економічний ризик (ризик втрати конкурентних позицій на відповідному ринку товарів та послуг)</w:t>
                              </w:r>
                            </w:p>
                          </w:txbxContent>
                        </wps:txbx>
                        <wps:bodyPr rot="0" vert="horz" wrap="square" lIns="91440" tIns="45720" rIns="91440" bIns="45720" anchor="t" anchorCtr="0" upright="1">
                          <a:noAutofit/>
                        </wps:bodyPr>
                      </wps:wsp>
                      <wps:wsp>
                        <wps:cNvPr id="3352" name="Rectangle 673"/>
                        <wps:cNvSpPr>
                          <a:spLocks noChangeArrowheads="1"/>
                        </wps:cNvSpPr>
                        <wps:spPr bwMode="auto">
                          <a:xfrm>
                            <a:off x="6741" y="6136"/>
                            <a:ext cx="4320" cy="1080"/>
                          </a:xfrm>
                          <a:prstGeom prst="rect">
                            <a:avLst/>
                          </a:prstGeom>
                          <a:solidFill>
                            <a:srgbClr val="FFFFFF"/>
                          </a:solidFill>
                          <a:ln w="9525">
                            <a:solidFill>
                              <a:srgbClr val="000000"/>
                            </a:solidFill>
                            <a:miter lim="800000"/>
                            <a:headEnd/>
                            <a:tailEnd/>
                          </a:ln>
                        </wps:spPr>
                        <wps:txbx>
                          <w:txbxContent>
                            <w:p w14:paraId="10C097BC" w14:textId="77777777" w:rsidR="00136D5D" w:rsidRPr="00B7561D" w:rsidRDefault="00136D5D" w:rsidP="00EC37D3">
                              <w:pPr>
                                <w:ind w:firstLine="0"/>
                                <w:rPr>
                                  <w:sz w:val="24"/>
                                  <w:szCs w:val="24"/>
                                  <w:lang w:val="uk-UA"/>
                                </w:rPr>
                              </w:pPr>
                              <w:r>
                                <w:rPr>
                                  <w:sz w:val="24"/>
                                  <w:szCs w:val="24"/>
                                  <w:lang w:val="uk-UA"/>
                                </w:rPr>
                                <w:t xml:space="preserve">Ризик перевищення вартості проекту (розбіжність між запланованими (очікуваними) та реальними витратами </w:t>
                              </w:r>
                            </w:p>
                          </w:txbxContent>
                        </wps:txbx>
                        <wps:bodyPr rot="0" vert="horz" wrap="square" lIns="91440" tIns="45720" rIns="91440" bIns="45720" anchor="t" anchorCtr="0" upright="1">
                          <a:noAutofit/>
                        </wps:bodyPr>
                      </wps:wsp>
                      <wps:wsp>
                        <wps:cNvPr id="3353" name="Rectangle 674"/>
                        <wps:cNvSpPr>
                          <a:spLocks noChangeArrowheads="1"/>
                        </wps:cNvSpPr>
                        <wps:spPr bwMode="auto">
                          <a:xfrm>
                            <a:off x="6741" y="4336"/>
                            <a:ext cx="4320" cy="1620"/>
                          </a:xfrm>
                          <a:prstGeom prst="rect">
                            <a:avLst/>
                          </a:prstGeom>
                          <a:solidFill>
                            <a:srgbClr val="FFFFFF"/>
                          </a:solidFill>
                          <a:ln w="9525">
                            <a:solidFill>
                              <a:srgbClr val="000000"/>
                            </a:solidFill>
                            <a:miter lim="800000"/>
                            <a:headEnd/>
                            <a:tailEnd/>
                          </a:ln>
                        </wps:spPr>
                        <wps:txbx>
                          <w:txbxContent>
                            <w:p w14:paraId="0BFF9663" w14:textId="77777777" w:rsidR="00136D5D" w:rsidRPr="007D788B" w:rsidRDefault="00136D5D" w:rsidP="00EC37D3">
                              <w:pPr>
                                <w:ind w:firstLine="0"/>
                                <w:rPr>
                                  <w:sz w:val="24"/>
                                  <w:szCs w:val="24"/>
                                  <w:lang w:val="uk-UA"/>
                                </w:rPr>
                              </w:pPr>
                              <w:r w:rsidRPr="00032603">
                                <w:rPr>
                                  <w:sz w:val="24"/>
                                  <w:szCs w:val="24"/>
                                  <w:lang w:val="uk-UA"/>
                                </w:rPr>
                                <w:t>Риз</w:t>
                              </w:r>
                              <w:r>
                                <w:rPr>
                                  <w:sz w:val="24"/>
                                  <w:szCs w:val="24"/>
                                  <w:lang w:val="uk-UA"/>
                                </w:rPr>
                                <w:t>и</w:t>
                              </w:r>
                              <w:r w:rsidRPr="00032603">
                                <w:rPr>
                                  <w:sz w:val="24"/>
                                  <w:szCs w:val="24"/>
                                  <w:lang w:val="uk-UA"/>
                                </w:rPr>
                                <w:t xml:space="preserve">к низької якості </w:t>
                              </w:r>
                              <w:r>
                                <w:rPr>
                                  <w:sz w:val="24"/>
                                  <w:szCs w:val="24"/>
                                  <w:lang w:val="uk-UA"/>
                                </w:rPr>
                                <w:t>виконання робіт суб’єктами та об’єктами управління у межах організації, а також представниками взаємодіючих організацій</w:t>
                              </w:r>
                            </w:p>
                          </w:txbxContent>
                        </wps:txbx>
                        <wps:bodyPr rot="0" vert="horz" wrap="square" lIns="91440" tIns="45720" rIns="91440" bIns="45720" anchor="t" anchorCtr="0" upright="1">
                          <a:noAutofit/>
                        </wps:bodyPr>
                      </wps:wsp>
                      <wps:wsp>
                        <wps:cNvPr id="3354" name="Rectangle 675"/>
                        <wps:cNvSpPr>
                          <a:spLocks noChangeArrowheads="1"/>
                        </wps:cNvSpPr>
                        <wps:spPr bwMode="auto">
                          <a:xfrm>
                            <a:off x="1701" y="4336"/>
                            <a:ext cx="4320" cy="1620"/>
                          </a:xfrm>
                          <a:prstGeom prst="rect">
                            <a:avLst/>
                          </a:prstGeom>
                          <a:solidFill>
                            <a:srgbClr val="FFFFFF"/>
                          </a:solidFill>
                          <a:ln w="9525">
                            <a:solidFill>
                              <a:srgbClr val="000000"/>
                            </a:solidFill>
                            <a:miter lim="800000"/>
                            <a:headEnd/>
                            <a:tailEnd/>
                          </a:ln>
                        </wps:spPr>
                        <wps:txbx>
                          <w:txbxContent>
                            <w:p w14:paraId="121BA903" w14:textId="77777777" w:rsidR="00136D5D" w:rsidRPr="007D788B" w:rsidRDefault="00136D5D" w:rsidP="00EC37D3">
                              <w:pPr>
                                <w:ind w:firstLine="0"/>
                                <w:rPr>
                                  <w:sz w:val="24"/>
                                  <w:szCs w:val="24"/>
                                  <w:lang w:val="uk-UA"/>
                                </w:rPr>
                              </w:pPr>
                              <w:r>
                                <w:rPr>
                                  <w:sz w:val="24"/>
                                  <w:szCs w:val="24"/>
                                  <w:lang w:val="uk-UA"/>
                                </w:rPr>
                                <w:t>Адміністративний ризик, тобто ризик неотримання дозволів, ліцензій, узгоджень тощо (правовий аспект забезпечення професійної діяльності організації)</w:t>
                              </w:r>
                            </w:p>
                          </w:txbxContent>
                        </wps:txbx>
                        <wps:bodyPr rot="0" vert="horz" wrap="square" lIns="91440" tIns="45720" rIns="91440" bIns="45720" anchor="t" anchorCtr="0" upright="1">
                          <a:noAutofit/>
                        </wps:bodyPr>
                      </wps:wsp>
                      <wps:wsp>
                        <wps:cNvPr id="3355" name="Rectangle 676"/>
                        <wps:cNvSpPr>
                          <a:spLocks noChangeArrowheads="1"/>
                        </wps:cNvSpPr>
                        <wps:spPr bwMode="auto">
                          <a:xfrm>
                            <a:off x="1701" y="6136"/>
                            <a:ext cx="4320" cy="1080"/>
                          </a:xfrm>
                          <a:prstGeom prst="rect">
                            <a:avLst/>
                          </a:prstGeom>
                          <a:solidFill>
                            <a:srgbClr val="FFFFFF"/>
                          </a:solidFill>
                          <a:ln w="9525">
                            <a:solidFill>
                              <a:srgbClr val="000000"/>
                            </a:solidFill>
                            <a:miter lim="800000"/>
                            <a:headEnd/>
                            <a:tailEnd/>
                          </a:ln>
                        </wps:spPr>
                        <wps:txbx>
                          <w:txbxContent>
                            <w:p w14:paraId="1B803D11" w14:textId="77777777" w:rsidR="00136D5D" w:rsidRPr="007D788B" w:rsidRDefault="00136D5D" w:rsidP="00EC37D3">
                              <w:pPr>
                                <w:ind w:firstLine="0"/>
                                <w:rPr>
                                  <w:sz w:val="24"/>
                                  <w:szCs w:val="24"/>
                                  <w:lang w:val="uk-UA"/>
                                </w:rPr>
                              </w:pPr>
                              <w:r>
                                <w:rPr>
                                  <w:sz w:val="24"/>
                                  <w:szCs w:val="24"/>
                                  <w:lang w:val="uk-UA"/>
                                </w:rPr>
                                <w:t>Форс-мажорний ризик або ризик впливу непереборної сили (пожежа, повінь, землетрус тощо)</w:t>
                              </w:r>
                            </w:p>
                          </w:txbxContent>
                        </wps:txbx>
                        <wps:bodyPr rot="0" vert="horz" wrap="square" lIns="91440" tIns="45720" rIns="91440" bIns="45720" anchor="t" anchorCtr="0" upright="1">
                          <a:noAutofit/>
                        </wps:bodyPr>
                      </wps:wsp>
                      <wps:wsp>
                        <wps:cNvPr id="3356" name="AutoShape 677"/>
                        <wps:cNvCnPr>
                          <a:cxnSpLocks noChangeShapeType="1"/>
                        </wps:cNvCnPr>
                        <wps:spPr bwMode="auto">
                          <a:xfrm>
                            <a:off x="4941" y="3616"/>
                            <a:ext cx="288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3357" name="Group 678"/>
                        <wpg:cNvGrpSpPr>
                          <a:grpSpLocks/>
                        </wpg:cNvGrpSpPr>
                        <wpg:grpSpPr bwMode="auto">
                          <a:xfrm>
                            <a:off x="5226" y="1636"/>
                            <a:ext cx="2340" cy="2340"/>
                            <a:chOff x="5226" y="1209"/>
                            <a:chExt cx="2340" cy="2340"/>
                          </a:xfrm>
                        </wpg:grpSpPr>
                        <wps:wsp>
                          <wps:cNvPr id="3358" name="Oval 679"/>
                          <wps:cNvSpPr>
                            <a:spLocks noChangeArrowheads="1"/>
                          </wps:cNvSpPr>
                          <wps:spPr bwMode="auto">
                            <a:xfrm>
                              <a:off x="5226" y="1209"/>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59" name="Rectangle 680"/>
                          <wps:cNvSpPr>
                            <a:spLocks noChangeArrowheads="1"/>
                          </wps:cNvSpPr>
                          <wps:spPr bwMode="auto">
                            <a:xfrm>
                              <a:off x="5406" y="1494"/>
                              <a:ext cx="198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051A6" w14:textId="77777777" w:rsidR="00136D5D" w:rsidRPr="00995DA2" w:rsidRDefault="00136D5D" w:rsidP="00EC37D3">
                                <w:pPr>
                                  <w:ind w:firstLine="0"/>
                                  <w:jc w:val="center"/>
                                  <w:rPr>
                                    <w:sz w:val="24"/>
                                    <w:szCs w:val="24"/>
                                    <w:lang w:val="uk-UA"/>
                                  </w:rPr>
                                </w:pPr>
                                <w:r>
                                  <w:rPr>
                                    <w:sz w:val="24"/>
                                    <w:szCs w:val="24"/>
                                    <w:lang w:val="uk-UA"/>
                                  </w:rPr>
                                  <w:t>Під час реалізації проекту слід приймати до уваги тарі ризики</w:t>
                                </w:r>
                              </w:p>
                            </w:txbxContent>
                          </wps:txbx>
                          <wps:bodyPr rot="0" vert="horz" wrap="square" lIns="91440" tIns="45720" rIns="91440" bIns="45720" anchor="t" anchorCtr="0" upright="1">
                            <a:noAutofit/>
                          </wps:bodyPr>
                        </wps:wsp>
                      </wpg:grpSp>
                      <wps:wsp>
                        <wps:cNvPr id="3360" name="Rectangle 681"/>
                        <wps:cNvSpPr>
                          <a:spLocks noChangeArrowheads="1"/>
                        </wps:cNvSpPr>
                        <wps:spPr bwMode="auto">
                          <a:xfrm>
                            <a:off x="1701" y="7395"/>
                            <a:ext cx="4320" cy="720"/>
                          </a:xfrm>
                          <a:prstGeom prst="rect">
                            <a:avLst/>
                          </a:prstGeom>
                          <a:solidFill>
                            <a:srgbClr val="FFFFFF"/>
                          </a:solidFill>
                          <a:ln w="9525">
                            <a:solidFill>
                              <a:srgbClr val="000000"/>
                            </a:solidFill>
                            <a:miter lim="800000"/>
                            <a:headEnd/>
                            <a:tailEnd/>
                          </a:ln>
                        </wps:spPr>
                        <wps:txbx>
                          <w:txbxContent>
                            <w:p w14:paraId="64B2D835" w14:textId="77777777" w:rsidR="00136D5D" w:rsidRPr="007D788B" w:rsidRDefault="00136D5D" w:rsidP="00EC37D3">
                              <w:pPr>
                                <w:ind w:firstLine="0"/>
                                <w:rPr>
                                  <w:sz w:val="24"/>
                                  <w:szCs w:val="24"/>
                                  <w:lang w:val="uk-UA"/>
                                </w:rPr>
                              </w:pPr>
                              <w:r>
                                <w:rPr>
                                  <w:sz w:val="24"/>
                                  <w:szCs w:val="24"/>
                                  <w:lang w:val="uk-UA"/>
                                </w:rPr>
                                <w:t xml:space="preserve">Конструктивний ризик (технічна не бездоганність обладнання) </w:t>
                              </w:r>
                            </w:p>
                          </w:txbxContent>
                        </wps:txbx>
                        <wps:bodyPr rot="0" vert="horz" wrap="square" lIns="91440" tIns="45720" rIns="91440" bIns="45720" anchor="t" anchorCtr="0" upright="1">
                          <a:noAutofit/>
                        </wps:bodyPr>
                      </wps:wsp>
                      <wps:wsp>
                        <wps:cNvPr id="3361" name="Rectangle 682"/>
                        <wps:cNvSpPr>
                          <a:spLocks noChangeArrowheads="1"/>
                        </wps:cNvSpPr>
                        <wps:spPr bwMode="auto">
                          <a:xfrm>
                            <a:off x="6741" y="7395"/>
                            <a:ext cx="4320" cy="720"/>
                          </a:xfrm>
                          <a:prstGeom prst="rect">
                            <a:avLst/>
                          </a:prstGeom>
                          <a:solidFill>
                            <a:srgbClr val="FFFFFF"/>
                          </a:solidFill>
                          <a:ln w="9525">
                            <a:solidFill>
                              <a:srgbClr val="000000"/>
                            </a:solidFill>
                            <a:miter lim="800000"/>
                            <a:headEnd/>
                            <a:tailEnd/>
                          </a:ln>
                        </wps:spPr>
                        <wps:txbx>
                          <w:txbxContent>
                            <w:p w14:paraId="4E91A89E" w14:textId="77777777" w:rsidR="00136D5D" w:rsidRPr="007D788B" w:rsidRDefault="00136D5D" w:rsidP="00EC37D3">
                              <w:pPr>
                                <w:ind w:firstLine="0"/>
                                <w:rPr>
                                  <w:sz w:val="24"/>
                                  <w:szCs w:val="24"/>
                                  <w:lang w:val="uk-UA"/>
                                </w:rPr>
                              </w:pPr>
                              <w:r>
                                <w:rPr>
                                  <w:sz w:val="24"/>
                                  <w:szCs w:val="24"/>
                                  <w:lang w:val="uk-UA"/>
                                </w:rPr>
                                <w:t>Технологічний ризик (не бездоганність виробничих процесів)</w:t>
                              </w:r>
                            </w:p>
                          </w:txbxContent>
                        </wps:txbx>
                        <wps:bodyPr rot="0" vert="horz" wrap="square" lIns="91440" tIns="45720" rIns="91440" bIns="45720" anchor="t" anchorCtr="0" upright="1">
                          <a:noAutofit/>
                        </wps:bodyPr>
                      </wps:wsp>
                      <wps:wsp>
                        <wps:cNvPr id="3362" name="Rectangle 683"/>
                        <wps:cNvSpPr>
                          <a:spLocks noChangeArrowheads="1"/>
                        </wps:cNvSpPr>
                        <wps:spPr bwMode="auto">
                          <a:xfrm>
                            <a:off x="1701" y="8296"/>
                            <a:ext cx="4320" cy="1080"/>
                          </a:xfrm>
                          <a:prstGeom prst="rect">
                            <a:avLst/>
                          </a:prstGeom>
                          <a:solidFill>
                            <a:srgbClr val="FFFFFF"/>
                          </a:solidFill>
                          <a:ln w="9525">
                            <a:solidFill>
                              <a:srgbClr val="000000"/>
                            </a:solidFill>
                            <a:miter lim="800000"/>
                            <a:headEnd/>
                            <a:tailEnd/>
                          </a:ln>
                        </wps:spPr>
                        <wps:txbx>
                          <w:txbxContent>
                            <w:p w14:paraId="73CFD415" w14:textId="77777777" w:rsidR="00136D5D" w:rsidRPr="007D788B" w:rsidRDefault="00136D5D" w:rsidP="00EC37D3">
                              <w:pPr>
                                <w:ind w:firstLine="0"/>
                                <w:rPr>
                                  <w:sz w:val="24"/>
                                  <w:szCs w:val="24"/>
                                  <w:lang w:val="uk-UA"/>
                                </w:rPr>
                              </w:pPr>
                              <w:r>
                                <w:rPr>
                                  <w:sz w:val="24"/>
                                  <w:szCs w:val="24"/>
                                  <w:lang w:val="uk-UA"/>
                                </w:rPr>
                                <w:t>Інституціональні ризики державного рівня (політичні, економічні, соціальні, демографічні тощо ризики)</w:t>
                              </w:r>
                            </w:p>
                          </w:txbxContent>
                        </wps:txbx>
                        <wps:bodyPr rot="0" vert="horz" wrap="square" lIns="91440" tIns="45720" rIns="91440" bIns="45720" anchor="t" anchorCtr="0" upright="1">
                          <a:noAutofit/>
                        </wps:bodyPr>
                      </wps:wsp>
                      <wps:wsp>
                        <wps:cNvPr id="3363" name="Rectangle 684"/>
                        <wps:cNvSpPr>
                          <a:spLocks noChangeArrowheads="1"/>
                        </wps:cNvSpPr>
                        <wps:spPr bwMode="auto">
                          <a:xfrm>
                            <a:off x="6741" y="8296"/>
                            <a:ext cx="4320" cy="1080"/>
                          </a:xfrm>
                          <a:prstGeom prst="rect">
                            <a:avLst/>
                          </a:prstGeom>
                          <a:solidFill>
                            <a:srgbClr val="FFFFFF"/>
                          </a:solidFill>
                          <a:ln w="9525">
                            <a:solidFill>
                              <a:srgbClr val="000000"/>
                            </a:solidFill>
                            <a:miter lim="800000"/>
                            <a:headEnd/>
                            <a:tailEnd/>
                          </a:ln>
                        </wps:spPr>
                        <wps:txbx>
                          <w:txbxContent>
                            <w:p w14:paraId="5B656E4D" w14:textId="77777777" w:rsidR="00136D5D" w:rsidRPr="007D788B" w:rsidRDefault="00136D5D" w:rsidP="00EC37D3">
                              <w:pPr>
                                <w:ind w:firstLine="0"/>
                                <w:rPr>
                                  <w:sz w:val="24"/>
                                  <w:szCs w:val="24"/>
                                  <w:lang w:val="uk-UA"/>
                                </w:rPr>
                              </w:pPr>
                              <w:r>
                                <w:rPr>
                                  <w:sz w:val="24"/>
                                  <w:szCs w:val="24"/>
                                  <w:lang w:val="uk-UA"/>
                                </w:rPr>
                                <w:t>Юридичні ризики (пов’язані з адміністративними, управлінськими, інституціональними тощо ризиками)</w:t>
                              </w:r>
                            </w:p>
                          </w:txbxContent>
                        </wps:txbx>
                        <wps:bodyPr rot="0" vert="horz" wrap="square" lIns="91440" tIns="45720" rIns="91440" bIns="45720" anchor="t" anchorCtr="0" upright="1">
                          <a:noAutofit/>
                        </wps:bodyPr>
                      </wps:wsp>
                      <wps:wsp>
                        <wps:cNvPr id="3364" name="AutoShape 685"/>
                        <wps:cNvCnPr>
                          <a:cxnSpLocks noChangeShapeType="1"/>
                        </wps:cNvCnPr>
                        <wps:spPr bwMode="auto">
                          <a:xfrm>
                            <a:off x="6360" y="3945"/>
                            <a:ext cx="21" cy="49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5" name="AutoShape 686"/>
                        <wps:cNvCnPr>
                          <a:cxnSpLocks noChangeShapeType="1"/>
                        </wps:cNvCnPr>
                        <wps:spPr bwMode="auto">
                          <a:xfrm>
                            <a:off x="6021" y="5454"/>
                            <a:ext cx="7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366" name="AutoShape 687"/>
                        <wps:cNvCnPr>
                          <a:cxnSpLocks noChangeShapeType="1"/>
                        </wps:cNvCnPr>
                        <wps:spPr bwMode="auto">
                          <a:xfrm>
                            <a:off x="6021" y="6714"/>
                            <a:ext cx="7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367" name="AutoShape 688"/>
                        <wps:cNvCnPr>
                          <a:cxnSpLocks noChangeShapeType="1"/>
                        </wps:cNvCnPr>
                        <wps:spPr bwMode="auto">
                          <a:xfrm>
                            <a:off x="6021" y="7794"/>
                            <a:ext cx="7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368" name="AutoShape 689"/>
                        <wps:cNvCnPr>
                          <a:cxnSpLocks noChangeShapeType="1"/>
                        </wps:cNvCnPr>
                        <wps:spPr bwMode="auto">
                          <a:xfrm>
                            <a:off x="6021" y="8874"/>
                            <a:ext cx="7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B933E0" id="Group 667" o:spid="_x0000_s1712" style="position:absolute;left:0;text-align:left;margin-left:0;margin-top:2.7pt;width:468pt;height:396pt;z-index:251702272" coordorigin="1701,1456" coordsize="936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">
                <v:rect id="Rectangle 668" o:spid="_x0000_s1713" style="position:absolute;left:1701;top:1456;width:32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">
                  <v:textbox>
                    <w:txbxContent>
                      <w:p w14:paraId="309C09AA" w14:textId="77777777" w:rsidR="00136D5D" w:rsidRPr="00B7561D" w:rsidRDefault="00136D5D" w:rsidP="00EC37D3">
                        <w:pPr>
                          <w:ind w:firstLine="0"/>
                          <w:rPr>
                            <w:sz w:val="24"/>
                            <w:szCs w:val="24"/>
                            <w:lang w:val="uk-UA"/>
                          </w:rPr>
                        </w:pPr>
                        <w:r>
                          <w:rPr>
                            <w:sz w:val="24"/>
                            <w:szCs w:val="24"/>
                            <w:lang w:val="uk-UA"/>
                          </w:rPr>
                          <w:t xml:space="preserve">Інвестиційно-фінансовий ризик (зменшення ціни інвестиційно-фінансового портфелю) </w:t>
                        </w:r>
                      </w:p>
                    </w:txbxContent>
                  </v:textbox>
                </v:rect>
                <v:rect id="Rectangle 669" o:spid="_x0000_s1714" style="position:absolute;left:7821;top:1456;width:32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">
                  <v:textbox>
                    <w:txbxContent>
                      <w:p w14:paraId="3CE03360" w14:textId="77777777" w:rsidR="00136D5D" w:rsidRPr="00B7561D" w:rsidRDefault="00136D5D" w:rsidP="00EC37D3">
                        <w:pPr>
                          <w:ind w:firstLine="0"/>
                          <w:rPr>
                            <w:sz w:val="24"/>
                            <w:szCs w:val="24"/>
                            <w:lang w:val="uk-UA"/>
                          </w:rPr>
                        </w:pPr>
                        <w:r>
                          <w:rPr>
                            <w:sz w:val="24"/>
                            <w:szCs w:val="24"/>
                            <w:lang w:val="uk-UA"/>
                          </w:rPr>
                          <w:t>Політичний ризик (ризик зменшення прибутків організації внаслідок політики держави)</w:t>
                        </w:r>
                      </w:p>
                    </w:txbxContent>
                  </v:textbox>
                </v:rect>
                <v:shape id="AutoShape 670" o:spid="_x0000_s1715" type="#_x0000_t32" style="position:absolute;left:4941;top:2176;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">
                  <v:stroke startarrow="open" endarrow="open"/>
                </v:shape>
                <v:rect id="Rectangle 671" o:spid="_x0000_s1716" style="position:absolute;left:1701;top:2896;width:32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">
                  <v:textbox>
                    <w:txbxContent>
                      <w:p w14:paraId="5C4B24AC" w14:textId="77777777" w:rsidR="00136D5D" w:rsidRPr="00B7561D" w:rsidRDefault="00136D5D" w:rsidP="00EC37D3">
                        <w:pPr>
                          <w:ind w:firstLine="0"/>
                          <w:rPr>
                            <w:sz w:val="24"/>
                            <w:szCs w:val="24"/>
                            <w:lang w:val="uk-UA"/>
                          </w:rPr>
                        </w:pPr>
                        <w:r>
                          <w:rPr>
                            <w:sz w:val="24"/>
                            <w:szCs w:val="24"/>
                            <w:lang w:val="uk-UA"/>
                          </w:rPr>
                          <w:t>Ризик збуту товарів та послуг (ризик зниження обсягів реалізації проектного продукту)</w:t>
                        </w:r>
                      </w:p>
                    </w:txbxContent>
                  </v:textbox>
                </v:rect>
                <v:rect id="Rectangle 672" o:spid="_x0000_s1717" style="position:absolute;left:7821;top:2896;width:32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">
                  <v:textbox>
                    <w:txbxContent>
                      <w:p w14:paraId="7FC27C3A" w14:textId="77777777" w:rsidR="00136D5D" w:rsidRPr="00B7561D" w:rsidRDefault="00136D5D" w:rsidP="00EC37D3">
                        <w:pPr>
                          <w:ind w:firstLine="0"/>
                          <w:rPr>
                            <w:sz w:val="24"/>
                            <w:szCs w:val="24"/>
                            <w:lang w:val="uk-UA"/>
                          </w:rPr>
                        </w:pPr>
                        <w:r>
                          <w:rPr>
                            <w:sz w:val="24"/>
                            <w:szCs w:val="24"/>
                            <w:lang w:val="uk-UA"/>
                          </w:rPr>
                          <w:t>Економічний ризик (ризик втрати конкурентних позицій на відповідному ринку товарів та послуг)</w:t>
                        </w:r>
                      </w:p>
                    </w:txbxContent>
                  </v:textbox>
                </v:rect>
                <v:rect id="Rectangle 673" o:spid="_x0000_s1718" style="position:absolute;left:6741;top:6136;width:43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">
                  <v:textbox>
                    <w:txbxContent>
                      <w:p w14:paraId="10C097BC" w14:textId="77777777" w:rsidR="00136D5D" w:rsidRPr="00B7561D" w:rsidRDefault="00136D5D" w:rsidP="00EC37D3">
                        <w:pPr>
                          <w:ind w:firstLine="0"/>
                          <w:rPr>
                            <w:sz w:val="24"/>
                            <w:szCs w:val="24"/>
                            <w:lang w:val="uk-UA"/>
                          </w:rPr>
                        </w:pPr>
                        <w:r>
                          <w:rPr>
                            <w:sz w:val="24"/>
                            <w:szCs w:val="24"/>
                            <w:lang w:val="uk-UA"/>
                          </w:rPr>
                          <w:t xml:space="preserve">Ризик перевищення вартості проекту (розбіжність між запланованими (очікуваними) та реальними витратами </w:t>
                        </w:r>
                      </w:p>
                    </w:txbxContent>
                  </v:textbox>
                </v:rect>
                <v:rect id="Rectangle 674" o:spid="_x0000_s1719" style="position:absolute;left:6741;top:4336;width:43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">
                  <v:textbox>
                    <w:txbxContent>
                      <w:p w14:paraId="0BFF9663" w14:textId="77777777" w:rsidR="00136D5D" w:rsidRPr="007D788B" w:rsidRDefault="00136D5D" w:rsidP="00EC37D3">
                        <w:pPr>
                          <w:ind w:firstLine="0"/>
                          <w:rPr>
                            <w:sz w:val="24"/>
                            <w:szCs w:val="24"/>
                            <w:lang w:val="uk-UA"/>
                          </w:rPr>
                        </w:pPr>
                        <w:r w:rsidRPr="00032603">
                          <w:rPr>
                            <w:sz w:val="24"/>
                            <w:szCs w:val="24"/>
                            <w:lang w:val="uk-UA"/>
                          </w:rPr>
                          <w:t>Риз</w:t>
                        </w:r>
                        <w:r>
                          <w:rPr>
                            <w:sz w:val="24"/>
                            <w:szCs w:val="24"/>
                            <w:lang w:val="uk-UA"/>
                          </w:rPr>
                          <w:t>и</w:t>
                        </w:r>
                        <w:r w:rsidRPr="00032603">
                          <w:rPr>
                            <w:sz w:val="24"/>
                            <w:szCs w:val="24"/>
                            <w:lang w:val="uk-UA"/>
                          </w:rPr>
                          <w:t xml:space="preserve">к низької якості </w:t>
                        </w:r>
                        <w:r>
                          <w:rPr>
                            <w:sz w:val="24"/>
                            <w:szCs w:val="24"/>
                            <w:lang w:val="uk-UA"/>
                          </w:rPr>
                          <w:t>виконання робіт суб’єктами та об’єктами управління у межах організації, а також представниками взаємодіючих організацій</w:t>
                        </w:r>
                      </w:p>
                    </w:txbxContent>
                  </v:textbox>
                </v:rect>
                <v:rect id="Rectangle 675" o:spid="_x0000_s1720" style="position:absolute;left:1701;top:4336;width:43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">
                  <v:textbox>
                    <w:txbxContent>
                      <w:p w14:paraId="121BA903" w14:textId="77777777" w:rsidR="00136D5D" w:rsidRPr="007D788B" w:rsidRDefault="00136D5D" w:rsidP="00EC37D3">
                        <w:pPr>
                          <w:ind w:firstLine="0"/>
                          <w:rPr>
                            <w:sz w:val="24"/>
                            <w:szCs w:val="24"/>
                            <w:lang w:val="uk-UA"/>
                          </w:rPr>
                        </w:pPr>
                        <w:r>
                          <w:rPr>
                            <w:sz w:val="24"/>
                            <w:szCs w:val="24"/>
                            <w:lang w:val="uk-UA"/>
                          </w:rPr>
                          <w:t>Адміністративний ризик, тобто ризик неотримання дозволів, ліцензій, узгоджень тощо (правовий аспект забезпечення професійної діяльності організації)</w:t>
                        </w:r>
                      </w:p>
                    </w:txbxContent>
                  </v:textbox>
                </v:rect>
                <v:rect id="Rectangle 676" o:spid="_x0000_s1721" style="position:absolute;left:1701;top:6136;width:43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">
                  <v:textbox>
                    <w:txbxContent>
                      <w:p w14:paraId="1B803D11" w14:textId="77777777" w:rsidR="00136D5D" w:rsidRPr="007D788B" w:rsidRDefault="00136D5D" w:rsidP="00EC37D3">
                        <w:pPr>
                          <w:ind w:firstLine="0"/>
                          <w:rPr>
                            <w:sz w:val="24"/>
                            <w:szCs w:val="24"/>
                            <w:lang w:val="uk-UA"/>
                          </w:rPr>
                        </w:pPr>
                        <w:r>
                          <w:rPr>
                            <w:sz w:val="24"/>
                            <w:szCs w:val="24"/>
                            <w:lang w:val="uk-UA"/>
                          </w:rPr>
                          <w:t>Форс-мажорний ризик або ризик впливу непереборної сили (пожежа, повінь, землетрус тощо)</w:t>
                        </w:r>
                      </w:p>
                    </w:txbxContent>
                  </v:textbox>
                </v:rect>
                <v:shape id="AutoShape 677" o:spid="_x0000_s1722" type="#_x0000_t32" style="position:absolute;left:4941;top:3616;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">
                  <v:stroke startarrow="open" endarrow="open"/>
                </v:shape>
                <v:group id="Group 678" o:spid="_x0000_s1723" style="position:absolute;left:5226;top:1636;width:2340;height:2340" coordorigin="5226,1209" coordsize="234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">
                  <v:oval id="Oval 679" o:spid="_x0000_s1724" style="position:absolute;left:5226;top:1209;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"/>
                  <v:rect id="Rectangle 680" o:spid="_x0000_s1725" style="position:absolute;left:5406;top:149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" filled="f" stroked="f">
                    <v:textbox>
                      <w:txbxContent>
                        <w:p w14:paraId="7ED051A6" w14:textId="77777777" w:rsidR="00136D5D" w:rsidRPr="00995DA2" w:rsidRDefault="00136D5D" w:rsidP="00EC37D3">
                          <w:pPr>
                            <w:ind w:firstLine="0"/>
                            <w:jc w:val="center"/>
                            <w:rPr>
                              <w:sz w:val="24"/>
                              <w:szCs w:val="24"/>
                              <w:lang w:val="uk-UA"/>
                            </w:rPr>
                          </w:pPr>
                          <w:r>
                            <w:rPr>
                              <w:sz w:val="24"/>
                              <w:szCs w:val="24"/>
                              <w:lang w:val="uk-UA"/>
                            </w:rPr>
                            <w:t>Під час реалізації проекту слід приймати до уваги тарі ризики</w:t>
                          </w:r>
                        </w:p>
                      </w:txbxContent>
                    </v:textbox>
                  </v:rect>
                </v:group>
                <v:rect id="Rectangle 681" o:spid="_x0000_s1726" style="position:absolute;left:1701;top:7395;width:4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">
                  <v:textbox>
                    <w:txbxContent>
                      <w:p w14:paraId="64B2D835" w14:textId="77777777" w:rsidR="00136D5D" w:rsidRPr="007D788B" w:rsidRDefault="00136D5D" w:rsidP="00EC37D3">
                        <w:pPr>
                          <w:ind w:firstLine="0"/>
                          <w:rPr>
                            <w:sz w:val="24"/>
                            <w:szCs w:val="24"/>
                            <w:lang w:val="uk-UA"/>
                          </w:rPr>
                        </w:pPr>
                        <w:r>
                          <w:rPr>
                            <w:sz w:val="24"/>
                            <w:szCs w:val="24"/>
                            <w:lang w:val="uk-UA"/>
                          </w:rPr>
                          <w:t xml:space="preserve">Конструктивний ризик (технічна не бездоганність обладнання) </w:t>
                        </w:r>
                      </w:p>
                    </w:txbxContent>
                  </v:textbox>
                </v:rect>
                <v:rect id="Rectangle 682" o:spid="_x0000_s1727" style="position:absolute;left:6741;top:7395;width:4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">
                  <v:textbox>
                    <w:txbxContent>
                      <w:p w14:paraId="4E91A89E" w14:textId="77777777" w:rsidR="00136D5D" w:rsidRPr="007D788B" w:rsidRDefault="00136D5D" w:rsidP="00EC37D3">
                        <w:pPr>
                          <w:ind w:firstLine="0"/>
                          <w:rPr>
                            <w:sz w:val="24"/>
                            <w:szCs w:val="24"/>
                            <w:lang w:val="uk-UA"/>
                          </w:rPr>
                        </w:pPr>
                        <w:r>
                          <w:rPr>
                            <w:sz w:val="24"/>
                            <w:szCs w:val="24"/>
                            <w:lang w:val="uk-UA"/>
                          </w:rPr>
                          <w:t>Технологічний ризик (не бездоганність виробничих процесів)</w:t>
                        </w:r>
                      </w:p>
                    </w:txbxContent>
                  </v:textbox>
                </v:rect>
                <v:rect id="Rectangle 683" o:spid="_x0000_s1728" style="position:absolute;left:1701;top:8296;width:43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">
                  <v:textbox>
                    <w:txbxContent>
                      <w:p w14:paraId="73CFD415" w14:textId="77777777" w:rsidR="00136D5D" w:rsidRPr="007D788B" w:rsidRDefault="00136D5D" w:rsidP="00EC37D3">
                        <w:pPr>
                          <w:ind w:firstLine="0"/>
                          <w:rPr>
                            <w:sz w:val="24"/>
                            <w:szCs w:val="24"/>
                            <w:lang w:val="uk-UA"/>
                          </w:rPr>
                        </w:pPr>
                        <w:r>
                          <w:rPr>
                            <w:sz w:val="24"/>
                            <w:szCs w:val="24"/>
                            <w:lang w:val="uk-UA"/>
                          </w:rPr>
                          <w:t>Інституціональні ризики державного рівня (політичні, економічні, соціальні, демографічні тощо ризики)</w:t>
                        </w:r>
                      </w:p>
                    </w:txbxContent>
                  </v:textbox>
                </v:rect>
                <v:rect id="Rectangle 684" o:spid="_x0000_s1729" style="position:absolute;left:6741;top:8296;width:43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">
                  <v:textbox>
                    <w:txbxContent>
                      <w:p w14:paraId="5B656E4D" w14:textId="77777777" w:rsidR="00136D5D" w:rsidRPr="007D788B" w:rsidRDefault="00136D5D" w:rsidP="00EC37D3">
                        <w:pPr>
                          <w:ind w:firstLine="0"/>
                          <w:rPr>
                            <w:sz w:val="24"/>
                            <w:szCs w:val="24"/>
                            <w:lang w:val="uk-UA"/>
                          </w:rPr>
                        </w:pPr>
                        <w:r>
                          <w:rPr>
                            <w:sz w:val="24"/>
                            <w:szCs w:val="24"/>
                            <w:lang w:val="uk-UA"/>
                          </w:rPr>
                          <w:t>Юридичні ризики (пов’язані з адміністративними, управлінськими, інституціональними тощо ризиками)</w:t>
                        </w:r>
                      </w:p>
                    </w:txbxContent>
                  </v:textbox>
                </v:rect>
                <v:shape id="AutoShape 685" o:spid="_x0000_s1730" type="#_x0000_t32" style="position:absolute;left:6360;top:3945;width:21;height:49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"/>
                <v:shape id="AutoShape 686" o:spid="_x0000_s1731" type="#_x0000_t32" style="position:absolute;left:6021;top:5454;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">
                  <v:stroke startarrow="open" endarrow="open"/>
                </v:shape>
                <v:shape id="AutoShape 687" o:spid="_x0000_s1732" type="#_x0000_t32" style="position:absolute;left:6021;top:6714;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">
                  <v:stroke startarrow="open" endarrow="open"/>
                </v:shape>
                <v:shape id="AutoShape 688" o:spid="_x0000_s1733" type="#_x0000_t32" style="position:absolute;left:6021;top:7794;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">
                  <v:stroke startarrow="open" endarrow="open"/>
                </v:shape>
                <v:shape id="AutoShape 689" o:spid="_x0000_s1734" type="#_x0000_t32" style="position:absolute;left:6021;top:8874;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">
                  <v:stroke startarrow="open" endarrow="open"/>
                </v:shape>
              </v:group>
            </w:pict>
          </mc:Fallback>
        </mc:AlternateContent>
      </w:r>
    </w:p>
    <w:p w14:paraId="58203D39" w14:textId="77777777" w:rsidR="00EC37D3" w:rsidRDefault="00EC37D3" w:rsidP="00EC37D3">
      <w:pPr>
        <w:rPr>
          <w:lang w:val="uk-UA"/>
        </w:rPr>
      </w:pPr>
    </w:p>
    <w:p w14:paraId="67D9A3DF" w14:textId="77777777" w:rsidR="00EC37D3" w:rsidRDefault="00EC37D3" w:rsidP="00EC37D3">
      <w:pPr>
        <w:rPr>
          <w:lang w:val="uk-UA"/>
        </w:rPr>
      </w:pPr>
    </w:p>
    <w:p w14:paraId="23709EFF" w14:textId="77777777" w:rsidR="00EC37D3" w:rsidRDefault="00EC37D3" w:rsidP="00EC37D3">
      <w:pPr>
        <w:rPr>
          <w:lang w:val="uk-UA"/>
        </w:rPr>
      </w:pPr>
    </w:p>
    <w:p w14:paraId="32904F37" w14:textId="77777777" w:rsidR="00EC37D3" w:rsidRDefault="00EC37D3" w:rsidP="00EC37D3">
      <w:pPr>
        <w:rPr>
          <w:lang w:val="uk-UA"/>
        </w:rPr>
      </w:pPr>
    </w:p>
    <w:p w14:paraId="653BBBC2" w14:textId="77777777" w:rsidR="00EC37D3" w:rsidRDefault="00EC37D3" w:rsidP="00EC37D3">
      <w:pPr>
        <w:rPr>
          <w:lang w:val="uk-UA"/>
        </w:rPr>
      </w:pPr>
    </w:p>
    <w:p w14:paraId="3F9EE5F5" w14:textId="77777777" w:rsidR="00EC37D3" w:rsidRDefault="00EC37D3" w:rsidP="00EC37D3">
      <w:pPr>
        <w:rPr>
          <w:lang w:val="uk-UA"/>
        </w:rPr>
      </w:pPr>
    </w:p>
    <w:p w14:paraId="4DE8B1BC" w14:textId="77777777" w:rsidR="00EC37D3" w:rsidRDefault="00EC37D3" w:rsidP="00EC37D3">
      <w:pPr>
        <w:rPr>
          <w:lang w:val="uk-UA"/>
        </w:rPr>
      </w:pPr>
    </w:p>
    <w:p w14:paraId="72F748F1" w14:textId="77777777" w:rsidR="00EC37D3" w:rsidRDefault="00EC37D3" w:rsidP="00EC37D3">
      <w:pPr>
        <w:rPr>
          <w:lang w:val="uk-UA"/>
        </w:rPr>
      </w:pPr>
    </w:p>
    <w:p w14:paraId="13B648FA" w14:textId="77777777" w:rsidR="00EC37D3" w:rsidRDefault="00EC37D3" w:rsidP="00EC37D3">
      <w:pPr>
        <w:rPr>
          <w:lang w:val="uk-UA"/>
        </w:rPr>
      </w:pPr>
    </w:p>
    <w:p w14:paraId="531A6960" w14:textId="77777777" w:rsidR="00EC37D3" w:rsidRDefault="00EC37D3" w:rsidP="00EC37D3">
      <w:pPr>
        <w:rPr>
          <w:lang w:val="uk-UA"/>
        </w:rPr>
      </w:pPr>
    </w:p>
    <w:p w14:paraId="37495773" w14:textId="77777777" w:rsidR="00EC37D3" w:rsidRDefault="00EC37D3" w:rsidP="00EC37D3">
      <w:pPr>
        <w:rPr>
          <w:lang w:val="uk-UA"/>
        </w:rPr>
      </w:pPr>
    </w:p>
    <w:p w14:paraId="13ACACDF" w14:textId="77777777" w:rsidR="00EC37D3" w:rsidRDefault="00EC37D3" w:rsidP="00EC37D3">
      <w:pPr>
        <w:rPr>
          <w:lang w:val="uk-UA"/>
        </w:rPr>
      </w:pPr>
    </w:p>
    <w:p w14:paraId="6270B589" w14:textId="77777777" w:rsidR="00EC37D3" w:rsidRDefault="00EC37D3" w:rsidP="00EC37D3">
      <w:pPr>
        <w:rPr>
          <w:lang w:val="uk-UA"/>
        </w:rPr>
      </w:pPr>
    </w:p>
    <w:p w14:paraId="18F13066" w14:textId="77777777" w:rsidR="00EC37D3" w:rsidRDefault="00EC37D3" w:rsidP="00EC37D3">
      <w:pPr>
        <w:rPr>
          <w:lang w:val="uk-UA"/>
        </w:rPr>
      </w:pPr>
    </w:p>
    <w:p w14:paraId="77DA748B" w14:textId="77777777" w:rsidR="00EC37D3" w:rsidRDefault="00EC37D3" w:rsidP="00EC37D3">
      <w:pPr>
        <w:rPr>
          <w:lang w:val="uk-UA"/>
        </w:rPr>
      </w:pPr>
    </w:p>
    <w:p w14:paraId="12B6013E" w14:textId="77777777" w:rsidR="00EC37D3" w:rsidRDefault="00EC37D3" w:rsidP="00EC37D3">
      <w:pPr>
        <w:rPr>
          <w:lang w:val="uk-UA"/>
        </w:rPr>
      </w:pPr>
    </w:p>
    <w:p w14:paraId="6B5A6E07" w14:textId="77777777" w:rsidR="00EC37D3" w:rsidRDefault="00EC37D3" w:rsidP="00EC37D3">
      <w:pPr>
        <w:rPr>
          <w:lang w:val="uk-UA"/>
        </w:rPr>
      </w:pPr>
    </w:p>
    <w:p w14:paraId="073BFFD4" w14:textId="77777777" w:rsidR="00EC37D3" w:rsidRDefault="00EC37D3" w:rsidP="00EC37D3">
      <w:pPr>
        <w:rPr>
          <w:lang w:val="uk-UA"/>
        </w:rPr>
      </w:pPr>
    </w:p>
    <w:p w14:paraId="23D2101B" w14:textId="77777777" w:rsidR="00EC37D3" w:rsidRDefault="00EC37D3" w:rsidP="00EC37D3">
      <w:pPr>
        <w:rPr>
          <w:lang w:val="uk-UA"/>
        </w:rPr>
      </w:pPr>
    </w:p>
    <w:p w14:paraId="4CC0961A" w14:textId="77777777" w:rsidR="00EC37D3" w:rsidRDefault="00EC37D3" w:rsidP="00EC37D3">
      <w:pPr>
        <w:rPr>
          <w:lang w:val="uk-UA"/>
        </w:rPr>
      </w:pPr>
    </w:p>
    <w:p w14:paraId="134B496D" w14:textId="77777777" w:rsidR="00EC37D3" w:rsidRDefault="00EC37D3" w:rsidP="00EC37D3">
      <w:pPr>
        <w:rPr>
          <w:lang w:val="uk-UA"/>
        </w:rPr>
      </w:pPr>
    </w:p>
    <w:p w14:paraId="4A4C963E" w14:textId="77777777" w:rsidR="00EC37D3" w:rsidRDefault="00EC37D3" w:rsidP="00EC37D3">
      <w:pPr>
        <w:rPr>
          <w:lang w:val="uk-UA"/>
        </w:rPr>
      </w:pPr>
    </w:p>
    <w:p w14:paraId="772C927A" w14:textId="77777777" w:rsidR="00EC37D3" w:rsidRDefault="00EC37D3" w:rsidP="00EC37D3">
      <w:pPr>
        <w:rPr>
          <w:lang w:val="uk-UA"/>
        </w:rPr>
      </w:pPr>
    </w:p>
    <w:p w14:paraId="03FC36E1" w14:textId="77777777" w:rsidR="00EC37D3" w:rsidRDefault="00EC37D3" w:rsidP="00EC37D3">
      <w:pPr>
        <w:rPr>
          <w:lang w:val="uk-UA"/>
        </w:rPr>
      </w:pPr>
    </w:p>
    <w:p w14:paraId="7DD20038" w14:textId="4AEF8F46" w:rsidR="00EC37D3" w:rsidRDefault="008C2C89" w:rsidP="00EC37D3">
      <w:pPr>
        <w:rPr>
          <w:lang w:val="uk-UA"/>
        </w:rPr>
      </w:pPr>
      <w:r>
        <w:rPr>
          <w:noProof/>
          <w:lang w:eastAsia="ru-RU"/>
        </w:rPr>
        <mc:AlternateContent>
          <mc:Choice Requires="wpg">
            <w:drawing>
              <wp:anchor distT="0" distB="0" distL="114300" distR="114300" simplePos="0" relativeHeight="251703296" behindDoc="0" locked="0" layoutInCell="1" allowOverlap="1" wp14:anchorId="2707E567" wp14:editId="367894C1">
                <wp:simplePos x="0" y="0"/>
                <wp:positionH relativeFrom="column">
                  <wp:posOffset>0</wp:posOffset>
                </wp:positionH>
                <wp:positionV relativeFrom="paragraph">
                  <wp:posOffset>56515</wp:posOffset>
                </wp:positionV>
                <wp:extent cx="5962650" cy="2971800"/>
                <wp:effectExtent l="9525" t="8890" r="9525" b="10160"/>
                <wp:wrapNone/>
                <wp:docPr id="3334"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2971800"/>
                          <a:chOff x="1701" y="9594"/>
                          <a:chExt cx="9390" cy="4680"/>
                        </a:xfrm>
                      </wpg:grpSpPr>
                      <wps:wsp>
                        <wps:cNvPr id="3335" name="Rectangle 691"/>
                        <wps:cNvSpPr>
                          <a:spLocks noChangeArrowheads="1"/>
                        </wps:cNvSpPr>
                        <wps:spPr bwMode="auto">
                          <a:xfrm>
                            <a:off x="1701" y="9594"/>
                            <a:ext cx="3240" cy="1845"/>
                          </a:xfrm>
                          <a:prstGeom prst="rect">
                            <a:avLst/>
                          </a:prstGeom>
                          <a:solidFill>
                            <a:srgbClr val="FFFFFF"/>
                          </a:solidFill>
                          <a:ln w="9525">
                            <a:solidFill>
                              <a:srgbClr val="000000"/>
                            </a:solidFill>
                            <a:miter lim="800000"/>
                            <a:headEnd/>
                            <a:tailEnd/>
                          </a:ln>
                        </wps:spPr>
                        <wps:txbx>
                          <w:txbxContent>
                            <w:p w14:paraId="48797366" w14:textId="77777777" w:rsidR="00136D5D" w:rsidRPr="00E5631D" w:rsidRDefault="00136D5D" w:rsidP="00EC37D3">
                              <w:pPr>
                                <w:ind w:firstLine="0"/>
                                <w:rPr>
                                  <w:sz w:val="24"/>
                                  <w:szCs w:val="24"/>
                                  <w:lang w:val="uk-UA"/>
                                </w:rPr>
                              </w:pPr>
                              <w:r>
                                <w:rPr>
                                  <w:sz w:val="24"/>
                                  <w:szCs w:val="24"/>
                                  <w:lang w:val="uk-UA"/>
                                </w:rPr>
                                <w:t>Організація підбору (оцінювання) учасників проекту (формування вимог до потенційних виконавців та організація конкурсного відбору)</w:t>
                              </w:r>
                            </w:p>
                          </w:txbxContent>
                        </wps:txbx>
                        <wps:bodyPr rot="0" vert="horz" wrap="square" lIns="91440" tIns="45720" rIns="91440" bIns="45720" anchor="t" anchorCtr="0" upright="1">
                          <a:noAutofit/>
                        </wps:bodyPr>
                      </wps:wsp>
                      <wps:wsp>
                        <wps:cNvPr id="3336" name="Rectangle 692"/>
                        <wps:cNvSpPr>
                          <a:spLocks noChangeArrowheads="1"/>
                        </wps:cNvSpPr>
                        <wps:spPr bwMode="auto">
                          <a:xfrm>
                            <a:off x="7821" y="9594"/>
                            <a:ext cx="3240" cy="1800"/>
                          </a:xfrm>
                          <a:prstGeom prst="rect">
                            <a:avLst/>
                          </a:prstGeom>
                          <a:solidFill>
                            <a:srgbClr val="FFFFFF"/>
                          </a:solidFill>
                          <a:ln w="9525">
                            <a:solidFill>
                              <a:srgbClr val="000000"/>
                            </a:solidFill>
                            <a:miter lim="800000"/>
                            <a:headEnd/>
                            <a:tailEnd/>
                          </a:ln>
                        </wps:spPr>
                        <wps:txbx>
                          <w:txbxContent>
                            <w:p w14:paraId="7F73AAD6" w14:textId="77777777" w:rsidR="00136D5D" w:rsidRPr="00E5631D" w:rsidRDefault="00136D5D" w:rsidP="00EC37D3">
                              <w:pPr>
                                <w:ind w:firstLine="0"/>
                                <w:rPr>
                                  <w:sz w:val="24"/>
                                  <w:szCs w:val="24"/>
                                  <w:lang w:val="uk-UA"/>
                                </w:rPr>
                              </w:pPr>
                              <w:r>
                                <w:rPr>
                                  <w:sz w:val="24"/>
                                  <w:szCs w:val="24"/>
                                  <w:lang w:val="uk-UA"/>
                                </w:rPr>
                                <w:t>Передбачити штрафні санкції за несвоєчасне або неякісне невиконання обов’язків членами проектної групи (відповідно до компетенції учасників)</w:t>
                              </w:r>
                            </w:p>
                          </w:txbxContent>
                        </wps:txbx>
                        <wps:bodyPr rot="0" vert="horz" wrap="square" lIns="91440" tIns="45720" rIns="91440" bIns="45720" anchor="t" anchorCtr="0" upright="1">
                          <a:noAutofit/>
                        </wps:bodyPr>
                      </wps:wsp>
                      <wps:wsp>
                        <wps:cNvPr id="3337" name="Rectangle 693"/>
                        <wps:cNvSpPr>
                          <a:spLocks noChangeArrowheads="1"/>
                        </wps:cNvSpPr>
                        <wps:spPr bwMode="auto">
                          <a:xfrm>
                            <a:off x="1701" y="11574"/>
                            <a:ext cx="3240" cy="1800"/>
                          </a:xfrm>
                          <a:prstGeom prst="rect">
                            <a:avLst/>
                          </a:prstGeom>
                          <a:solidFill>
                            <a:srgbClr val="FFFFFF"/>
                          </a:solidFill>
                          <a:ln w="9525">
                            <a:solidFill>
                              <a:srgbClr val="000000"/>
                            </a:solidFill>
                            <a:miter lim="800000"/>
                            <a:headEnd/>
                            <a:tailEnd/>
                          </a:ln>
                        </wps:spPr>
                        <wps:txbx>
                          <w:txbxContent>
                            <w:p w14:paraId="744F605A" w14:textId="77777777" w:rsidR="00136D5D" w:rsidRPr="00E5631D" w:rsidRDefault="00136D5D" w:rsidP="00EC37D3">
                              <w:pPr>
                                <w:ind w:firstLine="0"/>
                                <w:rPr>
                                  <w:sz w:val="24"/>
                                  <w:szCs w:val="24"/>
                                  <w:lang w:val="uk-UA"/>
                                </w:rPr>
                              </w:pPr>
                              <w:r>
                                <w:rPr>
                                  <w:sz w:val="24"/>
                                  <w:szCs w:val="24"/>
                                  <w:lang w:val="uk-UA"/>
                                </w:rPr>
                                <w:t>Передбачити механізм оперативної заміни члена проектної групи або організації яка є партнером у виконанні проектного завдання</w:t>
                              </w:r>
                            </w:p>
                          </w:txbxContent>
                        </wps:txbx>
                        <wps:bodyPr rot="0" vert="horz" wrap="square" lIns="91440" tIns="45720" rIns="91440" bIns="45720" anchor="t" anchorCtr="0" upright="1">
                          <a:noAutofit/>
                        </wps:bodyPr>
                      </wps:wsp>
                      <wps:wsp>
                        <wps:cNvPr id="3338" name="Rectangle 694"/>
                        <wps:cNvSpPr>
                          <a:spLocks noChangeArrowheads="1"/>
                        </wps:cNvSpPr>
                        <wps:spPr bwMode="auto">
                          <a:xfrm>
                            <a:off x="1701" y="13554"/>
                            <a:ext cx="9390" cy="720"/>
                          </a:xfrm>
                          <a:prstGeom prst="rect">
                            <a:avLst/>
                          </a:prstGeom>
                          <a:solidFill>
                            <a:srgbClr val="FFFFFF"/>
                          </a:solidFill>
                          <a:ln w="9525">
                            <a:solidFill>
                              <a:srgbClr val="000000"/>
                            </a:solidFill>
                            <a:miter lim="800000"/>
                            <a:headEnd/>
                            <a:tailEnd/>
                          </a:ln>
                        </wps:spPr>
                        <wps:txbx>
                          <w:txbxContent>
                            <w:p w14:paraId="6D5D6167" w14:textId="77777777" w:rsidR="00136D5D" w:rsidRPr="00E5631D" w:rsidRDefault="00136D5D" w:rsidP="00EC37D3">
                              <w:pPr>
                                <w:ind w:firstLine="0"/>
                                <w:rPr>
                                  <w:sz w:val="24"/>
                                  <w:szCs w:val="24"/>
                                  <w:lang w:val="uk-UA"/>
                                </w:rPr>
                              </w:pPr>
                              <w:r>
                                <w:rPr>
                                  <w:sz w:val="24"/>
                                  <w:szCs w:val="24"/>
                                  <w:lang w:val="uk-UA"/>
                                </w:rPr>
                                <w:t>Запровадження у дію моніторингу ефективності виконання учасниками проектної групи визначених планом завдань (контроль якості виконання проекту)</w:t>
                              </w:r>
                            </w:p>
                          </w:txbxContent>
                        </wps:txbx>
                        <wps:bodyPr rot="0" vert="horz" wrap="square" lIns="91440" tIns="45720" rIns="91440" bIns="45720" anchor="t" anchorCtr="0" upright="1">
                          <a:noAutofit/>
                        </wps:bodyPr>
                      </wps:wsp>
                      <wps:wsp>
                        <wps:cNvPr id="3339" name="Rectangle 695"/>
                        <wps:cNvSpPr>
                          <a:spLocks noChangeArrowheads="1"/>
                        </wps:cNvSpPr>
                        <wps:spPr bwMode="auto">
                          <a:xfrm>
                            <a:off x="7821" y="11574"/>
                            <a:ext cx="3240" cy="1800"/>
                          </a:xfrm>
                          <a:prstGeom prst="rect">
                            <a:avLst/>
                          </a:prstGeom>
                          <a:solidFill>
                            <a:srgbClr val="FFFFFF"/>
                          </a:solidFill>
                          <a:ln w="9525">
                            <a:solidFill>
                              <a:srgbClr val="000000"/>
                            </a:solidFill>
                            <a:miter lim="800000"/>
                            <a:headEnd/>
                            <a:tailEnd/>
                          </a:ln>
                        </wps:spPr>
                        <wps:txbx>
                          <w:txbxContent>
                            <w:p w14:paraId="57186D2A" w14:textId="77777777" w:rsidR="00136D5D" w:rsidRPr="00E5631D" w:rsidRDefault="00136D5D" w:rsidP="00EC37D3">
                              <w:pPr>
                                <w:ind w:firstLine="0"/>
                                <w:rPr>
                                  <w:sz w:val="24"/>
                                  <w:szCs w:val="24"/>
                                  <w:lang w:val="uk-UA"/>
                                </w:rPr>
                              </w:pPr>
                              <w:r>
                                <w:rPr>
                                  <w:sz w:val="24"/>
                                  <w:szCs w:val="24"/>
                                  <w:lang w:val="uk-UA"/>
                                </w:rPr>
                                <w:t>Забезпечити страхування учасників проекту від ризиків які можуть вплинути на час та якість його виконання (визначення ризиків та їх мінімізація)</w:t>
                              </w:r>
                            </w:p>
                          </w:txbxContent>
                        </wps:txbx>
                        <wps:bodyPr rot="0" vert="horz" wrap="square" lIns="91440" tIns="45720" rIns="91440" bIns="45720" anchor="t" anchorCtr="0" upright="1">
                          <a:noAutofit/>
                        </wps:bodyPr>
                      </wps:wsp>
                      <wps:wsp>
                        <wps:cNvPr id="3340" name="AutoShape 696"/>
                        <wps:cNvCnPr>
                          <a:cxnSpLocks noChangeShapeType="1"/>
                        </wps:cNvCnPr>
                        <wps:spPr bwMode="auto">
                          <a:xfrm>
                            <a:off x="6381" y="10134"/>
                            <a:ext cx="0" cy="34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3341" name="Group 697"/>
                        <wpg:cNvGrpSpPr>
                          <a:grpSpLocks/>
                        </wpg:cNvGrpSpPr>
                        <wpg:grpSpPr bwMode="auto">
                          <a:xfrm>
                            <a:off x="5211" y="10449"/>
                            <a:ext cx="2340" cy="2340"/>
                            <a:chOff x="5661" y="10314"/>
                            <a:chExt cx="2340" cy="2340"/>
                          </a:xfrm>
                        </wpg:grpSpPr>
                        <wps:wsp>
                          <wps:cNvPr id="3342" name="Oval 698"/>
                          <wps:cNvSpPr>
                            <a:spLocks noChangeArrowheads="1"/>
                          </wps:cNvSpPr>
                          <wps:spPr bwMode="auto">
                            <a:xfrm>
                              <a:off x="5661" y="10314"/>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43" name="Rectangle 699"/>
                          <wps:cNvSpPr>
                            <a:spLocks noChangeArrowheads="1"/>
                          </wps:cNvSpPr>
                          <wps:spPr bwMode="auto">
                            <a:xfrm>
                              <a:off x="5796" y="10734"/>
                              <a:ext cx="2115"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71229" w14:textId="77777777" w:rsidR="00136D5D" w:rsidRPr="000B1859" w:rsidRDefault="00136D5D" w:rsidP="00EC37D3">
                                <w:pPr>
                                  <w:ind w:firstLine="0"/>
                                  <w:jc w:val="center"/>
                                  <w:rPr>
                                    <w:sz w:val="24"/>
                                    <w:szCs w:val="24"/>
                                    <w:lang w:val="uk-UA"/>
                                  </w:rPr>
                                </w:pPr>
                                <w:r>
                                  <w:rPr>
                                    <w:sz w:val="24"/>
                                    <w:szCs w:val="24"/>
                                    <w:lang w:val="uk-UA"/>
                                  </w:rPr>
                                  <w:t>Дії менеджера щодо адміністрування ризиків</w:t>
                                </w:r>
                              </w:p>
                            </w:txbxContent>
                          </wps:txbx>
                          <wps:bodyPr rot="0" vert="horz" wrap="square" lIns="91440" tIns="45720" rIns="91440" bIns="45720" anchor="t" anchorCtr="0" upright="1">
                            <a:noAutofit/>
                          </wps:bodyPr>
                        </wps:wsp>
                      </wpg:grpSp>
                      <wps:wsp>
                        <wps:cNvPr id="3344" name="AutoShape 700"/>
                        <wps:cNvCnPr>
                          <a:cxnSpLocks noChangeShapeType="1"/>
                        </wps:cNvCnPr>
                        <wps:spPr bwMode="auto">
                          <a:xfrm>
                            <a:off x="4941" y="10134"/>
                            <a:ext cx="288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345" name="AutoShape 701"/>
                        <wps:cNvCnPr>
                          <a:cxnSpLocks noChangeShapeType="1"/>
                        </wps:cNvCnPr>
                        <wps:spPr bwMode="auto">
                          <a:xfrm>
                            <a:off x="4941" y="13014"/>
                            <a:ext cx="288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07E567" id="Group 690" o:spid="_x0000_s1735" style="position:absolute;left:0;text-align:left;margin-left:0;margin-top:4.45pt;width:469.5pt;height:234pt;z-index:251703296" coordorigin="1701,9594" coordsize="939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">
                <v:rect id="Rectangle 691" o:spid="_x0000_s1736" style="position:absolute;left:1701;top:9594;width:3240;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">
                  <v:textbox>
                    <w:txbxContent>
                      <w:p w14:paraId="48797366" w14:textId="77777777" w:rsidR="00136D5D" w:rsidRPr="00E5631D" w:rsidRDefault="00136D5D" w:rsidP="00EC37D3">
                        <w:pPr>
                          <w:ind w:firstLine="0"/>
                          <w:rPr>
                            <w:sz w:val="24"/>
                            <w:szCs w:val="24"/>
                            <w:lang w:val="uk-UA"/>
                          </w:rPr>
                        </w:pPr>
                        <w:r>
                          <w:rPr>
                            <w:sz w:val="24"/>
                            <w:szCs w:val="24"/>
                            <w:lang w:val="uk-UA"/>
                          </w:rPr>
                          <w:t>Організація підбору (оцінювання) учасників проекту (формування вимог до потенційних виконавців та організація конкурсного відбору)</w:t>
                        </w:r>
                      </w:p>
                    </w:txbxContent>
                  </v:textbox>
                </v:rect>
                <v:rect id="Rectangle 692" o:spid="_x0000_s1737" style="position:absolute;left:7821;top:9594;width:32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">
                  <v:textbox>
                    <w:txbxContent>
                      <w:p w14:paraId="7F73AAD6" w14:textId="77777777" w:rsidR="00136D5D" w:rsidRPr="00E5631D" w:rsidRDefault="00136D5D" w:rsidP="00EC37D3">
                        <w:pPr>
                          <w:ind w:firstLine="0"/>
                          <w:rPr>
                            <w:sz w:val="24"/>
                            <w:szCs w:val="24"/>
                            <w:lang w:val="uk-UA"/>
                          </w:rPr>
                        </w:pPr>
                        <w:r>
                          <w:rPr>
                            <w:sz w:val="24"/>
                            <w:szCs w:val="24"/>
                            <w:lang w:val="uk-UA"/>
                          </w:rPr>
                          <w:t>Передбачити штрафні санкції за несвоєчасне або неякісне невиконання обов’язків членами проектної групи (відповідно до компетенції учасників)</w:t>
                        </w:r>
                      </w:p>
                    </w:txbxContent>
                  </v:textbox>
                </v:rect>
                <v:rect id="Rectangle 693" o:spid="_x0000_s1738" style="position:absolute;left:1701;top:11574;width:32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">
                  <v:textbox>
                    <w:txbxContent>
                      <w:p w14:paraId="744F605A" w14:textId="77777777" w:rsidR="00136D5D" w:rsidRPr="00E5631D" w:rsidRDefault="00136D5D" w:rsidP="00EC37D3">
                        <w:pPr>
                          <w:ind w:firstLine="0"/>
                          <w:rPr>
                            <w:sz w:val="24"/>
                            <w:szCs w:val="24"/>
                            <w:lang w:val="uk-UA"/>
                          </w:rPr>
                        </w:pPr>
                        <w:r>
                          <w:rPr>
                            <w:sz w:val="24"/>
                            <w:szCs w:val="24"/>
                            <w:lang w:val="uk-UA"/>
                          </w:rPr>
                          <w:t>Передбачити механізм оперативної заміни члена проектної групи або організації яка є партнером у виконанні проектного завдання</w:t>
                        </w:r>
                      </w:p>
                    </w:txbxContent>
                  </v:textbox>
                </v:rect>
                <v:rect id="Rectangle 694" o:spid="_x0000_s1739" style="position:absolute;left:1701;top:13554;width:939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">
                  <v:textbox>
                    <w:txbxContent>
                      <w:p w14:paraId="6D5D6167" w14:textId="77777777" w:rsidR="00136D5D" w:rsidRPr="00E5631D" w:rsidRDefault="00136D5D" w:rsidP="00EC37D3">
                        <w:pPr>
                          <w:ind w:firstLine="0"/>
                          <w:rPr>
                            <w:sz w:val="24"/>
                            <w:szCs w:val="24"/>
                            <w:lang w:val="uk-UA"/>
                          </w:rPr>
                        </w:pPr>
                        <w:r>
                          <w:rPr>
                            <w:sz w:val="24"/>
                            <w:szCs w:val="24"/>
                            <w:lang w:val="uk-UA"/>
                          </w:rPr>
                          <w:t>Запровадження у дію моніторингу ефективності виконання учасниками проектної групи визначених планом завдань (контроль якості виконання проекту)</w:t>
                        </w:r>
                      </w:p>
                    </w:txbxContent>
                  </v:textbox>
                </v:rect>
                <v:rect id="Rectangle 695" o:spid="_x0000_s1740" style="position:absolute;left:7821;top:11574;width:32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">
                  <v:textbox>
                    <w:txbxContent>
                      <w:p w14:paraId="57186D2A" w14:textId="77777777" w:rsidR="00136D5D" w:rsidRPr="00E5631D" w:rsidRDefault="00136D5D" w:rsidP="00EC37D3">
                        <w:pPr>
                          <w:ind w:firstLine="0"/>
                          <w:rPr>
                            <w:sz w:val="24"/>
                            <w:szCs w:val="24"/>
                            <w:lang w:val="uk-UA"/>
                          </w:rPr>
                        </w:pPr>
                        <w:r>
                          <w:rPr>
                            <w:sz w:val="24"/>
                            <w:szCs w:val="24"/>
                            <w:lang w:val="uk-UA"/>
                          </w:rPr>
                          <w:t>Забезпечити страхування учасників проекту від ризиків які можуть вплинути на час та якість його виконання (визначення ризиків та їх мінімізація)</w:t>
                        </w:r>
                      </w:p>
                    </w:txbxContent>
                  </v:textbox>
                </v:rect>
                <v:shape id="AutoShape 696" o:spid="_x0000_s1741" type="#_x0000_t32" style="position:absolute;left:6381;top:10134;width:0;height:3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">
                  <v:stroke endarrow="open"/>
                </v:shape>
                <v:group id="Group 697" o:spid="_x0000_s1742" style="position:absolute;left:5211;top:10449;width:2340;height:2340" coordorigin="5661,10314" coordsize="234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">
                  <v:oval id="Oval 698" o:spid="_x0000_s1743" style="position:absolute;left:5661;top:10314;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"/>
                  <v:rect id="Rectangle 699" o:spid="_x0000_s1744" style="position:absolute;left:5796;top:10734;width:2115;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" filled="f" stroked="f">
                    <v:textbox>
                      <w:txbxContent>
                        <w:p w14:paraId="09571229" w14:textId="77777777" w:rsidR="00136D5D" w:rsidRPr="000B1859" w:rsidRDefault="00136D5D" w:rsidP="00EC37D3">
                          <w:pPr>
                            <w:ind w:firstLine="0"/>
                            <w:jc w:val="center"/>
                            <w:rPr>
                              <w:sz w:val="24"/>
                              <w:szCs w:val="24"/>
                              <w:lang w:val="uk-UA"/>
                            </w:rPr>
                          </w:pPr>
                          <w:r>
                            <w:rPr>
                              <w:sz w:val="24"/>
                              <w:szCs w:val="24"/>
                              <w:lang w:val="uk-UA"/>
                            </w:rPr>
                            <w:t>Дії менеджера щодо адміністрування ризиків</w:t>
                          </w:r>
                        </w:p>
                      </w:txbxContent>
                    </v:textbox>
                  </v:rect>
                </v:group>
                <v:shape id="AutoShape 700" o:spid="_x0000_s1745" type="#_x0000_t32" style="position:absolute;left:4941;top:10134;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">
                  <v:stroke startarrow="open" endarrow="open"/>
                </v:shape>
                <v:shape id="AutoShape 701" o:spid="_x0000_s1746" type="#_x0000_t32" style="position:absolute;left:4941;top:13014;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">
                  <v:stroke startarrow="open" endarrow="open"/>
                </v:shape>
              </v:group>
            </w:pict>
          </mc:Fallback>
        </mc:AlternateContent>
      </w:r>
    </w:p>
    <w:p w14:paraId="7C5F642B" w14:textId="77777777" w:rsidR="00EC37D3" w:rsidRDefault="00EC37D3" w:rsidP="00EC37D3">
      <w:pPr>
        <w:rPr>
          <w:lang w:val="uk-UA"/>
        </w:rPr>
      </w:pPr>
    </w:p>
    <w:p w14:paraId="7292C153" w14:textId="77777777" w:rsidR="00EC37D3" w:rsidRDefault="00EC37D3" w:rsidP="00EC37D3">
      <w:pPr>
        <w:rPr>
          <w:lang w:val="uk-UA"/>
        </w:rPr>
      </w:pPr>
    </w:p>
    <w:p w14:paraId="030F892A" w14:textId="77777777" w:rsidR="00EC37D3" w:rsidRDefault="00EC37D3" w:rsidP="00EC37D3">
      <w:pPr>
        <w:rPr>
          <w:lang w:val="uk-UA"/>
        </w:rPr>
      </w:pPr>
    </w:p>
    <w:p w14:paraId="060DB50D" w14:textId="77777777" w:rsidR="00EC37D3" w:rsidRDefault="00EC37D3" w:rsidP="00EC37D3">
      <w:pPr>
        <w:rPr>
          <w:lang w:val="uk-UA"/>
        </w:rPr>
      </w:pPr>
    </w:p>
    <w:p w14:paraId="56E76E51" w14:textId="77777777" w:rsidR="00EC37D3" w:rsidRDefault="00EC37D3" w:rsidP="00EC37D3">
      <w:pPr>
        <w:rPr>
          <w:lang w:val="uk-UA"/>
        </w:rPr>
      </w:pPr>
    </w:p>
    <w:p w14:paraId="07800BE9" w14:textId="77777777" w:rsidR="00EC37D3" w:rsidRDefault="00EC37D3" w:rsidP="00EC37D3">
      <w:pPr>
        <w:rPr>
          <w:lang w:val="uk-UA"/>
        </w:rPr>
      </w:pPr>
    </w:p>
    <w:p w14:paraId="5655A2D0" w14:textId="77777777" w:rsidR="00EC37D3" w:rsidRDefault="00EC37D3" w:rsidP="00EC37D3">
      <w:pPr>
        <w:rPr>
          <w:lang w:val="uk-UA"/>
        </w:rPr>
      </w:pPr>
    </w:p>
    <w:p w14:paraId="2E53F61B" w14:textId="77777777" w:rsidR="00EC37D3" w:rsidRDefault="00EC37D3" w:rsidP="00EC37D3">
      <w:pPr>
        <w:rPr>
          <w:lang w:val="uk-UA"/>
        </w:rPr>
      </w:pPr>
    </w:p>
    <w:p w14:paraId="66153CE7" w14:textId="77777777" w:rsidR="00EC37D3" w:rsidRDefault="00EC37D3" w:rsidP="00EC37D3">
      <w:pPr>
        <w:rPr>
          <w:lang w:val="uk-UA"/>
        </w:rPr>
      </w:pPr>
    </w:p>
    <w:p w14:paraId="57CE549D" w14:textId="77777777" w:rsidR="00EC37D3" w:rsidRDefault="00EC37D3" w:rsidP="00EC37D3">
      <w:pPr>
        <w:rPr>
          <w:lang w:val="uk-UA"/>
        </w:rPr>
      </w:pPr>
    </w:p>
    <w:p w14:paraId="2190FE0D" w14:textId="77777777" w:rsidR="00EC37D3" w:rsidRDefault="00EC37D3" w:rsidP="00EC37D3">
      <w:pPr>
        <w:rPr>
          <w:lang w:val="uk-UA"/>
        </w:rPr>
      </w:pPr>
    </w:p>
    <w:p w14:paraId="526F0B98" w14:textId="77777777" w:rsidR="00EC37D3" w:rsidRDefault="00EC37D3" w:rsidP="00EC37D3">
      <w:pPr>
        <w:rPr>
          <w:lang w:val="uk-UA"/>
        </w:rPr>
      </w:pPr>
    </w:p>
    <w:p w14:paraId="091C9C04" w14:textId="77777777" w:rsidR="00EC37D3" w:rsidRDefault="00EC37D3" w:rsidP="00EC37D3">
      <w:pPr>
        <w:rPr>
          <w:lang w:val="uk-UA"/>
        </w:rPr>
      </w:pPr>
    </w:p>
    <w:p w14:paraId="2999F81B" w14:textId="77777777" w:rsidR="00EC37D3" w:rsidRDefault="00EC37D3" w:rsidP="00EC37D3">
      <w:pPr>
        <w:rPr>
          <w:lang w:val="uk-UA"/>
        </w:rPr>
      </w:pPr>
    </w:p>
    <w:p w14:paraId="12CFF58F" w14:textId="77777777" w:rsidR="00EC37D3" w:rsidRDefault="00EC37D3" w:rsidP="00EC37D3">
      <w:pPr>
        <w:rPr>
          <w:lang w:val="uk-UA"/>
        </w:rPr>
      </w:pPr>
    </w:p>
    <w:p w14:paraId="4F0C28F1" w14:textId="77777777" w:rsidR="00EC37D3" w:rsidRDefault="00EC37D3" w:rsidP="00EC37D3">
      <w:pPr>
        <w:rPr>
          <w:lang w:val="uk-UA"/>
        </w:rPr>
      </w:pPr>
    </w:p>
    <w:p w14:paraId="208B9605" w14:textId="77777777" w:rsidR="00D43EEA" w:rsidRDefault="00D43EEA" w:rsidP="00EC37D3">
      <w:pPr>
        <w:rPr>
          <w:lang w:val="uk-UA"/>
        </w:rPr>
      </w:pPr>
    </w:p>
    <w:p w14:paraId="260709F2" w14:textId="77777777" w:rsidR="00F83E03" w:rsidRDefault="00F83E03" w:rsidP="00EC37D3">
      <w:pPr>
        <w:rPr>
          <w:lang w:val="uk-UA"/>
        </w:rPr>
      </w:pPr>
    </w:p>
    <w:p w14:paraId="7715515E" w14:textId="77777777" w:rsidR="00EC37D3" w:rsidRPr="00011936" w:rsidRDefault="00EC37D3" w:rsidP="00EC37D3">
      <w:pPr>
        <w:rPr>
          <w:b/>
          <w:lang w:val="uk-UA"/>
        </w:rPr>
      </w:pPr>
      <w:r w:rsidRPr="00011936">
        <w:rPr>
          <w:b/>
          <w:lang w:val="uk-UA"/>
        </w:rPr>
        <w:t>П.3. Ідентифікація ризиків</w:t>
      </w:r>
    </w:p>
    <w:p w14:paraId="07DF75CB" w14:textId="19D95E65" w:rsidR="00EC37D3" w:rsidRDefault="008C2C89" w:rsidP="00EC37D3">
      <w:pPr>
        <w:rPr>
          <w:lang w:val="uk-UA"/>
        </w:rPr>
      </w:pPr>
      <w:r>
        <w:rPr>
          <w:noProof/>
          <w:lang w:eastAsia="ru-RU"/>
        </w:rPr>
        <mc:AlternateContent>
          <mc:Choice Requires="wpg">
            <w:drawing>
              <wp:anchor distT="0" distB="0" distL="114300" distR="114300" simplePos="0" relativeHeight="251706368" behindDoc="0" locked="0" layoutInCell="1" allowOverlap="1" wp14:anchorId="74F86FC4" wp14:editId="7D46A29D">
                <wp:simplePos x="0" y="0"/>
                <wp:positionH relativeFrom="column">
                  <wp:posOffset>0</wp:posOffset>
                </wp:positionH>
                <wp:positionV relativeFrom="paragraph">
                  <wp:posOffset>81280</wp:posOffset>
                </wp:positionV>
                <wp:extent cx="5943600" cy="3200400"/>
                <wp:effectExtent l="9525" t="5080" r="9525" b="13970"/>
                <wp:wrapNone/>
                <wp:docPr id="3322"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200400"/>
                          <a:chOff x="1701" y="1674"/>
                          <a:chExt cx="9360" cy="5040"/>
                        </a:xfrm>
                      </wpg:grpSpPr>
                      <wps:wsp>
                        <wps:cNvPr id="3323" name="Rectangle 730"/>
                        <wps:cNvSpPr>
                          <a:spLocks noChangeArrowheads="1"/>
                        </wps:cNvSpPr>
                        <wps:spPr bwMode="auto">
                          <a:xfrm>
                            <a:off x="1701" y="1674"/>
                            <a:ext cx="9360" cy="1845"/>
                          </a:xfrm>
                          <a:prstGeom prst="rect">
                            <a:avLst/>
                          </a:prstGeom>
                          <a:solidFill>
                            <a:srgbClr val="FFFFFF"/>
                          </a:solidFill>
                          <a:ln w="9525">
                            <a:solidFill>
                              <a:srgbClr val="000000"/>
                            </a:solidFill>
                            <a:miter lim="800000"/>
                            <a:headEnd/>
                            <a:tailEnd/>
                          </a:ln>
                        </wps:spPr>
                        <wps:txbx>
                          <w:txbxContent>
                            <w:p w14:paraId="464C2379" w14:textId="77777777" w:rsidR="00136D5D" w:rsidRPr="00E671FA" w:rsidRDefault="00136D5D" w:rsidP="00EC37D3">
                              <w:pPr>
                                <w:ind w:firstLine="0"/>
                                <w:rPr>
                                  <w:sz w:val="24"/>
                                  <w:szCs w:val="24"/>
                                  <w:lang w:val="uk-UA"/>
                                </w:rPr>
                              </w:pPr>
                              <w:r w:rsidRPr="00DC50D9">
                                <w:rPr>
                                  <w:sz w:val="24"/>
                                  <w:szCs w:val="24"/>
                                  <w:lang w:val="uk-UA"/>
                                </w:rPr>
                                <w:t>Ідентифікація ризиків менеджером розглядається в контексті того напряму його професійної діяльності який пов’язано з пошуком та аналізом інформації для формулювання управлінського рішення та його альтернатив. Нагадаємо той факт, що інформаційне забезпечення управлінської діяльності, так само як і ресурси організації та професійні здібності суб’єкту управління, позиціонує на рівні обов’язкового елементу системи ризик-менеджменту</w:t>
                              </w:r>
                            </w:p>
                          </w:txbxContent>
                        </wps:txbx>
                        <wps:bodyPr rot="0" vert="horz" wrap="square" lIns="91440" tIns="45720" rIns="91440" bIns="45720" anchor="t" anchorCtr="0" upright="1">
                          <a:noAutofit/>
                        </wps:bodyPr>
                      </wps:wsp>
                      <wps:wsp>
                        <wps:cNvPr id="3324" name="Rectangle 731"/>
                        <wps:cNvSpPr>
                          <a:spLocks noChangeArrowheads="1"/>
                        </wps:cNvSpPr>
                        <wps:spPr bwMode="auto">
                          <a:xfrm>
                            <a:off x="4221" y="3654"/>
                            <a:ext cx="6840" cy="1260"/>
                          </a:xfrm>
                          <a:prstGeom prst="rect">
                            <a:avLst/>
                          </a:prstGeom>
                          <a:solidFill>
                            <a:srgbClr val="FFFFFF"/>
                          </a:solidFill>
                          <a:ln w="9525">
                            <a:solidFill>
                              <a:srgbClr val="000000"/>
                            </a:solidFill>
                            <a:miter lim="800000"/>
                            <a:headEnd/>
                            <a:tailEnd/>
                          </a:ln>
                        </wps:spPr>
                        <wps:txbx>
                          <w:txbxContent>
                            <w:p w14:paraId="1153248C" w14:textId="77777777" w:rsidR="00136D5D" w:rsidRPr="00C80502" w:rsidRDefault="00136D5D" w:rsidP="00EC37D3">
                              <w:pPr>
                                <w:ind w:firstLine="0"/>
                                <w:rPr>
                                  <w:sz w:val="24"/>
                                  <w:szCs w:val="24"/>
                                  <w:lang w:val="uk-UA"/>
                                </w:rPr>
                              </w:pPr>
                              <w:r w:rsidRPr="00C22F32">
                                <w:rPr>
                                  <w:color w:val="000000"/>
                                  <w:sz w:val="24"/>
                                  <w:szCs w:val="24"/>
                                  <w:lang w:val="uk-UA"/>
                                </w:rPr>
                                <w:t>дослідження, виявлення, опис, документування та групове обговорення ризиків до того, як вони стають проблемами та несприятливим чином впливають на діяльність підприємства</w:t>
                              </w:r>
                              <w:r>
                                <w:rPr>
                                  <w:color w:val="000000"/>
                                  <w:sz w:val="24"/>
                                  <w:szCs w:val="24"/>
                                  <w:lang w:val="uk-UA"/>
                                </w:rPr>
                                <w:t xml:space="preserve"> (О.О. Терещенко)</w:t>
                              </w:r>
                            </w:p>
                          </w:txbxContent>
                        </wps:txbx>
                        <wps:bodyPr rot="0" vert="horz" wrap="square" lIns="91440" tIns="45720" rIns="91440" bIns="45720" anchor="t" anchorCtr="0" upright="1">
                          <a:noAutofit/>
                        </wps:bodyPr>
                      </wps:wsp>
                      <wps:wsp>
                        <wps:cNvPr id="3325" name="Rectangle 732"/>
                        <wps:cNvSpPr>
                          <a:spLocks noChangeArrowheads="1"/>
                        </wps:cNvSpPr>
                        <wps:spPr bwMode="auto">
                          <a:xfrm>
                            <a:off x="4221" y="5094"/>
                            <a:ext cx="6840" cy="720"/>
                          </a:xfrm>
                          <a:prstGeom prst="rect">
                            <a:avLst/>
                          </a:prstGeom>
                          <a:solidFill>
                            <a:srgbClr val="FFFFFF"/>
                          </a:solidFill>
                          <a:ln w="9525">
                            <a:solidFill>
                              <a:srgbClr val="000000"/>
                            </a:solidFill>
                            <a:miter lim="800000"/>
                            <a:headEnd/>
                            <a:tailEnd/>
                          </a:ln>
                        </wps:spPr>
                        <wps:txbx>
                          <w:txbxContent>
                            <w:p w14:paraId="4D6FB5A3" w14:textId="77777777" w:rsidR="00136D5D" w:rsidRDefault="00136D5D" w:rsidP="00EC37D3">
                              <w:pPr>
                                <w:ind w:firstLine="0"/>
                                <w:rPr>
                                  <w:sz w:val="24"/>
                                  <w:szCs w:val="24"/>
                                  <w:lang w:val="uk-UA"/>
                                </w:rPr>
                              </w:pPr>
                              <w:r>
                                <w:rPr>
                                  <w:sz w:val="24"/>
                                  <w:szCs w:val="24"/>
                                  <w:lang w:val="uk-UA"/>
                                </w:rPr>
                                <w:t>процес находження, складання переліку та описання елементів ризику (С.Б. Богоявленський)</w:t>
                              </w:r>
                            </w:p>
                          </w:txbxContent>
                        </wps:txbx>
                        <wps:bodyPr rot="0" vert="horz" wrap="square" lIns="91440" tIns="45720" rIns="91440" bIns="45720" anchor="t" anchorCtr="0" upright="1">
                          <a:noAutofit/>
                        </wps:bodyPr>
                      </wps:wsp>
                      <wps:wsp>
                        <wps:cNvPr id="3326" name="Rectangle 733"/>
                        <wps:cNvSpPr>
                          <a:spLocks noChangeArrowheads="1"/>
                        </wps:cNvSpPr>
                        <wps:spPr bwMode="auto">
                          <a:xfrm>
                            <a:off x="4221" y="5994"/>
                            <a:ext cx="6840" cy="720"/>
                          </a:xfrm>
                          <a:prstGeom prst="rect">
                            <a:avLst/>
                          </a:prstGeom>
                          <a:solidFill>
                            <a:srgbClr val="FFFFFF"/>
                          </a:solidFill>
                          <a:ln w="9525">
                            <a:solidFill>
                              <a:srgbClr val="000000"/>
                            </a:solidFill>
                            <a:miter lim="800000"/>
                            <a:headEnd/>
                            <a:tailEnd/>
                          </a:ln>
                        </wps:spPr>
                        <wps:txbx>
                          <w:txbxContent>
                            <w:p w14:paraId="53C6ECBC" w14:textId="77777777" w:rsidR="00136D5D" w:rsidRPr="00142B30" w:rsidRDefault="00136D5D" w:rsidP="00EC37D3">
                              <w:pPr>
                                <w:ind w:firstLine="0"/>
                                <w:rPr>
                                  <w:sz w:val="24"/>
                                  <w:szCs w:val="24"/>
                                  <w:lang w:val="uk-UA"/>
                                </w:rPr>
                              </w:pPr>
                              <w:r w:rsidRPr="00142B30">
                                <w:rPr>
                                  <w:sz w:val="24"/>
                                  <w:szCs w:val="24"/>
                                  <w:lang w:val="uk-UA"/>
                                </w:rPr>
                                <w:t>структурована специфікація ризику, яка зазвичай має чотири розділи: джерела, події, причини та наслідки</w:t>
                              </w:r>
                              <w:r>
                                <w:rPr>
                                  <w:sz w:val="24"/>
                                  <w:szCs w:val="24"/>
                                  <w:lang w:val="uk-UA"/>
                                </w:rPr>
                                <w:t xml:space="preserve"> (В. Мохор)</w:t>
                              </w:r>
                            </w:p>
                          </w:txbxContent>
                        </wps:txbx>
                        <wps:bodyPr rot="0" vert="horz" wrap="square" lIns="91440" tIns="45720" rIns="91440" bIns="45720" anchor="t" anchorCtr="0" upright="1">
                          <a:noAutofit/>
                        </wps:bodyPr>
                      </wps:wsp>
                      <wps:wsp>
                        <wps:cNvPr id="3327" name="AutoShape 734"/>
                        <wps:cNvCnPr>
                          <a:cxnSpLocks noChangeShapeType="1"/>
                        </wps:cNvCnPr>
                        <wps:spPr bwMode="auto">
                          <a:xfrm>
                            <a:off x="2781" y="3504"/>
                            <a:ext cx="1" cy="7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28" name="AutoShape 735"/>
                        <wps:cNvCnPr>
                          <a:cxnSpLocks noChangeShapeType="1"/>
                        </wps:cNvCnPr>
                        <wps:spPr bwMode="auto">
                          <a:xfrm flipV="1">
                            <a:off x="3516" y="4195"/>
                            <a:ext cx="705" cy="44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29" name="AutoShape 736"/>
                        <wps:cNvCnPr>
                          <a:cxnSpLocks noChangeShapeType="1"/>
                        </wps:cNvCnPr>
                        <wps:spPr bwMode="auto">
                          <a:xfrm>
                            <a:off x="3486" y="5889"/>
                            <a:ext cx="735" cy="466"/>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30" name="AutoShape 737"/>
                        <wps:cNvCnPr>
                          <a:cxnSpLocks noChangeShapeType="1"/>
                        </wps:cNvCnPr>
                        <wps:spPr bwMode="auto">
                          <a:xfrm>
                            <a:off x="3726" y="5319"/>
                            <a:ext cx="49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3331" name="Group 738"/>
                        <wpg:cNvGrpSpPr>
                          <a:grpSpLocks/>
                        </wpg:cNvGrpSpPr>
                        <wpg:grpSpPr bwMode="auto">
                          <a:xfrm>
                            <a:off x="1761" y="4269"/>
                            <a:ext cx="1980" cy="1980"/>
                            <a:chOff x="2181" y="3984"/>
                            <a:chExt cx="1980" cy="1980"/>
                          </a:xfrm>
                        </wpg:grpSpPr>
                        <wps:wsp>
                          <wps:cNvPr id="3332" name="Oval 739"/>
                          <wps:cNvSpPr>
                            <a:spLocks noChangeArrowheads="1"/>
                          </wps:cNvSpPr>
                          <wps:spPr bwMode="auto">
                            <a:xfrm>
                              <a:off x="2181" y="398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33" name="Rectangle 740"/>
                          <wps:cNvSpPr>
                            <a:spLocks noChangeArrowheads="1"/>
                          </wps:cNvSpPr>
                          <wps:spPr bwMode="auto">
                            <a:xfrm>
                              <a:off x="2196" y="4554"/>
                              <a:ext cx="193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E6F7D" w14:textId="77777777" w:rsidR="00136D5D" w:rsidRPr="00C80502" w:rsidRDefault="00136D5D" w:rsidP="00EC37D3">
                                <w:pPr>
                                  <w:ind w:firstLine="0"/>
                                  <w:jc w:val="center"/>
                                  <w:rPr>
                                    <w:sz w:val="24"/>
                                    <w:szCs w:val="24"/>
                                    <w:lang w:val="uk-UA"/>
                                  </w:rPr>
                                </w:pPr>
                                <w:r>
                                  <w:rPr>
                                    <w:sz w:val="24"/>
                                    <w:szCs w:val="24"/>
                                    <w:lang w:val="uk-UA"/>
                                  </w:rPr>
                                  <w:t>Ідентифікація ризику це</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F86FC4" id="Group 729" o:spid="_x0000_s1747" style="position:absolute;left:0;text-align:left;margin-left:0;margin-top:6.4pt;width:468pt;height:252pt;z-index:251706368" coordorigin="1701,1674" coordsize="936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">
                <v:rect id="Rectangle 730" o:spid="_x0000_s1748" style="position:absolute;left:1701;top:1674;width:9360;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">
                  <v:textbox>
                    <w:txbxContent>
                      <w:p w14:paraId="464C2379" w14:textId="77777777" w:rsidR="00136D5D" w:rsidRPr="00E671FA" w:rsidRDefault="00136D5D" w:rsidP="00EC37D3">
                        <w:pPr>
                          <w:ind w:firstLine="0"/>
                          <w:rPr>
                            <w:sz w:val="24"/>
                            <w:szCs w:val="24"/>
                            <w:lang w:val="uk-UA"/>
                          </w:rPr>
                        </w:pPr>
                        <w:r w:rsidRPr="00DC50D9">
                          <w:rPr>
                            <w:sz w:val="24"/>
                            <w:szCs w:val="24"/>
                            <w:lang w:val="uk-UA"/>
                          </w:rPr>
                          <w:t>Ідентифікація ризиків менеджером розглядається в контексті того напряму його професійної діяльності який пов’язано з пошуком та аналізом інформації для формулювання управлінського рішення та його альтернатив. Нагадаємо той факт, що інформаційне забезпечення управлінської діяльності, так само як і ресурси організації та професійні здібності суб’єкту управління, позиціонує на рівні обов’язкового елементу системи ризик-менеджменту</w:t>
                        </w:r>
                      </w:p>
                    </w:txbxContent>
                  </v:textbox>
                </v:rect>
                <v:rect id="Rectangle 731" o:spid="_x0000_s1749" style="position:absolute;left:4221;top:3654;width:68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">
                  <v:textbox>
                    <w:txbxContent>
                      <w:p w14:paraId="1153248C" w14:textId="77777777" w:rsidR="00136D5D" w:rsidRPr="00C80502" w:rsidRDefault="00136D5D" w:rsidP="00EC37D3">
                        <w:pPr>
                          <w:ind w:firstLine="0"/>
                          <w:rPr>
                            <w:sz w:val="24"/>
                            <w:szCs w:val="24"/>
                            <w:lang w:val="uk-UA"/>
                          </w:rPr>
                        </w:pPr>
                        <w:r w:rsidRPr="00C22F32">
                          <w:rPr>
                            <w:color w:val="000000"/>
                            <w:sz w:val="24"/>
                            <w:szCs w:val="24"/>
                            <w:lang w:val="uk-UA"/>
                          </w:rPr>
                          <w:t>дослідження, виявлення, опис, документування та групове обговорення ризиків до того, як вони стають проблемами та несприятливим чином впливають на діяльність підприємства</w:t>
                        </w:r>
                        <w:r>
                          <w:rPr>
                            <w:color w:val="000000"/>
                            <w:sz w:val="24"/>
                            <w:szCs w:val="24"/>
                            <w:lang w:val="uk-UA"/>
                          </w:rPr>
                          <w:t xml:space="preserve"> (О.О. Терещенко)</w:t>
                        </w:r>
                      </w:p>
                    </w:txbxContent>
                  </v:textbox>
                </v:rect>
                <v:rect id="Rectangle 732" o:spid="_x0000_s1750" style="position:absolute;left:4221;top:5094;width:68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">
                  <v:textbox>
                    <w:txbxContent>
                      <w:p w14:paraId="4D6FB5A3" w14:textId="77777777" w:rsidR="00136D5D" w:rsidRDefault="00136D5D" w:rsidP="00EC37D3">
                        <w:pPr>
                          <w:ind w:firstLine="0"/>
                          <w:rPr>
                            <w:sz w:val="24"/>
                            <w:szCs w:val="24"/>
                            <w:lang w:val="uk-UA"/>
                          </w:rPr>
                        </w:pPr>
                        <w:r>
                          <w:rPr>
                            <w:sz w:val="24"/>
                            <w:szCs w:val="24"/>
                            <w:lang w:val="uk-UA"/>
                          </w:rPr>
                          <w:t>процес находження, складання переліку та описання елементів ризику (С.Б. Богоявленський)</w:t>
                        </w:r>
                      </w:p>
                    </w:txbxContent>
                  </v:textbox>
                </v:rect>
                <v:rect id="Rectangle 733" o:spid="_x0000_s1751" style="position:absolute;left:4221;top:5994;width:68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">
                  <v:textbox>
                    <w:txbxContent>
                      <w:p w14:paraId="53C6ECBC" w14:textId="77777777" w:rsidR="00136D5D" w:rsidRPr="00142B30" w:rsidRDefault="00136D5D" w:rsidP="00EC37D3">
                        <w:pPr>
                          <w:ind w:firstLine="0"/>
                          <w:rPr>
                            <w:sz w:val="24"/>
                            <w:szCs w:val="24"/>
                            <w:lang w:val="uk-UA"/>
                          </w:rPr>
                        </w:pPr>
                        <w:r w:rsidRPr="00142B30">
                          <w:rPr>
                            <w:sz w:val="24"/>
                            <w:szCs w:val="24"/>
                            <w:lang w:val="uk-UA"/>
                          </w:rPr>
                          <w:t>структурована специфікація ризику, яка зазвичай має чотири розділи: джерела, події, причини та наслідки</w:t>
                        </w:r>
                        <w:r>
                          <w:rPr>
                            <w:sz w:val="24"/>
                            <w:szCs w:val="24"/>
                            <w:lang w:val="uk-UA"/>
                          </w:rPr>
                          <w:t xml:space="preserve"> (В. Мохор)</w:t>
                        </w:r>
                      </w:p>
                    </w:txbxContent>
                  </v:textbox>
                </v:rect>
                <v:shape id="AutoShape 734" o:spid="_x0000_s1752" type="#_x0000_t32" style="position:absolute;left:2781;top:3504;width:1;height:7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">
                  <v:stroke endarrow="open"/>
                </v:shape>
                <v:shape id="AutoShape 735" o:spid="_x0000_s1753" type="#_x0000_t32" style="position:absolute;left:3516;top:4195;width:705;height:4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">
                  <v:stroke endarrow="open"/>
                </v:shape>
                <v:shape id="AutoShape 736" o:spid="_x0000_s1754" type="#_x0000_t32" style="position:absolute;left:3486;top:5889;width:735;height: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">
                  <v:stroke endarrow="open"/>
                </v:shape>
                <v:shape id="AutoShape 737" o:spid="_x0000_s1755" type="#_x0000_t32" style="position:absolute;left:3726;top:5319;width:49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">
                  <v:stroke endarrow="open"/>
                </v:shape>
                <v:group id="Group 738" o:spid="_x0000_s1756" style="position:absolute;left:1761;top:4269;width:1980;height:1980" coordorigin="2181,398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">
                  <v:oval id="Oval 739" o:spid="_x0000_s1757" style="position:absolute;left:2181;top:398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"/>
                  <v:rect id="Rectangle 740" o:spid="_x0000_s1758" style="position:absolute;left:2196;top:4554;width:193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" filled="f" stroked="f">
                    <v:textbox>
                      <w:txbxContent>
                        <w:p w14:paraId="499E6F7D" w14:textId="77777777" w:rsidR="00136D5D" w:rsidRPr="00C80502" w:rsidRDefault="00136D5D" w:rsidP="00EC37D3">
                          <w:pPr>
                            <w:ind w:firstLine="0"/>
                            <w:jc w:val="center"/>
                            <w:rPr>
                              <w:sz w:val="24"/>
                              <w:szCs w:val="24"/>
                              <w:lang w:val="uk-UA"/>
                            </w:rPr>
                          </w:pPr>
                          <w:r>
                            <w:rPr>
                              <w:sz w:val="24"/>
                              <w:szCs w:val="24"/>
                              <w:lang w:val="uk-UA"/>
                            </w:rPr>
                            <w:t>Ідентифікація ризику це</w:t>
                          </w:r>
                        </w:p>
                      </w:txbxContent>
                    </v:textbox>
                  </v:rect>
                </v:group>
              </v:group>
            </w:pict>
          </mc:Fallback>
        </mc:AlternateContent>
      </w:r>
    </w:p>
    <w:p w14:paraId="22B69CED" w14:textId="77777777" w:rsidR="00EC37D3" w:rsidRDefault="00EC37D3" w:rsidP="00EC37D3">
      <w:pPr>
        <w:rPr>
          <w:lang w:val="uk-UA"/>
        </w:rPr>
      </w:pPr>
    </w:p>
    <w:p w14:paraId="52AF0212" w14:textId="77777777" w:rsidR="00EC37D3" w:rsidRDefault="00EC37D3" w:rsidP="00EC37D3">
      <w:pPr>
        <w:rPr>
          <w:lang w:val="uk-UA"/>
        </w:rPr>
      </w:pPr>
    </w:p>
    <w:p w14:paraId="1EEF3B71" w14:textId="77777777" w:rsidR="00EC37D3" w:rsidRDefault="00EC37D3" w:rsidP="00EC37D3">
      <w:pPr>
        <w:rPr>
          <w:lang w:val="uk-UA"/>
        </w:rPr>
      </w:pPr>
    </w:p>
    <w:p w14:paraId="5AC81BCA" w14:textId="77777777" w:rsidR="00EC37D3" w:rsidRDefault="00EC37D3" w:rsidP="00EC37D3">
      <w:pPr>
        <w:rPr>
          <w:lang w:val="uk-UA"/>
        </w:rPr>
      </w:pPr>
    </w:p>
    <w:p w14:paraId="49DF07FF" w14:textId="77777777" w:rsidR="00EC37D3" w:rsidRDefault="00EC37D3" w:rsidP="00EC37D3">
      <w:pPr>
        <w:rPr>
          <w:lang w:val="uk-UA"/>
        </w:rPr>
      </w:pPr>
    </w:p>
    <w:p w14:paraId="0C42A5E5" w14:textId="77777777" w:rsidR="00EC37D3" w:rsidRDefault="00EC37D3" w:rsidP="00EC37D3">
      <w:pPr>
        <w:rPr>
          <w:lang w:val="uk-UA"/>
        </w:rPr>
      </w:pPr>
    </w:p>
    <w:p w14:paraId="73E2F703" w14:textId="77777777" w:rsidR="00EC37D3" w:rsidRDefault="00EC37D3" w:rsidP="00EC37D3">
      <w:pPr>
        <w:rPr>
          <w:lang w:val="uk-UA"/>
        </w:rPr>
      </w:pPr>
    </w:p>
    <w:p w14:paraId="652B3077" w14:textId="77777777" w:rsidR="00EC37D3" w:rsidRDefault="00EC37D3" w:rsidP="00EC37D3">
      <w:pPr>
        <w:rPr>
          <w:lang w:val="uk-UA"/>
        </w:rPr>
      </w:pPr>
    </w:p>
    <w:p w14:paraId="44EF212B" w14:textId="77777777" w:rsidR="00EC37D3" w:rsidRDefault="00EC37D3" w:rsidP="00EC37D3">
      <w:pPr>
        <w:rPr>
          <w:lang w:val="uk-UA"/>
        </w:rPr>
      </w:pPr>
    </w:p>
    <w:p w14:paraId="24D84397" w14:textId="77777777" w:rsidR="00EC37D3" w:rsidRDefault="00EC37D3" w:rsidP="00EC37D3">
      <w:pPr>
        <w:rPr>
          <w:lang w:val="uk-UA"/>
        </w:rPr>
      </w:pPr>
    </w:p>
    <w:p w14:paraId="17A5D0F3" w14:textId="77777777" w:rsidR="00EC37D3" w:rsidRDefault="00EC37D3" w:rsidP="00EC37D3">
      <w:pPr>
        <w:rPr>
          <w:lang w:val="uk-UA"/>
        </w:rPr>
      </w:pPr>
    </w:p>
    <w:p w14:paraId="4F4DACA1" w14:textId="77777777" w:rsidR="00EC37D3" w:rsidRDefault="00EC37D3" w:rsidP="00EC37D3">
      <w:pPr>
        <w:rPr>
          <w:lang w:val="uk-UA"/>
        </w:rPr>
      </w:pPr>
    </w:p>
    <w:p w14:paraId="71E478B9" w14:textId="77777777" w:rsidR="00EC37D3" w:rsidRDefault="00EC37D3" w:rsidP="00EC37D3">
      <w:pPr>
        <w:rPr>
          <w:lang w:val="uk-UA"/>
        </w:rPr>
      </w:pPr>
    </w:p>
    <w:p w14:paraId="64F8420C" w14:textId="77777777" w:rsidR="00EC37D3" w:rsidRDefault="00EC37D3" w:rsidP="00EC37D3">
      <w:pPr>
        <w:rPr>
          <w:lang w:val="uk-UA"/>
        </w:rPr>
      </w:pPr>
    </w:p>
    <w:p w14:paraId="230AB57B" w14:textId="77777777" w:rsidR="00EC37D3" w:rsidRDefault="00EC37D3" w:rsidP="00EC37D3">
      <w:pPr>
        <w:rPr>
          <w:lang w:val="uk-UA"/>
        </w:rPr>
      </w:pPr>
    </w:p>
    <w:p w14:paraId="6CE0F178" w14:textId="77777777" w:rsidR="00EC37D3" w:rsidRDefault="00EC37D3" w:rsidP="00EC37D3">
      <w:pPr>
        <w:rPr>
          <w:lang w:val="uk-UA"/>
        </w:rPr>
      </w:pPr>
    </w:p>
    <w:p w14:paraId="0C9C74DE" w14:textId="3EFA5D22" w:rsidR="00EC37D3" w:rsidRDefault="008C2C89" w:rsidP="00EC37D3">
      <w:pPr>
        <w:rPr>
          <w:lang w:val="uk-UA"/>
        </w:rPr>
      </w:pPr>
      <w:r>
        <w:rPr>
          <w:noProof/>
          <w:lang w:eastAsia="ru-RU"/>
        </w:rPr>
        <mc:AlternateContent>
          <mc:Choice Requires="wpg">
            <w:drawing>
              <wp:anchor distT="0" distB="0" distL="114300" distR="114300" simplePos="0" relativeHeight="251707392" behindDoc="0" locked="0" layoutInCell="1" allowOverlap="1" wp14:anchorId="79E499C0" wp14:editId="364638B6">
                <wp:simplePos x="0" y="0"/>
                <wp:positionH relativeFrom="column">
                  <wp:posOffset>0</wp:posOffset>
                </wp:positionH>
                <wp:positionV relativeFrom="paragraph">
                  <wp:posOffset>53975</wp:posOffset>
                </wp:positionV>
                <wp:extent cx="5962650" cy="1485900"/>
                <wp:effectExtent l="9525" t="6350" r="9525" b="12700"/>
                <wp:wrapNone/>
                <wp:docPr id="3314"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1485900"/>
                          <a:chOff x="1701" y="7434"/>
                          <a:chExt cx="9390" cy="2340"/>
                        </a:xfrm>
                      </wpg:grpSpPr>
                      <wps:wsp>
                        <wps:cNvPr id="3315" name="Rectangle 742"/>
                        <wps:cNvSpPr>
                          <a:spLocks noChangeArrowheads="1"/>
                        </wps:cNvSpPr>
                        <wps:spPr bwMode="auto">
                          <a:xfrm>
                            <a:off x="1701" y="7434"/>
                            <a:ext cx="6840" cy="1080"/>
                          </a:xfrm>
                          <a:prstGeom prst="rect">
                            <a:avLst/>
                          </a:prstGeom>
                          <a:solidFill>
                            <a:srgbClr val="FFFFFF"/>
                          </a:solidFill>
                          <a:ln w="9525">
                            <a:solidFill>
                              <a:srgbClr val="000000"/>
                            </a:solidFill>
                            <a:miter lim="800000"/>
                            <a:headEnd/>
                            <a:tailEnd/>
                          </a:ln>
                        </wps:spPr>
                        <wps:txbx>
                          <w:txbxContent>
                            <w:p w14:paraId="39FA8876" w14:textId="77777777" w:rsidR="00136D5D" w:rsidRPr="00142B30" w:rsidRDefault="00136D5D" w:rsidP="00EC37D3">
                              <w:pPr>
                                <w:ind w:firstLine="0"/>
                                <w:rPr>
                                  <w:sz w:val="24"/>
                                  <w:szCs w:val="24"/>
                                  <w:lang w:val="uk-UA"/>
                                </w:rPr>
                              </w:pPr>
                              <w:r w:rsidRPr="00142B30">
                                <w:rPr>
                                  <w:color w:val="000000"/>
                                  <w:sz w:val="24"/>
                                  <w:szCs w:val="24"/>
                                  <w:lang w:val="uk-UA"/>
                                </w:rPr>
                                <w:t>виявлення та категоризація (систематизація) ризиків, які можуть несприятливо вплинути на процес</w:t>
                              </w:r>
                              <w:r>
                                <w:rPr>
                                  <w:color w:val="000000"/>
                                  <w:sz w:val="24"/>
                                  <w:szCs w:val="24"/>
                                  <w:lang w:val="uk-UA"/>
                                </w:rPr>
                                <w:t xml:space="preserve">, а також їх </w:t>
                              </w:r>
                              <w:r w:rsidRPr="001F74A1">
                                <w:rPr>
                                  <w:sz w:val="24"/>
                                  <w:szCs w:val="24"/>
                                  <w:lang w:val="uk-UA"/>
                                </w:rPr>
                                <w:t>документарне оформлення</w:t>
                              </w:r>
                            </w:p>
                          </w:txbxContent>
                        </wps:txbx>
                        <wps:bodyPr rot="0" vert="horz" wrap="square" lIns="91440" tIns="45720" rIns="91440" bIns="45720" anchor="t" anchorCtr="0" upright="1">
                          <a:noAutofit/>
                        </wps:bodyPr>
                      </wps:wsp>
                      <wps:wsp>
                        <wps:cNvPr id="3316" name="Rectangle 743"/>
                        <wps:cNvSpPr>
                          <a:spLocks noChangeArrowheads="1"/>
                        </wps:cNvSpPr>
                        <wps:spPr bwMode="auto">
                          <a:xfrm>
                            <a:off x="1701" y="8694"/>
                            <a:ext cx="6840" cy="1080"/>
                          </a:xfrm>
                          <a:prstGeom prst="rect">
                            <a:avLst/>
                          </a:prstGeom>
                          <a:solidFill>
                            <a:srgbClr val="FFFFFF"/>
                          </a:solidFill>
                          <a:ln w="9525">
                            <a:solidFill>
                              <a:srgbClr val="000000"/>
                            </a:solidFill>
                            <a:miter lim="800000"/>
                            <a:headEnd/>
                            <a:tailEnd/>
                          </a:ln>
                        </wps:spPr>
                        <wps:txbx>
                          <w:txbxContent>
                            <w:p w14:paraId="6EE5BFF2" w14:textId="77777777" w:rsidR="00136D5D" w:rsidRPr="001F74A1" w:rsidRDefault="00136D5D" w:rsidP="00EC37D3">
                              <w:pPr>
                                <w:ind w:firstLine="0"/>
                                <w:rPr>
                                  <w:sz w:val="24"/>
                                  <w:szCs w:val="24"/>
                                  <w:lang w:val="uk-UA"/>
                                </w:rPr>
                              </w:pPr>
                              <w:r>
                                <w:rPr>
                                  <w:sz w:val="24"/>
                                  <w:szCs w:val="24"/>
                                  <w:lang w:val="uk-UA"/>
                                </w:rPr>
                                <w:t>Формування інформаційно-аналітичної бази для подальшого аналізу природи виникнення ризиків та їх можливого впливу на функціонування (розвиток) організації</w:t>
                              </w:r>
                            </w:p>
                          </w:txbxContent>
                        </wps:txbx>
                        <wps:bodyPr rot="0" vert="horz" wrap="square" lIns="91440" tIns="45720" rIns="91440" bIns="45720" anchor="t" anchorCtr="0" upright="1">
                          <a:noAutofit/>
                        </wps:bodyPr>
                      </wps:wsp>
                      <wps:wsp>
                        <wps:cNvPr id="3317" name="AutoShape 744"/>
                        <wps:cNvCnPr>
                          <a:cxnSpLocks noChangeShapeType="1"/>
                        </wps:cNvCnPr>
                        <wps:spPr bwMode="auto">
                          <a:xfrm flipH="1">
                            <a:off x="8541" y="9219"/>
                            <a:ext cx="750" cy="16"/>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18" name="AutoShape 745"/>
                        <wps:cNvCnPr>
                          <a:cxnSpLocks noChangeShapeType="1"/>
                        </wps:cNvCnPr>
                        <wps:spPr bwMode="auto">
                          <a:xfrm flipH="1" flipV="1">
                            <a:off x="8541" y="7974"/>
                            <a:ext cx="834" cy="6"/>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3319" name="Group 746"/>
                        <wpg:cNvGrpSpPr>
                          <a:grpSpLocks/>
                        </wpg:cNvGrpSpPr>
                        <wpg:grpSpPr bwMode="auto">
                          <a:xfrm>
                            <a:off x="9111" y="7659"/>
                            <a:ext cx="1980" cy="1980"/>
                            <a:chOff x="9111" y="7659"/>
                            <a:chExt cx="1980" cy="1980"/>
                          </a:xfrm>
                        </wpg:grpSpPr>
                        <wps:wsp>
                          <wps:cNvPr id="3320" name="Oval 747"/>
                          <wps:cNvSpPr>
                            <a:spLocks noChangeArrowheads="1"/>
                          </wps:cNvSpPr>
                          <wps:spPr bwMode="auto">
                            <a:xfrm>
                              <a:off x="9111" y="7659"/>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21" name="Rectangle 748"/>
                          <wps:cNvSpPr>
                            <a:spLocks noChangeArrowheads="1"/>
                          </wps:cNvSpPr>
                          <wps:spPr bwMode="auto">
                            <a:xfrm>
                              <a:off x="9126" y="8079"/>
                              <a:ext cx="1935"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9675B" w14:textId="77777777" w:rsidR="00136D5D" w:rsidRPr="00C80502" w:rsidRDefault="00136D5D" w:rsidP="00EC37D3">
                                <w:pPr>
                                  <w:ind w:firstLine="0"/>
                                  <w:jc w:val="center"/>
                                  <w:rPr>
                                    <w:sz w:val="24"/>
                                    <w:szCs w:val="24"/>
                                    <w:lang w:val="uk-UA"/>
                                  </w:rPr>
                                </w:pPr>
                                <w:r>
                                  <w:rPr>
                                    <w:sz w:val="24"/>
                                    <w:szCs w:val="24"/>
                                    <w:lang w:val="uk-UA"/>
                                  </w:rPr>
                                  <w:t>Мета ідентифікації ризиків</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E499C0" id="Group 741" o:spid="_x0000_s1759" style="position:absolute;left:0;text-align:left;margin-left:0;margin-top:4.25pt;width:469.5pt;height:117pt;z-index:251707392" coordorigin="1701,7434" coordsize="939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">
                <v:rect id="Rectangle 742" o:spid="_x0000_s1760" style="position:absolute;left:1701;top:7434;width:68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">
                  <v:textbox>
                    <w:txbxContent>
                      <w:p w14:paraId="39FA8876" w14:textId="77777777" w:rsidR="00136D5D" w:rsidRPr="00142B30" w:rsidRDefault="00136D5D" w:rsidP="00EC37D3">
                        <w:pPr>
                          <w:ind w:firstLine="0"/>
                          <w:rPr>
                            <w:sz w:val="24"/>
                            <w:szCs w:val="24"/>
                            <w:lang w:val="uk-UA"/>
                          </w:rPr>
                        </w:pPr>
                        <w:r w:rsidRPr="00142B30">
                          <w:rPr>
                            <w:color w:val="000000"/>
                            <w:sz w:val="24"/>
                            <w:szCs w:val="24"/>
                            <w:lang w:val="uk-UA"/>
                          </w:rPr>
                          <w:t>виявлення та категоризація (систематизація) ризиків, які можуть несприятливо вплинути на процес</w:t>
                        </w:r>
                        <w:r>
                          <w:rPr>
                            <w:color w:val="000000"/>
                            <w:sz w:val="24"/>
                            <w:szCs w:val="24"/>
                            <w:lang w:val="uk-UA"/>
                          </w:rPr>
                          <w:t xml:space="preserve">, а також їх </w:t>
                        </w:r>
                        <w:r w:rsidRPr="001F74A1">
                          <w:rPr>
                            <w:sz w:val="24"/>
                            <w:szCs w:val="24"/>
                            <w:lang w:val="uk-UA"/>
                          </w:rPr>
                          <w:t>документарне оформлення</w:t>
                        </w:r>
                      </w:p>
                    </w:txbxContent>
                  </v:textbox>
                </v:rect>
                <v:rect id="Rectangle 743" o:spid="_x0000_s1761" style="position:absolute;left:1701;top:8694;width:68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">
                  <v:textbox>
                    <w:txbxContent>
                      <w:p w14:paraId="6EE5BFF2" w14:textId="77777777" w:rsidR="00136D5D" w:rsidRPr="001F74A1" w:rsidRDefault="00136D5D" w:rsidP="00EC37D3">
                        <w:pPr>
                          <w:ind w:firstLine="0"/>
                          <w:rPr>
                            <w:sz w:val="24"/>
                            <w:szCs w:val="24"/>
                            <w:lang w:val="uk-UA"/>
                          </w:rPr>
                        </w:pPr>
                        <w:r>
                          <w:rPr>
                            <w:sz w:val="24"/>
                            <w:szCs w:val="24"/>
                            <w:lang w:val="uk-UA"/>
                          </w:rPr>
                          <w:t>Формування інформаційно-аналітичної бази для подальшого аналізу природи виникнення ризиків та їх можливого впливу на функціонування (розвиток) організації</w:t>
                        </w:r>
                      </w:p>
                    </w:txbxContent>
                  </v:textbox>
                </v:rect>
                <v:shape id="AutoShape 744" o:spid="_x0000_s1762" type="#_x0000_t32" style="position:absolute;left:8541;top:9219;width:750;height: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">
                  <v:stroke endarrow="open"/>
                </v:shape>
                <v:shape id="AutoShape 745" o:spid="_x0000_s1763" type="#_x0000_t32" style="position:absolute;left:8541;top:7974;width:834;height: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">
                  <v:stroke endarrow="open"/>
                </v:shape>
                <v:group id="Group 746" o:spid="_x0000_s1764" style="position:absolute;left:9111;top:7659;width:1980;height:1980" coordorigin="9111,7659"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">
                  <v:oval id="Oval 747" o:spid="_x0000_s1765" style="position:absolute;left:9111;top:7659;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"/>
                  <v:rect id="Rectangle 748" o:spid="_x0000_s1766" style="position:absolute;left:9126;top:8079;width:1935;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" filled="f" stroked="f">
                    <v:textbox>
                      <w:txbxContent>
                        <w:p w14:paraId="79A9675B" w14:textId="77777777" w:rsidR="00136D5D" w:rsidRPr="00C80502" w:rsidRDefault="00136D5D" w:rsidP="00EC37D3">
                          <w:pPr>
                            <w:ind w:firstLine="0"/>
                            <w:jc w:val="center"/>
                            <w:rPr>
                              <w:sz w:val="24"/>
                              <w:szCs w:val="24"/>
                              <w:lang w:val="uk-UA"/>
                            </w:rPr>
                          </w:pPr>
                          <w:r>
                            <w:rPr>
                              <w:sz w:val="24"/>
                              <w:szCs w:val="24"/>
                              <w:lang w:val="uk-UA"/>
                            </w:rPr>
                            <w:t>Мета ідентифікації ризиків</w:t>
                          </w:r>
                        </w:p>
                      </w:txbxContent>
                    </v:textbox>
                  </v:rect>
                </v:group>
              </v:group>
            </w:pict>
          </mc:Fallback>
        </mc:AlternateContent>
      </w:r>
    </w:p>
    <w:p w14:paraId="693C2E41" w14:textId="77777777" w:rsidR="00EC37D3" w:rsidRDefault="00EC37D3" w:rsidP="00EC37D3">
      <w:pPr>
        <w:rPr>
          <w:lang w:val="uk-UA"/>
        </w:rPr>
      </w:pPr>
    </w:p>
    <w:p w14:paraId="44C76A00" w14:textId="77777777" w:rsidR="00EC37D3" w:rsidRDefault="00EC37D3" w:rsidP="00EC37D3">
      <w:pPr>
        <w:rPr>
          <w:lang w:val="uk-UA"/>
        </w:rPr>
      </w:pPr>
    </w:p>
    <w:p w14:paraId="313A5B8A" w14:textId="77777777" w:rsidR="00EC37D3" w:rsidRDefault="00EC37D3" w:rsidP="00EC37D3">
      <w:pPr>
        <w:rPr>
          <w:lang w:val="uk-UA"/>
        </w:rPr>
      </w:pPr>
    </w:p>
    <w:p w14:paraId="26D6994C" w14:textId="77777777" w:rsidR="00EC37D3" w:rsidRDefault="00EC37D3" w:rsidP="00EC37D3">
      <w:pPr>
        <w:rPr>
          <w:lang w:val="uk-UA"/>
        </w:rPr>
      </w:pPr>
    </w:p>
    <w:p w14:paraId="11C3BC1F" w14:textId="77777777" w:rsidR="00EC37D3" w:rsidRDefault="00EC37D3" w:rsidP="00EC37D3">
      <w:pPr>
        <w:rPr>
          <w:lang w:val="uk-UA"/>
        </w:rPr>
      </w:pPr>
    </w:p>
    <w:p w14:paraId="1D14BDFE" w14:textId="77777777" w:rsidR="00EC37D3" w:rsidRDefault="00EC37D3" w:rsidP="00EC37D3">
      <w:pPr>
        <w:rPr>
          <w:lang w:val="uk-UA"/>
        </w:rPr>
      </w:pPr>
    </w:p>
    <w:p w14:paraId="3FC96CC0" w14:textId="77777777" w:rsidR="00EC37D3" w:rsidRDefault="00EC37D3" w:rsidP="00EC37D3">
      <w:pPr>
        <w:rPr>
          <w:lang w:val="uk-UA"/>
        </w:rPr>
      </w:pPr>
    </w:p>
    <w:p w14:paraId="2D5DD36C" w14:textId="2C8A1EA4" w:rsidR="00EC37D3" w:rsidRDefault="008C2C89" w:rsidP="00EC37D3">
      <w:pPr>
        <w:rPr>
          <w:lang w:val="uk-UA"/>
        </w:rPr>
      </w:pPr>
      <w:r>
        <w:rPr>
          <w:noProof/>
          <w:lang w:eastAsia="ru-RU"/>
        </w:rPr>
        <mc:AlternateContent>
          <mc:Choice Requires="wpg">
            <w:drawing>
              <wp:anchor distT="0" distB="0" distL="114300" distR="114300" simplePos="0" relativeHeight="251708416" behindDoc="0" locked="0" layoutInCell="1" allowOverlap="1" wp14:anchorId="51EB5C27" wp14:editId="54B4861E">
                <wp:simplePos x="0" y="0"/>
                <wp:positionH relativeFrom="column">
                  <wp:posOffset>0</wp:posOffset>
                </wp:positionH>
                <wp:positionV relativeFrom="paragraph">
                  <wp:posOffset>113665</wp:posOffset>
                </wp:positionV>
                <wp:extent cx="5943600" cy="3423920"/>
                <wp:effectExtent l="9525" t="8890" r="9525" b="5715"/>
                <wp:wrapNone/>
                <wp:docPr id="3304"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423920"/>
                          <a:chOff x="1701" y="9850"/>
                          <a:chExt cx="9360" cy="5392"/>
                        </a:xfrm>
                      </wpg:grpSpPr>
                      <wps:wsp>
                        <wps:cNvPr id="3305" name="Rectangle 750"/>
                        <wps:cNvSpPr>
                          <a:spLocks noChangeArrowheads="1"/>
                        </wps:cNvSpPr>
                        <wps:spPr bwMode="auto">
                          <a:xfrm>
                            <a:off x="1701" y="9850"/>
                            <a:ext cx="2880" cy="3780"/>
                          </a:xfrm>
                          <a:prstGeom prst="rect">
                            <a:avLst/>
                          </a:prstGeom>
                          <a:solidFill>
                            <a:srgbClr val="FFFFFF"/>
                          </a:solidFill>
                          <a:ln w="9525">
                            <a:solidFill>
                              <a:srgbClr val="000000"/>
                            </a:solidFill>
                            <a:miter lim="800000"/>
                            <a:headEnd/>
                            <a:tailEnd/>
                          </a:ln>
                        </wps:spPr>
                        <wps:txbx>
                          <w:txbxContent>
                            <w:p w14:paraId="5506547D" w14:textId="77777777" w:rsidR="00136D5D" w:rsidRPr="00C6171F" w:rsidRDefault="00136D5D" w:rsidP="00EC37D3">
                              <w:pPr>
                                <w:ind w:firstLine="0"/>
                                <w:rPr>
                                  <w:sz w:val="24"/>
                                  <w:szCs w:val="24"/>
                                  <w:lang w:val="uk-UA"/>
                                </w:rPr>
                              </w:pPr>
                              <w:r w:rsidRPr="00C6171F">
                                <w:rPr>
                                  <w:rStyle w:val="a5"/>
                                  <w:color w:val="000000"/>
                                  <w:sz w:val="24"/>
                                  <w:szCs w:val="24"/>
                                  <w:lang w:val="uk-UA"/>
                                </w:rPr>
                                <w:t>Ідентифікація, в основу розбудови якої покладені цілі організації</w:t>
                              </w:r>
                              <w:r>
                                <w:rPr>
                                  <w:rStyle w:val="a5"/>
                                  <w:color w:val="000000"/>
                                  <w:sz w:val="24"/>
                                  <w:szCs w:val="24"/>
                                  <w:lang w:val="uk-UA"/>
                                </w:rPr>
                                <w:t xml:space="preserve"> (</w:t>
                              </w:r>
                              <w:r w:rsidRPr="00C6171F">
                                <w:rPr>
                                  <w:rStyle w:val="a5"/>
                                  <w:color w:val="000000"/>
                                  <w:sz w:val="24"/>
                                  <w:szCs w:val="24"/>
                                  <w:lang w:val="uk-UA"/>
                                </w:rPr>
                                <w:t>кожна організація має свої цілі</w:t>
                              </w:r>
                              <w:r>
                                <w:rPr>
                                  <w:rStyle w:val="a5"/>
                                  <w:color w:val="000000"/>
                                  <w:sz w:val="24"/>
                                  <w:szCs w:val="24"/>
                                  <w:lang w:val="uk-UA"/>
                                </w:rPr>
                                <w:t xml:space="preserve"> та ті ситуації (ризики) які можуть вплинути на рівень їх досягнення. Іншими словами, ризики ідентифікуються через призму їх впливу на процес та результат досягнення цілей)</w:t>
                              </w:r>
                            </w:p>
                          </w:txbxContent>
                        </wps:txbx>
                        <wps:bodyPr rot="0" vert="horz" wrap="square" lIns="91440" tIns="45720" rIns="91440" bIns="45720" anchor="t" anchorCtr="0" upright="1">
                          <a:noAutofit/>
                        </wps:bodyPr>
                      </wps:wsp>
                      <wps:wsp>
                        <wps:cNvPr id="3306" name="Rectangle 751"/>
                        <wps:cNvSpPr>
                          <a:spLocks noChangeArrowheads="1"/>
                        </wps:cNvSpPr>
                        <wps:spPr bwMode="auto">
                          <a:xfrm>
                            <a:off x="4761" y="9895"/>
                            <a:ext cx="6300" cy="1323"/>
                          </a:xfrm>
                          <a:prstGeom prst="rect">
                            <a:avLst/>
                          </a:prstGeom>
                          <a:solidFill>
                            <a:srgbClr val="FFFFFF"/>
                          </a:solidFill>
                          <a:ln w="9525">
                            <a:solidFill>
                              <a:srgbClr val="000000"/>
                            </a:solidFill>
                            <a:miter lim="800000"/>
                            <a:headEnd/>
                            <a:tailEnd/>
                          </a:ln>
                        </wps:spPr>
                        <wps:txbx>
                          <w:txbxContent>
                            <w:p w14:paraId="3E33CEBC" w14:textId="77777777" w:rsidR="00136D5D" w:rsidRPr="00C6171F" w:rsidRDefault="00136D5D" w:rsidP="00EC37D3">
                              <w:pPr>
                                <w:ind w:firstLine="0"/>
                                <w:rPr>
                                  <w:sz w:val="24"/>
                                  <w:szCs w:val="24"/>
                                  <w:lang w:val="uk-UA"/>
                                </w:rPr>
                              </w:pPr>
                              <w:r w:rsidRPr="00C6171F">
                                <w:rPr>
                                  <w:rStyle w:val="a5"/>
                                  <w:color w:val="000000"/>
                                  <w:sz w:val="24"/>
                                  <w:szCs w:val="24"/>
                                  <w:lang w:val="uk-UA"/>
                                </w:rPr>
                                <w:t>Ідентифікація</w:t>
                              </w:r>
                              <w:r>
                                <w:rPr>
                                  <w:rStyle w:val="a5"/>
                                  <w:color w:val="000000"/>
                                  <w:sz w:val="24"/>
                                  <w:szCs w:val="24"/>
                                  <w:lang w:val="uk-UA"/>
                                </w:rPr>
                                <w:t>,</w:t>
                              </w:r>
                              <w:r w:rsidRPr="00C6171F">
                                <w:rPr>
                                  <w:rStyle w:val="a5"/>
                                  <w:color w:val="000000"/>
                                  <w:sz w:val="24"/>
                                  <w:szCs w:val="24"/>
                                  <w:lang w:val="uk-UA"/>
                                </w:rPr>
                                <w:t xml:space="preserve"> в основу якої покладені сценарії </w:t>
                              </w:r>
                              <w:r>
                                <w:rPr>
                                  <w:rStyle w:val="a5"/>
                                  <w:color w:val="000000"/>
                                  <w:sz w:val="24"/>
                                  <w:szCs w:val="24"/>
                                  <w:lang w:val="uk-UA"/>
                                </w:rPr>
                                <w:t xml:space="preserve"> (процеси та результати) </w:t>
                              </w:r>
                              <w:r w:rsidRPr="00C6171F">
                                <w:rPr>
                                  <w:rStyle w:val="a5"/>
                                  <w:color w:val="000000"/>
                                  <w:sz w:val="24"/>
                                  <w:szCs w:val="24"/>
                                  <w:lang w:val="uk-UA"/>
                                </w:rPr>
                                <w:t>розвитку ситуації (</w:t>
                              </w:r>
                              <w:r>
                                <w:rPr>
                                  <w:color w:val="000000"/>
                                  <w:sz w:val="24"/>
                                  <w:szCs w:val="24"/>
                                  <w:lang w:val="uk-UA"/>
                                </w:rPr>
                                <w:t>будь-яка з альтернатив визначеному (бажаному) сценарію розвитку ситуації не лише може, а і повинна бути розглянута на рівні ризику)</w:t>
                              </w:r>
                            </w:p>
                          </w:txbxContent>
                        </wps:txbx>
                        <wps:bodyPr rot="0" vert="horz" wrap="square" lIns="91440" tIns="45720" rIns="91440" bIns="45720" anchor="t" anchorCtr="0" upright="1">
                          <a:noAutofit/>
                        </wps:bodyPr>
                      </wps:wsp>
                      <wps:wsp>
                        <wps:cNvPr id="3307" name="AutoShape 752"/>
                        <wps:cNvCnPr>
                          <a:cxnSpLocks noChangeShapeType="1"/>
                        </wps:cNvCnPr>
                        <wps:spPr bwMode="auto">
                          <a:xfrm>
                            <a:off x="6021" y="11214"/>
                            <a:ext cx="0" cy="270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308" name="AutoShape 753"/>
                        <wps:cNvCnPr>
                          <a:cxnSpLocks noChangeShapeType="1"/>
                        </wps:cNvCnPr>
                        <wps:spPr bwMode="auto">
                          <a:xfrm>
                            <a:off x="4596" y="12519"/>
                            <a:ext cx="288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3309" name="Group 754"/>
                        <wpg:cNvGrpSpPr>
                          <a:grpSpLocks/>
                        </wpg:cNvGrpSpPr>
                        <wpg:grpSpPr bwMode="auto">
                          <a:xfrm>
                            <a:off x="4848" y="11404"/>
                            <a:ext cx="2378" cy="2273"/>
                            <a:chOff x="5326" y="1419"/>
                            <a:chExt cx="2378" cy="2273"/>
                          </a:xfrm>
                        </wpg:grpSpPr>
                        <wps:wsp>
                          <wps:cNvPr id="3310" name="Oval 755"/>
                          <wps:cNvSpPr>
                            <a:spLocks noChangeArrowheads="1"/>
                          </wps:cNvSpPr>
                          <wps:spPr bwMode="auto">
                            <a:xfrm>
                              <a:off x="5326" y="1419"/>
                              <a:ext cx="2378" cy="227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11" name="Rectangle 756"/>
                          <wps:cNvSpPr>
                            <a:spLocks noChangeArrowheads="1"/>
                          </wps:cNvSpPr>
                          <wps:spPr bwMode="auto">
                            <a:xfrm>
                              <a:off x="5481" y="1674"/>
                              <a:ext cx="2112"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AFF7D" w14:textId="77777777" w:rsidR="00136D5D" w:rsidRPr="00FE4445" w:rsidRDefault="00136D5D" w:rsidP="00EC37D3">
                                <w:pPr>
                                  <w:ind w:firstLine="0"/>
                                  <w:jc w:val="center"/>
                                  <w:rPr>
                                    <w:sz w:val="16"/>
                                    <w:szCs w:val="16"/>
                                    <w:lang w:val="uk-UA"/>
                                  </w:rPr>
                                </w:pPr>
                              </w:p>
                              <w:p w14:paraId="59084DFA" w14:textId="77777777" w:rsidR="00136D5D" w:rsidRDefault="00136D5D" w:rsidP="00EC37D3">
                                <w:pPr>
                                  <w:ind w:firstLine="0"/>
                                  <w:jc w:val="center"/>
                                  <w:rPr>
                                    <w:sz w:val="24"/>
                                    <w:szCs w:val="24"/>
                                    <w:lang w:val="uk-UA"/>
                                  </w:rPr>
                                </w:pPr>
                                <w:r>
                                  <w:rPr>
                                    <w:sz w:val="24"/>
                                    <w:szCs w:val="24"/>
                                    <w:lang w:val="uk-UA"/>
                                  </w:rPr>
                                  <w:t xml:space="preserve">Моделі ідентифікації ризиків </w:t>
                                </w:r>
                              </w:p>
                              <w:p w14:paraId="2EA45B6B" w14:textId="77777777" w:rsidR="00136D5D" w:rsidRPr="00F70A4F" w:rsidRDefault="00136D5D" w:rsidP="00EC37D3">
                                <w:pPr>
                                  <w:ind w:firstLine="0"/>
                                  <w:rPr>
                                    <w:sz w:val="24"/>
                                    <w:szCs w:val="24"/>
                                    <w:lang w:val="uk-UA"/>
                                  </w:rPr>
                                </w:pPr>
                              </w:p>
                            </w:txbxContent>
                          </wps:txbx>
                          <wps:bodyPr rot="0" vert="horz" wrap="square" lIns="91440" tIns="45720" rIns="91440" bIns="45720" anchor="t" anchorCtr="0" upright="1">
                            <a:noAutofit/>
                          </wps:bodyPr>
                        </wps:wsp>
                      </wpg:grpSp>
                      <wps:wsp>
                        <wps:cNvPr id="3312" name="Rectangle 757"/>
                        <wps:cNvSpPr>
                          <a:spLocks noChangeArrowheads="1"/>
                        </wps:cNvSpPr>
                        <wps:spPr bwMode="auto">
                          <a:xfrm>
                            <a:off x="7461" y="11435"/>
                            <a:ext cx="3600" cy="2195"/>
                          </a:xfrm>
                          <a:prstGeom prst="rect">
                            <a:avLst/>
                          </a:prstGeom>
                          <a:solidFill>
                            <a:srgbClr val="FFFFFF"/>
                          </a:solidFill>
                          <a:ln w="9525">
                            <a:solidFill>
                              <a:srgbClr val="000000"/>
                            </a:solidFill>
                            <a:miter lim="800000"/>
                            <a:headEnd/>
                            <a:tailEnd/>
                          </a:ln>
                        </wps:spPr>
                        <wps:txbx>
                          <w:txbxContent>
                            <w:p w14:paraId="187B2FA8" w14:textId="77777777" w:rsidR="00136D5D" w:rsidRPr="00FB156A" w:rsidRDefault="00136D5D" w:rsidP="00EC37D3">
                              <w:pPr>
                                <w:ind w:firstLine="0"/>
                                <w:rPr>
                                  <w:sz w:val="24"/>
                                  <w:szCs w:val="24"/>
                                  <w:lang w:val="uk-UA"/>
                                </w:rPr>
                              </w:pPr>
                              <w:r w:rsidRPr="00374181">
                                <w:rPr>
                                  <w:rStyle w:val="a5"/>
                                  <w:color w:val="000000"/>
                                  <w:sz w:val="24"/>
                                  <w:szCs w:val="24"/>
                                  <w:lang w:val="uk-UA"/>
                                </w:rPr>
                                <w:t>Ідентифікація, в основу якої покладена систематизація ризиків у межах певних груп, наприклад відповідно до джерела виникнення ризиків або рівня його загроз для досягнення цілей організацією</w:t>
                              </w:r>
                            </w:p>
                          </w:txbxContent>
                        </wps:txbx>
                        <wps:bodyPr rot="0" vert="horz" wrap="square" lIns="91440" tIns="45720" rIns="91440" bIns="45720" anchor="t" anchorCtr="0" upright="1">
                          <a:noAutofit/>
                        </wps:bodyPr>
                      </wps:wsp>
                      <wps:wsp>
                        <wps:cNvPr id="3313" name="Rectangle 758"/>
                        <wps:cNvSpPr>
                          <a:spLocks noChangeArrowheads="1"/>
                        </wps:cNvSpPr>
                        <wps:spPr bwMode="auto">
                          <a:xfrm>
                            <a:off x="1701" y="13914"/>
                            <a:ext cx="9354" cy="1328"/>
                          </a:xfrm>
                          <a:prstGeom prst="rect">
                            <a:avLst/>
                          </a:prstGeom>
                          <a:solidFill>
                            <a:srgbClr val="FFFFFF"/>
                          </a:solidFill>
                          <a:ln w="9525">
                            <a:solidFill>
                              <a:srgbClr val="000000"/>
                            </a:solidFill>
                            <a:miter lim="800000"/>
                            <a:headEnd/>
                            <a:tailEnd/>
                          </a:ln>
                        </wps:spPr>
                        <wps:txbx>
                          <w:txbxContent>
                            <w:p w14:paraId="52A492DD" w14:textId="77777777" w:rsidR="00136D5D" w:rsidRPr="00030199" w:rsidRDefault="00136D5D" w:rsidP="00EC37D3">
                              <w:pPr>
                                <w:ind w:firstLine="0"/>
                                <w:rPr>
                                  <w:sz w:val="24"/>
                                  <w:szCs w:val="24"/>
                                  <w:lang w:val="uk-UA"/>
                                </w:rPr>
                              </w:pPr>
                              <w:r w:rsidRPr="00374181">
                                <w:rPr>
                                  <w:rStyle w:val="a5"/>
                                  <w:color w:val="000000"/>
                                  <w:sz w:val="24"/>
                                  <w:szCs w:val="24"/>
                                  <w:lang w:val="uk-UA"/>
                                </w:rPr>
                                <w:t>Ідентифікація, механізмом розбудови якої є загально-ризикова перевірка (для кожного різновиду організаційної діяльності існує типовий перелік найбільш характерних ризиків</w:t>
                              </w:r>
                              <w:r>
                                <w:rPr>
                                  <w:rStyle w:val="a5"/>
                                  <w:color w:val="000000"/>
                                  <w:sz w:val="24"/>
                                  <w:szCs w:val="24"/>
                                  <w:lang w:val="uk-UA"/>
                                </w:rPr>
                                <w:t>. Кожен з ризиків такого переліку може бути проаналізовано через призму його впливовості на рівень досягнення мети (завдання) у межах конкретної ситуації)</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EB5C27" id="Group 749" o:spid="_x0000_s1767" style="position:absolute;left:0;text-align:left;margin-left:0;margin-top:8.95pt;width:468pt;height:269.6pt;z-index:251708416" coordorigin="1701,9850" coordsize="9360,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">
                <v:rect id="Rectangle 750" o:spid="_x0000_s1768" style="position:absolute;left:1701;top:9850;width:2880;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">
                  <v:textbox>
                    <w:txbxContent>
                      <w:p w14:paraId="5506547D" w14:textId="77777777" w:rsidR="00136D5D" w:rsidRPr="00C6171F" w:rsidRDefault="00136D5D" w:rsidP="00EC37D3">
                        <w:pPr>
                          <w:ind w:firstLine="0"/>
                          <w:rPr>
                            <w:sz w:val="24"/>
                            <w:szCs w:val="24"/>
                            <w:lang w:val="uk-UA"/>
                          </w:rPr>
                        </w:pPr>
                        <w:r w:rsidRPr="00C6171F">
                          <w:rPr>
                            <w:rStyle w:val="a5"/>
                            <w:color w:val="000000"/>
                            <w:sz w:val="24"/>
                            <w:szCs w:val="24"/>
                            <w:lang w:val="uk-UA"/>
                          </w:rPr>
                          <w:t>Ідентифікація, в основу розбудови якої покладені цілі організації</w:t>
                        </w:r>
                        <w:r>
                          <w:rPr>
                            <w:rStyle w:val="a5"/>
                            <w:color w:val="000000"/>
                            <w:sz w:val="24"/>
                            <w:szCs w:val="24"/>
                            <w:lang w:val="uk-UA"/>
                          </w:rPr>
                          <w:t xml:space="preserve"> (</w:t>
                        </w:r>
                        <w:r w:rsidRPr="00C6171F">
                          <w:rPr>
                            <w:rStyle w:val="a5"/>
                            <w:color w:val="000000"/>
                            <w:sz w:val="24"/>
                            <w:szCs w:val="24"/>
                            <w:lang w:val="uk-UA"/>
                          </w:rPr>
                          <w:t>кожна організація має свої цілі</w:t>
                        </w:r>
                        <w:r>
                          <w:rPr>
                            <w:rStyle w:val="a5"/>
                            <w:color w:val="000000"/>
                            <w:sz w:val="24"/>
                            <w:szCs w:val="24"/>
                            <w:lang w:val="uk-UA"/>
                          </w:rPr>
                          <w:t xml:space="preserve"> та ті ситуації (ризики) які можуть вплинути на рівень їх досягнення. Іншими словами, ризики ідентифікуються через призму їх впливу на процес та результат досягнення цілей)</w:t>
                        </w:r>
                      </w:p>
                    </w:txbxContent>
                  </v:textbox>
                </v:rect>
                <v:rect id="Rectangle 751" o:spid="_x0000_s1769" style="position:absolute;left:4761;top:9895;width:630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">
                  <v:textbox>
                    <w:txbxContent>
                      <w:p w14:paraId="3E33CEBC" w14:textId="77777777" w:rsidR="00136D5D" w:rsidRPr="00C6171F" w:rsidRDefault="00136D5D" w:rsidP="00EC37D3">
                        <w:pPr>
                          <w:ind w:firstLine="0"/>
                          <w:rPr>
                            <w:sz w:val="24"/>
                            <w:szCs w:val="24"/>
                            <w:lang w:val="uk-UA"/>
                          </w:rPr>
                        </w:pPr>
                        <w:r w:rsidRPr="00C6171F">
                          <w:rPr>
                            <w:rStyle w:val="a5"/>
                            <w:color w:val="000000"/>
                            <w:sz w:val="24"/>
                            <w:szCs w:val="24"/>
                            <w:lang w:val="uk-UA"/>
                          </w:rPr>
                          <w:t>Ідентифікація</w:t>
                        </w:r>
                        <w:r>
                          <w:rPr>
                            <w:rStyle w:val="a5"/>
                            <w:color w:val="000000"/>
                            <w:sz w:val="24"/>
                            <w:szCs w:val="24"/>
                            <w:lang w:val="uk-UA"/>
                          </w:rPr>
                          <w:t>,</w:t>
                        </w:r>
                        <w:r w:rsidRPr="00C6171F">
                          <w:rPr>
                            <w:rStyle w:val="a5"/>
                            <w:color w:val="000000"/>
                            <w:sz w:val="24"/>
                            <w:szCs w:val="24"/>
                            <w:lang w:val="uk-UA"/>
                          </w:rPr>
                          <w:t xml:space="preserve"> в основу якої покладені сценарії </w:t>
                        </w:r>
                        <w:r>
                          <w:rPr>
                            <w:rStyle w:val="a5"/>
                            <w:color w:val="000000"/>
                            <w:sz w:val="24"/>
                            <w:szCs w:val="24"/>
                            <w:lang w:val="uk-UA"/>
                          </w:rPr>
                          <w:t xml:space="preserve"> (процеси та результати) </w:t>
                        </w:r>
                        <w:r w:rsidRPr="00C6171F">
                          <w:rPr>
                            <w:rStyle w:val="a5"/>
                            <w:color w:val="000000"/>
                            <w:sz w:val="24"/>
                            <w:szCs w:val="24"/>
                            <w:lang w:val="uk-UA"/>
                          </w:rPr>
                          <w:t>розвитку ситуації (</w:t>
                        </w:r>
                        <w:r>
                          <w:rPr>
                            <w:color w:val="000000"/>
                            <w:sz w:val="24"/>
                            <w:szCs w:val="24"/>
                            <w:lang w:val="uk-UA"/>
                          </w:rPr>
                          <w:t>будь-яка з альтернатив визначеному (бажаному) сценарію розвитку ситуації не лише може, а і повинна бути розглянута на рівні ризику)</w:t>
                        </w:r>
                      </w:p>
                    </w:txbxContent>
                  </v:textbox>
                </v:rect>
                <v:shape id="AutoShape 752" o:spid="_x0000_s1770" type="#_x0000_t32" style="position:absolute;left:6021;top:11214;width:0;height:2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">
                  <v:stroke startarrow="open" endarrow="open"/>
                </v:shape>
                <v:shape id="AutoShape 753" o:spid="_x0000_s1771" type="#_x0000_t32" style="position:absolute;left:4596;top:12519;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">
                  <v:stroke startarrow="open" endarrow="open"/>
                </v:shape>
                <v:group id="Group 754" o:spid="_x0000_s1772" style="position:absolute;left:4848;top:11404;width:2378;height:2273" coordorigin="5326,1419" coordsize="2378,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">
                  <v:oval id="Oval 755" o:spid="_x0000_s1773" style="position:absolute;left:5326;top:1419;width:2378;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"/>
                  <v:rect id="Rectangle 756" o:spid="_x0000_s1774" style="position:absolute;left:5481;top:1674;width:2112;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" filled="f" stroked="f">
                    <v:textbox>
                      <w:txbxContent>
                        <w:p w14:paraId="575AFF7D" w14:textId="77777777" w:rsidR="00136D5D" w:rsidRPr="00FE4445" w:rsidRDefault="00136D5D" w:rsidP="00EC37D3">
                          <w:pPr>
                            <w:ind w:firstLine="0"/>
                            <w:jc w:val="center"/>
                            <w:rPr>
                              <w:sz w:val="16"/>
                              <w:szCs w:val="16"/>
                              <w:lang w:val="uk-UA"/>
                            </w:rPr>
                          </w:pPr>
                        </w:p>
                        <w:p w14:paraId="59084DFA" w14:textId="77777777" w:rsidR="00136D5D" w:rsidRDefault="00136D5D" w:rsidP="00EC37D3">
                          <w:pPr>
                            <w:ind w:firstLine="0"/>
                            <w:jc w:val="center"/>
                            <w:rPr>
                              <w:sz w:val="24"/>
                              <w:szCs w:val="24"/>
                              <w:lang w:val="uk-UA"/>
                            </w:rPr>
                          </w:pPr>
                          <w:r>
                            <w:rPr>
                              <w:sz w:val="24"/>
                              <w:szCs w:val="24"/>
                              <w:lang w:val="uk-UA"/>
                            </w:rPr>
                            <w:t xml:space="preserve">Моделі ідентифікації ризиків </w:t>
                          </w:r>
                        </w:p>
                        <w:p w14:paraId="2EA45B6B" w14:textId="77777777" w:rsidR="00136D5D" w:rsidRPr="00F70A4F" w:rsidRDefault="00136D5D" w:rsidP="00EC37D3">
                          <w:pPr>
                            <w:ind w:firstLine="0"/>
                            <w:rPr>
                              <w:sz w:val="24"/>
                              <w:szCs w:val="24"/>
                              <w:lang w:val="uk-UA"/>
                            </w:rPr>
                          </w:pPr>
                        </w:p>
                      </w:txbxContent>
                    </v:textbox>
                  </v:rect>
                </v:group>
                <v:rect id="Rectangle 757" o:spid="_x0000_s1775" style="position:absolute;left:7461;top:11435;width:3600;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">
                  <v:textbox>
                    <w:txbxContent>
                      <w:p w14:paraId="187B2FA8" w14:textId="77777777" w:rsidR="00136D5D" w:rsidRPr="00FB156A" w:rsidRDefault="00136D5D" w:rsidP="00EC37D3">
                        <w:pPr>
                          <w:ind w:firstLine="0"/>
                          <w:rPr>
                            <w:sz w:val="24"/>
                            <w:szCs w:val="24"/>
                            <w:lang w:val="uk-UA"/>
                          </w:rPr>
                        </w:pPr>
                        <w:r w:rsidRPr="00374181">
                          <w:rPr>
                            <w:rStyle w:val="a5"/>
                            <w:color w:val="000000"/>
                            <w:sz w:val="24"/>
                            <w:szCs w:val="24"/>
                            <w:lang w:val="uk-UA"/>
                          </w:rPr>
                          <w:t>Ідентифікація, в основу якої покладена систематизація ризиків у межах певних груп, наприклад відповідно до джерела виникнення ризиків або рівня його загроз для досягнення цілей організацією</w:t>
                        </w:r>
                      </w:p>
                    </w:txbxContent>
                  </v:textbox>
                </v:rect>
                <v:rect id="Rectangle 758" o:spid="_x0000_s1776" style="position:absolute;left:1701;top:13914;width:9354;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">
                  <v:textbox>
                    <w:txbxContent>
                      <w:p w14:paraId="52A492DD" w14:textId="77777777" w:rsidR="00136D5D" w:rsidRPr="00030199" w:rsidRDefault="00136D5D" w:rsidP="00EC37D3">
                        <w:pPr>
                          <w:ind w:firstLine="0"/>
                          <w:rPr>
                            <w:sz w:val="24"/>
                            <w:szCs w:val="24"/>
                            <w:lang w:val="uk-UA"/>
                          </w:rPr>
                        </w:pPr>
                        <w:r w:rsidRPr="00374181">
                          <w:rPr>
                            <w:rStyle w:val="a5"/>
                            <w:color w:val="000000"/>
                            <w:sz w:val="24"/>
                            <w:szCs w:val="24"/>
                            <w:lang w:val="uk-UA"/>
                          </w:rPr>
                          <w:t>Ідентифікація, механізмом розбудови якої є загально-ризикова перевірка (для кожного різновиду організаційної діяльності існує типовий перелік найбільш характерних ризиків</w:t>
                        </w:r>
                        <w:r>
                          <w:rPr>
                            <w:rStyle w:val="a5"/>
                            <w:color w:val="000000"/>
                            <w:sz w:val="24"/>
                            <w:szCs w:val="24"/>
                            <w:lang w:val="uk-UA"/>
                          </w:rPr>
                          <w:t>. Кожен з ризиків такого переліку може бути проаналізовано через призму його впливовості на рівень досягнення мети (завдання) у межах конкретної ситуації)</w:t>
                        </w:r>
                      </w:p>
                    </w:txbxContent>
                  </v:textbox>
                </v:rect>
              </v:group>
            </w:pict>
          </mc:Fallback>
        </mc:AlternateContent>
      </w:r>
    </w:p>
    <w:p w14:paraId="0384AFA1" w14:textId="77777777" w:rsidR="00EC37D3" w:rsidRDefault="00EC37D3" w:rsidP="00EC37D3">
      <w:pPr>
        <w:rPr>
          <w:lang w:val="uk-UA"/>
        </w:rPr>
      </w:pPr>
    </w:p>
    <w:p w14:paraId="14525B5A" w14:textId="77777777" w:rsidR="00EC37D3" w:rsidRDefault="00EC37D3" w:rsidP="00EC37D3">
      <w:pPr>
        <w:rPr>
          <w:lang w:val="uk-UA"/>
        </w:rPr>
      </w:pPr>
    </w:p>
    <w:p w14:paraId="36875773" w14:textId="77777777" w:rsidR="00EC37D3" w:rsidRDefault="00EC37D3" w:rsidP="00EC37D3">
      <w:pPr>
        <w:rPr>
          <w:lang w:val="uk-UA"/>
        </w:rPr>
      </w:pPr>
    </w:p>
    <w:p w14:paraId="0132A2C2" w14:textId="77777777" w:rsidR="00EC37D3" w:rsidRDefault="00EC37D3" w:rsidP="00EC37D3">
      <w:pPr>
        <w:rPr>
          <w:lang w:val="uk-UA"/>
        </w:rPr>
      </w:pPr>
    </w:p>
    <w:p w14:paraId="0E9AA700" w14:textId="77777777" w:rsidR="00EC37D3" w:rsidRDefault="00EC37D3" w:rsidP="00EC37D3">
      <w:pPr>
        <w:rPr>
          <w:lang w:val="uk-UA"/>
        </w:rPr>
      </w:pPr>
    </w:p>
    <w:p w14:paraId="5E055928" w14:textId="77777777" w:rsidR="00EC37D3" w:rsidRDefault="00EC37D3" w:rsidP="00EC37D3">
      <w:pPr>
        <w:rPr>
          <w:lang w:val="uk-UA"/>
        </w:rPr>
      </w:pPr>
    </w:p>
    <w:p w14:paraId="0E3A34AE" w14:textId="77777777" w:rsidR="00EC37D3" w:rsidRDefault="00EC37D3" w:rsidP="00EC37D3">
      <w:pPr>
        <w:rPr>
          <w:lang w:val="uk-UA"/>
        </w:rPr>
      </w:pPr>
    </w:p>
    <w:p w14:paraId="6A03AA9C" w14:textId="77777777" w:rsidR="00EC37D3" w:rsidRDefault="00EC37D3" w:rsidP="00EC37D3">
      <w:pPr>
        <w:rPr>
          <w:lang w:val="uk-UA"/>
        </w:rPr>
      </w:pPr>
    </w:p>
    <w:p w14:paraId="29B513BE" w14:textId="77777777" w:rsidR="00EC37D3" w:rsidRDefault="00EC37D3" w:rsidP="00EC37D3">
      <w:pPr>
        <w:rPr>
          <w:lang w:val="uk-UA"/>
        </w:rPr>
      </w:pPr>
    </w:p>
    <w:p w14:paraId="22C3172C" w14:textId="77777777" w:rsidR="00EC37D3" w:rsidRDefault="00EC37D3" w:rsidP="00EC37D3">
      <w:pPr>
        <w:rPr>
          <w:lang w:val="uk-UA"/>
        </w:rPr>
      </w:pPr>
    </w:p>
    <w:p w14:paraId="315CC0D6" w14:textId="77777777" w:rsidR="00EC37D3" w:rsidRDefault="00EC37D3" w:rsidP="00EC37D3">
      <w:pPr>
        <w:rPr>
          <w:lang w:val="uk-UA"/>
        </w:rPr>
      </w:pPr>
    </w:p>
    <w:p w14:paraId="4E5EA104" w14:textId="77777777" w:rsidR="00EC37D3" w:rsidRDefault="00EC37D3" w:rsidP="00EC37D3">
      <w:pPr>
        <w:rPr>
          <w:lang w:val="uk-UA"/>
        </w:rPr>
      </w:pPr>
    </w:p>
    <w:p w14:paraId="1F53F70A" w14:textId="77777777" w:rsidR="00EC37D3" w:rsidRDefault="00EC37D3" w:rsidP="00EC37D3">
      <w:pPr>
        <w:rPr>
          <w:lang w:val="uk-UA"/>
        </w:rPr>
      </w:pPr>
    </w:p>
    <w:p w14:paraId="7338F347" w14:textId="77777777" w:rsidR="00EC37D3" w:rsidRDefault="00EC37D3" w:rsidP="00EC37D3">
      <w:pPr>
        <w:rPr>
          <w:lang w:val="uk-UA"/>
        </w:rPr>
      </w:pPr>
    </w:p>
    <w:p w14:paraId="6AD9D0EB" w14:textId="77777777" w:rsidR="00EC37D3" w:rsidRDefault="00EC37D3" w:rsidP="00EC37D3">
      <w:pPr>
        <w:rPr>
          <w:lang w:val="uk-UA"/>
        </w:rPr>
      </w:pPr>
    </w:p>
    <w:p w14:paraId="4130B764" w14:textId="77777777" w:rsidR="00EC37D3" w:rsidRDefault="00EC37D3" w:rsidP="00EC37D3">
      <w:pPr>
        <w:rPr>
          <w:lang w:val="uk-UA"/>
        </w:rPr>
      </w:pPr>
    </w:p>
    <w:p w14:paraId="04F84016" w14:textId="77777777" w:rsidR="00EC37D3" w:rsidRDefault="00EC37D3" w:rsidP="00EC37D3">
      <w:pPr>
        <w:rPr>
          <w:lang w:val="uk-UA"/>
        </w:rPr>
      </w:pPr>
    </w:p>
    <w:p w14:paraId="42BF4DC8" w14:textId="77777777" w:rsidR="00EC37D3" w:rsidRPr="00FD0C77" w:rsidRDefault="00EC37D3" w:rsidP="00EC37D3">
      <w:pPr>
        <w:rPr>
          <w:sz w:val="24"/>
          <w:szCs w:val="24"/>
          <w:lang w:val="uk-UA"/>
        </w:rPr>
      </w:pPr>
      <w:r w:rsidRPr="002B64C0">
        <w:rPr>
          <w:sz w:val="24"/>
          <w:szCs w:val="24"/>
          <w:lang w:val="uk-UA"/>
        </w:rPr>
        <w:t xml:space="preserve">Таблиця 3.2 – Сутність основних елементів </w:t>
      </w:r>
      <w:r w:rsidRPr="00FD0C77">
        <w:rPr>
          <w:sz w:val="24"/>
          <w:szCs w:val="24"/>
          <w:lang w:val="uk-UA"/>
        </w:rPr>
        <w:t xml:space="preserve">ідентифікації ризиків </w:t>
      </w:r>
      <w:r w:rsidR="00FD0C77" w:rsidRPr="00FD0C77">
        <w:rPr>
          <w:sz w:val="24"/>
          <w:szCs w:val="24"/>
          <w:lang w:val="uk-UA"/>
        </w:rPr>
        <w:t xml:space="preserve">(автор І.В. </w:t>
      </w:r>
      <w:r w:rsidRPr="00FD0C77">
        <w:rPr>
          <w:sz w:val="24"/>
          <w:szCs w:val="24"/>
          <w:lang w:val="uk-UA"/>
        </w:rPr>
        <w:t>Федулова І.В.</w:t>
      </w:r>
      <w:r w:rsidR="00FD0C77" w:rsidRPr="00FD0C77">
        <w:rPr>
          <w:sz w:val="24"/>
          <w:szCs w:val="24"/>
          <w:lang w:val="uk-UA"/>
        </w:rPr>
        <w:t>)</w:t>
      </w:r>
    </w:p>
    <w:tbl>
      <w:tblPr>
        <w:tblStyle w:val="a4"/>
        <w:tblW w:w="0" w:type="auto"/>
        <w:tblInd w:w="108" w:type="dxa"/>
        <w:tblLook w:val="04A0" w:firstRow="1" w:lastRow="0" w:firstColumn="1" w:lastColumn="0" w:noHBand="0" w:noVBand="1"/>
      </w:tblPr>
      <w:tblGrid>
        <w:gridCol w:w="2501"/>
        <w:gridCol w:w="6736"/>
      </w:tblGrid>
      <w:tr w:rsidR="00EC37D3" w:rsidRPr="00175DD7" w14:paraId="73570FAB" w14:textId="77777777" w:rsidTr="002B64C0">
        <w:tc>
          <w:tcPr>
            <w:tcW w:w="2520" w:type="dxa"/>
          </w:tcPr>
          <w:p w14:paraId="4017B791" w14:textId="77777777" w:rsidR="00EC37D3" w:rsidRPr="00175DD7" w:rsidRDefault="00EC37D3" w:rsidP="00EC37D3">
            <w:pPr>
              <w:ind w:firstLine="0"/>
              <w:rPr>
                <w:sz w:val="24"/>
                <w:szCs w:val="24"/>
                <w:lang w:val="uk-UA"/>
              </w:rPr>
            </w:pPr>
            <w:r w:rsidRPr="00175DD7">
              <w:rPr>
                <w:sz w:val="24"/>
                <w:szCs w:val="24"/>
                <w:lang w:val="uk-UA"/>
              </w:rPr>
              <w:t xml:space="preserve">Елементи ідентифікації ризиків </w:t>
            </w:r>
          </w:p>
        </w:tc>
        <w:tc>
          <w:tcPr>
            <w:tcW w:w="6840" w:type="dxa"/>
          </w:tcPr>
          <w:p w14:paraId="68E9FB35" w14:textId="77777777" w:rsidR="00EC37D3" w:rsidRPr="00175DD7" w:rsidRDefault="00EC37D3" w:rsidP="00EC37D3">
            <w:pPr>
              <w:ind w:firstLine="0"/>
              <w:rPr>
                <w:sz w:val="24"/>
                <w:szCs w:val="24"/>
                <w:lang w:val="uk-UA"/>
              </w:rPr>
            </w:pPr>
            <w:r w:rsidRPr="00175DD7">
              <w:rPr>
                <w:sz w:val="24"/>
                <w:szCs w:val="24"/>
                <w:lang w:val="uk-UA"/>
              </w:rPr>
              <w:t>Сутність і характеристика</w:t>
            </w:r>
          </w:p>
        </w:tc>
      </w:tr>
      <w:tr w:rsidR="00EC37D3" w:rsidRPr="00175DD7" w14:paraId="01EAD849" w14:textId="77777777" w:rsidTr="002B64C0">
        <w:tc>
          <w:tcPr>
            <w:tcW w:w="2520" w:type="dxa"/>
          </w:tcPr>
          <w:p w14:paraId="6E011724" w14:textId="77777777" w:rsidR="00EC37D3" w:rsidRPr="00175DD7" w:rsidRDefault="00EC37D3" w:rsidP="00EC37D3">
            <w:pPr>
              <w:ind w:firstLine="0"/>
              <w:rPr>
                <w:sz w:val="24"/>
                <w:szCs w:val="24"/>
                <w:lang w:val="uk-UA"/>
              </w:rPr>
            </w:pPr>
            <w:r w:rsidRPr="00175DD7">
              <w:rPr>
                <w:sz w:val="24"/>
                <w:szCs w:val="24"/>
                <w:lang w:val="uk-UA"/>
              </w:rPr>
              <w:t xml:space="preserve">Подія ризикова </w:t>
            </w:r>
          </w:p>
        </w:tc>
        <w:tc>
          <w:tcPr>
            <w:tcW w:w="6840" w:type="dxa"/>
          </w:tcPr>
          <w:p w14:paraId="3AE1C261" w14:textId="77777777" w:rsidR="00EC37D3" w:rsidRPr="00175DD7" w:rsidRDefault="00EC37D3" w:rsidP="00EC37D3">
            <w:pPr>
              <w:ind w:firstLine="0"/>
              <w:rPr>
                <w:sz w:val="24"/>
                <w:szCs w:val="24"/>
                <w:lang w:val="uk-UA"/>
              </w:rPr>
            </w:pPr>
            <w:r w:rsidRPr="00175DD7">
              <w:rPr>
                <w:sz w:val="24"/>
                <w:szCs w:val="24"/>
                <w:lang w:val="uk-UA"/>
              </w:rPr>
              <w:t>Поява чи зміна певного явища або набору обставин.</w:t>
            </w:r>
          </w:p>
        </w:tc>
      </w:tr>
      <w:tr w:rsidR="00EC37D3" w:rsidRPr="00175DD7" w14:paraId="30E33705" w14:textId="77777777" w:rsidTr="002B64C0">
        <w:tc>
          <w:tcPr>
            <w:tcW w:w="2520" w:type="dxa"/>
          </w:tcPr>
          <w:p w14:paraId="29782237" w14:textId="77777777" w:rsidR="00EC37D3" w:rsidRPr="00175DD7" w:rsidRDefault="00EC37D3" w:rsidP="00EC37D3">
            <w:pPr>
              <w:ind w:firstLine="0"/>
              <w:rPr>
                <w:sz w:val="24"/>
                <w:szCs w:val="24"/>
                <w:lang w:val="uk-UA"/>
              </w:rPr>
            </w:pPr>
            <w:r w:rsidRPr="00175DD7">
              <w:rPr>
                <w:sz w:val="24"/>
                <w:szCs w:val="24"/>
                <w:lang w:val="uk-UA"/>
              </w:rPr>
              <w:t xml:space="preserve">Причини ризику </w:t>
            </w:r>
          </w:p>
        </w:tc>
        <w:tc>
          <w:tcPr>
            <w:tcW w:w="6840" w:type="dxa"/>
          </w:tcPr>
          <w:p w14:paraId="00C56C95" w14:textId="77777777" w:rsidR="00EC37D3" w:rsidRPr="00175DD7" w:rsidRDefault="00EC37D3" w:rsidP="00EC37D3">
            <w:pPr>
              <w:ind w:firstLine="0"/>
              <w:rPr>
                <w:sz w:val="24"/>
                <w:szCs w:val="24"/>
                <w:lang w:val="uk-UA"/>
              </w:rPr>
            </w:pPr>
            <w:r w:rsidRPr="00175DD7">
              <w:rPr>
                <w:sz w:val="24"/>
                <w:szCs w:val="24"/>
                <w:lang w:val="uk-UA"/>
              </w:rPr>
              <w:t>Джерело появи ризикової ситуації.</w:t>
            </w:r>
          </w:p>
        </w:tc>
      </w:tr>
      <w:tr w:rsidR="00EC37D3" w:rsidRPr="00175DD7" w14:paraId="2BD43FB6" w14:textId="77777777" w:rsidTr="002B64C0">
        <w:tc>
          <w:tcPr>
            <w:tcW w:w="2520" w:type="dxa"/>
          </w:tcPr>
          <w:p w14:paraId="17C278B6" w14:textId="77777777" w:rsidR="00EC37D3" w:rsidRPr="00175DD7" w:rsidRDefault="00EC37D3" w:rsidP="00EC37D3">
            <w:pPr>
              <w:ind w:firstLine="0"/>
              <w:rPr>
                <w:sz w:val="24"/>
                <w:szCs w:val="24"/>
                <w:lang w:val="uk-UA"/>
              </w:rPr>
            </w:pPr>
            <w:r w:rsidRPr="00175DD7">
              <w:rPr>
                <w:sz w:val="24"/>
                <w:szCs w:val="24"/>
                <w:lang w:val="uk-UA"/>
              </w:rPr>
              <w:t xml:space="preserve">Фактори ризику </w:t>
            </w:r>
          </w:p>
        </w:tc>
        <w:tc>
          <w:tcPr>
            <w:tcW w:w="6840" w:type="dxa"/>
          </w:tcPr>
          <w:p w14:paraId="1A9D9E72" w14:textId="77777777" w:rsidR="00EC37D3" w:rsidRPr="00175DD7" w:rsidRDefault="00EC37D3" w:rsidP="00EC37D3">
            <w:pPr>
              <w:ind w:firstLine="0"/>
              <w:rPr>
                <w:sz w:val="24"/>
                <w:szCs w:val="24"/>
                <w:lang w:val="uk-UA"/>
              </w:rPr>
            </w:pPr>
            <w:r w:rsidRPr="00175DD7">
              <w:rPr>
                <w:sz w:val="24"/>
                <w:szCs w:val="24"/>
                <w:lang w:val="uk-UA"/>
              </w:rPr>
              <w:t>Умови, в яких виявляються причини ризику, що зумовлюють появу ризикових ситуацій.</w:t>
            </w:r>
          </w:p>
        </w:tc>
      </w:tr>
      <w:tr w:rsidR="00EC37D3" w:rsidRPr="00175DD7" w14:paraId="704C9B92" w14:textId="77777777" w:rsidTr="002B64C0">
        <w:tc>
          <w:tcPr>
            <w:tcW w:w="2520" w:type="dxa"/>
          </w:tcPr>
          <w:p w14:paraId="089D0578" w14:textId="77777777" w:rsidR="00EC37D3" w:rsidRPr="00175DD7" w:rsidRDefault="00EC37D3" w:rsidP="00EC37D3">
            <w:pPr>
              <w:ind w:firstLine="0"/>
              <w:rPr>
                <w:sz w:val="24"/>
                <w:szCs w:val="24"/>
                <w:lang w:val="uk-UA"/>
              </w:rPr>
            </w:pPr>
            <w:r w:rsidRPr="00175DD7">
              <w:rPr>
                <w:sz w:val="24"/>
                <w:szCs w:val="24"/>
                <w:lang w:val="uk-UA"/>
              </w:rPr>
              <w:t xml:space="preserve">Ризикова ситуація </w:t>
            </w:r>
          </w:p>
        </w:tc>
        <w:tc>
          <w:tcPr>
            <w:tcW w:w="6840" w:type="dxa"/>
          </w:tcPr>
          <w:p w14:paraId="0AE78E59" w14:textId="77777777" w:rsidR="00EC37D3" w:rsidRPr="00175DD7" w:rsidRDefault="00EC37D3" w:rsidP="00EC37D3">
            <w:pPr>
              <w:ind w:firstLine="0"/>
              <w:rPr>
                <w:sz w:val="24"/>
                <w:szCs w:val="24"/>
                <w:lang w:val="uk-UA"/>
              </w:rPr>
            </w:pPr>
            <w:r w:rsidRPr="00175DD7">
              <w:rPr>
                <w:sz w:val="24"/>
                <w:szCs w:val="24"/>
                <w:lang w:val="uk-UA"/>
              </w:rPr>
              <w:t>Подія, яка обумовлена причинами і факторами ризику, що може привести до негативних або позитивних наслідків.</w:t>
            </w:r>
          </w:p>
        </w:tc>
      </w:tr>
      <w:tr w:rsidR="00EC37D3" w:rsidRPr="00952BAA" w14:paraId="55CCCF1F" w14:textId="77777777" w:rsidTr="002B64C0">
        <w:tc>
          <w:tcPr>
            <w:tcW w:w="2520" w:type="dxa"/>
          </w:tcPr>
          <w:p w14:paraId="45F9312E" w14:textId="77777777" w:rsidR="00EC37D3" w:rsidRPr="00175DD7" w:rsidRDefault="00EC37D3" w:rsidP="00EC37D3">
            <w:pPr>
              <w:ind w:firstLine="0"/>
              <w:rPr>
                <w:sz w:val="24"/>
                <w:szCs w:val="24"/>
                <w:lang w:val="uk-UA"/>
              </w:rPr>
            </w:pPr>
            <w:r w:rsidRPr="00175DD7">
              <w:rPr>
                <w:sz w:val="24"/>
                <w:szCs w:val="24"/>
                <w:lang w:val="uk-UA"/>
              </w:rPr>
              <w:t xml:space="preserve">Вид ризику </w:t>
            </w:r>
          </w:p>
        </w:tc>
        <w:tc>
          <w:tcPr>
            <w:tcW w:w="6840" w:type="dxa"/>
          </w:tcPr>
          <w:p w14:paraId="03E07A9F" w14:textId="77777777" w:rsidR="00EC37D3" w:rsidRPr="00175DD7" w:rsidRDefault="00EC37D3" w:rsidP="00EC37D3">
            <w:pPr>
              <w:ind w:firstLine="0"/>
              <w:rPr>
                <w:sz w:val="24"/>
                <w:szCs w:val="24"/>
                <w:lang w:val="uk-UA"/>
              </w:rPr>
            </w:pPr>
            <w:r w:rsidRPr="00175DD7">
              <w:rPr>
                <w:sz w:val="24"/>
                <w:szCs w:val="24"/>
                <w:lang w:val="uk-UA"/>
              </w:rPr>
              <w:t>Джерело появи ризикової ситуації. Визначає, хто із зацікавлених сторін є «ініціатором» виникнення ризикової ситуації.</w:t>
            </w:r>
          </w:p>
        </w:tc>
      </w:tr>
      <w:tr w:rsidR="00EC37D3" w:rsidRPr="00175DD7" w14:paraId="38EDD66B" w14:textId="77777777" w:rsidTr="002B64C0">
        <w:tc>
          <w:tcPr>
            <w:tcW w:w="2520" w:type="dxa"/>
          </w:tcPr>
          <w:p w14:paraId="2D32BC4B" w14:textId="77777777" w:rsidR="00EC37D3" w:rsidRPr="00175DD7" w:rsidRDefault="00EC37D3" w:rsidP="00EC37D3">
            <w:pPr>
              <w:ind w:firstLine="0"/>
              <w:rPr>
                <w:sz w:val="24"/>
                <w:szCs w:val="24"/>
                <w:lang w:val="uk-UA"/>
              </w:rPr>
            </w:pPr>
            <w:r w:rsidRPr="00175DD7">
              <w:rPr>
                <w:sz w:val="24"/>
                <w:szCs w:val="24"/>
                <w:lang w:val="uk-UA"/>
              </w:rPr>
              <w:t xml:space="preserve">Метод виявлення </w:t>
            </w:r>
          </w:p>
        </w:tc>
        <w:tc>
          <w:tcPr>
            <w:tcW w:w="6840" w:type="dxa"/>
          </w:tcPr>
          <w:p w14:paraId="0E6E4F88" w14:textId="77777777" w:rsidR="00EC37D3" w:rsidRPr="00175DD7" w:rsidRDefault="00EC37D3" w:rsidP="00EC37D3">
            <w:pPr>
              <w:ind w:firstLine="0"/>
              <w:rPr>
                <w:sz w:val="24"/>
                <w:szCs w:val="24"/>
                <w:lang w:val="uk-UA"/>
              </w:rPr>
            </w:pPr>
            <w:r w:rsidRPr="00175DD7">
              <w:rPr>
                <w:sz w:val="24"/>
                <w:szCs w:val="24"/>
                <w:lang w:val="uk-UA"/>
              </w:rPr>
              <w:t>Спосіб виявлення ризикової ситуації.</w:t>
            </w:r>
          </w:p>
        </w:tc>
      </w:tr>
      <w:tr w:rsidR="00EC37D3" w:rsidRPr="00175DD7" w14:paraId="0E157A5B" w14:textId="77777777" w:rsidTr="002B64C0">
        <w:tc>
          <w:tcPr>
            <w:tcW w:w="2520" w:type="dxa"/>
          </w:tcPr>
          <w:p w14:paraId="1747A1B0" w14:textId="77777777" w:rsidR="00EC37D3" w:rsidRPr="00175DD7" w:rsidRDefault="00EC37D3" w:rsidP="00EC37D3">
            <w:pPr>
              <w:ind w:firstLine="0"/>
              <w:rPr>
                <w:sz w:val="24"/>
                <w:szCs w:val="24"/>
                <w:lang w:val="uk-UA"/>
              </w:rPr>
            </w:pPr>
            <w:r w:rsidRPr="00175DD7">
              <w:rPr>
                <w:sz w:val="24"/>
                <w:szCs w:val="24"/>
                <w:lang w:val="uk-UA"/>
              </w:rPr>
              <w:t xml:space="preserve">Наслідки </w:t>
            </w:r>
          </w:p>
        </w:tc>
        <w:tc>
          <w:tcPr>
            <w:tcW w:w="6840" w:type="dxa"/>
          </w:tcPr>
          <w:p w14:paraId="3212961C" w14:textId="77777777" w:rsidR="00EC37D3" w:rsidRPr="00175DD7" w:rsidRDefault="00EC37D3" w:rsidP="00EC37D3">
            <w:pPr>
              <w:ind w:firstLine="0"/>
              <w:rPr>
                <w:sz w:val="24"/>
                <w:szCs w:val="24"/>
                <w:lang w:val="uk-UA"/>
              </w:rPr>
            </w:pPr>
            <w:r w:rsidRPr="00175DD7">
              <w:rPr>
                <w:sz w:val="24"/>
                <w:szCs w:val="24"/>
                <w:lang w:val="uk-UA"/>
              </w:rPr>
              <w:t>Результати ризикової ситуації в разі її реалізації.</w:t>
            </w:r>
          </w:p>
        </w:tc>
      </w:tr>
      <w:tr w:rsidR="00EC37D3" w:rsidRPr="00952BAA" w14:paraId="2396CB48" w14:textId="77777777" w:rsidTr="002B64C0">
        <w:tc>
          <w:tcPr>
            <w:tcW w:w="2520" w:type="dxa"/>
          </w:tcPr>
          <w:p w14:paraId="6903A1CA" w14:textId="77777777" w:rsidR="00EC37D3" w:rsidRPr="00175DD7" w:rsidRDefault="00EC37D3" w:rsidP="00EC37D3">
            <w:pPr>
              <w:ind w:firstLine="0"/>
              <w:rPr>
                <w:sz w:val="24"/>
                <w:szCs w:val="24"/>
                <w:lang w:val="uk-UA"/>
              </w:rPr>
            </w:pPr>
            <w:r w:rsidRPr="00175DD7">
              <w:rPr>
                <w:sz w:val="24"/>
                <w:szCs w:val="24"/>
                <w:lang w:val="uk-UA"/>
              </w:rPr>
              <w:t>Ймовірність.</w:t>
            </w:r>
          </w:p>
        </w:tc>
        <w:tc>
          <w:tcPr>
            <w:tcW w:w="6840" w:type="dxa"/>
          </w:tcPr>
          <w:p w14:paraId="4B62AD15" w14:textId="77777777" w:rsidR="00EC37D3" w:rsidRPr="00175DD7" w:rsidRDefault="00EC37D3" w:rsidP="00EC37D3">
            <w:pPr>
              <w:ind w:firstLine="0"/>
              <w:rPr>
                <w:sz w:val="24"/>
                <w:szCs w:val="24"/>
                <w:lang w:val="uk-UA"/>
              </w:rPr>
            </w:pPr>
            <w:r w:rsidRPr="00175DD7">
              <w:rPr>
                <w:sz w:val="24"/>
                <w:szCs w:val="24"/>
                <w:lang w:val="uk-UA"/>
              </w:rPr>
              <w:t>Кількісна міра вірогідності виникнення події, яка визначається числом в діапазоні від 0 до 1, де «0» означає неможливість події, а «1» - її обов’язковість</w:t>
            </w:r>
          </w:p>
        </w:tc>
      </w:tr>
      <w:tr w:rsidR="00EC37D3" w:rsidRPr="00175DD7" w14:paraId="27AE1255" w14:textId="77777777" w:rsidTr="002B64C0">
        <w:tc>
          <w:tcPr>
            <w:tcW w:w="2520" w:type="dxa"/>
          </w:tcPr>
          <w:p w14:paraId="6B015C06" w14:textId="77777777" w:rsidR="00EC37D3" w:rsidRPr="00175DD7" w:rsidRDefault="00EC37D3" w:rsidP="00EC37D3">
            <w:pPr>
              <w:ind w:firstLine="0"/>
              <w:rPr>
                <w:sz w:val="24"/>
                <w:szCs w:val="24"/>
                <w:lang w:val="uk-UA"/>
              </w:rPr>
            </w:pPr>
            <w:r w:rsidRPr="00175DD7">
              <w:rPr>
                <w:sz w:val="24"/>
                <w:szCs w:val="24"/>
                <w:lang w:val="uk-UA"/>
              </w:rPr>
              <w:t xml:space="preserve">Вірогідність </w:t>
            </w:r>
          </w:p>
        </w:tc>
        <w:tc>
          <w:tcPr>
            <w:tcW w:w="6840" w:type="dxa"/>
          </w:tcPr>
          <w:p w14:paraId="2E344E56" w14:textId="77777777" w:rsidR="00EC37D3" w:rsidRPr="00175DD7" w:rsidRDefault="00EC37D3" w:rsidP="00EC37D3">
            <w:pPr>
              <w:ind w:firstLine="0"/>
              <w:rPr>
                <w:sz w:val="24"/>
                <w:szCs w:val="24"/>
                <w:lang w:val="uk-UA"/>
              </w:rPr>
            </w:pPr>
            <w:r w:rsidRPr="00175DD7">
              <w:rPr>
                <w:sz w:val="24"/>
                <w:szCs w:val="24"/>
                <w:lang w:val="uk-UA"/>
              </w:rPr>
              <w:t>Можливість прояву певної події.</w:t>
            </w:r>
          </w:p>
        </w:tc>
      </w:tr>
      <w:tr w:rsidR="00EC37D3" w:rsidRPr="00175DD7" w14:paraId="30CFE0FC" w14:textId="77777777" w:rsidTr="002B64C0">
        <w:tc>
          <w:tcPr>
            <w:tcW w:w="2520" w:type="dxa"/>
          </w:tcPr>
          <w:p w14:paraId="5C021F98" w14:textId="77777777" w:rsidR="00EC37D3" w:rsidRPr="00175DD7" w:rsidRDefault="00EC37D3" w:rsidP="00EC37D3">
            <w:pPr>
              <w:ind w:firstLine="0"/>
              <w:rPr>
                <w:sz w:val="24"/>
                <w:szCs w:val="24"/>
                <w:lang w:val="uk-UA"/>
              </w:rPr>
            </w:pPr>
            <w:r w:rsidRPr="00175DD7">
              <w:rPr>
                <w:sz w:val="24"/>
                <w:szCs w:val="24"/>
                <w:lang w:val="uk-UA"/>
              </w:rPr>
              <w:t xml:space="preserve">Тяжкість </w:t>
            </w:r>
          </w:p>
        </w:tc>
        <w:tc>
          <w:tcPr>
            <w:tcW w:w="6840" w:type="dxa"/>
          </w:tcPr>
          <w:p w14:paraId="5882E674" w14:textId="77777777" w:rsidR="00EC37D3" w:rsidRPr="00175DD7" w:rsidRDefault="00EC37D3" w:rsidP="00EC37D3">
            <w:pPr>
              <w:ind w:firstLine="0"/>
              <w:rPr>
                <w:sz w:val="24"/>
                <w:szCs w:val="24"/>
                <w:lang w:val="uk-UA"/>
              </w:rPr>
            </w:pPr>
            <w:r w:rsidRPr="00175DD7">
              <w:rPr>
                <w:sz w:val="24"/>
                <w:szCs w:val="24"/>
                <w:lang w:val="uk-UA"/>
              </w:rPr>
              <w:t>Міра, в якій організація та/або причетна сторона підпадає під вплив події.</w:t>
            </w:r>
          </w:p>
        </w:tc>
      </w:tr>
      <w:tr w:rsidR="00EC37D3" w:rsidRPr="00175DD7" w14:paraId="526D73C0" w14:textId="77777777" w:rsidTr="002B64C0">
        <w:tc>
          <w:tcPr>
            <w:tcW w:w="2520" w:type="dxa"/>
          </w:tcPr>
          <w:p w14:paraId="31F6EC27" w14:textId="77777777" w:rsidR="00EC37D3" w:rsidRPr="00175DD7" w:rsidRDefault="00EC37D3" w:rsidP="00EC37D3">
            <w:pPr>
              <w:ind w:firstLine="0"/>
              <w:rPr>
                <w:sz w:val="24"/>
                <w:szCs w:val="24"/>
                <w:lang w:val="uk-UA"/>
              </w:rPr>
            </w:pPr>
            <w:r w:rsidRPr="00175DD7">
              <w:rPr>
                <w:sz w:val="24"/>
                <w:szCs w:val="24"/>
                <w:lang w:val="uk-UA"/>
              </w:rPr>
              <w:t xml:space="preserve">Вразливість </w:t>
            </w:r>
          </w:p>
        </w:tc>
        <w:tc>
          <w:tcPr>
            <w:tcW w:w="6840" w:type="dxa"/>
          </w:tcPr>
          <w:p w14:paraId="68CE6E61" w14:textId="77777777" w:rsidR="00EC37D3" w:rsidRPr="00175DD7" w:rsidRDefault="00EC37D3" w:rsidP="00EC37D3">
            <w:pPr>
              <w:ind w:firstLine="0"/>
              <w:rPr>
                <w:sz w:val="24"/>
                <w:szCs w:val="24"/>
                <w:lang w:val="uk-UA"/>
              </w:rPr>
            </w:pPr>
            <w:r w:rsidRPr="00175DD7">
              <w:rPr>
                <w:sz w:val="24"/>
                <w:szCs w:val="24"/>
                <w:lang w:val="uk-UA"/>
              </w:rPr>
              <w:t>Внутрішня властивість активу, яка відбиває чутливість до впливу, що спричиняється джерелом ризику, внаслідок чого може виникнути подія з наслідками</w:t>
            </w:r>
          </w:p>
        </w:tc>
      </w:tr>
    </w:tbl>
    <w:p w14:paraId="4BFE77E6" w14:textId="77777777" w:rsidR="00EC37D3" w:rsidRDefault="00EC37D3" w:rsidP="00EC37D3">
      <w:pPr>
        <w:rPr>
          <w:lang w:val="uk-UA"/>
        </w:rPr>
      </w:pPr>
    </w:p>
    <w:p w14:paraId="7C4A82A6" w14:textId="2633BA68" w:rsidR="00EC37D3" w:rsidRDefault="008C2C89" w:rsidP="00EC37D3">
      <w:pPr>
        <w:rPr>
          <w:lang w:val="uk-UA"/>
        </w:rPr>
      </w:pPr>
      <w:r>
        <w:rPr>
          <w:noProof/>
          <w:lang w:eastAsia="ru-RU"/>
        </w:rPr>
        <mc:AlternateContent>
          <mc:Choice Requires="wpg">
            <w:drawing>
              <wp:anchor distT="0" distB="0" distL="114300" distR="114300" simplePos="0" relativeHeight="252289024" behindDoc="0" locked="0" layoutInCell="1" allowOverlap="1" wp14:anchorId="4D3B1251" wp14:editId="464A29D5">
                <wp:simplePos x="0" y="0"/>
                <wp:positionH relativeFrom="column">
                  <wp:posOffset>0</wp:posOffset>
                </wp:positionH>
                <wp:positionV relativeFrom="paragraph">
                  <wp:posOffset>16510</wp:posOffset>
                </wp:positionV>
                <wp:extent cx="5943600" cy="2047875"/>
                <wp:effectExtent l="9525" t="6985" r="9525" b="12065"/>
                <wp:wrapNone/>
                <wp:docPr id="3285" name="Group 4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047875"/>
                          <a:chOff x="1701" y="8742"/>
                          <a:chExt cx="9360" cy="3225"/>
                        </a:xfrm>
                      </wpg:grpSpPr>
                      <wps:wsp>
                        <wps:cNvPr id="3286" name="AutoShape 760"/>
                        <wps:cNvCnPr>
                          <a:cxnSpLocks noChangeShapeType="1"/>
                        </wps:cNvCnPr>
                        <wps:spPr bwMode="auto">
                          <a:xfrm flipV="1">
                            <a:off x="4611" y="9942"/>
                            <a:ext cx="3570" cy="824"/>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287" name="AutoShape 761"/>
                        <wps:cNvCnPr>
                          <a:cxnSpLocks noChangeShapeType="1"/>
                        </wps:cNvCnPr>
                        <wps:spPr bwMode="auto">
                          <a:xfrm>
                            <a:off x="4581" y="9986"/>
                            <a:ext cx="3585" cy="736"/>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288" name="AutoShape 762"/>
                        <wps:cNvCnPr>
                          <a:cxnSpLocks noChangeShapeType="1"/>
                        </wps:cNvCnPr>
                        <wps:spPr bwMode="auto">
                          <a:xfrm flipV="1">
                            <a:off x="4596" y="9222"/>
                            <a:ext cx="3585" cy="2294"/>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289" name="Rectangle 763"/>
                        <wps:cNvSpPr>
                          <a:spLocks noChangeArrowheads="1"/>
                        </wps:cNvSpPr>
                        <wps:spPr bwMode="auto">
                          <a:xfrm>
                            <a:off x="1701" y="8742"/>
                            <a:ext cx="2880" cy="480"/>
                          </a:xfrm>
                          <a:prstGeom prst="rect">
                            <a:avLst/>
                          </a:prstGeom>
                          <a:solidFill>
                            <a:srgbClr val="FFFFFF"/>
                          </a:solidFill>
                          <a:ln w="9525">
                            <a:solidFill>
                              <a:srgbClr val="000000"/>
                            </a:solidFill>
                            <a:miter lim="800000"/>
                            <a:headEnd/>
                            <a:tailEnd/>
                          </a:ln>
                        </wps:spPr>
                        <wps:txbx>
                          <w:txbxContent>
                            <w:p w14:paraId="1F530EC3" w14:textId="77777777" w:rsidR="00136D5D" w:rsidRPr="00C6171F" w:rsidRDefault="00136D5D" w:rsidP="00EC37D3">
                              <w:pPr>
                                <w:ind w:firstLine="0"/>
                                <w:rPr>
                                  <w:sz w:val="24"/>
                                  <w:szCs w:val="24"/>
                                  <w:lang w:val="uk-UA"/>
                                </w:rPr>
                              </w:pPr>
                              <w:r>
                                <w:rPr>
                                  <w:sz w:val="24"/>
                                  <w:szCs w:val="24"/>
                                  <w:lang w:val="uk-UA"/>
                                </w:rPr>
                                <w:t>Події які оцінюються</w:t>
                              </w:r>
                            </w:p>
                          </w:txbxContent>
                        </wps:txbx>
                        <wps:bodyPr rot="0" vert="horz" wrap="square" lIns="91440" tIns="45720" rIns="91440" bIns="45720" anchor="t" anchorCtr="0" upright="1">
                          <a:noAutofit/>
                        </wps:bodyPr>
                      </wps:wsp>
                      <wps:wsp>
                        <wps:cNvPr id="3290" name="AutoShape 764"/>
                        <wps:cNvCnPr>
                          <a:cxnSpLocks noChangeShapeType="1"/>
                        </wps:cNvCnPr>
                        <wps:spPr bwMode="auto">
                          <a:xfrm>
                            <a:off x="6426" y="9221"/>
                            <a:ext cx="1" cy="232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291" name="AutoShape 765"/>
                        <wps:cNvCnPr>
                          <a:cxnSpLocks noChangeShapeType="1"/>
                        </wps:cNvCnPr>
                        <wps:spPr bwMode="auto">
                          <a:xfrm>
                            <a:off x="4611" y="9236"/>
                            <a:ext cx="3570" cy="2311"/>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292" name="Rectangle 766"/>
                        <wps:cNvSpPr>
                          <a:spLocks noChangeArrowheads="1"/>
                        </wps:cNvSpPr>
                        <wps:spPr bwMode="auto">
                          <a:xfrm>
                            <a:off x="4941" y="8742"/>
                            <a:ext cx="2880" cy="480"/>
                          </a:xfrm>
                          <a:prstGeom prst="rect">
                            <a:avLst/>
                          </a:prstGeom>
                          <a:solidFill>
                            <a:srgbClr val="FFFFFF"/>
                          </a:solidFill>
                          <a:ln w="9525">
                            <a:solidFill>
                              <a:srgbClr val="000000"/>
                            </a:solidFill>
                            <a:miter lim="800000"/>
                            <a:headEnd/>
                            <a:tailEnd/>
                          </a:ln>
                        </wps:spPr>
                        <wps:txbx>
                          <w:txbxContent>
                            <w:p w14:paraId="1311F39C" w14:textId="77777777" w:rsidR="00136D5D" w:rsidRPr="00A71591" w:rsidRDefault="00136D5D" w:rsidP="00EC37D3">
                              <w:pPr>
                                <w:ind w:firstLine="0"/>
                                <w:rPr>
                                  <w:sz w:val="24"/>
                                  <w:szCs w:val="24"/>
                                  <w:lang w:val="uk-UA"/>
                                </w:rPr>
                              </w:pPr>
                              <w:r>
                                <w:rPr>
                                  <w:sz w:val="24"/>
                                  <w:szCs w:val="24"/>
                                  <w:lang w:val="uk-UA"/>
                                </w:rPr>
                                <w:t>Причини виникнення</w:t>
                              </w:r>
                            </w:p>
                          </w:txbxContent>
                        </wps:txbx>
                        <wps:bodyPr rot="0" vert="horz" wrap="square" lIns="91440" tIns="45720" rIns="91440" bIns="45720" anchor="t" anchorCtr="0" upright="1">
                          <a:noAutofit/>
                        </wps:bodyPr>
                      </wps:wsp>
                      <wps:wsp>
                        <wps:cNvPr id="3293" name="Rectangle 767"/>
                        <wps:cNvSpPr>
                          <a:spLocks noChangeArrowheads="1"/>
                        </wps:cNvSpPr>
                        <wps:spPr bwMode="auto">
                          <a:xfrm>
                            <a:off x="8181" y="8742"/>
                            <a:ext cx="2880" cy="480"/>
                          </a:xfrm>
                          <a:prstGeom prst="rect">
                            <a:avLst/>
                          </a:prstGeom>
                          <a:solidFill>
                            <a:srgbClr val="FFFFFF"/>
                          </a:solidFill>
                          <a:ln w="9525">
                            <a:solidFill>
                              <a:srgbClr val="000000"/>
                            </a:solidFill>
                            <a:miter lim="800000"/>
                            <a:headEnd/>
                            <a:tailEnd/>
                          </a:ln>
                        </wps:spPr>
                        <wps:txbx>
                          <w:txbxContent>
                            <w:p w14:paraId="5BF1AC74" w14:textId="77777777" w:rsidR="00136D5D" w:rsidRPr="00A71591" w:rsidRDefault="00136D5D" w:rsidP="00EC37D3">
                              <w:pPr>
                                <w:ind w:firstLine="0"/>
                                <w:rPr>
                                  <w:sz w:val="24"/>
                                  <w:szCs w:val="24"/>
                                  <w:lang w:val="uk-UA"/>
                                </w:rPr>
                              </w:pPr>
                              <w:r>
                                <w:rPr>
                                  <w:sz w:val="24"/>
                                  <w:szCs w:val="24"/>
                                  <w:lang w:val="uk-UA"/>
                                </w:rPr>
                                <w:t>Пріоритет оцінювання</w:t>
                              </w:r>
                            </w:p>
                          </w:txbxContent>
                        </wps:txbx>
                        <wps:bodyPr rot="0" vert="horz" wrap="square" lIns="91440" tIns="45720" rIns="91440" bIns="45720" anchor="t" anchorCtr="0" upright="1">
                          <a:noAutofit/>
                        </wps:bodyPr>
                      </wps:wsp>
                      <wps:wsp>
                        <wps:cNvPr id="3294" name="Rectangle 768"/>
                        <wps:cNvSpPr>
                          <a:spLocks noChangeArrowheads="1"/>
                        </wps:cNvSpPr>
                        <wps:spPr bwMode="auto">
                          <a:xfrm>
                            <a:off x="1701" y="9582"/>
                            <a:ext cx="2880" cy="720"/>
                          </a:xfrm>
                          <a:prstGeom prst="rect">
                            <a:avLst/>
                          </a:prstGeom>
                          <a:solidFill>
                            <a:srgbClr val="FFFFFF"/>
                          </a:solidFill>
                          <a:ln w="9525">
                            <a:solidFill>
                              <a:srgbClr val="000000"/>
                            </a:solidFill>
                            <a:miter lim="800000"/>
                            <a:headEnd/>
                            <a:tailEnd/>
                          </a:ln>
                        </wps:spPr>
                        <wps:txbx>
                          <w:txbxContent>
                            <w:p w14:paraId="6501CEF4" w14:textId="77777777" w:rsidR="00136D5D" w:rsidRPr="00A71591" w:rsidRDefault="00136D5D" w:rsidP="00EC37D3">
                              <w:pPr>
                                <w:ind w:firstLine="0"/>
                                <w:rPr>
                                  <w:sz w:val="24"/>
                                  <w:szCs w:val="24"/>
                                  <w:lang w:val="uk-UA"/>
                                </w:rPr>
                              </w:pPr>
                              <w:r>
                                <w:rPr>
                                  <w:sz w:val="24"/>
                                  <w:szCs w:val="24"/>
                                  <w:lang w:val="uk-UA"/>
                                </w:rPr>
                                <w:t xml:space="preserve">Вразливість організаційної системи </w:t>
                              </w:r>
                            </w:p>
                          </w:txbxContent>
                        </wps:txbx>
                        <wps:bodyPr rot="0" vert="horz" wrap="square" lIns="91440" tIns="45720" rIns="91440" bIns="45720" anchor="t" anchorCtr="0" upright="1">
                          <a:noAutofit/>
                        </wps:bodyPr>
                      </wps:wsp>
                      <wps:wsp>
                        <wps:cNvPr id="3295" name="Rectangle 769"/>
                        <wps:cNvSpPr>
                          <a:spLocks noChangeArrowheads="1"/>
                        </wps:cNvSpPr>
                        <wps:spPr bwMode="auto">
                          <a:xfrm>
                            <a:off x="1701" y="10662"/>
                            <a:ext cx="2880" cy="540"/>
                          </a:xfrm>
                          <a:prstGeom prst="rect">
                            <a:avLst/>
                          </a:prstGeom>
                          <a:solidFill>
                            <a:srgbClr val="FFFFFF"/>
                          </a:solidFill>
                          <a:ln w="9525">
                            <a:solidFill>
                              <a:srgbClr val="000000"/>
                            </a:solidFill>
                            <a:miter lim="800000"/>
                            <a:headEnd/>
                            <a:tailEnd/>
                          </a:ln>
                        </wps:spPr>
                        <wps:txbx>
                          <w:txbxContent>
                            <w:p w14:paraId="2B0415AE" w14:textId="77777777" w:rsidR="00136D5D" w:rsidRPr="00A71591" w:rsidRDefault="00136D5D" w:rsidP="00EC37D3">
                              <w:pPr>
                                <w:ind w:firstLine="0"/>
                                <w:rPr>
                                  <w:sz w:val="24"/>
                                  <w:szCs w:val="24"/>
                                  <w:lang w:val="uk-UA"/>
                                </w:rPr>
                              </w:pPr>
                              <w:r>
                                <w:rPr>
                                  <w:sz w:val="24"/>
                                  <w:szCs w:val="24"/>
                                  <w:lang w:val="uk-UA"/>
                                </w:rPr>
                                <w:t>Ймовірність виникнення</w:t>
                              </w:r>
                            </w:p>
                          </w:txbxContent>
                        </wps:txbx>
                        <wps:bodyPr rot="0" vert="horz" wrap="square" lIns="91440" tIns="45720" rIns="91440" bIns="45720" anchor="t" anchorCtr="0" upright="1">
                          <a:noAutofit/>
                        </wps:bodyPr>
                      </wps:wsp>
                      <wps:wsp>
                        <wps:cNvPr id="3296" name="Rectangle 770"/>
                        <wps:cNvSpPr>
                          <a:spLocks noChangeArrowheads="1"/>
                        </wps:cNvSpPr>
                        <wps:spPr bwMode="auto">
                          <a:xfrm>
                            <a:off x="8181" y="9582"/>
                            <a:ext cx="2880" cy="720"/>
                          </a:xfrm>
                          <a:prstGeom prst="rect">
                            <a:avLst/>
                          </a:prstGeom>
                          <a:solidFill>
                            <a:srgbClr val="FFFFFF"/>
                          </a:solidFill>
                          <a:ln w="9525">
                            <a:solidFill>
                              <a:srgbClr val="000000"/>
                            </a:solidFill>
                            <a:miter lim="800000"/>
                            <a:headEnd/>
                            <a:tailEnd/>
                          </a:ln>
                        </wps:spPr>
                        <wps:txbx>
                          <w:txbxContent>
                            <w:p w14:paraId="316FF8EB" w14:textId="77777777" w:rsidR="00136D5D" w:rsidRPr="00A71591" w:rsidRDefault="00136D5D" w:rsidP="00EC37D3">
                              <w:pPr>
                                <w:ind w:firstLine="0"/>
                                <w:rPr>
                                  <w:sz w:val="24"/>
                                  <w:szCs w:val="24"/>
                                  <w:lang w:val="uk-UA"/>
                                </w:rPr>
                              </w:pPr>
                              <w:r>
                                <w:rPr>
                                  <w:sz w:val="24"/>
                                  <w:szCs w:val="24"/>
                                  <w:lang w:val="uk-UA"/>
                                </w:rPr>
                                <w:t>Вірогідність виникнення та розвитку</w:t>
                              </w:r>
                            </w:p>
                          </w:txbxContent>
                        </wps:txbx>
                        <wps:bodyPr rot="0" vert="horz" wrap="square" lIns="91440" tIns="45720" rIns="91440" bIns="45720" anchor="t" anchorCtr="0" upright="1">
                          <a:noAutofit/>
                        </wps:bodyPr>
                      </wps:wsp>
                      <wps:wsp>
                        <wps:cNvPr id="3297" name="Rectangle 771"/>
                        <wps:cNvSpPr>
                          <a:spLocks noChangeArrowheads="1"/>
                        </wps:cNvSpPr>
                        <wps:spPr bwMode="auto">
                          <a:xfrm>
                            <a:off x="8181" y="10662"/>
                            <a:ext cx="2880" cy="540"/>
                          </a:xfrm>
                          <a:prstGeom prst="rect">
                            <a:avLst/>
                          </a:prstGeom>
                          <a:solidFill>
                            <a:srgbClr val="FFFFFF"/>
                          </a:solidFill>
                          <a:ln w="9525">
                            <a:solidFill>
                              <a:srgbClr val="000000"/>
                            </a:solidFill>
                            <a:miter lim="800000"/>
                            <a:headEnd/>
                            <a:tailEnd/>
                          </a:ln>
                        </wps:spPr>
                        <wps:txbx>
                          <w:txbxContent>
                            <w:p w14:paraId="1D473A01" w14:textId="77777777" w:rsidR="00136D5D" w:rsidRPr="00533344" w:rsidRDefault="00136D5D" w:rsidP="00EC37D3">
                              <w:pPr>
                                <w:ind w:firstLine="0"/>
                                <w:rPr>
                                  <w:sz w:val="24"/>
                                  <w:szCs w:val="24"/>
                                  <w:lang w:val="uk-UA"/>
                                </w:rPr>
                              </w:pPr>
                              <w:r>
                                <w:rPr>
                                  <w:sz w:val="24"/>
                                  <w:szCs w:val="24"/>
                                  <w:lang w:val="uk-UA"/>
                                </w:rPr>
                                <w:t>Можливі наслідки</w:t>
                              </w:r>
                            </w:p>
                          </w:txbxContent>
                        </wps:txbx>
                        <wps:bodyPr rot="0" vert="horz" wrap="square" lIns="91440" tIns="45720" rIns="91440" bIns="45720" anchor="t" anchorCtr="0" upright="1">
                          <a:noAutofit/>
                        </wps:bodyPr>
                      </wps:wsp>
                      <wps:wsp>
                        <wps:cNvPr id="3298" name="Rectangle 772"/>
                        <wps:cNvSpPr>
                          <a:spLocks noChangeArrowheads="1"/>
                        </wps:cNvSpPr>
                        <wps:spPr bwMode="auto">
                          <a:xfrm>
                            <a:off x="8181" y="11517"/>
                            <a:ext cx="2880" cy="435"/>
                          </a:xfrm>
                          <a:prstGeom prst="rect">
                            <a:avLst/>
                          </a:prstGeom>
                          <a:solidFill>
                            <a:srgbClr val="FFFFFF"/>
                          </a:solidFill>
                          <a:ln w="9525">
                            <a:solidFill>
                              <a:srgbClr val="000000"/>
                            </a:solidFill>
                            <a:miter lim="800000"/>
                            <a:headEnd/>
                            <a:tailEnd/>
                          </a:ln>
                        </wps:spPr>
                        <wps:txbx>
                          <w:txbxContent>
                            <w:p w14:paraId="3181551F" w14:textId="77777777" w:rsidR="00136D5D" w:rsidRPr="00533344" w:rsidRDefault="00136D5D" w:rsidP="00EC37D3">
                              <w:pPr>
                                <w:ind w:firstLine="0"/>
                                <w:rPr>
                                  <w:sz w:val="24"/>
                                  <w:szCs w:val="24"/>
                                  <w:lang w:val="uk-UA"/>
                                </w:rPr>
                              </w:pPr>
                              <w:r>
                                <w:rPr>
                                  <w:sz w:val="24"/>
                                  <w:szCs w:val="24"/>
                                  <w:lang w:val="uk-UA"/>
                                </w:rPr>
                                <w:t>Джерела виникнення</w:t>
                              </w:r>
                            </w:p>
                          </w:txbxContent>
                        </wps:txbx>
                        <wps:bodyPr rot="0" vert="horz" wrap="square" lIns="91440" tIns="45720" rIns="91440" bIns="45720" anchor="t" anchorCtr="0" upright="1">
                          <a:noAutofit/>
                        </wps:bodyPr>
                      </wps:wsp>
                      <wps:wsp>
                        <wps:cNvPr id="3299" name="Rectangle 773"/>
                        <wps:cNvSpPr>
                          <a:spLocks noChangeArrowheads="1"/>
                        </wps:cNvSpPr>
                        <wps:spPr bwMode="auto">
                          <a:xfrm>
                            <a:off x="1701" y="11517"/>
                            <a:ext cx="2880" cy="450"/>
                          </a:xfrm>
                          <a:prstGeom prst="rect">
                            <a:avLst/>
                          </a:prstGeom>
                          <a:solidFill>
                            <a:srgbClr val="FFFFFF"/>
                          </a:solidFill>
                          <a:ln w="9525">
                            <a:solidFill>
                              <a:srgbClr val="000000"/>
                            </a:solidFill>
                            <a:miter lim="800000"/>
                            <a:headEnd/>
                            <a:tailEnd/>
                          </a:ln>
                        </wps:spPr>
                        <wps:txbx>
                          <w:txbxContent>
                            <w:p w14:paraId="4C9E6D9F" w14:textId="77777777" w:rsidR="00136D5D" w:rsidRPr="00533344" w:rsidRDefault="00136D5D" w:rsidP="00EC37D3">
                              <w:pPr>
                                <w:ind w:firstLine="0"/>
                                <w:rPr>
                                  <w:sz w:val="24"/>
                                  <w:szCs w:val="24"/>
                                  <w:lang w:val="uk-UA"/>
                                </w:rPr>
                              </w:pPr>
                              <w:r>
                                <w:rPr>
                                  <w:sz w:val="24"/>
                                  <w:szCs w:val="24"/>
                                  <w:lang w:val="uk-UA"/>
                                </w:rPr>
                                <w:t>Фактори які впливають</w:t>
                              </w:r>
                            </w:p>
                          </w:txbxContent>
                        </wps:txbx>
                        <wps:bodyPr rot="0" vert="horz" wrap="square" lIns="91440" tIns="45720" rIns="91440" bIns="45720" anchor="t" anchorCtr="0" upright="1">
                          <a:noAutofit/>
                        </wps:bodyPr>
                      </wps:wsp>
                      <wpg:grpSp>
                        <wpg:cNvPr id="3300" name="Group 774"/>
                        <wpg:cNvGrpSpPr>
                          <a:grpSpLocks/>
                        </wpg:cNvGrpSpPr>
                        <wpg:grpSpPr bwMode="auto">
                          <a:xfrm>
                            <a:off x="5481" y="9447"/>
                            <a:ext cx="1893" cy="1866"/>
                            <a:chOff x="5121" y="10674"/>
                            <a:chExt cx="1893" cy="1866"/>
                          </a:xfrm>
                        </wpg:grpSpPr>
                        <wps:wsp>
                          <wps:cNvPr id="3301" name="Oval 775"/>
                          <wps:cNvSpPr>
                            <a:spLocks noChangeArrowheads="1"/>
                          </wps:cNvSpPr>
                          <wps:spPr bwMode="auto">
                            <a:xfrm>
                              <a:off x="5121" y="10674"/>
                              <a:ext cx="1893" cy="18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02" name="Rectangle 776"/>
                          <wps:cNvSpPr>
                            <a:spLocks noChangeArrowheads="1"/>
                          </wps:cNvSpPr>
                          <wps:spPr bwMode="auto">
                            <a:xfrm>
                              <a:off x="5138" y="10863"/>
                              <a:ext cx="1872"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9E8D3" w14:textId="77777777" w:rsidR="00136D5D" w:rsidRPr="00FE4445" w:rsidRDefault="00136D5D" w:rsidP="00EC37D3">
                                <w:pPr>
                                  <w:ind w:firstLine="0"/>
                                  <w:jc w:val="center"/>
                                  <w:rPr>
                                    <w:sz w:val="16"/>
                                    <w:szCs w:val="16"/>
                                    <w:lang w:val="uk-UA"/>
                                  </w:rPr>
                                </w:pPr>
                              </w:p>
                              <w:p w14:paraId="37D5D7DF" w14:textId="77777777" w:rsidR="00136D5D" w:rsidRPr="00F70A4F" w:rsidRDefault="00136D5D" w:rsidP="00EC37D3">
                                <w:pPr>
                                  <w:ind w:firstLine="0"/>
                                  <w:jc w:val="center"/>
                                  <w:rPr>
                                    <w:sz w:val="24"/>
                                    <w:szCs w:val="24"/>
                                    <w:lang w:val="uk-UA"/>
                                  </w:rPr>
                                </w:pPr>
                                <w:r w:rsidRPr="00A71591">
                                  <w:rPr>
                                    <w:sz w:val="24"/>
                                    <w:szCs w:val="24"/>
                                    <w:lang w:val="uk-UA"/>
                                  </w:rPr>
                                  <w:t>Система ідентифікації ризиків</w:t>
                                </w:r>
                              </w:p>
                            </w:txbxContent>
                          </wps:txbx>
                          <wps:bodyPr rot="0" vert="horz" wrap="square" lIns="91440" tIns="45720" rIns="91440" bIns="45720" anchor="t" anchorCtr="0" upright="1">
                            <a:noAutofit/>
                          </wps:bodyPr>
                        </wps:wsp>
                      </wpg:grpSp>
                      <wps:wsp>
                        <wps:cNvPr id="3303" name="Rectangle 777"/>
                        <wps:cNvSpPr>
                          <a:spLocks noChangeArrowheads="1"/>
                        </wps:cNvSpPr>
                        <wps:spPr bwMode="auto">
                          <a:xfrm>
                            <a:off x="4941" y="11532"/>
                            <a:ext cx="2880" cy="420"/>
                          </a:xfrm>
                          <a:prstGeom prst="rect">
                            <a:avLst/>
                          </a:prstGeom>
                          <a:solidFill>
                            <a:srgbClr val="FFFFFF"/>
                          </a:solidFill>
                          <a:ln w="9525">
                            <a:solidFill>
                              <a:srgbClr val="000000"/>
                            </a:solidFill>
                            <a:miter lim="800000"/>
                            <a:headEnd/>
                            <a:tailEnd/>
                          </a:ln>
                        </wps:spPr>
                        <wps:txbx>
                          <w:txbxContent>
                            <w:p w14:paraId="7598C3B0" w14:textId="77777777" w:rsidR="00136D5D" w:rsidRPr="00A71591" w:rsidRDefault="00136D5D" w:rsidP="00EC37D3">
                              <w:pPr>
                                <w:ind w:firstLine="0"/>
                                <w:rPr>
                                  <w:sz w:val="24"/>
                                  <w:szCs w:val="24"/>
                                  <w:lang w:val="uk-UA"/>
                                </w:rPr>
                              </w:pPr>
                              <w:r>
                                <w:rPr>
                                  <w:sz w:val="24"/>
                                  <w:szCs w:val="24"/>
                                  <w:lang w:val="uk-UA"/>
                                </w:rPr>
                                <w:t>Суб’єкт аналізу</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B1251" id="Group 4131" o:spid="_x0000_s1777" style="position:absolute;left:0;text-align:left;margin-left:0;margin-top:1.3pt;width:468pt;height:161.25pt;z-index:252289024" coordorigin="1701,8742" coordsize="936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">
                <v:shape id="AutoShape 760" o:spid="_x0000_s1778" type="#_x0000_t32" style="position:absolute;left:4611;top:9942;width:3570;height:8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">
                  <v:stroke startarrow="open" endarrow="open"/>
                </v:shape>
                <v:shape id="AutoShape 761" o:spid="_x0000_s1779" type="#_x0000_t32" style="position:absolute;left:4581;top:9986;width:3585;height:7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">
                  <v:stroke startarrow="open" endarrow="open"/>
                </v:shape>
                <v:shape id="AutoShape 762" o:spid="_x0000_s1780" type="#_x0000_t32" style="position:absolute;left:4596;top:9222;width:3585;height:22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">
                  <v:stroke startarrow="open" endarrow="open"/>
                </v:shape>
                <v:rect id="Rectangle 763" o:spid="_x0000_s1781" style="position:absolute;left:1701;top:8742;width:28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">
                  <v:textbox>
                    <w:txbxContent>
                      <w:p w14:paraId="1F530EC3" w14:textId="77777777" w:rsidR="00136D5D" w:rsidRPr="00C6171F" w:rsidRDefault="00136D5D" w:rsidP="00EC37D3">
                        <w:pPr>
                          <w:ind w:firstLine="0"/>
                          <w:rPr>
                            <w:sz w:val="24"/>
                            <w:szCs w:val="24"/>
                            <w:lang w:val="uk-UA"/>
                          </w:rPr>
                        </w:pPr>
                        <w:r>
                          <w:rPr>
                            <w:sz w:val="24"/>
                            <w:szCs w:val="24"/>
                            <w:lang w:val="uk-UA"/>
                          </w:rPr>
                          <w:t>Події які оцінюються</w:t>
                        </w:r>
                      </w:p>
                    </w:txbxContent>
                  </v:textbox>
                </v:rect>
                <v:shape id="AutoShape 764" o:spid="_x0000_s1782" type="#_x0000_t32" style="position:absolute;left:6426;top:9221;width:1;height:23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">
                  <v:stroke startarrow="open" endarrow="open"/>
                </v:shape>
                <v:shape id="AutoShape 765" o:spid="_x0000_s1783" type="#_x0000_t32" style="position:absolute;left:4611;top:9236;width:3570;height:23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">
                  <v:stroke startarrow="open" endarrow="open"/>
                </v:shape>
                <v:rect id="Rectangle 766" o:spid="_x0000_s1784" style="position:absolute;left:4941;top:8742;width:28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">
                  <v:textbox>
                    <w:txbxContent>
                      <w:p w14:paraId="1311F39C" w14:textId="77777777" w:rsidR="00136D5D" w:rsidRPr="00A71591" w:rsidRDefault="00136D5D" w:rsidP="00EC37D3">
                        <w:pPr>
                          <w:ind w:firstLine="0"/>
                          <w:rPr>
                            <w:sz w:val="24"/>
                            <w:szCs w:val="24"/>
                            <w:lang w:val="uk-UA"/>
                          </w:rPr>
                        </w:pPr>
                        <w:r>
                          <w:rPr>
                            <w:sz w:val="24"/>
                            <w:szCs w:val="24"/>
                            <w:lang w:val="uk-UA"/>
                          </w:rPr>
                          <w:t>Причини виникнення</w:t>
                        </w:r>
                      </w:p>
                    </w:txbxContent>
                  </v:textbox>
                </v:rect>
                <v:rect id="Rectangle 767" o:spid="_x0000_s1785" style="position:absolute;left:8181;top:8742;width:28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">
                  <v:textbox>
                    <w:txbxContent>
                      <w:p w14:paraId="5BF1AC74" w14:textId="77777777" w:rsidR="00136D5D" w:rsidRPr="00A71591" w:rsidRDefault="00136D5D" w:rsidP="00EC37D3">
                        <w:pPr>
                          <w:ind w:firstLine="0"/>
                          <w:rPr>
                            <w:sz w:val="24"/>
                            <w:szCs w:val="24"/>
                            <w:lang w:val="uk-UA"/>
                          </w:rPr>
                        </w:pPr>
                        <w:r>
                          <w:rPr>
                            <w:sz w:val="24"/>
                            <w:szCs w:val="24"/>
                            <w:lang w:val="uk-UA"/>
                          </w:rPr>
                          <w:t>Пріоритет оцінювання</w:t>
                        </w:r>
                      </w:p>
                    </w:txbxContent>
                  </v:textbox>
                </v:rect>
                <v:rect id="Rectangle 768" o:spid="_x0000_s1786" style="position:absolute;left:1701;top:9582;width:28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">
                  <v:textbox>
                    <w:txbxContent>
                      <w:p w14:paraId="6501CEF4" w14:textId="77777777" w:rsidR="00136D5D" w:rsidRPr="00A71591" w:rsidRDefault="00136D5D" w:rsidP="00EC37D3">
                        <w:pPr>
                          <w:ind w:firstLine="0"/>
                          <w:rPr>
                            <w:sz w:val="24"/>
                            <w:szCs w:val="24"/>
                            <w:lang w:val="uk-UA"/>
                          </w:rPr>
                        </w:pPr>
                        <w:r>
                          <w:rPr>
                            <w:sz w:val="24"/>
                            <w:szCs w:val="24"/>
                            <w:lang w:val="uk-UA"/>
                          </w:rPr>
                          <w:t xml:space="preserve">Вразливість організаційної системи </w:t>
                        </w:r>
                      </w:p>
                    </w:txbxContent>
                  </v:textbox>
                </v:rect>
                <v:rect id="Rectangle 769" o:spid="_x0000_s1787" style="position:absolute;left:1701;top:10662;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">
                  <v:textbox>
                    <w:txbxContent>
                      <w:p w14:paraId="2B0415AE" w14:textId="77777777" w:rsidR="00136D5D" w:rsidRPr="00A71591" w:rsidRDefault="00136D5D" w:rsidP="00EC37D3">
                        <w:pPr>
                          <w:ind w:firstLine="0"/>
                          <w:rPr>
                            <w:sz w:val="24"/>
                            <w:szCs w:val="24"/>
                            <w:lang w:val="uk-UA"/>
                          </w:rPr>
                        </w:pPr>
                        <w:r>
                          <w:rPr>
                            <w:sz w:val="24"/>
                            <w:szCs w:val="24"/>
                            <w:lang w:val="uk-UA"/>
                          </w:rPr>
                          <w:t>Ймовірність виникнення</w:t>
                        </w:r>
                      </w:p>
                    </w:txbxContent>
                  </v:textbox>
                </v:rect>
                <v:rect id="Rectangle 770" o:spid="_x0000_s1788" style="position:absolute;left:8181;top:9582;width:28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">
                  <v:textbox>
                    <w:txbxContent>
                      <w:p w14:paraId="316FF8EB" w14:textId="77777777" w:rsidR="00136D5D" w:rsidRPr="00A71591" w:rsidRDefault="00136D5D" w:rsidP="00EC37D3">
                        <w:pPr>
                          <w:ind w:firstLine="0"/>
                          <w:rPr>
                            <w:sz w:val="24"/>
                            <w:szCs w:val="24"/>
                            <w:lang w:val="uk-UA"/>
                          </w:rPr>
                        </w:pPr>
                        <w:r>
                          <w:rPr>
                            <w:sz w:val="24"/>
                            <w:szCs w:val="24"/>
                            <w:lang w:val="uk-UA"/>
                          </w:rPr>
                          <w:t>Вірогідність виникнення та розвитку</w:t>
                        </w:r>
                      </w:p>
                    </w:txbxContent>
                  </v:textbox>
                </v:rect>
                <v:rect id="Rectangle 771" o:spid="_x0000_s1789" style="position:absolute;left:8181;top:10662;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">
                  <v:textbox>
                    <w:txbxContent>
                      <w:p w14:paraId="1D473A01" w14:textId="77777777" w:rsidR="00136D5D" w:rsidRPr="00533344" w:rsidRDefault="00136D5D" w:rsidP="00EC37D3">
                        <w:pPr>
                          <w:ind w:firstLine="0"/>
                          <w:rPr>
                            <w:sz w:val="24"/>
                            <w:szCs w:val="24"/>
                            <w:lang w:val="uk-UA"/>
                          </w:rPr>
                        </w:pPr>
                        <w:r>
                          <w:rPr>
                            <w:sz w:val="24"/>
                            <w:szCs w:val="24"/>
                            <w:lang w:val="uk-UA"/>
                          </w:rPr>
                          <w:t>Можливі наслідки</w:t>
                        </w:r>
                      </w:p>
                    </w:txbxContent>
                  </v:textbox>
                </v:rect>
                <v:rect id="Rectangle 772" o:spid="_x0000_s1790" style="position:absolute;left:8181;top:11517;width:288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">
                  <v:textbox>
                    <w:txbxContent>
                      <w:p w14:paraId="3181551F" w14:textId="77777777" w:rsidR="00136D5D" w:rsidRPr="00533344" w:rsidRDefault="00136D5D" w:rsidP="00EC37D3">
                        <w:pPr>
                          <w:ind w:firstLine="0"/>
                          <w:rPr>
                            <w:sz w:val="24"/>
                            <w:szCs w:val="24"/>
                            <w:lang w:val="uk-UA"/>
                          </w:rPr>
                        </w:pPr>
                        <w:r>
                          <w:rPr>
                            <w:sz w:val="24"/>
                            <w:szCs w:val="24"/>
                            <w:lang w:val="uk-UA"/>
                          </w:rPr>
                          <w:t>Джерела виникнення</w:t>
                        </w:r>
                      </w:p>
                    </w:txbxContent>
                  </v:textbox>
                </v:rect>
                <v:rect id="Rectangle 773" o:spid="_x0000_s1791" style="position:absolute;left:1701;top:11517;width:28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">
                  <v:textbox>
                    <w:txbxContent>
                      <w:p w14:paraId="4C9E6D9F" w14:textId="77777777" w:rsidR="00136D5D" w:rsidRPr="00533344" w:rsidRDefault="00136D5D" w:rsidP="00EC37D3">
                        <w:pPr>
                          <w:ind w:firstLine="0"/>
                          <w:rPr>
                            <w:sz w:val="24"/>
                            <w:szCs w:val="24"/>
                            <w:lang w:val="uk-UA"/>
                          </w:rPr>
                        </w:pPr>
                        <w:r>
                          <w:rPr>
                            <w:sz w:val="24"/>
                            <w:szCs w:val="24"/>
                            <w:lang w:val="uk-UA"/>
                          </w:rPr>
                          <w:t>Фактори які впливають</w:t>
                        </w:r>
                      </w:p>
                    </w:txbxContent>
                  </v:textbox>
                </v:rect>
                <v:group id="Group 774" o:spid="_x0000_s1792" style="position:absolute;left:5481;top:9447;width:1893;height:1866" coordorigin="5121,10674" coordsize="1893,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">
                  <v:oval id="Oval 775" o:spid="_x0000_s1793" style="position:absolute;left:5121;top:10674;width:1893;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"/>
                  <v:rect id="Rectangle 776" o:spid="_x0000_s1794" style="position:absolute;left:5138;top:10863;width:1872;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" filled="f" stroked="f">
                    <v:textbox>
                      <w:txbxContent>
                        <w:p w14:paraId="5929E8D3" w14:textId="77777777" w:rsidR="00136D5D" w:rsidRPr="00FE4445" w:rsidRDefault="00136D5D" w:rsidP="00EC37D3">
                          <w:pPr>
                            <w:ind w:firstLine="0"/>
                            <w:jc w:val="center"/>
                            <w:rPr>
                              <w:sz w:val="16"/>
                              <w:szCs w:val="16"/>
                              <w:lang w:val="uk-UA"/>
                            </w:rPr>
                          </w:pPr>
                        </w:p>
                        <w:p w14:paraId="37D5D7DF" w14:textId="77777777" w:rsidR="00136D5D" w:rsidRPr="00F70A4F" w:rsidRDefault="00136D5D" w:rsidP="00EC37D3">
                          <w:pPr>
                            <w:ind w:firstLine="0"/>
                            <w:jc w:val="center"/>
                            <w:rPr>
                              <w:sz w:val="24"/>
                              <w:szCs w:val="24"/>
                              <w:lang w:val="uk-UA"/>
                            </w:rPr>
                          </w:pPr>
                          <w:r w:rsidRPr="00A71591">
                            <w:rPr>
                              <w:sz w:val="24"/>
                              <w:szCs w:val="24"/>
                              <w:lang w:val="uk-UA"/>
                            </w:rPr>
                            <w:t>Система ідентифікації ризиків</w:t>
                          </w:r>
                        </w:p>
                      </w:txbxContent>
                    </v:textbox>
                  </v:rect>
                </v:group>
                <v:rect id="Rectangle 777" o:spid="_x0000_s1795" style="position:absolute;left:4941;top:11532;width:28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">
                  <v:textbox>
                    <w:txbxContent>
                      <w:p w14:paraId="7598C3B0" w14:textId="77777777" w:rsidR="00136D5D" w:rsidRPr="00A71591" w:rsidRDefault="00136D5D" w:rsidP="00EC37D3">
                        <w:pPr>
                          <w:ind w:firstLine="0"/>
                          <w:rPr>
                            <w:sz w:val="24"/>
                            <w:szCs w:val="24"/>
                            <w:lang w:val="uk-UA"/>
                          </w:rPr>
                        </w:pPr>
                        <w:r>
                          <w:rPr>
                            <w:sz w:val="24"/>
                            <w:szCs w:val="24"/>
                            <w:lang w:val="uk-UA"/>
                          </w:rPr>
                          <w:t>Суб’єкт аналізу</w:t>
                        </w:r>
                      </w:p>
                    </w:txbxContent>
                  </v:textbox>
                </v:rect>
              </v:group>
            </w:pict>
          </mc:Fallback>
        </mc:AlternateContent>
      </w:r>
    </w:p>
    <w:p w14:paraId="5183212D" w14:textId="77777777" w:rsidR="00EC37D3" w:rsidRDefault="00EC37D3" w:rsidP="00EC37D3">
      <w:pPr>
        <w:rPr>
          <w:lang w:val="uk-UA"/>
        </w:rPr>
      </w:pPr>
    </w:p>
    <w:p w14:paraId="2E9C9364" w14:textId="77777777" w:rsidR="00EC37D3" w:rsidRDefault="00EC37D3" w:rsidP="00EC37D3">
      <w:pPr>
        <w:rPr>
          <w:lang w:val="uk-UA"/>
        </w:rPr>
      </w:pPr>
    </w:p>
    <w:p w14:paraId="47CF2737" w14:textId="77777777" w:rsidR="00EC37D3" w:rsidRDefault="00EC37D3" w:rsidP="00EC37D3">
      <w:pPr>
        <w:rPr>
          <w:lang w:val="uk-UA"/>
        </w:rPr>
      </w:pPr>
    </w:p>
    <w:p w14:paraId="7120322F" w14:textId="77777777" w:rsidR="00EC37D3" w:rsidRDefault="00EC37D3" w:rsidP="00EC37D3">
      <w:pPr>
        <w:rPr>
          <w:lang w:val="uk-UA"/>
        </w:rPr>
      </w:pPr>
    </w:p>
    <w:p w14:paraId="7B3220AB" w14:textId="77777777" w:rsidR="00EC37D3" w:rsidRDefault="00EC37D3" w:rsidP="00EC37D3">
      <w:pPr>
        <w:rPr>
          <w:lang w:val="uk-UA"/>
        </w:rPr>
      </w:pPr>
    </w:p>
    <w:p w14:paraId="4D1C3A07" w14:textId="77777777" w:rsidR="00EC37D3" w:rsidRDefault="00EC37D3" w:rsidP="00EC37D3">
      <w:pPr>
        <w:rPr>
          <w:lang w:val="uk-UA"/>
        </w:rPr>
      </w:pPr>
    </w:p>
    <w:p w14:paraId="4EEB0CC3" w14:textId="77777777" w:rsidR="00EC37D3" w:rsidRDefault="00EC37D3" w:rsidP="00EC37D3">
      <w:pPr>
        <w:rPr>
          <w:lang w:val="uk-UA"/>
        </w:rPr>
      </w:pPr>
    </w:p>
    <w:p w14:paraId="2A557619" w14:textId="77777777" w:rsidR="00EC37D3" w:rsidRDefault="00EC37D3" w:rsidP="00EC37D3">
      <w:pPr>
        <w:rPr>
          <w:lang w:val="uk-UA"/>
        </w:rPr>
      </w:pPr>
    </w:p>
    <w:p w14:paraId="2BA06E15" w14:textId="77777777" w:rsidR="00EC37D3" w:rsidRDefault="00EC37D3" w:rsidP="00EC37D3">
      <w:pPr>
        <w:rPr>
          <w:lang w:val="uk-UA"/>
        </w:rPr>
      </w:pPr>
    </w:p>
    <w:p w14:paraId="44ABDCAB" w14:textId="77777777" w:rsidR="00EC37D3" w:rsidRDefault="00EC37D3" w:rsidP="00EC37D3">
      <w:pPr>
        <w:rPr>
          <w:lang w:val="uk-UA"/>
        </w:rPr>
      </w:pPr>
    </w:p>
    <w:p w14:paraId="103D5913" w14:textId="4A954AF0" w:rsidR="00EC37D3" w:rsidRDefault="008C2C89" w:rsidP="00EC37D3">
      <w:pPr>
        <w:rPr>
          <w:lang w:val="uk-UA"/>
        </w:rPr>
      </w:pPr>
      <w:r>
        <w:rPr>
          <w:noProof/>
          <w:lang w:eastAsia="ru-RU"/>
        </w:rPr>
        <mc:AlternateContent>
          <mc:Choice Requires="wpg">
            <w:drawing>
              <wp:anchor distT="0" distB="0" distL="114300" distR="114300" simplePos="0" relativeHeight="251710464" behindDoc="0" locked="0" layoutInCell="1" allowOverlap="1" wp14:anchorId="6E3A9892" wp14:editId="10C7585B">
                <wp:simplePos x="0" y="0"/>
                <wp:positionH relativeFrom="column">
                  <wp:posOffset>0</wp:posOffset>
                </wp:positionH>
                <wp:positionV relativeFrom="paragraph">
                  <wp:posOffset>43815</wp:posOffset>
                </wp:positionV>
                <wp:extent cx="5943600" cy="2171700"/>
                <wp:effectExtent l="9525" t="5715" r="9525" b="13335"/>
                <wp:wrapNone/>
                <wp:docPr id="3276"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171700"/>
                          <a:chOff x="1701" y="12294"/>
                          <a:chExt cx="9360" cy="3420"/>
                        </a:xfrm>
                      </wpg:grpSpPr>
                      <wps:wsp>
                        <wps:cNvPr id="3277" name="Rectangle 779"/>
                        <wps:cNvSpPr>
                          <a:spLocks noChangeArrowheads="1"/>
                        </wps:cNvSpPr>
                        <wps:spPr bwMode="auto">
                          <a:xfrm>
                            <a:off x="1701" y="12294"/>
                            <a:ext cx="9360" cy="720"/>
                          </a:xfrm>
                          <a:prstGeom prst="rect">
                            <a:avLst/>
                          </a:prstGeom>
                          <a:solidFill>
                            <a:srgbClr val="FFFFFF"/>
                          </a:solidFill>
                          <a:ln w="9525">
                            <a:solidFill>
                              <a:srgbClr val="000000"/>
                            </a:solidFill>
                            <a:miter lim="800000"/>
                            <a:headEnd/>
                            <a:tailEnd/>
                          </a:ln>
                        </wps:spPr>
                        <wps:txbx>
                          <w:txbxContent>
                            <w:p w14:paraId="690FA2B1" w14:textId="77777777" w:rsidR="00136D5D" w:rsidRPr="002A4A3C" w:rsidRDefault="00136D5D" w:rsidP="00EC37D3">
                              <w:pPr>
                                <w:ind w:firstLine="0"/>
                                <w:rPr>
                                  <w:sz w:val="24"/>
                                  <w:szCs w:val="24"/>
                                  <w:lang w:val="uk-UA"/>
                                </w:rPr>
                              </w:pPr>
                              <w:r w:rsidRPr="002A4A3C">
                                <w:rPr>
                                  <w:sz w:val="24"/>
                                  <w:szCs w:val="24"/>
                                  <w:lang w:val="uk-UA"/>
                                </w:rPr>
                                <w:t xml:space="preserve">Ідентифікація факторів ризиків в залежності від можливості організації здійснювати </w:t>
                              </w:r>
                              <w:r>
                                <w:rPr>
                                  <w:sz w:val="24"/>
                                  <w:szCs w:val="24"/>
                                  <w:lang w:val="uk-UA"/>
                                </w:rPr>
                                <w:t>вплив на ризики або (та) причини і природу їх виникнення</w:t>
                              </w:r>
                            </w:p>
                          </w:txbxContent>
                        </wps:txbx>
                        <wps:bodyPr rot="0" vert="horz" wrap="square" lIns="91440" tIns="45720" rIns="91440" bIns="45720" anchor="t" anchorCtr="0" upright="1">
                          <a:noAutofit/>
                        </wps:bodyPr>
                      </wps:wsp>
                      <wps:wsp>
                        <wps:cNvPr id="3278" name="Rectangle 780"/>
                        <wps:cNvSpPr>
                          <a:spLocks noChangeArrowheads="1"/>
                        </wps:cNvSpPr>
                        <wps:spPr bwMode="auto">
                          <a:xfrm>
                            <a:off x="2241" y="13194"/>
                            <a:ext cx="8820" cy="720"/>
                          </a:xfrm>
                          <a:prstGeom prst="rect">
                            <a:avLst/>
                          </a:prstGeom>
                          <a:solidFill>
                            <a:srgbClr val="FFFFFF"/>
                          </a:solidFill>
                          <a:ln w="9525">
                            <a:solidFill>
                              <a:srgbClr val="000000"/>
                            </a:solidFill>
                            <a:miter lim="800000"/>
                            <a:headEnd/>
                            <a:tailEnd/>
                          </a:ln>
                        </wps:spPr>
                        <wps:txbx>
                          <w:txbxContent>
                            <w:p w14:paraId="36D97035" w14:textId="77777777" w:rsidR="00136D5D" w:rsidRPr="002A4A3C" w:rsidRDefault="00136D5D" w:rsidP="00EC37D3">
                              <w:pPr>
                                <w:ind w:firstLine="0"/>
                                <w:rPr>
                                  <w:sz w:val="24"/>
                                  <w:szCs w:val="24"/>
                                  <w:lang w:val="uk-UA"/>
                                </w:rPr>
                              </w:pPr>
                              <w:r w:rsidRPr="002A4A3C">
                                <w:rPr>
                                  <w:sz w:val="24"/>
                                  <w:szCs w:val="24"/>
                                  <w:lang w:val="uk-UA"/>
                                </w:rPr>
                                <w:t>ті з факторів ризиків, на які організація не лише може, а і повинна впливати, наприклад: ліквідність, технологічність, інноваційність, структурованість тощо.</w:t>
                              </w:r>
                            </w:p>
                          </w:txbxContent>
                        </wps:txbx>
                        <wps:bodyPr rot="0" vert="horz" wrap="square" lIns="91440" tIns="45720" rIns="91440" bIns="45720" anchor="t" anchorCtr="0" upright="1">
                          <a:noAutofit/>
                        </wps:bodyPr>
                      </wps:wsp>
                      <wps:wsp>
                        <wps:cNvPr id="3279" name="Rectangle 781"/>
                        <wps:cNvSpPr>
                          <a:spLocks noChangeArrowheads="1"/>
                        </wps:cNvSpPr>
                        <wps:spPr bwMode="auto">
                          <a:xfrm>
                            <a:off x="2241" y="14094"/>
                            <a:ext cx="8820" cy="720"/>
                          </a:xfrm>
                          <a:prstGeom prst="rect">
                            <a:avLst/>
                          </a:prstGeom>
                          <a:solidFill>
                            <a:srgbClr val="FFFFFF"/>
                          </a:solidFill>
                          <a:ln w="9525">
                            <a:solidFill>
                              <a:srgbClr val="000000"/>
                            </a:solidFill>
                            <a:miter lim="800000"/>
                            <a:headEnd/>
                            <a:tailEnd/>
                          </a:ln>
                        </wps:spPr>
                        <wps:txbx>
                          <w:txbxContent>
                            <w:p w14:paraId="2CFE7DDD" w14:textId="77777777" w:rsidR="00136D5D" w:rsidRPr="00195037" w:rsidRDefault="00136D5D" w:rsidP="00EC37D3">
                              <w:pPr>
                                <w:ind w:firstLine="0"/>
                                <w:rPr>
                                  <w:sz w:val="24"/>
                                  <w:szCs w:val="24"/>
                                  <w:lang w:val="uk-UA"/>
                                </w:rPr>
                              </w:pPr>
                              <w:r w:rsidRPr="00195037">
                                <w:rPr>
                                  <w:sz w:val="24"/>
                                  <w:szCs w:val="24"/>
                                  <w:lang w:val="uk-UA"/>
                                </w:rPr>
                                <w:t>ті з факторів ризиків, які організація не може контролювати, але при цьому може здійснювати на них обмежений вплив (рівень конкуренції;  поведінка споживачів)</w:t>
                              </w:r>
                            </w:p>
                          </w:txbxContent>
                        </wps:txbx>
                        <wps:bodyPr rot="0" vert="horz" wrap="square" lIns="91440" tIns="45720" rIns="91440" bIns="45720" anchor="t" anchorCtr="0" upright="1">
                          <a:noAutofit/>
                        </wps:bodyPr>
                      </wps:wsp>
                      <wps:wsp>
                        <wps:cNvPr id="3280" name="Rectangle 782"/>
                        <wps:cNvSpPr>
                          <a:spLocks noChangeArrowheads="1"/>
                        </wps:cNvSpPr>
                        <wps:spPr bwMode="auto">
                          <a:xfrm>
                            <a:off x="2241" y="14994"/>
                            <a:ext cx="8820" cy="720"/>
                          </a:xfrm>
                          <a:prstGeom prst="rect">
                            <a:avLst/>
                          </a:prstGeom>
                          <a:solidFill>
                            <a:srgbClr val="FFFFFF"/>
                          </a:solidFill>
                          <a:ln w="9525">
                            <a:solidFill>
                              <a:srgbClr val="000000"/>
                            </a:solidFill>
                            <a:miter lim="800000"/>
                            <a:headEnd/>
                            <a:tailEnd/>
                          </a:ln>
                        </wps:spPr>
                        <wps:txbx>
                          <w:txbxContent>
                            <w:p w14:paraId="428C09E4" w14:textId="77777777" w:rsidR="00136D5D" w:rsidRPr="00195037" w:rsidRDefault="00136D5D" w:rsidP="00EC37D3">
                              <w:pPr>
                                <w:ind w:firstLine="0"/>
                                <w:rPr>
                                  <w:sz w:val="24"/>
                                  <w:szCs w:val="24"/>
                                  <w:lang w:val="uk-UA"/>
                                </w:rPr>
                              </w:pPr>
                              <w:r w:rsidRPr="00195037">
                                <w:rPr>
                                  <w:sz w:val="24"/>
                                  <w:szCs w:val="24"/>
                                  <w:lang w:val="uk-UA"/>
                                </w:rPr>
                                <w:t>ті з факторів ризиків, на які організація не може впливати та не може контролювати (політичні, правові, макроекономічні тощо фактори)</w:t>
                              </w:r>
                            </w:p>
                          </w:txbxContent>
                        </wps:txbx>
                        <wps:bodyPr rot="0" vert="horz" wrap="square" lIns="91440" tIns="45720" rIns="91440" bIns="45720" anchor="t" anchorCtr="0" upright="1">
                          <a:noAutofit/>
                        </wps:bodyPr>
                      </wps:wsp>
                      <wps:wsp>
                        <wps:cNvPr id="3281" name="AutoShape 783"/>
                        <wps:cNvCnPr>
                          <a:cxnSpLocks noChangeShapeType="1"/>
                        </wps:cNvCnPr>
                        <wps:spPr bwMode="auto">
                          <a:xfrm>
                            <a:off x="1701" y="13014"/>
                            <a:ext cx="0" cy="2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2" name="AutoShape 784"/>
                        <wps:cNvCnPr>
                          <a:cxnSpLocks noChangeShapeType="1"/>
                        </wps:cNvCnPr>
                        <wps:spPr bwMode="auto">
                          <a:xfrm>
                            <a:off x="1701" y="13554"/>
                            <a:ext cx="5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83" name="AutoShape 785"/>
                        <wps:cNvCnPr>
                          <a:cxnSpLocks noChangeShapeType="1"/>
                        </wps:cNvCnPr>
                        <wps:spPr bwMode="auto">
                          <a:xfrm>
                            <a:off x="1701" y="14454"/>
                            <a:ext cx="5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84" name="AutoShape 786"/>
                        <wps:cNvCnPr>
                          <a:cxnSpLocks noChangeShapeType="1"/>
                        </wps:cNvCnPr>
                        <wps:spPr bwMode="auto">
                          <a:xfrm>
                            <a:off x="1701" y="15354"/>
                            <a:ext cx="5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3A9892" id="Group 778" o:spid="_x0000_s1796" style="position:absolute;left:0;text-align:left;margin-left:0;margin-top:3.45pt;width:468pt;height:171pt;z-index:251710464" coordorigin="1701,12294" coordsize="936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">
                <v:rect id="Rectangle 779" o:spid="_x0000_s1797" style="position:absolute;left:1701;top:12294;width:9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">
                  <v:textbox>
                    <w:txbxContent>
                      <w:p w14:paraId="690FA2B1" w14:textId="77777777" w:rsidR="00136D5D" w:rsidRPr="002A4A3C" w:rsidRDefault="00136D5D" w:rsidP="00EC37D3">
                        <w:pPr>
                          <w:ind w:firstLine="0"/>
                          <w:rPr>
                            <w:sz w:val="24"/>
                            <w:szCs w:val="24"/>
                            <w:lang w:val="uk-UA"/>
                          </w:rPr>
                        </w:pPr>
                        <w:r w:rsidRPr="002A4A3C">
                          <w:rPr>
                            <w:sz w:val="24"/>
                            <w:szCs w:val="24"/>
                            <w:lang w:val="uk-UA"/>
                          </w:rPr>
                          <w:t xml:space="preserve">Ідентифікація факторів ризиків в залежності від можливості організації здійснювати </w:t>
                        </w:r>
                        <w:r>
                          <w:rPr>
                            <w:sz w:val="24"/>
                            <w:szCs w:val="24"/>
                            <w:lang w:val="uk-UA"/>
                          </w:rPr>
                          <w:t>вплив на ризики або (та) причини і природу їх виникнення</w:t>
                        </w:r>
                      </w:p>
                    </w:txbxContent>
                  </v:textbox>
                </v:rect>
                <v:rect id="Rectangle 780" o:spid="_x0000_s1798" style="position:absolute;left:2241;top:13194;width:88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">
                  <v:textbox>
                    <w:txbxContent>
                      <w:p w14:paraId="36D97035" w14:textId="77777777" w:rsidR="00136D5D" w:rsidRPr="002A4A3C" w:rsidRDefault="00136D5D" w:rsidP="00EC37D3">
                        <w:pPr>
                          <w:ind w:firstLine="0"/>
                          <w:rPr>
                            <w:sz w:val="24"/>
                            <w:szCs w:val="24"/>
                            <w:lang w:val="uk-UA"/>
                          </w:rPr>
                        </w:pPr>
                        <w:r w:rsidRPr="002A4A3C">
                          <w:rPr>
                            <w:sz w:val="24"/>
                            <w:szCs w:val="24"/>
                            <w:lang w:val="uk-UA"/>
                          </w:rPr>
                          <w:t>ті з факторів ризиків, на які організація не лише може, а і повинна впливати, наприклад: ліквідність, технологічність, інноваційність, структурованість тощо.</w:t>
                        </w:r>
                      </w:p>
                    </w:txbxContent>
                  </v:textbox>
                </v:rect>
                <v:rect id="Rectangle 781" o:spid="_x0000_s1799" style="position:absolute;left:2241;top:14094;width:88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">
                  <v:textbox>
                    <w:txbxContent>
                      <w:p w14:paraId="2CFE7DDD" w14:textId="77777777" w:rsidR="00136D5D" w:rsidRPr="00195037" w:rsidRDefault="00136D5D" w:rsidP="00EC37D3">
                        <w:pPr>
                          <w:ind w:firstLine="0"/>
                          <w:rPr>
                            <w:sz w:val="24"/>
                            <w:szCs w:val="24"/>
                            <w:lang w:val="uk-UA"/>
                          </w:rPr>
                        </w:pPr>
                        <w:r w:rsidRPr="00195037">
                          <w:rPr>
                            <w:sz w:val="24"/>
                            <w:szCs w:val="24"/>
                            <w:lang w:val="uk-UA"/>
                          </w:rPr>
                          <w:t>ті з факторів ризиків, які організація не може контролювати, але при цьому може здійснювати на них обмежений вплив (рівень конкуренції;  поведінка споживачів)</w:t>
                        </w:r>
                      </w:p>
                    </w:txbxContent>
                  </v:textbox>
                </v:rect>
                <v:rect id="Rectangle 782" o:spid="_x0000_s1800" style="position:absolute;left:2241;top:14994;width:88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">
                  <v:textbox>
                    <w:txbxContent>
                      <w:p w14:paraId="428C09E4" w14:textId="77777777" w:rsidR="00136D5D" w:rsidRPr="00195037" w:rsidRDefault="00136D5D" w:rsidP="00EC37D3">
                        <w:pPr>
                          <w:ind w:firstLine="0"/>
                          <w:rPr>
                            <w:sz w:val="24"/>
                            <w:szCs w:val="24"/>
                            <w:lang w:val="uk-UA"/>
                          </w:rPr>
                        </w:pPr>
                        <w:r w:rsidRPr="00195037">
                          <w:rPr>
                            <w:sz w:val="24"/>
                            <w:szCs w:val="24"/>
                            <w:lang w:val="uk-UA"/>
                          </w:rPr>
                          <w:t>ті з факторів ризиків, на які організація не може впливати та не може контролювати (політичні, правові, макроекономічні тощо фактори)</w:t>
                        </w:r>
                      </w:p>
                    </w:txbxContent>
                  </v:textbox>
                </v:rect>
                <v:shape id="AutoShape 783" o:spid="_x0000_s1801" type="#_x0000_t32" style="position:absolute;left:1701;top:13014;width:0;height:2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"/>
                <v:shape id="AutoShape 784" o:spid="_x0000_s1802" type="#_x0000_t32" style="position:absolute;left:1701;top:13554;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">
                  <v:stroke endarrow="open"/>
                </v:shape>
                <v:shape id="AutoShape 785" o:spid="_x0000_s1803" type="#_x0000_t32" style="position:absolute;left:1701;top:14454;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">
                  <v:stroke endarrow="open"/>
                </v:shape>
                <v:shape id="AutoShape 786" o:spid="_x0000_s1804" type="#_x0000_t32" style="position:absolute;left:1701;top:15354;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">
                  <v:stroke endarrow="open"/>
                </v:shape>
              </v:group>
            </w:pict>
          </mc:Fallback>
        </mc:AlternateContent>
      </w:r>
    </w:p>
    <w:p w14:paraId="1C8EF649" w14:textId="77777777" w:rsidR="00EC37D3" w:rsidRDefault="00EC37D3" w:rsidP="00EC37D3">
      <w:pPr>
        <w:rPr>
          <w:lang w:val="uk-UA"/>
        </w:rPr>
      </w:pPr>
    </w:p>
    <w:p w14:paraId="338B13D4" w14:textId="77777777" w:rsidR="00EC37D3" w:rsidRDefault="00EC37D3" w:rsidP="00EC37D3">
      <w:pPr>
        <w:rPr>
          <w:lang w:val="uk-UA"/>
        </w:rPr>
      </w:pPr>
    </w:p>
    <w:p w14:paraId="79848687" w14:textId="77777777" w:rsidR="00EC37D3" w:rsidRDefault="00EC37D3" w:rsidP="00EC37D3">
      <w:pPr>
        <w:rPr>
          <w:lang w:val="uk-UA"/>
        </w:rPr>
      </w:pPr>
    </w:p>
    <w:p w14:paraId="6C29D310" w14:textId="77777777" w:rsidR="00EC37D3" w:rsidRDefault="00EC37D3" w:rsidP="00EC37D3">
      <w:pPr>
        <w:rPr>
          <w:lang w:val="uk-UA"/>
        </w:rPr>
      </w:pPr>
    </w:p>
    <w:p w14:paraId="1B930DEB" w14:textId="77777777" w:rsidR="00EC37D3" w:rsidRDefault="00EC37D3" w:rsidP="00EC37D3">
      <w:pPr>
        <w:rPr>
          <w:lang w:val="uk-UA"/>
        </w:rPr>
      </w:pPr>
    </w:p>
    <w:p w14:paraId="7389A2A5" w14:textId="77777777" w:rsidR="00EC37D3" w:rsidRDefault="00EC37D3" w:rsidP="00EC37D3">
      <w:pPr>
        <w:rPr>
          <w:lang w:val="uk-UA"/>
        </w:rPr>
      </w:pPr>
    </w:p>
    <w:p w14:paraId="02318F94" w14:textId="77777777" w:rsidR="00EC37D3" w:rsidRDefault="00EC37D3" w:rsidP="00EC37D3">
      <w:pPr>
        <w:rPr>
          <w:lang w:val="uk-UA"/>
        </w:rPr>
      </w:pPr>
    </w:p>
    <w:p w14:paraId="425DC927" w14:textId="77777777" w:rsidR="00EC37D3" w:rsidRDefault="00EC37D3" w:rsidP="00EC37D3">
      <w:pPr>
        <w:rPr>
          <w:lang w:val="uk-UA"/>
        </w:rPr>
      </w:pPr>
    </w:p>
    <w:p w14:paraId="22FAB357" w14:textId="77777777" w:rsidR="00EC37D3" w:rsidRDefault="00EC37D3" w:rsidP="00EC37D3">
      <w:pPr>
        <w:rPr>
          <w:lang w:val="uk-UA"/>
        </w:rPr>
      </w:pPr>
    </w:p>
    <w:p w14:paraId="06BED6BE" w14:textId="77777777" w:rsidR="00232D5A" w:rsidRDefault="00232D5A" w:rsidP="00EC37D3">
      <w:pPr>
        <w:rPr>
          <w:sz w:val="24"/>
          <w:szCs w:val="24"/>
          <w:lang w:val="uk-UA"/>
        </w:rPr>
      </w:pPr>
    </w:p>
    <w:p w14:paraId="6240EB19" w14:textId="77777777" w:rsidR="00EC37D3" w:rsidRDefault="00EC37D3" w:rsidP="00EC37D3">
      <w:pPr>
        <w:rPr>
          <w:sz w:val="24"/>
          <w:szCs w:val="24"/>
          <w:lang w:val="uk-UA"/>
        </w:rPr>
      </w:pPr>
      <w:r w:rsidRPr="00232D5A">
        <w:rPr>
          <w:sz w:val="24"/>
          <w:szCs w:val="24"/>
          <w:lang w:val="uk-UA"/>
        </w:rPr>
        <w:t xml:space="preserve">Таблиця 3.3 – Методи ідентифікації ризиків </w:t>
      </w:r>
      <w:r w:rsidR="00232D5A" w:rsidRPr="00232D5A">
        <w:rPr>
          <w:sz w:val="24"/>
          <w:szCs w:val="24"/>
          <w:lang w:val="uk-UA"/>
        </w:rPr>
        <w:t xml:space="preserve">(автор І.В. </w:t>
      </w:r>
      <w:r w:rsidRPr="00232D5A">
        <w:rPr>
          <w:sz w:val="24"/>
          <w:szCs w:val="24"/>
          <w:lang w:val="uk-UA"/>
        </w:rPr>
        <w:t>Федулова</w:t>
      </w:r>
      <w:r w:rsidR="00232D5A" w:rsidRPr="00232D5A">
        <w:rPr>
          <w:sz w:val="24"/>
          <w:szCs w:val="24"/>
          <w:lang w:val="uk-UA"/>
        </w:rPr>
        <w:t>)</w:t>
      </w:r>
    </w:p>
    <w:tbl>
      <w:tblPr>
        <w:tblStyle w:val="a4"/>
        <w:tblW w:w="0" w:type="auto"/>
        <w:tblInd w:w="108" w:type="dxa"/>
        <w:tblLook w:val="04A0" w:firstRow="1" w:lastRow="0" w:firstColumn="1" w:lastColumn="0" w:noHBand="0" w:noVBand="1"/>
      </w:tblPr>
      <w:tblGrid>
        <w:gridCol w:w="593"/>
        <w:gridCol w:w="2101"/>
        <w:gridCol w:w="6543"/>
      </w:tblGrid>
      <w:tr w:rsidR="00EC37D3" w:rsidRPr="00AE002C" w14:paraId="3AB6DC05" w14:textId="77777777" w:rsidTr="00EC37D3">
        <w:tc>
          <w:tcPr>
            <w:tcW w:w="594" w:type="dxa"/>
          </w:tcPr>
          <w:p w14:paraId="6F880122" w14:textId="77777777" w:rsidR="00EC37D3" w:rsidRPr="00AE002C" w:rsidRDefault="00EC37D3" w:rsidP="00EC37D3">
            <w:pPr>
              <w:ind w:firstLine="0"/>
              <w:rPr>
                <w:sz w:val="24"/>
                <w:szCs w:val="24"/>
                <w:lang w:val="uk-UA"/>
              </w:rPr>
            </w:pPr>
            <w:r w:rsidRPr="00AE002C">
              <w:rPr>
                <w:sz w:val="24"/>
                <w:szCs w:val="24"/>
                <w:lang w:val="uk-UA"/>
              </w:rPr>
              <w:t>п/н</w:t>
            </w:r>
          </w:p>
        </w:tc>
        <w:tc>
          <w:tcPr>
            <w:tcW w:w="2106" w:type="dxa"/>
          </w:tcPr>
          <w:p w14:paraId="4FA07A80" w14:textId="77777777" w:rsidR="00EC37D3" w:rsidRPr="00AE002C" w:rsidRDefault="00EC37D3" w:rsidP="00EC37D3">
            <w:pPr>
              <w:ind w:firstLine="0"/>
              <w:rPr>
                <w:sz w:val="24"/>
                <w:szCs w:val="24"/>
                <w:lang w:val="uk-UA"/>
              </w:rPr>
            </w:pPr>
            <w:r w:rsidRPr="00AE002C">
              <w:rPr>
                <w:sz w:val="24"/>
                <w:szCs w:val="24"/>
                <w:lang w:val="uk-UA"/>
              </w:rPr>
              <w:t xml:space="preserve">Метод </w:t>
            </w:r>
          </w:p>
        </w:tc>
        <w:tc>
          <w:tcPr>
            <w:tcW w:w="6660" w:type="dxa"/>
          </w:tcPr>
          <w:p w14:paraId="5A8851CC" w14:textId="77777777" w:rsidR="00EC37D3" w:rsidRPr="00AE002C" w:rsidRDefault="00EC37D3" w:rsidP="00EC37D3">
            <w:pPr>
              <w:ind w:firstLine="0"/>
              <w:rPr>
                <w:sz w:val="24"/>
                <w:szCs w:val="24"/>
                <w:lang w:val="uk-UA"/>
              </w:rPr>
            </w:pPr>
            <w:r w:rsidRPr="00AE002C">
              <w:rPr>
                <w:sz w:val="24"/>
                <w:szCs w:val="24"/>
                <w:lang w:val="uk-UA"/>
              </w:rPr>
              <w:t>Область застосування</w:t>
            </w:r>
          </w:p>
        </w:tc>
      </w:tr>
      <w:tr w:rsidR="00B17E74" w:rsidRPr="00277DD0" w14:paraId="1087B037" w14:textId="77777777" w:rsidTr="00B17E74">
        <w:tc>
          <w:tcPr>
            <w:tcW w:w="594" w:type="dxa"/>
          </w:tcPr>
          <w:p w14:paraId="14238EA6" w14:textId="77777777" w:rsidR="00B17E74" w:rsidRPr="00AE002C" w:rsidRDefault="00B17E74" w:rsidP="00B17E74">
            <w:pPr>
              <w:ind w:firstLine="0"/>
              <w:jc w:val="center"/>
              <w:rPr>
                <w:sz w:val="24"/>
                <w:szCs w:val="24"/>
                <w:lang w:val="uk-UA"/>
              </w:rPr>
            </w:pPr>
            <w:r>
              <w:rPr>
                <w:sz w:val="24"/>
                <w:szCs w:val="24"/>
                <w:lang w:val="uk-UA"/>
              </w:rPr>
              <w:t>1</w:t>
            </w:r>
          </w:p>
        </w:tc>
        <w:tc>
          <w:tcPr>
            <w:tcW w:w="2106" w:type="dxa"/>
          </w:tcPr>
          <w:p w14:paraId="3324402F" w14:textId="77777777" w:rsidR="00B17E74" w:rsidRPr="00AE002C" w:rsidRDefault="00B17E74" w:rsidP="00B17E74">
            <w:pPr>
              <w:ind w:firstLine="0"/>
              <w:jc w:val="center"/>
              <w:rPr>
                <w:sz w:val="24"/>
                <w:szCs w:val="24"/>
                <w:lang w:val="uk-UA"/>
              </w:rPr>
            </w:pPr>
            <w:r>
              <w:rPr>
                <w:sz w:val="24"/>
                <w:szCs w:val="24"/>
                <w:lang w:val="uk-UA"/>
              </w:rPr>
              <w:t>2</w:t>
            </w:r>
          </w:p>
        </w:tc>
        <w:tc>
          <w:tcPr>
            <w:tcW w:w="6660" w:type="dxa"/>
          </w:tcPr>
          <w:p w14:paraId="10BF28AA" w14:textId="77777777" w:rsidR="00B17E74" w:rsidRPr="00AE002C" w:rsidRDefault="00B17E74" w:rsidP="00B17E74">
            <w:pPr>
              <w:ind w:firstLine="0"/>
              <w:jc w:val="center"/>
              <w:rPr>
                <w:sz w:val="24"/>
                <w:szCs w:val="24"/>
                <w:lang w:val="uk-UA"/>
              </w:rPr>
            </w:pPr>
            <w:r>
              <w:rPr>
                <w:sz w:val="24"/>
                <w:szCs w:val="24"/>
                <w:lang w:val="uk-UA"/>
              </w:rPr>
              <w:t>3</w:t>
            </w:r>
          </w:p>
        </w:tc>
      </w:tr>
      <w:tr w:rsidR="00EC37D3" w:rsidRPr="00952BAA" w14:paraId="62720AF5" w14:textId="77777777" w:rsidTr="00EC37D3">
        <w:tc>
          <w:tcPr>
            <w:tcW w:w="594" w:type="dxa"/>
          </w:tcPr>
          <w:p w14:paraId="407FF922" w14:textId="77777777" w:rsidR="00EC37D3" w:rsidRPr="00AE002C" w:rsidRDefault="00EC37D3" w:rsidP="00EC37D3">
            <w:pPr>
              <w:ind w:firstLine="0"/>
              <w:rPr>
                <w:sz w:val="24"/>
                <w:szCs w:val="24"/>
                <w:lang w:val="uk-UA"/>
              </w:rPr>
            </w:pPr>
            <w:r w:rsidRPr="00AE002C">
              <w:rPr>
                <w:sz w:val="24"/>
                <w:szCs w:val="24"/>
                <w:lang w:val="uk-UA"/>
              </w:rPr>
              <w:t>1</w:t>
            </w:r>
          </w:p>
        </w:tc>
        <w:tc>
          <w:tcPr>
            <w:tcW w:w="2106" w:type="dxa"/>
          </w:tcPr>
          <w:p w14:paraId="08856E50" w14:textId="77777777" w:rsidR="00EC37D3" w:rsidRPr="00AE002C" w:rsidRDefault="00EC37D3" w:rsidP="00EC37D3">
            <w:pPr>
              <w:ind w:firstLine="0"/>
              <w:rPr>
                <w:sz w:val="24"/>
                <w:szCs w:val="24"/>
                <w:lang w:val="uk-UA"/>
              </w:rPr>
            </w:pPr>
            <w:r w:rsidRPr="00AE002C">
              <w:rPr>
                <w:sz w:val="24"/>
                <w:szCs w:val="24"/>
                <w:lang w:val="uk-UA"/>
              </w:rPr>
              <w:t xml:space="preserve">Мозковий штурм </w:t>
            </w:r>
          </w:p>
        </w:tc>
        <w:tc>
          <w:tcPr>
            <w:tcW w:w="6660" w:type="dxa"/>
          </w:tcPr>
          <w:p w14:paraId="01E5A831" w14:textId="77777777" w:rsidR="00EC37D3" w:rsidRPr="00AE002C" w:rsidRDefault="00EC37D3" w:rsidP="00EC37D3">
            <w:pPr>
              <w:ind w:firstLine="0"/>
              <w:rPr>
                <w:sz w:val="24"/>
                <w:szCs w:val="24"/>
                <w:lang w:val="uk-UA"/>
              </w:rPr>
            </w:pPr>
            <w:r w:rsidRPr="00AE002C">
              <w:rPr>
                <w:sz w:val="24"/>
                <w:szCs w:val="24"/>
                <w:lang w:val="uk-UA"/>
              </w:rPr>
              <w:t>Можливості учасників прогнозувати ситуацію, коли відсутні дані або необхідні нові нестандартні способи вирішення проблем</w:t>
            </w:r>
          </w:p>
        </w:tc>
      </w:tr>
      <w:tr w:rsidR="00EC37D3" w:rsidRPr="00AE002C" w14:paraId="784B3722" w14:textId="77777777" w:rsidTr="00EC37D3">
        <w:tc>
          <w:tcPr>
            <w:tcW w:w="594" w:type="dxa"/>
          </w:tcPr>
          <w:p w14:paraId="4C1B4AD2" w14:textId="77777777" w:rsidR="00EC37D3" w:rsidRPr="00AE002C" w:rsidRDefault="00EC37D3" w:rsidP="00EC37D3">
            <w:pPr>
              <w:ind w:firstLine="0"/>
              <w:rPr>
                <w:sz w:val="24"/>
                <w:szCs w:val="24"/>
                <w:lang w:val="uk-UA"/>
              </w:rPr>
            </w:pPr>
            <w:r w:rsidRPr="00AE002C">
              <w:rPr>
                <w:sz w:val="24"/>
                <w:szCs w:val="24"/>
                <w:lang w:val="uk-UA"/>
              </w:rPr>
              <w:t>2</w:t>
            </w:r>
          </w:p>
        </w:tc>
        <w:tc>
          <w:tcPr>
            <w:tcW w:w="2106" w:type="dxa"/>
          </w:tcPr>
          <w:p w14:paraId="4E1247C2" w14:textId="77777777" w:rsidR="00EC37D3" w:rsidRPr="00AE002C" w:rsidRDefault="00EC37D3" w:rsidP="00EC37D3">
            <w:pPr>
              <w:ind w:firstLine="0"/>
              <w:rPr>
                <w:sz w:val="24"/>
                <w:szCs w:val="24"/>
                <w:lang w:val="uk-UA"/>
              </w:rPr>
            </w:pPr>
            <w:r w:rsidRPr="00AE002C">
              <w:rPr>
                <w:sz w:val="24"/>
                <w:szCs w:val="24"/>
                <w:lang w:val="uk-UA"/>
              </w:rPr>
              <w:t xml:space="preserve">Структуровані або частково структуровані інтерв'ю </w:t>
            </w:r>
          </w:p>
        </w:tc>
        <w:tc>
          <w:tcPr>
            <w:tcW w:w="6660" w:type="dxa"/>
          </w:tcPr>
          <w:p w14:paraId="2E57C5C7" w14:textId="77777777" w:rsidR="00EC37D3" w:rsidRPr="00AE002C" w:rsidRDefault="00EC37D3" w:rsidP="00EC37D3">
            <w:pPr>
              <w:ind w:firstLine="0"/>
              <w:rPr>
                <w:sz w:val="24"/>
                <w:szCs w:val="24"/>
                <w:lang w:val="uk-UA"/>
              </w:rPr>
            </w:pPr>
            <w:r w:rsidRPr="00AE002C">
              <w:rPr>
                <w:sz w:val="24"/>
                <w:szCs w:val="24"/>
                <w:lang w:val="uk-UA"/>
              </w:rPr>
              <w:t>Ідентифікація небезпек або оцінка ефективності засобів управління, використовуються при зборі вхідних даних для оцінки ризику зацікавленими сторонами</w:t>
            </w:r>
          </w:p>
        </w:tc>
      </w:tr>
      <w:tr w:rsidR="00EC37D3" w:rsidRPr="00AE002C" w14:paraId="4AE64B96" w14:textId="77777777" w:rsidTr="00EC37D3">
        <w:tc>
          <w:tcPr>
            <w:tcW w:w="594" w:type="dxa"/>
          </w:tcPr>
          <w:p w14:paraId="788F1D5E" w14:textId="77777777" w:rsidR="00EC37D3" w:rsidRPr="00AE002C" w:rsidRDefault="00EC37D3" w:rsidP="00EC37D3">
            <w:pPr>
              <w:ind w:firstLine="0"/>
              <w:rPr>
                <w:sz w:val="24"/>
                <w:szCs w:val="24"/>
                <w:lang w:val="uk-UA"/>
              </w:rPr>
            </w:pPr>
            <w:r w:rsidRPr="00AE002C">
              <w:rPr>
                <w:sz w:val="24"/>
                <w:szCs w:val="24"/>
                <w:lang w:val="uk-UA"/>
              </w:rPr>
              <w:t>3</w:t>
            </w:r>
          </w:p>
        </w:tc>
        <w:tc>
          <w:tcPr>
            <w:tcW w:w="2106" w:type="dxa"/>
          </w:tcPr>
          <w:p w14:paraId="25668F78" w14:textId="77777777" w:rsidR="00EC37D3" w:rsidRPr="00AE002C" w:rsidRDefault="00EC37D3" w:rsidP="00EC37D3">
            <w:pPr>
              <w:ind w:firstLine="0"/>
              <w:rPr>
                <w:sz w:val="24"/>
                <w:szCs w:val="24"/>
                <w:lang w:val="uk-UA"/>
              </w:rPr>
            </w:pPr>
            <w:r w:rsidRPr="00AE002C">
              <w:rPr>
                <w:sz w:val="24"/>
                <w:szCs w:val="24"/>
                <w:lang w:val="uk-UA"/>
              </w:rPr>
              <w:t xml:space="preserve">Метод Дельфі </w:t>
            </w:r>
          </w:p>
        </w:tc>
        <w:tc>
          <w:tcPr>
            <w:tcW w:w="6660" w:type="dxa"/>
          </w:tcPr>
          <w:p w14:paraId="6A9AACDB" w14:textId="77777777" w:rsidR="00EC37D3" w:rsidRPr="00AE002C" w:rsidRDefault="00EC37D3" w:rsidP="00EC37D3">
            <w:pPr>
              <w:ind w:firstLine="0"/>
              <w:rPr>
                <w:sz w:val="24"/>
                <w:szCs w:val="24"/>
                <w:lang w:val="uk-UA"/>
              </w:rPr>
            </w:pPr>
            <w:r w:rsidRPr="00AE002C">
              <w:rPr>
                <w:sz w:val="24"/>
                <w:szCs w:val="24"/>
                <w:lang w:val="uk-UA"/>
              </w:rPr>
              <w:t>Метод Дельфі може бути застосований на всіх стадіях процесу ризик-менеджменту або всіх етапах життєвого циклу системи, всюди, де необхідні узгоджені оцінки експерті</w:t>
            </w:r>
          </w:p>
        </w:tc>
      </w:tr>
      <w:tr w:rsidR="00EC37D3" w:rsidRPr="00952BAA" w14:paraId="114ADA33" w14:textId="77777777" w:rsidTr="00EC37D3">
        <w:tc>
          <w:tcPr>
            <w:tcW w:w="594" w:type="dxa"/>
          </w:tcPr>
          <w:p w14:paraId="7FEEA742" w14:textId="77777777" w:rsidR="00EC37D3" w:rsidRPr="00AE002C" w:rsidRDefault="00EC37D3" w:rsidP="00EC37D3">
            <w:pPr>
              <w:ind w:firstLine="0"/>
              <w:rPr>
                <w:sz w:val="24"/>
                <w:szCs w:val="24"/>
                <w:lang w:val="uk-UA"/>
              </w:rPr>
            </w:pPr>
            <w:r w:rsidRPr="00AE002C">
              <w:rPr>
                <w:sz w:val="24"/>
                <w:szCs w:val="24"/>
                <w:lang w:val="uk-UA"/>
              </w:rPr>
              <w:t>4</w:t>
            </w:r>
          </w:p>
        </w:tc>
        <w:tc>
          <w:tcPr>
            <w:tcW w:w="2106" w:type="dxa"/>
          </w:tcPr>
          <w:p w14:paraId="01939327" w14:textId="77777777" w:rsidR="00EC37D3" w:rsidRPr="00AE002C" w:rsidRDefault="00EC37D3" w:rsidP="00EC37D3">
            <w:pPr>
              <w:ind w:firstLine="0"/>
              <w:rPr>
                <w:sz w:val="24"/>
                <w:szCs w:val="24"/>
                <w:lang w:val="uk-UA"/>
              </w:rPr>
            </w:pPr>
            <w:r w:rsidRPr="00AE002C">
              <w:rPr>
                <w:sz w:val="24"/>
                <w:szCs w:val="24"/>
                <w:lang w:val="uk-UA"/>
              </w:rPr>
              <w:t xml:space="preserve">Контрольні листи </w:t>
            </w:r>
          </w:p>
        </w:tc>
        <w:tc>
          <w:tcPr>
            <w:tcW w:w="6660" w:type="dxa"/>
          </w:tcPr>
          <w:p w14:paraId="15810288" w14:textId="77777777" w:rsidR="00EC37D3" w:rsidRPr="00AE002C" w:rsidRDefault="00EC37D3" w:rsidP="00EC37D3">
            <w:pPr>
              <w:ind w:firstLine="0"/>
              <w:rPr>
                <w:sz w:val="24"/>
                <w:szCs w:val="24"/>
                <w:lang w:val="uk-UA"/>
              </w:rPr>
            </w:pPr>
            <w:r w:rsidRPr="00AE002C">
              <w:rPr>
                <w:sz w:val="24"/>
                <w:szCs w:val="24"/>
                <w:lang w:val="uk-UA"/>
              </w:rPr>
              <w:t>Переліки небезпек, ризику або відмов засобів управління, які зазвичай розробляють на основі отриманого раніше досвіду, результатів попередньої оцінки ризику або результатів відмов, що відбулися в минулому</w:t>
            </w:r>
          </w:p>
        </w:tc>
      </w:tr>
      <w:tr w:rsidR="00EC37D3" w:rsidRPr="00AE002C" w14:paraId="7806B30E" w14:textId="77777777" w:rsidTr="00EC37D3">
        <w:tc>
          <w:tcPr>
            <w:tcW w:w="594" w:type="dxa"/>
          </w:tcPr>
          <w:p w14:paraId="7FA19DBE" w14:textId="77777777" w:rsidR="00EC37D3" w:rsidRPr="00AE002C" w:rsidRDefault="00EC37D3" w:rsidP="00EC37D3">
            <w:pPr>
              <w:ind w:firstLine="0"/>
              <w:rPr>
                <w:sz w:val="24"/>
                <w:szCs w:val="24"/>
                <w:lang w:val="uk-UA"/>
              </w:rPr>
            </w:pPr>
            <w:r w:rsidRPr="00AE002C">
              <w:rPr>
                <w:sz w:val="24"/>
                <w:szCs w:val="24"/>
                <w:lang w:val="uk-UA"/>
              </w:rPr>
              <w:t>5</w:t>
            </w:r>
          </w:p>
        </w:tc>
        <w:tc>
          <w:tcPr>
            <w:tcW w:w="2106" w:type="dxa"/>
          </w:tcPr>
          <w:p w14:paraId="762D87F4" w14:textId="77777777" w:rsidR="00EC37D3" w:rsidRPr="00AE002C" w:rsidRDefault="00EC37D3" w:rsidP="00EC37D3">
            <w:pPr>
              <w:ind w:firstLine="0"/>
              <w:rPr>
                <w:sz w:val="24"/>
                <w:szCs w:val="24"/>
                <w:lang w:val="uk-UA"/>
              </w:rPr>
            </w:pPr>
            <w:r w:rsidRPr="00AE002C">
              <w:rPr>
                <w:sz w:val="24"/>
                <w:szCs w:val="24"/>
                <w:lang w:val="uk-UA"/>
              </w:rPr>
              <w:t xml:space="preserve">Попередній аналіз небезпек – PHA (Preliminary Hazard Analysis) </w:t>
            </w:r>
          </w:p>
        </w:tc>
        <w:tc>
          <w:tcPr>
            <w:tcW w:w="6660" w:type="dxa"/>
          </w:tcPr>
          <w:p w14:paraId="4BC5A2E3" w14:textId="77777777" w:rsidR="00EC37D3" w:rsidRPr="00AE002C" w:rsidRDefault="00EC37D3" w:rsidP="00EC37D3">
            <w:pPr>
              <w:ind w:firstLine="0"/>
              <w:rPr>
                <w:sz w:val="24"/>
                <w:szCs w:val="24"/>
                <w:lang w:val="uk-UA"/>
              </w:rPr>
            </w:pPr>
            <w:r w:rsidRPr="00AE002C">
              <w:rPr>
                <w:sz w:val="24"/>
                <w:szCs w:val="24"/>
                <w:lang w:val="uk-UA"/>
              </w:rPr>
              <w:t>Ідентифікація небезпек, небезпечних ситуацій та подій, які можуть порушити роботу або завдати шкоди даним видам діяльності, обладнанню або системі</w:t>
            </w:r>
          </w:p>
        </w:tc>
      </w:tr>
      <w:tr w:rsidR="00EC37D3" w:rsidRPr="00952BAA" w14:paraId="02BD448D" w14:textId="77777777" w:rsidTr="00EC37D3">
        <w:tc>
          <w:tcPr>
            <w:tcW w:w="594" w:type="dxa"/>
          </w:tcPr>
          <w:p w14:paraId="34102310" w14:textId="77777777" w:rsidR="00EC37D3" w:rsidRPr="00AE002C" w:rsidRDefault="00EC37D3" w:rsidP="00EC37D3">
            <w:pPr>
              <w:ind w:firstLine="0"/>
              <w:rPr>
                <w:sz w:val="24"/>
                <w:szCs w:val="24"/>
                <w:lang w:val="uk-UA"/>
              </w:rPr>
            </w:pPr>
            <w:r w:rsidRPr="00AE002C">
              <w:rPr>
                <w:sz w:val="24"/>
                <w:szCs w:val="24"/>
                <w:lang w:val="uk-UA"/>
              </w:rPr>
              <w:t>6</w:t>
            </w:r>
          </w:p>
        </w:tc>
        <w:tc>
          <w:tcPr>
            <w:tcW w:w="2106" w:type="dxa"/>
          </w:tcPr>
          <w:p w14:paraId="6A1DE3C4" w14:textId="77777777" w:rsidR="00EC37D3" w:rsidRPr="00AE002C" w:rsidRDefault="00EC37D3" w:rsidP="00EC37D3">
            <w:pPr>
              <w:ind w:firstLine="0"/>
              <w:rPr>
                <w:sz w:val="24"/>
                <w:szCs w:val="24"/>
                <w:lang w:val="uk-UA"/>
              </w:rPr>
            </w:pPr>
            <w:r w:rsidRPr="00AE002C">
              <w:rPr>
                <w:sz w:val="24"/>
                <w:szCs w:val="24"/>
                <w:lang w:val="uk-UA"/>
              </w:rPr>
              <w:t xml:space="preserve">Дослідження HAZOP (Hazard and Operability Study) </w:t>
            </w:r>
          </w:p>
        </w:tc>
        <w:tc>
          <w:tcPr>
            <w:tcW w:w="6660" w:type="dxa"/>
          </w:tcPr>
          <w:p w14:paraId="17B7D6EF" w14:textId="77777777" w:rsidR="00EC37D3" w:rsidRPr="00AE002C" w:rsidRDefault="00EC37D3" w:rsidP="00EC37D3">
            <w:pPr>
              <w:ind w:firstLine="0"/>
              <w:rPr>
                <w:sz w:val="24"/>
                <w:szCs w:val="24"/>
                <w:lang w:val="uk-UA"/>
              </w:rPr>
            </w:pPr>
            <w:r w:rsidRPr="00AE002C">
              <w:rPr>
                <w:sz w:val="24"/>
                <w:szCs w:val="24"/>
                <w:lang w:val="uk-UA"/>
              </w:rPr>
              <w:t>Метод ідентифікації небезпек і ризику для людей, обладнання, навколишнього середовища і/або досягнення цілей організації. HAZOP є якісним методом, заснованим на використанні керуючих слів, які допомагають зрозуміти, чому цілі проектування або умови функціонування не можуть бути досягнуті на кожному етапі проекту, процесу, процедури або системи</w:t>
            </w:r>
          </w:p>
        </w:tc>
      </w:tr>
      <w:tr w:rsidR="00EC37D3" w:rsidRPr="00AE002C" w14:paraId="74F01FED" w14:textId="77777777" w:rsidTr="00EC37D3">
        <w:tc>
          <w:tcPr>
            <w:tcW w:w="594" w:type="dxa"/>
          </w:tcPr>
          <w:p w14:paraId="31FB91C4" w14:textId="77777777" w:rsidR="00EC37D3" w:rsidRPr="00AE002C" w:rsidRDefault="00EC37D3" w:rsidP="00EC37D3">
            <w:pPr>
              <w:ind w:firstLine="0"/>
              <w:rPr>
                <w:sz w:val="24"/>
                <w:szCs w:val="24"/>
                <w:lang w:val="uk-UA"/>
              </w:rPr>
            </w:pPr>
            <w:r w:rsidRPr="00AE002C">
              <w:rPr>
                <w:sz w:val="24"/>
                <w:szCs w:val="24"/>
                <w:lang w:val="uk-UA"/>
              </w:rPr>
              <w:t>7</w:t>
            </w:r>
          </w:p>
        </w:tc>
        <w:tc>
          <w:tcPr>
            <w:tcW w:w="2106" w:type="dxa"/>
          </w:tcPr>
          <w:p w14:paraId="1B13DD0E" w14:textId="77777777" w:rsidR="00EC37D3" w:rsidRPr="00AE002C" w:rsidRDefault="00EC37D3" w:rsidP="00EC37D3">
            <w:pPr>
              <w:ind w:firstLine="0"/>
              <w:rPr>
                <w:sz w:val="24"/>
                <w:szCs w:val="24"/>
                <w:lang w:val="uk-UA"/>
              </w:rPr>
            </w:pPr>
            <w:r w:rsidRPr="00AE002C">
              <w:rPr>
                <w:sz w:val="24"/>
                <w:szCs w:val="24"/>
                <w:lang w:val="uk-UA"/>
              </w:rPr>
              <w:t xml:space="preserve">Аналіз небезпеки і критичних контрольних точок (HACCP - Hazard Analysis and Critical Control Points) </w:t>
            </w:r>
          </w:p>
        </w:tc>
        <w:tc>
          <w:tcPr>
            <w:tcW w:w="6660" w:type="dxa"/>
          </w:tcPr>
          <w:p w14:paraId="64142C30" w14:textId="77777777" w:rsidR="00EC37D3" w:rsidRPr="00AE002C" w:rsidRDefault="00EC37D3" w:rsidP="00EC37D3">
            <w:pPr>
              <w:ind w:firstLine="0"/>
              <w:rPr>
                <w:sz w:val="24"/>
                <w:szCs w:val="24"/>
                <w:lang w:val="uk-UA"/>
              </w:rPr>
            </w:pPr>
            <w:r w:rsidRPr="00AE002C">
              <w:rPr>
                <w:sz w:val="24"/>
                <w:szCs w:val="24"/>
                <w:lang w:val="uk-UA"/>
              </w:rPr>
              <w:t>Дозволяє побудувати структуру ідентифікації небезпек і перевірки засобів управління у всіх частинах процесу, захист від небезпек і забезпечення високої надійності і безпеки продукції. Мінімізація ризику шляхом застосування засобів управління в процесі виробництва продукції, а не тільки при контролі кінцевої продукції</w:t>
            </w:r>
          </w:p>
        </w:tc>
      </w:tr>
      <w:tr w:rsidR="00EC37D3" w:rsidRPr="00952BAA" w14:paraId="529302F4" w14:textId="77777777" w:rsidTr="00EC37D3">
        <w:tc>
          <w:tcPr>
            <w:tcW w:w="594" w:type="dxa"/>
          </w:tcPr>
          <w:p w14:paraId="3B05B5EB" w14:textId="77777777" w:rsidR="00EC37D3" w:rsidRPr="00AE002C" w:rsidRDefault="00EC37D3" w:rsidP="00EC37D3">
            <w:pPr>
              <w:ind w:firstLine="0"/>
              <w:rPr>
                <w:sz w:val="24"/>
                <w:szCs w:val="24"/>
                <w:lang w:val="uk-UA"/>
              </w:rPr>
            </w:pPr>
            <w:r w:rsidRPr="00AE002C">
              <w:rPr>
                <w:sz w:val="24"/>
                <w:szCs w:val="24"/>
                <w:lang w:val="uk-UA"/>
              </w:rPr>
              <w:t>8</w:t>
            </w:r>
          </w:p>
        </w:tc>
        <w:tc>
          <w:tcPr>
            <w:tcW w:w="2106" w:type="dxa"/>
          </w:tcPr>
          <w:p w14:paraId="6520C4B9" w14:textId="77777777" w:rsidR="00EC37D3" w:rsidRPr="00AE002C" w:rsidRDefault="00EC37D3" w:rsidP="00EC37D3">
            <w:pPr>
              <w:ind w:firstLine="0"/>
              <w:rPr>
                <w:sz w:val="24"/>
                <w:szCs w:val="24"/>
                <w:lang w:val="uk-UA"/>
              </w:rPr>
            </w:pPr>
            <w:r w:rsidRPr="00AE002C">
              <w:rPr>
                <w:sz w:val="24"/>
                <w:szCs w:val="24"/>
                <w:lang w:val="uk-UA"/>
              </w:rPr>
              <w:t xml:space="preserve">Структурований аналіз сценаріїв методом «що, якщо?» (SWIFT - Structured what-if technique) </w:t>
            </w:r>
          </w:p>
        </w:tc>
        <w:tc>
          <w:tcPr>
            <w:tcW w:w="6660" w:type="dxa"/>
          </w:tcPr>
          <w:p w14:paraId="3527CA92" w14:textId="77777777" w:rsidR="00EC37D3" w:rsidRPr="00AE002C" w:rsidRDefault="00EC37D3" w:rsidP="00EC37D3">
            <w:pPr>
              <w:ind w:firstLine="0"/>
              <w:rPr>
                <w:sz w:val="24"/>
                <w:szCs w:val="24"/>
                <w:lang w:val="uk-UA"/>
              </w:rPr>
            </w:pPr>
            <w:r w:rsidRPr="00AE002C">
              <w:rPr>
                <w:sz w:val="24"/>
                <w:szCs w:val="24"/>
                <w:lang w:val="uk-UA"/>
              </w:rPr>
              <w:t>Систематизований метод дослідження сценаріїв, заснований на командній роботі, в якому використовують набір слів або фраз- підказок, що допомагають в процесі наради учасникам групи ідентифікувати небезпечні ситуації і створити сценарій їх розвитку</w:t>
            </w:r>
          </w:p>
        </w:tc>
      </w:tr>
      <w:tr w:rsidR="00EC37D3" w:rsidRPr="00AE002C" w14:paraId="6A4D3396" w14:textId="77777777" w:rsidTr="00EC37D3">
        <w:tc>
          <w:tcPr>
            <w:tcW w:w="594" w:type="dxa"/>
          </w:tcPr>
          <w:p w14:paraId="6CE52228" w14:textId="77777777" w:rsidR="00EC37D3" w:rsidRPr="00AE002C" w:rsidRDefault="00EC37D3" w:rsidP="00EC37D3">
            <w:pPr>
              <w:ind w:firstLine="0"/>
              <w:rPr>
                <w:sz w:val="24"/>
                <w:szCs w:val="24"/>
                <w:lang w:val="uk-UA"/>
              </w:rPr>
            </w:pPr>
            <w:r w:rsidRPr="00AE002C">
              <w:rPr>
                <w:sz w:val="24"/>
                <w:szCs w:val="24"/>
                <w:lang w:val="uk-UA"/>
              </w:rPr>
              <w:t>9</w:t>
            </w:r>
          </w:p>
        </w:tc>
        <w:tc>
          <w:tcPr>
            <w:tcW w:w="2106" w:type="dxa"/>
          </w:tcPr>
          <w:p w14:paraId="2D5C385E" w14:textId="77777777" w:rsidR="00EC37D3" w:rsidRPr="00AE002C" w:rsidRDefault="00EC37D3" w:rsidP="00EC37D3">
            <w:pPr>
              <w:ind w:firstLine="0"/>
              <w:rPr>
                <w:sz w:val="24"/>
                <w:szCs w:val="24"/>
                <w:lang w:val="uk-UA"/>
              </w:rPr>
            </w:pPr>
            <w:r w:rsidRPr="00AE002C">
              <w:rPr>
                <w:sz w:val="24"/>
                <w:szCs w:val="24"/>
                <w:lang w:val="uk-UA"/>
              </w:rPr>
              <w:t>Аналіз першопричини (RCA - Root Cause Analysis) (RCFA - Root Cause Failure Analysis)</w:t>
            </w:r>
          </w:p>
        </w:tc>
        <w:tc>
          <w:tcPr>
            <w:tcW w:w="6660" w:type="dxa"/>
          </w:tcPr>
          <w:p w14:paraId="45EB2DEA" w14:textId="77777777" w:rsidR="00EC37D3" w:rsidRPr="00AE002C" w:rsidRDefault="00EC37D3" w:rsidP="00EC37D3">
            <w:pPr>
              <w:ind w:firstLine="0"/>
              <w:rPr>
                <w:sz w:val="24"/>
                <w:szCs w:val="24"/>
                <w:lang w:val="uk-UA"/>
              </w:rPr>
            </w:pPr>
            <w:r w:rsidRPr="00AE002C">
              <w:rPr>
                <w:sz w:val="24"/>
                <w:szCs w:val="24"/>
                <w:lang w:val="uk-UA"/>
              </w:rPr>
              <w:t>Метод RCA використовують для дослідження втрат внаслідок різних видів відмов, в той час як аналіз втрат головним чином застосовують для дослідження фінансових або економічних втрат від зовнішніх факторів. Метод RCA спрямований на виявлення первинних причин відмови без розгляду їх зовнішніх проявів</w:t>
            </w:r>
          </w:p>
        </w:tc>
      </w:tr>
      <w:tr w:rsidR="00232D5A" w:rsidRPr="00952BAA" w14:paraId="20FE72CA" w14:textId="77777777" w:rsidTr="00EC37D3">
        <w:tc>
          <w:tcPr>
            <w:tcW w:w="594" w:type="dxa"/>
          </w:tcPr>
          <w:p w14:paraId="2EC0E992" w14:textId="77777777" w:rsidR="00232D5A" w:rsidRPr="00AE002C" w:rsidRDefault="00232D5A" w:rsidP="00232D5A">
            <w:pPr>
              <w:ind w:firstLine="0"/>
              <w:rPr>
                <w:sz w:val="24"/>
                <w:szCs w:val="24"/>
                <w:lang w:val="uk-UA"/>
              </w:rPr>
            </w:pPr>
            <w:r w:rsidRPr="00AE002C">
              <w:rPr>
                <w:sz w:val="24"/>
                <w:szCs w:val="24"/>
                <w:lang w:val="uk-UA"/>
              </w:rPr>
              <w:t>1</w:t>
            </w:r>
            <w:r>
              <w:rPr>
                <w:sz w:val="24"/>
                <w:szCs w:val="24"/>
                <w:lang w:val="uk-UA"/>
              </w:rPr>
              <w:t>0</w:t>
            </w:r>
          </w:p>
        </w:tc>
        <w:tc>
          <w:tcPr>
            <w:tcW w:w="2106" w:type="dxa"/>
          </w:tcPr>
          <w:p w14:paraId="39CD44FB" w14:textId="77777777" w:rsidR="00232D5A" w:rsidRPr="00AE002C" w:rsidRDefault="00232D5A" w:rsidP="00FD5FB5">
            <w:pPr>
              <w:ind w:firstLine="0"/>
              <w:rPr>
                <w:sz w:val="24"/>
                <w:szCs w:val="24"/>
                <w:lang w:val="uk-UA"/>
              </w:rPr>
            </w:pPr>
            <w:r w:rsidRPr="00AE002C">
              <w:rPr>
                <w:sz w:val="24"/>
                <w:szCs w:val="24"/>
                <w:lang w:val="uk-UA"/>
              </w:rPr>
              <w:t xml:space="preserve">Аналіз дерева подій (ETA) </w:t>
            </w:r>
          </w:p>
        </w:tc>
        <w:tc>
          <w:tcPr>
            <w:tcW w:w="6660" w:type="dxa"/>
          </w:tcPr>
          <w:p w14:paraId="12DC1AD7" w14:textId="77777777" w:rsidR="00232D5A" w:rsidRPr="00AE002C" w:rsidRDefault="00232D5A" w:rsidP="00FD5FB5">
            <w:pPr>
              <w:ind w:firstLine="0"/>
              <w:rPr>
                <w:sz w:val="24"/>
                <w:szCs w:val="24"/>
                <w:lang w:val="uk-UA"/>
              </w:rPr>
            </w:pPr>
            <w:r w:rsidRPr="00AE002C">
              <w:rPr>
                <w:sz w:val="24"/>
                <w:szCs w:val="24"/>
                <w:lang w:val="uk-UA"/>
              </w:rPr>
              <w:t>Метод ETA є графічним методом подання взаємовиключних послідовностей подій, наступних за появою вихідної події, відповідно до функціонування і не функціонування систем, розроблених для пом'якшення наслідків небезпечної події</w:t>
            </w:r>
          </w:p>
        </w:tc>
      </w:tr>
    </w:tbl>
    <w:p w14:paraId="5C866A33" w14:textId="77777777" w:rsidR="00B17E74" w:rsidRPr="00B17E74" w:rsidRDefault="00B17E74" w:rsidP="00B17E74">
      <w:pPr>
        <w:jc w:val="right"/>
        <w:rPr>
          <w:sz w:val="24"/>
          <w:szCs w:val="24"/>
          <w:lang w:val="uk-UA"/>
        </w:rPr>
      </w:pPr>
      <w:r w:rsidRPr="00B17E74">
        <w:rPr>
          <w:sz w:val="24"/>
          <w:szCs w:val="24"/>
          <w:lang w:val="uk-UA"/>
        </w:rPr>
        <w:t>Закінчення табл. 3</w:t>
      </w:r>
      <w:r>
        <w:rPr>
          <w:sz w:val="24"/>
          <w:szCs w:val="24"/>
          <w:lang w:val="uk-UA"/>
        </w:rPr>
        <w:t>.3</w:t>
      </w:r>
    </w:p>
    <w:tbl>
      <w:tblPr>
        <w:tblStyle w:val="a4"/>
        <w:tblW w:w="0" w:type="auto"/>
        <w:tblInd w:w="108" w:type="dxa"/>
        <w:tblLook w:val="04A0" w:firstRow="1" w:lastRow="0" w:firstColumn="1" w:lastColumn="0" w:noHBand="0" w:noVBand="1"/>
      </w:tblPr>
      <w:tblGrid>
        <w:gridCol w:w="591"/>
        <w:gridCol w:w="2097"/>
        <w:gridCol w:w="6549"/>
      </w:tblGrid>
      <w:tr w:rsidR="00D43EEA" w:rsidRPr="00AE002C" w14:paraId="2EE3FA9F" w14:textId="77777777" w:rsidTr="00D43EEA">
        <w:tc>
          <w:tcPr>
            <w:tcW w:w="594" w:type="dxa"/>
          </w:tcPr>
          <w:p w14:paraId="2BA516EC" w14:textId="77777777" w:rsidR="00D43EEA" w:rsidRPr="00AE002C" w:rsidRDefault="00D43EEA" w:rsidP="00D43EEA">
            <w:pPr>
              <w:ind w:firstLine="0"/>
              <w:jc w:val="center"/>
              <w:rPr>
                <w:sz w:val="24"/>
                <w:szCs w:val="24"/>
                <w:lang w:val="uk-UA"/>
              </w:rPr>
            </w:pPr>
            <w:r>
              <w:rPr>
                <w:sz w:val="24"/>
                <w:szCs w:val="24"/>
                <w:lang w:val="uk-UA"/>
              </w:rPr>
              <w:t>1</w:t>
            </w:r>
          </w:p>
        </w:tc>
        <w:tc>
          <w:tcPr>
            <w:tcW w:w="2106" w:type="dxa"/>
          </w:tcPr>
          <w:p w14:paraId="776D20E4" w14:textId="77777777" w:rsidR="00D43EEA" w:rsidRPr="00AE002C" w:rsidRDefault="00D43EEA" w:rsidP="00D43EEA">
            <w:pPr>
              <w:ind w:firstLine="0"/>
              <w:jc w:val="center"/>
              <w:rPr>
                <w:sz w:val="24"/>
                <w:szCs w:val="24"/>
                <w:lang w:val="uk-UA"/>
              </w:rPr>
            </w:pPr>
            <w:r>
              <w:rPr>
                <w:sz w:val="24"/>
                <w:szCs w:val="24"/>
                <w:lang w:val="uk-UA"/>
              </w:rPr>
              <w:t>2</w:t>
            </w:r>
          </w:p>
        </w:tc>
        <w:tc>
          <w:tcPr>
            <w:tcW w:w="6660" w:type="dxa"/>
          </w:tcPr>
          <w:p w14:paraId="3093BDC5" w14:textId="77777777" w:rsidR="00D43EEA" w:rsidRPr="00AE002C" w:rsidRDefault="00D43EEA" w:rsidP="00D43EEA">
            <w:pPr>
              <w:ind w:firstLine="0"/>
              <w:jc w:val="center"/>
              <w:rPr>
                <w:sz w:val="24"/>
                <w:szCs w:val="24"/>
                <w:lang w:val="uk-UA"/>
              </w:rPr>
            </w:pPr>
            <w:r>
              <w:rPr>
                <w:sz w:val="24"/>
                <w:szCs w:val="24"/>
                <w:lang w:val="uk-UA"/>
              </w:rPr>
              <w:t>3</w:t>
            </w:r>
          </w:p>
        </w:tc>
      </w:tr>
      <w:tr w:rsidR="00EC37D3" w:rsidRPr="00AE002C" w14:paraId="65491794" w14:textId="77777777" w:rsidTr="00EC37D3">
        <w:tc>
          <w:tcPr>
            <w:tcW w:w="594" w:type="dxa"/>
          </w:tcPr>
          <w:p w14:paraId="7B12673F" w14:textId="77777777" w:rsidR="00EC37D3" w:rsidRPr="00AE002C" w:rsidRDefault="00EC37D3" w:rsidP="00232D5A">
            <w:pPr>
              <w:ind w:firstLine="0"/>
              <w:rPr>
                <w:sz w:val="24"/>
                <w:szCs w:val="24"/>
                <w:lang w:val="uk-UA"/>
              </w:rPr>
            </w:pPr>
            <w:r w:rsidRPr="00AE002C">
              <w:rPr>
                <w:sz w:val="24"/>
                <w:szCs w:val="24"/>
                <w:lang w:val="uk-UA"/>
              </w:rPr>
              <w:t>1</w:t>
            </w:r>
            <w:r w:rsidR="00232D5A">
              <w:rPr>
                <w:sz w:val="24"/>
                <w:szCs w:val="24"/>
                <w:lang w:val="uk-UA"/>
              </w:rPr>
              <w:t>1</w:t>
            </w:r>
          </w:p>
        </w:tc>
        <w:tc>
          <w:tcPr>
            <w:tcW w:w="2106" w:type="dxa"/>
          </w:tcPr>
          <w:p w14:paraId="0C0FD2A7" w14:textId="77777777" w:rsidR="00EC37D3" w:rsidRPr="00AE002C" w:rsidRDefault="00EC37D3" w:rsidP="00EC37D3">
            <w:pPr>
              <w:ind w:firstLine="0"/>
              <w:rPr>
                <w:sz w:val="24"/>
                <w:szCs w:val="24"/>
                <w:lang w:val="uk-UA"/>
              </w:rPr>
            </w:pPr>
            <w:r w:rsidRPr="00AE002C">
              <w:rPr>
                <w:sz w:val="24"/>
                <w:szCs w:val="24"/>
                <w:lang w:val="uk-UA"/>
              </w:rPr>
              <w:t xml:space="preserve">Аналіз видів і наслідків відмов і аналіз видів, наслідків та критичності відмов (FMEA - Failure Mode Effect Analysis) </w:t>
            </w:r>
          </w:p>
        </w:tc>
        <w:tc>
          <w:tcPr>
            <w:tcW w:w="6660" w:type="dxa"/>
          </w:tcPr>
          <w:p w14:paraId="56110065" w14:textId="77777777" w:rsidR="00EC37D3" w:rsidRPr="00AE002C" w:rsidRDefault="00EC37D3" w:rsidP="00EC37D3">
            <w:pPr>
              <w:ind w:firstLine="0"/>
              <w:rPr>
                <w:sz w:val="24"/>
                <w:szCs w:val="24"/>
                <w:lang w:val="uk-UA"/>
              </w:rPr>
            </w:pPr>
            <w:r w:rsidRPr="00AE002C">
              <w:rPr>
                <w:sz w:val="24"/>
                <w:szCs w:val="24"/>
                <w:lang w:val="uk-UA"/>
              </w:rPr>
              <w:t>Метод FMEA допомагає ідентифікувати: всі види відмов різних частин і компонентів системи (видами відмови можуть бути приховані відмови, конструктивні відмови, виробничі відмови і т. і., які призводять до порушення працездатного стану ня частин і / або компонентів системи); наслідки відмов для системи; механізми відмови; способи досягнення безвідмовної роботи і / або пом'якшення наслідків для системи. Розширеною версією методу FMEA є FMECA, що дозволяє оцінити критичність і значимість кожного ідентифікованого виду відмови. Аналіз критичності зазвичай є якісним або змішаним, але може бути кількісним при використанні показника фактичного відсотка відмов</w:t>
            </w:r>
          </w:p>
        </w:tc>
      </w:tr>
      <w:tr w:rsidR="00EC37D3" w:rsidRPr="00952BAA" w14:paraId="1C54E5F0" w14:textId="77777777" w:rsidTr="00EC37D3">
        <w:tc>
          <w:tcPr>
            <w:tcW w:w="594" w:type="dxa"/>
          </w:tcPr>
          <w:p w14:paraId="401A7064" w14:textId="77777777" w:rsidR="00EC37D3" w:rsidRPr="00AE002C" w:rsidRDefault="00EC37D3" w:rsidP="00232D5A">
            <w:pPr>
              <w:ind w:firstLine="0"/>
              <w:rPr>
                <w:sz w:val="24"/>
                <w:szCs w:val="24"/>
                <w:lang w:val="uk-UA"/>
              </w:rPr>
            </w:pPr>
            <w:r w:rsidRPr="00AE002C">
              <w:rPr>
                <w:sz w:val="24"/>
                <w:szCs w:val="24"/>
                <w:lang w:val="uk-UA"/>
              </w:rPr>
              <w:t>1</w:t>
            </w:r>
            <w:r w:rsidR="00232D5A">
              <w:rPr>
                <w:sz w:val="24"/>
                <w:szCs w:val="24"/>
                <w:lang w:val="uk-UA"/>
              </w:rPr>
              <w:t>2</w:t>
            </w:r>
          </w:p>
        </w:tc>
        <w:tc>
          <w:tcPr>
            <w:tcW w:w="2106" w:type="dxa"/>
          </w:tcPr>
          <w:p w14:paraId="51568E2F" w14:textId="77777777" w:rsidR="00EC37D3" w:rsidRPr="00AE002C" w:rsidRDefault="00EC37D3" w:rsidP="00EC37D3">
            <w:pPr>
              <w:ind w:firstLine="0"/>
              <w:rPr>
                <w:sz w:val="24"/>
                <w:szCs w:val="24"/>
                <w:lang w:val="uk-UA"/>
              </w:rPr>
            </w:pPr>
            <w:r w:rsidRPr="00AE002C">
              <w:rPr>
                <w:sz w:val="24"/>
                <w:szCs w:val="24"/>
                <w:lang w:val="uk-UA"/>
              </w:rPr>
              <w:t xml:space="preserve">Аналіз дерева несправностей (FTA) </w:t>
            </w:r>
          </w:p>
        </w:tc>
        <w:tc>
          <w:tcPr>
            <w:tcW w:w="6660" w:type="dxa"/>
          </w:tcPr>
          <w:p w14:paraId="00998376" w14:textId="77777777" w:rsidR="00EC37D3" w:rsidRPr="00AE002C" w:rsidRDefault="00EC37D3" w:rsidP="00EC37D3">
            <w:pPr>
              <w:ind w:firstLine="0"/>
              <w:rPr>
                <w:sz w:val="24"/>
                <w:szCs w:val="24"/>
                <w:lang w:val="uk-UA"/>
              </w:rPr>
            </w:pPr>
            <w:r w:rsidRPr="00AE002C">
              <w:rPr>
                <w:sz w:val="24"/>
                <w:szCs w:val="24"/>
                <w:lang w:val="uk-UA"/>
              </w:rPr>
              <w:t>Метод ідентифікації та аналізу факторів, які можуть сприяти виникненню небажаної події (названої кінцевою подією). За допомогою дедукції досліджувані фактори ідентифікують, вибудовують їх логічним чином і представляють на діаграмі у вигляді дерева, яке відображає ці фактори і їх логічний зв'язок з кінцевою подією</w:t>
            </w:r>
          </w:p>
        </w:tc>
      </w:tr>
      <w:tr w:rsidR="00EC37D3" w:rsidRPr="00AE002C" w14:paraId="7384EED7" w14:textId="77777777" w:rsidTr="00EC37D3">
        <w:tc>
          <w:tcPr>
            <w:tcW w:w="594" w:type="dxa"/>
          </w:tcPr>
          <w:p w14:paraId="0005F824" w14:textId="77777777" w:rsidR="00EC37D3" w:rsidRPr="00AE002C" w:rsidRDefault="00EC37D3" w:rsidP="00EC37D3">
            <w:pPr>
              <w:ind w:firstLine="0"/>
              <w:rPr>
                <w:sz w:val="24"/>
                <w:szCs w:val="24"/>
                <w:lang w:val="uk-UA"/>
              </w:rPr>
            </w:pPr>
            <w:r w:rsidRPr="00AE002C">
              <w:rPr>
                <w:sz w:val="24"/>
                <w:szCs w:val="24"/>
                <w:lang w:val="uk-UA"/>
              </w:rPr>
              <w:t>13</w:t>
            </w:r>
          </w:p>
        </w:tc>
        <w:tc>
          <w:tcPr>
            <w:tcW w:w="2106" w:type="dxa"/>
          </w:tcPr>
          <w:p w14:paraId="000D34CB" w14:textId="77777777" w:rsidR="00EC37D3" w:rsidRPr="00AE002C" w:rsidRDefault="00EC37D3" w:rsidP="00EC37D3">
            <w:pPr>
              <w:ind w:firstLine="0"/>
              <w:rPr>
                <w:sz w:val="24"/>
                <w:szCs w:val="24"/>
                <w:lang w:val="uk-UA"/>
              </w:rPr>
            </w:pPr>
            <w:r w:rsidRPr="00AE002C">
              <w:rPr>
                <w:sz w:val="24"/>
                <w:szCs w:val="24"/>
                <w:lang w:val="uk-UA"/>
              </w:rPr>
              <w:t xml:space="preserve">Аналіз причин і наслідків </w:t>
            </w:r>
          </w:p>
        </w:tc>
        <w:tc>
          <w:tcPr>
            <w:tcW w:w="6660" w:type="dxa"/>
          </w:tcPr>
          <w:p w14:paraId="15AEF1F5" w14:textId="77777777" w:rsidR="00EC37D3" w:rsidRPr="00AE002C" w:rsidRDefault="00EC37D3" w:rsidP="00EC37D3">
            <w:pPr>
              <w:ind w:firstLine="0"/>
              <w:rPr>
                <w:sz w:val="24"/>
                <w:szCs w:val="24"/>
                <w:lang w:val="uk-UA"/>
              </w:rPr>
            </w:pPr>
            <w:r w:rsidRPr="00AE002C">
              <w:rPr>
                <w:sz w:val="24"/>
                <w:szCs w:val="24"/>
                <w:lang w:val="uk-UA"/>
              </w:rPr>
              <w:t>Даний метод починають з розгляду критичної події і аналізу її наслідків шляхом поєднання логічних елементів ТАК/НІ. Ці елементи являють собою умови, при яких система, розроблена для зниження наслідків початкової події, знаходиться в працездатному стані або в стані відмови. Причини умов або відмов аналізують за допомогою методу дерева несправностей</w:t>
            </w:r>
          </w:p>
        </w:tc>
      </w:tr>
    </w:tbl>
    <w:p w14:paraId="4DCBADF4" w14:textId="77777777" w:rsidR="00EC37D3" w:rsidRDefault="00EC37D3" w:rsidP="00EC37D3">
      <w:pPr>
        <w:rPr>
          <w:lang w:val="uk-UA"/>
        </w:rPr>
      </w:pPr>
    </w:p>
    <w:p w14:paraId="19DD370B" w14:textId="77777777" w:rsidR="00EC37D3" w:rsidRDefault="00EC37D3" w:rsidP="00EC37D3">
      <w:pPr>
        <w:rPr>
          <w:lang w:val="uk-UA"/>
        </w:rPr>
      </w:pPr>
    </w:p>
    <w:p w14:paraId="56956CD3" w14:textId="4F688269" w:rsidR="00EC37D3" w:rsidRDefault="008C2C89" w:rsidP="00EC37D3">
      <w:pPr>
        <w:rPr>
          <w:lang w:val="uk-UA"/>
        </w:rPr>
      </w:pPr>
      <w:r>
        <w:rPr>
          <w:noProof/>
          <w:lang w:eastAsia="ru-RU"/>
        </w:rPr>
        <mc:AlternateContent>
          <mc:Choice Requires="wpg">
            <w:drawing>
              <wp:anchor distT="0" distB="0" distL="114300" distR="114300" simplePos="0" relativeHeight="251711488" behindDoc="0" locked="0" layoutInCell="1" allowOverlap="1" wp14:anchorId="58FC0F80" wp14:editId="23F6D57B">
                <wp:simplePos x="0" y="0"/>
                <wp:positionH relativeFrom="column">
                  <wp:posOffset>0</wp:posOffset>
                </wp:positionH>
                <wp:positionV relativeFrom="paragraph">
                  <wp:posOffset>5715</wp:posOffset>
                </wp:positionV>
                <wp:extent cx="5943600" cy="3429000"/>
                <wp:effectExtent l="9525" t="5715" r="9525" b="13335"/>
                <wp:wrapNone/>
                <wp:docPr id="3263"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429000"/>
                          <a:chOff x="1701" y="9054"/>
                          <a:chExt cx="9360" cy="5400"/>
                        </a:xfrm>
                      </wpg:grpSpPr>
                      <wps:wsp>
                        <wps:cNvPr id="3264" name="Rectangle 788"/>
                        <wps:cNvSpPr>
                          <a:spLocks noChangeArrowheads="1"/>
                        </wps:cNvSpPr>
                        <wps:spPr bwMode="auto">
                          <a:xfrm>
                            <a:off x="1701" y="9054"/>
                            <a:ext cx="9360" cy="444"/>
                          </a:xfrm>
                          <a:prstGeom prst="rect">
                            <a:avLst/>
                          </a:prstGeom>
                          <a:solidFill>
                            <a:srgbClr val="FFFFFF"/>
                          </a:solidFill>
                          <a:ln w="9525">
                            <a:solidFill>
                              <a:srgbClr val="000000"/>
                            </a:solidFill>
                            <a:miter lim="800000"/>
                            <a:headEnd/>
                            <a:tailEnd/>
                          </a:ln>
                        </wps:spPr>
                        <wps:txbx>
                          <w:txbxContent>
                            <w:p w14:paraId="4CA7D69B" w14:textId="77777777" w:rsidR="00136D5D" w:rsidRPr="00A6183D" w:rsidRDefault="00136D5D" w:rsidP="00EC37D3">
                              <w:pPr>
                                <w:ind w:firstLine="0"/>
                                <w:jc w:val="center"/>
                                <w:rPr>
                                  <w:sz w:val="24"/>
                                  <w:szCs w:val="24"/>
                                  <w:lang w:val="uk-UA"/>
                                </w:rPr>
                              </w:pPr>
                              <w:r>
                                <w:rPr>
                                  <w:sz w:val="24"/>
                                  <w:szCs w:val="24"/>
                                  <w:lang w:val="uk-UA"/>
                                </w:rPr>
                                <w:t>Послідовність діяльності менеджера щодо ідентифікації ризиків</w:t>
                              </w:r>
                            </w:p>
                          </w:txbxContent>
                        </wps:txbx>
                        <wps:bodyPr rot="0" vert="horz" wrap="square" lIns="91440" tIns="45720" rIns="91440" bIns="45720" anchor="t" anchorCtr="0" upright="1">
                          <a:noAutofit/>
                        </wps:bodyPr>
                      </wps:wsp>
                      <wps:wsp>
                        <wps:cNvPr id="3265" name="Rectangle 789"/>
                        <wps:cNvSpPr>
                          <a:spLocks noChangeArrowheads="1"/>
                        </wps:cNvSpPr>
                        <wps:spPr bwMode="auto">
                          <a:xfrm>
                            <a:off x="2061" y="9774"/>
                            <a:ext cx="9000" cy="720"/>
                          </a:xfrm>
                          <a:prstGeom prst="rect">
                            <a:avLst/>
                          </a:prstGeom>
                          <a:solidFill>
                            <a:srgbClr val="FFFFFF"/>
                          </a:solidFill>
                          <a:ln w="9525">
                            <a:solidFill>
                              <a:srgbClr val="000000"/>
                            </a:solidFill>
                            <a:miter lim="800000"/>
                            <a:headEnd/>
                            <a:tailEnd/>
                          </a:ln>
                        </wps:spPr>
                        <wps:txbx>
                          <w:txbxContent>
                            <w:p w14:paraId="174C3210" w14:textId="77777777" w:rsidR="00136D5D" w:rsidRPr="00A6183D" w:rsidRDefault="00136D5D" w:rsidP="00EC37D3">
                              <w:pPr>
                                <w:ind w:firstLine="0"/>
                                <w:rPr>
                                  <w:sz w:val="24"/>
                                  <w:szCs w:val="24"/>
                                  <w:lang w:val="uk-UA"/>
                                </w:rPr>
                              </w:pPr>
                              <w:r>
                                <w:rPr>
                                  <w:sz w:val="24"/>
                                  <w:szCs w:val="24"/>
                                  <w:lang w:val="uk-UA"/>
                                </w:rPr>
                                <w:t>Визначити джерело виникнення ризику, а також з’ясувати фактори які вплинули на причини його розвитку у межах конкретного сценарію та стану розвитку об’єкту</w:t>
                              </w:r>
                            </w:p>
                          </w:txbxContent>
                        </wps:txbx>
                        <wps:bodyPr rot="0" vert="horz" wrap="square" lIns="91440" tIns="45720" rIns="91440" bIns="45720" anchor="t" anchorCtr="0" upright="1">
                          <a:noAutofit/>
                        </wps:bodyPr>
                      </wps:wsp>
                      <wps:wsp>
                        <wps:cNvPr id="3266" name="Rectangle 790"/>
                        <wps:cNvSpPr>
                          <a:spLocks noChangeArrowheads="1"/>
                        </wps:cNvSpPr>
                        <wps:spPr bwMode="auto">
                          <a:xfrm>
                            <a:off x="2061" y="10674"/>
                            <a:ext cx="9000" cy="720"/>
                          </a:xfrm>
                          <a:prstGeom prst="rect">
                            <a:avLst/>
                          </a:prstGeom>
                          <a:solidFill>
                            <a:srgbClr val="FFFFFF"/>
                          </a:solidFill>
                          <a:ln w="9525">
                            <a:solidFill>
                              <a:srgbClr val="000000"/>
                            </a:solidFill>
                            <a:miter lim="800000"/>
                            <a:headEnd/>
                            <a:tailEnd/>
                          </a:ln>
                        </wps:spPr>
                        <wps:txbx>
                          <w:txbxContent>
                            <w:p w14:paraId="08437155" w14:textId="77777777" w:rsidR="00136D5D" w:rsidRPr="00A6183D" w:rsidRDefault="00136D5D" w:rsidP="00EC37D3">
                              <w:pPr>
                                <w:ind w:firstLine="0"/>
                                <w:rPr>
                                  <w:sz w:val="24"/>
                                  <w:szCs w:val="24"/>
                                  <w:lang w:val="uk-UA"/>
                                </w:rPr>
                              </w:pPr>
                              <w:r>
                                <w:rPr>
                                  <w:sz w:val="24"/>
                                  <w:szCs w:val="24"/>
                                  <w:lang w:val="uk-UA"/>
                                </w:rPr>
                                <w:t>Провести аналіз змісту ризиків також умов у межах яких вони позиціонують. Опрацювати прогноз щодо розвитку ситуації з прийняттям до уваги впливу ризиків</w:t>
                              </w:r>
                            </w:p>
                          </w:txbxContent>
                        </wps:txbx>
                        <wps:bodyPr rot="0" vert="horz" wrap="square" lIns="91440" tIns="45720" rIns="91440" bIns="45720" anchor="t" anchorCtr="0" upright="1">
                          <a:noAutofit/>
                        </wps:bodyPr>
                      </wps:wsp>
                      <wps:wsp>
                        <wps:cNvPr id="3267" name="Rectangle 791"/>
                        <wps:cNvSpPr>
                          <a:spLocks noChangeArrowheads="1"/>
                        </wps:cNvSpPr>
                        <wps:spPr bwMode="auto">
                          <a:xfrm>
                            <a:off x="2061" y="11574"/>
                            <a:ext cx="9000" cy="1080"/>
                          </a:xfrm>
                          <a:prstGeom prst="rect">
                            <a:avLst/>
                          </a:prstGeom>
                          <a:solidFill>
                            <a:srgbClr val="FFFFFF"/>
                          </a:solidFill>
                          <a:ln w="9525">
                            <a:solidFill>
                              <a:srgbClr val="000000"/>
                            </a:solidFill>
                            <a:miter lim="800000"/>
                            <a:headEnd/>
                            <a:tailEnd/>
                          </a:ln>
                        </wps:spPr>
                        <wps:txbx>
                          <w:txbxContent>
                            <w:p w14:paraId="5155D259" w14:textId="77777777" w:rsidR="00136D5D" w:rsidRPr="00A6183D" w:rsidRDefault="00136D5D" w:rsidP="00EC37D3">
                              <w:pPr>
                                <w:ind w:firstLine="0"/>
                                <w:rPr>
                                  <w:sz w:val="24"/>
                                  <w:szCs w:val="24"/>
                                  <w:lang w:val="uk-UA"/>
                                </w:rPr>
                              </w:pPr>
                              <w:r>
                                <w:rPr>
                                  <w:sz w:val="24"/>
                                  <w:szCs w:val="24"/>
                                  <w:lang w:val="uk-UA"/>
                                </w:rPr>
                                <w:t>З’ясувати загрози впливу кожного з ризиків на можливість та обсяги досягнення організацією визначеної мети та завдань, з прийняттям до уваги внутрішніх та зовнішніх аспектів функціонування організації</w:t>
                              </w:r>
                            </w:p>
                          </w:txbxContent>
                        </wps:txbx>
                        <wps:bodyPr rot="0" vert="horz" wrap="square" lIns="91440" tIns="45720" rIns="91440" bIns="45720" anchor="t" anchorCtr="0" upright="1">
                          <a:noAutofit/>
                        </wps:bodyPr>
                      </wps:wsp>
                      <wps:wsp>
                        <wps:cNvPr id="3268" name="Rectangle 792"/>
                        <wps:cNvSpPr>
                          <a:spLocks noChangeArrowheads="1"/>
                        </wps:cNvSpPr>
                        <wps:spPr bwMode="auto">
                          <a:xfrm>
                            <a:off x="2061" y="12834"/>
                            <a:ext cx="9000" cy="720"/>
                          </a:xfrm>
                          <a:prstGeom prst="rect">
                            <a:avLst/>
                          </a:prstGeom>
                          <a:solidFill>
                            <a:srgbClr val="FFFFFF"/>
                          </a:solidFill>
                          <a:ln w="9525">
                            <a:solidFill>
                              <a:srgbClr val="000000"/>
                            </a:solidFill>
                            <a:miter lim="800000"/>
                            <a:headEnd/>
                            <a:tailEnd/>
                          </a:ln>
                        </wps:spPr>
                        <wps:txbx>
                          <w:txbxContent>
                            <w:p w14:paraId="40365839" w14:textId="77777777" w:rsidR="00136D5D" w:rsidRPr="00A74064" w:rsidRDefault="00136D5D" w:rsidP="00EC37D3">
                              <w:pPr>
                                <w:ind w:firstLine="0"/>
                                <w:rPr>
                                  <w:sz w:val="24"/>
                                  <w:szCs w:val="24"/>
                                  <w:lang w:val="uk-UA"/>
                                </w:rPr>
                              </w:pPr>
                              <w:r>
                                <w:rPr>
                                  <w:sz w:val="24"/>
                                  <w:szCs w:val="24"/>
                                  <w:lang w:val="uk-UA"/>
                                </w:rPr>
                                <w:t>Визначити потенціали кожного з наявних у розпорядженні суб’єкта управління механізмів адміністрування ризиків та вибрати найбільш ефективні з них</w:t>
                              </w:r>
                            </w:p>
                          </w:txbxContent>
                        </wps:txbx>
                        <wps:bodyPr rot="0" vert="horz" wrap="square" lIns="91440" tIns="45720" rIns="91440" bIns="45720" anchor="t" anchorCtr="0" upright="1">
                          <a:noAutofit/>
                        </wps:bodyPr>
                      </wps:wsp>
                      <wps:wsp>
                        <wps:cNvPr id="3269" name="Rectangle 793"/>
                        <wps:cNvSpPr>
                          <a:spLocks noChangeArrowheads="1"/>
                        </wps:cNvSpPr>
                        <wps:spPr bwMode="auto">
                          <a:xfrm>
                            <a:off x="2061" y="13734"/>
                            <a:ext cx="9000" cy="720"/>
                          </a:xfrm>
                          <a:prstGeom prst="rect">
                            <a:avLst/>
                          </a:prstGeom>
                          <a:solidFill>
                            <a:srgbClr val="FFFFFF"/>
                          </a:solidFill>
                          <a:ln w="9525">
                            <a:solidFill>
                              <a:srgbClr val="000000"/>
                            </a:solidFill>
                            <a:miter lim="800000"/>
                            <a:headEnd/>
                            <a:tailEnd/>
                          </a:ln>
                        </wps:spPr>
                        <wps:txbx>
                          <w:txbxContent>
                            <w:p w14:paraId="4DD2D604" w14:textId="77777777" w:rsidR="00136D5D" w:rsidRPr="00A74064" w:rsidRDefault="00136D5D" w:rsidP="00EC37D3">
                              <w:pPr>
                                <w:ind w:firstLine="0"/>
                                <w:rPr>
                                  <w:sz w:val="24"/>
                                  <w:szCs w:val="24"/>
                                  <w:lang w:val="uk-UA"/>
                                </w:rPr>
                              </w:pPr>
                              <w:r>
                                <w:rPr>
                                  <w:sz w:val="24"/>
                                  <w:szCs w:val="24"/>
                                  <w:lang w:val="uk-UA"/>
                                </w:rPr>
                                <w:t>Визначити компетенцію та відповідальність кожного з суб’єктів управління ризиками, а також забезпечити контроль за процесом адміністрування ризиків</w:t>
                              </w:r>
                            </w:p>
                          </w:txbxContent>
                        </wps:txbx>
                        <wps:bodyPr rot="0" vert="horz" wrap="square" lIns="91440" tIns="45720" rIns="91440" bIns="45720" anchor="t" anchorCtr="0" upright="1">
                          <a:noAutofit/>
                        </wps:bodyPr>
                      </wps:wsp>
                      <wps:wsp>
                        <wps:cNvPr id="3270" name="AutoShape 794"/>
                        <wps:cNvCnPr>
                          <a:cxnSpLocks noChangeShapeType="1"/>
                        </wps:cNvCnPr>
                        <wps:spPr bwMode="auto">
                          <a:xfrm>
                            <a:off x="1701" y="9414"/>
                            <a:ext cx="0" cy="4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1" name="AutoShape 795"/>
                        <wps:cNvCnPr>
                          <a:cxnSpLocks noChangeShapeType="1"/>
                        </wps:cNvCnPr>
                        <wps:spPr bwMode="auto">
                          <a:xfrm>
                            <a:off x="1701" y="1013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72" name="AutoShape 796"/>
                        <wps:cNvCnPr>
                          <a:cxnSpLocks noChangeShapeType="1"/>
                        </wps:cNvCnPr>
                        <wps:spPr bwMode="auto">
                          <a:xfrm>
                            <a:off x="1701" y="1103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73" name="AutoShape 797"/>
                        <wps:cNvCnPr>
                          <a:cxnSpLocks noChangeShapeType="1"/>
                        </wps:cNvCnPr>
                        <wps:spPr bwMode="auto">
                          <a:xfrm>
                            <a:off x="1701" y="1211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74" name="AutoShape 798"/>
                        <wps:cNvCnPr>
                          <a:cxnSpLocks noChangeShapeType="1"/>
                        </wps:cNvCnPr>
                        <wps:spPr bwMode="auto">
                          <a:xfrm>
                            <a:off x="1701" y="1319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75" name="AutoShape 799"/>
                        <wps:cNvCnPr>
                          <a:cxnSpLocks noChangeShapeType="1"/>
                        </wps:cNvCnPr>
                        <wps:spPr bwMode="auto">
                          <a:xfrm>
                            <a:off x="1701" y="1409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FC0F80" id="Group 787" o:spid="_x0000_s1805" style="position:absolute;left:0;text-align:left;margin-left:0;margin-top:.45pt;width:468pt;height:270pt;z-index:251711488" coordorigin="1701,9054" coordsize="936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">
                <v:rect id="Rectangle 788" o:spid="_x0000_s1806" style="position:absolute;left:1701;top:9054;width:936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">
                  <v:textbox>
                    <w:txbxContent>
                      <w:p w14:paraId="4CA7D69B" w14:textId="77777777" w:rsidR="00136D5D" w:rsidRPr="00A6183D" w:rsidRDefault="00136D5D" w:rsidP="00EC37D3">
                        <w:pPr>
                          <w:ind w:firstLine="0"/>
                          <w:jc w:val="center"/>
                          <w:rPr>
                            <w:sz w:val="24"/>
                            <w:szCs w:val="24"/>
                            <w:lang w:val="uk-UA"/>
                          </w:rPr>
                        </w:pPr>
                        <w:r>
                          <w:rPr>
                            <w:sz w:val="24"/>
                            <w:szCs w:val="24"/>
                            <w:lang w:val="uk-UA"/>
                          </w:rPr>
                          <w:t>Послідовність діяльності менеджера щодо ідентифікації ризиків</w:t>
                        </w:r>
                      </w:p>
                    </w:txbxContent>
                  </v:textbox>
                </v:rect>
                <v:rect id="Rectangle 789" o:spid="_x0000_s1807" style="position:absolute;left:2061;top:9774;width:90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">
                  <v:textbox>
                    <w:txbxContent>
                      <w:p w14:paraId="174C3210" w14:textId="77777777" w:rsidR="00136D5D" w:rsidRPr="00A6183D" w:rsidRDefault="00136D5D" w:rsidP="00EC37D3">
                        <w:pPr>
                          <w:ind w:firstLine="0"/>
                          <w:rPr>
                            <w:sz w:val="24"/>
                            <w:szCs w:val="24"/>
                            <w:lang w:val="uk-UA"/>
                          </w:rPr>
                        </w:pPr>
                        <w:r>
                          <w:rPr>
                            <w:sz w:val="24"/>
                            <w:szCs w:val="24"/>
                            <w:lang w:val="uk-UA"/>
                          </w:rPr>
                          <w:t>Визначити джерело виникнення ризику, а також з’ясувати фактори які вплинули на причини його розвитку у межах конкретного сценарію та стану розвитку об’єкту</w:t>
                        </w:r>
                      </w:p>
                    </w:txbxContent>
                  </v:textbox>
                </v:rect>
                <v:rect id="Rectangle 790" o:spid="_x0000_s1808" style="position:absolute;left:2061;top:10674;width:90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">
                  <v:textbox>
                    <w:txbxContent>
                      <w:p w14:paraId="08437155" w14:textId="77777777" w:rsidR="00136D5D" w:rsidRPr="00A6183D" w:rsidRDefault="00136D5D" w:rsidP="00EC37D3">
                        <w:pPr>
                          <w:ind w:firstLine="0"/>
                          <w:rPr>
                            <w:sz w:val="24"/>
                            <w:szCs w:val="24"/>
                            <w:lang w:val="uk-UA"/>
                          </w:rPr>
                        </w:pPr>
                        <w:r>
                          <w:rPr>
                            <w:sz w:val="24"/>
                            <w:szCs w:val="24"/>
                            <w:lang w:val="uk-UA"/>
                          </w:rPr>
                          <w:t>Провести аналіз змісту ризиків також умов у межах яких вони позиціонують. Опрацювати прогноз щодо розвитку ситуації з прийняттям до уваги впливу ризиків</w:t>
                        </w:r>
                      </w:p>
                    </w:txbxContent>
                  </v:textbox>
                </v:rect>
                <v:rect id="Rectangle 791" o:spid="_x0000_s1809" style="position:absolute;left:2061;top:11574;width:90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">
                  <v:textbox>
                    <w:txbxContent>
                      <w:p w14:paraId="5155D259" w14:textId="77777777" w:rsidR="00136D5D" w:rsidRPr="00A6183D" w:rsidRDefault="00136D5D" w:rsidP="00EC37D3">
                        <w:pPr>
                          <w:ind w:firstLine="0"/>
                          <w:rPr>
                            <w:sz w:val="24"/>
                            <w:szCs w:val="24"/>
                            <w:lang w:val="uk-UA"/>
                          </w:rPr>
                        </w:pPr>
                        <w:r>
                          <w:rPr>
                            <w:sz w:val="24"/>
                            <w:szCs w:val="24"/>
                            <w:lang w:val="uk-UA"/>
                          </w:rPr>
                          <w:t>З’ясувати загрози впливу кожного з ризиків на можливість та обсяги досягнення організацією визначеної мети та завдань, з прийняттям до уваги внутрішніх та зовнішніх аспектів функціонування організації</w:t>
                        </w:r>
                      </w:p>
                    </w:txbxContent>
                  </v:textbox>
                </v:rect>
                <v:rect id="Rectangle 792" o:spid="_x0000_s1810" style="position:absolute;left:2061;top:12834;width:90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">
                  <v:textbox>
                    <w:txbxContent>
                      <w:p w14:paraId="40365839" w14:textId="77777777" w:rsidR="00136D5D" w:rsidRPr="00A74064" w:rsidRDefault="00136D5D" w:rsidP="00EC37D3">
                        <w:pPr>
                          <w:ind w:firstLine="0"/>
                          <w:rPr>
                            <w:sz w:val="24"/>
                            <w:szCs w:val="24"/>
                            <w:lang w:val="uk-UA"/>
                          </w:rPr>
                        </w:pPr>
                        <w:r>
                          <w:rPr>
                            <w:sz w:val="24"/>
                            <w:szCs w:val="24"/>
                            <w:lang w:val="uk-UA"/>
                          </w:rPr>
                          <w:t>Визначити потенціали кожного з наявних у розпорядженні суб’єкта управління механізмів адміністрування ризиків та вибрати найбільш ефективні з них</w:t>
                        </w:r>
                      </w:p>
                    </w:txbxContent>
                  </v:textbox>
                </v:rect>
                <v:rect id="Rectangle 793" o:spid="_x0000_s1811" style="position:absolute;left:2061;top:13734;width:90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">
                  <v:textbox>
                    <w:txbxContent>
                      <w:p w14:paraId="4DD2D604" w14:textId="77777777" w:rsidR="00136D5D" w:rsidRPr="00A74064" w:rsidRDefault="00136D5D" w:rsidP="00EC37D3">
                        <w:pPr>
                          <w:ind w:firstLine="0"/>
                          <w:rPr>
                            <w:sz w:val="24"/>
                            <w:szCs w:val="24"/>
                            <w:lang w:val="uk-UA"/>
                          </w:rPr>
                        </w:pPr>
                        <w:r>
                          <w:rPr>
                            <w:sz w:val="24"/>
                            <w:szCs w:val="24"/>
                            <w:lang w:val="uk-UA"/>
                          </w:rPr>
                          <w:t>Визначити компетенцію та відповідальність кожного з суб’єктів управління ризиками, а також забезпечити контроль за процесом адміністрування ризиків</w:t>
                        </w:r>
                      </w:p>
                    </w:txbxContent>
                  </v:textbox>
                </v:rect>
                <v:shape id="AutoShape 794" o:spid="_x0000_s1812" type="#_x0000_t32" style="position:absolute;left:1701;top:9414;width:0;height:4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"/>
                <v:shape id="AutoShape 795" o:spid="_x0000_s1813" type="#_x0000_t32" style="position:absolute;left:1701;top:1013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">
                  <v:stroke endarrow="open"/>
                </v:shape>
                <v:shape id="AutoShape 796" o:spid="_x0000_s1814" type="#_x0000_t32" style="position:absolute;left:1701;top:1103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">
                  <v:stroke endarrow="open"/>
                </v:shape>
                <v:shape id="AutoShape 797" o:spid="_x0000_s1815" type="#_x0000_t32" style="position:absolute;left:1701;top:1211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">
                  <v:stroke endarrow="open"/>
                </v:shape>
                <v:shape id="AutoShape 798" o:spid="_x0000_s1816" type="#_x0000_t32" style="position:absolute;left:1701;top:1319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">
                  <v:stroke endarrow="open"/>
                </v:shape>
                <v:shape id="AutoShape 799" o:spid="_x0000_s1817" type="#_x0000_t32" style="position:absolute;left:1701;top:1409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">
                  <v:stroke endarrow="open"/>
                </v:shape>
              </v:group>
            </w:pict>
          </mc:Fallback>
        </mc:AlternateContent>
      </w:r>
    </w:p>
    <w:p w14:paraId="3D7CAD99" w14:textId="77777777" w:rsidR="00EC37D3" w:rsidRDefault="00EC37D3" w:rsidP="00EC37D3">
      <w:pPr>
        <w:rPr>
          <w:lang w:val="uk-UA"/>
        </w:rPr>
      </w:pPr>
    </w:p>
    <w:p w14:paraId="731CA357" w14:textId="77777777" w:rsidR="00EC37D3" w:rsidRDefault="00EC37D3" w:rsidP="00EC37D3">
      <w:pPr>
        <w:rPr>
          <w:lang w:val="uk-UA"/>
        </w:rPr>
      </w:pPr>
    </w:p>
    <w:p w14:paraId="2CB33BDD" w14:textId="77777777" w:rsidR="00EC37D3" w:rsidRDefault="00EC37D3" w:rsidP="00EC37D3">
      <w:pPr>
        <w:rPr>
          <w:lang w:val="uk-UA"/>
        </w:rPr>
      </w:pPr>
    </w:p>
    <w:p w14:paraId="730C5F7B" w14:textId="77777777" w:rsidR="00EC37D3" w:rsidRDefault="00EC37D3" w:rsidP="00EC37D3">
      <w:pPr>
        <w:rPr>
          <w:lang w:val="uk-UA"/>
        </w:rPr>
      </w:pPr>
    </w:p>
    <w:p w14:paraId="3CB7D57D" w14:textId="77777777" w:rsidR="00EC37D3" w:rsidRDefault="00EC37D3" w:rsidP="00EC37D3">
      <w:pPr>
        <w:rPr>
          <w:lang w:val="uk-UA"/>
        </w:rPr>
      </w:pPr>
    </w:p>
    <w:p w14:paraId="7385F426" w14:textId="77777777" w:rsidR="00EC37D3" w:rsidRDefault="00EC37D3" w:rsidP="00EC37D3">
      <w:pPr>
        <w:rPr>
          <w:lang w:val="uk-UA"/>
        </w:rPr>
      </w:pPr>
    </w:p>
    <w:p w14:paraId="74F44A8A" w14:textId="77777777" w:rsidR="00EC37D3" w:rsidRDefault="00EC37D3" w:rsidP="00EC37D3">
      <w:pPr>
        <w:rPr>
          <w:lang w:val="uk-UA"/>
        </w:rPr>
      </w:pPr>
    </w:p>
    <w:p w14:paraId="5ADC9055" w14:textId="77777777" w:rsidR="00EC37D3" w:rsidRDefault="00EC37D3" w:rsidP="00EC37D3">
      <w:pPr>
        <w:rPr>
          <w:lang w:val="uk-UA"/>
        </w:rPr>
      </w:pPr>
    </w:p>
    <w:p w14:paraId="5A9A04FD" w14:textId="77777777" w:rsidR="00EC37D3" w:rsidRDefault="00EC37D3" w:rsidP="00EC37D3">
      <w:pPr>
        <w:rPr>
          <w:lang w:val="uk-UA"/>
        </w:rPr>
      </w:pPr>
    </w:p>
    <w:p w14:paraId="61BE3E44" w14:textId="77777777" w:rsidR="00EC37D3" w:rsidRDefault="00EC37D3" w:rsidP="00EC37D3">
      <w:pPr>
        <w:rPr>
          <w:lang w:val="uk-UA"/>
        </w:rPr>
      </w:pPr>
    </w:p>
    <w:p w14:paraId="5A67A72B" w14:textId="77777777" w:rsidR="00EC37D3" w:rsidRDefault="00EC37D3" w:rsidP="00EC37D3">
      <w:pPr>
        <w:rPr>
          <w:lang w:val="uk-UA"/>
        </w:rPr>
      </w:pPr>
    </w:p>
    <w:p w14:paraId="55850F1C" w14:textId="77777777" w:rsidR="00EC37D3" w:rsidRDefault="00EC37D3" w:rsidP="00EC37D3">
      <w:pPr>
        <w:rPr>
          <w:lang w:val="uk-UA"/>
        </w:rPr>
      </w:pPr>
    </w:p>
    <w:p w14:paraId="6CA193FD" w14:textId="77777777" w:rsidR="00EC37D3" w:rsidRDefault="00EC37D3" w:rsidP="00EC37D3">
      <w:pPr>
        <w:rPr>
          <w:lang w:val="uk-UA"/>
        </w:rPr>
      </w:pPr>
    </w:p>
    <w:p w14:paraId="0DB7438E" w14:textId="77777777" w:rsidR="00EC37D3" w:rsidRDefault="00EC37D3" w:rsidP="00EC37D3">
      <w:pPr>
        <w:rPr>
          <w:lang w:val="uk-UA"/>
        </w:rPr>
      </w:pPr>
    </w:p>
    <w:p w14:paraId="4AA74EC4" w14:textId="77777777" w:rsidR="00EC37D3" w:rsidRDefault="00EC37D3" w:rsidP="00EC37D3">
      <w:pPr>
        <w:rPr>
          <w:lang w:val="uk-UA"/>
        </w:rPr>
      </w:pPr>
    </w:p>
    <w:p w14:paraId="0F85872E" w14:textId="77777777" w:rsidR="00EC37D3" w:rsidRDefault="00EC37D3" w:rsidP="00EC37D3">
      <w:pPr>
        <w:rPr>
          <w:lang w:val="uk-UA"/>
        </w:rPr>
        <w:sectPr w:rsidR="00EC37D3" w:rsidSect="00D455B5">
          <w:headerReference w:type="default" r:id="rId14"/>
          <w:pgSz w:w="11906" w:h="16838"/>
          <w:pgMar w:top="1134" w:right="850" w:bottom="1134" w:left="1701" w:header="708" w:footer="708" w:gutter="0"/>
          <w:cols w:space="708"/>
          <w:docGrid w:linePitch="360"/>
        </w:sectPr>
      </w:pPr>
    </w:p>
    <w:p w14:paraId="109F9840" w14:textId="77777777" w:rsidR="00EC37D3" w:rsidRPr="00F97E98" w:rsidRDefault="00EC37D3" w:rsidP="00EC37D3">
      <w:pPr>
        <w:rPr>
          <w:lang w:val="uk-UA"/>
        </w:rPr>
      </w:pPr>
      <w:r w:rsidRPr="00AA023D">
        <w:rPr>
          <w:b/>
          <w:u w:val="single"/>
          <w:lang w:val="uk-UA"/>
        </w:rPr>
        <w:t>ТЕМА</w:t>
      </w:r>
      <w:r>
        <w:rPr>
          <w:b/>
          <w:u w:val="single"/>
          <w:lang w:val="uk-UA"/>
        </w:rPr>
        <w:t xml:space="preserve"> </w:t>
      </w:r>
      <w:r w:rsidRPr="00F97E98">
        <w:rPr>
          <w:b/>
          <w:u w:val="single"/>
          <w:lang w:val="uk-UA"/>
        </w:rPr>
        <w:t>4</w:t>
      </w:r>
      <w:r w:rsidRPr="00AA023D">
        <w:rPr>
          <w:b/>
          <w:u w:val="single"/>
          <w:lang w:val="uk-UA"/>
        </w:rPr>
        <w:t>.</w:t>
      </w:r>
      <w:r w:rsidRPr="00AA023D">
        <w:rPr>
          <w:b/>
          <w:lang w:val="uk-UA"/>
        </w:rPr>
        <w:t xml:space="preserve"> </w:t>
      </w:r>
      <w:r>
        <w:rPr>
          <w:b/>
          <w:lang w:val="en-US"/>
        </w:rPr>
        <w:t>C</w:t>
      </w:r>
      <w:r w:rsidRPr="0073664A">
        <w:rPr>
          <w:b/>
          <w:lang w:val="uk-UA"/>
        </w:rPr>
        <w:t>УТНІСТЬ ТА ЗМІСТ УПРАВЛІННЯ РИЗИКАМИ</w:t>
      </w:r>
      <w:r w:rsidRPr="0050276E">
        <w:rPr>
          <w:lang w:val="uk-UA"/>
        </w:rPr>
        <w:t xml:space="preserve"> (об’єкт системи ризик-менеджменту; процес управління ризиками та його основні суб’єкти; основні етапи формування ризик-менеджменту; загальна характеристика ризик-менеджменту</w:t>
      </w:r>
      <w:r>
        <w:rPr>
          <w:lang w:val="uk-UA"/>
        </w:rPr>
        <w:t>)</w:t>
      </w:r>
      <w:r w:rsidRPr="0050276E">
        <w:rPr>
          <w:lang w:val="uk-UA"/>
        </w:rPr>
        <w:t>.</w:t>
      </w:r>
    </w:p>
    <w:p w14:paraId="55A08CFD" w14:textId="77777777" w:rsidR="00EC37D3" w:rsidRDefault="00EC37D3" w:rsidP="00EC37D3">
      <w:pPr>
        <w:rPr>
          <w:lang w:val="uk-UA"/>
        </w:rPr>
      </w:pPr>
    </w:p>
    <w:p w14:paraId="0B4DB987" w14:textId="77777777" w:rsidR="00EC37D3" w:rsidRPr="00F97E98" w:rsidRDefault="00EC37D3" w:rsidP="00EC37D3">
      <w:pPr>
        <w:rPr>
          <w:b/>
          <w:lang w:val="uk-UA"/>
        </w:rPr>
      </w:pPr>
      <w:r w:rsidRPr="00211F6E">
        <w:rPr>
          <w:b/>
        </w:rPr>
        <w:t xml:space="preserve">П.1. </w:t>
      </w:r>
      <w:r w:rsidRPr="00211F6E">
        <w:rPr>
          <w:b/>
          <w:lang w:val="uk-UA"/>
        </w:rPr>
        <w:t>Об’єкт системи ризик-</w:t>
      </w:r>
      <w:r w:rsidRPr="00F97E98">
        <w:rPr>
          <w:b/>
          <w:lang w:val="uk-UA"/>
        </w:rPr>
        <w:t xml:space="preserve">менеджменту </w:t>
      </w:r>
    </w:p>
    <w:p w14:paraId="3FD32DEF" w14:textId="77777777" w:rsidR="00EC37D3" w:rsidRDefault="00EC37D3" w:rsidP="00EC37D3">
      <w:pPr>
        <w:rPr>
          <w:b/>
          <w:lang w:val="uk-UA"/>
        </w:rPr>
      </w:pPr>
      <w:r w:rsidRPr="00211F6E">
        <w:rPr>
          <w:b/>
          <w:lang w:val="uk-UA"/>
        </w:rPr>
        <w:t>П.2. Процес управління ризиками та його основні суб’єкти</w:t>
      </w:r>
      <w:r>
        <w:rPr>
          <w:b/>
          <w:lang w:val="uk-UA"/>
        </w:rPr>
        <w:t>.</w:t>
      </w:r>
    </w:p>
    <w:p w14:paraId="23960504" w14:textId="77777777" w:rsidR="00EC37D3" w:rsidRDefault="00EC37D3" w:rsidP="00EC37D3">
      <w:pPr>
        <w:rPr>
          <w:b/>
          <w:lang w:val="uk-UA"/>
        </w:rPr>
      </w:pPr>
      <w:r w:rsidRPr="00AA0FBD">
        <w:rPr>
          <w:b/>
          <w:lang w:val="uk-UA"/>
        </w:rPr>
        <w:t>П.3. Основні етапи формування ризик-менеджменту</w:t>
      </w:r>
    </w:p>
    <w:p w14:paraId="4D4B201A" w14:textId="77777777" w:rsidR="00EC37D3" w:rsidRDefault="00EC37D3" w:rsidP="00EC37D3">
      <w:pPr>
        <w:rPr>
          <w:lang w:val="uk-UA"/>
        </w:rPr>
      </w:pPr>
    </w:p>
    <w:p w14:paraId="561B6162" w14:textId="77777777" w:rsidR="00EC37D3" w:rsidRDefault="00EC37D3" w:rsidP="00EC37D3">
      <w:pPr>
        <w:rPr>
          <w:lang w:val="uk-UA"/>
        </w:rPr>
      </w:pPr>
    </w:p>
    <w:p w14:paraId="7373C191" w14:textId="77777777" w:rsidR="00EC37D3" w:rsidRDefault="00EC37D3" w:rsidP="00EC37D3">
      <w:pPr>
        <w:rPr>
          <w:b/>
          <w:i/>
          <w:lang w:val="uk-UA"/>
        </w:rPr>
      </w:pPr>
      <w:r w:rsidRPr="00434A44">
        <w:rPr>
          <w:b/>
          <w:i/>
          <w:lang w:val="uk-UA"/>
        </w:rPr>
        <w:t>Базова література до теми:</w:t>
      </w:r>
    </w:p>
    <w:p w14:paraId="3AD5D721" w14:textId="77777777" w:rsidR="00EC37D3" w:rsidRPr="003910AB" w:rsidRDefault="00EC37D3" w:rsidP="00EC37D3">
      <w:pPr>
        <w:rPr>
          <w:lang w:val="uk-UA"/>
        </w:rPr>
      </w:pPr>
      <w:r w:rsidRPr="003910AB">
        <w:rPr>
          <w:lang w:val="uk-UA"/>
        </w:rPr>
        <w:t>Королькова Е.М. Риск-менеджмент: управление проектными рисками: учебное пособие / Е.М. Королькова. – Тамбов: Изд-во ФГБОУ ВПО «ТГТУ», 2013. – 160 с.</w:t>
      </w:r>
    </w:p>
    <w:p w14:paraId="38AAE5C7" w14:textId="77777777" w:rsidR="00EC37D3" w:rsidRDefault="00EC37D3" w:rsidP="00EC37D3">
      <w:pPr>
        <w:rPr>
          <w:lang w:val="uk-UA"/>
        </w:rPr>
      </w:pPr>
    </w:p>
    <w:p w14:paraId="0F3DE680" w14:textId="77777777" w:rsidR="00EC37D3" w:rsidRPr="001956AF" w:rsidRDefault="00EC37D3" w:rsidP="00EC37D3">
      <w:pPr>
        <w:rPr>
          <w:b/>
          <w:i/>
          <w:lang w:val="uk-UA"/>
        </w:rPr>
      </w:pPr>
      <w:r w:rsidRPr="001956AF">
        <w:rPr>
          <w:b/>
          <w:i/>
          <w:lang w:val="uk-UA"/>
        </w:rPr>
        <w:t>Контрольні запитання</w:t>
      </w:r>
    </w:p>
    <w:p w14:paraId="54C082DB" w14:textId="77777777" w:rsidR="00EC37D3" w:rsidRPr="009067FD" w:rsidRDefault="00EC37D3" w:rsidP="00EC37D3">
      <w:pPr>
        <w:rPr>
          <w:lang w:val="uk-UA"/>
        </w:rPr>
      </w:pPr>
      <w:r w:rsidRPr="009067FD">
        <w:rPr>
          <w:lang w:val="uk-UA"/>
        </w:rPr>
        <w:t>1. Розкрийте зміст основних підходів до формулювання об’єкту ризик-менеджменту (під час відповіді наведіть приклади конкретних об’єктів ризик-менеджменту тієї організації, у справах якої ви обізнані)</w:t>
      </w:r>
      <w:r>
        <w:rPr>
          <w:lang w:val="uk-UA"/>
        </w:rPr>
        <w:t>.</w:t>
      </w:r>
    </w:p>
    <w:p w14:paraId="7868FAE6" w14:textId="77777777" w:rsidR="00EC37D3" w:rsidRPr="009D52F7" w:rsidRDefault="00EC37D3" w:rsidP="00EC37D3">
      <w:pPr>
        <w:rPr>
          <w:lang w:val="uk-UA"/>
        </w:rPr>
      </w:pPr>
      <w:r w:rsidRPr="009067FD">
        <w:rPr>
          <w:lang w:val="uk-UA"/>
        </w:rPr>
        <w:t xml:space="preserve">2. Надайте загальну </w:t>
      </w:r>
      <w:r w:rsidRPr="009D52F7">
        <w:rPr>
          <w:lang w:val="uk-UA"/>
        </w:rPr>
        <w:t>характеристику системи ризик-менеджменту (під час відповіді наведіть приклад системи ризик-менеджменту тієї організації, у справах якої ви обізнані).</w:t>
      </w:r>
    </w:p>
    <w:p w14:paraId="6E6E469C" w14:textId="77777777" w:rsidR="00EC37D3" w:rsidRPr="009D52F7" w:rsidRDefault="00EC37D3" w:rsidP="00EC37D3">
      <w:pPr>
        <w:rPr>
          <w:lang w:val="uk-UA"/>
        </w:rPr>
      </w:pPr>
      <w:r w:rsidRPr="009D52F7">
        <w:rPr>
          <w:lang w:val="uk-UA"/>
        </w:rPr>
        <w:t>3. Надайте загальну характеристику процесу управління ризиками. Розкрийте зміст основних способів та методів управління ризиками (під час відповіді наведіть приклад використання суб’єктом ризик-менеджменту тих чи інших способів (методів) управління ризиками).</w:t>
      </w:r>
    </w:p>
    <w:p w14:paraId="1797AEA8" w14:textId="77777777" w:rsidR="00EC37D3" w:rsidRPr="00F539DF" w:rsidRDefault="00EC37D3" w:rsidP="00EC37D3">
      <w:pPr>
        <w:rPr>
          <w:lang w:val="uk-UA"/>
        </w:rPr>
      </w:pPr>
      <w:r w:rsidRPr="009D52F7">
        <w:rPr>
          <w:lang w:val="uk-UA"/>
        </w:rPr>
        <w:t>4. Ідентифікуйте суб’єктів управління ризиками на кожному з етапів управлінського процесу</w:t>
      </w:r>
      <w:r>
        <w:rPr>
          <w:lang w:val="uk-UA"/>
        </w:rPr>
        <w:t xml:space="preserve"> (під час </w:t>
      </w:r>
      <w:r w:rsidRPr="00F539DF">
        <w:rPr>
          <w:lang w:val="uk-UA"/>
        </w:rPr>
        <w:t>відповіді наведіть приклад ідентифікації суб’єктів ризик-менеджменту у межах структури тієї організації, у справах якої ви обізнані).</w:t>
      </w:r>
    </w:p>
    <w:p w14:paraId="311430BC" w14:textId="77777777" w:rsidR="00EC37D3" w:rsidRPr="00F539DF" w:rsidRDefault="00EC37D3" w:rsidP="00EC37D3">
      <w:pPr>
        <w:rPr>
          <w:lang w:val="uk-UA"/>
        </w:rPr>
      </w:pPr>
      <w:r w:rsidRPr="00F539DF">
        <w:rPr>
          <w:lang w:val="uk-UA"/>
        </w:rPr>
        <w:t>5. Розкрийте зміст основних етапів формування системи ризик-менеджменту в організації та надайте їх загальну характеристику (відповідь надайте в контексті змісту етапу формування системи ризик-менеджменту).</w:t>
      </w:r>
    </w:p>
    <w:p w14:paraId="6E9E5DA2" w14:textId="77777777" w:rsidR="00EC37D3" w:rsidRPr="00F539DF" w:rsidRDefault="00EC37D3" w:rsidP="00EC37D3">
      <w:pPr>
        <w:rPr>
          <w:lang w:val="uk-UA"/>
        </w:rPr>
      </w:pPr>
    </w:p>
    <w:p w14:paraId="4C7AF8AD" w14:textId="77777777" w:rsidR="00EC37D3" w:rsidRDefault="00EC37D3" w:rsidP="00EC37D3">
      <w:pPr>
        <w:rPr>
          <w:lang w:val="uk-UA"/>
        </w:rPr>
      </w:pPr>
    </w:p>
    <w:p w14:paraId="24A2E32F" w14:textId="77777777" w:rsidR="00EC37D3" w:rsidRDefault="00EC37D3" w:rsidP="00EC37D3">
      <w:pPr>
        <w:rPr>
          <w:lang w:val="uk-UA"/>
        </w:rPr>
      </w:pPr>
    </w:p>
    <w:p w14:paraId="17F24FDA" w14:textId="77777777" w:rsidR="00EC37D3" w:rsidRDefault="00EC37D3" w:rsidP="00EC37D3">
      <w:pPr>
        <w:rPr>
          <w:lang w:val="uk-UA"/>
        </w:rPr>
      </w:pPr>
    </w:p>
    <w:p w14:paraId="45EE2680" w14:textId="77777777" w:rsidR="00EC37D3" w:rsidRDefault="00EC37D3" w:rsidP="00EC37D3">
      <w:pPr>
        <w:rPr>
          <w:lang w:val="uk-UA"/>
        </w:rPr>
      </w:pPr>
    </w:p>
    <w:p w14:paraId="5C47E134" w14:textId="77777777" w:rsidR="00EC37D3" w:rsidRDefault="00EC37D3" w:rsidP="00EC37D3">
      <w:pPr>
        <w:rPr>
          <w:lang w:val="uk-UA"/>
        </w:rPr>
      </w:pPr>
    </w:p>
    <w:p w14:paraId="4C976686" w14:textId="77777777" w:rsidR="00EC37D3" w:rsidRDefault="00EC37D3" w:rsidP="00EC37D3">
      <w:pPr>
        <w:rPr>
          <w:lang w:val="uk-UA"/>
        </w:rPr>
      </w:pPr>
    </w:p>
    <w:p w14:paraId="67450C54" w14:textId="77777777" w:rsidR="00EC37D3" w:rsidRDefault="00EC37D3" w:rsidP="00EC37D3">
      <w:pPr>
        <w:rPr>
          <w:lang w:val="uk-UA"/>
        </w:rPr>
      </w:pPr>
    </w:p>
    <w:p w14:paraId="5EF6D0B3" w14:textId="77777777" w:rsidR="00EC37D3" w:rsidRDefault="00EC37D3" w:rsidP="00EC37D3">
      <w:pPr>
        <w:rPr>
          <w:lang w:val="uk-UA"/>
        </w:rPr>
      </w:pPr>
    </w:p>
    <w:p w14:paraId="3DB1493B" w14:textId="77777777" w:rsidR="00EC37D3" w:rsidRPr="00415CAA" w:rsidRDefault="00EC37D3" w:rsidP="00EC37D3">
      <w:pPr>
        <w:rPr>
          <w:b/>
          <w:lang w:val="uk-UA"/>
        </w:rPr>
      </w:pPr>
      <w:r w:rsidRPr="00415CAA">
        <w:rPr>
          <w:b/>
          <w:lang w:val="uk-UA"/>
        </w:rPr>
        <w:br w:type="page"/>
      </w:r>
    </w:p>
    <w:p w14:paraId="55532CFB" w14:textId="77777777" w:rsidR="00EC37D3" w:rsidRPr="00F97E98" w:rsidRDefault="00EC37D3" w:rsidP="00EC37D3">
      <w:pPr>
        <w:spacing w:line="276" w:lineRule="auto"/>
        <w:rPr>
          <w:b/>
          <w:lang w:val="uk-UA"/>
        </w:rPr>
      </w:pPr>
      <w:r w:rsidRPr="00211F6E">
        <w:rPr>
          <w:b/>
        </w:rPr>
        <w:t xml:space="preserve">П.1. </w:t>
      </w:r>
      <w:r w:rsidRPr="00211F6E">
        <w:rPr>
          <w:b/>
          <w:lang w:val="uk-UA"/>
        </w:rPr>
        <w:t>Об’єкт системи ризик-</w:t>
      </w:r>
      <w:r w:rsidRPr="00F97E98">
        <w:rPr>
          <w:b/>
          <w:lang w:val="uk-UA"/>
        </w:rPr>
        <w:t xml:space="preserve">менеджменту </w:t>
      </w:r>
    </w:p>
    <w:p w14:paraId="72F17D23" w14:textId="731A01D0" w:rsidR="00EC37D3" w:rsidRDefault="008C2C89" w:rsidP="00EC37D3">
      <w:pPr>
        <w:rPr>
          <w:lang w:val="uk-UA"/>
        </w:rPr>
      </w:pPr>
      <w:r>
        <w:rPr>
          <w:noProof/>
          <w:lang w:eastAsia="ru-RU"/>
        </w:rPr>
        <mc:AlternateContent>
          <mc:Choice Requires="wpg">
            <w:drawing>
              <wp:anchor distT="0" distB="0" distL="114300" distR="114300" simplePos="0" relativeHeight="251713536" behindDoc="0" locked="0" layoutInCell="1" allowOverlap="1" wp14:anchorId="58EB8215" wp14:editId="634542A1">
                <wp:simplePos x="0" y="0"/>
                <wp:positionH relativeFrom="column">
                  <wp:posOffset>0</wp:posOffset>
                </wp:positionH>
                <wp:positionV relativeFrom="paragraph">
                  <wp:posOffset>107950</wp:posOffset>
                </wp:positionV>
                <wp:extent cx="5962650" cy="8629650"/>
                <wp:effectExtent l="9525" t="12700" r="9525" b="6350"/>
                <wp:wrapNone/>
                <wp:docPr id="3237"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8629650"/>
                          <a:chOff x="1701" y="1674"/>
                          <a:chExt cx="9390" cy="13590"/>
                        </a:xfrm>
                      </wpg:grpSpPr>
                      <wps:wsp>
                        <wps:cNvPr id="3238" name="Rectangle 801"/>
                        <wps:cNvSpPr>
                          <a:spLocks noChangeArrowheads="1"/>
                        </wps:cNvSpPr>
                        <wps:spPr bwMode="auto">
                          <a:xfrm>
                            <a:off x="1701" y="1674"/>
                            <a:ext cx="9360" cy="990"/>
                          </a:xfrm>
                          <a:prstGeom prst="rect">
                            <a:avLst/>
                          </a:prstGeom>
                          <a:solidFill>
                            <a:srgbClr val="FFFFFF"/>
                          </a:solidFill>
                          <a:ln w="9525">
                            <a:solidFill>
                              <a:srgbClr val="000000"/>
                            </a:solidFill>
                            <a:miter lim="800000"/>
                            <a:headEnd/>
                            <a:tailEnd/>
                          </a:ln>
                        </wps:spPr>
                        <wps:txbx>
                          <w:txbxContent>
                            <w:p w14:paraId="5D5DBBD8" w14:textId="77777777" w:rsidR="00136D5D" w:rsidRPr="00F31657" w:rsidRDefault="00136D5D" w:rsidP="00EC37D3">
                              <w:pPr>
                                <w:ind w:firstLine="0"/>
                                <w:rPr>
                                  <w:sz w:val="24"/>
                                  <w:szCs w:val="24"/>
                                  <w:lang w:val="uk-UA"/>
                                </w:rPr>
                              </w:pPr>
                              <w:r>
                                <w:rPr>
                                  <w:sz w:val="24"/>
                                  <w:szCs w:val="24"/>
                                  <w:lang w:val="uk-UA"/>
                                </w:rPr>
                                <w:t>Визначення об’єкту системи ризик-менеджменту залежить від підходу який використовується для тлумачення сутності «ризик-менеджменту» та «системи ризик-менеджменту»</w:t>
                              </w:r>
                            </w:p>
                          </w:txbxContent>
                        </wps:txbx>
                        <wps:bodyPr rot="0" vert="horz" wrap="square" lIns="91440" tIns="45720" rIns="91440" bIns="45720" anchor="t" anchorCtr="0" upright="1">
                          <a:noAutofit/>
                        </wps:bodyPr>
                      </wps:wsp>
                      <wpg:grpSp>
                        <wpg:cNvPr id="3239" name="Group 802"/>
                        <wpg:cNvGrpSpPr>
                          <a:grpSpLocks/>
                        </wpg:cNvGrpSpPr>
                        <wpg:grpSpPr bwMode="auto">
                          <a:xfrm>
                            <a:off x="2061" y="3264"/>
                            <a:ext cx="2520" cy="2340"/>
                            <a:chOff x="2061" y="3294"/>
                            <a:chExt cx="2520" cy="2340"/>
                          </a:xfrm>
                        </wpg:grpSpPr>
                        <wps:wsp>
                          <wps:cNvPr id="3240" name="Oval 803"/>
                          <wps:cNvSpPr>
                            <a:spLocks noChangeArrowheads="1"/>
                          </wps:cNvSpPr>
                          <wps:spPr bwMode="auto">
                            <a:xfrm>
                              <a:off x="2061" y="3294"/>
                              <a:ext cx="252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41" name="Rectangle 804"/>
                          <wps:cNvSpPr>
                            <a:spLocks noChangeArrowheads="1"/>
                          </wps:cNvSpPr>
                          <wps:spPr bwMode="auto">
                            <a:xfrm>
                              <a:off x="2061" y="3834"/>
                              <a:ext cx="25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C7C5A" w14:textId="77777777" w:rsidR="00136D5D" w:rsidRPr="00F31657" w:rsidRDefault="00136D5D" w:rsidP="00EC37D3">
                                <w:pPr>
                                  <w:ind w:firstLine="0"/>
                                  <w:jc w:val="center"/>
                                  <w:rPr>
                                    <w:sz w:val="24"/>
                                    <w:szCs w:val="24"/>
                                    <w:lang w:val="uk-UA"/>
                                  </w:rPr>
                                </w:pPr>
                                <w:r>
                                  <w:rPr>
                                    <w:sz w:val="24"/>
                                    <w:szCs w:val="24"/>
                                    <w:lang w:val="uk-UA"/>
                                  </w:rPr>
                                  <w:t>Основні підходи до тлумачення сутності ризик-менеджменту</w:t>
                                </w:r>
                              </w:p>
                            </w:txbxContent>
                          </wps:txbx>
                          <wps:bodyPr rot="0" vert="horz" wrap="square" lIns="91440" tIns="45720" rIns="91440" bIns="45720" anchor="t" anchorCtr="0" upright="1">
                            <a:noAutofit/>
                          </wps:bodyPr>
                        </wps:wsp>
                      </wpg:grpSp>
                      <wps:wsp>
                        <wps:cNvPr id="3242" name="Rectangle 805"/>
                        <wps:cNvSpPr>
                          <a:spLocks noChangeArrowheads="1"/>
                        </wps:cNvSpPr>
                        <wps:spPr bwMode="auto">
                          <a:xfrm>
                            <a:off x="2781" y="5994"/>
                            <a:ext cx="8280" cy="1260"/>
                          </a:xfrm>
                          <a:prstGeom prst="rect">
                            <a:avLst/>
                          </a:prstGeom>
                          <a:solidFill>
                            <a:srgbClr val="FFFFFF"/>
                          </a:solidFill>
                          <a:ln w="9525">
                            <a:solidFill>
                              <a:srgbClr val="000000"/>
                            </a:solidFill>
                            <a:miter lim="800000"/>
                            <a:headEnd/>
                            <a:tailEnd/>
                          </a:ln>
                        </wps:spPr>
                        <wps:txbx>
                          <w:txbxContent>
                            <w:p w14:paraId="69FC7C3C" w14:textId="77777777" w:rsidR="00136D5D" w:rsidRPr="000847B4" w:rsidRDefault="00136D5D" w:rsidP="00EC37D3">
                              <w:pPr>
                                <w:ind w:firstLine="0"/>
                                <w:rPr>
                                  <w:sz w:val="24"/>
                                  <w:szCs w:val="24"/>
                                  <w:lang w:val="uk-UA"/>
                                </w:rPr>
                              </w:pPr>
                              <w:r w:rsidRPr="000847B4">
                                <w:rPr>
                                  <w:sz w:val="24"/>
                                  <w:szCs w:val="24"/>
                                </w:rPr>
                                <w:t xml:space="preserve">Риск-менеджмент </w:t>
                              </w:r>
                              <w:r>
                                <w:rPr>
                                  <w:sz w:val="24"/>
                                  <w:szCs w:val="24"/>
                                  <w:lang w:val="uk-UA"/>
                                </w:rPr>
                                <w:t xml:space="preserve">позиціонує на рівні одного з елементів </w:t>
                              </w:r>
                              <w:r w:rsidRPr="000847B4">
                                <w:rPr>
                                  <w:sz w:val="24"/>
                                  <w:szCs w:val="24"/>
                                  <w:lang w:val="uk-UA"/>
                                </w:rPr>
                                <w:t>системи управління організацією та уявляє собою процес аналізу умов прийняття управлінського рішення</w:t>
                              </w:r>
                              <w:r>
                                <w:rPr>
                                  <w:sz w:val="24"/>
                                  <w:szCs w:val="24"/>
                                  <w:lang w:val="uk-UA"/>
                                </w:rPr>
                                <w:t>, а також</w:t>
                              </w:r>
                              <w:r w:rsidRPr="000847B4">
                                <w:rPr>
                                  <w:sz w:val="24"/>
                                  <w:szCs w:val="24"/>
                                  <w:lang w:val="uk-UA"/>
                                </w:rPr>
                                <w:t xml:space="preserve"> підготовку і реалізацію заходів у його межах</w:t>
                              </w:r>
                              <w:r>
                                <w:rPr>
                                  <w:sz w:val="24"/>
                                  <w:szCs w:val="24"/>
                                  <w:lang w:val="uk-UA"/>
                                </w:rPr>
                                <w:t>, з прийняттям до уваги існуючих та можливих у майбутньому ризиків</w:t>
                              </w:r>
                            </w:p>
                          </w:txbxContent>
                        </wps:txbx>
                        <wps:bodyPr rot="0" vert="horz" wrap="square" lIns="91440" tIns="45720" rIns="91440" bIns="45720" anchor="t" anchorCtr="0" upright="1">
                          <a:noAutofit/>
                        </wps:bodyPr>
                      </wps:wsp>
                      <wps:wsp>
                        <wps:cNvPr id="3243" name="Rectangle 806"/>
                        <wps:cNvSpPr>
                          <a:spLocks noChangeArrowheads="1"/>
                        </wps:cNvSpPr>
                        <wps:spPr bwMode="auto">
                          <a:xfrm>
                            <a:off x="2781" y="7434"/>
                            <a:ext cx="8280" cy="1515"/>
                          </a:xfrm>
                          <a:prstGeom prst="rect">
                            <a:avLst/>
                          </a:prstGeom>
                          <a:solidFill>
                            <a:srgbClr val="FFFFFF"/>
                          </a:solidFill>
                          <a:ln w="9525">
                            <a:solidFill>
                              <a:srgbClr val="000000"/>
                            </a:solidFill>
                            <a:miter lim="800000"/>
                            <a:headEnd/>
                            <a:tailEnd/>
                          </a:ln>
                        </wps:spPr>
                        <wps:txbx>
                          <w:txbxContent>
                            <w:p w14:paraId="547CA23A" w14:textId="77777777" w:rsidR="00136D5D" w:rsidRPr="000847B4" w:rsidRDefault="00136D5D" w:rsidP="00EC37D3">
                              <w:pPr>
                                <w:ind w:firstLine="0"/>
                                <w:rPr>
                                  <w:sz w:val="24"/>
                                  <w:szCs w:val="24"/>
                                  <w:lang w:val="uk-UA"/>
                                </w:rPr>
                              </w:pPr>
                              <w:r>
                                <w:rPr>
                                  <w:sz w:val="24"/>
                                  <w:szCs w:val="24"/>
                                  <w:lang w:val="uk-UA"/>
                                </w:rPr>
                                <w:t>Р</w:t>
                              </w:r>
                              <w:r w:rsidRPr="000847B4">
                                <w:rPr>
                                  <w:sz w:val="24"/>
                                  <w:szCs w:val="24"/>
                                  <w:lang w:val="uk-UA"/>
                                </w:rPr>
                                <w:t xml:space="preserve">изик-менеджмент </w:t>
                              </w:r>
                              <w:r>
                                <w:rPr>
                                  <w:sz w:val="24"/>
                                  <w:szCs w:val="24"/>
                                  <w:lang w:val="uk-UA"/>
                                </w:rPr>
                                <w:t xml:space="preserve">уявляє собою мистецтво (науку) </w:t>
                              </w:r>
                              <w:r w:rsidRPr="000847B4">
                                <w:rPr>
                                  <w:sz w:val="24"/>
                                  <w:szCs w:val="24"/>
                                  <w:lang w:val="uk-UA"/>
                                </w:rPr>
                                <w:t>управління ризик</w:t>
                              </w:r>
                              <w:r>
                                <w:rPr>
                                  <w:sz w:val="24"/>
                                  <w:szCs w:val="24"/>
                                  <w:lang w:val="uk-UA"/>
                                </w:rPr>
                                <w:t>ами</w:t>
                              </w:r>
                              <w:r w:rsidRPr="000847B4">
                                <w:rPr>
                                  <w:sz w:val="24"/>
                                  <w:szCs w:val="24"/>
                                  <w:lang w:val="uk-UA"/>
                                </w:rPr>
                                <w:t xml:space="preserve">, </w:t>
                              </w:r>
                              <w:r>
                                <w:rPr>
                                  <w:sz w:val="24"/>
                                  <w:szCs w:val="24"/>
                                  <w:lang w:val="uk-UA"/>
                                </w:rPr>
                                <w:t xml:space="preserve">в основу якого покладено результати </w:t>
                              </w:r>
                              <w:r w:rsidRPr="000847B4">
                                <w:rPr>
                                  <w:sz w:val="24"/>
                                  <w:szCs w:val="24"/>
                                  <w:lang w:val="uk-UA"/>
                                </w:rPr>
                                <w:t>довгостроков</w:t>
                              </w:r>
                              <w:r>
                                <w:rPr>
                                  <w:sz w:val="24"/>
                                  <w:szCs w:val="24"/>
                                  <w:lang w:val="uk-UA"/>
                                </w:rPr>
                                <w:t>ого</w:t>
                              </w:r>
                              <w:r w:rsidRPr="000847B4">
                                <w:rPr>
                                  <w:sz w:val="24"/>
                                  <w:szCs w:val="24"/>
                                  <w:lang w:val="uk-UA"/>
                                </w:rPr>
                                <w:t xml:space="preserve"> прогнозуванн</w:t>
                              </w:r>
                              <w:r>
                                <w:rPr>
                                  <w:sz w:val="24"/>
                                  <w:szCs w:val="24"/>
                                  <w:lang w:val="uk-UA"/>
                                </w:rPr>
                                <w:t>я та стратегічного програмування (планування) розвитку подій з прийняттям до уваги впливу факторів невизначеності розвитку подій та непередбачуваності поведінки суб’єктів та об’єктів управління</w:t>
                              </w:r>
                            </w:p>
                          </w:txbxContent>
                        </wps:txbx>
                        <wps:bodyPr rot="0" vert="horz" wrap="square" lIns="91440" tIns="45720" rIns="91440" bIns="45720" anchor="t" anchorCtr="0" upright="1">
                          <a:noAutofit/>
                        </wps:bodyPr>
                      </wps:wsp>
                      <wps:wsp>
                        <wps:cNvPr id="3244" name="Rectangle 807"/>
                        <wps:cNvSpPr>
                          <a:spLocks noChangeArrowheads="1"/>
                        </wps:cNvSpPr>
                        <wps:spPr bwMode="auto">
                          <a:xfrm>
                            <a:off x="4926" y="4209"/>
                            <a:ext cx="6135" cy="1620"/>
                          </a:xfrm>
                          <a:prstGeom prst="rect">
                            <a:avLst/>
                          </a:prstGeom>
                          <a:solidFill>
                            <a:srgbClr val="FFFFFF"/>
                          </a:solidFill>
                          <a:ln w="9525">
                            <a:solidFill>
                              <a:srgbClr val="000000"/>
                            </a:solidFill>
                            <a:miter lim="800000"/>
                            <a:headEnd/>
                            <a:tailEnd/>
                          </a:ln>
                        </wps:spPr>
                        <wps:txbx>
                          <w:txbxContent>
                            <w:p w14:paraId="5FBFA49A" w14:textId="77777777" w:rsidR="00136D5D" w:rsidRPr="00253220" w:rsidRDefault="00136D5D" w:rsidP="00EC37D3">
                              <w:pPr>
                                <w:ind w:firstLine="0"/>
                                <w:rPr>
                                  <w:sz w:val="24"/>
                                  <w:szCs w:val="24"/>
                                  <w:lang w:val="uk-UA"/>
                                </w:rPr>
                              </w:pPr>
                              <w:r>
                                <w:rPr>
                                  <w:sz w:val="24"/>
                                  <w:szCs w:val="24"/>
                                  <w:lang w:val="uk-UA"/>
                                </w:rPr>
                                <w:t>Р</w:t>
                              </w:r>
                              <w:r w:rsidRPr="000847B4">
                                <w:rPr>
                                  <w:sz w:val="24"/>
                                  <w:szCs w:val="24"/>
                                  <w:lang w:val="uk-UA"/>
                                </w:rPr>
                                <w:t xml:space="preserve">изик-менеджмент </w:t>
                              </w:r>
                              <w:r>
                                <w:rPr>
                                  <w:sz w:val="24"/>
                                  <w:szCs w:val="24"/>
                                  <w:lang w:val="uk-UA"/>
                                </w:rPr>
                                <w:t xml:space="preserve">– це теорія та практика реалізацій суб’єктом управлінської діяльності основних функцій управління з метою недопущення (мінімізації) негативного розвитку подій та підвищення вірогідності актуалізації ризиків або факторів які їх обумовлюють </w:t>
                              </w:r>
                            </w:p>
                          </w:txbxContent>
                        </wps:txbx>
                        <wps:bodyPr rot="0" vert="horz" wrap="square" lIns="91440" tIns="45720" rIns="91440" bIns="45720" anchor="t" anchorCtr="0" upright="1">
                          <a:noAutofit/>
                        </wps:bodyPr>
                      </wps:wsp>
                      <wps:wsp>
                        <wps:cNvPr id="3245" name="Rectangle 808"/>
                        <wps:cNvSpPr>
                          <a:spLocks noChangeArrowheads="1"/>
                        </wps:cNvSpPr>
                        <wps:spPr bwMode="auto">
                          <a:xfrm>
                            <a:off x="2781" y="9129"/>
                            <a:ext cx="8310" cy="1560"/>
                          </a:xfrm>
                          <a:prstGeom prst="rect">
                            <a:avLst/>
                          </a:prstGeom>
                          <a:solidFill>
                            <a:srgbClr val="FFFFFF"/>
                          </a:solidFill>
                          <a:ln w="9525">
                            <a:solidFill>
                              <a:srgbClr val="000000"/>
                            </a:solidFill>
                            <a:miter lim="800000"/>
                            <a:headEnd/>
                            <a:tailEnd/>
                          </a:ln>
                        </wps:spPr>
                        <wps:txbx>
                          <w:txbxContent>
                            <w:p w14:paraId="55DA20AF" w14:textId="77777777" w:rsidR="00136D5D" w:rsidRPr="000847B4" w:rsidRDefault="00136D5D" w:rsidP="00EC37D3">
                              <w:pPr>
                                <w:ind w:firstLine="0"/>
                                <w:rPr>
                                  <w:sz w:val="24"/>
                                  <w:szCs w:val="24"/>
                                  <w:lang w:val="uk-UA"/>
                                </w:rPr>
                              </w:pPr>
                              <w:r>
                                <w:rPr>
                                  <w:sz w:val="24"/>
                                  <w:szCs w:val="24"/>
                                  <w:lang w:val="uk-UA"/>
                                </w:rPr>
                                <w:t>Р</w:t>
                              </w:r>
                              <w:r w:rsidRPr="00957F64">
                                <w:rPr>
                                  <w:sz w:val="24"/>
                                  <w:szCs w:val="24"/>
                                  <w:lang w:val="uk-UA"/>
                                </w:rPr>
                                <w:t xml:space="preserve">иск-менеджмент </w:t>
                              </w:r>
                              <w:r>
                                <w:rPr>
                                  <w:sz w:val="24"/>
                                  <w:szCs w:val="24"/>
                                  <w:lang w:val="uk-UA"/>
                                </w:rPr>
                                <w:t xml:space="preserve">– </w:t>
                              </w:r>
                              <w:r w:rsidRPr="00957F64">
                                <w:rPr>
                                  <w:sz w:val="24"/>
                                  <w:szCs w:val="24"/>
                                  <w:lang w:val="uk-UA"/>
                                </w:rPr>
                                <w:t xml:space="preserve">процес </w:t>
                              </w:r>
                              <w:r>
                                <w:rPr>
                                  <w:sz w:val="24"/>
                                  <w:szCs w:val="24"/>
                                  <w:lang w:val="uk-UA"/>
                                </w:rPr>
                                <w:t xml:space="preserve">підготовки, </w:t>
                              </w:r>
                              <w:r w:rsidRPr="00957F64">
                                <w:rPr>
                                  <w:sz w:val="24"/>
                                  <w:szCs w:val="24"/>
                                  <w:lang w:val="uk-UA"/>
                                </w:rPr>
                                <w:t>прийняття та виконання управлінськ</w:t>
                              </w:r>
                              <w:r>
                                <w:rPr>
                                  <w:sz w:val="24"/>
                                  <w:szCs w:val="24"/>
                                  <w:lang w:val="uk-UA"/>
                                </w:rPr>
                                <w:t xml:space="preserve">их рішень щодо </w:t>
                              </w:r>
                              <w:r w:rsidRPr="00957F64">
                                <w:rPr>
                                  <w:sz w:val="24"/>
                                  <w:szCs w:val="24"/>
                                  <w:lang w:val="uk-UA"/>
                                </w:rPr>
                                <w:t xml:space="preserve">зниження вірогідності </w:t>
                              </w:r>
                              <w:r>
                                <w:rPr>
                                  <w:sz w:val="24"/>
                                  <w:szCs w:val="24"/>
                                  <w:lang w:val="uk-UA"/>
                                </w:rPr>
                                <w:t xml:space="preserve">відхилення отриманих результатів від сформульованої мети (завдання, стандарту тощо) та </w:t>
                              </w:r>
                              <w:r w:rsidRPr="00957F64">
                                <w:rPr>
                                  <w:sz w:val="24"/>
                                  <w:szCs w:val="24"/>
                                  <w:lang w:val="uk-UA"/>
                                </w:rPr>
                                <w:t>мінімізації можливих втрат</w:t>
                              </w:r>
                              <w:r>
                                <w:rPr>
                                  <w:sz w:val="24"/>
                                  <w:szCs w:val="24"/>
                                  <w:lang w:val="uk-UA"/>
                                </w:rPr>
                                <w:t xml:space="preserve"> організації від впливу факторів непередбачуваності та невизначеності </w:t>
                              </w:r>
                            </w:p>
                          </w:txbxContent>
                        </wps:txbx>
                        <wps:bodyPr rot="0" vert="horz" wrap="square" lIns="91440" tIns="45720" rIns="91440" bIns="45720" anchor="t" anchorCtr="0" upright="1">
                          <a:noAutofit/>
                        </wps:bodyPr>
                      </wps:wsp>
                      <wps:wsp>
                        <wps:cNvPr id="3246" name="Rectangle 809"/>
                        <wps:cNvSpPr>
                          <a:spLocks noChangeArrowheads="1"/>
                        </wps:cNvSpPr>
                        <wps:spPr bwMode="auto">
                          <a:xfrm>
                            <a:off x="4941" y="2799"/>
                            <a:ext cx="6120" cy="1260"/>
                          </a:xfrm>
                          <a:prstGeom prst="rect">
                            <a:avLst/>
                          </a:prstGeom>
                          <a:solidFill>
                            <a:srgbClr val="FFFFFF"/>
                          </a:solidFill>
                          <a:ln w="9525">
                            <a:solidFill>
                              <a:srgbClr val="000000"/>
                            </a:solidFill>
                            <a:miter lim="800000"/>
                            <a:headEnd/>
                            <a:tailEnd/>
                          </a:ln>
                        </wps:spPr>
                        <wps:txbx>
                          <w:txbxContent>
                            <w:p w14:paraId="1A7ED317" w14:textId="77777777" w:rsidR="00136D5D" w:rsidRPr="000847B4" w:rsidRDefault="00136D5D" w:rsidP="00EC37D3">
                              <w:pPr>
                                <w:ind w:firstLine="0"/>
                                <w:rPr>
                                  <w:sz w:val="24"/>
                                  <w:szCs w:val="24"/>
                                  <w:lang w:val="uk-UA"/>
                                </w:rPr>
                              </w:pPr>
                              <w:r>
                                <w:rPr>
                                  <w:sz w:val="24"/>
                                  <w:szCs w:val="24"/>
                                  <w:lang w:val="uk-UA"/>
                                </w:rPr>
                                <w:t>Р</w:t>
                              </w:r>
                              <w:r w:rsidRPr="00E62837">
                                <w:rPr>
                                  <w:sz w:val="24"/>
                                  <w:szCs w:val="24"/>
                                  <w:lang w:val="uk-UA"/>
                                </w:rPr>
                                <w:t xml:space="preserve">изик-менеджмент </w:t>
                              </w:r>
                              <w:r>
                                <w:rPr>
                                  <w:sz w:val="24"/>
                                  <w:szCs w:val="24"/>
                                  <w:lang w:val="uk-UA"/>
                                </w:rPr>
                                <w:t xml:space="preserve">може бути розглянутий через призму дій суб’єкту управління </w:t>
                              </w:r>
                              <w:r w:rsidRPr="00E62837">
                                <w:rPr>
                                  <w:sz w:val="24"/>
                                  <w:szCs w:val="24"/>
                                  <w:lang w:val="uk-UA"/>
                                </w:rPr>
                                <w:t xml:space="preserve"> </w:t>
                              </w:r>
                              <w:r>
                                <w:rPr>
                                  <w:sz w:val="24"/>
                                  <w:szCs w:val="24"/>
                                  <w:lang w:val="uk-UA"/>
                                </w:rPr>
                                <w:t xml:space="preserve">щодо встановлення та підтримання </w:t>
                              </w:r>
                              <w:r w:rsidRPr="00E62837">
                                <w:rPr>
                                  <w:sz w:val="24"/>
                                  <w:szCs w:val="24"/>
                                  <w:lang w:val="uk-UA"/>
                                </w:rPr>
                                <w:t xml:space="preserve">балансу між </w:t>
                              </w:r>
                              <w:r>
                                <w:rPr>
                                  <w:sz w:val="24"/>
                                  <w:szCs w:val="24"/>
                                  <w:lang w:val="uk-UA"/>
                                </w:rPr>
                                <w:t xml:space="preserve">елементами організаційної системи </w:t>
                              </w:r>
                              <w:r w:rsidRPr="00E62837">
                                <w:rPr>
                                  <w:sz w:val="24"/>
                                  <w:szCs w:val="24"/>
                                  <w:lang w:val="uk-UA"/>
                                </w:rPr>
                                <w:t xml:space="preserve">в процесі досягнення ризикових цілей </w:t>
                              </w:r>
                            </w:p>
                          </w:txbxContent>
                        </wps:txbx>
                        <wps:bodyPr rot="0" vert="horz" wrap="square" lIns="91440" tIns="45720" rIns="91440" bIns="45720" anchor="t" anchorCtr="0" upright="1">
                          <a:noAutofit/>
                        </wps:bodyPr>
                      </wps:wsp>
                      <wps:wsp>
                        <wps:cNvPr id="3247" name="AutoShape 810"/>
                        <wps:cNvCnPr>
                          <a:cxnSpLocks noChangeShapeType="1"/>
                        </wps:cNvCnPr>
                        <wps:spPr bwMode="auto">
                          <a:xfrm>
                            <a:off x="1701" y="2574"/>
                            <a:ext cx="0" cy="9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8" name="AutoShape 811"/>
                        <wps:cNvCnPr>
                          <a:cxnSpLocks noChangeShapeType="1"/>
                        </wps:cNvCnPr>
                        <wps:spPr bwMode="auto">
                          <a:xfrm>
                            <a:off x="1701" y="455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49" name="AutoShape 812"/>
                        <wps:cNvCnPr>
                          <a:cxnSpLocks noChangeShapeType="1"/>
                        </wps:cNvCnPr>
                        <wps:spPr bwMode="auto">
                          <a:xfrm>
                            <a:off x="2241" y="5094"/>
                            <a:ext cx="0" cy="4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0" name="AutoShape 813"/>
                        <wps:cNvCnPr>
                          <a:cxnSpLocks noChangeShapeType="1"/>
                        </wps:cNvCnPr>
                        <wps:spPr bwMode="auto">
                          <a:xfrm>
                            <a:off x="2241" y="6534"/>
                            <a:ext cx="5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51" name="AutoShape 814"/>
                        <wps:cNvCnPr>
                          <a:cxnSpLocks noChangeShapeType="1"/>
                        </wps:cNvCnPr>
                        <wps:spPr bwMode="auto">
                          <a:xfrm>
                            <a:off x="2241" y="8154"/>
                            <a:ext cx="5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52" name="AutoShape 815"/>
                        <wps:cNvCnPr>
                          <a:cxnSpLocks noChangeShapeType="1"/>
                        </wps:cNvCnPr>
                        <wps:spPr bwMode="auto">
                          <a:xfrm>
                            <a:off x="2241" y="9774"/>
                            <a:ext cx="5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53" name="AutoShape 816"/>
                        <wps:cNvCnPr>
                          <a:cxnSpLocks noChangeShapeType="1"/>
                        </wps:cNvCnPr>
                        <wps:spPr bwMode="auto">
                          <a:xfrm>
                            <a:off x="4041" y="3474"/>
                            <a:ext cx="9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54" name="AutoShape 817"/>
                        <wps:cNvCnPr>
                          <a:cxnSpLocks noChangeShapeType="1"/>
                        </wps:cNvCnPr>
                        <wps:spPr bwMode="auto">
                          <a:xfrm>
                            <a:off x="4026" y="5394"/>
                            <a:ext cx="9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3255" name="Group 818"/>
                        <wpg:cNvGrpSpPr>
                          <a:grpSpLocks/>
                        </wpg:cNvGrpSpPr>
                        <wpg:grpSpPr bwMode="auto">
                          <a:xfrm>
                            <a:off x="2061" y="10854"/>
                            <a:ext cx="2520" cy="2340"/>
                            <a:chOff x="2061" y="3294"/>
                            <a:chExt cx="2520" cy="2340"/>
                          </a:xfrm>
                        </wpg:grpSpPr>
                        <wps:wsp>
                          <wps:cNvPr id="3256" name="Oval 819"/>
                          <wps:cNvSpPr>
                            <a:spLocks noChangeArrowheads="1"/>
                          </wps:cNvSpPr>
                          <wps:spPr bwMode="auto">
                            <a:xfrm>
                              <a:off x="2061" y="3294"/>
                              <a:ext cx="252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57" name="Rectangle 820"/>
                          <wps:cNvSpPr>
                            <a:spLocks noChangeArrowheads="1"/>
                          </wps:cNvSpPr>
                          <wps:spPr bwMode="auto">
                            <a:xfrm>
                              <a:off x="2061" y="3834"/>
                              <a:ext cx="25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6AB87" w14:textId="77777777" w:rsidR="00136D5D" w:rsidRPr="00F31657" w:rsidRDefault="00136D5D" w:rsidP="00EC37D3">
                                <w:pPr>
                                  <w:ind w:firstLine="0"/>
                                  <w:jc w:val="center"/>
                                  <w:rPr>
                                    <w:sz w:val="24"/>
                                    <w:szCs w:val="24"/>
                                    <w:lang w:val="uk-UA"/>
                                  </w:rPr>
                                </w:pPr>
                                <w:r>
                                  <w:rPr>
                                    <w:sz w:val="24"/>
                                    <w:szCs w:val="24"/>
                                    <w:lang w:val="uk-UA"/>
                                  </w:rPr>
                                  <w:t>Основні підходи до тлумачення системи ризик-менеджменту</w:t>
                                </w:r>
                              </w:p>
                            </w:txbxContent>
                          </wps:txbx>
                          <wps:bodyPr rot="0" vert="horz" wrap="square" lIns="91440" tIns="45720" rIns="91440" bIns="45720" anchor="t" anchorCtr="0" upright="1">
                            <a:noAutofit/>
                          </wps:bodyPr>
                        </wps:wsp>
                      </wpg:grpSp>
                      <wps:wsp>
                        <wps:cNvPr id="3258" name="AutoShape 821"/>
                        <wps:cNvCnPr>
                          <a:cxnSpLocks noChangeShapeType="1"/>
                        </wps:cNvCnPr>
                        <wps:spPr bwMode="auto">
                          <a:xfrm>
                            <a:off x="1701" y="1211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59" name="Rectangle 822"/>
                        <wps:cNvSpPr>
                          <a:spLocks noChangeArrowheads="1"/>
                        </wps:cNvSpPr>
                        <wps:spPr bwMode="auto">
                          <a:xfrm>
                            <a:off x="4941" y="10854"/>
                            <a:ext cx="6120" cy="3210"/>
                          </a:xfrm>
                          <a:prstGeom prst="rect">
                            <a:avLst/>
                          </a:prstGeom>
                          <a:solidFill>
                            <a:srgbClr val="FFFFFF"/>
                          </a:solidFill>
                          <a:ln w="9525">
                            <a:solidFill>
                              <a:srgbClr val="000000"/>
                            </a:solidFill>
                            <a:miter lim="800000"/>
                            <a:headEnd/>
                            <a:tailEnd/>
                          </a:ln>
                        </wps:spPr>
                        <wps:txbx>
                          <w:txbxContent>
                            <w:p w14:paraId="36F8EB23" w14:textId="77777777" w:rsidR="00136D5D" w:rsidRPr="007B466B" w:rsidRDefault="00136D5D" w:rsidP="00EC37D3">
                              <w:pPr>
                                <w:ind w:firstLine="0"/>
                                <w:rPr>
                                  <w:sz w:val="24"/>
                                  <w:szCs w:val="24"/>
                                  <w:lang w:val="uk-UA"/>
                                </w:rPr>
                              </w:pPr>
                              <w:r>
                                <w:rPr>
                                  <w:sz w:val="24"/>
                                  <w:szCs w:val="24"/>
                                  <w:lang w:val="uk-UA"/>
                                </w:rPr>
                                <w:t xml:space="preserve">Система ризик-менеджменту може бути розглянута через структуровану сукупність взаємопов’язаних між собою елементів (суб’єкти (менеджери всіх рівнів управлінської ієрархії) та об’єкти (ризики; ризикові ситуації; </w:t>
                              </w:r>
                              <w:r>
                                <w:rPr>
                                  <w:bCs/>
                                  <w:sz w:val="24"/>
                                  <w:szCs w:val="24"/>
                                  <w:lang w:val="uk-UA"/>
                                </w:rPr>
                                <w:t>к</w:t>
                              </w:r>
                              <w:r w:rsidRPr="007B466B">
                                <w:rPr>
                                  <w:bCs/>
                                  <w:sz w:val="24"/>
                                  <w:szCs w:val="24"/>
                                </w:rPr>
                                <w:t>он</w:t>
                              </w:r>
                              <w:r w:rsidRPr="007B466B">
                                <w:rPr>
                                  <w:sz w:val="24"/>
                                  <w:szCs w:val="24"/>
                                </w:rPr>
                                <w:t>'</w:t>
                              </w:r>
                              <w:r w:rsidRPr="007B466B">
                                <w:rPr>
                                  <w:bCs/>
                                  <w:sz w:val="24"/>
                                  <w:szCs w:val="24"/>
                                </w:rPr>
                                <w:t>юнктура</w:t>
                              </w:r>
                              <w:r>
                                <w:rPr>
                                  <w:sz w:val="24"/>
                                  <w:szCs w:val="24"/>
                                  <w:lang w:val="uk-UA"/>
                                </w:rPr>
                                <w:t xml:space="preserve"> ринку; модель поведінки на ринку товарів та послуг тощо) управління ризиками; стратегія, принципи та механізми управління ризиками; умови функціонування та розвитку організації; ресурси тощо) узгоджене функціонування яких, забезпечує досягнення організацією встановленої мети з мінімальними втратами</w:t>
                              </w:r>
                            </w:p>
                          </w:txbxContent>
                        </wps:txbx>
                        <wps:bodyPr rot="0" vert="horz" wrap="square" lIns="91440" tIns="45720" rIns="91440" bIns="45720" anchor="t" anchorCtr="0" upright="1">
                          <a:noAutofit/>
                        </wps:bodyPr>
                      </wps:wsp>
                      <wps:wsp>
                        <wps:cNvPr id="3260" name="Rectangle 823"/>
                        <wps:cNvSpPr>
                          <a:spLocks noChangeArrowheads="1"/>
                        </wps:cNvSpPr>
                        <wps:spPr bwMode="auto">
                          <a:xfrm>
                            <a:off x="1701" y="14244"/>
                            <a:ext cx="9360" cy="1020"/>
                          </a:xfrm>
                          <a:prstGeom prst="rect">
                            <a:avLst/>
                          </a:prstGeom>
                          <a:solidFill>
                            <a:srgbClr val="FFFFFF"/>
                          </a:solidFill>
                          <a:ln w="9525">
                            <a:solidFill>
                              <a:srgbClr val="000000"/>
                            </a:solidFill>
                            <a:miter lim="800000"/>
                            <a:headEnd/>
                            <a:tailEnd/>
                          </a:ln>
                        </wps:spPr>
                        <wps:txbx>
                          <w:txbxContent>
                            <w:p w14:paraId="604C0143" w14:textId="77777777" w:rsidR="00136D5D" w:rsidRPr="00743634" w:rsidRDefault="00136D5D" w:rsidP="00EC37D3">
                              <w:pPr>
                                <w:ind w:firstLine="0"/>
                                <w:rPr>
                                  <w:sz w:val="24"/>
                                  <w:szCs w:val="24"/>
                                  <w:lang w:val="uk-UA"/>
                                </w:rPr>
                              </w:pPr>
                              <w:r w:rsidRPr="00743634">
                                <w:rPr>
                                  <w:sz w:val="24"/>
                                  <w:szCs w:val="24"/>
                                  <w:lang w:val="uk-UA"/>
                                </w:rPr>
                                <w:t>Система ризик-менеджменту поєднує такі елементи: цілі, завдання та функціональні етапи ризик-менеджменту; суб’єкти та ризик-менеджменту; інструменти ризик-менеджменту</w:t>
                              </w:r>
                            </w:p>
                          </w:txbxContent>
                        </wps:txbx>
                        <wps:bodyPr rot="0" vert="horz" wrap="square" lIns="91440" tIns="45720" rIns="91440" bIns="45720" anchor="t" anchorCtr="0" upright="1">
                          <a:noAutofit/>
                        </wps:bodyPr>
                      </wps:wsp>
                      <wps:wsp>
                        <wps:cNvPr id="3261" name="AutoShape 824"/>
                        <wps:cNvCnPr>
                          <a:cxnSpLocks noChangeShapeType="1"/>
                        </wps:cNvCnPr>
                        <wps:spPr bwMode="auto">
                          <a:xfrm>
                            <a:off x="4581" y="1211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62" name="AutoShape 825"/>
                        <wps:cNvCnPr>
                          <a:cxnSpLocks noChangeShapeType="1"/>
                        </wps:cNvCnPr>
                        <wps:spPr bwMode="auto">
                          <a:xfrm>
                            <a:off x="2241" y="12654"/>
                            <a:ext cx="0" cy="16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EB8215" id="Group 800" o:spid="_x0000_s1818" style="position:absolute;left:0;text-align:left;margin-left:0;margin-top:8.5pt;width:469.5pt;height:679.5pt;z-index:251713536" coordorigin="1701,1674" coordsize="9390,1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">
                <v:rect id="Rectangle 801" o:spid="_x0000_s1819" style="position:absolute;left:1701;top:1674;width:936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">
                  <v:textbox>
                    <w:txbxContent>
                      <w:p w14:paraId="5D5DBBD8" w14:textId="77777777" w:rsidR="00136D5D" w:rsidRPr="00F31657" w:rsidRDefault="00136D5D" w:rsidP="00EC37D3">
                        <w:pPr>
                          <w:ind w:firstLine="0"/>
                          <w:rPr>
                            <w:sz w:val="24"/>
                            <w:szCs w:val="24"/>
                            <w:lang w:val="uk-UA"/>
                          </w:rPr>
                        </w:pPr>
                        <w:r>
                          <w:rPr>
                            <w:sz w:val="24"/>
                            <w:szCs w:val="24"/>
                            <w:lang w:val="uk-UA"/>
                          </w:rPr>
                          <w:t>Визначення об’єкту системи ризик-менеджменту залежить від підходу який використовується для тлумачення сутності «ризик-менеджменту» та «системи ризик-менеджменту»</w:t>
                        </w:r>
                      </w:p>
                    </w:txbxContent>
                  </v:textbox>
                </v:rect>
                <v:group id="Group 802" o:spid="_x0000_s1820" style="position:absolute;left:2061;top:3264;width:2520;height:2340" coordorigin="2061,3294" coordsize="25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">
                  <v:oval id="Oval 803" o:spid="_x0000_s1821" style="position:absolute;left:2061;top:3294;width:25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"/>
                  <v:rect id="Rectangle 804" o:spid="_x0000_s1822" style="position:absolute;left:2061;top:3834;width:25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" filled="f" stroked="f">
                    <v:textbox>
                      <w:txbxContent>
                        <w:p w14:paraId="397C7C5A" w14:textId="77777777" w:rsidR="00136D5D" w:rsidRPr="00F31657" w:rsidRDefault="00136D5D" w:rsidP="00EC37D3">
                          <w:pPr>
                            <w:ind w:firstLine="0"/>
                            <w:jc w:val="center"/>
                            <w:rPr>
                              <w:sz w:val="24"/>
                              <w:szCs w:val="24"/>
                              <w:lang w:val="uk-UA"/>
                            </w:rPr>
                          </w:pPr>
                          <w:r>
                            <w:rPr>
                              <w:sz w:val="24"/>
                              <w:szCs w:val="24"/>
                              <w:lang w:val="uk-UA"/>
                            </w:rPr>
                            <w:t>Основні підходи до тлумачення сутності ризик-менеджменту</w:t>
                          </w:r>
                        </w:p>
                      </w:txbxContent>
                    </v:textbox>
                  </v:rect>
                </v:group>
                <v:rect id="Rectangle 805" o:spid="_x0000_s1823" style="position:absolute;left:2781;top:5994;width:82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">
                  <v:textbox>
                    <w:txbxContent>
                      <w:p w14:paraId="69FC7C3C" w14:textId="77777777" w:rsidR="00136D5D" w:rsidRPr="000847B4" w:rsidRDefault="00136D5D" w:rsidP="00EC37D3">
                        <w:pPr>
                          <w:ind w:firstLine="0"/>
                          <w:rPr>
                            <w:sz w:val="24"/>
                            <w:szCs w:val="24"/>
                            <w:lang w:val="uk-UA"/>
                          </w:rPr>
                        </w:pPr>
                        <w:r w:rsidRPr="000847B4">
                          <w:rPr>
                            <w:sz w:val="24"/>
                            <w:szCs w:val="24"/>
                          </w:rPr>
                          <w:t xml:space="preserve">Риск-менеджмент </w:t>
                        </w:r>
                        <w:r>
                          <w:rPr>
                            <w:sz w:val="24"/>
                            <w:szCs w:val="24"/>
                            <w:lang w:val="uk-UA"/>
                          </w:rPr>
                          <w:t xml:space="preserve">позиціонує на рівні одного з елементів </w:t>
                        </w:r>
                        <w:r w:rsidRPr="000847B4">
                          <w:rPr>
                            <w:sz w:val="24"/>
                            <w:szCs w:val="24"/>
                            <w:lang w:val="uk-UA"/>
                          </w:rPr>
                          <w:t>системи управління організацією та уявляє собою процес аналізу умов прийняття управлінського рішення</w:t>
                        </w:r>
                        <w:r>
                          <w:rPr>
                            <w:sz w:val="24"/>
                            <w:szCs w:val="24"/>
                            <w:lang w:val="uk-UA"/>
                          </w:rPr>
                          <w:t>, а також</w:t>
                        </w:r>
                        <w:r w:rsidRPr="000847B4">
                          <w:rPr>
                            <w:sz w:val="24"/>
                            <w:szCs w:val="24"/>
                            <w:lang w:val="uk-UA"/>
                          </w:rPr>
                          <w:t xml:space="preserve"> підготовку і реалізацію заходів у його межах</w:t>
                        </w:r>
                        <w:r>
                          <w:rPr>
                            <w:sz w:val="24"/>
                            <w:szCs w:val="24"/>
                            <w:lang w:val="uk-UA"/>
                          </w:rPr>
                          <w:t>, з прийняттям до уваги існуючих та можливих у майбутньому ризиків</w:t>
                        </w:r>
                      </w:p>
                    </w:txbxContent>
                  </v:textbox>
                </v:rect>
                <v:rect id="Rectangle 806" o:spid="_x0000_s1824" style="position:absolute;left:2781;top:7434;width:8280;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">
                  <v:textbox>
                    <w:txbxContent>
                      <w:p w14:paraId="547CA23A" w14:textId="77777777" w:rsidR="00136D5D" w:rsidRPr="000847B4" w:rsidRDefault="00136D5D" w:rsidP="00EC37D3">
                        <w:pPr>
                          <w:ind w:firstLine="0"/>
                          <w:rPr>
                            <w:sz w:val="24"/>
                            <w:szCs w:val="24"/>
                            <w:lang w:val="uk-UA"/>
                          </w:rPr>
                        </w:pPr>
                        <w:r>
                          <w:rPr>
                            <w:sz w:val="24"/>
                            <w:szCs w:val="24"/>
                            <w:lang w:val="uk-UA"/>
                          </w:rPr>
                          <w:t>Р</w:t>
                        </w:r>
                        <w:r w:rsidRPr="000847B4">
                          <w:rPr>
                            <w:sz w:val="24"/>
                            <w:szCs w:val="24"/>
                            <w:lang w:val="uk-UA"/>
                          </w:rPr>
                          <w:t xml:space="preserve">изик-менеджмент </w:t>
                        </w:r>
                        <w:r>
                          <w:rPr>
                            <w:sz w:val="24"/>
                            <w:szCs w:val="24"/>
                            <w:lang w:val="uk-UA"/>
                          </w:rPr>
                          <w:t xml:space="preserve">уявляє собою мистецтво (науку) </w:t>
                        </w:r>
                        <w:r w:rsidRPr="000847B4">
                          <w:rPr>
                            <w:sz w:val="24"/>
                            <w:szCs w:val="24"/>
                            <w:lang w:val="uk-UA"/>
                          </w:rPr>
                          <w:t>управління ризик</w:t>
                        </w:r>
                        <w:r>
                          <w:rPr>
                            <w:sz w:val="24"/>
                            <w:szCs w:val="24"/>
                            <w:lang w:val="uk-UA"/>
                          </w:rPr>
                          <w:t>ами</w:t>
                        </w:r>
                        <w:r w:rsidRPr="000847B4">
                          <w:rPr>
                            <w:sz w:val="24"/>
                            <w:szCs w:val="24"/>
                            <w:lang w:val="uk-UA"/>
                          </w:rPr>
                          <w:t xml:space="preserve">, </w:t>
                        </w:r>
                        <w:r>
                          <w:rPr>
                            <w:sz w:val="24"/>
                            <w:szCs w:val="24"/>
                            <w:lang w:val="uk-UA"/>
                          </w:rPr>
                          <w:t xml:space="preserve">в основу якого покладено результати </w:t>
                        </w:r>
                        <w:r w:rsidRPr="000847B4">
                          <w:rPr>
                            <w:sz w:val="24"/>
                            <w:szCs w:val="24"/>
                            <w:lang w:val="uk-UA"/>
                          </w:rPr>
                          <w:t>довгостроков</w:t>
                        </w:r>
                        <w:r>
                          <w:rPr>
                            <w:sz w:val="24"/>
                            <w:szCs w:val="24"/>
                            <w:lang w:val="uk-UA"/>
                          </w:rPr>
                          <w:t>ого</w:t>
                        </w:r>
                        <w:r w:rsidRPr="000847B4">
                          <w:rPr>
                            <w:sz w:val="24"/>
                            <w:szCs w:val="24"/>
                            <w:lang w:val="uk-UA"/>
                          </w:rPr>
                          <w:t xml:space="preserve"> прогнозуванн</w:t>
                        </w:r>
                        <w:r>
                          <w:rPr>
                            <w:sz w:val="24"/>
                            <w:szCs w:val="24"/>
                            <w:lang w:val="uk-UA"/>
                          </w:rPr>
                          <w:t>я та стратегічного програмування (планування) розвитку подій з прийняттям до уваги впливу факторів невизначеності розвитку подій та непередбачуваності поведінки суб’єктів та об’єктів управління</w:t>
                        </w:r>
                      </w:p>
                    </w:txbxContent>
                  </v:textbox>
                </v:rect>
                <v:rect id="Rectangle 807" o:spid="_x0000_s1825" style="position:absolute;left:4926;top:4209;width:613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">
                  <v:textbox>
                    <w:txbxContent>
                      <w:p w14:paraId="5FBFA49A" w14:textId="77777777" w:rsidR="00136D5D" w:rsidRPr="00253220" w:rsidRDefault="00136D5D" w:rsidP="00EC37D3">
                        <w:pPr>
                          <w:ind w:firstLine="0"/>
                          <w:rPr>
                            <w:sz w:val="24"/>
                            <w:szCs w:val="24"/>
                            <w:lang w:val="uk-UA"/>
                          </w:rPr>
                        </w:pPr>
                        <w:r>
                          <w:rPr>
                            <w:sz w:val="24"/>
                            <w:szCs w:val="24"/>
                            <w:lang w:val="uk-UA"/>
                          </w:rPr>
                          <w:t>Р</w:t>
                        </w:r>
                        <w:r w:rsidRPr="000847B4">
                          <w:rPr>
                            <w:sz w:val="24"/>
                            <w:szCs w:val="24"/>
                            <w:lang w:val="uk-UA"/>
                          </w:rPr>
                          <w:t xml:space="preserve">изик-менеджмент </w:t>
                        </w:r>
                        <w:r>
                          <w:rPr>
                            <w:sz w:val="24"/>
                            <w:szCs w:val="24"/>
                            <w:lang w:val="uk-UA"/>
                          </w:rPr>
                          <w:t xml:space="preserve">– це теорія та практика реалізацій суб’єктом управлінської діяльності основних функцій управління з метою недопущення (мінімізації) негативного розвитку подій та підвищення вірогідності актуалізації ризиків або факторів які їх обумовлюють </w:t>
                        </w:r>
                      </w:p>
                    </w:txbxContent>
                  </v:textbox>
                </v:rect>
                <v:rect id="Rectangle 808" o:spid="_x0000_s1826" style="position:absolute;left:2781;top:9129;width:831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">
                  <v:textbox>
                    <w:txbxContent>
                      <w:p w14:paraId="55DA20AF" w14:textId="77777777" w:rsidR="00136D5D" w:rsidRPr="000847B4" w:rsidRDefault="00136D5D" w:rsidP="00EC37D3">
                        <w:pPr>
                          <w:ind w:firstLine="0"/>
                          <w:rPr>
                            <w:sz w:val="24"/>
                            <w:szCs w:val="24"/>
                            <w:lang w:val="uk-UA"/>
                          </w:rPr>
                        </w:pPr>
                        <w:r>
                          <w:rPr>
                            <w:sz w:val="24"/>
                            <w:szCs w:val="24"/>
                            <w:lang w:val="uk-UA"/>
                          </w:rPr>
                          <w:t>Р</w:t>
                        </w:r>
                        <w:r w:rsidRPr="00957F64">
                          <w:rPr>
                            <w:sz w:val="24"/>
                            <w:szCs w:val="24"/>
                            <w:lang w:val="uk-UA"/>
                          </w:rPr>
                          <w:t xml:space="preserve">иск-менеджмент </w:t>
                        </w:r>
                        <w:r>
                          <w:rPr>
                            <w:sz w:val="24"/>
                            <w:szCs w:val="24"/>
                            <w:lang w:val="uk-UA"/>
                          </w:rPr>
                          <w:t xml:space="preserve">– </w:t>
                        </w:r>
                        <w:r w:rsidRPr="00957F64">
                          <w:rPr>
                            <w:sz w:val="24"/>
                            <w:szCs w:val="24"/>
                            <w:lang w:val="uk-UA"/>
                          </w:rPr>
                          <w:t xml:space="preserve">процес </w:t>
                        </w:r>
                        <w:r>
                          <w:rPr>
                            <w:sz w:val="24"/>
                            <w:szCs w:val="24"/>
                            <w:lang w:val="uk-UA"/>
                          </w:rPr>
                          <w:t xml:space="preserve">підготовки, </w:t>
                        </w:r>
                        <w:r w:rsidRPr="00957F64">
                          <w:rPr>
                            <w:sz w:val="24"/>
                            <w:szCs w:val="24"/>
                            <w:lang w:val="uk-UA"/>
                          </w:rPr>
                          <w:t>прийняття та виконання управлінськ</w:t>
                        </w:r>
                        <w:r>
                          <w:rPr>
                            <w:sz w:val="24"/>
                            <w:szCs w:val="24"/>
                            <w:lang w:val="uk-UA"/>
                          </w:rPr>
                          <w:t xml:space="preserve">их рішень щодо </w:t>
                        </w:r>
                        <w:r w:rsidRPr="00957F64">
                          <w:rPr>
                            <w:sz w:val="24"/>
                            <w:szCs w:val="24"/>
                            <w:lang w:val="uk-UA"/>
                          </w:rPr>
                          <w:t xml:space="preserve">зниження вірогідності </w:t>
                        </w:r>
                        <w:r>
                          <w:rPr>
                            <w:sz w:val="24"/>
                            <w:szCs w:val="24"/>
                            <w:lang w:val="uk-UA"/>
                          </w:rPr>
                          <w:t xml:space="preserve">відхилення отриманих результатів від сформульованої мети (завдання, стандарту тощо) та </w:t>
                        </w:r>
                        <w:r w:rsidRPr="00957F64">
                          <w:rPr>
                            <w:sz w:val="24"/>
                            <w:szCs w:val="24"/>
                            <w:lang w:val="uk-UA"/>
                          </w:rPr>
                          <w:t>мінімізації можливих втрат</w:t>
                        </w:r>
                        <w:r>
                          <w:rPr>
                            <w:sz w:val="24"/>
                            <w:szCs w:val="24"/>
                            <w:lang w:val="uk-UA"/>
                          </w:rPr>
                          <w:t xml:space="preserve"> організації від впливу факторів непередбачуваності та невизначеності </w:t>
                        </w:r>
                      </w:p>
                    </w:txbxContent>
                  </v:textbox>
                </v:rect>
                <v:rect id="Rectangle 809" o:spid="_x0000_s1827" style="position:absolute;left:4941;top:2799;width:61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">
                  <v:textbox>
                    <w:txbxContent>
                      <w:p w14:paraId="1A7ED317" w14:textId="77777777" w:rsidR="00136D5D" w:rsidRPr="000847B4" w:rsidRDefault="00136D5D" w:rsidP="00EC37D3">
                        <w:pPr>
                          <w:ind w:firstLine="0"/>
                          <w:rPr>
                            <w:sz w:val="24"/>
                            <w:szCs w:val="24"/>
                            <w:lang w:val="uk-UA"/>
                          </w:rPr>
                        </w:pPr>
                        <w:r>
                          <w:rPr>
                            <w:sz w:val="24"/>
                            <w:szCs w:val="24"/>
                            <w:lang w:val="uk-UA"/>
                          </w:rPr>
                          <w:t>Р</w:t>
                        </w:r>
                        <w:r w:rsidRPr="00E62837">
                          <w:rPr>
                            <w:sz w:val="24"/>
                            <w:szCs w:val="24"/>
                            <w:lang w:val="uk-UA"/>
                          </w:rPr>
                          <w:t xml:space="preserve">изик-менеджмент </w:t>
                        </w:r>
                        <w:r>
                          <w:rPr>
                            <w:sz w:val="24"/>
                            <w:szCs w:val="24"/>
                            <w:lang w:val="uk-UA"/>
                          </w:rPr>
                          <w:t xml:space="preserve">може бути розглянутий через призму дій суб’єкту управління </w:t>
                        </w:r>
                        <w:r w:rsidRPr="00E62837">
                          <w:rPr>
                            <w:sz w:val="24"/>
                            <w:szCs w:val="24"/>
                            <w:lang w:val="uk-UA"/>
                          </w:rPr>
                          <w:t xml:space="preserve"> </w:t>
                        </w:r>
                        <w:r>
                          <w:rPr>
                            <w:sz w:val="24"/>
                            <w:szCs w:val="24"/>
                            <w:lang w:val="uk-UA"/>
                          </w:rPr>
                          <w:t xml:space="preserve">щодо встановлення та підтримання </w:t>
                        </w:r>
                        <w:r w:rsidRPr="00E62837">
                          <w:rPr>
                            <w:sz w:val="24"/>
                            <w:szCs w:val="24"/>
                            <w:lang w:val="uk-UA"/>
                          </w:rPr>
                          <w:t xml:space="preserve">балансу між </w:t>
                        </w:r>
                        <w:r>
                          <w:rPr>
                            <w:sz w:val="24"/>
                            <w:szCs w:val="24"/>
                            <w:lang w:val="uk-UA"/>
                          </w:rPr>
                          <w:t xml:space="preserve">елементами організаційної системи </w:t>
                        </w:r>
                        <w:r w:rsidRPr="00E62837">
                          <w:rPr>
                            <w:sz w:val="24"/>
                            <w:szCs w:val="24"/>
                            <w:lang w:val="uk-UA"/>
                          </w:rPr>
                          <w:t xml:space="preserve">в процесі досягнення ризикових цілей </w:t>
                        </w:r>
                      </w:p>
                    </w:txbxContent>
                  </v:textbox>
                </v:rect>
                <v:shape id="AutoShape 810" o:spid="_x0000_s1828" type="#_x0000_t32" style="position:absolute;left:1701;top:2574;width:0;height:9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"/>
                <v:shape id="AutoShape 811" o:spid="_x0000_s1829" type="#_x0000_t32" style="position:absolute;left:1701;top:455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">
                  <v:stroke endarrow="open"/>
                </v:shape>
                <v:shape id="AutoShape 812" o:spid="_x0000_s1830" type="#_x0000_t32" style="position:absolute;left:2241;top:5094;width:0;height:4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"/>
                <v:shape id="AutoShape 813" o:spid="_x0000_s1831" type="#_x0000_t32" style="position:absolute;left:2241;top:6534;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">
                  <v:stroke endarrow="open"/>
                </v:shape>
                <v:shape id="AutoShape 814" o:spid="_x0000_s1832" type="#_x0000_t32" style="position:absolute;left:2241;top:8154;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">
                  <v:stroke endarrow="open"/>
                </v:shape>
                <v:shape id="AutoShape 815" o:spid="_x0000_s1833" type="#_x0000_t32" style="position:absolute;left:2241;top:9774;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">
                  <v:stroke endarrow="open"/>
                </v:shape>
                <v:shape id="AutoShape 816" o:spid="_x0000_s1834" type="#_x0000_t32" style="position:absolute;left:4041;top:3474;width:9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">
                  <v:stroke endarrow="open"/>
                </v:shape>
                <v:shape id="AutoShape 817" o:spid="_x0000_s1835" type="#_x0000_t32" style="position:absolute;left:4026;top:5394;width:9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">
                  <v:stroke endarrow="open"/>
                </v:shape>
                <v:group id="Group 818" o:spid="_x0000_s1836" style="position:absolute;left:2061;top:10854;width:2520;height:2340" coordorigin="2061,3294" coordsize="25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">
                  <v:oval id="Oval 819" o:spid="_x0000_s1837" style="position:absolute;left:2061;top:3294;width:25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"/>
                  <v:rect id="Rectangle 820" o:spid="_x0000_s1838" style="position:absolute;left:2061;top:3834;width:25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" filled="f" stroked="f">
                    <v:textbox>
                      <w:txbxContent>
                        <w:p w14:paraId="35D6AB87" w14:textId="77777777" w:rsidR="00136D5D" w:rsidRPr="00F31657" w:rsidRDefault="00136D5D" w:rsidP="00EC37D3">
                          <w:pPr>
                            <w:ind w:firstLine="0"/>
                            <w:jc w:val="center"/>
                            <w:rPr>
                              <w:sz w:val="24"/>
                              <w:szCs w:val="24"/>
                              <w:lang w:val="uk-UA"/>
                            </w:rPr>
                          </w:pPr>
                          <w:r>
                            <w:rPr>
                              <w:sz w:val="24"/>
                              <w:szCs w:val="24"/>
                              <w:lang w:val="uk-UA"/>
                            </w:rPr>
                            <w:t>Основні підходи до тлумачення системи ризик-менеджменту</w:t>
                          </w:r>
                        </w:p>
                      </w:txbxContent>
                    </v:textbox>
                  </v:rect>
                </v:group>
                <v:shape id="AutoShape 821" o:spid="_x0000_s1839" type="#_x0000_t32" style="position:absolute;left:1701;top:1211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">
                  <v:stroke endarrow="open"/>
                </v:shape>
                <v:rect id="Rectangle 822" o:spid="_x0000_s1840" style="position:absolute;left:4941;top:10854;width:6120;height: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">
                  <v:textbox>
                    <w:txbxContent>
                      <w:p w14:paraId="36F8EB23" w14:textId="77777777" w:rsidR="00136D5D" w:rsidRPr="007B466B" w:rsidRDefault="00136D5D" w:rsidP="00EC37D3">
                        <w:pPr>
                          <w:ind w:firstLine="0"/>
                          <w:rPr>
                            <w:sz w:val="24"/>
                            <w:szCs w:val="24"/>
                            <w:lang w:val="uk-UA"/>
                          </w:rPr>
                        </w:pPr>
                        <w:r>
                          <w:rPr>
                            <w:sz w:val="24"/>
                            <w:szCs w:val="24"/>
                            <w:lang w:val="uk-UA"/>
                          </w:rPr>
                          <w:t xml:space="preserve">Система ризик-менеджменту може бути розглянута через структуровану сукупність взаємопов’язаних між собою елементів (суб’єкти (менеджери всіх рівнів управлінської ієрархії) та об’єкти (ризики; ризикові ситуації; </w:t>
                        </w:r>
                        <w:r>
                          <w:rPr>
                            <w:bCs/>
                            <w:sz w:val="24"/>
                            <w:szCs w:val="24"/>
                            <w:lang w:val="uk-UA"/>
                          </w:rPr>
                          <w:t>к</w:t>
                        </w:r>
                        <w:r w:rsidRPr="007B466B">
                          <w:rPr>
                            <w:bCs/>
                            <w:sz w:val="24"/>
                            <w:szCs w:val="24"/>
                          </w:rPr>
                          <w:t>он</w:t>
                        </w:r>
                        <w:r w:rsidRPr="007B466B">
                          <w:rPr>
                            <w:sz w:val="24"/>
                            <w:szCs w:val="24"/>
                          </w:rPr>
                          <w:t>'</w:t>
                        </w:r>
                        <w:r w:rsidRPr="007B466B">
                          <w:rPr>
                            <w:bCs/>
                            <w:sz w:val="24"/>
                            <w:szCs w:val="24"/>
                          </w:rPr>
                          <w:t>юнктура</w:t>
                        </w:r>
                        <w:r>
                          <w:rPr>
                            <w:sz w:val="24"/>
                            <w:szCs w:val="24"/>
                            <w:lang w:val="uk-UA"/>
                          </w:rPr>
                          <w:t xml:space="preserve"> ринку; модель поведінки на ринку товарів та послуг тощо) управління ризиками; стратегія, принципи та механізми управління ризиками; умови функціонування та розвитку організації; ресурси тощо) узгоджене функціонування яких, забезпечує досягнення організацією встановленої мети з мінімальними втратами</w:t>
                        </w:r>
                      </w:p>
                    </w:txbxContent>
                  </v:textbox>
                </v:rect>
                <v:rect id="Rectangle 823" o:spid="_x0000_s1841" style="position:absolute;left:1701;top:14244;width:936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">
                  <v:textbox>
                    <w:txbxContent>
                      <w:p w14:paraId="604C0143" w14:textId="77777777" w:rsidR="00136D5D" w:rsidRPr="00743634" w:rsidRDefault="00136D5D" w:rsidP="00EC37D3">
                        <w:pPr>
                          <w:ind w:firstLine="0"/>
                          <w:rPr>
                            <w:sz w:val="24"/>
                            <w:szCs w:val="24"/>
                            <w:lang w:val="uk-UA"/>
                          </w:rPr>
                        </w:pPr>
                        <w:r w:rsidRPr="00743634">
                          <w:rPr>
                            <w:sz w:val="24"/>
                            <w:szCs w:val="24"/>
                            <w:lang w:val="uk-UA"/>
                          </w:rPr>
                          <w:t>Система ризик-менеджменту поєднує такі елементи: цілі, завдання та функціональні етапи ризик-менеджменту; суб’єкти та ризик-менеджменту; інструменти ризик-менеджменту</w:t>
                        </w:r>
                      </w:p>
                    </w:txbxContent>
                  </v:textbox>
                </v:rect>
                <v:shape id="AutoShape 824" o:spid="_x0000_s1842" type="#_x0000_t32" style="position:absolute;left:4581;top:1211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">
                  <v:stroke endarrow="open"/>
                </v:shape>
                <v:shape id="AutoShape 825" o:spid="_x0000_s1843" type="#_x0000_t32" style="position:absolute;left:2241;top:12654;width:0;height: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">
                  <v:stroke endarrow="open"/>
                </v:shape>
              </v:group>
            </w:pict>
          </mc:Fallback>
        </mc:AlternateContent>
      </w:r>
    </w:p>
    <w:p w14:paraId="355A8D65" w14:textId="77777777" w:rsidR="00EC37D3" w:rsidRDefault="00EC37D3" w:rsidP="00EC37D3">
      <w:pPr>
        <w:rPr>
          <w:lang w:val="uk-UA"/>
        </w:rPr>
      </w:pPr>
    </w:p>
    <w:p w14:paraId="6DEF21E6" w14:textId="77777777" w:rsidR="00EC37D3" w:rsidRDefault="00EC37D3" w:rsidP="00EC37D3">
      <w:pPr>
        <w:rPr>
          <w:lang w:val="uk-UA"/>
        </w:rPr>
      </w:pPr>
    </w:p>
    <w:p w14:paraId="09F455F7" w14:textId="77777777" w:rsidR="00EC37D3" w:rsidRDefault="00EC37D3" w:rsidP="00EC37D3">
      <w:pPr>
        <w:rPr>
          <w:lang w:val="uk-UA"/>
        </w:rPr>
      </w:pPr>
    </w:p>
    <w:p w14:paraId="7D929D4C" w14:textId="77777777" w:rsidR="00EC37D3" w:rsidRDefault="00EC37D3" w:rsidP="00EC37D3">
      <w:pPr>
        <w:rPr>
          <w:lang w:val="uk-UA"/>
        </w:rPr>
      </w:pPr>
    </w:p>
    <w:p w14:paraId="7CA97221" w14:textId="77777777" w:rsidR="00EC37D3" w:rsidRDefault="00EC37D3" w:rsidP="00EC37D3">
      <w:pPr>
        <w:rPr>
          <w:lang w:val="uk-UA"/>
        </w:rPr>
      </w:pPr>
    </w:p>
    <w:p w14:paraId="0B8C5035" w14:textId="77777777" w:rsidR="00EC37D3" w:rsidRDefault="00EC37D3" w:rsidP="00EC37D3">
      <w:pPr>
        <w:rPr>
          <w:lang w:val="uk-UA"/>
        </w:rPr>
      </w:pPr>
    </w:p>
    <w:p w14:paraId="20EDAA3E" w14:textId="77777777" w:rsidR="00EC37D3" w:rsidRDefault="00EC37D3" w:rsidP="00EC37D3">
      <w:pPr>
        <w:rPr>
          <w:lang w:val="uk-UA"/>
        </w:rPr>
      </w:pPr>
    </w:p>
    <w:p w14:paraId="58A8CDB6" w14:textId="77777777" w:rsidR="00EC37D3" w:rsidRDefault="00EC37D3" w:rsidP="00EC37D3">
      <w:pPr>
        <w:rPr>
          <w:lang w:val="uk-UA"/>
        </w:rPr>
      </w:pPr>
    </w:p>
    <w:p w14:paraId="5EE89A01" w14:textId="77777777" w:rsidR="00EC37D3" w:rsidRDefault="00EC37D3" w:rsidP="00EC37D3">
      <w:pPr>
        <w:rPr>
          <w:lang w:val="uk-UA"/>
        </w:rPr>
      </w:pPr>
    </w:p>
    <w:p w14:paraId="1C68FEDE" w14:textId="77777777" w:rsidR="00EC37D3" w:rsidRDefault="00EC37D3" w:rsidP="00EC37D3">
      <w:pPr>
        <w:rPr>
          <w:lang w:val="uk-UA"/>
        </w:rPr>
      </w:pPr>
    </w:p>
    <w:p w14:paraId="030650B6" w14:textId="77777777" w:rsidR="00EC37D3" w:rsidRDefault="00EC37D3" w:rsidP="00EC37D3">
      <w:pPr>
        <w:rPr>
          <w:lang w:val="uk-UA"/>
        </w:rPr>
      </w:pPr>
    </w:p>
    <w:p w14:paraId="2453033A" w14:textId="77777777" w:rsidR="00EC37D3" w:rsidRDefault="00EC37D3" w:rsidP="00EC37D3">
      <w:pPr>
        <w:rPr>
          <w:lang w:val="uk-UA"/>
        </w:rPr>
      </w:pPr>
    </w:p>
    <w:p w14:paraId="1FAF88E3" w14:textId="77777777" w:rsidR="00EC37D3" w:rsidRDefault="00EC37D3" w:rsidP="00EC37D3">
      <w:pPr>
        <w:rPr>
          <w:lang w:val="uk-UA"/>
        </w:rPr>
      </w:pPr>
    </w:p>
    <w:p w14:paraId="2C233B84" w14:textId="77777777" w:rsidR="00EC37D3" w:rsidRDefault="00EC37D3" w:rsidP="00EC37D3">
      <w:pPr>
        <w:rPr>
          <w:lang w:val="uk-UA"/>
        </w:rPr>
      </w:pPr>
    </w:p>
    <w:p w14:paraId="5EAF02A1" w14:textId="77777777" w:rsidR="00EC37D3" w:rsidRDefault="00EC37D3" w:rsidP="00EC37D3">
      <w:pPr>
        <w:rPr>
          <w:lang w:val="uk-UA"/>
        </w:rPr>
      </w:pPr>
    </w:p>
    <w:p w14:paraId="7B04C5DB" w14:textId="77777777" w:rsidR="00EC37D3" w:rsidRDefault="00EC37D3" w:rsidP="00EC37D3">
      <w:pPr>
        <w:rPr>
          <w:lang w:val="uk-UA"/>
        </w:rPr>
      </w:pPr>
    </w:p>
    <w:p w14:paraId="01276DEE" w14:textId="77777777" w:rsidR="00EC37D3" w:rsidRDefault="00EC37D3" w:rsidP="00EC37D3">
      <w:pPr>
        <w:rPr>
          <w:lang w:val="uk-UA"/>
        </w:rPr>
      </w:pPr>
    </w:p>
    <w:p w14:paraId="60B0F13E" w14:textId="77777777" w:rsidR="00EC37D3" w:rsidRDefault="00EC37D3" w:rsidP="00EC37D3">
      <w:pPr>
        <w:rPr>
          <w:lang w:val="uk-UA"/>
        </w:rPr>
      </w:pPr>
    </w:p>
    <w:p w14:paraId="7F23B0B0" w14:textId="77777777" w:rsidR="00EC37D3" w:rsidRDefault="00EC37D3" w:rsidP="00EC37D3">
      <w:pPr>
        <w:rPr>
          <w:lang w:val="uk-UA"/>
        </w:rPr>
      </w:pPr>
    </w:p>
    <w:p w14:paraId="173E3B16" w14:textId="77777777" w:rsidR="00EC37D3" w:rsidRDefault="00EC37D3" w:rsidP="00EC37D3">
      <w:pPr>
        <w:rPr>
          <w:lang w:val="uk-UA"/>
        </w:rPr>
      </w:pPr>
    </w:p>
    <w:p w14:paraId="496D8B3D" w14:textId="77777777" w:rsidR="00EC37D3" w:rsidRDefault="00EC37D3" w:rsidP="00EC37D3">
      <w:pPr>
        <w:rPr>
          <w:lang w:val="uk-UA"/>
        </w:rPr>
      </w:pPr>
    </w:p>
    <w:p w14:paraId="0A83919C" w14:textId="77777777" w:rsidR="00EC37D3" w:rsidRDefault="00EC37D3" w:rsidP="00EC37D3">
      <w:pPr>
        <w:rPr>
          <w:lang w:val="uk-UA"/>
        </w:rPr>
      </w:pPr>
    </w:p>
    <w:p w14:paraId="7475B71B" w14:textId="77777777" w:rsidR="00EC37D3" w:rsidRDefault="00EC37D3" w:rsidP="00EC37D3">
      <w:pPr>
        <w:rPr>
          <w:lang w:val="uk-UA"/>
        </w:rPr>
      </w:pPr>
    </w:p>
    <w:p w14:paraId="62FE71CE" w14:textId="77777777" w:rsidR="00EC37D3" w:rsidRDefault="00EC37D3" w:rsidP="00EC37D3">
      <w:pPr>
        <w:rPr>
          <w:lang w:val="uk-UA"/>
        </w:rPr>
      </w:pPr>
    </w:p>
    <w:p w14:paraId="5660D45C" w14:textId="77777777" w:rsidR="00EC37D3" w:rsidRDefault="00EC37D3" w:rsidP="00EC37D3">
      <w:pPr>
        <w:rPr>
          <w:lang w:val="uk-UA"/>
        </w:rPr>
      </w:pPr>
    </w:p>
    <w:p w14:paraId="5BBFB62C" w14:textId="77777777" w:rsidR="00EC37D3" w:rsidRDefault="00EC37D3" w:rsidP="00EC37D3">
      <w:pPr>
        <w:rPr>
          <w:lang w:val="uk-UA"/>
        </w:rPr>
      </w:pPr>
    </w:p>
    <w:p w14:paraId="64BC8D46" w14:textId="77777777" w:rsidR="00EC37D3" w:rsidRDefault="00EC37D3" w:rsidP="00EC37D3">
      <w:pPr>
        <w:rPr>
          <w:lang w:val="uk-UA"/>
        </w:rPr>
      </w:pPr>
    </w:p>
    <w:p w14:paraId="3084A7B9" w14:textId="77777777" w:rsidR="00EC37D3" w:rsidRDefault="00EC37D3" w:rsidP="00EC37D3">
      <w:pPr>
        <w:rPr>
          <w:lang w:val="uk-UA"/>
        </w:rPr>
      </w:pPr>
    </w:p>
    <w:p w14:paraId="6C233042" w14:textId="77777777" w:rsidR="00EC37D3" w:rsidRDefault="00EC37D3" w:rsidP="00EC37D3">
      <w:pPr>
        <w:rPr>
          <w:lang w:val="uk-UA"/>
        </w:rPr>
      </w:pPr>
    </w:p>
    <w:p w14:paraId="1CFF3BD4" w14:textId="77777777" w:rsidR="00EC37D3" w:rsidRDefault="00EC37D3" w:rsidP="00EC37D3">
      <w:pPr>
        <w:rPr>
          <w:lang w:val="uk-UA"/>
        </w:rPr>
      </w:pPr>
    </w:p>
    <w:p w14:paraId="06A70491" w14:textId="77777777" w:rsidR="00EC37D3" w:rsidRDefault="00EC37D3" w:rsidP="00EC37D3">
      <w:pPr>
        <w:rPr>
          <w:lang w:val="uk-UA"/>
        </w:rPr>
      </w:pPr>
    </w:p>
    <w:p w14:paraId="5066EC44" w14:textId="77777777" w:rsidR="00EC37D3" w:rsidRDefault="00EC37D3" w:rsidP="00EC37D3">
      <w:pPr>
        <w:rPr>
          <w:lang w:val="uk-UA"/>
        </w:rPr>
      </w:pPr>
    </w:p>
    <w:p w14:paraId="1782D262" w14:textId="77777777" w:rsidR="00EC37D3" w:rsidRDefault="00EC37D3" w:rsidP="00EC37D3">
      <w:pPr>
        <w:rPr>
          <w:lang w:val="uk-UA"/>
        </w:rPr>
      </w:pPr>
    </w:p>
    <w:p w14:paraId="10CDBFBD" w14:textId="77777777" w:rsidR="00EC37D3" w:rsidRDefault="00EC37D3" w:rsidP="00EC37D3">
      <w:pPr>
        <w:rPr>
          <w:lang w:val="uk-UA"/>
        </w:rPr>
      </w:pPr>
    </w:p>
    <w:p w14:paraId="404169BC" w14:textId="77777777" w:rsidR="00EC37D3" w:rsidRDefault="00EC37D3" w:rsidP="00EC37D3">
      <w:pPr>
        <w:rPr>
          <w:lang w:val="uk-UA"/>
        </w:rPr>
      </w:pPr>
    </w:p>
    <w:p w14:paraId="2882345B" w14:textId="77777777" w:rsidR="00EC37D3" w:rsidRDefault="00EC37D3" w:rsidP="00EC37D3">
      <w:pPr>
        <w:rPr>
          <w:lang w:val="uk-UA"/>
        </w:rPr>
      </w:pPr>
    </w:p>
    <w:p w14:paraId="261F3F7B" w14:textId="77777777" w:rsidR="00EC37D3" w:rsidRDefault="00EC37D3" w:rsidP="00EC37D3">
      <w:pPr>
        <w:rPr>
          <w:lang w:val="uk-UA"/>
        </w:rPr>
      </w:pPr>
    </w:p>
    <w:p w14:paraId="17D322E9" w14:textId="77777777" w:rsidR="00EC37D3" w:rsidRDefault="00EC37D3" w:rsidP="00EC37D3">
      <w:pPr>
        <w:rPr>
          <w:lang w:val="uk-UA"/>
        </w:rPr>
      </w:pPr>
    </w:p>
    <w:p w14:paraId="19EEF43A" w14:textId="77777777" w:rsidR="00EC37D3" w:rsidRDefault="00EC37D3" w:rsidP="00EC37D3">
      <w:pPr>
        <w:rPr>
          <w:lang w:val="uk-UA"/>
        </w:rPr>
      </w:pPr>
    </w:p>
    <w:p w14:paraId="7F1C15A8" w14:textId="77777777" w:rsidR="00EC37D3" w:rsidRDefault="00EC37D3" w:rsidP="00EC37D3">
      <w:pPr>
        <w:rPr>
          <w:lang w:val="uk-UA"/>
        </w:rPr>
      </w:pPr>
    </w:p>
    <w:p w14:paraId="7377BDE5" w14:textId="77777777" w:rsidR="00EC37D3" w:rsidRDefault="00EC37D3" w:rsidP="00EC37D3">
      <w:pPr>
        <w:rPr>
          <w:lang w:val="uk-UA"/>
        </w:rPr>
      </w:pPr>
    </w:p>
    <w:p w14:paraId="53BD01BC" w14:textId="77777777" w:rsidR="00EC37D3" w:rsidRDefault="00EC37D3" w:rsidP="00EC37D3">
      <w:pPr>
        <w:rPr>
          <w:lang w:val="uk-UA"/>
        </w:rPr>
      </w:pPr>
    </w:p>
    <w:p w14:paraId="14F879C4" w14:textId="77777777" w:rsidR="00EC37D3" w:rsidRDefault="00EC37D3" w:rsidP="00EC37D3">
      <w:pPr>
        <w:rPr>
          <w:lang w:val="uk-UA"/>
        </w:rPr>
      </w:pPr>
    </w:p>
    <w:p w14:paraId="1B642055" w14:textId="7AA56957" w:rsidR="00EC37D3" w:rsidRDefault="008C2C89" w:rsidP="00EC37D3">
      <w:pPr>
        <w:rPr>
          <w:lang w:val="uk-UA"/>
        </w:rPr>
      </w:pPr>
      <w:r>
        <w:rPr>
          <w:noProof/>
          <w:lang w:eastAsia="ru-RU"/>
        </w:rPr>
        <mc:AlternateContent>
          <mc:Choice Requires="wpg">
            <w:drawing>
              <wp:anchor distT="0" distB="0" distL="114300" distR="114300" simplePos="0" relativeHeight="251714560" behindDoc="0" locked="0" layoutInCell="1" allowOverlap="1" wp14:anchorId="5DEA3EA3" wp14:editId="1D4EFF50">
                <wp:simplePos x="0" y="0"/>
                <wp:positionH relativeFrom="column">
                  <wp:posOffset>0</wp:posOffset>
                </wp:positionH>
                <wp:positionV relativeFrom="paragraph">
                  <wp:posOffset>0</wp:posOffset>
                </wp:positionV>
                <wp:extent cx="5943600" cy="4343400"/>
                <wp:effectExtent l="9525" t="9525" r="9525" b="9525"/>
                <wp:wrapNone/>
                <wp:docPr id="3222"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343400"/>
                          <a:chOff x="1701" y="1134"/>
                          <a:chExt cx="9360" cy="6840"/>
                        </a:xfrm>
                      </wpg:grpSpPr>
                      <wps:wsp>
                        <wps:cNvPr id="3223" name="AutoShape 827"/>
                        <wps:cNvCnPr>
                          <a:cxnSpLocks noChangeShapeType="1"/>
                        </wps:cNvCnPr>
                        <wps:spPr bwMode="auto">
                          <a:xfrm>
                            <a:off x="4761" y="2394"/>
                            <a:ext cx="306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224" name="Rectangle 828"/>
                        <wps:cNvSpPr>
                          <a:spLocks noChangeArrowheads="1"/>
                        </wps:cNvSpPr>
                        <wps:spPr bwMode="auto">
                          <a:xfrm>
                            <a:off x="1701" y="6354"/>
                            <a:ext cx="9360" cy="1620"/>
                          </a:xfrm>
                          <a:prstGeom prst="rect">
                            <a:avLst/>
                          </a:prstGeom>
                          <a:solidFill>
                            <a:srgbClr val="FFFFFF"/>
                          </a:solidFill>
                          <a:ln w="9525">
                            <a:solidFill>
                              <a:srgbClr val="000000"/>
                            </a:solidFill>
                            <a:miter lim="800000"/>
                            <a:headEnd/>
                            <a:tailEnd/>
                          </a:ln>
                        </wps:spPr>
                        <wps:txbx>
                          <w:txbxContent>
                            <w:p w14:paraId="51C87ACF" w14:textId="77777777" w:rsidR="00136D5D" w:rsidRPr="003016C8" w:rsidRDefault="00136D5D" w:rsidP="00EC37D3">
                              <w:pPr>
                                <w:ind w:firstLine="0"/>
                                <w:rPr>
                                  <w:sz w:val="24"/>
                                  <w:szCs w:val="24"/>
                                  <w:lang w:val="uk-UA"/>
                                </w:rPr>
                              </w:pPr>
                              <w:r>
                                <w:rPr>
                                  <w:sz w:val="24"/>
                                  <w:szCs w:val="24"/>
                                  <w:lang w:val="uk-UA"/>
                                </w:rPr>
                                <w:t>Процес та механізми управління ризиками, тобто безпосередньо сама діяльність суб’єкту управління (практичні заходи) у її діалектичній єдності з структурним елементом управлінської ланки та його організаційним забезпеченням (мета, завдання, принципи), а також засоби, важелі, стимули за допомогою яких відбувається цілеспрямований вплив суб’єкту управління на об’єкт управління</w:t>
                              </w:r>
                            </w:p>
                          </w:txbxContent>
                        </wps:txbx>
                        <wps:bodyPr rot="0" vert="horz" wrap="square" lIns="91440" tIns="45720" rIns="91440" bIns="45720" anchor="t" anchorCtr="0" upright="1">
                          <a:noAutofit/>
                        </wps:bodyPr>
                      </wps:wsp>
                      <wps:wsp>
                        <wps:cNvPr id="3225" name="Rectangle 829"/>
                        <wps:cNvSpPr>
                          <a:spLocks noChangeArrowheads="1"/>
                        </wps:cNvSpPr>
                        <wps:spPr bwMode="auto">
                          <a:xfrm>
                            <a:off x="1701" y="1134"/>
                            <a:ext cx="3060" cy="3240"/>
                          </a:xfrm>
                          <a:prstGeom prst="rect">
                            <a:avLst/>
                          </a:prstGeom>
                          <a:solidFill>
                            <a:srgbClr val="FFFFFF"/>
                          </a:solidFill>
                          <a:ln w="9525">
                            <a:solidFill>
                              <a:srgbClr val="000000"/>
                            </a:solidFill>
                            <a:miter lim="800000"/>
                            <a:headEnd/>
                            <a:tailEnd/>
                          </a:ln>
                        </wps:spPr>
                        <wps:txbx>
                          <w:txbxContent>
                            <w:p w14:paraId="3EE4F806" w14:textId="77777777" w:rsidR="00136D5D" w:rsidRDefault="00136D5D" w:rsidP="00EC37D3">
                              <w:pPr>
                                <w:ind w:firstLine="0"/>
                                <w:rPr>
                                  <w:sz w:val="24"/>
                                  <w:szCs w:val="24"/>
                                  <w:lang w:val="uk-UA"/>
                                </w:rPr>
                              </w:pPr>
                              <w:r w:rsidRPr="00E00206">
                                <w:rPr>
                                  <w:sz w:val="24"/>
                                  <w:szCs w:val="24"/>
                                  <w:lang w:val="uk-UA"/>
                                </w:rPr>
                                <w:t>Об’єкт</w:t>
                              </w:r>
                              <w:r>
                                <w:rPr>
                                  <w:sz w:val="24"/>
                                  <w:szCs w:val="24"/>
                                  <w:lang w:val="uk-UA"/>
                                </w:rPr>
                                <w:t>и</w:t>
                              </w:r>
                              <w:r w:rsidRPr="00E00206">
                                <w:rPr>
                                  <w:sz w:val="24"/>
                                  <w:szCs w:val="24"/>
                                  <w:lang w:val="uk-UA"/>
                                </w:rPr>
                                <w:t xml:space="preserve"> управління − це чинник</w:t>
                              </w:r>
                              <w:r>
                                <w:rPr>
                                  <w:sz w:val="24"/>
                                  <w:szCs w:val="24"/>
                                  <w:lang w:val="uk-UA"/>
                                </w:rPr>
                                <w:t>и</w:t>
                              </w:r>
                              <w:r w:rsidRPr="00E00206">
                                <w:rPr>
                                  <w:sz w:val="24"/>
                                  <w:szCs w:val="24"/>
                                  <w:lang w:val="uk-UA"/>
                                </w:rPr>
                                <w:t xml:space="preserve"> середовища </w:t>
                              </w:r>
                              <w:r>
                                <w:rPr>
                                  <w:sz w:val="24"/>
                                  <w:szCs w:val="24"/>
                                  <w:lang w:val="uk-UA"/>
                                </w:rPr>
                                <w:t>організації</w:t>
                              </w:r>
                              <w:r w:rsidRPr="00E00206">
                                <w:rPr>
                                  <w:sz w:val="24"/>
                                  <w:szCs w:val="24"/>
                                  <w:lang w:val="uk-UA"/>
                                </w:rPr>
                                <w:t xml:space="preserve">, які можуть негативно вплинути на результати </w:t>
                              </w:r>
                              <w:r>
                                <w:rPr>
                                  <w:sz w:val="24"/>
                                  <w:szCs w:val="24"/>
                                  <w:lang w:val="uk-UA"/>
                                </w:rPr>
                                <w:t xml:space="preserve">її </w:t>
                              </w:r>
                              <w:r w:rsidRPr="00E00206">
                                <w:rPr>
                                  <w:sz w:val="24"/>
                                  <w:szCs w:val="24"/>
                                  <w:lang w:val="uk-UA"/>
                                </w:rPr>
                                <w:t xml:space="preserve">діяльності підприємства, </w:t>
                              </w:r>
                              <w:r>
                                <w:rPr>
                                  <w:sz w:val="24"/>
                                  <w:szCs w:val="24"/>
                                  <w:lang w:val="uk-UA"/>
                                </w:rPr>
                                <w:t xml:space="preserve">а також </w:t>
                              </w:r>
                              <w:r w:rsidRPr="00E00206">
                                <w:rPr>
                                  <w:sz w:val="24"/>
                                  <w:szCs w:val="24"/>
                                  <w:lang w:val="uk-UA"/>
                                </w:rPr>
                                <w:t xml:space="preserve">загрози та небезпеки, які вже </w:t>
                              </w:r>
                              <w:r>
                                <w:rPr>
                                  <w:sz w:val="24"/>
                                  <w:szCs w:val="24"/>
                                  <w:lang w:val="uk-UA"/>
                                </w:rPr>
                                <w:t>були ідентифіковані.</w:t>
                              </w:r>
                            </w:p>
                            <w:p w14:paraId="710BDF5C" w14:textId="77777777" w:rsidR="00136D5D" w:rsidRPr="00E00206" w:rsidRDefault="00136D5D" w:rsidP="00EC37D3">
                              <w:pPr>
                                <w:ind w:firstLine="0"/>
                                <w:rPr>
                                  <w:sz w:val="24"/>
                                  <w:szCs w:val="24"/>
                                  <w:lang w:val="uk-UA"/>
                                </w:rPr>
                              </w:pPr>
                              <w:r w:rsidRPr="00E00206">
                                <w:rPr>
                                  <w:sz w:val="24"/>
                                  <w:szCs w:val="24"/>
                                  <w:lang w:val="uk-UA"/>
                                </w:rPr>
                                <w:t>Об’єкт</w:t>
                              </w:r>
                              <w:r>
                                <w:rPr>
                                  <w:sz w:val="24"/>
                                  <w:szCs w:val="24"/>
                                  <w:lang w:val="uk-UA"/>
                                </w:rPr>
                                <w:t>и</w:t>
                              </w:r>
                              <w:r w:rsidRPr="00E00206">
                                <w:rPr>
                                  <w:sz w:val="24"/>
                                  <w:szCs w:val="24"/>
                                  <w:lang w:val="uk-UA"/>
                                </w:rPr>
                                <w:t xml:space="preserve"> управління </w:t>
                              </w:r>
                              <w:r>
                                <w:rPr>
                                  <w:sz w:val="24"/>
                                  <w:szCs w:val="24"/>
                                  <w:lang w:val="uk-UA"/>
                                </w:rPr>
                                <w:t>–</w:t>
                              </w:r>
                              <w:r w:rsidRPr="00E00206">
                                <w:rPr>
                                  <w:sz w:val="24"/>
                                  <w:szCs w:val="24"/>
                                  <w:lang w:val="uk-UA"/>
                                </w:rPr>
                                <w:t xml:space="preserve"> це</w:t>
                              </w:r>
                              <w:r>
                                <w:rPr>
                                  <w:sz w:val="24"/>
                                  <w:szCs w:val="24"/>
                                  <w:lang w:val="uk-UA"/>
                                </w:rPr>
                                <w:t xml:space="preserve"> ризики (єдність події та її наслідців) та їх аналіз</w:t>
                              </w:r>
                            </w:p>
                          </w:txbxContent>
                        </wps:txbx>
                        <wps:bodyPr rot="0" vert="horz" wrap="square" lIns="91440" tIns="45720" rIns="91440" bIns="45720" anchor="t" anchorCtr="0" upright="1">
                          <a:noAutofit/>
                        </wps:bodyPr>
                      </wps:wsp>
                      <wpg:grpSp>
                        <wpg:cNvPr id="3226" name="Group 830"/>
                        <wpg:cNvGrpSpPr>
                          <a:grpSpLocks/>
                        </wpg:cNvGrpSpPr>
                        <wpg:grpSpPr bwMode="auto">
                          <a:xfrm>
                            <a:off x="5001" y="1164"/>
                            <a:ext cx="2610" cy="2340"/>
                            <a:chOff x="4851" y="1179"/>
                            <a:chExt cx="2610" cy="2340"/>
                          </a:xfrm>
                        </wpg:grpSpPr>
                        <wps:wsp>
                          <wps:cNvPr id="3227" name="Oval 831"/>
                          <wps:cNvSpPr>
                            <a:spLocks noChangeArrowheads="1"/>
                          </wps:cNvSpPr>
                          <wps:spPr bwMode="auto">
                            <a:xfrm>
                              <a:off x="4881" y="1179"/>
                              <a:ext cx="252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28" name="Rectangle 832"/>
                          <wps:cNvSpPr>
                            <a:spLocks noChangeArrowheads="1"/>
                          </wps:cNvSpPr>
                          <wps:spPr bwMode="auto">
                            <a:xfrm>
                              <a:off x="4851" y="1674"/>
                              <a:ext cx="261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C6315" w14:textId="77777777" w:rsidR="00136D5D" w:rsidRPr="00E00206" w:rsidRDefault="00136D5D" w:rsidP="00EC37D3">
                                <w:pPr>
                                  <w:ind w:firstLine="0"/>
                                  <w:jc w:val="center"/>
                                  <w:rPr>
                                    <w:sz w:val="24"/>
                                    <w:szCs w:val="24"/>
                                    <w:lang w:val="uk-UA"/>
                                  </w:rPr>
                                </w:pPr>
                                <w:r>
                                  <w:rPr>
                                    <w:sz w:val="24"/>
                                    <w:szCs w:val="24"/>
                                    <w:lang w:val="uk-UA"/>
                                  </w:rPr>
                                  <w:t>Система ризик-менеджменту (загальнотеоретичний аспект)</w:t>
                                </w:r>
                              </w:p>
                            </w:txbxContent>
                          </wps:txbx>
                          <wps:bodyPr rot="0" vert="horz" wrap="square" lIns="91440" tIns="45720" rIns="91440" bIns="45720" anchor="t" anchorCtr="0" upright="1">
                            <a:noAutofit/>
                          </wps:bodyPr>
                        </wps:wsp>
                      </wpg:grpSp>
                      <wps:wsp>
                        <wps:cNvPr id="3229" name="Rectangle 833"/>
                        <wps:cNvSpPr>
                          <a:spLocks noChangeArrowheads="1"/>
                        </wps:cNvSpPr>
                        <wps:spPr bwMode="auto">
                          <a:xfrm>
                            <a:off x="7821" y="1134"/>
                            <a:ext cx="3240" cy="3240"/>
                          </a:xfrm>
                          <a:prstGeom prst="rect">
                            <a:avLst/>
                          </a:prstGeom>
                          <a:solidFill>
                            <a:srgbClr val="FFFFFF"/>
                          </a:solidFill>
                          <a:ln w="9525">
                            <a:solidFill>
                              <a:srgbClr val="000000"/>
                            </a:solidFill>
                            <a:miter lim="800000"/>
                            <a:headEnd/>
                            <a:tailEnd/>
                          </a:ln>
                        </wps:spPr>
                        <wps:txbx>
                          <w:txbxContent>
                            <w:p w14:paraId="339EFFD0" w14:textId="77777777" w:rsidR="00136D5D" w:rsidRPr="00392E51" w:rsidRDefault="00136D5D" w:rsidP="00EC37D3">
                              <w:pPr>
                                <w:ind w:firstLine="0"/>
                                <w:rPr>
                                  <w:sz w:val="24"/>
                                  <w:szCs w:val="24"/>
                                  <w:lang w:val="uk-UA"/>
                                </w:rPr>
                              </w:pPr>
                              <w:r w:rsidRPr="00392E51">
                                <w:rPr>
                                  <w:sz w:val="24"/>
                                  <w:szCs w:val="24"/>
                                  <w:lang w:val="uk-UA"/>
                                </w:rPr>
                                <w:t xml:space="preserve">Суб’єкт управління − це </w:t>
                              </w:r>
                              <w:r>
                                <w:rPr>
                                  <w:sz w:val="24"/>
                                  <w:szCs w:val="24"/>
                                  <w:lang w:val="uk-UA"/>
                                </w:rPr>
                                <w:t>особи</w:t>
                              </w:r>
                              <w:r w:rsidRPr="00392E51">
                                <w:rPr>
                                  <w:sz w:val="24"/>
                                  <w:szCs w:val="24"/>
                                  <w:lang w:val="uk-UA"/>
                                </w:rPr>
                                <w:t xml:space="preserve">, які </w:t>
                              </w:r>
                              <w:r>
                                <w:rPr>
                                  <w:sz w:val="24"/>
                                  <w:szCs w:val="24"/>
                                  <w:lang w:val="uk-UA"/>
                                </w:rPr>
                                <w:t xml:space="preserve">мають компетенцію в процесі прийняття управлінських рішень, тобто мають повноваження у </w:t>
                              </w:r>
                              <w:r w:rsidRPr="00392E51">
                                <w:rPr>
                                  <w:sz w:val="24"/>
                                  <w:szCs w:val="24"/>
                                  <w:lang w:val="uk-UA"/>
                                </w:rPr>
                                <w:t>здійсн</w:t>
                              </w:r>
                              <w:r>
                                <w:rPr>
                                  <w:sz w:val="24"/>
                                  <w:szCs w:val="24"/>
                                  <w:lang w:val="uk-UA"/>
                                </w:rPr>
                                <w:t xml:space="preserve">енні </w:t>
                              </w:r>
                              <w:r w:rsidRPr="00392E51">
                                <w:rPr>
                                  <w:sz w:val="24"/>
                                  <w:szCs w:val="24"/>
                                  <w:lang w:val="uk-UA"/>
                                </w:rPr>
                                <w:t>цілеспрямован</w:t>
                              </w:r>
                              <w:r>
                                <w:rPr>
                                  <w:sz w:val="24"/>
                                  <w:szCs w:val="24"/>
                                  <w:lang w:val="uk-UA"/>
                                </w:rPr>
                                <w:t>ого</w:t>
                              </w:r>
                              <w:r w:rsidRPr="00392E51">
                                <w:rPr>
                                  <w:sz w:val="24"/>
                                  <w:szCs w:val="24"/>
                                  <w:lang w:val="uk-UA"/>
                                </w:rPr>
                                <w:t xml:space="preserve"> </w:t>
                              </w:r>
                              <w:r>
                                <w:rPr>
                                  <w:sz w:val="24"/>
                                  <w:szCs w:val="24"/>
                                  <w:lang w:val="uk-UA"/>
                                </w:rPr>
                                <w:t>впливу на</w:t>
                              </w:r>
                              <w:r w:rsidRPr="00392E51">
                                <w:rPr>
                                  <w:sz w:val="24"/>
                                  <w:szCs w:val="24"/>
                                  <w:lang w:val="uk-UA"/>
                                </w:rPr>
                                <w:t xml:space="preserve"> об’єкт управління</w:t>
                              </w:r>
                              <w:r>
                                <w:rPr>
                                  <w:sz w:val="24"/>
                                  <w:szCs w:val="24"/>
                                  <w:lang w:val="uk-UA"/>
                                </w:rPr>
                                <w:t xml:space="preserve"> з метою </w:t>
                              </w:r>
                              <w:r w:rsidRPr="00392E51">
                                <w:rPr>
                                  <w:sz w:val="24"/>
                                  <w:szCs w:val="24"/>
                                  <w:lang w:val="uk-UA"/>
                                </w:rPr>
                                <w:t>недопущення або мінімізації негативного впливу ризиків</w:t>
                              </w:r>
                            </w:p>
                          </w:txbxContent>
                        </wps:txbx>
                        <wps:bodyPr rot="0" vert="horz" wrap="square" lIns="91440" tIns="45720" rIns="91440" bIns="45720" anchor="t" anchorCtr="0" upright="1">
                          <a:noAutofit/>
                        </wps:bodyPr>
                      </wps:wsp>
                      <wps:wsp>
                        <wps:cNvPr id="3230" name="Rectangle 834"/>
                        <wps:cNvSpPr>
                          <a:spLocks noChangeArrowheads="1"/>
                        </wps:cNvSpPr>
                        <wps:spPr bwMode="auto">
                          <a:xfrm>
                            <a:off x="1701" y="4554"/>
                            <a:ext cx="4320" cy="1620"/>
                          </a:xfrm>
                          <a:prstGeom prst="rect">
                            <a:avLst/>
                          </a:prstGeom>
                          <a:solidFill>
                            <a:srgbClr val="FFFFFF"/>
                          </a:solidFill>
                          <a:ln w="9525">
                            <a:solidFill>
                              <a:srgbClr val="000000"/>
                            </a:solidFill>
                            <a:miter lim="800000"/>
                            <a:headEnd/>
                            <a:tailEnd/>
                          </a:ln>
                        </wps:spPr>
                        <wps:txbx>
                          <w:txbxContent>
                            <w:p w14:paraId="2D561013" w14:textId="77777777" w:rsidR="00136D5D" w:rsidRPr="00392E51" w:rsidRDefault="00136D5D" w:rsidP="00EC37D3">
                              <w:pPr>
                                <w:ind w:firstLine="0"/>
                                <w:rPr>
                                  <w:sz w:val="24"/>
                                  <w:szCs w:val="24"/>
                                  <w:lang w:val="uk-UA"/>
                                </w:rPr>
                              </w:pPr>
                              <w:r>
                                <w:rPr>
                                  <w:sz w:val="24"/>
                                  <w:szCs w:val="24"/>
                                  <w:lang w:val="uk-UA"/>
                                </w:rPr>
                                <w:t>Різноманіття об’єктів управління обумовлюється кількістю ризиків (кожен ризик, як правило, є основою для ідентифікації відразу декількох об’єктів ризик-менеджменту)</w:t>
                              </w:r>
                            </w:p>
                          </w:txbxContent>
                        </wps:txbx>
                        <wps:bodyPr rot="0" vert="horz" wrap="square" lIns="91440" tIns="45720" rIns="91440" bIns="45720" anchor="t" anchorCtr="0" upright="1">
                          <a:noAutofit/>
                        </wps:bodyPr>
                      </wps:wsp>
                      <wps:wsp>
                        <wps:cNvPr id="3231" name="Rectangle 835"/>
                        <wps:cNvSpPr>
                          <a:spLocks noChangeArrowheads="1"/>
                        </wps:cNvSpPr>
                        <wps:spPr bwMode="auto">
                          <a:xfrm>
                            <a:off x="6741" y="4554"/>
                            <a:ext cx="4320" cy="1620"/>
                          </a:xfrm>
                          <a:prstGeom prst="rect">
                            <a:avLst/>
                          </a:prstGeom>
                          <a:solidFill>
                            <a:srgbClr val="FFFFFF"/>
                          </a:solidFill>
                          <a:ln w="9525">
                            <a:solidFill>
                              <a:srgbClr val="000000"/>
                            </a:solidFill>
                            <a:miter lim="800000"/>
                            <a:headEnd/>
                            <a:tailEnd/>
                          </a:ln>
                        </wps:spPr>
                        <wps:txbx>
                          <w:txbxContent>
                            <w:p w14:paraId="557512A9" w14:textId="77777777" w:rsidR="00136D5D" w:rsidRPr="0095210E" w:rsidRDefault="00136D5D" w:rsidP="00EC37D3">
                              <w:pPr>
                                <w:ind w:firstLine="0"/>
                                <w:rPr>
                                  <w:sz w:val="24"/>
                                  <w:szCs w:val="24"/>
                                  <w:lang w:val="uk-UA"/>
                                </w:rPr>
                              </w:pPr>
                              <w:r>
                                <w:rPr>
                                  <w:sz w:val="24"/>
                                  <w:szCs w:val="24"/>
                                  <w:lang w:val="uk-UA"/>
                                </w:rPr>
                                <w:t>Суб’єкти управління персоналізуються через менеджерів (керівників) всіх ланок управлінської ієрархії</w:t>
                              </w:r>
                              <w:r w:rsidRPr="00392E51">
                                <w:rPr>
                                  <w:sz w:val="24"/>
                                  <w:szCs w:val="24"/>
                                  <w:lang w:val="uk-UA"/>
                                </w:rPr>
                                <w:t xml:space="preserve">, </w:t>
                              </w:r>
                              <w:r>
                                <w:rPr>
                                  <w:sz w:val="24"/>
                                  <w:szCs w:val="24"/>
                                  <w:lang w:val="uk-UA"/>
                                </w:rPr>
                                <w:t>а також фахівці з ризик-менеджменту</w:t>
                              </w:r>
                            </w:p>
                          </w:txbxContent>
                        </wps:txbx>
                        <wps:bodyPr rot="0" vert="horz" wrap="square" lIns="91440" tIns="45720" rIns="91440" bIns="45720" anchor="t" anchorCtr="0" upright="1">
                          <a:noAutofit/>
                        </wps:bodyPr>
                      </wps:wsp>
                      <wps:wsp>
                        <wps:cNvPr id="3232" name="AutoShape 836"/>
                        <wps:cNvCnPr>
                          <a:cxnSpLocks noChangeShapeType="1"/>
                        </wps:cNvCnPr>
                        <wps:spPr bwMode="auto">
                          <a:xfrm>
                            <a:off x="6381" y="3474"/>
                            <a:ext cx="0" cy="28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33" name="AutoShape 837"/>
                        <wps:cNvCnPr>
                          <a:cxnSpLocks noChangeShapeType="1"/>
                        </wps:cNvCnPr>
                        <wps:spPr bwMode="auto">
                          <a:xfrm>
                            <a:off x="4761" y="3834"/>
                            <a:ext cx="72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34" name="AutoShape 838"/>
                        <wps:cNvCnPr>
                          <a:cxnSpLocks noChangeShapeType="1"/>
                        </wps:cNvCnPr>
                        <wps:spPr bwMode="auto">
                          <a:xfrm>
                            <a:off x="7101" y="3834"/>
                            <a:ext cx="72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35" name="AutoShape 839"/>
                        <wps:cNvCnPr>
                          <a:cxnSpLocks noChangeShapeType="1"/>
                        </wps:cNvCnPr>
                        <wps:spPr bwMode="auto">
                          <a:xfrm>
                            <a:off x="5481" y="3834"/>
                            <a:ext cx="0" cy="72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236" name="AutoShape 840"/>
                        <wps:cNvCnPr>
                          <a:cxnSpLocks noChangeShapeType="1"/>
                        </wps:cNvCnPr>
                        <wps:spPr bwMode="auto">
                          <a:xfrm>
                            <a:off x="7101" y="3834"/>
                            <a:ext cx="0" cy="72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EA3EA3" id="Group 826" o:spid="_x0000_s1844" style="position:absolute;left:0;text-align:left;margin-left:0;margin-top:0;width:468pt;height:342pt;z-index:251714560" coordorigin="1701,1134" coordsize="9360,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">
                <v:shape id="AutoShape 827" o:spid="_x0000_s1845" type="#_x0000_t32" style="position:absolute;left:4761;top:2394;width:30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">
                  <v:stroke startarrow="open" endarrow="open"/>
                </v:shape>
                <v:rect id="Rectangle 828" o:spid="_x0000_s1846" style="position:absolute;left:1701;top:6354;width:93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">
                  <v:textbox>
                    <w:txbxContent>
                      <w:p w14:paraId="51C87ACF" w14:textId="77777777" w:rsidR="00136D5D" w:rsidRPr="003016C8" w:rsidRDefault="00136D5D" w:rsidP="00EC37D3">
                        <w:pPr>
                          <w:ind w:firstLine="0"/>
                          <w:rPr>
                            <w:sz w:val="24"/>
                            <w:szCs w:val="24"/>
                            <w:lang w:val="uk-UA"/>
                          </w:rPr>
                        </w:pPr>
                        <w:r>
                          <w:rPr>
                            <w:sz w:val="24"/>
                            <w:szCs w:val="24"/>
                            <w:lang w:val="uk-UA"/>
                          </w:rPr>
                          <w:t>Процес та механізми управління ризиками, тобто безпосередньо сама діяльність суб’єкту управління (практичні заходи) у її діалектичній єдності з структурним елементом управлінської ланки та його організаційним забезпеченням (мета, завдання, принципи), а також засоби, важелі, стимули за допомогою яких відбувається цілеспрямований вплив суб’єкту управління на об’єкт управління</w:t>
                        </w:r>
                      </w:p>
                    </w:txbxContent>
                  </v:textbox>
                </v:rect>
                <v:rect id="Rectangle 829" o:spid="_x0000_s1847" style="position:absolute;left:1701;top:1134;width:306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">
                  <v:textbox>
                    <w:txbxContent>
                      <w:p w14:paraId="3EE4F806" w14:textId="77777777" w:rsidR="00136D5D" w:rsidRDefault="00136D5D" w:rsidP="00EC37D3">
                        <w:pPr>
                          <w:ind w:firstLine="0"/>
                          <w:rPr>
                            <w:sz w:val="24"/>
                            <w:szCs w:val="24"/>
                            <w:lang w:val="uk-UA"/>
                          </w:rPr>
                        </w:pPr>
                        <w:r w:rsidRPr="00E00206">
                          <w:rPr>
                            <w:sz w:val="24"/>
                            <w:szCs w:val="24"/>
                            <w:lang w:val="uk-UA"/>
                          </w:rPr>
                          <w:t>Об’єкт</w:t>
                        </w:r>
                        <w:r>
                          <w:rPr>
                            <w:sz w:val="24"/>
                            <w:szCs w:val="24"/>
                            <w:lang w:val="uk-UA"/>
                          </w:rPr>
                          <w:t>и</w:t>
                        </w:r>
                        <w:r w:rsidRPr="00E00206">
                          <w:rPr>
                            <w:sz w:val="24"/>
                            <w:szCs w:val="24"/>
                            <w:lang w:val="uk-UA"/>
                          </w:rPr>
                          <w:t xml:space="preserve"> управління − це чинник</w:t>
                        </w:r>
                        <w:r>
                          <w:rPr>
                            <w:sz w:val="24"/>
                            <w:szCs w:val="24"/>
                            <w:lang w:val="uk-UA"/>
                          </w:rPr>
                          <w:t>и</w:t>
                        </w:r>
                        <w:r w:rsidRPr="00E00206">
                          <w:rPr>
                            <w:sz w:val="24"/>
                            <w:szCs w:val="24"/>
                            <w:lang w:val="uk-UA"/>
                          </w:rPr>
                          <w:t xml:space="preserve"> середовища </w:t>
                        </w:r>
                        <w:r>
                          <w:rPr>
                            <w:sz w:val="24"/>
                            <w:szCs w:val="24"/>
                            <w:lang w:val="uk-UA"/>
                          </w:rPr>
                          <w:t>організації</w:t>
                        </w:r>
                        <w:r w:rsidRPr="00E00206">
                          <w:rPr>
                            <w:sz w:val="24"/>
                            <w:szCs w:val="24"/>
                            <w:lang w:val="uk-UA"/>
                          </w:rPr>
                          <w:t xml:space="preserve">, які можуть негативно вплинути на результати </w:t>
                        </w:r>
                        <w:r>
                          <w:rPr>
                            <w:sz w:val="24"/>
                            <w:szCs w:val="24"/>
                            <w:lang w:val="uk-UA"/>
                          </w:rPr>
                          <w:t xml:space="preserve">її </w:t>
                        </w:r>
                        <w:r w:rsidRPr="00E00206">
                          <w:rPr>
                            <w:sz w:val="24"/>
                            <w:szCs w:val="24"/>
                            <w:lang w:val="uk-UA"/>
                          </w:rPr>
                          <w:t xml:space="preserve">діяльності підприємства, </w:t>
                        </w:r>
                        <w:r>
                          <w:rPr>
                            <w:sz w:val="24"/>
                            <w:szCs w:val="24"/>
                            <w:lang w:val="uk-UA"/>
                          </w:rPr>
                          <w:t xml:space="preserve">а також </w:t>
                        </w:r>
                        <w:r w:rsidRPr="00E00206">
                          <w:rPr>
                            <w:sz w:val="24"/>
                            <w:szCs w:val="24"/>
                            <w:lang w:val="uk-UA"/>
                          </w:rPr>
                          <w:t xml:space="preserve">загрози та небезпеки, які вже </w:t>
                        </w:r>
                        <w:r>
                          <w:rPr>
                            <w:sz w:val="24"/>
                            <w:szCs w:val="24"/>
                            <w:lang w:val="uk-UA"/>
                          </w:rPr>
                          <w:t>були ідентифіковані.</w:t>
                        </w:r>
                      </w:p>
                      <w:p w14:paraId="710BDF5C" w14:textId="77777777" w:rsidR="00136D5D" w:rsidRPr="00E00206" w:rsidRDefault="00136D5D" w:rsidP="00EC37D3">
                        <w:pPr>
                          <w:ind w:firstLine="0"/>
                          <w:rPr>
                            <w:sz w:val="24"/>
                            <w:szCs w:val="24"/>
                            <w:lang w:val="uk-UA"/>
                          </w:rPr>
                        </w:pPr>
                        <w:r w:rsidRPr="00E00206">
                          <w:rPr>
                            <w:sz w:val="24"/>
                            <w:szCs w:val="24"/>
                            <w:lang w:val="uk-UA"/>
                          </w:rPr>
                          <w:t>Об’єкт</w:t>
                        </w:r>
                        <w:r>
                          <w:rPr>
                            <w:sz w:val="24"/>
                            <w:szCs w:val="24"/>
                            <w:lang w:val="uk-UA"/>
                          </w:rPr>
                          <w:t>и</w:t>
                        </w:r>
                        <w:r w:rsidRPr="00E00206">
                          <w:rPr>
                            <w:sz w:val="24"/>
                            <w:szCs w:val="24"/>
                            <w:lang w:val="uk-UA"/>
                          </w:rPr>
                          <w:t xml:space="preserve"> управління </w:t>
                        </w:r>
                        <w:r>
                          <w:rPr>
                            <w:sz w:val="24"/>
                            <w:szCs w:val="24"/>
                            <w:lang w:val="uk-UA"/>
                          </w:rPr>
                          <w:t>–</w:t>
                        </w:r>
                        <w:r w:rsidRPr="00E00206">
                          <w:rPr>
                            <w:sz w:val="24"/>
                            <w:szCs w:val="24"/>
                            <w:lang w:val="uk-UA"/>
                          </w:rPr>
                          <w:t xml:space="preserve"> це</w:t>
                        </w:r>
                        <w:r>
                          <w:rPr>
                            <w:sz w:val="24"/>
                            <w:szCs w:val="24"/>
                            <w:lang w:val="uk-UA"/>
                          </w:rPr>
                          <w:t xml:space="preserve"> ризики (єдність події та її наслідців) та їх аналіз</w:t>
                        </w:r>
                      </w:p>
                    </w:txbxContent>
                  </v:textbox>
                </v:rect>
                <v:group id="Group 830" o:spid="_x0000_s1848" style="position:absolute;left:5001;top:1164;width:2610;height:2340" coordorigin="4851,1179" coordsize="261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">
                  <v:oval id="Oval 831" o:spid="_x0000_s1849" style="position:absolute;left:4881;top:1179;width:25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"/>
                  <v:rect id="Rectangle 832" o:spid="_x0000_s1850" style="position:absolute;left:4851;top:1674;width:261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" filled="f" stroked="f">
                    <v:textbox>
                      <w:txbxContent>
                        <w:p w14:paraId="524C6315" w14:textId="77777777" w:rsidR="00136D5D" w:rsidRPr="00E00206" w:rsidRDefault="00136D5D" w:rsidP="00EC37D3">
                          <w:pPr>
                            <w:ind w:firstLine="0"/>
                            <w:jc w:val="center"/>
                            <w:rPr>
                              <w:sz w:val="24"/>
                              <w:szCs w:val="24"/>
                              <w:lang w:val="uk-UA"/>
                            </w:rPr>
                          </w:pPr>
                          <w:r>
                            <w:rPr>
                              <w:sz w:val="24"/>
                              <w:szCs w:val="24"/>
                              <w:lang w:val="uk-UA"/>
                            </w:rPr>
                            <w:t>Система ризик-менеджменту (загальнотеоретичний аспект)</w:t>
                          </w:r>
                        </w:p>
                      </w:txbxContent>
                    </v:textbox>
                  </v:rect>
                </v:group>
                <v:rect id="Rectangle 833" o:spid="_x0000_s1851" style="position:absolute;left:7821;top:1134;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">
                  <v:textbox>
                    <w:txbxContent>
                      <w:p w14:paraId="339EFFD0" w14:textId="77777777" w:rsidR="00136D5D" w:rsidRPr="00392E51" w:rsidRDefault="00136D5D" w:rsidP="00EC37D3">
                        <w:pPr>
                          <w:ind w:firstLine="0"/>
                          <w:rPr>
                            <w:sz w:val="24"/>
                            <w:szCs w:val="24"/>
                            <w:lang w:val="uk-UA"/>
                          </w:rPr>
                        </w:pPr>
                        <w:r w:rsidRPr="00392E51">
                          <w:rPr>
                            <w:sz w:val="24"/>
                            <w:szCs w:val="24"/>
                            <w:lang w:val="uk-UA"/>
                          </w:rPr>
                          <w:t xml:space="preserve">Суб’єкт управління − це </w:t>
                        </w:r>
                        <w:r>
                          <w:rPr>
                            <w:sz w:val="24"/>
                            <w:szCs w:val="24"/>
                            <w:lang w:val="uk-UA"/>
                          </w:rPr>
                          <w:t>особи</w:t>
                        </w:r>
                        <w:r w:rsidRPr="00392E51">
                          <w:rPr>
                            <w:sz w:val="24"/>
                            <w:szCs w:val="24"/>
                            <w:lang w:val="uk-UA"/>
                          </w:rPr>
                          <w:t xml:space="preserve">, які </w:t>
                        </w:r>
                        <w:r>
                          <w:rPr>
                            <w:sz w:val="24"/>
                            <w:szCs w:val="24"/>
                            <w:lang w:val="uk-UA"/>
                          </w:rPr>
                          <w:t xml:space="preserve">мають компетенцію в процесі прийняття управлінських рішень, тобто мають повноваження у </w:t>
                        </w:r>
                        <w:r w:rsidRPr="00392E51">
                          <w:rPr>
                            <w:sz w:val="24"/>
                            <w:szCs w:val="24"/>
                            <w:lang w:val="uk-UA"/>
                          </w:rPr>
                          <w:t>здійсн</w:t>
                        </w:r>
                        <w:r>
                          <w:rPr>
                            <w:sz w:val="24"/>
                            <w:szCs w:val="24"/>
                            <w:lang w:val="uk-UA"/>
                          </w:rPr>
                          <w:t xml:space="preserve">енні </w:t>
                        </w:r>
                        <w:r w:rsidRPr="00392E51">
                          <w:rPr>
                            <w:sz w:val="24"/>
                            <w:szCs w:val="24"/>
                            <w:lang w:val="uk-UA"/>
                          </w:rPr>
                          <w:t>цілеспрямован</w:t>
                        </w:r>
                        <w:r>
                          <w:rPr>
                            <w:sz w:val="24"/>
                            <w:szCs w:val="24"/>
                            <w:lang w:val="uk-UA"/>
                          </w:rPr>
                          <w:t>ого</w:t>
                        </w:r>
                        <w:r w:rsidRPr="00392E51">
                          <w:rPr>
                            <w:sz w:val="24"/>
                            <w:szCs w:val="24"/>
                            <w:lang w:val="uk-UA"/>
                          </w:rPr>
                          <w:t xml:space="preserve"> </w:t>
                        </w:r>
                        <w:r>
                          <w:rPr>
                            <w:sz w:val="24"/>
                            <w:szCs w:val="24"/>
                            <w:lang w:val="uk-UA"/>
                          </w:rPr>
                          <w:t>впливу на</w:t>
                        </w:r>
                        <w:r w:rsidRPr="00392E51">
                          <w:rPr>
                            <w:sz w:val="24"/>
                            <w:szCs w:val="24"/>
                            <w:lang w:val="uk-UA"/>
                          </w:rPr>
                          <w:t xml:space="preserve"> об’єкт управління</w:t>
                        </w:r>
                        <w:r>
                          <w:rPr>
                            <w:sz w:val="24"/>
                            <w:szCs w:val="24"/>
                            <w:lang w:val="uk-UA"/>
                          </w:rPr>
                          <w:t xml:space="preserve"> з метою </w:t>
                        </w:r>
                        <w:r w:rsidRPr="00392E51">
                          <w:rPr>
                            <w:sz w:val="24"/>
                            <w:szCs w:val="24"/>
                            <w:lang w:val="uk-UA"/>
                          </w:rPr>
                          <w:t>недопущення або мінімізації негативного впливу ризиків</w:t>
                        </w:r>
                      </w:p>
                    </w:txbxContent>
                  </v:textbox>
                </v:rect>
                <v:rect id="Rectangle 834" o:spid="_x0000_s1852" style="position:absolute;left:1701;top:4554;width:43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">
                  <v:textbox>
                    <w:txbxContent>
                      <w:p w14:paraId="2D561013" w14:textId="77777777" w:rsidR="00136D5D" w:rsidRPr="00392E51" w:rsidRDefault="00136D5D" w:rsidP="00EC37D3">
                        <w:pPr>
                          <w:ind w:firstLine="0"/>
                          <w:rPr>
                            <w:sz w:val="24"/>
                            <w:szCs w:val="24"/>
                            <w:lang w:val="uk-UA"/>
                          </w:rPr>
                        </w:pPr>
                        <w:r>
                          <w:rPr>
                            <w:sz w:val="24"/>
                            <w:szCs w:val="24"/>
                            <w:lang w:val="uk-UA"/>
                          </w:rPr>
                          <w:t>Різноманіття об’єктів управління обумовлюється кількістю ризиків (кожен ризик, як правило, є основою для ідентифікації відразу декількох об’єктів ризик-менеджменту)</w:t>
                        </w:r>
                      </w:p>
                    </w:txbxContent>
                  </v:textbox>
                </v:rect>
                <v:rect id="Rectangle 835" o:spid="_x0000_s1853" style="position:absolute;left:6741;top:4554;width:43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">
                  <v:textbox>
                    <w:txbxContent>
                      <w:p w14:paraId="557512A9" w14:textId="77777777" w:rsidR="00136D5D" w:rsidRPr="0095210E" w:rsidRDefault="00136D5D" w:rsidP="00EC37D3">
                        <w:pPr>
                          <w:ind w:firstLine="0"/>
                          <w:rPr>
                            <w:sz w:val="24"/>
                            <w:szCs w:val="24"/>
                            <w:lang w:val="uk-UA"/>
                          </w:rPr>
                        </w:pPr>
                        <w:r>
                          <w:rPr>
                            <w:sz w:val="24"/>
                            <w:szCs w:val="24"/>
                            <w:lang w:val="uk-UA"/>
                          </w:rPr>
                          <w:t>Суб’єкти управління персоналізуються через менеджерів (керівників) всіх ланок управлінської ієрархії</w:t>
                        </w:r>
                        <w:r w:rsidRPr="00392E51">
                          <w:rPr>
                            <w:sz w:val="24"/>
                            <w:szCs w:val="24"/>
                            <w:lang w:val="uk-UA"/>
                          </w:rPr>
                          <w:t xml:space="preserve">, </w:t>
                        </w:r>
                        <w:r>
                          <w:rPr>
                            <w:sz w:val="24"/>
                            <w:szCs w:val="24"/>
                            <w:lang w:val="uk-UA"/>
                          </w:rPr>
                          <w:t>а також фахівці з ризик-менеджменту</w:t>
                        </w:r>
                      </w:p>
                    </w:txbxContent>
                  </v:textbox>
                </v:rect>
                <v:shape id="AutoShape 836" o:spid="_x0000_s1854" type="#_x0000_t32" style="position:absolute;left:6381;top:3474;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">
                  <v:stroke endarrow="open"/>
                </v:shape>
                <v:shape id="AutoShape 837" o:spid="_x0000_s1855" type="#_x0000_t32" style="position:absolute;left:4761;top:3834;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">
                  <v:stroke dashstyle="dash"/>
                </v:shape>
                <v:shape id="AutoShape 838" o:spid="_x0000_s1856" type="#_x0000_t32" style="position:absolute;left:7101;top:3834;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">
                  <v:stroke dashstyle="dash"/>
                </v:shape>
                <v:shape id="AutoShape 839" o:spid="_x0000_s1857" type="#_x0000_t32" style="position:absolute;left:5481;top:3834;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">
                  <v:stroke dashstyle="dash" endarrow="open"/>
                </v:shape>
                <v:shape id="AutoShape 840" o:spid="_x0000_s1858" type="#_x0000_t32" style="position:absolute;left:7101;top:3834;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">
                  <v:stroke dashstyle="dash" endarrow="open"/>
                </v:shape>
              </v:group>
            </w:pict>
          </mc:Fallback>
        </mc:AlternateContent>
      </w:r>
    </w:p>
    <w:p w14:paraId="6B392555" w14:textId="77777777" w:rsidR="00EC37D3" w:rsidRDefault="00EC37D3" w:rsidP="00EC37D3">
      <w:pPr>
        <w:rPr>
          <w:lang w:val="uk-UA"/>
        </w:rPr>
      </w:pPr>
    </w:p>
    <w:p w14:paraId="0A5A2086" w14:textId="77777777" w:rsidR="00EC37D3" w:rsidRDefault="00EC37D3" w:rsidP="00EC37D3">
      <w:pPr>
        <w:rPr>
          <w:lang w:val="uk-UA"/>
        </w:rPr>
      </w:pPr>
    </w:p>
    <w:p w14:paraId="3E9E64DC" w14:textId="77777777" w:rsidR="00EC37D3" w:rsidRDefault="00EC37D3" w:rsidP="00EC37D3">
      <w:pPr>
        <w:rPr>
          <w:lang w:val="uk-UA"/>
        </w:rPr>
      </w:pPr>
    </w:p>
    <w:p w14:paraId="5D901DE4" w14:textId="77777777" w:rsidR="00EC37D3" w:rsidRDefault="00EC37D3" w:rsidP="00EC37D3">
      <w:pPr>
        <w:rPr>
          <w:lang w:val="uk-UA"/>
        </w:rPr>
      </w:pPr>
    </w:p>
    <w:p w14:paraId="7CD7A916" w14:textId="77777777" w:rsidR="00EC37D3" w:rsidRDefault="00EC37D3" w:rsidP="00EC37D3">
      <w:pPr>
        <w:rPr>
          <w:lang w:val="uk-UA"/>
        </w:rPr>
      </w:pPr>
    </w:p>
    <w:p w14:paraId="787EBB75" w14:textId="77777777" w:rsidR="00EC37D3" w:rsidRDefault="00EC37D3" w:rsidP="00EC37D3">
      <w:pPr>
        <w:rPr>
          <w:lang w:val="uk-UA"/>
        </w:rPr>
      </w:pPr>
    </w:p>
    <w:p w14:paraId="30EA6B1F" w14:textId="77777777" w:rsidR="00EC37D3" w:rsidRPr="006C4121" w:rsidRDefault="00EC37D3" w:rsidP="00EC37D3">
      <w:pPr>
        <w:rPr>
          <w:lang w:val="uk-UA"/>
        </w:rPr>
      </w:pPr>
    </w:p>
    <w:p w14:paraId="2C1C423B" w14:textId="77777777" w:rsidR="00EC37D3" w:rsidRDefault="00EC37D3" w:rsidP="00EC37D3">
      <w:pPr>
        <w:rPr>
          <w:lang w:val="uk-UA"/>
        </w:rPr>
      </w:pPr>
    </w:p>
    <w:p w14:paraId="53258D3A" w14:textId="77777777" w:rsidR="00EC37D3" w:rsidRDefault="00EC37D3" w:rsidP="00EC37D3">
      <w:pPr>
        <w:rPr>
          <w:lang w:val="uk-UA"/>
        </w:rPr>
      </w:pPr>
    </w:p>
    <w:p w14:paraId="62A7C1F6" w14:textId="77777777" w:rsidR="00EC37D3" w:rsidRDefault="00EC37D3" w:rsidP="00EC37D3">
      <w:pPr>
        <w:rPr>
          <w:lang w:val="uk-UA"/>
        </w:rPr>
      </w:pPr>
    </w:p>
    <w:p w14:paraId="58C8D6AD" w14:textId="77777777" w:rsidR="00EC37D3" w:rsidRDefault="00EC37D3" w:rsidP="00EC37D3">
      <w:pPr>
        <w:rPr>
          <w:lang w:val="uk-UA"/>
        </w:rPr>
      </w:pPr>
    </w:p>
    <w:p w14:paraId="2BE0A2A9" w14:textId="77777777" w:rsidR="00EC37D3" w:rsidRDefault="00EC37D3" w:rsidP="00EC37D3">
      <w:pPr>
        <w:rPr>
          <w:lang w:val="uk-UA"/>
        </w:rPr>
      </w:pPr>
    </w:p>
    <w:p w14:paraId="63CCF1E1" w14:textId="77777777" w:rsidR="00EC37D3" w:rsidRDefault="00EC37D3" w:rsidP="00EC37D3">
      <w:pPr>
        <w:rPr>
          <w:lang w:val="uk-UA"/>
        </w:rPr>
      </w:pPr>
    </w:p>
    <w:p w14:paraId="48681F54" w14:textId="77777777" w:rsidR="00EC37D3" w:rsidRDefault="00EC37D3" w:rsidP="00EC37D3">
      <w:pPr>
        <w:rPr>
          <w:lang w:val="uk-UA"/>
        </w:rPr>
      </w:pPr>
    </w:p>
    <w:p w14:paraId="5D86A425" w14:textId="77777777" w:rsidR="00EC37D3" w:rsidRDefault="00EC37D3" w:rsidP="00EC37D3">
      <w:pPr>
        <w:rPr>
          <w:lang w:val="uk-UA"/>
        </w:rPr>
      </w:pPr>
    </w:p>
    <w:p w14:paraId="1153F5FD" w14:textId="77777777" w:rsidR="00EC37D3" w:rsidRDefault="00EC37D3" w:rsidP="00EC37D3">
      <w:pPr>
        <w:rPr>
          <w:lang w:val="uk-UA"/>
        </w:rPr>
      </w:pPr>
    </w:p>
    <w:p w14:paraId="5D109684" w14:textId="77777777" w:rsidR="00EC37D3" w:rsidRDefault="00EC37D3" w:rsidP="00EC37D3">
      <w:pPr>
        <w:rPr>
          <w:lang w:val="uk-UA"/>
        </w:rPr>
      </w:pPr>
    </w:p>
    <w:p w14:paraId="606B3B37" w14:textId="77777777" w:rsidR="00EC37D3" w:rsidRDefault="00EC37D3" w:rsidP="00EC37D3">
      <w:pPr>
        <w:rPr>
          <w:lang w:val="uk-UA"/>
        </w:rPr>
      </w:pPr>
    </w:p>
    <w:p w14:paraId="0CCB9117" w14:textId="77777777" w:rsidR="00EC37D3" w:rsidRDefault="00EC37D3" w:rsidP="00EC37D3">
      <w:pPr>
        <w:rPr>
          <w:lang w:val="uk-UA"/>
        </w:rPr>
      </w:pPr>
    </w:p>
    <w:p w14:paraId="7889C63D" w14:textId="77777777" w:rsidR="00EC37D3" w:rsidRDefault="00EC37D3" w:rsidP="00EC37D3">
      <w:pPr>
        <w:rPr>
          <w:lang w:val="uk-UA"/>
        </w:rPr>
      </w:pPr>
    </w:p>
    <w:p w14:paraId="58871CC7" w14:textId="77777777" w:rsidR="00EC37D3" w:rsidRDefault="00EC37D3" w:rsidP="00EC37D3">
      <w:pPr>
        <w:rPr>
          <w:lang w:val="uk-UA"/>
        </w:rPr>
      </w:pPr>
    </w:p>
    <w:p w14:paraId="5267D9A1" w14:textId="77777777" w:rsidR="00EC37D3" w:rsidRDefault="00EC37D3" w:rsidP="00EC37D3">
      <w:pPr>
        <w:rPr>
          <w:lang w:val="uk-UA"/>
        </w:rPr>
      </w:pPr>
    </w:p>
    <w:p w14:paraId="7514DF6F" w14:textId="00D10556" w:rsidR="00EC37D3" w:rsidRDefault="008C2C89" w:rsidP="00EC37D3">
      <w:pPr>
        <w:rPr>
          <w:lang w:val="uk-UA"/>
        </w:rPr>
      </w:pPr>
      <w:r>
        <w:rPr>
          <w:noProof/>
          <w:lang w:eastAsia="ru-RU"/>
        </w:rPr>
        <mc:AlternateContent>
          <mc:Choice Requires="wpg">
            <w:drawing>
              <wp:anchor distT="0" distB="0" distL="114300" distR="114300" simplePos="0" relativeHeight="251715584" behindDoc="0" locked="0" layoutInCell="1" allowOverlap="1" wp14:anchorId="7E71D957" wp14:editId="6CE0A2C3">
                <wp:simplePos x="0" y="0"/>
                <wp:positionH relativeFrom="column">
                  <wp:posOffset>0</wp:posOffset>
                </wp:positionH>
                <wp:positionV relativeFrom="paragraph">
                  <wp:posOffset>98425</wp:posOffset>
                </wp:positionV>
                <wp:extent cx="5943600" cy="3571875"/>
                <wp:effectExtent l="9525" t="12700" r="9525" b="6350"/>
                <wp:wrapNone/>
                <wp:docPr id="3206"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71875"/>
                          <a:chOff x="1701" y="8694"/>
                          <a:chExt cx="9360" cy="5625"/>
                        </a:xfrm>
                      </wpg:grpSpPr>
                      <wps:wsp>
                        <wps:cNvPr id="3207" name="AutoShape 842"/>
                        <wps:cNvCnPr>
                          <a:cxnSpLocks noChangeShapeType="1"/>
                        </wps:cNvCnPr>
                        <wps:spPr bwMode="auto">
                          <a:xfrm>
                            <a:off x="4761" y="10134"/>
                            <a:ext cx="3060" cy="288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208" name="Rectangle 843"/>
                        <wps:cNvSpPr>
                          <a:spLocks noChangeArrowheads="1"/>
                        </wps:cNvSpPr>
                        <wps:spPr bwMode="auto">
                          <a:xfrm>
                            <a:off x="1701" y="10674"/>
                            <a:ext cx="3060" cy="1260"/>
                          </a:xfrm>
                          <a:prstGeom prst="rect">
                            <a:avLst/>
                          </a:prstGeom>
                          <a:solidFill>
                            <a:srgbClr val="FFFFFF"/>
                          </a:solidFill>
                          <a:ln w="9525">
                            <a:solidFill>
                              <a:srgbClr val="000000"/>
                            </a:solidFill>
                            <a:miter lim="800000"/>
                            <a:headEnd/>
                            <a:tailEnd/>
                          </a:ln>
                        </wps:spPr>
                        <wps:txbx>
                          <w:txbxContent>
                            <w:p w14:paraId="1B3B636A" w14:textId="77777777" w:rsidR="00136D5D" w:rsidRPr="00000B78" w:rsidRDefault="00136D5D" w:rsidP="00EC37D3">
                              <w:pPr>
                                <w:ind w:firstLine="0"/>
                                <w:rPr>
                                  <w:sz w:val="24"/>
                                  <w:szCs w:val="24"/>
                                  <w:lang w:val="uk-UA"/>
                                </w:rPr>
                              </w:pPr>
                              <w:r w:rsidRPr="00000B78">
                                <w:rPr>
                                  <w:sz w:val="24"/>
                                  <w:szCs w:val="24"/>
                                </w:rPr>
                                <w:t>Б</w:t>
                              </w:r>
                              <w:r w:rsidRPr="00000B78">
                                <w:rPr>
                                  <w:sz w:val="24"/>
                                  <w:szCs w:val="24"/>
                                  <w:lang w:val="uk-UA"/>
                                </w:rPr>
                                <w:t>ізнес-процес, проект або вид діяльності, на яку поширюється управління ризиками</w:t>
                              </w:r>
                            </w:p>
                          </w:txbxContent>
                        </wps:txbx>
                        <wps:bodyPr rot="0" vert="horz" wrap="square" lIns="91440" tIns="45720" rIns="91440" bIns="45720" anchor="t" anchorCtr="0" upright="1">
                          <a:noAutofit/>
                        </wps:bodyPr>
                      </wps:wsp>
                      <wps:wsp>
                        <wps:cNvPr id="3209" name="Rectangle 844"/>
                        <wps:cNvSpPr>
                          <a:spLocks noChangeArrowheads="1"/>
                        </wps:cNvSpPr>
                        <wps:spPr bwMode="auto">
                          <a:xfrm>
                            <a:off x="7821" y="11754"/>
                            <a:ext cx="3240" cy="720"/>
                          </a:xfrm>
                          <a:prstGeom prst="rect">
                            <a:avLst/>
                          </a:prstGeom>
                          <a:solidFill>
                            <a:srgbClr val="FFFFFF"/>
                          </a:solidFill>
                          <a:ln w="9525">
                            <a:solidFill>
                              <a:srgbClr val="000000"/>
                            </a:solidFill>
                            <a:miter lim="800000"/>
                            <a:headEnd/>
                            <a:tailEnd/>
                          </a:ln>
                        </wps:spPr>
                        <wps:txbx>
                          <w:txbxContent>
                            <w:p w14:paraId="4C8F4D02" w14:textId="77777777" w:rsidR="00136D5D" w:rsidRPr="006B43CA" w:rsidRDefault="00136D5D" w:rsidP="00EC37D3">
                              <w:pPr>
                                <w:ind w:firstLine="0"/>
                                <w:rPr>
                                  <w:sz w:val="24"/>
                                  <w:szCs w:val="24"/>
                                  <w:lang w:val="uk-UA"/>
                                </w:rPr>
                              </w:pPr>
                              <w:r w:rsidRPr="006B43CA">
                                <w:rPr>
                                  <w:sz w:val="24"/>
                                  <w:szCs w:val="24"/>
                                  <w:lang w:val="uk-UA"/>
                                </w:rPr>
                                <w:t>Майнові інтереси організації</w:t>
                              </w:r>
                            </w:p>
                          </w:txbxContent>
                        </wps:txbx>
                        <wps:bodyPr rot="0" vert="horz" wrap="square" lIns="91440" tIns="45720" rIns="91440" bIns="45720" anchor="t" anchorCtr="0" upright="1">
                          <a:noAutofit/>
                        </wps:bodyPr>
                      </wps:wsp>
                      <wps:wsp>
                        <wps:cNvPr id="3210" name="Rectangle 845"/>
                        <wps:cNvSpPr>
                          <a:spLocks noChangeArrowheads="1"/>
                        </wps:cNvSpPr>
                        <wps:spPr bwMode="auto">
                          <a:xfrm>
                            <a:off x="1701" y="12114"/>
                            <a:ext cx="3060" cy="1260"/>
                          </a:xfrm>
                          <a:prstGeom prst="rect">
                            <a:avLst/>
                          </a:prstGeom>
                          <a:solidFill>
                            <a:srgbClr val="FFFFFF"/>
                          </a:solidFill>
                          <a:ln w="9525">
                            <a:solidFill>
                              <a:srgbClr val="000000"/>
                            </a:solidFill>
                            <a:miter lim="800000"/>
                            <a:headEnd/>
                            <a:tailEnd/>
                          </a:ln>
                        </wps:spPr>
                        <wps:txbx>
                          <w:txbxContent>
                            <w:p w14:paraId="3D65954C" w14:textId="77777777" w:rsidR="00136D5D" w:rsidRPr="006B43CA" w:rsidRDefault="00136D5D" w:rsidP="00EC37D3">
                              <w:pPr>
                                <w:ind w:firstLine="0"/>
                                <w:rPr>
                                  <w:sz w:val="24"/>
                                  <w:szCs w:val="24"/>
                                  <w:lang w:val="uk-UA"/>
                                </w:rPr>
                              </w:pPr>
                              <w:r>
                                <w:rPr>
                                  <w:sz w:val="24"/>
                                  <w:szCs w:val="24"/>
                                  <w:lang w:val="uk-UA"/>
                                </w:rPr>
                                <w:t>Ризики та ризиковані операції з капіталом, ресурсами, репутацією тощо організації</w:t>
                              </w:r>
                            </w:p>
                          </w:txbxContent>
                        </wps:txbx>
                        <wps:bodyPr rot="0" vert="horz" wrap="square" lIns="91440" tIns="45720" rIns="91440" bIns="45720" anchor="t" anchorCtr="0" upright="1">
                          <a:noAutofit/>
                        </wps:bodyPr>
                      </wps:wsp>
                      <wps:wsp>
                        <wps:cNvPr id="3211" name="Rectangle 846"/>
                        <wps:cNvSpPr>
                          <a:spLocks noChangeArrowheads="1"/>
                        </wps:cNvSpPr>
                        <wps:spPr bwMode="auto">
                          <a:xfrm>
                            <a:off x="7821" y="12654"/>
                            <a:ext cx="3240" cy="720"/>
                          </a:xfrm>
                          <a:prstGeom prst="rect">
                            <a:avLst/>
                          </a:prstGeom>
                          <a:solidFill>
                            <a:srgbClr val="FFFFFF"/>
                          </a:solidFill>
                          <a:ln w="9525">
                            <a:solidFill>
                              <a:srgbClr val="000000"/>
                            </a:solidFill>
                            <a:miter lim="800000"/>
                            <a:headEnd/>
                            <a:tailEnd/>
                          </a:ln>
                        </wps:spPr>
                        <wps:txbx>
                          <w:txbxContent>
                            <w:p w14:paraId="6A55B81A" w14:textId="77777777" w:rsidR="00136D5D" w:rsidRPr="00E91E3F" w:rsidRDefault="00136D5D" w:rsidP="00EC37D3">
                              <w:pPr>
                                <w:ind w:firstLine="0"/>
                                <w:rPr>
                                  <w:sz w:val="24"/>
                                  <w:szCs w:val="24"/>
                                  <w:lang w:val="uk-UA"/>
                                </w:rPr>
                              </w:pPr>
                              <w:r w:rsidRPr="00E91E3F">
                                <w:rPr>
                                  <w:sz w:val="24"/>
                                  <w:szCs w:val="24"/>
                                  <w:lang w:val="uk-UA"/>
                                </w:rPr>
                                <w:t xml:space="preserve">Інформація щодо </w:t>
                              </w:r>
                              <w:r>
                                <w:rPr>
                                  <w:sz w:val="24"/>
                                  <w:szCs w:val="24"/>
                                  <w:lang w:val="uk-UA"/>
                                </w:rPr>
                                <w:t>ризиків (можливість виникнення)</w:t>
                              </w:r>
                            </w:p>
                          </w:txbxContent>
                        </wps:txbx>
                        <wps:bodyPr rot="0" vert="horz" wrap="square" lIns="91440" tIns="45720" rIns="91440" bIns="45720" anchor="t" anchorCtr="0" upright="1">
                          <a:noAutofit/>
                        </wps:bodyPr>
                      </wps:wsp>
                      <wps:wsp>
                        <wps:cNvPr id="3212" name="Rectangle 847"/>
                        <wps:cNvSpPr>
                          <a:spLocks noChangeArrowheads="1"/>
                        </wps:cNvSpPr>
                        <wps:spPr bwMode="auto">
                          <a:xfrm>
                            <a:off x="1701" y="8694"/>
                            <a:ext cx="3060" cy="1800"/>
                          </a:xfrm>
                          <a:prstGeom prst="rect">
                            <a:avLst/>
                          </a:prstGeom>
                          <a:solidFill>
                            <a:srgbClr val="FFFFFF"/>
                          </a:solidFill>
                          <a:ln w="9525">
                            <a:solidFill>
                              <a:srgbClr val="000000"/>
                            </a:solidFill>
                            <a:miter lim="800000"/>
                            <a:headEnd/>
                            <a:tailEnd/>
                          </a:ln>
                        </wps:spPr>
                        <wps:txbx>
                          <w:txbxContent>
                            <w:p w14:paraId="7F9D6449" w14:textId="77777777" w:rsidR="00136D5D" w:rsidRPr="00E91E3F" w:rsidRDefault="00136D5D" w:rsidP="00EC37D3">
                              <w:pPr>
                                <w:ind w:firstLine="0"/>
                                <w:rPr>
                                  <w:sz w:val="24"/>
                                  <w:szCs w:val="24"/>
                                  <w:lang w:val="uk-UA"/>
                                </w:rPr>
                              </w:pPr>
                              <w:r>
                                <w:rPr>
                                  <w:sz w:val="24"/>
                                  <w:szCs w:val="24"/>
                                  <w:lang w:val="uk-UA"/>
                                </w:rPr>
                                <w:t>Економічні та ділові взаємовідносини в середині організації під час адміністрування її підрозділами виявлених ризиків</w:t>
                              </w:r>
                            </w:p>
                          </w:txbxContent>
                        </wps:txbx>
                        <wps:bodyPr rot="0" vert="horz" wrap="square" lIns="91440" tIns="45720" rIns="91440" bIns="45720" anchor="t" anchorCtr="0" upright="1">
                          <a:noAutofit/>
                        </wps:bodyPr>
                      </wps:wsp>
                      <wps:wsp>
                        <wps:cNvPr id="3213" name="Rectangle 848"/>
                        <wps:cNvSpPr>
                          <a:spLocks noChangeArrowheads="1"/>
                        </wps:cNvSpPr>
                        <wps:spPr bwMode="auto">
                          <a:xfrm>
                            <a:off x="7821" y="8694"/>
                            <a:ext cx="3240" cy="2910"/>
                          </a:xfrm>
                          <a:prstGeom prst="rect">
                            <a:avLst/>
                          </a:prstGeom>
                          <a:solidFill>
                            <a:srgbClr val="FFFFFF"/>
                          </a:solidFill>
                          <a:ln w="9525">
                            <a:solidFill>
                              <a:srgbClr val="000000"/>
                            </a:solidFill>
                            <a:miter lim="800000"/>
                            <a:headEnd/>
                            <a:tailEnd/>
                          </a:ln>
                        </wps:spPr>
                        <wps:txbx>
                          <w:txbxContent>
                            <w:p w14:paraId="004FD110" w14:textId="77777777" w:rsidR="00136D5D" w:rsidRPr="00E91E3F" w:rsidRDefault="00136D5D" w:rsidP="00EC37D3">
                              <w:pPr>
                                <w:ind w:firstLine="0"/>
                                <w:rPr>
                                  <w:sz w:val="24"/>
                                  <w:szCs w:val="24"/>
                                  <w:lang w:val="uk-UA"/>
                                </w:rPr>
                              </w:pPr>
                              <w:r>
                                <w:rPr>
                                  <w:sz w:val="24"/>
                                  <w:szCs w:val="24"/>
                                  <w:lang w:val="uk-UA"/>
                                </w:rPr>
                                <w:t>План, мета, завдання, напрями тощо стратегічного розвитку організації, а також плани поточної роботи її підрозділів, в контексті наявності у їх змісті заходів щодо адміністрування наявних та ідентифікації можливих ризиків</w:t>
                              </w:r>
                            </w:p>
                          </w:txbxContent>
                        </wps:txbx>
                        <wps:bodyPr rot="0" vert="horz" wrap="square" lIns="91440" tIns="45720" rIns="91440" bIns="45720" anchor="t" anchorCtr="0" upright="1">
                          <a:noAutofit/>
                        </wps:bodyPr>
                      </wps:wsp>
                      <wps:wsp>
                        <wps:cNvPr id="3214" name="Rectangle 849"/>
                        <wps:cNvSpPr>
                          <a:spLocks noChangeArrowheads="1"/>
                        </wps:cNvSpPr>
                        <wps:spPr bwMode="auto">
                          <a:xfrm>
                            <a:off x="1701" y="13554"/>
                            <a:ext cx="9360" cy="765"/>
                          </a:xfrm>
                          <a:prstGeom prst="rect">
                            <a:avLst/>
                          </a:prstGeom>
                          <a:solidFill>
                            <a:srgbClr val="FFFFFF"/>
                          </a:solidFill>
                          <a:ln w="9525">
                            <a:solidFill>
                              <a:srgbClr val="000000"/>
                            </a:solidFill>
                            <a:miter lim="800000"/>
                            <a:headEnd/>
                            <a:tailEnd/>
                          </a:ln>
                        </wps:spPr>
                        <wps:txbx>
                          <w:txbxContent>
                            <w:p w14:paraId="4975A8B8" w14:textId="77777777" w:rsidR="00136D5D" w:rsidRPr="006B43CA" w:rsidRDefault="00136D5D" w:rsidP="00EC37D3">
                              <w:pPr>
                                <w:ind w:firstLine="0"/>
                                <w:rPr>
                                  <w:sz w:val="24"/>
                                  <w:szCs w:val="24"/>
                                  <w:lang w:val="uk-UA"/>
                                </w:rPr>
                              </w:pPr>
                              <w:r>
                                <w:rPr>
                                  <w:sz w:val="24"/>
                                  <w:szCs w:val="24"/>
                                  <w:lang w:val="uk-UA"/>
                                </w:rPr>
                                <w:t>Система теоретичних знань та практичних навичок суб’єктів управління ризиками щодо ефективності управління ризиками</w:t>
                              </w:r>
                            </w:p>
                          </w:txbxContent>
                        </wps:txbx>
                        <wps:bodyPr rot="0" vert="horz" wrap="square" lIns="91440" tIns="45720" rIns="91440" bIns="45720" anchor="t" anchorCtr="0" upright="1">
                          <a:noAutofit/>
                        </wps:bodyPr>
                      </wps:wsp>
                      <wps:wsp>
                        <wps:cNvPr id="3215" name="Rectangle 850"/>
                        <wps:cNvSpPr>
                          <a:spLocks noChangeArrowheads="1"/>
                        </wps:cNvSpPr>
                        <wps:spPr bwMode="auto">
                          <a:xfrm>
                            <a:off x="4941" y="8694"/>
                            <a:ext cx="2700" cy="720"/>
                          </a:xfrm>
                          <a:prstGeom prst="rect">
                            <a:avLst/>
                          </a:prstGeom>
                          <a:solidFill>
                            <a:srgbClr val="FFFFFF"/>
                          </a:solidFill>
                          <a:ln w="9525">
                            <a:solidFill>
                              <a:srgbClr val="000000"/>
                            </a:solidFill>
                            <a:miter lim="800000"/>
                            <a:headEnd/>
                            <a:tailEnd/>
                          </a:ln>
                        </wps:spPr>
                        <wps:txbx>
                          <w:txbxContent>
                            <w:p w14:paraId="5A85DFF6" w14:textId="77777777" w:rsidR="00136D5D" w:rsidRPr="00000B78" w:rsidRDefault="00136D5D" w:rsidP="00EC37D3">
                              <w:pPr>
                                <w:ind w:firstLine="0"/>
                                <w:rPr>
                                  <w:sz w:val="24"/>
                                  <w:szCs w:val="24"/>
                                  <w:lang w:val="uk-UA"/>
                                </w:rPr>
                              </w:pPr>
                              <w:r>
                                <w:rPr>
                                  <w:sz w:val="24"/>
                                  <w:szCs w:val="24"/>
                                  <w:lang w:val="uk-UA"/>
                                </w:rPr>
                                <w:t>П</w:t>
                              </w:r>
                              <w:r w:rsidRPr="00000B78">
                                <w:rPr>
                                  <w:sz w:val="24"/>
                                  <w:szCs w:val="24"/>
                                  <w:lang w:val="uk-UA"/>
                                </w:rPr>
                                <w:t>роцеси та процедури, фінансові інструменти</w:t>
                              </w:r>
                            </w:p>
                          </w:txbxContent>
                        </wps:txbx>
                        <wps:bodyPr rot="0" vert="horz" wrap="square" lIns="91440" tIns="45720" rIns="91440" bIns="45720" anchor="t" anchorCtr="0" upright="1">
                          <a:noAutofit/>
                        </wps:bodyPr>
                      </wps:wsp>
                      <wps:wsp>
                        <wps:cNvPr id="3216" name="AutoShape 851"/>
                        <wps:cNvCnPr>
                          <a:cxnSpLocks noChangeShapeType="1"/>
                        </wps:cNvCnPr>
                        <wps:spPr bwMode="auto">
                          <a:xfrm flipV="1">
                            <a:off x="4761" y="10134"/>
                            <a:ext cx="3060" cy="288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217" name="AutoShape 852"/>
                        <wps:cNvCnPr>
                          <a:cxnSpLocks noChangeShapeType="1"/>
                        </wps:cNvCnPr>
                        <wps:spPr bwMode="auto">
                          <a:xfrm flipV="1">
                            <a:off x="6381" y="9414"/>
                            <a:ext cx="0" cy="414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218" name="AutoShape 853"/>
                        <wps:cNvCnPr>
                          <a:cxnSpLocks noChangeShapeType="1"/>
                        </wps:cNvCnPr>
                        <wps:spPr bwMode="auto">
                          <a:xfrm>
                            <a:off x="4761" y="11394"/>
                            <a:ext cx="3060" cy="54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3219" name="Group 854"/>
                        <wpg:cNvGrpSpPr>
                          <a:grpSpLocks/>
                        </wpg:cNvGrpSpPr>
                        <wpg:grpSpPr bwMode="auto">
                          <a:xfrm>
                            <a:off x="5031" y="10299"/>
                            <a:ext cx="2610" cy="2340"/>
                            <a:chOff x="4851" y="1179"/>
                            <a:chExt cx="2610" cy="2340"/>
                          </a:xfrm>
                        </wpg:grpSpPr>
                        <wps:wsp>
                          <wps:cNvPr id="3220" name="Oval 855"/>
                          <wps:cNvSpPr>
                            <a:spLocks noChangeArrowheads="1"/>
                          </wps:cNvSpPr>
                          <wps:spPr bwMode="auto">
                            <a:xfrm>
                              <a:off x="4881" y="1179"/>
                              <a:ext cx="252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21" name="Rectangle 856"/>
                          <wps:cNvSpPr>
                            <a:spLocks noChangeArrowheads="1"/>
                          </wps:cNvSpPr>
                          <wps:spPr bwMode="auto">
                            <a:xfrm>
                              <a:off x="4851" y="1674"/>
                              <a:ext cx="261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8C3DB" w14:textId="77777777" w:rsidR="00136D5D" w:rsidRPr="00E00206" w:rsidRDefault="00136D5D" w:rsidP="00EC37D3">
                                <w:pPr>
                                  <w:ind w:firstLine="0"/>
                                  <w:jc w:val="center"/>
                                  <w:rPr>
                                    <w:sz w:val="24"/>
                                    <w:szCs w:val="24"/>
                                    <w:lang w:val="uk-UA"/>
                                  </w:rPr>
                                </w:pPr>
                                <w:r>
                                  <w:rPr>
                                    <w:sz w:val="24"/>
                                    <w:szCs w:val="24"/>
                                    <w:lang w:val="uk-UA"/>
                                  </w:rPr>
                                  <w:t>Об’єкти ризик-менеджменту (загальнотеоретичний аспект)</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71D957" id="Group 841" o:spid="_x0000_s1859" style="position:absolute;left:0;text-align:left;margin-left:0;margin-top:7.75pt;width:468pt;height:281.25pt;z-index:251715584" coordorigin="1701,8694" coordsize="9360,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">
                <v:shape id="AutoShape 842" o:spid="_x0000_s1860" type="#_x0000_t32" style="position:absolute;left:4761;top:10134;width:306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">
                  <v:stroke startarrow="open" endarrow="open"/>
                </v:shape>
                <v:rect id="Rectangle 843" o:spid="_x0000_s1861" style="position:absolute;left:1701;top:10674;width:30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">
                  <v:textbox>
                    <w:txbxContent>
                      <w:p w14:paraId="1B3B636A" w14:textId="77777777" w:rsidR="00136D5D" w:rsidRPr="00000B78" w:rsidRDefault="00136D5D" w:rsidP="00EC37D3">
                        <w:pPr>
                          <w:ind w:firstLine="0"/>
                          <w:rPr>
                            <w:sz w:val="24"/>
                            <w:szCs w:val="24"/>
                            <w:lang w:val="uk-UA"/>
                          </w:rPr>
                        </w:pPr>
                        <w:r w:rsidRPr="00000B78">
                          <w:rPr>
                            <w:sz w:val="24"/>
                            <w:szCs w:val="24"/>
                          </w:rPr>
                          <w:t>Б</w:t>
                        </w:r>
                        <w:r w:rsidRPr="00000B78">
                          <w:rPr>
                            <w:sz w:val="24"/>
                            <w:szCs w:val="24"/>
                            <w:lang w:val="uk-UA"/>
                          </w:rPr>
                          <w:t>ізнес-процес, проект або вид діяльності, на яку поширюється управління ризиками</w:t>
                        </w:r>
                      </w:p>
                    </w:txbxContent>
                  </v:textbox>
                </v:rect>
                <v:rect id="Rectangle 844" o:spid="_x0000_s1862" style="position:absolute;left:7821;top:11754;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">
                  <v:textbox>
                    <w:txbxContent>
                      <w:p w14:paraId="4C8F4D02" w14:textId="77777777" w:rsidR="00136D5D" w:rsidRPr="006B43CA" w:rsidRDefault="00136D5D" w:rsidP="00EC37D3">
                        <w:pPr>
                          <w:ind w:firstLine="0"/>
                          <w:rPr>
                            <w:sz w:val="24"/>
                            <w:szCs w:val="24"/>
                            <w:lang w:val="uk-UA"/>
                          </w:rPr>
                        </w:pPr>
                        <w:r w:rsidRPr="006B43CA">
                          <w:rPr>
                            <w:sz w:val="24"/>
                            <w:szCs w:val="24"/>
                            <w:lang w:val="uk-UA"/>
                          </w:rPr>
                          <w:t>Майнові інтереси організації</w:t>
                        </w:r>
                      </w:p>
                    </w:txbxContent>
                  </v:textbox>
                </v:rect>
                <v:rect id="Rectangle 845" o:spid="_x0000_s1863" style="position:absolute;left:1701;top:12114;width:30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">
                  <v:textbox>
                    <w:txbxContent>
                      <w:p w14:paraId="3D65954C" w14:textId="77777777" w:rsidR="00136D5D" w:rsidRPr="006B43CA" w:rsidRDefault="00136D5D" w:rsidP="00EC37D3">
                        <w:pPr>
                          <w:ind w:firstLine="0"/>
                          <w:rPr>
                            <w:sz w:val="24"/>
                            <w:szCs w:val="24"/>
                            <w:lang w:val="uk-UA"/>
                          </w:rPr>
                        </w:pPr>
                        <w:r>
                          <w:rPr>
                            <w:sz w:val="24"/>
                            <w:szCs w:val="24"/>
                            <w:lang w:val="uk-UA"/>
                          </w:rPr>
                          <w:t>Ризики та ризиковані операції з капіталом, ресурсами, репутацією тощо організації</w:t>
                        </w:r>
                      </w:p>
                    </w:txbxContent>
                  </v:textbox>
                </v:rect>
                <v:rect id="Rectangle 846" o:spid="_x0000_s1864" style="position:absolute;left:7821;top:12654;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">
                  <v:textbox>
                    <w:txbxContent>
                      <w:p w14:paraId="6A55B81A" w14:textId="77777777" w:rsidR="00136D5D" w:rsidRPr="00E91E3F" w:rsidRDefault="00136D5D" w:rsidP="00EC37D3">
                        <w:pPr>
                          <w:ind w:firstLine="0"/>
                          <w:rPr>
                            <w:sz w:val="24"/>
                            <w:szCs w:val="24"/>
                            <w:lang w:val="uk-UA"/>
                          </w:rPr>
                        </w:pPr>
                        <w:r w:rsidRPr="00E91E3F">
                          <w:rPr>
                            <w:sz w:val="24"/>
                            <w:szCs w:val="24"/>
                            <w:lang w:val="uk-UA"/>
                          </w:rPr>
                          <w:t xml:space="preserve">Інформація щодо </w:t>
                        </w:r>
                        <w:r>
                          <w:rPr>
                            <w:sz w:val="24"/>
                            <w:szCs w:val="24"/>
                            <w:lang w:val="uk-UA"/>
                          </w:rPr>
                          <w:t>ризиків (можливість виникнення)</w:t>
                        </w:r>
                      </w:p>
                    </w:txbxContent>
                  </v:textbox>
                </v:rect>
                <v:rect id="Rectangle 847" o:spid="_x0000_s1865" style="position:absolute;left:1701;top:8694;width:306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">
                  <v:textbox>
                    <w:txbxContent>
                      <w:p w14:paraId="7F9D6449" w14:textId="77777777" w:rsidR="00136D5D" w:rsidRPr="00E91E3F" w:rsidRDefault="00136D5D" w:rsidP="00EC37D3">
                        <w:pPr>
                          <w:ind w:firstLine="0"/>
                          <w:rPr>
                            <w:sz w:val="24"/>
                            <w:szCs w:val="24"/>
                            <w:lang w:val="uk-UA"/>
                          </w:rPr>
                        </w:pPr>
                        <w:r>
                          <w:rPr>
                            <w:sz w:val="24"/>
                            <w:szCs w:val="24"/>
                            <w:lang w:val="uk-UA"/>
                          </w:rPr>
                          <w:t>Економічні та ділові взаємовідносини в середині організації під час адміністрування її підрозділами виявлених ризиків</w:t>
                        </w:r>
                      </w:p>
                    </w:txbxContent>
                  </v:textbox>
                </v:rect>
                <v:rect id="Rectangle 848" o:spid="_x0000_s1866" style="position:absolute;left:7821;top:8694;width:3240;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">
                  <v:textbox>
                    <w:txbxContent>
                      <w:p w14:paraId="004FD110" w14:textId="77777777" w:rsidR="00136D5D" w:rsidRPr="00E91E3F" w:rsidRDefault="00136D5D" w:rsidP="00EC37D3">
                        <w:pPr>
                          <w:ind w:firstLine="0"/>
                          <w:rPr>
                            <w:sz w:val="24"/>
                            <w:szCs w:val="24"/>
                            <w:lang w:val="uk-UA"/>
                          </w:rPr>
                        </w:pPr>
                        <w:r>
                          <w:rPr>
                            <w:sz w:val="24"/>
                            <w:szCs w:val="24"/>
                            <w:lang w:val="uk-UA"/>
                          </w:rPr>
                          <w:t>План, мета, завдання, напрями тощо стратегічного розвитку організації, а також плани поточної роботи її підрозділів, в контексті наявності у їх змісті заходів щодо адміністрування наявних та ідентифікації можливих ризиків</w:t>
                        </w:r>
                      </w:p>
                    </w:txbxContent>
                  </v:textbox>
                </v:rect>
                <v:rect id="Rectangle 849" o:spid="_x0000_s1867" style="position:absolute;left:1701;top:13554;width:936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">
                  <v:textbox>
                    <w:txbxContent>
                      <w:p w14:paraId="4975A8B8" w14:textId="77777777" w:rsidR="00136D5D" w:rsidRPr="006B43CA" w:rsidRDefault="00136D5D" w:rsidP="00EC37D3">
                        <w:pPr>
                          <w:ind w:firstLine="0"/>
                          <w:rPr>
                            <w:sz w:val="24"/>
                            <w:szCs w:val="24"/>
                            <w:lang w:val="uk-UA"/>
                          </w:rPr>
                        </w:pPr>
                        <w:r>
                          <w:rPr>
                            <w:sz w:val="24"/>
                            <w:szCs w:val="24"/>
                            <w:lang w:val="uk-UA"/>
                          </w:rPr>
                          <w:t>Система теоретичних знань та практичних навичок суб’єктів управління ризиками щодо ефективності управління ризиками</w:t>
                        </w:r>
                      </w:p>
                    </w:txbxContent>
                  </v:textbox>
                </v:rect>
                <v:rect id="Rectangle 850" o:spid="_x0000_s1868" style="position:absolute;left:4941;top:8694;width:2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">
                  <v:textbox>
                    <w:txbxContent>
                      <w:p w14:paraId="5A85DFF6" w14:textId="77777777" w:rsidR="00136D5D" w:rsidRPr="00000B78" w:rsidRDefault="00136D5D" w:rsidP="00EC37D3">
                        <w:pPr>
                          <w:ind w:firstLine="0"/>
                          <w:rPr>
                            <w:sz w:val="24"/>
                            <w:szCs w:val="24"/>
                            <w:lang w:val="uk-UA"/>
                          </w:rPr>
                        </w:pPr>
                        <w:r>
                          <w:rPr>
                            <w:sz w:val="24"/>
                            <w:szCs w:val="24"/>
                            <w:lang w:val="uk-UA"/>
                          </w:rPr>
                          <w:t>П</w:t>
                        </w:r>
                        <w:r w:rsidRPr="00000B78">
                          <w:rPr>
                            <w:sz w:val="24"/>
                            <w:szCs w:val="24"/>
                            <w:lang w:val="uk-UA"/>
                          </w:rPr>
                          <w:t>роцеси та процедури, фінансові інструменти</w:t>
                        </w:r>
                      </w:p>
                    </w:txbxContent>
                  </v:textbox>
                </v:rect>
                <v:shape id="AutoShape 851" o:spid="_x0000_s1869" type="#_x0000_t32" style="position:absolute;left:4761;top:10134;width:3060;height:28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">
                  <v:stroke startarrow="open" endarrow="open"/>
                </v:shape>
                <v:shape id="AutoShape 852" o:spid="_x0000_s1870" type="#_x0000_t32" style="position:absolute;left:6381;top:9414;width:0;height:41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">
                  <v:stroke startarrow="open" endarrow="open"/>
                </v:shape>
                <v:shape id="AutoShape 853" o:spid="_x0000_s1871" type="#_x0000_t32" style="position:absolute;left:4761;top:11394;width:306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">
                  <v:stroke startarrow="open" endarrow="open"/>
                </v:shape>
                <v:group id="Group 854" o:spid="_x0000_s1872" style="position:absolute;left:5031;top:10299;width:2610;height:2340" coordorigin="4851,1179" coordsize="261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">
                  <v:oval id="Oval 855" o:spid="_x0000_s1873" style="position:absolute;left:4881;top:1179;width:25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"/>
                  <v:rect id="Rectangle 856" o:spid="_x0000_s1874" style="position:absolute;left:4851;top:1674;width:261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" filled="f" stroked="f">
                    <v:textbox>
                      <w:txbxContent>
                        <w:p w14:paraId="2888C3DB" w14:textId="77777777" w:rsidR="00136D5D" w:rsidRPr="00E00206" w:rsidRDefault="00136D5D" w:rsidP="00EC37D3">
                          <w:pPr>
                            <w:ind w:firstLine="0"/>
                            <w:jc w:val="center"/>
                            <w:rPr>
                              <w:sz w:val="24"/>
                              <w:szCs w:val="24"/>
                              <w:lang w:val="uk-UA"/>
                            </w:rPr>
                          </w:pPr>
                          <w:r>
                            <w:rPr>
                              <w:sz w:val="24"/>
                              <w:szCs w:val="24"/>
                              <w:lang w:val="uk-UA"/>
                            </w:rPr>
                            <w:t>Об’єкти ризик-менеджменту (загальнотеоретичний аспект)</w:t>
                          </w:r>
                        </w:p>
                      </w:txbxContent>
                    </v:textbox>
                  </v:rect>
                </v:group>
              </v:group>
            </w:pict>
          </mc:Fallback>
        </mc:AlternateContent>
      </w:r>
    </w:p>
    <w:p w14:paraId="3CCC9F62" w14:textId="77777777" w:rsidR="00EC37D3" w:rsidRDefault="00EC37D3" w:rsidP="00EC37D3">
      <w:pPr>
        <w:rPr>
          <w:lang w:val="uk-UA"/>
        </w:rPr>
      </w:pPr>
    </w:p>
    <w:p w14:paraId="110B4866" w14:textId="77777777" w:rsidR="00EC37D3" w:rsidRDefault="00EC37D3" w:rsidP="00EC37D3">
      <w:pPr>
        <w:rPr>
          <w:lang w:val="uk-UA"/>
        </w:rPr>
      </w:pPr>
    </w:p>
    <w:p w14:paraId="78E523B4" w14:textId="77777777" w:rsidR="00EC37D3" w:rsidRDefault="00EC37D3" w:rsidP="00EC37D3">
      <w:pPr>
        <w:rPr>
          <w:lang w:val="uk-UA"/>
        </w:rPr>
      </w:pPr>
    </w:p>
    <w:p w14:paraId="0997A881" w14:textId="77777777" w:rsidR="00EC37D3" w:rsidRDefault="00EC37D3" w:rsidP="00EC37D3">
      <w:pPr>
        <w:rPr>
          <w:lang w:val="uk-UA"/>
        </w:rPr>
      </w:pPr>
    </w:p>
    <w:p w14:paraId="1A2816EF" w14:textId="77777777" w:rsidR="00EC37D3" w:rsidRDefault="00EC37D3" w:rsidP="00EC37D3">
      <w:pPr>
        <w:rPr>
          <w:lang w:val="uk-UA"/>
        </w:rPr>
      </w:pPr>
    </w:p>
    <w:p w14:paraId="0F049FE6" w14:textId="77777777" w:rsidR="00EC37D3" w:rsidRDefault="00EC37D3" w:rsidP="00EC37D3">
      <w:pPr>
        <w:rPr>
          <w:lang w:val="uk-UA"/>
        </w:rPr>
      </w:pPr>
    </w:p>
    <w:p w14:paraId="3F770290" w14:textId="77777777" w:rsidR="00EC37D3" w:rsidRDefault="00EC37D3" w:rsidP="00EC37D3">
      <w:pPr>
        <w:rPr>
          <w:lang w:val="uk-UA"/>
        </w:rPr>
      </w:pPr>
    </w:p>
    <w:p w14:paraId="53AA1724" w14:textId="77777777" w:rsidR="00EC37D3" w:rsidRDefault="00EC37D3" w:rsidP="00EC37D3">
      <w:pPr>
        <w:rPr>
          <w:lang w:val="uk-UA"/>
        </w:rPr>
      </w:pPr>
    </w:p>
    <w:p w14:paraId="3F46AF32" w14:textId="77777777" w:rsidR="00EC37D3" w:rsidRDefault="00EC37D3" w:rsidP="00EC37D3">
      <w:pPr>
        <w:rPr>
          <w:lang w:val="uk-UA"/>
        </w:rPr>
      </w:pPr>
    </w:p>
    <w:p w14:paraId="15BBF951" w14:textId="77777777" w:rsidR="00EC37D3" w:rsidRDefault="00EC37D3" w:rsidP="00EC37D3">
      <w:pPr>
        <w:rPr>
          <w:lang w:val="uk-UA"/>
        </w:rPr>
      </w:pPr>
    </w:p>
    <w:p w14:paraId="67585E55" w14:textId="77777777" w:rsidR="00EC37D3" w:rsidRDefault="00EC37D3" w:rsidP="00EC37D3">
      <w:pPr>
        <w:rPr>
          <w:lang w:val="uk-UA"/>
        </w:rPr>
      </w:pPr>
    </w:p>
    <w:p w14:paraId="4427CEC7" w14:textId="77777777" w:rsidR="00EC37D3" w:rsidRDefault="00EC37D3" w:rsidP="00EC37D3">
      <w:pPr>
        <w:rPr>
          <w:lang w:val="uk-UA"/>
        </w:rPr>
      </w:pPr>
    </w:p>
    <w:p w14:paraId="46347159" w14:textId="77777777" w:rsidR="00EC37D3" w:rsidRDefault="00EC37D3" w:rsidP="00EC37D3">
      <w:pPr>
        <w:rPr>
          <w:lang w:val="uk-UA"/>
        </w:rPr>
      </w:pPr>
    </w:p>
    <w:p w14:paraId="64ED40FE" w14:textId="77777777" w:rsidR="00EC37D3" w:rsidRDefault="00EC37D3" w:rsidP="00EC37D3">
      <w:pPr>
        <w:rPr>
          <w:lang w:val="uk-UA"/>
        </w:rPr>
      </w:pPr>
    </w:p>
    <w:p w14:paraId="7CE32C0F" w14:textId="77777777" w:rsidR="00EC37D3" w:rsidRDefault="00EC37D3" w:rsidP="00EC37D3">
      <w:pPr>
        <w:rPr>
          <w:lang w:val="uk-UA"/>
        </w:rPr>
      </w:pPr>
    </w:p>
    <w:p w14:paraId="321E28D8" w14:textId="77777777" w:rsidR="00EC37D3" w:rsidRDefault="00EC37D3" w:rsidP="00EC37D3">
      <w:pPr>
        <w:rPr>
          <w:lang w:val="uk-UA"/>
        </w:rPr>
      </w:pPr>
    </w:p>
    <w:p w14:paraId="4A11C7CD" w14:textId="77777777" w:rsidR="00EC37D3" w:rsidRDefault="00EC37D3" w:rsidP="00EC37D3">
      <w:pPr>
        <w:rPr>
          <w:lang w:val="uk-UA"/>
        </w:rPr>
      </w:pPr>
    </w:p>
    <w:p w14:paraId="272ADB71" w14:textId="77777777" w:rsidR="00EC37D3" w:rsidRDefault="00EC37D3" w:rsidP="00EC37D3">
      <w:pPr>
        <w:rPr>
          <w:lang w:val="uk-UA"/>
        </w:rPr>
      </w:pPr>
    </w:p>
    <w:p w14:paraId="32313AF8" w14:textId="77777777" w:rsidR="00EC37D3" w:rsidRDefault="00EC37D3" w:rsidP="00EC37D3">
      <w:pPr>
        <w:rPr>
          <w:lang w:val="uk-UA"/>
        </w:rPr>
      </w:pPr>
    </w:p>
    <w:p w14:paraId="25B0096C" w14:textId="77777777" w:rsidR="00EC37D3" w:rsidRDefault="00EC37D3" w:rsidP="00EC37D3">
      <w:pPr>
        <w:rPr>
          <w:lang w:val="uk-UA"/>
        </w:rPr>
      </w:pPr>
    </w:p>
    <w:p w14:paraId="6D663917" w14:textId="77777777" w:rsidR="00EC37D3" w:rsidRDefault="00EC37D3" w:rsidP="00EC37D3">
      <w:pPr>
        <w:rPr>
          <w:lang w:val="uk-UA"/>
        </w:rPr>
      </w:pPr>
    </w:p>
    <w:p w14:paraId="05A924CA" w14:textId="485D8CFC" w:rsidR="00EC37D3" w:rsidRDefault="008C2C89" w:rsidP="00EC37D3">
      <w:pPr>
        <w:rPr>
          <w:lang w:val="uk-UA"/>
        </w:rPr>
      </w:pPr>
      <w:r>
        <w:rPr>
          <w:noProof/>
          <w:lang w:eastAsia="ru-RU"/>
        </w:rPr>
        <mc:AlternateContent>
          <mc:Choice Requires="wpg">
            <w:drawing>
              <wp:anchor distT="0" distB="0" distL="114300" distR="114300" simplePos="0" relativeHeight="251716608" behindDoc="0" locked="0" layoutInCell="1" allowOverlap="1" wp14:anchorId="70ABCE8C" wp14:editId="028BCDA9">
                <wp:simplePos x="0" y="0"/>
                <wp:positionH relativeFrom="column">
                  <wp:posOffset>0</wp:posOffset>
                </wp:positionH>
                <wp:positionV relativeFrom="paragraph">
                  <wp:posOffset>0</wp:posOffset>
                </wp:positionV>
                <wp:extent cx="5944235" cy="3657600"/>
                <wp:effectExtent l="9525" t="9525" r="75565" b="9525"/>
                <wp:wrapNone/>
                <wp:docPr id="3189"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3657600"/>
                          <a:chOff x="1701" y="1134"/>
                          <a:chExt cx="9361" cy="5760"/>
                        </a:xfrm>
                      </wpg:grpSpPr>
                      <wpg:grpSp>
                        <wpg:cNvPr id="3190" name="Group 858"/>
                        <wpg:cNvGrpSpPr>
                          <a:grpSpLocks/>
                        </wpg:cNvGrpSpPr>
                        <wpg:grpSpPr bwMode="auto">
                          <a:xfrm>
                            <a:off x="1701" y="1134"/>
                            <a:ext cx="2700" cy="2700"/>
                            <a:chOff x="1701" y="1134"/>
                            <a:chExt cx="2700" cy="2700"/>
                          </a:xfrm>
                        </wpg:grpSpPr>
                        <wps:wsp>
                          <wps:cNvPr id="3191" name="Oval 859"/>
                          <wps:cNvSpPr>
                            <a:spLocks noChangeArrowheads="1"/>
                          </wps:cNvSpPr>
                          <wps:spPr bwMode="auto">
                            <a:xfrm>
                              <a:off x="1701" y="1134"/>
                              <a:ext cx="2700" cy="270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3192" name="Rectangle 860"/>
                          <wps:cNvSpPr>
                            <a:spLocks noChangeArrowheads="1"/>
                          </wps:cNvSpPr>
                          <wps:spPr bwMode="auto">
                            <a:xfrm>
                              <a:off x="1881" y="1314"/>
                              <a:ext cx="23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3A167" w14:textId="77777777" w:rsidR="00136D5D" w:rsidRPr="003914AA" w:rsidRDefault="00136D5D" w:rsidP="00EC37D3">
                                <w:pPr>
                                  <w:ind w:firstLine="0"/>
                                  <w:jc w:val="center"/>
                                  <w:rPr>
                                    <w:sz w:val="24"/>
                                    <w:szCs w:val="24"/>
                                    <w:lang w:val="uk-UA"/>
                                  </w:rPr>
                                </w:pPr>
                                <w:r>
                                  <w:rPr>
                                    <w:sz w:val="24"/>
                                    <w:szCs w:val="24"/>
                                    <w:lang w:val="uk-UA"/>
                                  </w:rPr>
                                  <w:t>Стратегічне управління</w:t>
                                </w:r>
                              </w:p>
                            </w:txbxContent>
                          </wps:txbx>
                          <wps:bodyPr rot="0" vert="horz" wrap="square" lIns="91440" tIns="45720" rIns="91440" bIns="45720" anchor="t" anchorCtr="0" upright="1">
                            <a:noAutofit/>
                          </wps:bodyPr>
                        </wps:wsp>
                        <wps:wsp>
                          <wps:cNvPr id="3193" name="Oval 861"/>
                          <wps:cNvSpPr>
                            <a:spLocks noChangeArrowheads="1"/>
                          </wps:cNvSpPr>
                          <wps:spPr bwMode="auto">
                            <a:xfrm>
                              <a:off x="2316" y="2019"/>
                              <a:ext cx="1485" cy="14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94" name="Rectangle 862"/>
                          <wps:cNvSpPr>
                            <a:spLocks noChangeArrowheads="1"/>
                          </wps:cNvSpPr>
                          <wps:spPr bwMode="auto">
                            <a:xfrm>
                              <a:off x="2106" y="2304"/>
                              <a:ext cx="190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0C3B8" w14:textId="77777777" w:rsidR="00136D5D" w:rsidRPr="003914AA" w:rsidRDefault="00136D5D" w:rsidP="00EC37D3">
                                <w:pPr>
                                  <w:ind w:firstLine="0"/>
                                  <w:jc w:val="center"/>
                                  <w:rPr>
                                    <w:sz w:val="24"/>
                                    <w:szCs w:val="24"/>
                                    <w:lang w:val="uk-UA"/>
                                  </w:rPr>
                                </w:pPr>
                                <w:r>
                                  <w:rPr>
                                    <w:sz w:val="24"/>
                                    <w:szCs w:val="24"/>
                                    <w:lang w:val="uk-UA"/>
                                  </w:rPr>
                                  <w:t>Ризик-менеджмент</w:t>
                                </w:r>
                              </w:p>
                            </w:txbxContent>
                          </wps:txbx>
                          <wps:bodyPr rot="0" vert="horz" wrap="square" lIns="91440" tIns="45720" rIns="91440" bIns="45720" anchor="t" anchorCtr="0" upright="1">
                            <a:noAutofit/>
                          </wps:bodyPr>
                        </wps:wsp>
                      </wpg:grpSp>
                      <wps:wsp>
                        <wps:cNvPr id="3195" name="Rectangle 863"/>
                        <wps:cNvSpPr>
                          <a:spLocks noChangeArrowheads="1"/>
                        </wps:cNvSpPr>
                        <wps:spPr bwMode="auto">
                          <a:xfrm>
                            <a:off x="4761" y="1134"/>
                            <a:ext cx="5940" cy="1800"/>
                          </a:xfrm>
                          <a:prstGeom prst="rect">
                            <a:avLst/>
                          </a:prstGeom>
                          <a:solidFill>
                            <a:srgbClr val="FFFFFF"/>
                          </a:solidFill>
                          <a:ln w="9525">
                            <a:solidFill>
                              <a:srgbClr val="000000"/>
                            </a:solidFill>
                            <a:miter lim="800000"/>
                            <a:headEnd/>
                            <a:tailEnd/>
                          </a:ln>
                        </wps:spPr>
                        <wps:txbx>
                          <w:txbxContent>
                            <w:p w14:paraId="217BF89B" w14:textId="77777777" w:rsidR="00136D5D" w:rsidRDefault="00136D5D" w:rsidP="00EC37D3">
                              <w:pPr>
                                <w:ind w:firstLine="0"/>
                                <w:rPr>
                                  <w:sz w:val="24"/>
                                  <w:szCs w:val="24"/>
                                  <w:lang w:val="uk-UA"/>
                                </w:rPr>
                              </w:pPr>
                              <w:r>
                                <w:rPr>
                                  <w:sz w:val="24"/>
                                  <w:szCs w:val="24"/>
                                  <w:lang w:val="uk-UA"/>
                                </w:rPr>
                                <w:t>Відповідно до стандартів</w:t>
                              </w:r>
                              <w:r w:rsidRPr="00F030EC">
                                <w:rPr>
                                  <w:sz w:val="24"/>
                                  <w:szCs w:val="24"/>
                                  <w:lang w:val="uk-UA"/>
                                </w:rPr>
                                <w:t xml:space="preserve"> Інститут</w:t>
                              </w:r>
                              <w:r>
                                <w:rPr>
                                  <w:sz w:val="24"/>
                                  <w:szCs w:val="24"/>
                                  <w:lang w:val="uk-UA"/>
                                </w:rPr>
                                <w:t>у</w:t>
                              </w:r>
                              <w:r w:rsidRPr="00F030EC">
                                <w:rPr>
                                  <w:sz w:val="24"/>
                                  <w:szCs w:val="24"/>
                                  <w:lang w:val="uk-UA"/>
                                </w:rPr>
                                <w:t xml:space="preserve"> ризик-менеджменту</w:t>
                              </w:r>
                              <w:r>
                                <w:rPr>
                                  <w:sz w:val="24"/>
                                  <w:szCs w:val="24"/>
                                  <w:lang w:val="uk-UA"/>
                                </w:rPr>
                                <w:t xml:space="preserve"> та </w:t>
                              </w:r>
                              <w:r w:rsidRPr="00F030EC">
                                <w:rPr>
                                  <w:sz w:val="24"/>
                                  <w:szCs w:val="24"/>
                                  <w:lang w:val="uk-UA"/>
                                </w:rPr>
                                <w:t>Асоціаці</w:t>
                              </w:r>
                              <w:r>
                                <w:rPr>
                                  <w:sz w:val="24"/>
                                  <w:szCs w:val="24"/>
                                  <w:lang w:val="uk-UA"/>
                                </w:rPr>
                                <w:t>ї</w:t>
                              </w:r>
                              <w:r w:rsidRPr="00F030EC">
                                <w:rPr>
                                  <w:sz w:val="24"/>
                                  <w:szCs w:val="24"/>
                                  <w:lang w:val="uk-UA"/>
                                </w:rPr>
                                <w:t xml:space="preserve"> страхових та ризик-менеджерів</w:t>
                              </w:r>
                              <w:r>
                                <w:rPr>
                                  <w:sz w:val="24"/>
                                  <w:szCs w:val="24"/>
                                  <w:lang w:val="uk-UA"/>
                                </w:rPr>
                                <w:t xml:space="preserve"> </w:t>
                              </w:r>
                              <w:r w:rsidRPr="00F030EC">
                                <w:rPr>
                                  <w:sz w:val="24"/>
                                  <w:szCs w:val="24"/>
                                  <w:lang w:val="uk-UA"/>
                                </w:rPr>
                                <w:t>(Великобританія)</w:t>
                              </w:r>
                              <w:r>
                                <w:rPr>
                                  <w:sz w:val="24"/>
                                  <w:szCs w:val="24"/>
                                  <w:lang w:val="uk-UA"/>
                                </w:rPr>
                                <w:t xml:space="preserve">, </w:t>
                              </w:r>
                              <w:r w:rsidRPr="00F030EC">
                                <w:rPr>
                                  <w:sz w:val="24"/>
                                  <w:szCs w:val="24"/>
                                  <w:lang w:val="uk-UA"/>
                                </w:rPr>
                                <w:t xml:space="preserve">ризик-менеджмент є </w:t>
                              </w:r>
                              <w:r>
                                <w:rPr>
                                  <w:sz w:val="24"/>
                                  <w:szCs w:val="24"/>
                                  <w:lang w:val="uk-UA"/>
                                </w:rPr>
                                <w:t>обов’язковим елементом (складовою частиною, інструментом тощо) системи стратегічного планування та управління організацією</w:t>
                              </w:r>
                            </w:p>
                          </w:txbxContent>
                        </wps:txbx>
                        <wps:bodyPr rot="0" vert="horz" wrap="square" lIns="91440" tIns="45720" rIns="91440" bIns="45720" anchor="t" anchorCtr="0" upright="1">
                          <a:noAutofit/>
                        </wps:bodyPr>
                      </wps:wsp>
                      <wps:wsp>
                        <wps:cNvPr id="3196" name="Rectangle 864"/>
                        <wps:cNvSpPr>
                          <a:spLocks noChangeArrowheads="1"/>
                        </wps:cNvSpPr>
                        <wps:spPr bwMode="auto">
                          <a:xfrm>
                            <a:off x="4761" y="3114"/>
                            <a:ext cx="5940" cy="1080"/>
                          </a:xfrm>
                          <a:prstGeom prst="rect">
                            <a:avLst/>
                          </a:prstGeom>
                          <a:solidFill>
                            <a:srgbClr val="FFFFFF"/>
                          </a:solidFill>
                          <a:ln w="9525">
                            <a:solidFill>
                              <a:srgbClr val="000000"/>
                            </a:solidFill>
                            <a:miter lim="800000"/>
                            <a:headEnd/>
                            <a:tailEnd/>
                          </a:ln>
                        </wps:spPr>
                        <wps:txbx>
                          <w:txbxContent>
                            <w:p w14:paraId="271E2750" w14:textId="77777777" w:rsidR="00136D5D" w:rsidRDefault="00136D5D" w:rsidP="00EC37D3">
                              <w:pPr>
                                <w:ind w:firstLine="0"/>
                                <w:rPr>
                                  <w:sz w:val="24"/>
                                  <w:szCs w:val="24"/>
                                  <w:lang w:val="uk-UA"/>
                                </w:rPr>
                              </w:pPr>
                              <w:r>
                                <w:rPr>
                                  <w:sz w:val="24"/>
                                  <w:szCs w:val="24"/>
                                  <w:lang w:val="uk-UA"/>
                                </w:rPr>
                                <w:t>механізм</w:t>
                              </w:r>
                              <w:r w:rsidRPr="00F030EC">
                                <w:rPr>
                                  <w:sz w:val="24"/>
                                  <w:szCs w:val="24"/>
                                  <w:lang w:val="uk-UA"/>
                                </w:rPr>
                                <w:t>, за допомогою якого організаці</w:t>
                              </w:r>
                              <w:r>
                                <w:rPr>
                                  <w:sz w:val="24"/>
                                  <w:szCs w:val="24"/>
                                  <w:lang w:val="uk-UA"/>
                                </w:rPr>
                                <w:t>я</w:t>
                              </w:r>
                              <w:r w:rsidRPr="00F030EC">
                                <w:rPr>
                                  <w:sz w:val="24"/>
                                  <w:szCs w:val="24"/>
                                  <w:lang w:val="uk-UA"/>
                                </w:rPr>
                                <w:t xml:space="preserve"> </w:t>
                              </w:r>
                              <w:r>
                                <w:rPr>
                                  <w:sz w:val="24"/>
                                  <w:szCs w:val="24"/>
                                  <w:lang w:val="uk-UA"/>
                                </w:rPr>
                                <w:t>адмініструє ризики,</w:t>
                              </w:r>
                              <w:r w:rsidRPr="00F030EC">
                                <w:rPr>
                                  <w:sz w:val="24"/>
                                  <w:szCs w:val="24"/>
                                  <w:lang w:val="uk-UA"/>
                                </w:rPr>
                                <w:t xml:space="preserve"> з метою отримання вигоди в межах кожного </w:t>
                              </w:r>
                              <w:r>
                                <w:rPr>
                                  <w:sz w:val="24"/>
                                  <w:szCs w:val="24"/>
                                  <w:lang w:val="uk-UA"/>
                                </w:rPr>
                                <w:t>різновиду професійної</w:t>
                              </w:r>
                              <w:r w:rsidRPr="00F030EC">
                                <w:rPr>
                                  <w:sz w:val="24"/>
                                  <w:szCs w:val="24"/>
                                  <w:lang w:val="uk-UA"/>
                                </w:rPr>
                                <w:t xml:space="preserve"> діяльності</w:t>
                              </w:r>
                            </w:p>
                          </w:txbxContent>
                        </wps:txbx>
                        <wps:bodyPr rot="0" vert="horz" wrap="square" lIns="91440" tIns="45720" rIns="91440" bIns="45720" anchor="t" anchorCtr="0" upright="1">
                          <a:noAutofit/>
                        </wps:bodyPr>
                      </wps:wsp>
                      <wps:wsp>
                        <wps:cNvPr id="3197" name="Rectangle 865"/>
                        <wps:cNvSpPr>
                          <a:spLocks noChangeArrowheads="1"/>
                        </wps:cNvSpPr>
                        <wps:spPr bwMode="auto">
                          <a:xfrm>
                            <a:off x="1701" y="4374"/>
                            <a:ext cx="9000" cy="1080"/>
                          </a:xfrm>
                          <a:prstGeom prst="rect">
                            <a:avLst/>
                          </a:prstGeom>
                          <a:solidFill>
                            <a:srgbClr val="FFFFFF"/>
                          </a:solidFill>
                          <a:ln w="9525">
                            <a:solidFill>
                              <a:srgbClr val="000000"/>
                            </a:solidFill>
                            <a:miter lim="800000"/>
                            <a:headEnd/>
                            <a:tailEnd/>
                          </a:ln>
                        </wps:spPr>
                        <wps:txbx>
                          <w:txbxContent>
                            <w:p w14:paraId="301E49E4" w14:textId="77777777" w:rsidR="00136D5D" w:rsidRDefault="00136D5D" w:rsidP="00EC37D3">
                              <w:pPr>
                                <w:ind w:firstLine="0"/>
                                <w:rPr>
                                  <w:sz w:val="24"/>
                                  <w:szCs w:val="24"/>
                                  <w:lang w:val="uk-UA"/>
                                </w:rPr>
                              </w:pPr>
                              <w:r>
                                <w:rPr>
                                  <w:sz w:val="24"/>
                                  <w:szCs w:val="24"/>
                                  <w:lang w:val="uk-UA"/>
                                </w:rPr>
                                <w:t>З</w:t>
                              </w:r>
                              <w:r w:rsidRPr="002F1529">
                                <w:rPr>
                                  <w:sz w:val="24"/>
                                  <w:szCs w:val="24"/>
                                  <w:lang w:val="uk-UA"/>
                                </w:rPr>
                                <w:t xml:space="preserve">а допомогою управління факторами </w:t>
                              </w:r>
                              <w:r>
                                <w:rPr>
                                  <w:sz w:val="24"/>
                                  <w:szCs w:val="24"/>
                                  <w:lang w:val="uk-UA"/>
                                </w:rPr>
                                <w:t>невизначеності та непередбачуваності суб’єкти ризик-менеджменту забезпечують ефективне функціонування та розвиток організації (забезпечення</w:t>
                              </w:r>
                              <w:r w:rsidRPr="002F1529">
                                <w:rPr>
                                  <w:sz w:val="24"/>
                                  <w:szCs w:val="24"/>
                                  <w:lang w:val="uk-UA"/>
                                </w:rPr>
                                <w:t xml:space="preserve"> захист</w:t>
                              </w:r>
                              <w:r>
                                <w:rPr>
                                  <w:sz w:val="24"/>
                                  <w:szCs w:val="24"/>
                                  <w:lang w:val="uk-UA"/>
                                </w:rPr>
                                <w:t>у</w:t>
                              </w:r>
                              <w:r w:rsidRPr="002F1529">
                                <w:rPr>
                                  <w:sz w:val="24"/>
                                  <w:szCs w:val="24"/>
                                  <w:lang w:val="uk-UA"/>
                                </w:rPr>
                                <w:t xml:space="preserve"> і зростання багатств акціонерів </w:t>
                              </w:r>
                              <w:r>
                                <w:rPr>
                                  <w:sz w:val="24"/>
                                  <w:szCs w:val="24"/>
                                  <w:lang w:val="uk-UA"/>
                                </w:rPr>
                                <w:t>(інвесторів))</w:t>
                              </w:r>
                            </w:p>
                          </w:txbxContent>
                        </wps:txbx>
                        <wps:bodyPr rot="0" vert="horz" wrap="square" lIns="91440" tIns="45720" rIns="91440" bIns="45720" anchor="t" anchorCtr="0" upright="1">
                          <a:noAutofit/>
                        </wps:bodyPr>
                      </wps:wsp>
                      <wps:wsp>
                        <wps:cNvPr id="3198" name="AutoShape 866"/>
                        <wps:cNvCnPr>
                          <a:cxnSpLocks noChangeShapeType="1"/>
                        </wps:cNvCnPr>
                        <wps:spPr bwMode="auto">
                          <a:xfrm>
                            <a:off x="3681" y="2394"/>
                            <a:ext cx="111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99" name="AutoShape 867"/>
                        <wps:cNvCnPr>
                          <a:cxnSpLocks noChangeShapeType="1"/>
                        </wps:cNvCnPr>
                        <wps:spPr bwMode="auto">
                          <a:xfrm>
                            <a:off x="3666" y="3129"/>
                            <a:ext cx="1155" cy="7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00" name="AutoShape 868"/>
                        <wps:cNvCnPr>
                          <a:cxnSpLocks noChangeShapeType="1"/>
                        </wps:cNvCnPr>
                        <wps:spPr bwMode="auto">
                          <a:xfrm>
                            <a:off x="2946" y="3459"/>
                            <a:ext cx="0" cy="9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01" name="Rectangle 869"/>
                        <wps:cNvSpPr>
                          <a:spLocks noChangeArrowheads="1"/>
                        </wps:cNvSpPr>
                        <wps:spPr bwMode="auto">
                          <a:xfrm>
                            <a:off x="1701" y="5634"/>
                            <a:ext cx="9360" cy="1260"/>
                          </a:xfrm>
                          <a:prstGeom prst="rect">
                            <a:avLst/>
                          </a:prstGeom>
                          <a:solidFill>
                            <a:srgbClr val="FFFFFF"/>
                          </a:solidFill>
                          <a:ln w="9525">
                            <a:solidFill>
                              <a:srgbClr val="000000"/>
                            </a:solidFill>
                            <a:miter lim="800000"/>
                            <a:headEnd/>
                            <a:tailEnd/>
                          </a:ln>
                        </wps:spPr>
                        <wps:txbx>
                          <w:txbxContent>
                            <w:p w14:paraId="0FF53D01" w14:textId="77777777" w:rsidR="00136D5D" w:rsidRDefault="00136D5D" w:rsidP="00EC37D3">
                              <w:pPr>
                                <w:ind w:firstLine="0"/>
                                <w:rPr>
                                  <w:sz w:val="24"/>
                                  <w:szCs w:val="24"/>
                                  <w:lang w:val="uk-UA"/>
                                </w:rPr>
                              </w:pPr>
                              <w:r>
                                <w:rPr>
                                  <w:sz w:val="24"/>
                                  <w:szCs w:val="24"/>
                                  <w:lang w:val="uk-UA"/>
                                </w:rPr>
                                <w:t>Ризик-менеджмент не є окремим (самостійним) елементом в системі управління організації, а отже повинен розглядатися в контексті змісту системи організаційного управління. Іншими словами, ризик-менеджмент є інтегрованим до загальної системи менеджменту організації</w:t>
                              </w:r>
                            </w:p>
                          </w:txbxContent>
                        </wps:txbx>
                        <wps:bodyPr rot="0" vert="horz" wrap="square" lIns="91440" tIns="45720" rIns="91440" bIns="45720" anchor="t" anchorCtr="0" upright="1">
                          <a:noAutofit/>
                        </wps:bodyPr>
                      </wps:wsp>
                      <wps:wsp>
                        <wps:cNvPr id="3202" name="AutoShape 870"/>
                        <wps:cNvCnPr>
                          <a:cxnSpLocks noChangeShapeType="1"/>
                        </wps:cNvCnPr>
                        <wps:spPr bwMode="auto">
                          <a:xfrm>
                            <a:off x="11061" y="2034"/>
                            <a:ext cx="1" cy="360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203" name="AutoShape 871"/>
                        <wps:cNvCnPr>
                          <a:cxnSpLocks noChangeShapeType="1"/>
                        </wps:cNvCnPr>
                        <wps:spPr bwMode="auto">
                          <a:xfrm>
                            <a:off x="10701" y="2034"/>
                            <a:ext cx="3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04" name="AutoShape 872"/>
                        <wps:cNvCnPr>
                          <a:cxnSpLocks noChangeShapeType="1"/>
                        </wps:cNvCnPr>
                        <wps:spPr bwMode="auto">
                          <a:xfrm>
                            <a:off x="10701" y="3654"/>
                            <a:ext cx="3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05" name="AutoShape 873"/>
                        <wps:cNvCnPr>
                          <a:cxnSpLocks noChangeShapeType="1"/>
                        </wps:cNvCnPr>
                        <wps:spPr bwMode="auto">
                          <a:xfrm>
                            <a:off x="10701" y="4914"/>
                            <a:ext cx="3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ABCE8C" id="Group 857" o:spid="_x0000_s1875" style="position:absolute;left:0;text-align:left;margin-left:0;margin-top:0;width:468.05pt;height:4in;z-index:251716608" coordorigin="1701,1134" coordsize="936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">
                <v:group id="Group 858" o:spid="_x0000_s1876" style="position:absolute;left:1701;top:1134;width:2700;height:2700" coordorigin="1701,1134"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">
                  <v:oval id="Oval 859" o:spid="_x0000_s1877" style="position:absolute;left:1701;top:1134;width:270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">
                    <v:stroke dashstyle="dash"/>
                  </v:oval>
                  <v:rect id="Rectangle 860" o:spid="_x0000_s1878" style="position:absolute;left:1881;top:1314;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" filled="f" stroked="f">
                    <v:textbox>
                      <w:txbxContent>
                        <w:p w14:paraId="0953A167" w14:textId="77777777" w:rsidR="00136D5D" w:rsidRPr="003914AA" w:rsidRDefault="00136D5D" w:rsidP="00EC37D3">
                          <w:pPr>
                            <w:ind w:firstLine="0"/>
                            <w:jc w:val="center"/>
                            <w:rPr>
                              <w:sz w:val="24"/>
                              <w:szCs w:val="24"/>
                              <w:lang w:val="uk-UA"/>
                            </w:rPr>
                          </w:pPr>
                          <w:r>
                            <w:rPr>
                              <w:sz w:val="24"/>
                              <w:szCs w:val="24"/>
                              <w:lang w:val="uk-UA"/>
                            </w:rPr>
                            <w:t>Стратегічне управління</w:t>
                          </w:r>
                        </w:p>
                      </w:txbxContent>
                    </v:textbox>
                  </v:rect>
                  <v:oval id="Oval 861" o:spid="_x0000_s1879" style="position:absolute;left:2316;top:2019;width:1485;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"/>
                  <v:rect id="Rectangle 862" o:spid="_x0000_s1880" style="position:absolute;left:2106;top:2304;width:190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" filled="f" stroked="f">
                    <v:textbox>
                      <w:txbxContent>
                        <w:p w14:paraId="53F0C3B8" w14:textId="77777777" w:rsidR="00136D5D" w:rsidRPr="003914AA" w:rsidRDefault="00136D5D" w:rsidP="00EC37D3">
                          <w:pPr>
                            <w:ind w:firstLine="0"/>
                            <w:jc w:val="center"/>
                            <w:rPr>
                              <w:sz w:val="24"/>
                              <w:szCs w:val="24"/>
                              <w:lang w:val="uk-UA"/>
                            </w:rPr>
                          </w:pPr>
                          <w:r>
                            <w:rPr>
                              <w:sz w:val="24"/>
                              <w:szCs w:val="24"/>
                              <w:lang w:val="uk-UA"/>
                            </w:rPr>
                            <w:t>Ризик-менеджмент</w:t>
                          </w:r>
                        </w:p>
                      </w:txbxContent>
                    </v:textbox>
                  </v:rect>
                </v:group>
                <v:rect id="Rectangle 863" o:spid="_x0000_s1881" style="position:absolute;left:4761;top:1134;width:59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">
                  <v:textbox>
                    <w:txbxContent>
                      <w:p w14:paraId="217BF89B" w14:textId="77777777" w:rsidR="00136D5D" w:rsidRDefault="00136D5D" w:rsidP="00EC37D3">
                        <w:pPr>
                          <w:ind w:firstLine="0"/>
                          <w:rPr>
                            <w:sz w:val="24"/>
                            <w:szCs w:val="24"/>
                            <w:lang w:val="uk-UA"/>
                          </w:rPr>
                        </w:pPr>
                        <w:r>
                          <w:rPr>
                            <w:sz w:val="24"/>
                            <w:szCs w:val="24"/>
                            <w:lang w:val="uk-UA"/>
                          </w:rPr>
                          <w:t>Відповідно до стандартів</w:t>
                        </w:r>
                        <w:r w:rsidRPr="00F030EC">
                          <w:rPr>
                            <w:sz w:val="24"/>
                            <w:szCs w:val="24"/>
                            <w:lang w:val="uk-UA"/>
                          </w:rPr>
                          <w:t xml:space="preserve"> Інститут</w:t>
                        </w:r>
                        <w:r>
                          <w:rPr>
                            <w:sz w:val="24"/>
                            <w:szCs w:val="24"/>
                            <w:lang w:val="uk-UA"/>
                          </w:rPr>
                          <w:t>у</w:t>
                        </w:r>
                        <w:r w:rsidRPr="00F030EC">
                          <w:rPr>
                            <w:sz w:val="24"/>
                            <w:szCs w:val="24"/>
                            <w:lang w:val="uk-UA"/>
                          </w:rPr>
                          <w:t xml:space="preserve"> ризик-менеджменту</w:t>
                        </w:r>
                        <w:r>
                          <w:rPr>
                            <w:sz w:val="24"/>
                            <w:szCs w:val="24"/>
                            <w:lang w:val="uk-UA"/>
                          </w:rPr>
                          <w:t xml:space="preserve"> та </w:t>
                        </w:r>
                        <w:r w:rsidRPr="00F030EC">
                          <w:rPr>
                            <w:sz w:val="24"/>
                            <w:szCs w:val="24"/>
                            <w:lang w:val="uk-UA"/>
                          </w:rPr>
                          <w:t>Асоціаці</w:t>
                        </w:r>
                        <w:r>
                          <w:rPr>
                            <w:sz w:val="24"/>
                            <w:szCs w:val="24"/>
                            <w:lang w:val="uk-UA"/>
                          </w:rPr>
                          <w:t>ї</w:t>
                        </w:r>
                        <w:r w:rsidRPr="00F030EC">
                          <w:rPr>
                            <w:sz w:val="24"/>
                            <w:szCs w:val="24"/>
                            <w:lang w:val="uk-UA"/>
                          </w:rPr>
                          <w:t xml:space="preserve"> страхових та ризик-менеджерів</w:t>
                        </w:r>
                        <w:r>
                          <w:rPr>
                            <w:sz w:val="24"/>
                            <w:szCs w:val="24"/>
                            <w:lang w:val="uk-UA"/>
                          </w:rPr>
                          <w:t xml:space="preserve"> </w:t>
                        </w:r>
                        <w:r w:rsidRPr="00F030EC">
                          <w:rPr>
                            <w:sz w:val="24"/>
                            <w:szCs w:val="24"/>
                            <w:lang w:val="uk-UA"/>
                          </w:rPr>
                          <w:t>(Великобританія)</w:t>
                        </w:r>
                        <w:r>
                          <w:rPr>
                            <w:sz w:val="24"/>
                            <w:szCs w:val="24"/>
                            <w:lang w:val="uk-UA"/>
                          </w:rPr>
                          <w:t xml:space="preserve">, </w:t>
                        </w:r>
                        <w:r w:rsidRPr="00F030EC">
                          <w:rPr>
                            <w:sz w:val="24"/>
                            <w:szCs w:val="24"/>
                            <w:lang w:val="uk-UA"/>
                          </w:rPr>
                          <w:t xml:space="preserve">ризик-менеджмент є </w:t>
                        </w:r>
                        <w:r>
                          <w:rPr>
                            <w:sz w:val="24"/>
                            <w:szCs w:val="24"/>
                            <w:lang w:val="uk-UA"/>
                          </w:rPr>
                          <w:t>обов’язковим елементом (складовою частиною, інструментом тощо) системи стратегічного планування та управління організацією</w:t>
                        </w:r>
                      </w:p>
                    </w:txbxContent>
                  </v:textbox>
                </v:rect>
                <v:rect id="Rectangle 864" o:spid="_x0000_s1882" style="position:absolute;left:4761;top:3114;width:59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">
                  <v:textbox>
                    <w:txbxContent>
                      <w:p w14:paraId="271E2750" w14:textId="77777777" w:rsidR="00136D5D" w:rsidRDefault="00136D5D" w:rsidP="00EC37D3">
                        <w:pPr>
                          <w:ind w:firstLine="0"/>
                          <w:rPr>
                            <w:sz w:val="24"/>
                            <w:szCs w:val="24"/>
                            <w:lang w:val="uk-UA"/>
                          </w:rPr>
                        </w:pPr>
                        <w:r>
                          <w:rPr>
                            <w:sz w:val="24"/>
                            <w:szCs w:val="24"/>
                            <w:lang w:val="uk-UA"/>
                          </w:rPr>
                          <w:t>механізм</w:t>
                        </w:r>
                        <w:r w:rsidRPr="00F030EC">
                          <w:rPr>
                            <w:sz w:val="24"/>
                            <w:szCs w:val="24"/>
                            <w:lang w:val="uk-UA"/>
                          </w:rPr>
                          <w:t>, за допомогою якого організаці</w:t>
                        </w:r>
                        <w:r>
                          <w:rPr>
                            <w:sz w:val="24"/>
                            <w:szCs w:val="24"/>
                            <w:lang w:val="uk-UA"/>
                          </w:rPr>
                          <w:t>я</w:t>
                        </w:r>
                        <w:r w:rsidRPr="00F030EC">
                          <w:rPr>
                            <w:sz w:val="24"/>
                            <w:szCs w:val="24"/>
                            <w:lang w:val="uk-UA"/>
                          </w:rPr>
                          <w:t xml:space="preserve"> </w:t>
                        </w:r>
                        <w:r>
                          <w:rPr>
                            <w:sz w:val="24"/>
                            <w:szCs w:val="24"/>
                            <w:lang w:val="uk-UA"/>
                          </w:rPr>
                          <w:t>адмініструє ризики,</w:t>
                        </w:r>
                        <w:r w:rsidRPr="00F030EC">
                          <w:rPr>
                            <w:sz w:val="24"/>
                            <w:szCs w:val="24"/>
                            <w:lang w:val="uk-UA"/>
                          </w:rPr>
                          <w:t xml:space="preserve"> з метою отримання вигоди в межах кожного </w:t>
                        </w:r>
                        <w:r>
                          <w:rPr>
                            <w:sz w:val="24"/>
                            <w:szCs w:val="24"/>
                            <w:lang w:val="uk-UA"/>
                          </w:rPr>
                          <w:t>різновиду професійної</w:t>
                        </w:r>
                        <w:r w:rsidRPr="00F030EC">
                          <w:rPr>
                            <w:sz w:val="24"/>
                            <w:szCs w:val="24"/>
                            <w:lang w:val="uk-UA"/>
                          </w:rPr>
                          <w:t xml:space="preserve"> діяльності</w:t>
                        </w:r>
                      </w:p>
                    </w:txbxContent>
                  </v:textbox>
                </v:rect>
                <v:rect id="Rectangle 865" o:spid="_x0000_s1883" style="position:absolute;left:1701;top:4374;width:90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">
                  <v:textbox>
                    <w:txbxContent>
                      <w:p w14:paraId="301E49E4" w14:textId="77777777" w:rsidR="00136D5D" w:rsidRDefault="00136D5D" w:rsidP="00EC37D3">
                        <w:pPr>
                          <w:ind w:firstLine="0"/>
                          <w:rPr>
                            <w:sz w:val="24"/>
                            <w:szCs w:val="24"/>
                            <w:lang w:val="uk-UA"/>
                          </w:rPr>
                        </w:pPr>
                        <w:r>
                          <w:rPr>
                            <w:sz w:val="24"/>
                            <w:szCs w:val="24"/>
                            <w:lang w:val="uk-UA"/>
                          </w:rPr>
                          <w:t>З</w:t>
                        </w:r>
                        <w:r w:rsidRPr="002F1529">
                          <w:rPr>
                            <w:sz w:val="24"/>
                            <w:szCs w:val="24"/>
                            <w:lang w:val="uk-UA"/>
                          </w:rPr>
                          <w:t xml:space="preserve">а допомогою управління факторами </w:t>
                        </w:r>
                        <w:r>
                          <w:rPr>
                            <w:sz w:val="24"/>
                            <w:szCs w:val="24"/>
                            <w:lang w:val="uk-UA"/>
                          </w:rPr>
                          <w:t>невизначеності та непередбачуваності суб’єкти ризик-менеджменту забезпечують ефективне функціонування та розвиток організації (забезпечення</w:t>
                        </w:r>
                        <w:r w:rsidRPr="002F1529">
                          <w:rPr>
                            <w:sz w:val="24"/>
                            <w:szCs w:val="24"/>
                            <w:lang w:val="uk-UA"/>
                          </w:rPr>
                          <w:t xml:space="preserve"> захист</w:t>
                        </w:r>
                        <w:r>
                          <w:rPr>
                            <w:sz w:val="24"/>
                            <w:szCs w:val="24"/>
                            <w:lang w:val="uk-UA"/>
                          </w:rPr>
                          <w:t>у</w:t>
                        </w:r>
                        <w:r w:rsidRPr="002F1529">
                          <w:rPr>
                            <w:sz w:val="24"/>
                            <w:szCs w:val="24"/>
                            <w:lang w:val="uk-UA"/>
                          </w:rPr>
                          <w:t xml:space="preserve"> і зростання багатств акціонерів </w:t>
                        </w:r>
                        <w:r>
                          <w:rPr>
                            <w:sz w:val="24"/>
                            <w:szCs w:val="24"/>
                            <w:lang w:val="uk-UA"/>
                          </w:rPr>
                          <w:t>(інвесторів))</w:t>
                        </w:r>
                      </w:p>
                    </w:txbxContent>
                  </v:textbox>
                </v:rect>
                <v:shape id="AutoShape 866" o:spid="_x0000_s1884" type="#_x0000_t32" style="position:absolute;left:3681;top:2394;width:11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">
                  <v:stroke endarrow="open"/>
                </v:shape>
                <v:shape id="AutoShape 867" o:spid="_x0000_s1885" type="#_x0000_t32" style="position:absolute;left:3666;top:3129;width:1155;height: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">
                  <v:stroke endarrow="open"/>
                </v:shape>
                <v:shape id="AutoShape 868" o:spid="_x0000_s1886" type="#_x0000_t32" style="position:absolute;left:2946;top:3459;width:0;height: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">
                  <v:stroke endarrow="open"/>
                </v:shape>
                <v:rect id="Rectangle 869" o:spid="_x0000_s1887" style="position:absolute;left:1701;top:5634;width:93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">
                  <v:textbox>
                    <w:txbxContent>
                      <w:p w14:paraId="0FF53D01" w14:textId="77777777" w:rsidR="00136D5D" w:rsidRDefault="00136D5D" w:rsidP="00EC37D3">
                        <w:pPr>
                          <w:ind w:firstLine="0"/>
                          <w:rPr>
                            <w:sz w:val="24"/>
                            <w:szCs w:val="24"/>
                            <w:lang w:val="uk-UA"/>
                          </w:rPr>
                        </w:pPr>
                        <w:r>
                          <w:rPr>
                            <w:sz w:val="24"/>
                            <w:szCs w:val="24"/>
                            <w:lang w:val="uk-UA"/>
                          </w:rPr>
                          <w:t>Ризик-менеджмент не є окремим (самостійним) елементом в системі управління організації, а отже повинен розглядатися в контексті змісту системи організаційного управління. Іншими словами, ризик-менеджмент є інтегрованим до загальної системи менеджменту організації</w:t>
                        </w:r>
                      </w:p>
                    </w:txbxContent>
                  </v:textbox>
                </v:rect>
                <v:shape id="AutoShape 870" o:spid="_x0000_s1888" type="#_x0000_t32" style="position:absolute;left:11061;top:2034;width:1;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">
                  <v:stroke dashstyle="dash" endarrow="open"/>
                </v:shape>
                <v:shape id="AutoShape 871" o:spid="_x0000_s1889" type="#_x0000_t32" style="position:absolute;left:10701;top:203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">
                  <v:stroke dashstyle="dash"/>
                </v:shape>
                <v:shape id="AutoShape 872" o:spid="_x0000_s1890" type="#_x0000_t32" style="position:absolute;left:10701;top:365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">
                  <v:stroke dashstyle="dash"/>
                </v:shape>
                <v:shape id="AutoShape 873" o:spid="_x0000_s1891" type="#_x0000_t32" style="position:absolute;left:10701;top:491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">
                  <v:stroke dashstyle="dash"/>
                </v:shape>
              </v:group>
            </w:pict>
          </mc:Fallback>
        </mc:AlternateContent>
      </w:r>
    </w:p>
    <w:p w14:paraId="44F50F8E" w14:textId="77777777" w:rsidR="00EC37D3" w:rsidRDefault="00EC37D3" w:rsidP="00EC37D3">
      <w:pPr>
        <w:rPr>
          <w:lang w:val="uk-UA"/>
        </w:rPr>
      </w:pPr>
    </w:p>
    <w:p w14:paraId="0862A0F1" w14:textId="77777777" w:rsidR="00EC37D3" w:rsidRDefault="00EC37D3" w:rsidP="00EC37D3">
      <w:pPr>
        <w:rPr>
          <w:lang w:val="uk-UA"/>
        </w:rPr>
      </w:pPr>
    </w:p>
    <w:p w14:paraId="4AC4F5AC" w14:textId="77777777" w:rsidR="00EC37D3" w:rsidRDefault="00EC37D3" w:rsidP="00EC37D3">
      <w:pPr>
        <w:rPr>
          <w:lang w:val="uk-UA"/>
        </w:rPr>
      </w:pPr>
    </w:p>
    <w:p w14:paraId="0111A333" w14:textId="77777777" w:rsidR="00EC37D3" w:rsidRDefault="00EC37D3" w:rsidP="00EC37D3">
      <w:pPr>
        <w:rPr>
          <w:lang w:val="uk-UA"/>
        </w:rPr>
      </w:pPr>
    </w:p>
    <w:p w14:paraId="1CAE9B98" w14:textId="77777777" w:rsidR="00EC37D3" w:rsidRDefault="00EC37D3" w:rsidP="00EC37D3">
      <w:pPr>
        <w:rPr>
          <w:lang w:val="uk-UA"/>
        </w:rPr>
      </w:pPr>
    </w:p>
    <w:p w14:paraId="7193D54F" w14:textId="77777777" w:rsidR="00EC37D3" w:rsidRDefault="00EC37D3" w:rsidP="00EC37D3">
      <w:pPr>
        <w:rPr>
          <w:lang w:val="uk-UA"/>
        </w:rPr>
      </w:pPr>
    </w:p>
    <w:p w14:paraId="4F6B1ACB" w14:textId="77777777" w:rsidR="00EC37D3" w:rsidRDefault="00EC37D3" w:rsidP="00EC37D3">
      <w:pPr>
        <w:rPr>
          <w:lang w:val="uk-UA"/>
        </w:rPr>
      </w:pPr>
    </w:p>
    <w:p w14:paraId="5AEFACF2" w14:textId="77777777" w:rsidR="00EC37D3" w:rsidRDefault="00EC37D3" w:rsidP="00EC37D3">
      <w:pPr>
        <w:rPr>
          <w:lang w:val="uk-UA"/>
        </w:rPr>
      </w:pPr>
    </w:p>
    <w:p w14:paraId="37CA9987" w14:textId="77777777" w:rsidR="00EC37D3" w:rsidRDefault="00EC37D3" w:rsidP="00EC37D3">
      <w:pPr>
        <w:rPr>
          <w:lang w:val="uk-UA"/>
        </w:rPr>
      </w:pPr>
    </w:p>
    <w:p w14:paraId="7270B32C" w14:textId="77777777" w:rsidR="00EC37D3" w:rsidRDefault="00EC37D3" w:rsidP="00EC37D3">
      <w:pPr>
        <w:rPr>
          <w:lang w:val="uk-UA"/>
        </w:rPr>
      </w:pPr>
    </w:p>
    <w:p w14:paraId="689684BC" w14:textId="77777777" w:rsidR="00EC37D3" w:rsidRDefault="00EC37D3" w:rsidP="00EC37D3">
      <w:pPr>
        <w:rPr>
          <w:lang w:val="uk-UA"/>
        </w:rPr>
      </w:pPr>
    </w:p>
    <w:p w14:paraId="716F13E9" w14:textId="77777777" w:rsidR="00EC37D3" w:rsidRDefault="00EC37D3" w:rsidP="00EC37D3">
      <w:pPr>
        <w:rPr>
          <w:lang w:val="uk-UA"/>
        </w:rPr>
      </w:pPr>
    </w:p>
    <w:p w14:paraId="4D5BB5E6" w14:textId="77777777" w:rsidR="00EC37D3" w:rsidRDefault="00EC37D3" w:rsidP="00EC37D3">
      <w:pPr>
        <w:rPr>
          <w:lang w:val="uk-UA"/>
        </w:rPr>
      </w:pPr>
    </w:p>
    <w:p w14:paraId="525E13E4" w14:textId="77777777" w:rsidR="00EC37D3" w:rsidRDefault="00EC37D3" w:rsidP="00EC37D3">
      <w:pPr>
        <w:rPr>
          <w:lang w:val="uk-UA"/>
        </w:rPr>
      </w:pPr>
    </w:p>
    <w:p w14:paraId="7E2DFBC6" w14:textId="77777777" w:rsidR="00EC37D3" w:rsidRDefault="00EC37D3" w:rsidP="00EC37D3">
      <w:pPr>
        <w:rPr>
          <w:lang w:val="uk-UA"/>
        </w:rPr>
      </w:pPr>
    </w:p>
    <w:p w14:paraId="4520D4FD" w14:textId="77777777" w:rsidR="00EC37D3" w:rsidRDefault="00EC37D3" w:rsidP="00EC37D3">
      <w:pPr>
        <w:rPr>
          <w:lang w:val="uk-UA"/>
        </w:rPr>
      </w:pPr>
    </w:p>
    <w:p w14:paraId="1797C3B5" w14:textId="77777777" w:rsidR="00EC37D3" w:rsidRDefault="00EC37D3" w:rsidP="00EC37D3">
      <w:pPr>
        <w:rPr>
          <w:lang w:val="uk-UA"/>
        </w:rPr>
      </w:pPr>
    </w:p>
    <w:p w14:paraId="343BA968" w14:textId="77777777" w:rsidR="00EC37D3" w:rsidRDefault="00EC37D3" w:rsidP="00EC37D3">
      <w:pPr>
        <w:rPr>
          <w:lang w:val="uk-UA"/>
        </w:rPr>
      </w:pPr>
    </w:p>
    <w:p w14:paraId="6FDECC87" w14:textId="77777777" w:rsidR="00EC37D3" w:rsidRDefault="00EC37D3" w:rsidP="00EC37D3">
      <w:pPr>
        <w:rPr>
          <w:lang w:val="uk-UA"/>
        </w:rPr>
      </w:pPr>
    </w:p>
    <w:p w14:paraId="51593766" w14:textId="77777777" w:rsidR="00EC37D3" w:rsidRDefault="00EC37D3" w:rsidP="00EC37D3">
      <w:pPr>
        <w:rPr>
          <w:lang w:val="uk-UA"/>
        </w:rPr>
      </w:pPr>
    </w:p>
    <w:p w14:paraId="66AF34AB" w14:textId="77777777" w:rsidR="00EC37D3" w:rsidRDefault="00EC37D3" w:rsidP="00EC37D3">
      <w:pPr>
        <w:rPr>
          <w:lang w:val="uk-UA"/>
        </w:rPr>
      </w:pPr>
      <w:r w:rsidRPr="00211F6E">
        <w:rPr>
          <w:b/>
          <w:lang w:val="uk-UA"/>
        </w:rPr>
        <w:t>П.2. Процес управління ризиками та його основні суб’єкти</w:t>
      </w:r>
    </w:p>
    <w:p w14:paraId="6A84848C" w14:textId="77777777" w:rsidR="00EC37D3" w:rsidRDefault="00EC37D3" w:rsidP="00EC37D3">
      <w:pPr>
        <w:rPr>
          <w:lang w:val="uk-UA"/>
        </w:rPr>
      </w:pPr>
    </w:p>
    <w:p w14:paraId="78DDD56F" w14:textId="64720618" w:rsidR="00EC37D3" w:rsidRDefault="008C2C89" w:rsidP="00EC37D3">
      <w:pPr>
        <w:rPr>
          <w:lang w:val="uk-UA"/>
        </w:rPr>
      </w:pPr>
      <w:r>
        <w:rPr>
          <w:noProof/>
          <w:lang w:eastAsia="ru-RU"/>
        </w:rPr>
        <mc:AlternateContent>
          <mc:Choice Requires="wpg">
            <w:drawing>
              <wp:anchor distT="0" distB="0" distL="114300" distR="114300" simplePos="0" relativeHeight="251717632" behindDoc="0" locked="0" layoutInCell="1" allowOverlap="1" wp14:anchorId="0A1FB917" wp14:editId="734CCD6F">
                <wp:simplePos x="0" y="0"/>
                <wp:positionH relativeFrom="column">
                  <wp:posOffset>0</wp:posOffset>
                </wp:positionH>
                <wp:positionV relativeFrom="paragraph">
                  <wp:posOffset>50165</wp:posOffset>
                </wp:positionV>
                <wp:extent cx="5943600" cy="3771900"/>
                <wp:effectExtent l="9525" t="12065" r="9525" b="6985"/>
                <wp:wrapNone/>
                <wp:docPr id="3179"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771900"/>
                          <a:chOff x="1701" y="7974"/>
                          <a:chExt cx="9360" cy="5940"/>
                        </a:xfrm>
                      </wpg:grpSpPr>
                      <wps:wsp>
                        <wps:cNvPr id="3180" name="Rectangle 875"/>
                        <wps:cNvSpPr>
                          <a:spLocks noChangeArrowheads="1"/>
                        </wps:cNvSpPr>
                        <wps:spPr bwMode="auto">
                          <a:xfrm>
                            <a:off x="1701" y="7974"/>
                            <a:ext cx="2880" cy="4680"/>
                          </a:xfrm>
                          <a:prstGeom prst="rect">
                            <a:avLst/>
                          </a:prstGeom>
                          <a:solidFill>
                            <a:srgbClr val="FFFFFF"/>
                          </a:solidFill>
                          <a:ln w="9525">
                            <a:solidFill>
                              <a:srgbClr val="000000"/>
                            </a:solidFill>
                            <a:miter lim="800000"/>
                            <a:headEnd/>
                            <a:tailEnd/>
                          </a:ln>
                        </wps:spPr>
                        <wps:txbx>
                          <w:txbxContent>
                            <w:p w14:paraId="70787A34" w14:textId="77777777" w:rsidR="00136D5D" w:rsidRPr="00133E35" w:rsidRDefault="00136D5D" w:rsidP="00EC37D3">
                              <w:pPr>
                                <w:ind w:firstLine="0"/>
                                <w:rPr>
                                  <w:sz w:val="24"/>
                                  <w:szCs w:val="24"/>
                                  <w:lang w:val="uk-UA"/>
                                </w:rPr>
                              </w:pPr>
                              <w:r>
                                <w:rPr>
                                  <w:sz w:val="24"/>
                                  <w:szCs w:val="24"/>
                                  <w:lang w:val="uk-UA"/>
                                </w:rPr>
                                <w:t>Г</w:t>
                              </w:r>
                              <w:r w:rsidRPr="00133E35">
                                <w:rPr>
                                  <w:sz w:val="24"/>
                                  <w:szCs w:val="24"/>
                                  <w:lang w:val="uk-UA"/>
                                </w:rPr>
                                <w:t>рупа</w:t>
                              </w:r>
                              <w:r>
                                <w:rPr>
                                  <w:sz w:val="24"/>
                                  <w:szCs w:val="24"/>
                                  <w:lang w:val="uk-UA"/>
                                </w:rPr>
                                <w:t xml:space="preserve"> менеджерів </w:t>
                              </w:r>
                              <w:r w:rsidRPr="00133E35">
                                <w:rPr>
                                  <w:sz w:val="24"/>
                                  <w:szCs w:val="24"/>
                                  <w:lang w:val="uk-UA"/>
                                </w:rPr>
                                <w:t>(</w:t>
                              </w:r>
                              <w:r>
                                <w:rPr>
                                  <w:sz w:val="24"/>
                                  <w:szCs w:val="24"/>
                                  <w:lang w:val="uk-UA"/>
                                </w:rPr>
                                <w:t xml:space="preserve">перш за все тих, до функціональних повноважень яких входять питання адміністрування ризиків, наприклад, </w:t>
                              </w:r>
                              <w:r w:rsidRPr="00133E35">
                                <w:rPr>
                                  <w:sz w:val="24"/>
                                  <w:szCs w:val="24"/>
                                  <w:lang w:val="uk-UA"/>
                                </w:rPr>
                                <w:t xml:space="preserve">фінансовий менеджер, фахівець із страхування </w:t>
                              </w:r>
                              <w:r>
                                <w:rPr>
                                  <w:sz w:val="24"/>
                                  <w:szCs w:val="24"/>
                                  <w:lang w:val="uk-UA"/>
                                </w:rPr>
                                <w:t>тощо</w:t>
                              </w:r>
                              <w:r w:rsidRPr="00133E35">
                                <w:rPr>
                                  <w:sz w:val="24"/>
                                  <w:szCs w:val="24"/>
                                  <w:lang w:val="uk-UA"/>
                                </w:rPr>
                                <w:t xml:space="preserve">), яка за допомогою </w:t>
                              </w:r>
                              <w:r>
                                <w:rPr>
                                  <w:sz w:val="24"/>
                                  <w:szCs w:val="24"/>
                                  <w:lang w:val="uk-UA"/>
                                </w:rPr>
                                <w:t>наявних у її розпорядженні</w:t>
                              </w:r>
                              <w:r w:rsidRPr="00133E35">
                                <w:rPr>
                                  <w:sz w:val="24"/>
                                  <w:szCs w:val="24"/>
                                  <w:lang w:val="uk-UA"/>
                                </w:rPr>
                                <w:t xml:space="preserve"> </w:t>
                              </w:r>
                              <w:r>
                                <w:rPr>
                                  <w:sz w:val="24"/>
                                  <w:szCs w:val="24"/>
                                  <w:lang w:val="uk-UA"/>
                                </w:rPr>
                                <w:t xml:space="preserve">механізмів управління </w:t>
                              </w:r>
                              <w:r w:rsidRPr="00133E35">
                                <w:rPr>
                                  <w:sz w:val="24"/>
                                  <w:szCs w:val="24"/>
                                  <w:lang w:val="uk-UA"/>
                                </w:rPr>
                                <w:t>здійснює цілеспрямова</w:t>
                              </w:r>
                              <w:r>
                                <w:rPr>
                                  <w:sz w:val="24"/>
                                  <w:szCs w:val="24"/>
                                  <w:lang w:val="uk-UA"/>
                                </w:rPr>
                                <w:t>ний вплив на об’єкти ризик-менеджменту</w:t>
                              </w:r>
                            </w:p>
                          </w:txbxContent>
                        </wps:txbx>
                        <wps:bodyPr rot="0" vert="horz" wrap="square" lIns="91440" tIns="45720" rIns="91440" bIns="45720" anchor="t" anchorCtr="0" upright="1">
                          <a:noAutofit/>
                        </wps:bodyPr>
                      </wps:wsp>
                      <wps:wsp>
                        <wps:cNvPr id="3181" name="Rectangle 876"/>
                        <wps:cNvSpPr>
                          <a:spLocks noChangeArrowheads="1"/>
                        </wps:cNvSpPr>
                        <wps:spPr bwMode="auto">
                          <a:xfrm>
                            <a:off x="7641" y="7974"/>
                            <a:ext cx="3420" cy="5940"/>
                          </a:xfrm>
                          <a:prstGeom prst="rect">
                            <a:avLst/>
                          </a:prstGeom>
                          <a:solidFill>
                            <a:srgbClr val="FFFFFF"/>
                          </a:solidFill>
                          <a:ln w="9525">
                            <a:solidFill>
                              <a:srgbClr val="000000"/>
                            </a:solidFill>
                            <a:miter lim="800000"/>
                            <a:headEnd/>
                            <a:tailEnd/>
                          </a:ln>
                        </wps:spPr>
                        <wps:txbx>
                          <w:txbxContent>
                            <w:p w14:paraId="4EA370E1" w14:textId="77777777" w:rsidR="00136D5D" w:rsidRPr="001A0896" w:rsidRDefault="00136D5D" w:rsidP="00EC37D3">
                              <w:pPr>
                                <w:ind w:firstLine="0"/>
                                <w:rPr>
                                  <w:sz w:val="24"/>
                                  <w:szCs w:val="24"/>
                                  <w:lang w:val="uk-UA"/>
                                </w:rPr>
                              </w:pPr>
                              <w:r>
                                <w:rPr>
                                  <w:sz w:val="24"/>
                                  <w:szCs w:val="24"/>
                                  <w:lang w:val="uk-UA"/>
                                </w:rPr>
                                <w:t xml:space="preserve">Представники організації які залучені (тимчасово або на постійній основі) до системи управління ризиками, а саме до процесів: виявлення та </w:t>
                              </w:r>
                              <w:r w:rsidRPr="001A0896">
                                <w:rPr>
                                  <w:sz w:val="24"/>
                                  <w:szCs w:val="24"/>
                                  <w:lang w:val="uk-UA"/>
                                </w:rPr>
                                <w:t>аналізу ризиків; прогнозування розвитку ситуації</w:t>
                              </w:r>
                              <w:r>
                                <w:rPr>
                                  <w:sz w:val="24"/>
                                  <w:szCs w:val="24"/>
                                  <w:lang w:val="uk-UA"/>
                                </w:rPr>
                                <w:t xml:space="preserve"> з врахуванням можливого впливу ризиків</w:t>
                              </w:r>
                              <w:r w:rsidRPr="001A0896">
                                <w:rPr>
                                  <w:sz w:val="24"/>
                                  <w:szCs w:val="24"/>
                                  <w:lang w:val="uk-UA"/>
                                </w:rPr>
                                <w:t xml:space="preserve">; </w:t>
                              </w:r>
                              <w:r>
                                <w:rPr>
                                  <w:sz w:val="24"/>
                                  <w:szCs w:val="24"/>
                                  <w:lang w:val="uk-UA"/>
                                </w:rPr>
                                <w:t xml:space="preserve">планування та </w:t>
                              </w:r>
                              <w:r w:rsidRPr="001A0896">
                                <w:rPr>
                                  <w:sz w:val="24"/>
                                  <w:szCs w:val="24"/>
                                  <w:lang w:val="uk-UA"/>
                                </w:rPr>
                                <w:t>організаці</w:t>
                              </w:r>
                              <w:r>
                                <w:rPr>
                                  <w:sz w:val="24"/>
                                  <w:szCs w:val="24"/>
                                  <w:lang w:val="uk-UA"/>
                                </w:rPr>
                                <w:t>ї адміністрування ризиків;</w:t>
                              </w:r>
                              <w:r w:rsidRPr="001A0896">
                                <w:rPr>
                                  <w:sz w:val="24"/>
                                  <w:szCs w:val="24"/>
                                  <w:lang w:val="uk-UA"/>
                                </w:rPr>
                                <w:t xml:space="preserve"> координаці</w:t>
                              </w:r>
                              <w:r>
                                <w:rPr>
                                  <w:sz w:val="24"/>
                                  <w:szCs w:val="24"/>
                                  <w:lang w:val="uk-UA"/>
                                </w:rPr>
                                <w:t xml:space="preserve">ї зусиль членів організації та її ресурсів щодо мінімізації негативних впливів ризиків; </w:t>
                              </w:r>
                              <w:r w:rsidRPr="001A0896">
                                <w:rPr>
                                  <w:sz w:val="24"/>
                                  <w:szCs w:val="24"/>
                                  <w:lang w:val="uk-UA"/>
                                </w:rPr>
                                <w:t>стимулювання</w:t>
                              </w:r>
                              <w:r>
                                <w:rPr>
                                  <w:sz w:val="24"/>
                                  <w:szCs w:val="24"/>
                                  <w:lang w:val="uk-UA"/>
                                </w:rPr>
                                <w:t xml:space="preserve"> членів організації до виявлення та адміністрування ризиків, а також </w:t>
                              </w:r>
                              <w:r w:rsidRPr="001A0896">
                                <w:rPr>
                                  <w:sz w:val="24"/>
                                  <w:szCs w:val="24"/>
                                  <w:lang w:val="uk-UA"/>
                                </w:rPr>
                                <w:t>контрол</w:t>
                              </w:r>
                              <w:r>
                                <w:rPr>
                                  <w:sz w:val="24"/>
                                  <w:szCs w:val="24"/>
                                  <w:lang w:val="uk-UA"/>
                                </w:rPr>
                                <w:t>ю за ефективністю процедур ризик-менеджменту тощо</w:t>
                              </w:r>
                            </w:p>
                          </w:txbxContent>
                        </wps:txbx>
                        <wps:bodyPr rot="0" vert="horz" wrap="square" lIns="91440" tIns="45720" rIns="91440" bIns="45720" anchor="t" anchorCtr="0" upright="1">
                          <a:noAutofit/>
                        </wps:bodyPr>
                      </wps:wsp>
                      <wps:wsp>
                        <wps:cNvPr id="3182" name="Rectangle 877"/>
                        <wps:cNvSpPr>
                          <a:spLocks noChangeArrowheads="1"/>
                        </wps:cNvSpPr>
                        <wps:spPr bwMode="auto">
                          <a:xfrm>
                            <a:off x="4941" y="7974"/>
                            <a:ext cx="2520" cy="1545"/>
                          </a:xfrm>
                          <a:prstGeom prst="rect">
                            <a:avLst/>
                          </a:prstGeom>
                          <a:solidFill>
                            <a:srgbClr val="FFFFFF"/>
                          </a:solidFill>
                          <a:ln w="9525">
                            <a:solidFill>
                              <a:srgbClr val="000000"/>
                            </a:solidFill>
                            <a:miter lim="800000"/>
                            <a:headEnd/>
                            <a:tailEnd/>
                          </a:ln>
                        </wps:spPr>
                        <wps:txbx>
                          <w:txbxContent>
                            <w:p w14:paraId="5CB63B03" w14:textId="77777777" w:rsidR="00136D5D" w:rsidRPr="001A0896" w:rsidRDefault="00136D5D" w:rsidP="00EC37D3">
                              <w:pPr>
                                <w:ind w:firstLine="0"/>
                                <w:rPr>
                                  <w:sz w:val="24"/>
                                  <w:szCs w:val="24"/>
                                  <w:lang w:val="uk-UA"/>
                                </w:rPr>
                              </w:pPr>
                              <w:r>
                                <w:rPr>
                                  <w:sz w:val="24"/>
                                  <w:szCs w:val="24"/>
                                  <w:lang w:val="uk-UA"/>
                                </w:rPr>
                                <w:t xml:space="preserve">Всі члени організації, незалежно від ієрархічного рівня їх посади </w:t>
                              </w:r>
                            </w:p>
                          </w:txbxContent>
                        </wps:txbx>
                        <wps:bodyPr rot="0" vert="horz" wrap="square" lIns="91440" tIns="45720" rIns="91440" bIns="45720" anchor="t" anchorCtr="0" upright="1">
                          <a:noAutofit/>
                        </wps:bodyPr>
                      </wps:wsp>
                      <wps:wsp>
                        <wps:cNvPr id="3183" name="AutoShape 878"/>
                        <wps:cNvCnPr>
                          <a:cxnSpLocks noChangeShapeType="1"/>
                        </wps:cNvCnPr>
                        <wps:spPr bwMode="auto">
                          <a:xfrm>
                            <a:off x="4596" y="11109"/>
                            <a:ext cx="306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184" name="AutoShape 879"/>
                        <wps:cNvCnPr>
                          <a:cxnSpLocks noChangeShapeType="1"/>
                        </wps:cNvCnPr>
                        <wps:spPr bwMode="auto">
                          <a:xfrm flipV="1">
                            <a:off x="6201" y="9489"/>
                            <a:ext cx="1" cy="331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3185" name="Group 880"/>
                        <wpg:cNvGrpSpPr>
                          <a:grpSpLocks/>
                        </wpg:cNvGrpSpPr>
                        <wpg:grpSpPr bwMode="auto">
                          <a:xfrm>
                            <a:off x="4866" y="9984"/>
                            <a:ext cx="2610" cy="2340"/>
                            <a:chOff x="4851" y="1179"/>
                            <a:chExt cx="2610" cy="2340"/>
                          </a:xfrm>
                        </wpg:grpSpPr>
                        <wps:wsp>
                          <wps:cNvPr id="3186" name="Oval 881"/>
                          <wps:cNvSpPr>
                            <a:spLocks noChangeArrowheads="1"/>
                          </wps:cNvSpPr>
                          <wps:spPr bwMode="auto">
                            <a:xfrm>
                              <a:off x="4881" y="1179"/>
                              <a:ext cx="252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87" name="Rectangle 882"/>
                          <wps:cNvSpPr>
                            <a:spLocks noChangeArrowheads="1"/>
                          </wps:cNvSpPr>
                          <wps:spPr bwMode="auto">
                            <a:xfrm>
                              <a:off x="4851" y="1674"/>
                              <a:ext cx="261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67597" w14:textId="77777777" w:rsidR="00136D5D" w:rsidRPr="00E00206" w:rsidRDefault="00136D5D" w:rsidP="00EC37D3">
                                <w:pPr>
                                  <w:ind w:firstLine="0"/>
                                  <w:jc w:val="center"/>
                                  <w:rPr>
                                    <w:sz w:val="24"/>
                                    <w:szCs w:val="24"/>
                                    <w:lang w:val="uk-UA"/>
                                  </w:rPr>
                                </w:pPr>
                                <w:r>
                                  <w:rPr>
                                    <w:sz w:val="24"/>
                                    <w:szCs w:val="24"/>
                                    <w:lang w:val="uk-UA"/>
                                  </w:rPr>
                                  <w:t>Суб’єкти ризик-менеджменту (загальнотеоретичний аспект)</w:t>
                                </w:r>
                              </w:p>
                            </w:txbxContent>
                          </wps:txbx>
                          <wps:bodyPr rot="0" vert="horz" wrap="square" lIns="91440" tIns="45720" rIns="91440" bIns="45720" anchor="t" anchorCtr="0" upright="1">
                            <a:noAutofit/>
                          </wps:bodyPr>
                        </wps:wsp>
                      </wpg:grpSp>
                      <wps:wsp>
                        <wps:cNvPr id="3188" name="Rectangle 883"/>
                        <wps:cNvSpPr>
                          <a:spLocks noChangeArrowheads="1"/>
                        </wps:cNvSpPr>
                        <wps:spPr bwMode="auto">
                          <a:xfrm>
                            <a:off x="1701" y="12834"/>
                            <a:ext cx="5760" cy="1080"/>
                          </a:xfrm>
                          <a:prstGeom prst="rect">
                            <a:avLst/>
                          </a:prstGeom>
                          <a:solidFill>
                            <a:srgbClr val="FFFFFF"/>
                          </a:solidFill>
                          <a:ln w="9525">
                            <a:solidFill>
                              <a:srgbClr val="000000"/>
                            </a:solidFill>
                            <a:miter lim="800000"/>
                            <a:headEnd/>
                            <a:tailEnd/>
                          </a:ln>
                        </wps:spPr>
                        <wps:txbx>
                          <w:txbxContent>
                            <w:p w14:paraId="09A08B33" w14:textId="77777777" w:rsidR="00136D5D" w:rsidRPr="009E4A3B" w:rsidRDefault="00136D5D" w:rsidP="00EC37D3">
                              <w:pPr>
                                <w:ind w:firstLine="0"/>
                                <w:rPr>
                                  <w:sz w:val="24"/>
                                  <w:szCs w:val="24"/>
                                  <w:lang w:val="uk-UA"/>
                                </w:rPr>
                              </w:pPr>
                              <w:r>
                                <w:rPr>
                                  <w:sz w:val="24"/>
                                  <w:szCs w:val="24"/>
                                  <w:lang w:val="uk-UA"/>
                                </w:rPr>
                                <w:t>Спеціальна група осіб, які шляхом використання наявного у їх розпорядженні інструментарію забезпечують бажаний розвиток об’єктів управління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1FB917" id="Group 874" o:spid="_x0000_s1892" style="position:absolute;left:0;text-align:left;margin-left:0;margin-top:3.95pt;width:468pt;height:297pt;z-index:251717632" coordorigin="1701,7974" coordsize="9360,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">
                <v:rect id="Rectangle 875" o:spid="_x0000_s1893" style="position:absolute;left:1701;top:7974;width:288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">
                  <v:textbox>
                    <w:txbxContent>
                      <w:p w14:paraId="70787A34" w14:textId="77777777" w:rsidR="00136D5D" w:rsidRPr="00133E35" w:rsidRDefault="00136D5D" w:rsidP="00EC37D3">
                        <w:pPr>
                          <w:ind w:firstLine="0"/>
                          <w:rPr>
                            <w:sz w:val="24"/>
                            <w:szCs w:val="24"/>
                            <w:lang w:val="uk-UA"/>
                          </w:rPr>
                        </w:pPr>
                        <w:r>
                          <w:rPr>
                            <w:sz w:val="24"/>
                            <w:szCs w:val="24"/>
                            <w:lang w:val="uk-UA"/>
                          </w:rPr>
                          <w:t>Г</w:t>
                        </w:r>
                        <w:r w:rsidRPr="00133E35">
                          <w:rPr>
                            <w:sz w:val="24"/>
                            <w:szCs w:val="24"/>
                            <w:lang w:val="uk-UA"/>
                          </w:rPr>
                          <w:t>рупа</w:t>
                        </w:r>
                        <w:r>
                          <w:rPr>
                            <w:sz w:val="24"/>
                            <w:szCs w:val="24"/>
                            <w:lang w:val="uk-UA"/>
                          </w:rPr>
                          <w:t xml:space="preserve"> менеджерів </w:t>
                        </w:r>
                        <w:r w:rsidRPr="00133E35">
                          <w:rPr>
                            <w:sz w:val="24"/>
                            <w:szCs w:val="24"/>
                            <w:lang w:val="uk-UA"/>
                          </w:rPr>
                          <w:t>(</w:t>
                        </w:r>
                        <w:r>
                          <w:rPr>
                            <w:sz w:val="24"/>
                            <w:szCs w:val="24"/>
                            <w:lang w:val="uk-UA"/>
                          </w:rPr>
                          <w:t xml:space="preserve">перш за все тих, до функціональних повноважень яких входять питання адміністрування ризиків, наприклад, </w:t>
                        </w:r>
                        <w:r w:rsidRPr="00133E35">
                          <w:rPr>
                            <w:sz w:val="24"/>
                            <w:szCs w:val="24"/>
                            <w:lang w:val="uk-UA"/>
                          </w:rPr>
                          <w:t xml:space="preserve">фінансовий менеджер, фахівець із страхування </w:t>
                        </w:r>
                        <w:r>
                          <w:rPr>
                            <w:sz w:val="24"/>
                            <w:szCs w:val="24"/>
                            <w:lang w:val="uk-UA"/>
                          </w:rPr>
                          <w:t>тощо</w:t>
                        </w:r>
                        <w:r w:rsidRPr="00133E35">
                          <w:rPr>
                            <w:sz w:val="24"/>
                            <w:szCs w:val="24"/>
                            <w:lang w:val="uk-UA"/>
                          </w:rPr>
                          <w:t xml:space="preserve">), яка за допомогою </w:t>
                        </w:r>
                        <w:r>
                          <w:rPr>
                            <w:sz w:val="24"/>
                            <w:szCs w:val="24"/>
                            <w:lang w:val="uk-UA"/>
                          </w:rPr>
                          <w:t>наявних у її розпорядженні</w:t>
                        </w:r>
                        <w:r w:rsidRPr="00133E35">
                          <w:rPr>
                            <w:sz w:val="24"/>
                            <w:szCs w:val="24"/>
                            <w:lang w:val="uk-UA"/>
                          </w:rPr>
                          <w:t xml:space="preserve"> </w:t>
                        </w:r>
                        <w:r>
                          <w:rPr>
                            <w:sz w:val="24"/>
                            <w:szCs w:val="24"/>
                            <w:lang w:val="uk-UA"/>
                          </w:rPr>
                          <w:t xml:space="preserve">механізмів управління </w:t>
                        </w:r>
                        <w:r w:rsidRPr="00133E35">
                          <w:rPr>
                            <w:sz w:val="24"/>
                            <w:szCs w:val="24"/>
                            <w:lang w:val="uk-UA"/>
                          </w:rPr>
                          <w:t>здійснює цілеспрямова</w:t>
                        </w:r>
                        <w:r>
                          <w:rPr>
                            <w:sz w:val="24"/>
                            <w:szCs w:val="24"/>
                            <w:lang w:val="uk-UA"/>
                          </w:rPr>
                          <w:t>ний вплив на об’єкти ризик-менеджменту</w:t>
                        </w:r>
                      </w:p>
                    </w:txbxContent>
                  </v:textbox>
                </v:rect>
                <v:rect id="Rectangle 876" o:spid="_x0000_s1894" style="position:absolute;left:7641;top:7974;width:3420;height:5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">
                  <v:textbox>
                    <w:txbxContent>
                      <w:p w14:paraId="4EA370E1" w14:textId="77777777" w:rsidR="00136D5D" w:rsidRPr="001A0896" w:rsidRDefault="00136D5D" w:rsidP="00EC37D3">
                        <w:pPr>
                          <w:ind w:firstLine="0"/>
                          <w:rPr>
                            <w:sz w:val="24"/>
                            <w:szCs w:val="24"/>
                            <w:lang w:val="uk-UA"/>
                          </w:rPr>
                        </w:pPr>
                        <w:r>
                          <w:rPr>
                            <w:sz w:val="24"/>
                            <w:szCs w:val="24"/>
                            <w:lang w:val="uk-UA"/>
                          </w:rPr>
                          <w:t xml:space="preserve">Представники організації які залучені (тимчасово або на постійній основі) до системи управління ризиками, а саме до процесів: виявлення та </w:t>
                        </w:r>
                        <w:r w:rsidRPr="001A0896">
                          <w:rPr>
                            <w:sz w:val="24"/>
                            <w:szCs w:val="24"/>
                            <w:lang w:val="uk-UA"/>
                          </w:rPr>
                          <w:t>аналізу ризиків; прогнозування розвитку ситуації</w:t>
                        </w:r>
                        <w:r>
                          <w:rPr>
                            <w:sz w:val="24"/>
                            <w:szCs w:val="24"/>
                            <w:lang w:val="uk-UA"/>
                          </w:rPr>
                          <w:t xml:space="preserve"> з врахуванням можливого впливу ризиків</w:t>
                        </w:r>
                        <w:r w:rsidRPr="001A0896">
                          <w:rPr>
                            <w:sz w:val="24"/>
                            <w:szCs w:val="24"/>
                            <w:lang w:val="uk-UA"/>
                          </w:rPr>
                          <w:t xml:space="preserve">; </w:t>
                        </w:r>
                        <w:r>
                          <w:rPr>
                            <w:sz w:val="24"/>
                            <w:szCs w:val="24"/>
                            <w:lang w:val="uk-UA"/>
                          </w:rPr>
                          <w:t xml:space="preserve">планування та </w:t>
                        </w:r>
                        <w:r w:rsidRPr="001A0896">
                          <w:rPr>
                            <w:sz w:val="24"/>
                            <w:szCs w:val="24"/>
                            <w:lang w:val="uk-UA"/>
                          </w:rPr>
                          <w:t>організаці</w:t>
                        </w:r>
                        <w:r>
                          <w:rPr>
                            <w:sz w:val="24"/>
                            <w:szCs w:val="24"/>
                            <w:lang w:val="uk-UA"/>
                          </w:rPr>
                          <w:t>ї адміністрування ризиків;</w:t>
                        </w:r>
                        <w:r w:rsidRPr="001A0896">
                          <w:rPr>
                            <w:sz w:val="24"/>
                            <w:szCs w:val="24"/>
                            <w:lang w:val="uk-UA"/>
                          </w:rPr>
                          <w:t xml:space="preserve"> координаці</w:t>
                        </w:r>
                        <w:r>
                          <w:rPr>
                            <w:sz w:val="24"/>
                            <w:szCs w:val="24"/>
                            <w:lang w:val="uk-UA"/>
                          </w:rPr>
                          <w:t xml:space="preserve">ї зусиль членів організації та її ресурсів щодо мінімізації негативних впливів ризиків; </w:t>
                        </w:r>
                        <w:r w:rsidRPr="001A0896">
                          <w:rPr>
                            <w:sz w:val="24"/>
                            <w:szCs w:val="24"/>
                            <w:lang w:val="uk-UA"/>
                          </w:rPr>
                          <w:t>стимулювання</w:t>
                        </w:r>
                        <w:r>
                          <w:rPr>
                            <w:sz w:val="24"/>
                            <w:szCs w:val="24"/>
                            <w:lang w:val="uk-UA"/>
                          </w:rPr>
                          <w:t xml:space="preserve"> членів організації до виявлення та адміністрування ризиків, а також </w:t>
                        </w:r>
                        <w:r w:rsidRPr="001A0896">
                          <w:rPr>
                            <w:sz w:val="24"/>
                            <w:szCs w:val="24"/>
                            <w:lang w:val="uk-UA"/>
                          </w:rPr>
                          <w:t>контрол</w:t>
                        </w:r>
                        <w:r>
                          <w:rPr>
                            <w:sz w:val="24"/>
                            <w:szCs w:val="24"/>
                            <w:lang w:val="uk-UA"/>
                          </w:rPr>
                          <w:t>ю за ефективністю процедур ризик-менеджменту тощо</w:t>
                        </w:r>
                      </w:p>
                    </w:txbxContent>
                  </v:textbox>
                </v:rect>
                <v:rect id="Rectangle 877" o:spid="_x0000_s1895" style="position:absolute;left:4941;top:7974;width:252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">
                  <v:textbox>
                    <w:txbxContent>
                      <w:p w14:paraId="5CB63B03" w14:textId="77777777" w:rsidR="00136D5D" w:rsidRPr="001A0896" w:rsidRDefault="00136D5D" w:rsidP="00EC37D3">
                        <w:pPr>
                          <w:ind w:firstLine="0"/>
                          <w:rPr>
                            <w:sz w:val="24"/>
                            <w:szCs w:val="24"/>
                            <w:lang w:val="uk-UA"/>
                          </w:rPr>
                        </w:pPr>
                        <w:r>
                          <w:rPr>
                            <w:sz w:val="24"/>
                            <w:szCs w:val="24"/>
                            <w:lang w:val="uk-UA"/>
                          </w:rPr>
                          <w:t xml:space="preserve">Всі члени організації, незалежно від ієрархічного рівня їх посади </w:t>
                        </w:r>
                      </w:p>
                    </w:txbxContent>
                  </v:textbox>
                </v:rect>
                <v:shape id="AutoShape 878" o:spid="_x0000_s1896" type="#_x0000_t32" style="position:absolute;left:4596;top:11109;width:30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">
                  <v:stroke startarrow="open" endarrow="open"/>
                </v:shape>
                <v:shape id="AutoShape 879" o:spid="_x0000_s1897" type="#_x0000_t32" style="position:absolute;left:6201;top:9489;width:1;height:33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">
                  <v:stroke startarrow="open" endarrow="open"/>
                </v:shape>
                <v:group id="Group 880" o:spid="_x0000_s1898" style="position:absolute;left:4866;top:9984;width:2610;height:2340" coordorigin="4851,1179" coordsize="261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">
                  <v:oval id="Oval 881" o:spid="_x0000_s1899" style="position:absolute;left:4881;top:1179;width:25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"/>
                  <v:rect id="Rectangle 882" o:spid="_x0000_s1900" style="position:absolute;left:4851;top:1674;width:261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" filled="f" stroked="f">
                    <v:textbox>
                      <w:txbxContent>
                        <w:p w14:paraId="46967597" w14:textId="77777777" w:rsidR="00136D5D" w:rsidRPr="00E00206" w:rsidRDefault="00136D5D" w:rsidP="00EC37D3">
                          <w:pPr>
                            <w:ind w:firstLine="0"/>
                            <w:jc w:val="center"/>
                            <w:rPr>
                              <w:sz w:val="24"/>
                              <w:szCs w:val="24"/>
                              <w:lang w:val="uk-UA"/>
                            </w:rPr>
                          </w:pPr>
                          <w:r>
                            <w:rPr>
                              <w:sz w:val="24"/>
                              <w:szCs w:val="24"/>
                              <w:lang w:val="uk-UA"/>
                            </w:rPr>
                            <w:t>Суб’єкти ризик-менеджменту (загальнотеоретичний аспект)</w:t>
                          </w:r>
                        </w:p>
                      </w:txbxContent>
                    </v:textbox>
                  </v:rect>
                </v:group>
                <v:rect id="Rectangle 883" o:spid="_x0000_s1901" style="position:absolute;left:1701;top:12834;width:57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">
                  <v:textbox>
                    <w:txbxContent>
                      <w:p w14:paraId="09A08B33" w14:textId="77777777" w:rsidR="00136D5D" w:rsidRPr="009E4A3B" w:rsidRDefault="00136D5D" w:rsidP="00EC37D3">
                        <w:pPr>
                          <w:ind w:firstLine="0"/>
                          <w:rPr>
                            <w:sz w:val="24"/>
                            <w:szCs w:val="24"/>
                            <w:lang w:val="uk-UA"/>
                          </w:rPr>
                        </w:pPr>
                        <w:r>
                          <w:rPr>
                            <w:sz w:val="24"/>
                            <w:szCs w:val="24"/>
                            <w:lang w:val="uk-UA"/>
                          </w:rPr>
                          <w:t>Спеціальна група осіб, які шляхом використання наявного у їх розпорядженні інструментарію забезпечують бажаний розвиток об’єктів управління</w:t>
                        </w:r>
                      </w:p>
                    </w:txbxContent>
                  </v:textbox>
                </v:rect>
              </v:group>
            </w:pict>
          </mc:Fallback>
        </mc:AlternateContent>
      </w:r>
    </w:p>
    <w:p w14:paraId="7151F6B6" w14:textId="77777777" w:rsidR="00EC37D3" w:rsidRDefault="00EC37D3" w:rsidP="00EC37D3">
      <w:pPr>
        <w:rPr>
          <w:lang w:val="uk-UA"/>
        </w:rPr>
      </w:pPr>
    </w:p>
    <w:p w14:paraId="707299D4" w14:textId="77777777" w:rsidR="00EC37D3" w:rsidRDefault="00EC37D3" w:rsidP="00EC37D3">
      <w:pPr>
        <w:rPr>
          <w:lang w:val="uk-UA"/>
        </w:rPr>
      </w:pPr>
    </w:p>
    <w:p w14:paraId="778441A3" w14:textId="77777777" w:rsidR="00EC37D3" w:rsidRDefault="00EC37D3" w:rsidP="00EC37D3">
      <w:pPr>
        <w:rPr>
          <w:lang w:val="uk-UA"/>
        </w:rPr>
      </w:pPr>
    </w:p>
    <w:p w14:paraId="27D71283" w14:textId="77777777" w:rsidR="00EC37D3" w:rsidRDefault="00EC37D3" w:rsidP="00EC37D3">
      <w:pPr>
        <w:rPr>
          <w:lang w:val="uk-UA"/>
        </w:rPr>
      </w:pPr>
    </w:p>
    <w:p w14:paraId="00EDEEA8" w14:textId="77777777" w:rsidR="00EC37D3" w:rsidRDefault="00EC37D3" w:rsidP="00EC37D3">
      <w:pPr>
        <w:rPr>
          <w:lang w:val="uk-UA"/>
        </w:rPr>
      </w:pPr>
    </w:p>
    <w:p w14:paraId="42E945F3" w14:textId="77777777" w:rsidR="00EC37D3" w:rsidRDefault="00EC37D3" w:rsidP="00EC37D3">
      <w:pPr>
        <w:rPr>
          <w:lang w:val="uk-UA"/>
        </w:rPr>
      </w:pPr>
    </w:p>
    <w:p w14:paraId="0A2D477C" w14:textId="77777777" w:rsidR="00EC37D3" w:rsidRDefault="00EC37D3" w:rsidP="00EC37D3">
      <w:pPr>
        <w:rPr>
          <w:lang w:val="uk-UA"/>
        </w:rPr>
      </w:pPr>
    </w:p>
    <w:p w14:paraId="061C1493" w14:textId="77777777" w:rsidR="00EC37D3" w:rsidRDefault="00EC37D3" w:rsidP="00EC37D3">
      <w:pPr>
        <w:rPr>
          <w:lang w:val="uk-UA"/>
        </w:rPr>
      </w:pPr>
    </w:p>
    <w:p w14:paraId="7E4E0B8A" w14:textId="77777777" w:rsidR="00EC37D3" w:rsidRDefault="00EC37D3" w:rsidP="00EC37D3">
      <w:pPr>
        <w:rPr>
          <w:lang w:val="uk-UA"/>
        </w:rPr>
      </w:pPr>
    </w:p>
    <w:p w14:paraId="131D998F" w14:textId="77777777" w:rsidR="00EC37D3" w:rsidRDefault="00EC37D3" w:rsidP="00EC37D3">
      <w:pPr>
        <w:rPr>
          <w:lang w:val="uk-UA"/>
        </w:rPr>
      </w:pPr>
    </w:p>
    <w:p w14:paraId="7198B021" w14:textId="77777777" w:rsidR="00EC37D3" w:rsidRDefault="00EC37D3" w:rsidP="00EC37D3">
      <w:pPr>
        <w:rPr>
          <w:lang w:val="uk-UA"/>
        </w:rPr>
      </w:pPr>
    </w:p>
    <w:p w14:paraId="09A9D023" w14:textId="77777777" w:rsidR="00EC37D3" w:rsidRDefault="00EC37D3" w:rsidP="00EC37D3">
      <w:pPr>
        <w:rPr>
          <w:lang w:val="uk-UA"/>
        </w:rPr>
      </w:pPr>
    </w:p>
    <w:p w14:paraId="52A282CA" w14:textId="77777777" w:rsidR="00EC37D3" w:rsidRDefault="00EC37D3" w:rsidP="00EC37D3">
      <w:pPr>
        <w:rPr>
          <w:lang w:val="uk-UA"/>
        </w:rPr>
      </w:pPr>
    </w:p>
    <w:p w14:paraId="3F806270" w14:textId="77777777" w:rsidR="00EC37D3" w:rsidRDefault="00EC37D3" w:rsidP="00EC37D3">
      <w:pPr>
        <w:rPr>
          <w:lang w:val="uk-UA"/>
        </w:rPr>
      </w:pPr>
    </w:p>
    <w:p w14:paraId="3B4D4179" w14:textId="77777777" w:rsidR="00EC37D3" w:rsidRDefault="00EC37D3" w:rsidP="00EC37D3">
      <w:pPr>
        <w:rPr>
          <w:lang w:val="uk-UA"/>
        </w:rPr>
      </w:pPr>
    </w:p>
    <w:p w14:paraId="1DD5902F" w14:textId="77777777" w:rsidR="00EC37D3" w:rsidRDefault="00EC37D3" w:rsidP="00EC37D3">
      <w:pPr>
        <w:rPr>
          <w:lang w:val="uk-UA"/>
        </w:rPr>
      </w:pPr>
    </w:p>
    <w:p w14:paraId="25090AA8" w14:textId="77777777" w:rsidR="00EC37D3" w:rsidRDefault="00EC37D3" w:rsidP="00EC37D3">
      <w:pPr>
        <w:rPr>
          <w:lang w:val="uk-UA"/>
        </w:rPr>
      </w:pPr>
    </w:p>
    <w:p w14:paraId="66EA8F9E" w14:textId="77777777" w:rsidR="00EC37D3" w:rsidRDefault="00EC37D3" w:rsidP="00EC37D3">
      <w:pPr>
        <w:rPr>
          <w:lang w:val="uk-UA"/>
        </w:rPr>
      </w:pPr>
    </w:p>
    <w:p w14:paraId="4F949044" w14:textId="3B66CCBC" w:rsidR="00EC37D3" w:rsidRDefault="008C2C89" w:rsidP="00EC37D3">
      <w:pPr>
        <w:rPr>
          <w:lang w:val="uk-UA"/>
        </w:rPr>
      </w:pPr>
      <w:r>
        <w:rPr>
          <w:noProof/>
          <w:lang w:eastAsia="ru-RU"/>
        </w:rPr>
        <mc:AlternateContent>
          <mc:Choice Requires="wpg">
            <w:drawing>
              <wp:anchor distT="0" distB="0" distL="114300" distR="114300" simplePos="0" relativeHeight="252652544" behindDoc="0" locked="0" layoutInCell="1" allowOverlap="1" wp14:anchorId="7E0C4DF1" wp14:editId="405942DC">
                <wp:simplePos x="0" y="0"/>
                <wp:positionH relativeFrom="column">
                  <wp:posOffset>0</wp:posOffset>
                </wp:positionH>
                <wp:positionV relativeFrom="paragraph">
                  <wp:posOffset>0</wp:posOffset>
                </wp:positionV>
                <wp:extent cx="5943600" cy="8949690"/>
                <wp:effectExtent l="9525" t="9525" r="9525" b="13335"/>
                <wp:wrapNone/>
                <wp:docPr id="3160" name="Group 4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949690"/>
                          <a:chOff x="1701" y="1260"/>
                          <a:chExt cx="9360" cy="14094"/>
                        </a:xfrm>
                      </wpg:grpSpPr>
                      <wps:wsp>
                        <wps:cNvPr id="3161" name="Rectangle 885"/>
                        <wps:cNvSpPr>
                          <a:spLocks noChangeArrowheads="1"/>
                        </wps:cNvSpPr>
                        <wps:spPr bwMode="auto">
                          <a:xfrm>
                            <a:off x="1701" y="1260"/>
                            <a:ext cx="9360" cy="720"/>
                          </a:xfrm>
                          <a:prstGeom prst="rect">
                            <a:avLst/>
                          </a:prstGeom>
                          <a:solidFill>
                            <a:srgbClr val="FFFFFF"/>
                          </a:solidFill>
                          <a:ln w="9525">
                            <a:solidFill>
                              <a:srgbClr val="000000"/>
                            </a:solidFill>
                            <a:miter lim="800000"/>
                            <a:headEnd/>
                            <a:tailEnd/>
                          </a:ln>
                        </wps:spPr>
                        <wps:txbx>
                          <w:txbxContent>
                            <w:p w14:paraId="3F0AEB9B" w14:textId="77777777" w:rsidR="00136D5D" w:rsidRPr="00451D20" w:rsidRDefault="00136D5D" w:rsidP="00EC37D3">
                              <w:pPr>
                                <w:ind w:firstLine="0"/>
                                <w:rPr>
                                  <w:sz w:val="24"/>
                                  <w:szCs w:val="24"/>
                                  <w:lang w:val="uk-UA"/>
                                </w:rPr>
                              </w:pPr>
                              <w:r>
                                <w:rPr>
                                  <w:sz w:val="24"/>
                                  <w:szCs w:val="24"/>
                                  <w:lang w:val="uk-UA"/>
                                </w:rPr>
                                <w:t>Процес управління ризиками – це складна за змістом та багаторівнева за проявом діяльність суб’єктів управління ризиками щодо реалізації ними свої функцій</w:t>
                              </w:r>
                            </w:p>
                          </w:txbxContent>
                        </wps:txbx>
                        <wps:bodyPr rot="0" vert="horz" wrap="square" lIns="91440" tIns="45720" rIns="91440" bIns="45720" anchor="t" anchorCtr="0" upright="1">
                          <a:noAutofit/>
                        </wps:bodyPr>
                      </wps:wsp>
                      <wpg:grpSp>
                        <wpg:cNvPr id="3162" name="Group 886"/>
                        <wpg:cNvGrpSpPr>
                          <a:grpSpLocks/>
                        </wpg:cNvGrpSpPr>
                        <wpg:grpSpPr bwMode="auto">
                          <a:xfrm>
                            <a:off x="1701" y="2340"/>
                            <a:ext cx="2520" cy="2340"/>
                            <a:chOff x="3501" y="2574"/>
                            <a:chExt cx="2520" cy="2340"/>
                          </a:xfrm>
                        </wpg:grpSpPr>
                        <wps:wsp>
                          <wps:cNvPr id="3163" name="Oval 887"/>
                          <wps:cNvSpPr>
                            <a:spLocks noChangeArrowheads="1"/>
                          </wps:cNvSpPr>
                          <wps:spPr bwMode="auto">
                            <a:xfrm>
                              <a:off x="3501" y="2574"/>
                              <a:ext cx="252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64" name="Rectangle 888"/>
                          <wps:cNvSpPr>
                            <a:spLocks noChangeArrowheads="1"/>
                          </wps:cNvSpPr>
                          <wps:spPr bwMode="auto">
                            <a:xfrm>
                              <a:off x="3501" y="3234"/>
                              <a:ext cx="252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1B018" w14:textId="77777777" w:rsidR="00136D5D" w:rsidRPr="007C7593" w:rsidRDefault="00136D5D" w:rsidP="00EC37D3">
                                <w:pPr>
                                  <w:ind w:firstLine="0"/>
                                  <w:jc w:val="center"/>
                                  <w:rPr>
                                    <w:sz w:val="24"/>
                                    <w:szCs w:val="24"/>
                                    <w:lang w:val="uk-UA"/>
                                  </w:rPr>
                                </w:pPr>
                                <w:r>
                                  <w:rPr>
                                    <w:sz w:val="24"/>
                                    <w:szCs w:val="24"/>
                                    <w:lang w:val="uk-UA"/>
                                  </w:rPr>
                                  <w:t>Основні функції суб’єкта управління ризиками</w:t>
                                </w:r>
                              </w:p>
                            </w:txbxContent>
                          </wps:txbx>
                          <wps:bodyPr rot="0" vert="horz" wrap="square" lIns="91440" tIns="45720" rIns="91440" bIns="45720" anchor="t" anchorCtr="0" upright="1">
                            <a:noAutofit/>
                          </wps:bodyPr>
                        </wps:wsp>
                      </wpg:grpSp>
                      <wps:wsp>
                        <wps:cNvPr id="3165" name="Rectangle 889"/>
                        <wps:cNvSpPr>
                          <a:spLocks noChangeArrowheads="1"/>
                        </wps:cNvSpPr>
                        <wps:spPr bwMode="auto">
                          <a:xfrm>
                            <a:off x="4581" y="2160"/>
                            <a:ext cx="6480" cy="2700"/>
                          </a:xfrm>
                          <a:prstGeom prst="rect">
                            <a:avLst/>
                          </a:prstGeom>
                          <a:solidFill>
                            <a:srgbClr val="FFFFFF"/>
                          </a:solidFill>
                          <a:ln w="9525">
                            <a:solidFill>
                              <a:srgbClr val="000000"/>
                            </a:solidFill>
                            <a:miter lim="800000"/>
                            <a:headEnd/>
                            <a:tailEnd/>
                          </a:ln>
                        </wps:spPr>
                        <wps:txbx>
                          <w:txbxContent>
                            <w:p w14:paraId="4E3814B5" w14:textId="77777777" w:rsidR="00136D5D" w:rsidRPr="007C7593" w:rsidRDefault="00136D5D" w:rsidP="00EC37D3">
                              <w:pPr>
                                <w:ind w:firstLine="0"/>
                                <w:rPr>
                                  <w:sz w:val="24"/>
                                  <w:szCs w:val="24"/>
                                  <w:lang w:val="uk-UA"/>
                                </w:rPr>
                              </w:pPr>
                              <w:r w:rsidRPr="00C500B2">
                                <w:rPr>
                                  <w:i/>
                                  <w:sz w:val="24"/>
                                  <w:szCs w:val="24"/>
                                  <w:lang w:val="uk-UA"/>
                                </w:rPr>
                                <w:t>Прогнозування</w:t>
                              </w:r>
                              <w:r w:rsidRPr="007C7593">
                                <w:rPr>
                                  <w:sz w:val="24"/>
                                  <w:szCs w:val="24"/>
                                  <w:lang w:val="uk-UA"/>
                                </w:rPr>
                                <w:t xml:space="preserve"> </w:t>
                              </w:r>
                              <w:r>
                                <w:rPr>
                                  <w:sz w:val="24"/>
                                  <w:szCs w:val="24"/>
                                  <w:lang w:val="uk-UA"/>
                                </w:rPr>
                                <w:t xml:space="preserve">– </w:t>
                              </w:r>
                              <w:r w:rsidRPr="007C7593">
                                <w:rPr>
                                  <w:sz w:val="24"/>
                                  <w:szCs w:val="24"/>
                                  <w:lang w:val="uk-UA"/>
                                </w:rPr>
                                <w:t xml:space="preserve">це передбачення </w:t>
                              </w:r>
                              <w:r>
                                <w:rPr>
                                  <w:sz w:val="24"/>
                                  <w:szCs w:val="24"/>
                                  <w:lang w:val="uk-UA"/>
                                </w:rPr>
                                <w:t>перебігу подій та результатів функціонування організації</w:t>
                              </w:r>
                              <w:r w:rsidRPr="007C7593">
                                <w:rPr>
                                  <w:sz w:val="24"/>
                                  <w:szCs w:val="24"/>
                                  <w:lang w:val="uk-UA"/>
                                </w:rPr>
                                <w:t xml:space="preserve">. </w:t>
                              </w:r>
                              <w:r>
                                <w:rPr>
                                  <w:sz w:val="24"/>
                                  <w:szCs w:val="24"/>
                                  <w:lang w:val="uk-UA"/>
                                </w:rPr>
                                <w:t>В основу прогнозування, як правило, покладаються результати експертного аналізу стану та етапів розвитку певного об’єкту. Прогнозування у ризик-менеджменті передбачає опрацювання декількох альтернативних прогнозів, кожен з яких, в залежності від обставин та обраної моделі поведінки (сценарію розвитку) суб’єктів та об’єктів ризик-менеджменту, має обраховану вірогідність реалізації</w:t>
                              </w:r>
                            </w:p>
                          </w:txbxContent>
                        </wps:txbx>
                        <wps:bodyPr rot="0" vert="horz" wrap="square" lIns="91440" tIns="45720" rIns="91440" bIns="45720" anchor="t" anchorCtr="0" upright="1">
                          <a:noAutofit/>
                        </wps:bodyPr>
                      </wps:wsp>
                      <wps:wsp>
                        <wps:cNvPr id="3166" name="Rectangle 890"/>
                        <wps:cNvSpPr>
                          <a:spLocks noChangeArrowheads="1"/>
                        </wps:cNvSpPr>
                        <wps:spPr bwMode="auto">
                          <a:xfrm>
                            <a:off x="2061" y="5040"/>
                            <a:ext cx="9000" cy="2160"/>
                          </a:xfrm>
                          <a:prstGeom prst="rect">
                            <a:avLst/>
                          </a:prstGeom>
                          <a:solidFill>
                            <a:srgbClr val="FFFFFF"/>
                          </a:solidFill>
                          <a:ln w="9525">
                            <a:solidFill>
                              <a:srgbClr val="000000"/>
                            </a:solidFill>
                            <a:miter lim="800000"/>
                            <a:headEnd/>
                            <a:tailEnd/>
                          </a:ln>
                        </wps:spPr>
                        <wps:txbx>
                          <w:txbxContent>
                            <w:p w14:paraId="23E0C81A" w14:textId="77777777" w:rsidR="00136D5D" w:rsidRPr="00C500B2" w:rsidRDefault="00136D5D" w:rsidP="00EC37D3">
                              <w:pPr>
                                <w:ind w:firstLine="0"/>
                                <w:rPr>
                                  <w:sz w:val="24"/>
                                  <w:szCs w:val="24"/>
                                  <w:lang w:val="uk-UA"/>
                                </w:rPr>
                              </w:pPr>
                              <w:r w:rsidRPr="00C500B2">
                                <w:rPr>
                                  <w:i/>
                                  <w:sz w:val="24"/>
                                  <w:szCs w:val="24"/>
                                  <w:lang w:val="uk-UA"/>
                                </w:rPr>
                                <w:t>Організація</w:t>
                              </w:r>
                              <w:r w:rsidRPr="00C500B2">
                                <w:rPr>
                                  <w:sz w:val="24"/>
                                  <w:szCs w:val="24"/>
                                  <w:lang w:val="uk-UA"/>
                                </w:rPr>
                                <w:t xml:space="preserve"> в риск-менеджменті </w:t>
                              </w:r>
                              <w:r>
                                <w:rPr>
                                  <w:sz w:val="24"/>
                                  <w:szCs w:val="24"/>
                                  <w:lang w:val="uk-UA"/>
                                </w:rPr>
                                <w:t>розкривається через діяльність суб’єктів управління ризиками за напрямом впорядкування та узгодження дій щодо адміністрування ризиків у межах встановлених норм (правил та процедур). Ці норми регламентують:</w:t>
                              </w:r>
                              <w:r w:rsidRPr="00C500B2">
                                <w:rPr>
                                  <w:sz w:val="24"/>
                                  <w:szCs w:val="24"/>
                                  <w:lang w:val="uk-UA"/>
                                </w:rPr>
                                <w:t xml:space="preserve"> </w:t>
                              </w:r>
                              <w:r>
                                <w:rPr>
                                  <w:sz w:val="24"/>
                                  <w:szCs w:val="24"/>
                                  <w:lang w:val="uk-UA"/>
                                </w:rPr>
                                <w:t>формування</w:t>
                              </w:r>
                              <w:r w:rsidRPr="00C500B2">
                                <w:rPr>
                                  <w:sz w:val="24"/>
                                  <w:szCs w:val="24"/>
                                  <w:lang w:val="uk-UA"/>
                                </w:rPr>
                                <w:t xml:space="preserve"> органів управління</w:t>
                              </w:r>
                              <w:r>
                                <w:rPr>
                                  <w:sz w:val="24"/>
                                  <w:szCs w:val="24"/>
                                  <w:lang w:val="uk-UA"/>
                                </w:rPr>
                                <w:t xml:space="preserve"> ризиками та закріплення їх структури; порядок взаємодії між суб’єктами управління ризиками;</w:t>
                              </w:r>
                              <w:r w:rsidRPr="00C500B2">
                                <w:rPr>
                                  <w:sz w:val="24"/>
                                  <w:szCs w:val="24"/>
                                  <w:lang w:val="uk-UA"/>
                                </w:rPr>
                                <w:t xml:space="preserve"> </w:t>
                              </w:r>
                              <w:r>
                                <w:rPr>
                                  <w:sz w:val="24"/>
                                  <w:szCs w:val="24"/>
                                  <w:lang w:val="uk-UA"/>
                                </w:rPr>
                                <w:t xml:space="preserve">зміст та порядок розроблення </w:t>
                              </w:r>
                              <w:r w:rsidRPr="00C500B2">
                                <w:rPr>
                                  <w:sz w:val="24"/>
                                  <w:szCs w:val="24"/>
                                  <w:lang w:val="uk-UA"/>
                                </w:rPr>
                                <w:t>норм</w:t>
                              </w:r>
                              <w:r>
                                <w:rPr>
                                  <w:sz w:val="24"/>
                                  <w:szCs w:val="24"/>
                                  <w:lang w:val="uk-UA"/>
                                </w:rPr>
                                <w:t xml:space="preserve"> та алгоритмів (стандартів, </w:t>
                              </w:r>
                              <w:r w:rsidRPr="00C500B2">
                                <w:rPr>
                                  <w:sz w:val="24"/>
                                  <w:szCs w:val="24"/>
                                  <w:lang w:val="uk-UA"/>
                                </w:rPr>
                                <w:t>нормативів, методик тощо</w:t>
                              </w:r>
                              <w:r>
                                <w:rPr>
                                  <w:sz w:val="24"/>
                                  <w:szCs w:val="24"/>
                                  <w:lang w:val="uk-UA"/>
                                </w:rPr>
                                <w:t>) щодо впливу на об’єкти ризик-менеджменту</w:t>
                              </w:r>
                            </w:p>
                          </w:txbxContent>
                        </wps:txbx>
                        <wps:bodyPr rot="0" vert="horz" wrap="square" lIns="91440" tIns="45720" rIns="91440" bIns="45720" anchor="t" anchorCtr="0" upright="1">
                          <a:noAutofit/>
                        </wps:bodyPr>
                      </wps:wsp>
                      <wps:wsp>
                        <wps:cNvPr id="3167" name="Rectangle 891"/>
                        <wps:cNvSpPr>
                          <a:spLocks noChangeArrowheads="1"/>
                        </wps:cNvSpPr>
                        <wps:spPr bwMode="auto">
                          <a:xfrm>
                            <a:off x="2061" y="7380"/>
                            <a:ext cx="9000" cy="2160"/>
                          </a:xfrm>
                          <a:prstGeom prst="rect">
                            <a:avLst/>
                          </a:prstGeom>
                          <a:solidFill>
                            <a:srgbClr val="FFFFFF"/>
                          </a:solidFill>
                          <a:ln w="9525">
                            <a:solidFill>
                              <a:srgbClr val="000000"/>
                            </a:solidFill>
                            <a:miter lim="800000"/>
                            <a:headEnd/>
                            <a:tailEnd/>
                          </a:ln>
                        </wps:spPr>
                        <wps:txbx>
                          <w:txbxContent>
                            <w:p w14:paraId="3EC125D6" w14:textId="77777777" w:rsidR="00136D5D" w:rsidRPr="00C500B2" w:rsidRDefault="00136D5D" w:rsidP="00EC37D3">
                              <w:pPr>
                                <w:ind w:firstLine="0"/>
                                <w:rPr>
                                  <w:sz w:val="24"/>
                                  <w:szCs w:val="24"/>
                                  <w:lang w:val="uk-UA"/>
                                </w:rPr>
                              </w:pPr>
                              <w:r w:rsidRPr="00257962">
                                <w:rPr>
                                  <w:i/>
                                  <w:sz w:val="24"/>
                                  <w:szCs w:val="24"/>
                                  <w:lang w:val="uk-UA"/>
                                </w:rPr>
                                <w:t>Регулювання</w:t>
                              </w:r>
                              <w:r w:rsidRPr="00257962">
                                <w:rPr>
                                  <w:sz w:val="24"/>
                                  <w:szCs w:val="24"/>
                                  <w:lang w:val="uk-UA"/>
                                </w:rPr>
                                <w:t xml:space="preserve"> у ризик-менеджменті </w:t>
                              </w:r>
                              <w:r>
                                <w:rPr>
                                  <w:sz w:val="24"/>
                                  <w:szCs w:val="24"/>
                                  <w:lang w:val="uk-UA"/>
                                </w:rPr>
                                <w:t>проглядається через цілеспрямований</w:t>
                              </w:r>
                              <w:r w:rsidRPr="00257962">
                                <w:rPr>
                                  <w:sz w:val="24"/>
                                  <w:szCs w:val="24"/>
                                  <w:lang w:val="uk-UA"/>
                                </w:rPr>
                                <w:t xml:space="preserve"> вплив </w:t>
                              </w:r>
                              <w:r>
                                <w:rPr>
                                  <w:sz w:val="24"/>
                                  <w:szCs w:val="24"/>
                                  <w:lang w:val="uk-UA"/>
                                </w:rPr>
                                <w:t>суб’єктів ризик-менеджменту на об</w:t>
                              </w:r>
                              <w:r w:rsidRPr="00257962">
                                <w:rPr>
                                  <w:sz w:val="24"/>
                                  <w:szCs w:val="24"/>
                                  <w:lang w:val="uk-UA"/>
                                </w:rPr>
                                <w:t>’єк</w:t>
                              </w:r>
                              <w:r>
                                <w:rPr>
                                  <w:sz w:val="24"/>
                                  <w:szCs w:val="24"/>
                                  <w:lang w:val="uk-UA"/>
                                </w:rPr>
                                <w:t>ти</w:t>
                              </w:r>
                              <w:r w:rsidRPr="00257962">
                                <w:rPr>
                                  <w:sz w:val="24"/>
                                  <w:szCs w:val="24"/>
                                  <w:lang w:val="uk-UA"/>
                                </w:rPr>
                                <w:t xml:space="preserve"> управління</w:t>
                              </w:r>
                              <w:r>
                                <w:rPr>
                                  <w:sz w:val="24"/>
                                  <w:szCs w:val="24"/>
                                  <w:lang w:val="uk-UA"/>
                                </w:rPr>
                                <w:t xml:space="preserve">. Реалізація функції регулювання забезпечує стабільність та плановість дій суб’єктів ризик-менеджменту, а також сприяє своєчасну рефлексію організації на факт відхилення об’єкту управління від допустимих характеристик (стану). </w:t>
                              </w:r>
                              <w:r w:rsidRPr="00257962">
                                <w:rPr>
                                  <w:sz w:val="24"/>
                                  <w:szCs w:val="24"/>
                                  <w:lang w:val="uk-UA"/>
                                </w:rPr>
                                <w:t xml:space="preserve">Регулювання </w:t>
                              </w:r>
                              <w:r>
                                <w:rPr>
                                  <w:sz w:val="24"/>
                                  <w:szCs w:val="24"/>
                                  <w:lang w:val="uk-UA"/>
                                </w:rPr>
                                <w:t xml:space="preserve">зосереджено на </w:t>
                              </w:r>
                              <w:r w:rsidRPr="00257962">
                                <w:rPr>
                                  <w:sz w:val="24"/>
                                  <w:szCs w:val="24"/>
                                  <w:lang w:val="uk-UA"/>
                                </w:rPr>
                                <w:t>поточн</w:t>
                              </w:r>
                              <w:r>
                                <w:rPr>
                                  <w:sz w:val="24"/>
                                  <w:szCs w:val="24"/>
                                  <w:lang w:val="uk-UA"/>
                                </w:rPr>
                                <w:t>их</w:t>
                              </w:r>
                              <w:r w:rsidRPr="00257962">
                                <w:rPr>
                                  <w:sz w:val="24"/>
                                  <w:szCs w:val="24"/>
                                  <w:lang w:val="uk-UA"/>
                                </w:rPr>
                                <w:t xml:space="preserve"> заход</w:t>
                              </w:r>
                              <w:r>
                                <w:rPr>
                                  <w:sz w:val="24"/>
                                  <w:szCs w:val="24"/>
                                  <w:lang w:val="uk-UA"/>
                                </w:rPr>
                                <w:t>ах</w:t>
                              </w:r>
                              <w:r w:rsidRPr="00257962">
                                <w:rPr>
                                  <w:sz w:val="24"/>
                                  <w:szCs w:val="24"/>
                                  <w:lang w:val="uk-UA"/>
                                </w:rPr>
                                <w:t xml:space="preserve"> щодо усунення виниклих відхилень</w:t>
                              </w:r>
                              <w:r>
                                <w:rPr>
                                  <w:sz w:val="24"/>
                                  <w:szCs w:val="24"/>
                                  <w:lang w:val="uk-UA"/>
                                </w:rPr>
                                <w:t xml:space="preserve"> (оперативний та тактичний рівень реалізації ризик-менеджменту)</w:t>
                              </w:r>
                            </w:p>
                          </w:txbxContent>
                        </wps:txbx>
                        <wps:bodyPr rot="0" vert="horz" wrap="square" lIns="91440" tIns="45720" rIns="91440" bIns="45720" anchor="t" anchorCtr="0" upright="1">
                          <a:noAutofit/>
                        </wps:bodyPr>
                      </wps:wsp>
                      <wps:wsp>
                        <wps:cNvPr id="3168" name="Rectangle 892"/>
                        <wps:cNvSpPr>
                          <a:spLocks noChangeArrowheads="1"/>
                        </wps:cNvSpPr>
                        <wps:spPr bwMode="auto">
                          <a:xfrm>
                            <a:off x="2061" y="9720"/>
                            <a:ext cx="9000" cy="1800"/>
                          </a:xfrm>
                          <a:prstGeom prst="rect">
                            <a:avLst/>
                          </a:prstGeom>
                          <a:solidFill>
                            <a:srgbClr val="FFFFFF"/>
                          </a:solidFill>
                          <a:ln w="9525">
                            <a:solidFill>
                              <a:srgbClr val="000000"/>
                            </a:solidFill>
                            <a:miter lim="800000"/>
                            <a:headEnd/>
                            <a:tailEnd/>
                          </a:ln>
                        </wps:spPr>
                        <wps:txbx>
                          <w:txbxContent>
                            <w:p w14:paraId="1E871AAE" w14:textId="77777777" w:rsidR="00136D5D" w:rsidRPr="00C500B2" w:rsidRDefault="00136D5D" w:rsidP="00EC37D3">
                              <w:pPr>
                                <w:ind w:firstLine="0"/>
                                <w:rPr>
                                  <w:sz w:val="24"/>
                                  <w:szCs w:val="24"/>
                                  <w:lang w:val="uk-UA"/>
                                </w:rPr>
                              </w:pPr>
                              <w:r w:rsidRPr="00E113AD">
                                <w:rPr>
                                  <w:i/>
                                  <w:sz w:val="24"/>
                                  <w:szCs w:val="24"/>
                                  <w:lang w:val="uk-UA"/>
                                </w:rPr>
                                <w:t>Координація</w:t>
                              </w:r>
                              <w:r>
                                <w:rPr>
                                  <w:sz w:val="24"/>
                                  <w:szCs w:val="24"/>
                                  <w:lang w:val="uk-UA"/>
                                </w:rPr>
                                <w:t xml:space="preserve"> </w:t>
                              </w:r>
                              <w:r w:rsidRPr="00E113AD">
                                <w:rPr>
                                  <w:sz w:val="24"/>
                                  <w:szCs w:val="24"/>
                                  <w:lang w:val="uk-UA"/>
                                </w:rPr>
                                <w:t xml:space="preserve">в </w:t>
                              </w:r>
                              <w:r>
                                <w:rPr>
                                  <w:sz w:val="24"/>
                                  <w:szCs w:val="24"/>
                                  <w:lang w:val="uk-UA"/>
                                </w:rPr>
                                <w:t xml:space="preserve">системі </w:t>
                              </w:r>
                              <w:r w:rsidRPr="00E113AD">
                                <w:rPr>
                                  <w:sz w:val="24"/>
                                  <w:szCs w:val="24"/>
                                  <w:lang w:val="uk-UA"/>
                                </w:rPr>
                                <w:t>риск-менеджмент</w:t>
                              </w:r>
                              <w:r>
                                <w:rPr>
                                  <w:sz w:val="24"/>
                                  <w:szCs w:val="24"/>
                                  <w:lang w:val="uk-UA"/>
                                </w:rPr>
                                <w:t>у</w:t>
                              </w:r>
                              <w:r w:rsidRPr="00E113AD">
                                <w:rPr>
                                  <w:sz w:val="24"/>
                                  <w:szCs w:val="24"/>
                                  <w:lang w:val="uk-UA"/>
                                </w:rPr>
                                <w:t xml:space="preserve"> </w:t>
                              </w:r>
                              <w:r>
                                <w:rPr>
                                  <w:sz w:val="24"/>
                                  <w:szCs w:val="24"/>
                                  <w:lang w:val="uk-UA"/>
                                </w:rPr>
                                <w:t>уявляє собою</w:t>
                              </w:r>
                              <w:r w:rsidRPr="00E113AD">
                                <w:rPr>
                                  <w:sz w:val="24"/>
                                  <w:szCs w:val="24"/>
                                  <w:lang w:val="uk-UA"/>
                                </w:rPr>
                                <w:t xml:space="preserve"> </w:t>
                              </w:r>
                              <w:r>
                                <w:rPr>
                                  <w:sz w:val="24"/>
                                  <w:szCs w:val="24"/>
                                  <w:lang w:val="uk-UA"/>
                                </w:rPr>
                                <w:t>узгодження змісту та напрямів діяльності суб’єктів ризик-менеджменту (</w:t>
                              </w:r>
                              <w:r w:rsidRPr="00E113AD">
                                <w:rPr>
                                  <w:sz w:val="24"/>
                                  <w:szCs w:val="24"/>
                                  <w:lang w:val="uk-UA"/>
                                </w:rPr>
                                <w:t>підрозділів управління ризик</w:t>
                              </w:r>
                              <w:r>
                                <w:rPr>
                                  <w:sz w:val="24"/>
                                  <w:szCs w:val="24"/>
                                  <w:lang w:val="uk-UA"/>
                                </w:rPr>
                                <w:t>ами</w:t>
                              </w:r>
                              <w:r w:rsidRPr="00E113AD">
                                <w:rPr>
                                  <w:sz w:val="24"/>
                                  <w:szCs w:val="24"/>
                                  <w:lang w:val="uk-UA"/>
                                </w:rPr>
                                <w:t xml:space="preserve">, апарату управління та </w:t>
                              </w:r>
                              <w:r>
                                <w:rPr>
                                  <w:sz w:val="24"/>
                                  <w:szCs w:val="24"/>
                                  <w:lang w:val="uk-UA"/>
                                </w:rPr>
                                <w:t>конкретних членів організації) в залежності від умов та динаміки зміни характеристик об’єкту управління</w:t>
                              </w:r>
                              <w:r w:rsidRPr="00E113AD">
                                <w:rPr>
                                  <w:sz w:val="24"/>
                                  <w:szCs w:val="24"/>
                                  <w:lang w:val="uk-UA"/>
                                </w:rPr>
                                <w:t>.</w:t>
                              </w:r>
                              <w:r>
                                <w:rPr>
                                  <w:sz w:val="24"/>
                                  <w:szCs w:val="24"/>
                                  <w:lang w:val="uk-UA"/>
                                </w:rPr>
                                <w:t xml:space="preserve"> </w:t>
                              </w:r>
                              <w:r w:rsidRPr="00E113AD">
                                <w:rPr>
                                  <w:sz w:val="24"/>
                                  <w:szCs w:val="24"/>
                                  <w:lang w:val="uk-UA"/>
                                </w:rPr>
                                <w:t xml:space="preserve">Координація забезпечує </w:t>
                              </w:r>
                              <w:r>
                                <w:rPr>
                                  <w:sz w:val="24"/>
                                  <w:szCs w:val="24"/>
                                  <w:lang w:val="uk-UA"/>
                                </w:rPr>
                                <w:t>узгоджене функціонування системи ризик-менеджменту (єдність суб’єктів управління ризиками з об’єктами ризик-менеджменту та його основними процесами</w:t>
                              </w:r>
                            </w:p>
                          </w:txbxContent>
                        </wps:txbx>
                        <wps:bodyPr rot="0" vert="horz" wrap="square" lIns="91440" tIns="45720" rIns="91440" bIns="45720" anchor="t" anchorCtr="0" upright="1">
                          <a:noAutofit/>
                        </wps:bodyPr>
                      </wps:wsp>
                      <wps:wsp>
                        <wps:cNvPr id="3169" name="Rectangle 893"/>
                        <wps:cNvSpPr>
                          <a:spLocks noChangeArrowheads="1"/>
                        </wps:cNvSpPr>
                        <wps:spPr bwMode="auto">
                          <a:xfrm>
                            <a:off x="2061" y="11700"/>
                            <a:ext cx="9000" cy="1080"/>
                          </a:xfrm>
                          <a:prstGeom prst="rect">
                            <a:avLst/>
                          </a:prstGeom>
                          <a:solidFill>
                            <a:srgbClr val="FFFFFF"/>
                          </a:solidFill>
                          <a:ln w="9525">
                            <a:solidFill>
                              <a:srgbClr val="000000"/>
                            </a:solidFill>
                            <a:miter lim="800000"/>
                            <a:headEnd/>
                            <a:tailEnd/>
                          </a:ln>
                        </wps:spPr>
                        <wps:txbx>
                          <w:txbxContent>
                            <w:p w14:paraId="5986FFD6" w14:textId="77777777" w:rsidR="00136D5D" w:rsidRPr="00BF7C80" w:rsidRDefault="00136D5D" w:rsidP="00EC37D3">
                              <w:pPr>
                                <w:ind w:firstLine="0"/>
                                <w:rPr>
                                  <w:sz w:val="24"/>
                                  <w:szCs w:val="24"/>
                                  <w:lang w:val="uk-UA"/>
                                </w:rPr>
                              </w:pPr>
                              <w:r w:rsidRPr="00BF7C80">
                                <w:rPr>
                                  <w:i/>
                                  <w:sz w:val="24"/>
                                  <w:szCs w:val="24"/>
                                  <w:lang w:val="uk-UA"/>
                                </w:rPr>
                                <w:t xml:space="preserve">Стимулювання </w:t>
                              </w:r>
                              <w:r w:rsidRPr="00BF7C80">
                                <w:rPr>
                                  <w:sz w:val="24"/>
                                  <w:szCs w:val="24"/>
                                  <w:lang w:val="uk-UA"/>
                                </w:rPr>
                                <w:t xml:space="preserve">у ризик-менеджменті </w:t>
                              </w:r>
                              <w:r>
                                <w:rPr>
                                  <w:sz w:val="24"/>
                                  <w:szCs w:val="24"/>
                                  <w:lang w:val="uk-UA"/>
                                </w:rPr>
                                <w:t>розглядається через призму змісту та особливостей функціонування системи мотивації суб’єктів управління ризиками за напрямом ефективного та результативного виконання ними професійних обов’язків</w:t>
                              </w:r>
                            </w:p>
                          </w:txbxContent>
                        </wps:txbx>
                        <wps:bodyPr rot="0" vert="horz" wrap="square" lIns="91440" tIns="45720" rIns="91440" bIns="45720" anchor="t" anchorCtr="0" upright="1">
                          <a:noAutofit/>
                        </wps:bodyPr>
                      </wps:wsp>
                      <wps:wsp>
                        <wps:cNvPr id="3170" name="Rectangle 894"/>
                        <wps:cNvSpPr>
                          <a:spLocks noChangeArrowheads="1"/>
                        </wps:cNvSpPr>
                        <wps:spPr bwMode="auto">
                          <a:xfrm>
                            <a:off x="2061" y="12960"/>
                            <a:ext cx="9000" cy="2394"/>
                          </a:xfrm>
                          <a:prstGeom prst="rect">
                            <a:avLst/>
                          </a:prstGeom>
                          <a:solidFill>
                            <a:srgbClr val="FFFFFF"/>
                          </a:solidFill>
                          <a:ln w="9525">
                            <a:solidFill>
                              <a:srgbClr val="000000"/>
                            </a:solidFill>
                            <a:miter lim="800000"/>
                            <a:headEnd/>
                            <a:tailEnd/>
                          </a:ln>
                        </wps:spPr>
                        <wps:txbx>
                          <w:txbxContent>
                            <w:p w14:paraId="5D440888" w14:textId="77777777" w:rsidR="00136D5D" w:rsidRPr="00E11DBA" w:rsidRDefault="00136D5D" w:rsidP="00EC37D3">
                              <w:pPr>
                                <w:ind w:firstLine="0"/>
                                <w:rPr>
                                  <w:sz w:val="24"/>
                                  <w:szCs w:val="24"/>
                                  <w:lang w:val="uk-UA"/>
                                </w:rPr>
                              </w:pPr>
                              <w:r w:rsidRPr="00ED0030">
                                <w:rPr>
                                  <w:i/>
                                  <w:sz w:val="24"/>
                                  <w:szCs w:val="24"/>
                                  <w:lang w:val="uk-UA"/>
                                </w:rPr>
                                <w:t>Контроль</w:t>
                              </w:r>
                              <w:r w:rsidRPr="00ED0030">
                                <w:rPr>
                                  <w:sz w:val="24"/>
                                  <w:szCs w:val="24"/>
                                  <w:lang w:val="uk-UA"/>
                                </w:rPr>
                                <w:t xml:space="preserve"> в риск-менеджменті </w:t>
                              </w:r>
                              <w:r>
                                <w:rPr>
                                  <w:sz w:val="24"/>
                                  <w:szCs w:val="24"/>
                                  <w:lang w:val="uk-UA"/>
                                </w:rPr>
                                <w:t xml:space="preserve">уявляє собою </w:t>
                              </w:r>
                              <w:r w:rsidRPr="00ED0030">
                                <w:rPr>
                                  <w:sz w:val="24"/>
                                  <w:szCs w:val="24"/>
                                  <w:lang w:val="uk-UA"/>
                                </w:rPr>
                                <w:t>перевірк</w:t>
                              </w:r>
                              <w:r>
                                <w:rPr>
                                  <w:sz w:val="24"/>
                                  <w:szCs w:val="24"/>
                                  <w:lang w:val="uk-UA"/>
                                </w:rPr>
                                <w:t>у</w:t>
                              </w:r>
                              <w:r w:rsidRPr="00ED0030">
                                <w:rPr>
                                  <w:sz w:val="24"/>
                                  <w:szCs w:val="24"/>
                                  <w:lang w:val="uk-UA"/>
                                </w:rPr>
                                <w:t xml:space="preserve"> ефективності функціонування  системи ризик-менеджменту щодо </w:t>
                              </w:r>
                              <w:r w:rsidRPr="00E11DBA">
                                <w:rPr>
                                  <w:sz w:val="24"/>
                                  <w:szCs w:val="24"/>
                                  <w:lang w:val="uk-UA"/>
                                </w:rPr>
                                <w:t xml:space="preserve">виявлення, аналізу та адміністрування ризиків. В основу реалізації функції контролю покладено порівняння отриманих </w:t>
                              </w:r>
                              <w:r>
                                <w:rPr>
                                  <w:sz w:val="24"/>
                                  <w:szCs w:val="24"/>
                                  <w:lang w:val="uk-UA"/>
                                </w:rPr>
                                <w:t xml:space="preserve">організацією результатів з тими </w:t>
                              </w:r>
                              <w:r w:rsidRPr="00E11DBA">
                                <w:rPr>
                                  <w:sz w:val="24"/>
                                  <w:szCs w:val="24"/>
                                  <w:lang w:val="uk-UA"/>
                                </w:rPr>
                                <w:t xml:space="preserve">результатами, які були запрограмовані у межах відповідних документів (стратегічний та оперативний план організації. Контроль передбачає збір та аналіз інформації щодо ефективності діяльності кожного з суб’єктів управління ризиками та результатів функціонування системи ризик-менеджменту </w:t>
                              </w:r>
                              <w:r>
                                <w:rPr>
                                  <w:sz w:val="24"/>
                                  <w:szCs w:val="24"/>
                                  <w:lang w:val="uk-UA"/>
                                </w:rPr>
                                <w:t>в цілому</w:t>
                              </w:r>
                            </w:p>
                          </w:txbxContent>
                        </wps:txbx>
                        <wps:bodyPr rot="0" vert="horz" wrap="square" lIns="91440" tIns="45720" rIns="91440" bIns="45720" anchor="t" anchorCtr="0" upright="1">
                          <a:noAutofit/>
                        </wps:bodyPr>
                      </wps:wsp>
                      <wps:wsp>
                        <wps:cNvPr id="3171" name="AutoShape 895"/>
                        <wps:cNvCnPr>
                          <a:cxnSpLocks noChangeShapeType="1"/>
                        </wps:cNvCnPr>
                        <wps:spPr bwMode="auto">
                          <a:xfrm>
                            <a:off x="2961" y="1980"/>
                            <a:ext cx="0" cy="3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72" name="AutoShape 896"/>
                        <wps:cNvCnPr>
                          <a:cxnSpLocks noChangeShapeType="1"/>
                        </wps:cNvCnPr>
                        <wps:spPr bwMode="auto">
                          <a:xfrm>
                            <a:off x="1701" y="3600"/>
                            <a:ext cx="0" cy="10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3" name="AutoShape 897"/>
                        <wps:cNvCnPr>
                          <a:cxnSpLocks noChangeShapeType="1"/>
                        </wps:cNvCnPr>
                        <wps:spPr bwMode="auto">
                          <a:xfrm>
                            <a:off x="4221" y="3420"/>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74" name="AutoShape 898"/>
                        <wps:cNvCnPr>
                          <a:cxnSpLocks noChangeShapeType="1"/>
                        </wps:cNvCnPr>
                        <wps:spPr bwMode="auto">
                          <a:xfrm>
                            <a:off x="1701" y="6120"/>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75" name="AutoShape 899"/>
                        <wps:cNvCnPr>
                          <a:cxnSpLocks noChangeShapeType="1"/>
                        </wps:cNvCnPr>
                        <wps:spPr bwMode="auto">
                          <a:xfrm>
                            <a:off x="1701" y="8460"/>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76" name="AutoShape 900"/>
                        <wps:cNvCnPr>
                          <a:cxnSpLocks noChangeShapeType="1"/>
                        </wps:cNvCnPr>
                        <wps:spPr bwMode="auto">
                          <a:xfrm>
                            <a:off x="1701" y="10440"/>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77" name="AutoShape 901"/>
                        <wps:cNvCnPr>
                          <a:cxnSpLocks noChangeShapeType="1"/>
                        </wps:cNvCnPr>
                        <wps:spPr bwMode="auto">
                          <a:xfrm>
                            <a:off x="1701" y="12240"/>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78" name="AutoShape 902"/>
                        <wps:cNvCnPr>
                          <a:cxnSpLocks noChangeShapeType="1"/>
                        </wps:cNvCnPr>
                        <wps:spPr bwMode="auto">
                          <a:xfrm>
                            <a:off x="1701" y="14220"/>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0C4DF1" id="Group 4190" o:spid="_x0000_s1902" style="position:absolute;left:0;text-align:left;margin-left:0;margin-top:0;width:468pt;height:704.7pt;z-index:252652544" coordorigin="1701,1260" coordsize="9360,14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">
                <v:rect id="Rectangle 885" o:spid="_x0000_s1903" style="position:absolute;left:1701;top:1260;width:9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">
                  <v:textbox>
                    <w:txbxContent>
                      <w:p w14:paraId="3F0AEB9B" w14:textId="77777777" w:rsidR="00136D5D" w:rsidRPr="00451D20" w:rsidRDefault="00136D5D" w:rsidP="00EC37D3">
                        <w:pPr>
                          <w:ind w:firstLine="0"/>
                          <w:rPr>
                            <w:sz w:val="24"/>
                            <w:szCs w:val="24"/>
                            <w:lang w:val="uk-UA"/>
                          </w:rPr>
                        </w:pPr>
                        <w:r>
                          <w:rPr>
                            <w:sz w:val="24"/>
                            <w:szCs w:val="24"/>
                            <w:lang w:val="uk-UA"/>
                          </w:rPr>
                          <w:t>Процес управління ризиками – це складна за змістом та багаторівнева за проявом діяльність суб’єктів управління ризиками щодо реалізації ними свої функцій</w:t>
                        </w:r>
                      </w:p>
                    </w:txbxContent>
                  </v:textbox>
                </v:rect>
                <v:group id="Group 886" o:spid="_x0000_s1904" style="position:absolute;left:1701;top:2340;width:2520;height:2340" coordorigin="3501,2574" coordsize="25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">
                  <v:oval id="Oval 887" o:spid="_x0000_s1905" style="position:absolute;left:3501;top:2574;width:25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"/>
                  <v:rect id="Rectangle 888" o:spid="_x0000_s1906" style="position:absolute;left:3501;top:3234;width:252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" filled="f" stroked="f">
                    <v:textbox>
                      <w:txbxContent>
                        <w:p w14:paraId="3881B018" w14:textId="77777777" w:rsidR="00136D5D" w:rsidRPr="007C7593" w:rsidRDefault="00136D5D" w:rsidP="00EC37D3">
                          <w:pPr>
                            <w:ind w:firstLine="0"/>
                            <w:jc w:val="center"/>
                            <w:rPr>
                              <w:sz w:val="24"/>
                              <w:szCs w:val="24"/>
                              <w:lang w:val="uk-UA"/>
                            </w:rPr>
                          </w:pPr>
                          <w:r>
                            <w:rPr>
                              <w:sz w:val="24"/>
                              <w:szCs w:val="24"/>
                              <w:lang w:val="uk-UA"/>
                            </w:rPr>
                            <w:t>Основні функції суб’єкта управління ризиками</w:t>
                          </w:r>
                        </w:p>
                      </w:txbxContent>
                    </v:textbox>
                  </v:rect>
                </v:group>
                <v:rect id="Rectangle 889" o:spid="_x0000_s1907" style="position:absolute;left:4581;top:2160;width:648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">
                  <v:textbox>
                    <w:txbxContent>
                      <w:p w14:paraId="4E3814B5" w14:textId="77777777" w:rsidR="00136D5D" w:rsidRPr="007C7593" w:rsidRDefault="00136D5D" w:rsidP="00EC37D3">
                        <w:pPr>
                          <w:ind w:firstLine="0"/>
                          <w:rPr>
                            <w:sz w:val="24"/>
                            <w:szCs w:val="24"/>
                            <w:lang w:val="uk-UA"/>
                          </w:rPr>
                        </w:pPr>
                        <w:r w:rsidRPr="00C500B2">
                          <w:rPr>
                            <w:i/>
                            <w:sz w:val="24"/>
                            <w:szCs w:val="24"/>
                            <w:lang w:val="uk-UA"/>
                          </w:rPr>
                          <w:t>Прогнозування</w:t>
                        </w:r>
                        <w:r w:rsidRPr="007C7593">
                          <w:rPr>
                            <w:sz w:val="24"/>
                            <w:szCs w:val="24"/>
                            <w:lang w:val="uk-UA"/>
                          </w:rPr>
                          <w:t xml:space="preserve"> </w:t>
                        </w:r>
                        <w:r>
                          <w:rPr>
                            <w:sz w:val="24"/>
                            <w:szCs w:val="24"/>
                            <w:lang w:val="uk-UA"/>
                          </w:rPr>
                          <w:t xml:space="preserve">– </w:t>
                        </w:r>
                        <w:r w:rsidRPr="007C7593">
                          <w:rPr>
                            <w:sz w:val="24"/>
                            <w:szCs w:val="24"/>
                            <w:lang w:val="uk-UA"/>
                          </w:rPr>
                          <w:t xml:space="preserve">це передбачення </w:t>
                        </w:r>
                        <w:r>
                          <w:rPr>
                            <w:sz w:val="24"/>
                            <w:szCs w:val="24"/>
                            <w:lang w:val="uk-UA"/>
                          </w:rPr>
                          <w:t>перебігу подій та результатів функціонування організації</w:t>
                        </w:r>
                        <w:r w:rsidRPr="007C7593">
                          <w:rPr>
                            <w:sz w:val="24"/>
                            <w:szCs w:val="24"/>
                            <w:lang w:val="uk-UA"/>
                          </w:rPr>
                          <w:t xml:space="preserve">. </w:t>
                        </w:r>
                        <w:r>
                          <w:rPr>
                            <w:sz w:val="24"/>
                            <w:szCs w:val="24"/>
                            <w:lang w:val="uk-UA"/>
                          </w:rPr>
                          <w:t>В основу прогнозування, як правило, покладаються результати експертного аналізу стану та етапів розвитку певного об’єкту. Прогнозування у ризик-менеджменті передбачає опрацювання декількох альтернативних прогнозів, кожен з яких, в залежності від обставин та обраної моделі поведінки (сценарію розвитку) суб’єктів та об’єктів ризик-менеджменту, має обраховану вірогідність реалізації</w:t>
                        </w:r>
                      </w:p>
                    </w:txbxContent>
                  </v:textbox>
                </v:rect>
                <v:rect id="Rectangle 890" o:spid="_x0000_s1908" style="position:absolute;left:2061;top:5040;width:90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">
                  <v:textbox>
                    <w:txbxContent>
                      <w:p w14:paraId="23E0C81A" w14:textId="77777777" w:rsidR="00136D5D" w:rsidRPr="00C500B2" w:rsidRDefault="00136D5D" w:rsidP="00EC37D3">
                        <w:pPr>
                          <w:ind w:firstLine="0"/>
                          <w:rPr>
                            <w:sz w:val="24"/>
                            <w:szCs w:val="24"/>
                            <w:lang w:val="uk-UA"/>
                          </w:rPr>
                        </w:pPr>
                        <w:r w:rsidRPr="00C500B2">
                          <w:rPr>
                            <w:i/>
                            <w:sz w:val="24"/>
                            <w:szCs w:val="24"/>
                            <w:lang w:val="uk-UA"/>
                          </w:rPr>
                          <w:t>Організація</w:t>
                        </w:r>
                        <w:r w:rsidRPr="00C500B2">
                          <w:rPr>
                            <w:sz w:val="24"/>
                            <w:szCs w:val="24"/>
                            <w:lang w:val="uk-UA"/>
                          </w:rPr>
                          <w:t xml:space="preserve"> в риск-менеджменті </w:t>
                        </w:r>
                        <w:r>
                          <w:rPr>
                            <w:sz w:val="24"/>
                            <w:szCs w:val="24"/>
                            <w:lang w:val="uk-UA"/>
                          </w:rPr>
                          <w:t>розкривається через діяльність суб’єктів управління ризиками за напрямом впорядкування та узгодження дій щодо адміністрування ризиків у межах встановлених норм (правил та процедур). Ці норми регламентують:</w:t>
                        </w:r>
                        <w:r w:rsidRPr="00C500B2">
                          <w:rPr>
                            <w:sz w:val="24"/>
                            <w:szCs w:val="24"/>
                            <w:lang w:val="uk-UA"/>
                          </w:rPr>
                          <w:t xml:space="preserve"> </w:t>
                        </w:r>
                        <w:r>
                          <w:rPr>
                            <w:sz w:val="24"/>
                            <w:szCs w:val="24"/>
                            <w:lang w:val="uk-UA"/>
                          </w:rPr>
                          <w:t>формування</w:t>
                        </w:r>
                        <w:r w:rsidRPr="00C500B2">
                          <w:rPr>
                            <w:sz w:val="24"/>
                            <w:szCs w:val="24"/>
                            <w:lang w:val="uk-UA"/>
                          </w:rPr>
                          <w:t xml:space="preserve"> органів управління</w:t>
                        </w:r>
                        <w:r>
                          <w:rPr>
                            <w:sz w:val="24"/>
                            <w:szCs w:val="24"/>
                            <w:lang w:val="uk-UA"/>
                          </w:rPr>
                          <w:t xml:space="preserve"> ризиками та закріплення їх структури; порядок взаємодії між суб’єктами управління ризиками;</w:t>
                        </w:r>
                        <w:r w:rsidRPr="00C500B2">
                          <w:rPr>
                            <w:sz w:val="24"/>
                            <w:szCs w:val="24"/>
                            <w:lang w:val="uk-UA"/>
                          </w:rPr>
                          <w:t xml:space="preserve"> </w:t>
                        </w:r>
                        <w:r>
                          <w:rPr>
                            <w:sz w:val="24"/>
                            <w:szCs w:val="24"/>
                            <w:lang w:val="uk-UA"/>
                          </w:rPr>
                          <w:t xml:space="preserve">зміст та порядок розроблення </w:t>
                        </w:r>
                        <w:r w:rsidRPr="00C500B2">
                          <w:rPr>
                            <w:sz w:val="24"/>
                            <w:szCs w:val="24"/>
                            <w:lang w:val="uk-UA"/>
                          </w:rPr>
                          <w:t>норм</w:t>
                        </w:r>
                        <w:r>
                          <w:rPr>
                            <w:sz w:val="24"/>
                            <w:szCs w:val="24"/>
                            <w:lang w:val="uk-UA"/>
                          </w:rPr>
                          <w:t xml:space="preserve"> та алгоритмів (стандартів, </w:t>
                        </w:r>
                        <w:r w:rsidRPr="00C500B2">
                          <w:rPr>
                            <w:sz w:val="24"/>
                            <w:szCs w:val="24"/>
                            <w:lang w:val="uk-UA"/>
                          </w:rPr>
                          <w:t>нормативів, методик тощо</w:t>
                        </w:r>
                        <w:r>
                          <w:rPr>
                            <w:sz w:val="24"/>
                            <w:szCs w:val="24"/>
                            <w:lang w:val="uk-UA"/>
                          </w:rPr>
                          <w:t>) щодо впливу на об’єкти ризик-менеджменту</w:t>
                        </w:r>
                      </w:p>
                    </w:txbxContent>
                  </v:textbox>
                </v:rect>
                <v:rect id="Rectangle 891" o:spid="_x0000_s1909" style="position:absolute;left:2061;top:7380;width:90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">
                  <v:textbox>
                    <w:txbxContent>
                      <w:p w14:paraId="3EC125D6" w14:textId="77777777" w:rsidR="00136D5D" w:rsidRPr="00C500B2" w:rsidRDefault="00136D5D" w:rsidP="00EC37D3">
                        <w:pPr>
                          <w:ind w:firstLine="0"/>
                          <w:rPr>
                            <w:sz w:val="24"/>
                            <w:szCs w:val="24"/>
                            <w:lang w:val="uk-UA"/>
                          </w:rPr>
                        </w:pPr>
                        <w:r w:rsidRPr="00257962">
                          <w:rPr>
                            <w:i/>
                            <w:sz w:val="24"/>
                            <w:szCs w:val="24"/>
                            <w:lang w:val="uk-UA"/>
                          </w:rPr>
                          <w:t>Регулювання</w:t>
                        </w:r>
                        <w:r w:rsidRPr="00257962">
                          <w:rPr>
                            <w:sz w:val="24"/>
                            <w:szCs w:val="24"/>
                            <w:lang w:val="uk-UA"/>
                          </w:rPr>
                          <w:t xml:space="preserve"> у ризик-менеджменті </w:t>
                        </w:r>
                        <w:r>
                          <w:rPr>
                            <w:sz w:val="24"/>
                            <w:szCs w:val="24"/>
                            <w:lang w:val="uk-UA"/>
                          </w:rPr>
                          <w:t>проглядається через цілеспрямований</w:t>
                        </w:r>
                        <w:r w:rsidRPr="00257962">
                          <w:rPr>
                            <w:sz w:val="24"/>
                            <w:szCs w:val="24"/>
                            <w:lang w:val="uk-UA"/>
                          </w:rPr>
                          <w:t xml:space="preserve"> вплив </w:t>
                        </w:r>
                        <w:r>
                          <w:rPr>
                            <w:sz w:val="24"/>
                            <w:szCs w:val="24"/>
                            <w:lang w:val="uk-UA"/>
                          </w:rPr>
                          <w:t>суб’єктів ризик-менеджменту на об</w:t>
                        </w:r>
                        <w:r w:rsidRPr="00257962">
                          <w:rPr>
                            <w:sz w:val="24"/>
                            <w:szCs w:val="24"/>
                            <w:lang w:val="uk-UA"/>
                          </w:rPr>
                          <w:t>’єк</w:t>
                        </w:r>
                        <w:r>
                          <w:rPr>
                            <w:sz w:val="24"/>
                            <w:szCs w:val="24"/>
                            <w:lang w:val="uk-UA"/>
                          </w:rPr>
                          <w:t>ти</w:t>
                        </w:r>
                        <w:r w:rsidRPr="00257962">
                          <w:rPr>
                            <w:sz w:val="24"/>
                            <w:szCs w:val="24"/>
                            <w:lang w:val="uk-UA"/>
                          </w:rPr>
                          <w:t xml:space="preserve"> управління</w:t>
                        </w:r>
                        <w:r>
                          <w:rPr>
                            <w:sz w:val="24"/>
                            <w:szCs w:val="24"/>
                            <w:lang w:val="uk-UA"/>
                          </w:rPr>
                          <w:t xml:space="preserve">. Реалізація функції регулювання забезпечує стабільність та плановість дій суб’єктів ризик-менеджменту, а також сприяє своєчасну рефлексію організації на факт відхилення об’єкту управління від допустимих характеристик (стану). </w:t>
                        </w:r>
                        <w:r w:rsidRPr="00257962">
                          <w:rPr>
                            <w:sz w:val="24"/>
                            <w:szCs w:val="24"/>
                            <w:lang w:val="uk-UA"/>
                          </w:rPr>
                          <w:t xml:space="preserve">Регулювання </w:t>
                        </w:r>
                        <w:r>
                          <w:rPr>
                            <w:sz w:val="24"/>
                            <w:szCs w:val="24"/>
                            <w:lang w:val="uk-UA"/>
                          </w:rPr>
                          <w:t xml:space="preserve">зосереджено на </w:t>
                        </w:r>
                        <w:r w:rsidRPr="00257962">
                          <w:rPr>
                            <w:sz w:val="24"/>
                            <w:szCs w:val="24"/>
                            <w:lang w:val="uk-UA"/>
                          </w:rPr>
                          <w:t>поточн</w:t>
                        </w:r>
                        <w:r>
                          <w:rPr>
                            <w:sz w:val="24"/>
                            <w:szCs w:val="24"/>
                            <w:lang w:val="uk-UA"/>
                          </w:rPr>
                          <w:t>их</w:t>
                        </w:r>
                        <w:r w:rsidRPr="00257962">
                          <w:rPr>
                            <w:sz w:val="24"/>
                            <w:szCs w:val="24"/>
                            <w:lang w:val="uk-UA"/>
                          </w:rPr>
                          <w:t xml:space="preserve"> заход</w:t>
                        </w:r>
                        <w:r>
                          <w:rPr>
                            <w:sz w:val="24"/>
                            <w:szCs w:val="24"/>
                            <w:lang w:val="uk-UA"/>
                          </w:rPr>
                          <w:t>ах</w:t>
                        </w:r>
                        <w:r w:rsidRPr="00257962">
                          <w:rPr>
                            <w:sz w:val="24"/>
                            <w:szCs w:val="24"/>
                            <w:lang w:val="uk-UA"/>
                          </w:rPr>
                          <w:t xml:space="preserve"> щодо усунення виниклих відхилень</w:t>
                        </w:r>
                        <w:r>
                          <w:rPr>
                            <w:sz w:val="24"/>
                            <w:szCs w:val="24"/>
                            <w:lang w:val="uk-UA"/>
                          </w:rPr>
                          <w:t xml:space="preserve"> (оперативний та тактичний рівень реалізації ризик-менеджменту)</w:t>
                        </w:r>
                      </w:p>
                    </w:txbxContent>
                  </v:textbox>
                </v:rect>
                <v:rect id="Rectangle 892" o:spid="_x0000_s1910" style="position:absolute;left:2061;top:9720;width:90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">
                  <v:textbox>
                    <w:txbxContent>
                      <w:p w14:paraId="1E871AAE" w14:textId="77777777" w:rsidR="00136D5D" w:rsidRPr="00C500B2" w:rsidRDefault="00136D5D" w:rsidP="00EC37D3">
                        <w:pPr>
                          <w:ind w:firstLine="0"/>
                          <w:rPr>
                            <w:sz w:val="24"/>
                            <w:szCs w:val="24"/>
                            <w:lang w:val="uk-UA"/>
                          </w:rPr>
                        </w:pPr>
                        <w:r w:rsidRPr="00E113AD">
                          <w:rPr>
                            <w:i/>
                            <w:sz w:val="24"/>
                            <w:szCs w:val="24"/>
                            <w:lang w:val="uk-UA"/>
                          </w:rPr>
                          <w:t>Координація</w:t>
                        </w:r>
                        <w:r>
                          <w:rPr>
                            <w:sz w:val="24"/>
                            <w:szCs w:val="24"/>
                            <w:lang w:val="uk-UA"/>
                          </w:rPr>
                          <w:t xml:space="preserve"> </w:t>
                        </w:r>
                        <w:r w:rsidRPr="00E113AD">
                          <w:rPr>
                            <w:sz w:val="24"/>
                            <w:szCs w:val="24"/>
                            <w:lang w:val="uk-UA"/>
                          </w:rPr>
                          <w:t xml:space="preserve">в </w:t>
                        </w:r>
                        <w:r>
                          <w:rPr>
                            <w:sz w:val="24"/>
                            <w:szCs w:val="24"/>
                            <w:lang w:val="uk-UA"/>
                          </w:rPr>
                          <w:t xml:space="preserve">системі </w:t>
                        </w:r>
                        <w:r w:rsidRPr="00E113AD">
                          <w:rPr>
                            <w:sz w:val="24"/>
                            <w:szCs w:val="24"/>
                            <w:lang w:val="uk-UA"/>
                          </w:rPr>
                          <w:t>риск-менеджмент</w:t>
                        </w:r>
                        <w:r>
                          <w:rPr>
                            <w:sz w:val="24"/>
                            <w:szCs w:val="24"/>
                            <w:lang w:val="uk-UA"/>
                          </w:rPr>
                          <w:t>у</w:t>
                        </w:r>
                        <w:r w:rsidRPr="00E113AD">
                          <w:rPr>
                            <w:sz w:val="24"/>
                            <w:szCs w:val="24"/>
                            <w:lang w:val="uk-UA"/>
                          </w:rPr>
                          <w:t xml:space="preserve"> </w:t>
                        </w:r>
                        <w:r>
                          <w:rPr>
                            <w:sz w:val="24"/>
                            <w:szCs w:val="24"/>
                            <w:lang w:val="uk-UA"/>
                          </w:rPr>
                          <w:t>уявляє собою</w:t>
                        </w:r>
                        <w:r w:rsidRPr="00E113AD">
                          <w:rPr>
                            <w:sz w:val="24"/>
                            <w:szCs w:val="24"/>
                            <w:lang w:val="uk-UA"/>
                          </w:rPr>
                          <w:t xml:space="preserve"> </w:t>
                        </w:r>
                        <w:r>
                          <w:rPr>
                            <w:sz w:val="24"/>
                            <w:szCs w:val="24"/>
                            <w:lang w:val="uk-UA"/>
                          </w:rPr>
                          <w:t>узгодження змісту та напрямів діяльності суб’єктів ризик-менеджменту (</w:t>
                        </w:r>
                        <w:r w:rsidRPr="00E113AD">
                          <w:rPr>
                            <w:sz w:val="24"/>
                            <w:szCs w:val="24"/>
                            <w:lang w:val="uk-UA"/>
                          </w:rPr>
                          <w:t>підрозділів управління ризик</w:t>
                        </w:r>
                        <w:r>
                          <w:rPr>
                            <w:sz w:val="24"/>
                            <w:szCs w:val="24"/>
                            <w:lang w:val="uk-UA"/>
                          </w:rPr>
                          <w:t>ами</w:t>
                        </w:r>
                        <w:r w:rsidRPr="00E113AD">
                          <w:rPr>
                            <w:sz w:val="24"/>
                            <w:szCs w:val="24"/>
                            <w:lang w:val="uk-UA"/>
                          </w:rPr>
                          <w:t xml:space="preserve">, апарату управління та </w:t>
                        </w:r>
                        <w:r>
                          <w:rPr>
                            <w:sz w:val="24"/>
                            <w:szCs w:val="24"/>
                            <w:lang w:val="uk-UA"/>
                          </w:rPr>
                          <w:t>конкретних членів організації) в залежності від умов та динаміки зміни характеристик об’єкту управління</w:t>
                        </w:r>
                        <w:r w:rsidRPr="00E113AD">
                          <w:rPr>
                            <w:sz w:val="24"/>
                            <w:szCs w:val="24"/>
                            <w:lang w:val="uk-UA"/>
                          </w:rPr>
                          <w:t>.</w:t>
                        </w:r>
                        <w:r>
                          <w:rPr>
                            <w:sz w:val="24"/>
                            <w:szCs w:val="24"/>
                            <w:lang w:val="uk-UA"/>
                          </w:rPr>
                          <w:t xml:space="preserve"> </w:t>
                        </w:r>
                        <w:r w:rsidRPr="00E113AD">
                          <w:rPr>
                            <w:sz w:val="24"/>
                            <w:szCs w:val="24"/>
                            <w:lang w:val="uk-UA"/>
                          </w:rPr>
                          <w:t xml:space="preserve">Координація забезпечує </w:t>
                        </w:r>
                        <w:r>
                          <w:rPr>
                            <w:sz w:val="24"/>
                            <w:szCs w:val="24"/>
                            <w:lang w:val="uk-UA"/>
                          </w:rPr>
                          <w:t>узгоджене функціонування системи ризик-менеджменту (єдність суб’єктів управління ризиками з об’єктами ризик-менеджменту та його основними процесами</w:t>
                        </w:r>
                      </w:p>
                    </w:txbxContent>
                  </v:textbox>
                </v:rect>
                <v:rect id="Rectangle 893" o:spid="_x0000_s1911" style="position:absolute;left:2061;top:11700;width:90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">
                  <v:textbox>
                    <w:txbxContent>
                      <w:p w14:paraId="5986FFD6" w14:textId="77777777" w:rsidR="00136D5D" w:rsidRPr="00BF7C80" w:rsidRDefault="00136D5D" w:rsidP="00EC37D3">
                        <w:pPr>
                          <w:ind w:firstLine="0"/>
                          <w:rPr>
                            <w:sz w:val="24"/>
                            <w:szCs w:val="24"/>
                            <w:lang w:val="uk-UA"/>
                          </w:rPr>
                        </w:pPr>
                        <w:r w:rsidRPr="00BF7C80">
                          <w:rPr>
                            <w:i/>
                            <w:sz w:val="24"/>
                            <w:szCs w:val="24"/>
                            <w:lang w:val="uk-UA"/>
                          </w:rPr>
                          <w:t xml:space="preserve">Стимулювання </w:t>
                        </w:r>
                        <w:r w:rsidRPr="00BF7C80">
                          <w:rPr>
                            <w:sz w:val="24"/>
                            <w:szCs w:val="24"/>
                            <w:lang w:val="uk-UA"/>
                          </w:rPr>
                          <w:t xml:space="preserve">у ризик-менеджменті </w:t>
                        </w:r>
                        <w:r>
                          <w:rPr>
                            <w:sz w:val="24"/>
                            <w:szCs w:val="24"/>
                            <w:lang w:val="uk-UA"/>
                          </w:rPr>
                          <w:t>розглядається через призму змісту та особливостей функціонування системи мотивації суб’єктів управління ризиками за напрямом ефективного та результативного виконання ними професійних обов’язків</w:t>
                        </w:r>
                      </w:p>
                    </w:txbxContent>
                  </v:textbox>
                </v:rect>
                <v:rect id="Rectangle 894" o:spid="_x0000_s1912" style="position:absolute;left:2061;top:12960;width:9000;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">
                  <v:textbox>
                    <w:txbxContent>
                      <w:p w14:paraId="5D440888" w14:textId="77777777" w:rsidR="00136D5D" w:rsidRPr="00E11DBA" w:rsidRDefault="00136D5D" w:rsidP="00EC37D3">
                        <w:pPr>
                          <w:ind w:firstLine="0"/>
                          <w:rPr>
                            <w:sz w:val="24"/>
                            <w:szCs w:val="24"/>
                            <w:lang w:val="uk-UA"/>
                          </w:rPr>
                        </w:pPr>
                        <w:r w:rsidRPr="00ED0030">
                          <w:rPr>
                            <w:i/>
                            <w:sz w:val="24"/>
                            <w:szCs w:val="24"/>
                            <w:lang w:val="uk-UA"/>
                          </w:rPr>
                          <w:t>Контроль</w:t>
                        </w:r>
                        <w:r w:rsidRPr="00ED0030">
                          <w:rPr>
                            <w:sz w:val="24"/>
                            <w:szCs w:val="24"/>
                            <w:lang w:val="uk-UA"/>
                          </w:rPr>
                          <w:t xml:space="preserve"> в риск-менеджменті </w:t>
                        </w:r>
                        <w:r>
                          <w:rPr>
                            <w:sz w:val="24"/>
                            <w:szCs w:val="24"/>
                            <w:lang w:val="uk-UA"/>
                          </w:rPr>
                          <w:t xml:space="preserve">уявляє собою </w:t>
                        </w:r>
                        <w:r w:rsidRPr="00ED0030">
                          <w:rPr>
                            <w:sz w:val="24"/>
                            <w:szCs w:val="24"/>
                            <w:lang w:val="uk-UA"/>
                          </w:rPr>
                          <w:t>перевірк</w:t>
                        </w:r>
                        <w:r>
                          <w:rPr>
                            <w:sz w:val="24"/>
                            <w:szCs w:val="24"/>
                            <w:lang w:val="uk-UA"/>
                          </w:rPr>
                          <w:t>у</w:t>
                        </w:r>
                        <w:r w:rsidRPr="00ED0030">
                          <w:rPr>
                            <w:sz w:val="24"/>
                            <w:szCs w:val="24"/>
                            <w:lang w:val="uk-UA"/>
                          </w:rPr>
                          <w:t xml:space="preserve"> ефективності функціонування  системи ризик-менеджменту щодо </w:t>
                        </w:r>
                        <w:r w:rsidRPr="00E11DBA">
                          <w:rPr>
                            <w:sz w:val="24"/>
                            <w:szCs w:val="24"/>
                            <w:lang w:val="uk-UA"/>
                          </w:rPr>
                          <w:t xml:space="preserve">виявлення, аналізу та адміністрування ризиків. В основу реалізації функції контролю покладено порівняння отриманих </w:t>
                        </w:r>
                        <w:r>
                          <w:rPr>
                            <w:sz w:val="24"/>
                            <w:szCs w:val="24"/>
                            <w:lang w:val="uk-UA"/>
                          </w:rPr>
                          <w:t xml:space="preserve">організацією результатів з тими </w:t>
                        </w:r>
                        <w:r w:rsidRPr="00E11DBA">
                          <w:rPr>
                            <w:sz w:val="24"/>
                            <w:szCs w:val="24"/>
                            <w:lang w:val="uk-UA"/>
                          </w:rPr>
                          <w:t xml:space="preserve">результатами, які були запрограмовані у межах відповідних документів (стратегічний та оперативний план організації. Контроль передбачає збір та аналіз інформації щодо ефективності діяльності кожного з суб’єктів управління ризиками та результатів функціонування системи ризик-менеджменту </w:t>
                        </w:r>
                        <w:r>
                          <w:rPr>
                            <w:sz w:val="24"/>
                            <w:szCs w:val="24"/>
                            <w:lang w:val="uk-UA"/>
                          </w:rPr>
                          <w:t>в цілому</w:t>
                        </w:r>
                      </w:p>
                    </w:txbxContent>
                  </v:textbox>
                </v:rect>
                <v:shape id="AutoShape 895" o:spid="_x0000_s1913" type="#_x0000_t32" style="position:absolute;left:2961;top:1980;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">
                  <v:stroke endarrow="open"/>
                </v:shape>
                <v:shape id="AutoShape 896" o:spid="_x0000_s1914" type="#_x0000_t32" style="position:absolute;left:1701;top:3600;width:0;height:10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"/>
                <v:shape id="AutoShape 897" o:spid="_x0000_s1915" type="#_x0000_t32" style="position:absolute;left:4221;top:3420;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">
                  <v:stroke endarrow="open"/>
                </v:shape>
                <v:shape id="AutoShape 898" o:spid="_x0000_s1916" type="#_x0000_t32" style="position:absolute;left:1701;top:6120;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">
                  <v:stroke endarrow="open"/>
                </v:shape>
                <v:shape id="AutoShape 899" o:spid="_x0000_s1917" type="#_x0000_t32" style="position:absolute;left:1701;top:8460;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">
                  <v:stroke endarrow="open"/>
                </v:shape>
                <v:shape id="AutoShape 900" o:spid="_x0000_s1918" type="#_x0000_t32" style="position:absolute;left:1701;top:10440;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">
                  <v:stroke endarrow="open"/>
                </v:shape>
                <v:shape id="AutoShape 901" o:spid="_x0000_s1919" type="#_x0000_t32" style="position:absolute;left:1701;top:12240;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">
                  <v:stroke endarrow="open"/>
                </v:shape>
                <v:shape id="AutoShape 902" o:spid="_x0000_s1920" type="#_x0000_t32" style="position:absolute;left:1701;top:14220;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">
                  <v:stroke endarrow="open"/>
                </v:shape>
              </v:group>
            </w:pict>
          </mc:Fallback>
        </mc:AlternateContent>
      </w:r>
    </w:p>
    <w:p w14:paraId="116F61D0" w14:textId="77777777" w:rsidR="00EC37D3" w:rsidRDefault="00EC37D3" w:rsidP="00EC37D3">
      <w:pPr>
        <w:rPr>
          <w:lang w:val="uk-UA"/>
        </w:rPr>
      </w:pPr>
    </w:p>
    <w:p w14:paraId="79082B9F" w14:textId="77777777" w:rsidR="00EC37D3" w:rsidRDefault="00EC37D3" w:rsidP="00EC37D3">
      <w:pPr>
        <w:rPr>
          <w:lang w:val="uk-UA"/>
        </w:rPr>
      </w:pPr>
    </w:p>
    <w:p w14:paraId="497E6268" w14:textId="77777777" w:rsidR="00EC37D3" w:rsidRDefault="00EC37D3" w:rsidP="00EC37D3">
      <w:pPr>
        <w:rPr>
          <w:lang w:val="uk-UA"/>
        </w:rPr>
      </w:pPr>
    </w:p>
    <w:p w14:paraId="1091FC23" w14:textId="77777777" w:rsidR="00EC37D3" w:rsidRDefault="00EC37D3" w:rsidP="00EC37D3">
      <w:pPr>
        <w:rPr>
          <w:lang w:val="uk-UA"/>
        </w:rPr>
      </w:pPr>
    </w:p>
    <w:p w14:paraId="4B8281B6" w14:textId="77777777" w:rsidR="00EC37D3" w:rsidRDefault="00EC37D3" w:rsidP="00EC37D3">
      <w:pPr>
        <w:rPr>
          <w:lang w:val="uk-UA"/>
        </w:rPr>
      </w:pPr>
    </w:p>
    <w:p w14:paraId="68B70964" w14:textId="77777777" w:rsidR="00EC37D3" w:rsidRDefault="00EC37D3" w:rsidP="00EC37D3">
      <w:pPr>
        <w:rPr>
          <w:lang w:val="uk-UA"/>
        </w:rPr>
      </w:pPr>
    </w:p>
    <w:p w14:paraId="50F03F35" w14:textId="77777777" w:rsidR="00EC37D3" w:rsidRDefault="00EC37D3" w:rsidP="00EC37D3">
      <w:pPr>
        <w:rPr>
          <w:lang w:val="uk-UA"/>
        </w:rPr>
      </w:pPr>
    </w:p>
    <w:p w14:paraId="2BB5B417" w14:textId="77777777" w:rsidR="00EC37D3" w:rsidRDefault="00EC37D3" w:rsidP="00EC37D3">
      <w:pPr>
        <w:rPr>
          <w:lang w:val="uk-UA"/>
        </w:rPr>
      </w:pPr>
    </w:p>
    <w:p w14:paraId="74CA960B" w14:textId="77777777" w:rsidR="00EC37D3" w:rsidRDefault="00EC37D3" w:rsidP="00EC37D3">
      <w:pPr>
        <w:rPr>
          <w:lang w:val="uk-UA"/>
        </w:rPr>
      </w:pPr>
    </w:p>
    <w:p w14:paraId="1AEB0CF9" w14:textId="77777777" w:rsidR="00EC37D3" w:rsidRDefault="00EC37D3" w:rsidP="00EC37D3">
      <w:pPr>
        <w:rPr>
          <w:lang w:val="uk-UA"/>
        </w:rPr>
      </w:pPr>
    </w:p>
    <w:p w14:paraId="465D725D" w14:textId="77777777" w:rsidR="00EC37D3" w:rsidRDefault="00EC37D3" w:rsidP="00EC37D3">
      <w:pPr>
        <w:rPr>
          <w:lang w:val="uk-UA"/>
        </w:rPr>
      </w:pPr>
    </w:p>
    <w:p w14:paraId="09F945AF" w14:textId="77777777" w:rsidR="00EC37D3" w:rsidRDefault="00EC37D3" w:rsidP="00EC37D3">
      <w:pPr>
        <w:rPr>
          <w:lang w:val="uk-UA"/>
        </w:rPr>
      </w:pPr>
    </w:p>
    <w:p w14:paraId="3AF313A1" w14:textId="77777777" w:rsidR="00EC37D3" w:rsidRDefault="00EC37D3" w:rsidP="00EC37D3">
      <w:pPr>
        <w:rPr>
          <w:lang w:val="uk-UA"/>
        </w:rPr>
      </w:pPr>
    </w:p>
    <w:p w14:paraId="1A44E527" w14:textId="77777777" w:rsidR="00EC37D3" w:rsidRDefault="00EC37D3" w:rsidP="00EC37D3">
      <w:pPr>
        <w:rPr>
          <w:lang w:val="uk-UA"/>
        </w:rPr>
      </w:pPr>
    </w:p>
    <w:p w14:paraId="6017BE97" w14:textId="77777777" w:rsidR="00EC37D3" w:rsidRDefault="00EC37D3" w:rsidP="00EC37D3">
      <w:pPr>
        <w:rPr>
          <w:lang w:val="uk-UA"/>
        </w:rPr>
      </w:pPr>
    </w:p>
    <w:p w14:paraId="09F79441" w14:textId="77777777" w:rsidR="00EC37D3" w:rsidRDefault="00EC37D3" w:rsidP="00EC37D3">
      <w:pPr>
        <w:rPr>
          <w:lang w:val="uk-UA"/>
        </w:rPr>
      </w:pPr>
    </w:p>
    <w:p w14:paraId="79FF3C94" w14:textId="77777777" w:rsidR="00EC37D3" w:rsidRDefault="00EC37D3" w:rsidP="00EC37D3">
      <w:pPr>
        <w:rPr>
          <w:lang w:val="uk-UA"/>
        </w:rPr>
      </w:pPr>
    </w:p>
    <w:p w14:paraId="4FC3F818" w14:textId="77777777" w:rsidR="00EC37D3" w:rsidRDefault="00EC37D3" w:rsidP="00EC37D3">
      <w:pPr>
        <w:rPr>
          <w:lang w:val="uk-UA"/>
        </w:rPr>
      </w:pPr>
    </w:p>
    <w:p w14:paraId="2C119426" w14:textId="77777777" w:rsidR="00EC37D3" w:rsidRDefault="00EC37D3" w:rsidP="00EC37D3">
      <w:pPr>
        <w:rPr>
          <w:lang w:val="uk-UA"/>
        </w:rPr>
      </w:pPr>
    </w:p>
    <w:p w14:paraId="396D5111" w14:textId="77777777" w:rsidR="00EC37D3" w:rsidRDefault="00EC37D3" w:rsidP="00EC37D3">
      <w:pPr>
        <w:rPr>
          <w:lang w:val="uk-UA"/>
        </w:rPr>
      </w:pPr>
    </w:p>
    <w:p w14:paraId="31CBDC28" w14:textId="77777777" w:rsidR="00EC37D3" w:rsidRDefault="00EC37D3" w:rsidP="00EC37D3">
      <w:pPr>
        <w:rPr>
          <w:lang w:val="uk-UA"/>
        </w:rPr>
      </w:pPr>
    </w:p>
    <w:p w14:paraId="74C9C258" w14:textId="77777777" w:rsidR="00EC37D3" w:rsidRDefault="00EC37D3" w:rsidP="00EC37D3">
      <w:pPr>
        <w:rPr>
          <w:lang w:val="uk-UA"/>
        </w:rPr>
      </w:pPr>
    </w:p>
    <w:p w14:paraId="7B31A5AC" w14:textId="77777777" w:rsidR="00EC37D3" w:rsidRDefault="00EC37D3" w:rsidP="00EC37D3">
      <w:pPr>
        <w:rPr>
          <w:lang w:val="uk-UA"/>
        </w:rPr>
      </w:pPr>
    </w:p>
    <w:p w14:paraId="3AADB37E" w14:textId="77777777" w:rsidR="00EC37D3" w:rsidRDefault="00EC37D3" w:rsidP="00EC37D3">
      <w:pPr>
        <w:rPr>
          <w:lang w:val="uk-UA"/>
        </w:rPr>
      </w:pPr>
    </w:p>
    <w:p w14:paraId="34CBB3ED" w14:textId="77777777" w:rsidR="00EC37D3" w:rsidRDefault="00EC37D3" w:rsidP="00EC37D3">
      <w:pPr>
        <w:rPr>
          <w:lang w:val="uk-UA"/>
        </w:rPr>
      </w:pPr>
    </w:p>
    <w:p w14:paraId="05C26C0F" w14:textId="77777777" w:rsidR="00EC37D3" w:rsidRDefault="00EC37D3" w:rsidP="00EC37D3">
      <w:pPr>
        <w:rPr>
          <w:lang w:val="uk-UA"/>
        </w:rPr>
      </w:pPr>
    </w:p>
    <w:p w14:paraId="0EB83094" w14:textId="77777777" w:rsidR="00EC37D3" w:rsidRDefault="00EC37D3" w:rsidP="00EC37D3">
      <w:pPr>
        <w:rPr>
          <w:lang w:val="uk-UA"/>
        </w:rPr>
      </w:pPr>
    </w:p>
    <w:p w14:paraId="4B2C48ED" w14:textId="77777777" w:rsidR="00EC37D3" w:rsidRDefault="00EC37D3" w:rsidP="00EC37D3">
      <w:pPr>
        <w:rPr>
          <w:lang w:val="uk-UA"/>
        </w:rPr>
      </w:pPr>
    </w:p>
    <w:p w14:paraId="7CF6778C" w14:textId="77777777" w:rsidR="00EC37D3" w:rsidRDefault="00EC37D3" w:rsidP="00EC37D3">
      <w:pPr>
        <w:rPr>
          <w:lang w:val="uk-UA"/>
        </w:rPr>
      </w:pPr>
    </w:p>
    <w:p w14:paraId="165532B1" w14:textId="77777777" w:rsidR="00EC37D3" w:rsidRDefault="00EC37D3" w:rsidP="00EC37D3">
      <w:pPr>
        <w:rPr>
          <w:lang w:val="uk-UA"/>
        </w:rPr>
      </w:pPr>
    </w:p>
    <w:p w14:paraId="5D867B74" w14:textId="77777777" w:rsidR="00EC37D3" w:rsidRDefault="00EC37D3" w:rsidP="00EC37D3">
      <w:pPr>
        <w:rPr>
          <w:lang w:val="uk-UA"/>
        </w:rPr>
      </w:pPr>
    </w:p>
    <w:p w14:paraId="0B3AF21A" w14:textId="77777777" w:rsidR="00EC37D3" w:rsidRDefault="00EC37D3" w:rsidP="00EC37D3">
      <w:pPr>
        <w:rPr>
          <w:lang w:val="uk-UA"/>
        </w:rPr>
      </w:pPr>
    </w:p>
    <w:p w14:paraId="6F668491" w14:textId="77777777" w:rsidR="00EC37D3" w:rsidRDefault="00EC37D3" w:rsidP="00EC37D3">
      <w:pPr>
        <w:rPr>
          <w:lang w:val="uk-UA"/>
        </w:rPr>
      </w:pPr>
    </w:p>
    <w:p w14:paraId="4AF8A690" w14:textId="77777777" w:rsidR="00EC37D3" w:rsidRDefault="00EC37D3" w:rsidP="00EC37D3">
      <w:pPr>
        <w:rPr>
          <w:lang w:val="uk-UA"/>
        </w:rPr>
      </w:pPr>
    </w:p>
    <w:p w14:paraId="401AADC4" w14:textId="77777777" w:rsidR="00EC37D3" w:rsidRDefault="00EC37D3" w:rsidP="00EC37D3">
      <w:pPr>
        <w:rPr>
          <w:lang w:val="uk-UA"/>
        </w:rPr>
      </w:pPr>
    </w:p>
    <w:p w14:paraId="5A890EAB" w14:textId="77777777" w:rsidR="00EC37D3" w:rsidRDefault="00EC37D3" w:rsidP="00EC37D3">
      <w:pPr>
        <w:rPr>
          <w:lang w:val="uk-UA"/>
        </w:rPr>
      </w:pPr>
    </w:p>
    <w:p w14:paraId="5704A77D" w14:textId="77777777" w:rsidR="00EC37D3" w:rsidRDefault="00EC37D3" w:rsidP="00EC37D3">
      <w:pPr>
        <w:rPr>
          <w:lang w:val="uk-UA"/>
        </w:rPr>
      </w:pPr>
    </w:p>
    <w:p w14:paraId="689A396E" w14:textId="77777777" w:rsidR="00EC37D3" w:rsidRDefault="00EC37D3" w:rsidP="00EC37D3">
      <w:pPr>
        <w:rPr>
          <w:lang w:val="uk-UA"/>
        </w:rPr>
      </w:pPr>
    </w:p>
    <w:p w14:paraId="7F9A14B0" w14:textId="77777777" w:rsidR="00EC37D3" w:rsidRDefault="00EC37D3" w:rsidP="00EC37D3">
      <w:pPr>
        <w:rPr>
          <w:lang w:val="uk-UA"/>
        </w:rPr>
      </w:pPr>
    </w:p>
    <w:p w14:paraId="55189B13" w14:textId="77777777" w:rsidR="00EC37D3" w:rsidRDefault="00EC37D3" w:rsidP="00EC37D3">
      <w:pPr>
        <w:rPr>
          <w:lang w:val="uk-UA"/>
        </w:rPr>
      </w:pPr>
    </w:p>
    <w:p w14:paraId="2C01FA8D" w14:textId="77777777" w:rsidR="00EC37D3" w:rsidRDefault="00EC37D3" w:rsidP="00EC37D3">
      <w:pPr>
        <w:rPr>
          <w:lang w:val="uk-UA"/>
        </w:rPr>
      </w:pPr>
    </w:p>
    <w:p w14:paraId="62F5B41C" w14:textId="77777777" w:rsidR="00EC37D3" w:rsidRDefault="00EC37D3" w:rsidP="00EC37D3">
      <w:pPr>
        <w:rPr>
          <w:lang w:val="uk-UA"/>
        </w:rPr>
      </w:pPr>
    </w:p>
    <w:p w14:paraId="070B7B8E" w14:textId="77777777" w:rsidR="00EC37D3" w:rsidRDefault="00EC37D3" w:rsidP="00EC37D3">
      <w:pPr>
        <w:rPr>
          <w:lang w:val="uk-UA"/>
        </w:rPr>
      </w:pPr>
    </w:p>
    <w:p w14:paraId="5E8FA0D8" w14:textId="7FE90C4F" w:rsidR="00EC37D3" w:rsidRDefault="008C2C89" w:rsidP="00EC37D3">
      <w:pPr>
        <w:rPr>
          <w:lang w:val="uk-UA"/>
        </w:rPr>
      </w:pPr>
      <w:r>
        <w:rPr>
          <w:noProof/>
          <w:lang w:eastAsia="ru-RU"/>
        </w:rPr>
        <mc:AlternateContent>
          <mc:Choice Requires="wpg">
            <w:drawing>
              <wp:anchor distT="0" distB="0" distL="114300" distR="114300" simplePos="0" relativeHeight="252691456" behindDoc="0" locked="0" layoutInCell="1" allowOverlap="1" wp14:anchorId="3917054C" wp14:editId="2632A4CD">
                <wp:simplePos x="0" y="0"/>
                <wp:positionH relativeFrom="column">
                  <wp:posOffset>0</wp:posOffset>
                </wp:positionH>
                <wp:positionV relativeFrom="paragraph">
                  <wp:posOffset>0</wp:posOffset>
                </wp:positionV>
                <wp:extent cx="5972175" cy="9010650"/>
                <wp:effectExtent l="9525" t="9525" r="0" b="9525"/>
                <wp:wrapNone/>
                <wp:docPr id="3116" name="Group 4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9010650"/>
                          <a:chOff x="1701" y="1260"/>
                          <a:chExt cx="9405" cy="14190"/>
                        </a:xfrm>
                      </wpg:grpSpPr>
                      <wps:wsp>
                        <wps:cNvPr id="3117" name="Rectangle 904"/>
                        <wps:cNvSpPr>
                          <a:spLocks noChangeArrowheads="1"/>
                        </wps:cNvSpPr>
                        <wps:spPr bwMode="auto">
                          <a:xfrm>
                            <a:off x="7851" y="3840"/>
                            <a:ext cx="3210" cy="1005"/>
                          </a:xfrm>
                          <a:prstGeom prst="rect">
                            <a:avLst/>
                          </a:prstGeom>
                          <a:solidFill>
                            <a:srgbClr val="FFFFFF"/>
                          </a:solidFill>
                          <a:ln w="9525">
                            <a:solidFill>
                              <a:srgbClr val="000000"/>
                            </a:solidFill>
                            <a:miter lim="800000"/>
                            <a:headEnd/>
                            <a:tailEnd/>
                          </a:ln>
                        </wps:spPr>
                        <wps:txbx>
                          <w:txbxContent>
                            <w:p w14:paraId="51231AB9" w14:textId="77777777" w:rsidR="00136D5D" w:rsidRPr="001A7D5B" w:rsidRDefault="00136D5D" w:rsidP="00EC37D3">
                              <w:pPr>
                                <w:ind w:firstLine="0"/>
                                <w:jc w:val="center"/>
                                <w:rPr>
                                  <w:sz w:val="24"/>
                                  <w:szCs w:val="24"/>
                                  <w:lang w:val="uk-UA"/>
                                </w:rPr>
                              </w:pPr>
                              <w:r w:rsidRPr="001A7D5B">
                                <w:rPr>
                                  <w:sz w:val="24"/>
                                  <w:szCs w:val="24"/>
                                  <w:lang w:val="uk-UA"/>
                                </w:rPr>
                                <w:t xml:space="preserve">Основні етапи управління ризиками </w:t>
                              </w:r>
                              <w:r>
                                <w:rPr>
                                  <w:sz w:val="24"/>
                                  <w:szCs w:val="24"/>
                                  <w:lang w:val="uk-UA"/>
                                </w:rPr>
                                <w:t xml:space="preserve"> та їх загальна характеристика</w:t>
                              </w:r>
                            </w:p>
                          </w:txbxContent>
                        </wps:txbx>
                        <wps:bodyPr rot="0" vert="horz" wrap="square" lIns="91440" tIns="45720" rIns="91440" bIns="45720" anchor="t" anchorCtr="0" upright="1">
                          <a:noAutofit/>
                        </wps:bodyPr>
                      </wps:wsp>
                      <wps:wsp>
                        <wps:cNvPr id="3118" name="Rectangle 905"/>
                        <wps:cNvSpPr>
                          <a:spLocks noChangeArrowheads="1"/>
                        </wps:cNvSpPr>
                        <wps:spPr bwMode="auto">
                          <a:xfrm>
                            <a:off x="1701" y="1260"/>
                            <a:ext cx="5940" cy="3450"/>
                          </a:xfrm>
                          <a:prstGeom prst="rect">
                            <a:avLst/>
                          </a:prstGeom>
                          <a:solidFill>
                            <a:srgbClr val="FFFFFF"/>
                          </a:solidFill>
                          <a:ln w="9525">
                            <a:solidFill>
                              <a:srgbClr val="000000"/>
                            </a:solidFill>
                            <a:miter lim="800000"/>
                            <a:headEnd/>
                            <a:tailEnd/>
                          </a:ln>
                        </wps:spPr>
                        <wps:txbx>
                          <w:txbxContent>
                            <w:p w14:paraId="031D5202" w14:textId="77777777" w:rsidR="00136D5D" w:rsidRPr="000E4128" w:rsidRDefault="00136D5D" w:rsidP="00EC37D3">
                              <w:pPr>
                                <w:ind w:firstLine="0"/>
                                <w:rPr>
                                  <w:sz w:val="24"/>
                                  <w:szCs w:val="24"/>
                                  <w:lang w:val="uk-UA"/>
                                </w:rPr>
                              </w:pPr>
                              <w:r>
                                <w:rPr>
                                  <w:sz w:val="24"/>
                                  <w:szCs w:val="24"/>
                                  <w:lang w:val="uk-UA"/>
                                </w:rPr>
                                <w:t>Управління ризиками – це професійна діяльність суб’єкту управління з виявлення (ідентифікації), аналізу (оцінювання), прогнозування розвитку ризиків та їх наслідків, прояв якої відбувається через прийняття та забезпечення виконання управлінських рішень щодо змісту, форми та умов функціонування об’єктів ризик-менеджменту з метою зниження (мінімізації) ймовірності виникнення небажаних для ситуацій або (та) підсилення тих можливостей (ризиків) для досягнення організацією мети свого існування, які за умови їх реалізації очікувано забезпечують позитивний ефект</w:t>
                              </w:r>
                            </w:p>
                          </w:txbxContent>
                        </wps:txbx>
                        <wps:bodyPr rot="0" vert="horz" wrap="square" lIns="91440" tIns="45720" rIns="91440" bIns="45720" anchor="t" anchorCtr="0" upright="1">
                          <a:noAutofit/>
                        </wps:bodyPr>
                      </wps:wsp>
                      <wps:wsp>
                        <wps:cNvPr id="3119" name="Rectangle 906"/>
                        <wps:cNvSpPr>
                          <a:spLocks noChangeArrowheads="1"/>
                        </wps:cNvSpPr>
                        <wps:spPr bwMode="auto">
                          <a:xfrm>
                            <a:off x="7821" y="1260"/>
                            <a:ext cx="3240" cy="2415"/>
                          </a:xfrm>
                          <a:prstGeom prst="rect">
                            <a:avLst/>
                          </a:prstGeom>
                          <a:solidFill>
                            <a:srgbClr val="FFFFFF"/>
                          </a:solidFill>
                          <a:ln w="9525">
                            <a:solidFill>
                              <a:srgbClr val="000000"/>
                            </a:solidFill>
                            <a:miter lim="800000"/>
                            <a:headEnd/>
                            <a:tailEnd/>
                          </a:ln>
                        </wps:spPr>
                        <wps:txbx>
                          <w:txbxContent>
                            <w:p w14:paraId="2500802D" w14:textId="77777777" w:rsidR="00136D5D" w:rsidRPr="001A7D5B" w:rsidRDefault="00136D5D" w:rsidP="00EC37D3">
                              <w:pPr>
                                <w:ind w:firstLine="0"/>
                                <w:rPr>
                                  <w:sz w:val="24"/>
                                  <w:szCs w:val="24"/>
                                  <w:lang w:val="uk-UA"/>
                                </w:rPr>
                              </w:pPr>
                              <w:r w:rsidRPr="001A7D5B">
                                <w:rPr>
                                  <w:sz w:val="24"/>
                                  <w:szCs w:val="24"/>
                                  <w:lang w:val="uk-UA"/>
                                </w:rPr>
                                <w:t>У межах процесу управління ризиками суб’єкти ризик-менеджменту здійснюють кількісну та якісну оцінку ймовірності досягнення організацією (підрозділом) мети професійної діяльності</w:t>
                              </w:r>
                            </w:p>
                          </w:txbxContent>
                        </wps:txbx>
                        <wps:bodyPr rot="0" vert="horz" wrap="square" lIns="91440" tIns="45720" rIns="91440" bIns="45720" anchor="t" anchorCtr="0" upright="1">
                          <a:noAutofit/>
                        </wps:bodyPr>
                      </wps:wsp>
                      <wps:wsp>
                        <wps:cNvPr id="3120" name="AutoShape 907"/>
                        <wps:cNvCnPr>
                          <a:cxnSpLocks noChangeShapeType="1"/>
                        </wps:cNvCnPr>
                        <wps:spPr bwMode="auto">
                          <a:xfrm>
                            <a:off x="7641" y="1800"/>
                            <a:ext cx="19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21" name="AutoShape 910"/>
                        <wps:cNvCnPr>
                          <a:cxnSpLocks noChangeShapeType="1"/>
                        </wps:cNvCnPr>
                        <wps:spPr bwMode="auto">
                          <a:xfrm>
                            <a:off x="1701" y="4860"/>
                            <a:ext cx="1" cy="1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122" name="Group 911"/>
                        <wpg:cNvGrpSpPr>
                          <a:grpSpLocks/>
                        </wpg:cNvGrpSpPr>
                        <wpg:grpSpPr bwMode="auto">
                          <a:xfrm>
                            <a:off x="2061" y="5730"/>
                            <a:ext cx="2160" cy="2160"/>
                            <a:chOff x="3861" y="5814"/>
                            <a:chExt cx="2160" cy="2160"/>
                          </a:xfrm>
                        </wpg:grpSpPr>
                        <wps:wsp>
                          <wps:cNvPr id="3123" name="Oval 912"/>
                          <wps:cNvSpPr>
                            <a:spLocks noChangeArrowheads="1"/>
                          </wps:cNvSpPr>
                          <wps:spPr bwMode="auto">
                            <a:xfrm>
                              <a:off x="3861" y="5814"/>
                              <a:ext cx="2160" cy="21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24" name="Rectangle 913"/>
                          <wps:cNvSpPr>
                            <a:spLocks noChangeArrowheads="1"/>
                          </wps:cNvSpPr>
                          <wps:spPr bwMode="auto">
                            <a:xfrm>
                              <a:off x="4041" y="6504"/>
                              <a:ext cx="180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0E690" w14:textId="77777777" w:rsidR="00136D5D" w:rsidRPr="001A7D5B" w:rsidRDefault="00136D5D" w:rsidP="00EC37D3">
                                <w:pPr>
                                  <w:ind w:firstLine="0"/>
                                  <w:jc w:val="center"/>
                                  <w:rPr>
                                    <w:sz w:val="24"/>
                                    <w:szCs w:val="24"/>
                                    <w:lang w:val="uk-UA"/>
                                  </w:rPr>
                                </w:pPr>
                                <w:r>
                                  <w:rPr>
                                    <w:sz w:val="24"/>
                                    <w:szCs w:val="24"/>
                                    <w:lang w:val="uk-UA"/>
                                  </w:rPr>
                                  <w:t>Експертиза ризику</w:t>
                                </w:r>
                              </w:p>
                            </w:txbxContent>
                          </wps:txbx>
                          <wps:bodyPr rot="0" vert="horz" wrap="square" lIns="91440" tIns="45720" rIns="91440" bIns="45720" anchor="t" anchorCtr="0" upright="1">
                            <a:noAutofit/>
                          </wps:bodyPr>
                        </wps:wsp>
                      </wpg:grpSp>
                      <wps:wsp>
                        <wps:cNvPr id="3125" name="Rectangle 914"/>
                        <wps:cNvSpPr>
                          <a:spLocks noChangeArrowheads="1"/>
                        </wps:cNvSpPr>
                        <wps:spPr bwMode="auto">
                          <a:xfrm>
                            <a:off x="4401" y="5010"/>
                            <a:ext cx="6660" cy="1260"/>
                          </a:xfrm>
                          <a:prstGeom prst="rect">
                            <a:avLst/>
                          </a:prstGeom>
                          <a:solidFill>
                            <a:srgbClr val="FFFFFF"/>
                          </a:solidFill>
                          <a:ln w="9525">
                            <a:solidFill>
                              <a:srgbClr val="000000"/>
                            </a:solidFill>
                            <a:miter lim="800000"/>
                            <a:headEnd/>
                            <a:tailEnd/>
                          </a:ln>
                        </wps:spPr>
                        <wps:txbx>
                          <w:txbxContent>
                            <w:p w14:paraId="70C3F068" w14:textId="77777777" w:rsidR="00136D5D" w:rsidRPr="00FE68B0" w:rsidRDefault="00136D5D" w:rsidP="00EC37D3">
                              <w:pPr>
                                <w:ind w:firstLine="0"/>
                                <w:rPr>
                                  <w:sz w:val="24"/>
                                  <w:szCs w:val="24"/>
                                  <w:lang w:val="uk-UA"/>
                                </w:rPr>
                              </w:pPr>
                              <w:r>
                                <w:rPr>
                                  <w:sz w:val="24"/>
                                  <w:szCs w:val="24"/>
                                  <w:lang w:val="uk-UA"/>
                                </w:rPr>
                                <w:t>Аналіз ризику (ідентифікація, опис самого ризику та сценаріїв його впливу на організацію; оцінювання ймовірності виникнення тощо). Серед основних методів оцінювання ризиків виділяють якісні та кількісні методи</w:t>
                              </w:r>
                            </w:p>
                          </w:txbxContent>
                        </wps:txbx>
                        <wps:bodyPr rot="0" vert="horz" wrap="square" lIns="91440" tIns="45720" rIns="91440" bIns="45720" anchor="t" anchorCtr="0" upright="1">
                          <a:noAutofit/>
                        </wps:bodyPr>
                      </wps:wsp>
                      <wps:wsp>
                        <wps:cNvPr id="3126" name="Rectangle 915"/>
                        <wps:cNvSpPr>
                          <a:spLocks noChangeArrowheads="1"/>
                        </wps:cNvSpPr>
                        <wps:spPr bwMode="auto">
                          <a:xfrm>
                            <a:off x="4401" y="6450"/>
                            <a:ext cx="3240" cy="1800"/>
                          </a:xfrm>
                          <a:prstGeom prst="rect">
                            <a:avLst/>
                          </a:prstGeom>
                          <a:solidFill>
                            <a:srgbClr val="FFFFFF"/>
                          </a:solidFill>
                          <a:ln w="9525">
                            <a:solidFill>
                              <a:srgbClr val="000000"/>
                            </a:solidFill>
                            <a:miter lim="800000"/>
                            <a:headEnd/>
                            <a:tailEnd/>
                          </a:ln>
                        </wps:spPr>
                        <wps:txbx>
                          <w:txbxContent>
                            <w:p w14:paraId="71B7C8F3" w14:textId="77777777" w:rsidR="00136D5D" w:rsidRPr="00FE68B0" w:rsidRDefault="00136D5D" w:rsidP="00EC37D3">
                              <w:pPr>
                                <w:ind w:firstLine="0"/>
                                <w:rPr>
                                  <w:sz w:val="24"/>
                                  <w:szCs w:val="24"/>
                                  <w:lang w:val="uk-UA"/>
                                </w:rPr>
                              </w:pPr>
                              <w:r>
                                <w:rPr>
                                  <w:sz w:val="24"/>
                                  <w:szCs w:val="24"/>
                                  <w:lang w:val="uk-UA"/>
                                </w:rPr>
                                <w:t xml:space="preserve">Якісні методи оцінки: </w:t>
                              </w:r>
                              <w:r w:rsidRPr="00FE68B0">
                                <w:rPr>
                                  <w:sz w:val="24"/>
                                  <w:szCs w:val="24"/>
                                  <w:lang w:val="uk-UA"/>
                                </w:rPr>
                                <w:t>аналіз доречності витрат;</w:t>
                              </w:r>
                              <w:r>
                                <w:rPr>
                                  <w:sz w:val="24"/>
                                  <w:szCs w:val="24"/>
                                  <w:lang w:val="uk-UA"/>
                                </w:rPr>
                                <w:t xml:space="preserve"> </w:t>
                              </w:r>
                              <w:r w:rsidRPr="00FE68B0">
                                <w:rPr>
                                  <w:sz w:val="24"/>
                                  <w:szCs w:val="24"/>
                                  <w:lang w:val="uk-UA"/>
                                </w:rPr>
                                <w:t>- метод аналогій;</w:t>
                              </w:r>
                              <w:r>
                                <w:rPr>
                                  <w:sz w:val="24"/>
                                  <w:szCs w:val="24"/>
                                  <w:lang w:val="uk-UA"/>
                                </w:rPr>
                                <w:t xml:space="preserve"> </w:t>
                              </w:r>
                              <w:r w:rsidRPr="00FE68B0">
                                <w:rPr>
                                  <w:sz w:val="24"/>
                                  <w:szCs w:val="24"/>
                                  <w:lang w:val="uk-UA"/>
                                </w:rPr>
                                <w:t>метод експертних оцінок</w:t>
                              </w:r>
                              <w:r>
                                <w:rPr>
                                  <w:sz w:val="24"/>
                                  <w:szCs w:val="24"/>
                                  <w:lang w:val="uk-UA"/>
                                </w:rPr>
                                <w:t xml:space="preserve"> тощо. Якісні методи використовують на стадії розробки бізнес-плану</w:t>
                              </w:r>
                            </w:p>
                          </w:txbxContent>
                        </wps:txbx>
                        <wps:bodyPr rot="0" vert="horz" wrap="square" lIns="91440" tIns="45720" rIns="91440" bIns="45720" anchor="t" anchorCtr="0" upright="1">
                          <a:noAutofit/>
                        </wps:bodyPr>
                      </wps:wsp>
                      <wps:wsp>
                        <wps:cNvPr id="3127" name="Rectangle 916"/>
                        <wps:cNvSpPr>
                          <a:spLocks noChangeArrowheads="1"/>
                        </wps:cNvSpPr>
                        <wps:spPr bwMode="auto">
                          <a:xfrm>
                            <a:off x="8001" y="6450"/>
                            <a:ext cx="3060" cy="3510"/>
                          </a:xfrm>
                          <a:prstGeom prst="rect">
                            <a:avLst/>
                          </a:prstGeom>
                          <a:solidFill>
                            <a:srgbClr val="FFFFFF"/>
                          </a:solidFill>
                          <a:ln w="9525">
                            <a:solidFill>
                              <a:srgbClr val="000000"/>
                            </a:solidFill>
                            <a:miter lim="800000"/>
                            <a:headEnd/>
                            <a:tailEnd/>
                          </a:ln>
                        </wps:spPr>
                        <wps:txbx>
                          <w:txbxContent>
                            <w:p w14:paraId="01866D3A" w14:textId="77777777" w:rsidR="00136D5D" w:rsidRPr="00FE68B0" w:rsidRDefault="00136D5D" w:rsidP="00EC37D3">
                              <w:pPr>
                                <w:ind w:firstLine="0"/>
                                <w:rPr>
                                  <w:sz w:val="24"/>
                                  <w:szCs w:val="24"/>
                                  <w:lang w:val="uk-UA"/>
                                </w:rPr>
                              </w:pPr>
                              <w:r>
                                <w:rPr>
                                  <w:sz w:val="24"/>
                                  <w:szCs w:val="24"/>
                                  <w:lang w:val="uk-UA"/>
                                </w:rPr>
                                <w:t xml:space="preserve">Кількісні методи оцінки </w:t>
                              </w:r>
                              <w:r w:rsidRPr="00B253F8">
                                <w:rPr>
                                  <w:sz w:val="24"/>
                                  <w:szCs w:val="24"/>
                                  <w:lang w:val="uk-UA"/>
                                </w:rPr>
                                <w:t>передбачають чисельне визначення величини ризику інвестиційного. Кількісні методи: визначення граничного рівня стійкості проекту; аналіз чутливості проекту; аналіз сценаріїв розвитку проекту; імітаційне моделювання</w:t>
                              </w:r>
                              <w:r>
                                <w:rPr>
                                  <w:sz w:val="24"/>
                                  <w:szCs w:val="24"/>
                                  <w:lang w:val="uk-UA"/>
                                </w:rPr>
                                <w:t xml:space="preserve"> ризиків за методом Монте-Карло</w:t>
                              </w:r>
                            </w:p>
                          </w:txbxContent>
                        </wps:txbx>
                        <wps:bodyPr rot="0" vert="horz" wrap="square" lIns="91440" tIns="45720" rIns="91440" bIns="45720" anchor="t" anchorCtr="0" upright="1">
                          <a:noAutofit/>
                        </wps:bodyPr>
                      </wps:wsp>
                      <wps:wsp>
                        <wps:cNvPr id="3128" name="AutoShape 917"/>
                        <wps:cNvCnPr>
                          <a:cxnSpLocks noChangeShapeType="1"/>
                        </wps:cNvCnPr>
                        <wps:spPr bwMode="auto">
                          <a:xfrm>
                            <a:off x="7821" y="6270"/>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9" name="AutoShape 918"/>
                        <wps:cNvCnPr>
                          <a:cxnSpLocks noChangeShapeType="1"/>
                        </wps:cNvCnPr>
                        <wps:spPr bwMode="auto">
                          <a:xfrm>
                            <a:off x="7641" y="7170"/>
                            <a:ext cx="360" cy="1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130" name="Rectangle 919"/>
                        <wps:cNvSpPr>
                          <a:spLocks noChangeArrowheads="1"/>
                        </wps:cNvSpPr>
                        <wps:spPr bwMode="auto">
                          <a:xfrm>
                            <a:off x="2241" y="8430"/>
                            <a:ext cx="5400" cy="1515"/>
                          </a:xfrm>
                          <a:prstGeom prst="rect">
                            <a:avLst/>
                          </a:prstGeom>
                          <a:solidFill>
                            <a:srgbClr val="FFFFFF"/>
                          </a:solidFill>
                          <a:ln w="9525">
                            <a:solidFill>
                              <a:srgbClr val="000000"/>
                            </a:solidFill>
                            <a:miter lim="800000"/>
                            <a:headEnd/>
                            <a:tailEnd/>
                          </a:ln>
                        </wps:spPr>
                        <wps:txbx>
                          <w:txbxContent>
                            <w:p w14:paraId="6081EF86" w14:textId="77777777" w:rsidR="00136D5D" w:rsidRPr="00385B36" w:rsidRDefault="00136D5D" w:rsidP="00EC37D3">
                              <w:pPr>
                                <w:ind w:firstLine="0"/>
                                <w:rPr>
                                  <w:sz w:val="24"/>
                                  <w:szCs w:val="24"/>
                                  <w:lang w:val="uk-UA"/>
                                </w:rPr>
                              </w:pPr>
                              <w:r>
                                <w:rPr>
                                  <w:sz w:val="24"/>
                                  <w:szCs w:val="24"/>
                                  <w:lang w:val="uk-UA"/>
                                </w:rPr>
                                <w:t xml:space="preserve">Отримана інформація є основою для інформування всіх суб’єктів ризик-менеджменту відповідної організації та прийняття управлінського рішення щодо напрямів та механізмів їх адміністрування </w:t>
                              </w:r>
                            </w:p>
                          </w:txbxContent>
                        </wps:txbx>
                        <wps:bodyPr rot="0" vert="horz" wrap="square" lIns="91440" tIns="45720" rIns="91440" bIns="45720" anchor="t" anchorCtr="0" upright="1">
                          <a:noAutofit/>
                        </wps:bodyPr>
                      </wps:wsp>
                      <wps:wsp>
                        <wps:cNvPr id="3131" name="AutoShape 920"/>
                        <wps:cNvCnPr>
                          <a:cxnSpLocks noChangeShapeType="1"/>
                        </wps:cNvCnPr>
                        <wps:spPr bwMode="auto">
                          <a:xfrm>
                            <a:off x="3141" y="5370"/>
                            <a:ext cx="1"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2" name="AutoShape 921"/>
                        <wps:cNvCnPr>
                          <a:cxnSpLocks noChangeShapeType="1"/>
                        </wps:cNvCnPr>
                        <wps:spPr bwMode="auto">
                          <a:xfrm>
                            <a:off x="3141" y="5370"/>
                            <a:ext cx="12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33" name="AutoShape 922"/>
                        <wps:cNvCnPr>
                          <a:cxnSpLocks noChangeShapeType="1"/>
                        </wps:cNvCnPr>
                        <wps:spPr bwMode="auto">
                          <a:xfrm>
                            <a:off x="7641" y="7710"/>
                            <a:ext cx="3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34" name="AutoShape 923"/>
                        <wps:cNvCnPr>
                          <a:cxnSpLocks noChangeShapeType="1"/>
                        </wps:cNvCnPr>
                        <wps:spPr bwMode="auto">
                          <a:xfrm>
                            <a:off x="7821" y="7710"/>
                            <a:ext cx="0" cy="162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35" name="AutoShape 924"/>
                        <wps:cNvCnPr>
                          <a:cxnSpLocks noChangeShapeType="1"/>
                        </wps:cNvCnPr>
                        <wps:spPr bwMode="auto">
                          <a:xfrm flipH="1">
                            <a:off x="7641" y="9330"/>
                            <a:ext cx="180" cy="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g:grpSp>
                        <wpg:cNvPr id="3136" name="Group 925"/>
                        <wpg:cNvGrpSpPr>
                          <a:grpSpLocks/>
                        </wpg:cNvGrpSpPr>
                        <wpg:grpSpPr bwMode="auto">
                          <a:xfrm>
                            <a:off x="2061" y="10590"/>
                            <a:ext cx="2160" cy="2160"/>
                            <a:chOff x="3861" y="5814"/>
                            <a:chExt cx="2160" cy="2160"/>
                          </a:xfrm>
                        </wpg:grpSpPr>
                        <wps:wsp>
                          <wps:cNvPr id="3137" name="Oval 926"/>
                          <wps:cNvSpPr>
                            <a:spLocks noChangeArrowheads="1"/>
                          </wps:cNvSpPr>
                          <wps:spPr bwMode="auto">
                            <a:xfrm>
                              <a:off x="3861" y="5814"/>
                              <a:ext cx="2160" cy="21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38" name="Rectangle 927"/>
                          <wps:cNvSpPr>
                            <a:spLocks noChangeArrowheads="1"/>
                          </wps:cNvSpPr>
                          <wps:spPr bwMode="auto">
                            <a:xfrm>
                              <a:off x="4041" y="6504"/>
                              <a:ext cx="180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1D2B0" w14:textId="77777777" w:rsidR="00136D5D" w:rsidRPr="001A7D5B" w:rsidRDefault="00136D5D" w:rsidP="00EC37D3">
                                <w:pPr>
                                  <w:ind w:firstLine="0"/>
                                  <w:jc w:val="center"/>
                                  <w:rPr>
                                    <w:sz w:val="24"/>
                                    <w:szCs w:val="24"/>
                                    <w:lang w:val="uk-UA"/>
                                  </w:rPr>
                                </w:pPr>
                                <w:r>
                                  <w:rPr>
                                    <w:sz w:val="24"/>
                                    <w:szCs w:val="24"/>
                                    <w:lang w:val="uk-UA"/>
                                  </w:rPr>
                                  <w:t>Інформування та комунікація</w:t>
                                </w:r>
                              </w:p>
                            </w:txbxContent>
                          </wps:txbx>
                          <wps:bodyPr rot="0" vert="horz" wrap="square" lIns="91440" tIns="45720" rIns="91440" bIns="45720" anchor="t" anchorCtr="0" upright="1">
                            <a:noAutofit/>
                          </wps:bodyPr>
                        </wps:wsp>
                      </wpg:grpSp>
                      <wps:wsp>
                        <wps:cNvPr id="3139" name="AutoShape 928"/>
                        <wps:cNvCnPr>
                          <a:cxnSpLocks noChangeShapeType="1"/>
                        </wps:cNvCnPr>
                        <wps:spPr bwMode="auto">
                          <a:xfrm>
                            <a:off x="3141" y="9960"/>
                            <a:ext cx="1" cy="615"/>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140" name="AutoShape 929"/>
                        <wps:cNvCnPr>
                          <a:cxnSpLocks noChangeShapeType="1"/>
                        </wps:cNvCnPr>
                        <wps:spPr bwMode="auto">
                          <a:xfrm>
                            <a:off x="1701" y="6270"/>
                            <a:ext cx="5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41" name="AutoShape 930"/>
                        <wps:cNvCnPr>
                          <a:cxnSpLocks noChangeShapeType="1"/>
                        </wps:cNvCnPr>
                        <wps:spPr bwMode="auto">
                          <a:xfrm flipH="1">
                            <a:off x="1701" y="7530"/>
                            <a:ext cx="6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2" name="AutoShape 931"/>
                        <wps:cNvCnPr>
                          <a:cxnSpLocks noChangeShapeType="1"/>
                        </wps:cNvCnPr>
                        <wps:spPr bwMode="auto">
                          <a:xfrm>
                            <a:off x="1701" y="7530"/>
                            <a:ext cx="1" cy="3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3" name="AutoShape 932"/>
                        <wps:cNvCnPr>
                          <a:cxnSpLocks noChangeShapeType="1"/>
                        </wps:cNvCnPr>
                        <wps:spPr bwMode="auto">
                          <a:xfrm>
                            <a:off x="1716" y="10845"/>
                            <a:ext cx="67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44" name="Rectangle 933"/>
                        <wps:cNvSpPr>
                          <a:spLocks noChangeArrowheads="1"/>
                        </wps:cNvSpPr>
                        <wps:spPr bwMode="auto">
                          <a:xfrm>
                            <a:off x="4401" y="10140"/>
                            <a:ext cx="6660" cy="2700"/>
                          </a:xfrm>
                          <a:prstGeom prst="rect">
                            <a:avLst/>
                          </a:prstGeom>
                          <a:solidFill>
                            <a:srgbClr val="FFFFFF"/>
                          </a:solidFill>
                          <a:ln w="9525">
                            <a:solidFill>
                              <a:srgbClr val="000000"/>
                            </a:solidFill>
                            <a:miter lim="800000"/>
                            <a:headEnd/>
                            <a:tailEnd/>
                          </a:ln>
                        </wps:spPr>
                        <wps:txbx>
                          <w:txbxContent>
                            <w:p w14:paraId="33B39957" w14:textId="77777777" w:rsidR="00136D5D" w:rsidRPr="00CA5527" w:rsidRDefault="00136D5D" w:rsidP="00EC37D3">
                              <w:pPr>
                                <w:ind w:firstLine="0"/>
                                <w:rPr>
                                  <w:sz w:val="24"/>
                                  <w:szCs w:val="24"/>
                                  <w:lang w:val="uk-UA"/>
                                </w:rPr>
                              </w:pPr>
                              <w:r>
                                <w:rPr>
                                  <w:sz w:val="24"/>
                                  <w:szCs w:val="24"/>
                                  <w:lang w:val="uk-UA"/>
                                </w:rPr>
                                <w:t>Отримана в наслідок процедури експертизи ризику інформація (експертна оцінка щодо ризиків та їх впливу на процес досягнення організацією мети свого існування) повідомляється зацікавленим (компетентним) суб’єктам ризик-менеджменту для обговорення та прийняття управлінського рішення. Від якості процесу інформування та організації комунікації, як в середині організації так і за її  межами, наприклад з інвесторами та акціонерами, залежить якість опрацювання управлінського рішення</w:t>
                              </w:r>
                            </w:p>
                          </w:txbxContent>
                        </wps:txbx>
                        <wps:bodyPr rot="0" vert="horz" wrap="square" lIns="91440" tIns="45720" rIns="91440" bIns="45720" anchor="t" anchorCtr="0" upright="1">
                          <a:noAutofit/>
                        </wps:bodyPr>
                      </wps:wsp>
                      <wps:wsp>
                        <wps:cNvPr id="3145" name="AutoShape 934"/>
                        <wps:cNvCnPr>
                          <a:cxnSpLocks noChangeShapeType="1"/>
                        </wps:cNvCnPr>
                        <wps:spPr bwMode="auto">
                          <a:xfrm>
                            <a:off x="3846" y="10830"/>
                            <a:ext cx="5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46" name="AutoShape 935"/>
                        <wps:cNvCnPr>
                          <a:cxnSpLocks noChangeShapeType="1"/>
                        </wps:cNvCnPr>
                        <wps:spPr bwMode="auto">
                          <a:xfrm>
                            <a:off x="1701" y="13650"/>
                            <a:ext cx="67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3147" name="Group 936"/>
                        <wpg:cNvGrpSpPr>
                          <a:grpSpLocks/>
                        </wpg:cNvGrpSpPr>
                        <wpg:grpSpPr bwMode="auto">
                          <a:xfrm>
                            <a:off x="2061" y="13290"/>
                            <a:ext cx="2205" cy="2160"/>
                            <a:chOff x="2061" y="13554"/>
                            <a:chExt cx="2205" cy="2160"/>
                          </a:xfrm>
                        </wpg:grpSpPr>
                        <wps:wsp>
                          <wps:cNvPr id="3148" name="Oval 937"/>
                          <wps:cNvSpPr>
                            <a:spLocks noChangeArrowheads="1"/>
                          </wps:cNvSpPr>
                          <wps:spPr bwMode="auto">
                            <a:xfrm>
                              <a:off x="2061" y="13554"/>
                              <a:ext cx="2160" cy="21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49" name="Rectangle 938"/>
                          <wps:cNvSpPr>
                            <a:spLocks noChangeArrowheads="1"/>
                          </wps:cNvSpPr>
                          <wps:spPr bwMode="auto">
                            <a:xfrm>
                              <a:off x="2091" y="13689"/>
                              <a:ext cx="2175" cy="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B7AF3" w14:textId="77777777" w:rsidR="00136D5D" w:rsidRPr="001A7D5B" w:rsidRDefault="00136D5D" w:rsidP="00EC37D3">
                                <w:pPr>
                                  <w:ind w:firstLine="0"/>
                                  <w:jc w:val="center"/>
                                  <w:rPr>
                                    <w:sz w:val="24"/>
                                    <w:szCs w:val="24"/>
                                    <w:lang w:val="uk-UA"/>
                                  </w:rPr>
                                </w:pPr>
                                <w:r>
                                  <w:rPr>
                                    <w:sz w:val="24"/>
                                    <w:szCs w:val="24"/>
                                    <w:lang w:val="uk-UA"/>
                                  </w:rPr>
                                  <w:t>Прийняття рішення та забезпечення виконання заходів з управління ризиками</w:t>
                                </w:r>
                              </w:p>
                            </w:txbxContent>
                          </wps:txbx>
                          <wps:bodyPr rot="0" vert="horz" wrap="square" lIns="91440" tIns="45720" rIns="91440" bIns="45720" anchor="t" anchorCtr="0" upright="1">
                            <a:noAutofit/>
                          </wps:bodyPr>
                        </wps:wsp>
                      </wpg:grpSp>
                      <wps:wsp>
                        <wps:cNvPr id="3150" name="Rectangle 939"/>
                        <wps:cNvSpPr>
                          <a:spLocks noChangeArrowheads="1"/>
                        </wps:cNvSpPr>
                        <wps:spPr bwMode="auto">
                          <a:xfrm>
                            <a:off x="4401" y="13020"/>
                            <a:ext cx="4320" cy="2430"/>
                          </a:xfrm>
                          <a:prstGeom prst="rect">
                            <a:avLst/>
                          </a:prstGeom>
                          <a:solidFill>
                            <a:srgbClr val="FFFFFF"/>
                          </a:solidFill>
                          <a:ln w="9525">
                            <a:solidFill>
                              <a:srgbClr val="000000"/>
                            </a:solidFill>
                            <a:miter lim="800000"/>
                            <a:headEnd/>
                            <a:tailEnd/>
                          </a:ln>
                        </wps:spPr>
                        <wps:txbx>
                          <w:txbxContent>
                            <w:p w14:paraId="680EAC50" w14:textId="77777777" w:rsidR="00136D5D" w:rsidRPr="00B959D3" w:rsidRDefault="00136D5D" w:rsidP="00EC37D3">
                              <w:pPr>
                                <w:ind w:firstLine="0"/>
                                <w:rPr>
                                  <w:sz w:val="24"/>
                                  <w:szCs w:val="24"/>
                                  <w:lang w:val="uk-UA"/>
                                </w:rPr>
                              </w:pPr>
                              <w:r w:rsidRPr="00B959D3">
                                <w:rPr>
                                  <w:sz w:val="24"/>
                                  <w:szCs w:val="24"/>
                                  <w:lang w:val="uk-UA"/>
                                </w:rPr>
                                <w:t>За резуль</w:t>
                              </w:r>
                              <w:r>
                                <w:rPr>
                                  <w:sz w:val="24"/>
                                  <w:szCs w:val="24"/>
                                  <w:lang w:val="uk-UA"/>
                                </w:rPr>
                                <w:t>татами обговорення поданої експертами оцінки, суб’єкти управління ризиками затверджують конкретний план заходів щодо управління ризиками. План повинен містити інформацію про заходи та час їх виконання, а також про суб’єкти та об’єкти ризик-менеджменту</w:t>
                              </w:r>
                            </w:p>
                          </w:txbxContent>
                        </wps:txbx>
                        <wps:bodyPr rot="0" vert="horz" wrap="square" lIns="91440" tIns="45720" rIns="91440" bIns="45720" anchor="t" anchorCtr="0" upright="1">
                          <a:noAutofit/>
                        </wps:bodyPr>
                      </wps:wsp>
                      <wpg:grpSp>
                        <wpg:cNvPr id="3151" name="Group 940"/>
                        <wpg:cNvGrpSpPr>
                          <a:grpSpLocks/>
                        </wpg:cNvGrpSpPr>
                        <wpg:grpSpPr bwMode="auto">
                          <a:xfrm>
                            <a:off x="8901" y="13290"/>
                            <a:ext cx="2205" cy="2160"/>
                            <a:chOff x="2061" y="13554"/>
                            <a:chExt cx="2205" cy="2160"/>
                          </a:xfrm>
                        </wpg:grpSpPr>
                        <wps:wsp>
                          <wps:cNvPr id="3152" name="Oval 941"/>
                          <wps:cNvSpPr>
                            <a:spLocks noChangeArrowheads="1"/>
                          </wps:cNvSpPr>
                          <wps:spPr bwMode="auto">
                            <a:xfrm>
                              <a:off x="2061" y="13554"/>
                              <a:ext cx="2160" cy="21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53" name="Rectangle 942"/>
                          <wps:cNvSpPr>
                            <a:spLocks noChangeArrowheads="1"/>
                          </wps:cNvSpPr>
                          <wps:spPr bwMode="auto">
                            <a:xfrm>
                              <a:off x="2091" y="13689"/>
                              <a:ext cx="2175" cy="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98B8E" w14:textId="77777777" w:rsidR="00136D5D" w:rsidRPr="001A7D5B" w:rsidRDefault="00136D5D" w:rsidP="00EC37D3">
                                <w:pPr>
                                  <w:ind w:firstLine="0"/>
                                  <w:jc w:val="center"/>
                                  <w:rPr>
                                    <w:sz w:val="24"/>
                                    <w:szCs w:val="24"/>
                                    <w:lang w:val="uk-UA"/>
                                  </w:rPr>
                                </w:pPr>
                                <w:r>
                                  <w:rPr>
                                    <w:sz w:val="24"/>
                                    <w:szCs w:val="24"/>
                                    <w:lang w:val="uk-UA"/>
                                  </w:rPr>
                                  <w:t>Контроль та аналіз ефективності процесів управління ризиками</w:t>
                                </w:r>
                              </w:p>
                            </w:txbxContent>
                          </wps:txbx>
                          <wps:bodyPr rot="0" vert="horz" wrap="square" lIns="91440" tIns="45720" rIns="91440" bIns="45720" anchor="t" anchorCtr="0" upright="1">
                            <a:noAutofit/>
                          </wps:bodyPr>
                        </wps:wsp>
                      </wpg:grpSp>
                      <wps:wsp>
                        <wps:cNvPr id="3154" name="AutoShape 943"/>
                        <wps:cNvCnPr>
                          <a:cxnSpLocks noChangeShapeType="1"/>
                        </wps:cNvCnPr>
                        <wps:spPr bwMode="auto">
                          <a:xfrm>
                            <a:off x="3936" y="13650"/>
                            <a:ext cx="48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55" name="AutoShape 944"/>
                        <wps:cNvCnPr>
                          <a:cxnSpLocks noChangeShapeType="1"/>
                        </wps:cNvCnPr>
                        <wps:spPr bwMode="auto">
                          <a:xfrm>
                            <a:off x="8706" y="13635"/>
                            <a:ext cx="48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56" name="AutoShape 945"/>
                        <wps:cNvCnPr>
                          <a:cxnSpLocks noChangeShapeType="1"/>
                        </wps:cNvCnPr>
                        <wps:spPr bwMode="auto">
                          <a:xfrm flipH="1">
                            <a:off x="1701" y="12390"/>
                            <a:ext cx="6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7" name="AutoShape 946"/>
                        <wps:cNvCnPr>
                          <a:cxnSpLocks noChangeShapeType="1"/>
                        </wps:cNvCnPr>
                        <wps:spPr bwMode="auto">
                          <a:xfrm flipV="1">
                            <a:off x="1701" y="12390"/>
                            <a:ext cx="0" cy="1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8" name="AutoShape 4191"/>
                        <wps:cNvCnPr>
                          <a:cxnSpLocks noChangeShapeType="1"/>
                        </wps:cNvCnPr>
                        <wps:spPr bwMode="auto">
                          <a:xfrm>
                            <a:off x="7641" y="4275"/>
                            <a:ext cx="19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59" name="AutoShape 4192"/>
                        <wps:cNvCnPr>
                          <a:cxnSpLocks noChangeShapeType="1"/>
                        </wps:cNvCnPr>
                        <wps:spPr bwMode="auto">
                          <a:xfrm flipH="1">
                            <a:off x="1725" y="4845"/>
                            <a:ext cx="6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17054C" id="Group 4193" o:spid="_x0000_s1921" style="position:absolute;left:0;text-align:left;margin-left:0;margin-top:0;width:470.25pt;height:709.5pt;z-index:252691456" coordorigin="1701,1260" coordsize="9405,1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">
                <v:rect id="Rectangle 904" o:spid="_x0000_s1922" style="position:absolute;left:7851;top:3840;width:321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">
                  <v:textbox>
                    <w:txbxContent>
                      <w:p w14:paraId="51231AB9" w14:textId="77777777" w:rsidR="00136D5D" w:rsidRPr="001A7D5B" w:rsidRDefault="00136D5D" w:rsidP="00EC37D3">
                        <w:pPr>
                          <w:ind w:firstLine="0"/>
                          <w:jc w:val="center"/>
                          <w:rPr>
                            <w:sz w:val="24"/>
                            <w:szCs w:val="24"/>
                            <w:lang w:val="uk-UA"/>
                          </w:rPr>
                        </w:pPr>
                        <w:r w:rsidRPr="001A7D5B">
                          <w:rPr>
                            <w:sz w:val="24"/>
                            <w:szCs w:val="24"/>
                            <w:lang w:val="uk-UA"/>
                          </w:rPr>
                          <w:t xml:space="preserve">Основні етапи управління ризиками </w:t>
                        </w:r>
                        <w:r>
                          <w:rPr>
                            <w:sz w:val="24"/>
                            <w:szCs w:val="24"/>
                            <w:lang w:val="uk-UA"/>
                          </w:rPr>
                          <w:t xml:space="preserve"> та їх загальна характеристика</w:t>
                        </w:r>
                      </w:p>
                    </w:txbxContent>
                  </v:textbox>
                </v:rect>
                <v:rect id="Rectangle 905" o:spid="_x0000_s1923" style="position:absolute;left:1701;top:1260;width:5940;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">
                  <v:textbox>
                    <w:txbxContent>
                      <w:p w14:paraId="031D5202" w14:textId="77777777" w:rsidR="00136D5D" w:rsidRPr="000E4128" w:rsidRDefault="00136D5D" w:rsidP="00EC37D3">
                        <w:pPr>
                          <w:ind w:firstLine="0"/>
                          <w:rPr>
                            <w:sz w:val="24"/>
                            <w:szCs w:val="24"/>
                            <w:lang w:val="uk-UA"/>
                          </w:rPr>
                        </w:pPr>
                        <w:r>
                          <w:rPr>
                            <w:sz w:val="24"/>
                            <w:szCs w:val="24"/>
                            <w:lang w:val="uk-UA"/>
                          </w:rPr>
                          <w:t>Управління ризиками – це професійна діяльність суб’єкту управління з виявлення (ідентифікації), аналізу (оцінювання), прогнозування розвитку ризиків та їх наслідків, прояв якої відбувається через прийняття та забезпечення виконання управлінських рішень щодо змісту, форми та умов функціонування об’єктів ризик-менеджменту з метою зниження (мінімізації) ймовірності виникнення небажаних для ситуацій або (та) підсилення тих можливостей (ризиків) для досягнення організацією мети свого існування, які за умови їх реалізації очікувано забезпечують позитивний ефект</w:t>
                        </w:r>
                      </w:p>
                    </w:txbxContent>
                  </v:textbox>
                </v:rect>
                <v:rect id="Rectangle 906" o:spid="_x0000_s1924" style="position:absolute;left:7821;top:1260;width:324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">
                  <v:textbox>
                    <w:txbxContent>
                      <w:p w14:paraId="2500802D" w14:textId="77777777" w:rsidR="00136D5D" w:rsidRPr="001A7D5B" w:rsidRDefault="00136D5D" w:rsidP="00EC37D3">
                        <w:pPr>
                          <w:ind w:firstLine="0"/>
                          <w:rPr>
                            <w:sz w:val="24"/>
                            <w:szCs w:val="24"/>
                            <w:lang w:val="uk-UA"/>
                          </w:rPr>
                        </w:pPr>
                        <w:r w:rsidRPr="001A7D5B">
                          <w:rPr>
                            <w:sz w:val="24"/>
                            <w:szCs w:val="24"/>
                            <w:lang w:val="uk-UA"/>
                          </w:rPr>
                          <w:t>У межах процесу управління ризиками суб’єкти ризик-менеджменту здійснюють кількісну та якісну оцінку ймовірності досягнення організацією (підрозділом) мети професійної діяльності</w:t>
                        </w:r>
                      </w:p>
                    </w:txbxContent>
                  </v:textbox>
                </v:rect>
                <v:shape id="AutoShape 907" o:spid="_x0000_s1925" type="#_x0000_t32" style="position:absolute;left:7641;top:1800;width:19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">
                  <v:stroke endarrow="open"/>
                </v:shape>
                <v:shape id="AutoShape 910" o:spid="_x0000_s1926" type="#_x0000_t32" style="position:absolute;left:1701;top:4860;width:1;height:14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"/>
                <v:group id="Group 911" o:spid="_x0000_s1927" style="position:absolute;left:2061;top:5730;width:2160;height:2160" coordorigin="3861,5814"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">
                  <v:oval id="Oval 912" o:spid="_x0000_s1928" style="position:absolute;left:3861;top:5814;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"/>
                  <v:rect id="Rectangle 913" o:spid="_x0000_s1929" style="position:absolute;left:4041;top:6504;width:180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" filled="f" stroked="f">
                    <v:textbox>
                      <w:txbxContent>
                        <w:p w14:paraId="41E0E690" w14:textId="77777777" w:rsidR="00136D5D" w:rsidRPr="001A7D5B" w:rsidRDefault="00136D5D" w:rsidP="00EC37D3">
                          <w:pPr>
                            <w:ind w:firstLine="0"/>
                            <w:jc w:val="center"/>
                            <w:rPr>
                              <w:sz w:val="24"/>
                              <w:szCs w:val="24"/>
                              <w:lang w:val="uk-UA"/>
                            </w:rPr>
                          </w:pPr>
                          <w:r>
                            <w:rPr>
                              <w:sz w:val="24"/>
                              <w:szCs w:val="24"/>
                              <w:lang w:val="uk-UA"/>
                            </w:rPr>
                            <w:t>Експертиза ризику</w:t>
                          </w:r>
                        </w:p>
                      </w:txbxContent>
                    </v:textbox>
                  </v:rect>
                </v:group>
                <v:rect id="Rectangle 914" o:spid="_x0000_s1930" style="position:absolute;left:4401;top:5010;width:66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">
                  <v:textbox>
                    <w:txbxContent>
                      <w:p w14:paraId="70C3F068" w14:textId="77777777" w:rsidR="00136D5D" w:rsidRPr="00FE68B0" w:rsidRDefault="00136D5D" w:rsidP="00EC37D3">
                        <w:pPr>
                          <w:ind w:firstLine="0"/>
                          <w:rPr>
                            <w:sz w:val="24"/>
                            <w:szCs w:val="24"/>
                            <w:lang w:val="uk-UA"/>
                          </w:rPr>
                        </w:pPr>
                        <w:r>
                          <w:rPr>
                            <w:sz w:val="24"/>
                            <w:szCs w:val="24"/>
                            <w:lang w:val="uk-UA"/>
                          </w:rPr>
                          <w:t>Аналіз ризику (ідентифікація, опис самого ризику та сценаріїв його впливу на організацію; оцінювання ймовірності виникнення тощо). Серед основних методів оцінювання ризиків виділяють якісні та кількісні методи</w:t>
                        </w:r>
                      </w:p>
                    </w:txbxContent>
                  </v:textbox>
                </v:rect>
                <v:rect id="Rectangle 915" o:spid="_x0000_s1931" style="position:absolute;left:4401;top:6450;width:32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">
                  <v:textbox>
                    <w:txbxContent>
                      <w:p w14:paraId="71B7C8F3" w14:textId="77777777" w:rsidR="00136D5D" w:rsidRPr="00FE68B0" w:rsidRDefault="00136D5D" w:rsidP="00EC37D3">
                        <w:pPr>
                          <w:ind w:firstLine="0"/>
                          <w:rPr>
                            <w:sz w:val="24"/>
                            <w:szCs w:val="24"/>
                            <w:lang w:val="uk-UA"/>
                          </w:rPr>
                        </w:pPr>
                        <w:r>
                          <w:rPr>
                            <w:sz w:val="24"/>
                            <w:szCs w:val="24"/>
                            <w:lang w:val="uk-UA"/>
                          </w:rPr>
                          <w:t xml:space="preserve">Якісні методи оцінки: </w:t>
                        </w:r>
                        <w:r w:rsidRPr="00FE68B0">
                          <w:rPr>
                            <w:sz w:val="24"/>
                            <w:szCs w:val="24"/>
                            <w:lang w:val="uk-UA"/>
                          </w:rPr>
                          <w:t>аналіз доречності витрат;</w:t>
                        </w:r>
                        <w:r>
                          <w:rPr>
                            <w:sz w:val="24"/>
                            <w:szCs w:val="24"/>
                            <w:lang w:val="uk-UA"/>
                          </w:rPr>
                          <w:t xml:space="preserve"> </w:t>
                        </w:r>
                        <w:r w:rsidRPr="00FE68B0">
                          <w:rPr>
                            <w:sz w:val="24"/>
                            <w:szCs w:val="24"/>
                            <w:lang w:val="uk-UA"/>
                          </w:rPr>
                          <w:t>- метод аналогій;</w:t>
                        </w:r>
                        <w:r>
                          <w:rPr>
                            <w:sz w:val="24"/>
                            <w:szCs w:val="24"/>
                            <w:lang w:val="uk-UA"/>
                          </w:rPr>
                          <w:t xml:space="preserve"> </w:t>
                        </w:r>
                        <w:r w:rsidRPr="00FE68B0">
                          <w:rPr>
                            <w:sz w:val="24"/>
                            <w:szCs w:val="24"/>
                            <w:lang w:val="uk-UA"/>
                          </w:rPr>
                          <w:t>метод експертних оцінок</w:t>
                        </w:r>
                        <w:r>
                          <w:rPr>
                            <w:sz w:val="24"/>
                            <w:szCs w:val="24"/>
                            <w:lang w:val="uk-UA"/>
                          </w:rPr>
                          <w:t xml:space="preserve"> тощо. Якісні методи використовують на стадії розробки бізнес-плану</w:t>
                        </w:r>
                      </w:p>
                    </w:txbxContent>
                  </v:textbox>
                </v:rect>
                <v:rect id="Rectangle 916" o:spid="_x0000_s1932" style="position:absolute;left:8001;top:6450;width:3060;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">
                  <v:textbox>
                    <w:txbxContent>
                      <w:p w14:paraId="01866D3A" w14:textId="77777777" w:rsidR="00136D5D" w:rsidRPr="00FE68B0" w:rsidRDefault="00136D5D" w:rsidP="00EC37D3">
                        <w:pPr>
                          <w:ind w:firstLine="0"/>
                          <w:rPr>
                            <w:sz w:val="24"/>
                            <w:szCs w:val="24"/>
                            <w:lang w:val="uk-UA"/>
                          </w:rPr>
                        </w:pPr>
                        <w:r>
                          <w:rPr>
                            <w:sz w:val="24"/>
                            <w:szCs w:val="24"/>
                            <w:lang w:val="uk-UA"/>
                          </w:rPr>
                          <w:t xml:space="preserve">Кількісні методи оцінки </w:t>
                        </w:r>
                        <w:r w:rsidRPr="00B253F8">
                          <w:rPr>
                            <w:sz w:val="24"/>
                            <w:szCs w:val="24"/>
                            <w:lang w:val="uk-UA"/>
                          </w:rPr>
                          <w:t>передбачають чисельне визначення величини ризику інвестиційного. Кількісні методи: визначення граничного рівня стійкості проекту; аналіз чутливості проекту; аналіз сценаріїв розвитку проекту; імітаційне моделювання</w:t>
                        </w:r>
                        <w:r>
                          <w:rPr>
                            <w:sz w:val="24"/>
                            <w:szCs w:val="24"/>
                            <w:lang w:val="uk-UA"/>
                          </w:rPr>
                          <w:t xml:space="preserve"> ризиків за методом Монте-Карло</w:t>
                        </w:r>
                      </w:p>
                    </w:txbxContent>
                  </v:textbox>
                </v:rect>
                <v:shape id="AutoShape 917" o:spid="_x0000_s1933" type="#_x0000_t32" style="position:absolute;left:7821;top:6270;width:0;height: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"/>
                <v:shape id="AutoShape 918" o:spid="_x0000_s1934" type="#_x0000_t32" style="position:absolute;left:7641;top:7170;width:360;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">
                  <v:stroke startarrow="open" endarrow="open"/>
                </v:shape>
                <v:rect id="Rectangle 919" o:spid="_x0000_s1935" style="position:absolute;left:2241;top:8430;width:5400;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">
                  <v:textbox>
                    <w:txbxContent>
                      <w:p w14:paraId="6081EF86" w14:textId="77777777" w:rsidR="00136D5D" w:rsidRPr="00385B36" w:rsidRDefault="00136D5D" w:rsidP="00EC37D3">
                        <w:pPr>
                          <w:ind w:firstLine="0"/>
                          <w:rPr>
                            <w:sz w:val="24"/>
                            <w:szCs w:val="24"/>
                            <w:lang w:val="uk-UA"/>
                          </w:rPr>
                        </w:pPr>
                        <w:r>
                          <w:rPr>
                            <w:sz w:val="24"/>
                            <w:szCs w:val="24"/>
                            <w:lang w:val="uk-UA"/>
                          </w:rPr>
                          <w:t xml:space="preserve">Отримана інформація є основою для інформування всіх суб’єктів ризик-менеджменту відповідної організації та прийняття управлінського рішення щодо напрямів та механізмів їх адміністрування </w:t>
                        </w:r>
                      </w:p>
                    </w:txbxContent>
                  </v:textbox>
                </v:rect>
                <v:shape id="AutoShape 920" o:spid="_x0000_s1936" type="#_x0000_t32" style="position:absolute;left:3141;top:5370;width:1;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"/>
                <v:shape id="AutoShape 921" o:spid="_x0000_s1937" type="#_x0000_t32" style="position:absolute;left:3141;top:5370;width:1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">
                  <v:stroke endarrow="open"/>
                </v:shape>
                <v:shape id="AutoShape 922" o:spid="_x0000_s1938" type="#_x0000_t32" style="position:absolute;left:7641;top:7710;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">
                  <v:stroke dashstyle="dash"/>
                </v:shape>
                <v:shape id="AutoShape 923" o:spid="_x0000_s1939" type="#_x0000_t32" style="position:absolute;left:7821;top:7710;width:0;height: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">
                  <v:stroke dashstyle="dash"/>
                </v:shape>
                <v:shape id="AutoShape 924" o:spid="_x0000_s1940" type="#_x0000_t32" style="position:absolute;left:7641;top:9330;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">
                  <v:stroke dashstyle="dash" endarrow="open"/>
                </v:shape>
                <v:group id="Group 925" o:spid="_x0000_s1941" style="position:absolute;left:2061;top:10590;width:2160;height:2160" coordorigin="3861,5814"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">
                  <v:oval id="Oval 926" o:spid="_x0000_s1942" style="position:absolute;left:3861;top:5814;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"/>
                  <v:rect id="Rectangle 927" o:spid="_x0000_s1943" style="position:absolute;left:4041;top:6504;width:180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" filled="f" stroked="f">
                    <v:textbox>
                      <w:txbxContent>
                        <w:p w14:paraId="62F1D2B0" w14:textId="77777777" w:rsidR="00136D5D" w:rsidRPr="001A7D5B" w:rsidRDefault="00136D5D" w:rsidP="00EC37D3">
                          <w:pPr>
                            <w:ind w:firstLine="0"/>
                            <w:jc w:val="center"/>
                            <w:rPr>
                              <w:sz w:val="24"/>
                              <w:szCs w:val="24"/>
                              <w:lang w:val="uk-UA"/>
                            </w:rPr>
                          </w:pPr>
                          <w:r>
                            <w:rPr>
                              <w:sz w:val="24"/>
                              <w:szCs w:val="24"/>
                              <w:lang w:val="uk-UA"/>
                            </w:rPr>
                            <w:t>Інформування та комунікація</w:t>
                          </w:r>
                        </w:p>
                      </w:txbxContent>
                    </v:textbox>
                  </v:rect>
                </v:group>
                <v:shape id="AutoShape 928" o:spid="_x0000_s1944" type="#_x0000_t32" style="position:absolute;left:3141;top:9960;width:1;height: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">
                  <v:stroke dashstyle="dash" endarrow="open"/>
                </v:shape>
                <v:shape id="AutoShape 929" o:spid="_x0000_s1945" type="#_x0000_t32" style="position:absolute;left:1701;top:6270;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">
                  <v:stroke endarrow="open"/>
                </v:shape>
                <v:shape id="AutoShape 930" o:spid="_x0000_s1946" type="#_x0000_t32" style="position:absolute;left:1701;top:7530;width:66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"/>
                <v:shape id="AutoShape 931" o:spid="_x0000_s1947" type="#_x0000_t32" style="position:absolute;left:1701;top:7530;width:1;height:3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"/>
                <v:shape id="AutoShape 932" o:spid="_x0000_s1948" type="#_x0000_t32" style="position:absolute;left:1716;top:10845;width:6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">
                  <v:stroke endarrow="open"/>
                </v:shape>
                <v:rect id="Rectangle 933" o:spid="_x0000_s1949" style="position:absolute;left:4401;top:10140;width:666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">
                  <v:textbox>
                    <w:txbxContent>
                      <w:p w14:paraId="33B39957" w14:textId="77777777" w:rsidR="00136D5D" w:rsidRPr="00CA5527" w:rsidRDefault="00136D5D" w:rsidP="00EC37D3">
                        <w:pPr>
                          <w:ind w:firstLine="0"/>
                          <w:rPr>
                            <w:sz w:val="24"/>
                            <w:szCs w:val="24"/>
                            <w:lang w:val="uk-UA"/>
                          </w:rPr>
                        </w:pPr>
                        <w:r>
                          <w:rPr>
                            <w:sz w:val="24"/>
                            <w:szCs w:val="24"/>
                            <w:lang w:val="uk-UA"/>
                          </w:rPr>
                          <w:t>Отримана в наслідок процедури експертизи ризику інформація (експертна оцінка щодо ризиків та їх впливу на процес досягнення організацією мети свого існування) повідомляється зацікавленим (компетентним) суб’єктам ризик-менеджменту для обговорення та прийняття управлінського рішення. Від якості процесу інформування та організації комунікації, як в середині організації так і за її  межами, наприклад з інвесторами та акціонерами, залежить якість опрацювання управлінського рішення</w:t>
                        </w:r>
                      </w:p>
                    </w:txbxContent>
                  </v:textbox>
                </v:rect>
                <v:shape id="AutoShape 934" o:spid="_x0000_s1950" type="#_x0000_t32" style="position:absolute;left:3846;top:10830;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">
                  <v:stroke endarrow="open"/>
                </v:shape>
                <v:shape id="AutoShape 935" o:spid="_x0000_s1951" type="#_x0000_t32" style="position:absolute;left:1701;top:13650;width:6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">
                  <v:stroke endarrow="open"/>
                </v:shape>
                <v:group id="Group 936" o:spid="_x0000_s1952" style="position:absolute;left:2061;top:13290;width:2205;height:2160" coordorigin="2061,13554" coordsize="220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">
                  <v:oval id="Oval 937" o:spid="_x0000_s1953" style="position:absolute;left:2061;top:13554;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"/>
                  <v:rect id="Rectangle 938" o:spid="_x0000_s1954" style="position:absolute;left:2091;top:13689;width:2175;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" filled="f" stroked="f">
                    <v:textbox>
                      <w:txbxContent>
                        <w:p w14:paraId="228B7AF3" w14:textId="77777777" w:rsidR="00136D5D" w:rsidRPr="001A7D5B" w:rsidRDefault="00136D5D" w:rsidP="00EC37D3">
                          <w:pPr>
                            <w:ind w:firstLine="0"/>
                            <w:jc w:val="center"/>
                            <w:rPr>
                              <w:sz w:val="24"/>
                              <w:szCs w:val="24"/>
                              <w:lang w:val="uk-UA"/>
                            </w:rPr>
                          </w:pPr>
                          <w:r>
                            <w:rPr>
                              <w:sz w:val="24"/>
                              <w:szCs w:val="24"/>
                              <w:lang w:val="uk-UA"/>
                            </w:rPr>
                            <w:t>Прийняття рішення та забезпечення виконання заходів з управління ризиками</w:t>
                          </w:r>
                        </w:p>
                      </w:txbxContent>
                    </v:textbox>
                  </v:rect>
                </v:group>
                <v:rect id="Rectangle 939" o:spid="_x0000_s1955" style="position:absolute;left:4401;top:13020;width:4320;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">
                  <v:textbox>
                    <w:txbxContent>
                      <w:p w14:paraId="680EAC50" w14:textId="77777777" w:rsidR="00136D5D" w:rsidRPr="00B959D3" w:rsidRDefault="00136D5D" w:rsidP="00EC37D3">
                        <w:pPr>
                          <w:ind w:firstLine="0"/>
                          <w:rPr>
                            <w:sz w:val="24"/>
                            <w:szCs w:val="24"/>
                            <w:lang w:val="uk-UA"/>
                          </w:rPr>
                        </w:pPr>
                        <w:r w:rsidRPr="00B959D3">
                          <w:rPr>
                            <w:sz w:val="24"/>
                            <w:szCs w:val="24"/>
                            <w:lang w:val="uk-UA"/>
                          </w:rPr>
                          <w:t>За резуль</w:t>
                        </w:r>
                        <w:r>
                          <w:rPr>
                            <w:sz w:val="24"/>
                            <w:szCs w:val="24"/>
                            <w:lang w:val="uk-UA"/>
                          </w:rPr>
                          <w:t>татами обговорення поданої експертами оцінки, суб’єкти управління ризиками затверджують конкретний план заходів щодо управління ризиками. План повинен містити інформацію про заходи та час їх виконання, а також про суб’єкти та об’єкти ризик-менеджменту</w:t>
                        </w:r>
                      </w:p>
                    </w:txbxContent>
                  </v:textbox>
                </v:rect>
                <v:group id="Group 940" o:spid="_x0000_s1956" style="position:absolute;left:8901;top:13290;width:2205;height:2160" coordorigin="2061,13554" coordsize="220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">
                  <v:oval id="Oval 941" o:spid="_x0000_s1957" style="position:absolute;left:2061;top:13554;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"/>
                  <v:rect id="Rectangle 942" o:spid="_x0000_s1958" style="position:absolute;left:2091;top:13689;width:2175;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" filled="f" stroked="f">
                    <v:textbox>
                      <w:txbxContent>
                        <w:p w14:paraId="03798B8E" w14:textId="77777777" w:rsidR="00136D5D" w:rsidRPr="001A7D5B" w:rsidRDefault="00136D5D" w:rsidP="00EC37D3">
                          <w:pPr>
                            <w:ind w:firstLine="0"/>
                            <w:jc w:val="center"/>
                            <w:rPr>
                              <w:sz w:val="24"/>
                              <w:szCs w:val="24"/>
                              <w:lang w:val="uk-UA"/>
                            </w:rPr>
                          </w:pPr>
                          <w:r>
                            <w:rPr>
                              <w:sz w:val="24"/>
                              <w:szCs w:val="24"/>
                              <w:lang w:val="uk-UA"/>
                            </w:rPr>
                            <w:t>Контроль та аналіз ефективності процесів управління ризиками</w:t>
                          </w:r>
                        </w:p>
                      </w:txbxContent>
                    </v:textbox>
                  </v:rect>
                </v:group>
                <v:shape id="AutoShape 943" o:spid="_x0000_s1959" type="#_x0000_t32" style="position:absolute;left:3936;top:13650;width:48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">
                  <v:stroke endarrow="open"/>
                </v:shape>
                <v:shape id="AutoShape 944" o:spid="_x0000_s1960" type="#_x0000_t32" style="position:absolute;left:8706;top:13635;width:48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">
                  <v:stroke endarrow="open"/>
                </v:shape>
                <v:shape id="AutoShape 945" o:spid="_x0000_s1961" type="#_x0000_t32" style="position:absolute;left:1701;top:12390;width:66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"/>
                <v:shape id="AutoShape 946" o:spid="_x0000_s1962" type="#_x0000_t32" style="position:absolute;left:1701;top:12390;width:0;height:12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"/>
                <v:shape id="AutoShape 4191" o:spid="_x0000_s1963" type="#_x0000_t32" style="position:absolute;left:7641;top:4275;width:19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">
                  <v:stroke endarrow="open"/>
                </v:shape>
                <v:shape id="AutoShape 4192" o:spid="_x0000_s1964" type="#_x0000_t32" style="position:absolute;left:1725;top:4845;width:610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"/>
              </v:group>
            </w:pict>
          </mc:Fallback>
        </mc:AlternateContent>
      </w:r>
    </w:p>
    <w:p w14:paraId="471A6964" w14:textId="77777777" w:rsidR="00EC37D3" w:rsidRDefault="00EC37D3" w:rsidP="00EC37D3">
      <w:pPr>
        <w:rPr>
          <w:lang w:val="uk-UA"/>
        </w:rPr>
      </w:pPr>
    </w:p>
    <w:p w14:paraId="5B4A02E2" w14:textId="77777777" w:rsidR="00EC37D3" w:rsidRDefault="00EC37D3" w:rsidP="00EC37D3">
      <w:pPr>
        <w:rPr>
          <w:lang w:val="uk-UA"/>
        </w:rPr>
      </w:pPr>
    </w:p>
    <w:p w14:paraId="415D84F9" w14:textId="77777777" w:rsidR="00EC37D3" w:rsidRDefault="00EC37D3" w:rsidP="00EC37D3">
      <w:pPr>
        <w:rPr>
          <w:lang w:val="uk-UA"/>
        </w:rPr>
      </w:pPr>
    </w:p>
    <w:p w14:paraId="3BC31B60" w14:textId="77777777" w:rsidR="00EC37D3" w:rsidRDefault="00EC37D3" w:rsidP="00EC37D3">
      <w:pPr>
        <w:rPr>
          <w:lang w:val="uk-UA"/>
        </w:rPr>
      </w:pPr>
    </w:p>
    <w:p w14:paraId="46FE0053" w14:textId="77777777" w:rsidR="00EC37D3" w:rsidRDefault="00EC37D3" w:rsidP="00EC37D3">
      <w:pPr>
        <w:rPr>
          <w:lang w:val="uk-UA"/>
        </w:rPr>
      </w:pPr>
    </w:p>
    <w:p w14:paraId="195F50D0" w14:textId="77777777" w:rsidR="00EC37D3" w:rsidRDefault="00EC37D3" w:rsidP="00EC37D3">
      <w:pPr>
        <w:rPr>
          <w:lang w:val="uk-UA"/>
        </w:rPr>
      </w:pPr>
    </w:p>
    <w:p w14:paraId="78ABFB2C" w14:textId="77777777" w:rsidR="00EC37D3" w:rsidRDefault="00EC37D3" w:rsidP="00EC37D3">
      <w:pPr>
        <w:rPr>
          <w:lang w:val="uk-UA"/>
        </w:rPr>
      </w:pPr>
    </w:p>
    <w:p w14:paraId="78CFCF5A" w14:textId="77777777" w:rsidR="00EC37D3" w:rsidRDefault="00EC37D3" w:rsidP="00EC37D3">
      <w:pPr>
        <w:rPr>
          <w:lang w:val="uk-UA"/>
        </w:rPr>
      </w:pPr>
    </w:p>
    <w:p w14:paraId="5752A003" w14:textId="77777777" w:rsidR="00EC37D3" w:rsidRDefault="00EC37D3" w:rsidP="00EC37D3">
      <w:pPr>
        <w:rPr>
          <w:lang w:val="uk-UA"/>
        </w:rPr>
      </w:pPr>
    </w:p>
    <w:p w14:paraId="17D177B9" w14:textId="77777777" w:rsidR="00EC37D3" w:rsidRDefault="00EC37D3" w:rsidP="00EC37D3">
      <w:pPr>
        <w:rPr>
          <w:lang w:val="uk-UA"/>
        </w:rPr>
      </w:pPr>
    </w:p>
    <w:p w14:paraId="59EAA582" w14:textId="77777777" w:rsidR="00EC37D3" w:rsidRDefault="00EC37D3" w:rsidP="00EC37D3">
      <w:pPr>
        <w:rPr>
          <w:lang w:val="uk-UA"/>
        </w:rPr>
      </w:pPr>
      <w:bookmarkStart w:id="2" w:name="398"/>
    </w:p>
    <w:p w14:paraId="19DC5A00" w14:textId="77777777" w:rsidR="00EC37D3" w:rsidRDefault="00EC37D3" w:rsidP="00EC37D3">
      <w:pPr>
        <w:rPr>
          <w:lang w:val="uk-UA"/>
        </w:rPr>
      </w:pPr>
    </w:p>
    <w:p w14:paraId="35756973" w14:textId="77777777" w:rsidR="00EC37D3" w:rsidRDefault="00EC37D3" w:rsidP="00EC37D3">
      <w:pPr>
        <w:rPr>
          <w:lang w:val="uk-UA"/>
        </w:rPr>
      </w:pPr>
    </w:p>
    <w:bookmarkEnd w:id="2"/>
    <w:p w14:paraId="745B2423" w14:textId="77777777" w:rsidR="00EC37D3" w:rsidRDefault="00EC37D3" w:rsidP="00EC37D3">
      <w:pPr>
        <w:rPr>
          <w:lang w:val="uk-UA"/>
        </w:rPr>
      </w:pPr>
    </w:p>
    <w:p w14:paraId="678637DE" w14:textId="77777777" w:rsidR="00EC37D3" w:rsidRDefault="00EC37D3" w:rsidP="00EC37D3">
      <w:pPr>
        <w:rPr>
          <w:lang w:val="uk-UA"/>
        </w:rPr>
      </w:pPr>
    </w:p>
    <w:p w14:paraId="231A21E2" w14:textId="77777777" w:rsidR="00EC37D3" w:rsidRDefault="00EC37D3" w:rsidP="00EC37D3">
      <w:pPr>
        <w:rPr>
          <w:lang w:val="uk-UA"/>
        </w:rPr>
      </w:pPr>
    </w:p>
    <w:p w14:paraId="3C929399" w14:textId="77777777" w:rsidR="00EC37D3" w:rsidRDefault="00EC37D3" w:rsidP="00EC37D3">
      <w:pPr>
        <w:rPr>
          <w:lang w:val="uk-UA"/>
        </w:rPr>
      </w:pPr>
    </w:p>
    <w:p w14:paraId="5E352CC5" w14:textId="77777777" w:rsidR="00EC37D3" w:rsidRDefault="00EC37D3" w:rsidP="00EC37D3">
      <w:pPr>
        <w:rPr>
          <w:lang w:val="uk-UA"/>
        </w:rPr>
      </w:pPr>
    </w:p>
    <w:p w14:paraId="390379C1" w14:textId="77777777" w:rsidR="00EC37D3" w:rsidRDefault="00EC37D3" w:rsidP="00EC37D3">
      <w:pPr>
        <w:rPr>
          <w:lang w:val="uk-UA"/>
        </w:rPr>
      </w:pPr>
    </w:p>
    <w:p w14:paraId="5562A213" w14:textId="77777777" w:rsidR="00EC37D3" w:rsidRDefault="00EC37D3" w:rsidP="00EC37D3">
      <w:pPr>
        <w:rPr>
          <w:lang w:val="uk-UA"/>
        </w:rPr>
      </w:pPr>
    </w:p>
    <w:p w14:paraId="43F09F40" w14:textId="77777777" w:rsidR="00EC37D3" w:rsidRDefault="00EC37D3" w:rsidP="00EC37D3">
      <w:pPr>
        <w:rPr>
          <w:lang w:val="uk-UA"/>
        </w:rPr>
      </w:pPr>
    </w:p>
    <w:p w14:paraId="011A26C2" w14:textId="77777777" w:rsidR="00EC37D3" w:rsidRDefault="00EC37D3" w:rsidP="00EC37D3">
      <w:pPr>
        <w:rPr>
          <w:lang w:val="uk-UA"/>
        </w:rPr>
      </w:pPr>
    </w:p>
    <w:p w14:paraId="634D7F0C" w14:textId="77777777" w:rsidR="00EC37D3" w:rsidRDefault="00EC37D3" w:rsidP="00EC37D3">
      <w:pPr>
        <w:rPr>
          <w:lang w:val="uk-UA"/>
        </w:rPr>
      </w:pPr>
    </w:p>
    <w:p w14:paraId="2F0FCD66" w14:textId="77777777" w:rsidR="00EC37D3" w:rsidRDefault="00EC37D3" w:rsidP="00EC37D3">
      <w:pPr>
        <w:rPr>
          <w:lang w:val="uk-UA"/>
        </w:rPr>
      </w:pPr>
    </w:p>
    <w:p w14:paraId="0C477F6D" w14:textId="77777777" w:rsidR="00EC37D3" w:rsidRDefault="00EC37D3" w:rsidP="00EC37D3">
      <w:pPr>
        <w:rPr>
          <w:lang w:val="uk-UA"/>
        </w:rPr>
      </w:pPr>
    </w:p>
    <w:p w14:paraId="2DF02302" w14:textId="77777777" w:rsidR="00EC37D3" w:rsidRPr="00B253F8" w:rsidRDefault="00EC37D3" w:rsidP="00EC37D3">
      <w:pPr>
        <w:rPr>
          <w:sz w:val="24"/>
          <w:szCs w:val="24"/>
          <w:lang w:val="uk-UA"/>
        </w:rPr>
      </w:pPr>
    </w:p>
    <w:p w14:paraId="707BD638" w14:textId="77777777" w:rsidR="00EC37D3" w:rsidRDefault="00EC37D3" w:rsidP="00EC37D3">
      <w:pPr>
        <w:rPr>
          <w:lang w:val="uk-UA"/>
        </w:rPr>
      </w:pPr>
    </w:p>
    <w:p w14:paraId="59D62205" w14:textId="77777777" w:rsidR="00EC37D3" w:rsidRDefault="00EC37D3" w:rsidP="00EC37D3">
      <w:pPr>
        <w:rPr>
          <w:lang w:val="uk-UA"/>
        </w:rPr>
      </w:pPr>
    </w:p>
    <w:p w14:paraId="06E40771" w14:textId="77777777" w:rsidR="00EC37D3" w:rsidRDefault="00EC37D3" w:rsidP="00EC37D3">
      <w:pPr>
        <w:rPr>
          <w:lang w:val="uk-UA"/>
        </w:rPr>
      </w:pPr>
    </w:p>
    <w:p w14:paraId="74FE238F" w14:textId="77777777" w:rsidR="00EC37D3" w:rsidRDefault="00EC37D3" w:rsidP="00EC37D3">
      <w:pPr>
        <w:rPr>
          <w:lang w:val="uk-UA"/>
        </w:rPr>
      </w:pPr>
    </w:p>
    <w:p w14:paraId="54A716EA" w14:textId="77777777" w:rsidR="00EC37D3" w:rsidRDefault="00EC37D3" w:rsidP="00EC37D3">
      <w:pPr>
        <w:rPr>
          <w:lang w:val="uk-UA"/>
        </w:rPr>
      </w:pPr>
    </w:p>
    <w:p w14:paraId="2926F37D" w14:textId="77777777" w:rsidR="00EC37D3" w:rsidRDefault="00EC37D3" w:rsidP="00EC37D3">
      <w:pPr>
        <w:rPr>
          <w:lang w:val="uk-UA"/>
        </w:rPr>
      </w:pPr>
    </w:p>
    <w:p w14:paraId="5657CC23" w14:textId="77777777" w:rsidR="00EC37D3" w:rsidRDefault="00EC37D3" w:rsidP="00EC37D3">
      <w:pPr>
        <w:rPr>
          <w:lang w:val="uk-UA"/>
        </w:rPr>
      </w:pPr>
    </w:p>
    <w:p w14:paraId="013F50BB" w14:textId="77777777" w:rsidR="00EC37D3" w:rsidRDefault="00EC37D3" w:rsidP="00EC37D3">
      <w:pPr>
        <w:rPr>
          <w:lang w:val="uk-UA"/>
        </w:rPr>
      </w:pPr>
    </w:p>
    <w:p w14:paraId="7508CCA1" w14:textId="77777777" w:rsidR="00EC37D3" w:rsidRDefault="00EC37D3" w:rsidP="00EC37D3">
      <w:pPr>
        <w:rPr>
          <w:lang w:val="uk-UA"/>
        </w:rPr>
      </w:pPr>
    </w:p>
    <w:p w14:paraId="6D9F2D41" w14:textId="77777777" w:rsidR="00EC37D3" w:rsidRDefault="00EC37D3" w:rsidP="00EC37D3">
      <w:pPr>
        <w:rPr>
          <w:lang w:val="uk-UA"/>
        </w:rPr>
      </w:pPr>
    </w:p>
    <w:p w14:paraId="0E980A3B" w14:textId="77777777" w:rsidR="00EC37D3" w:rsidRDefault="00EC37D3" w:rsidP="00EC37D3">
      <w:pPr>
        <w:rPr>
          <w:lang w:val="uk-UA"/>
        </w:rPr>
      </w:pPr>
    </w:p>
    <w:p w14:paraId="79CD3765" w14:textId="77777777" w:rsidR="00EC37D3" w:rsidRDefault="00EC37D3" w:rsidP="00EC37D3">
      <w:pPr>
        <w:rPr>
          <w:lang w:val="uk-UA"/>
        </w:rPr>
      </w:pPr>
    </w:p>
    <w:p w14:paraId="50D32636" w14:textId="77777777" w:rsidR="00EC37D3" w:rsidRDefault="00EC37D3" w:rsidP="00EC37D3">
      <w:pPr>
        <w:rPr>
          <w:lang w:val="uk-UA"/>
        </w:rPr>
      </w:pPr>
    </w:p>
    <w:p w14:paraId="4F6DBDA8" w14:textId="77777777" w:rsidR="00EC37D3" w:rsidRDefault="00EC37D3" w:rsidP="00EC37D3">
      <w:pPr>
        <w:rPr>
          <w:lang w:val="uk-UA"/>
        </w:rPr>
      </w:pPr>
    </w:p>
    <w:p w14:paraId="4011C048" w14:textId="77777777" w:rsidR="00EC37D3" w:rsidRDefault="00EC37D3" w:rsidP="00EC37D3">
      <w:pPr>
        <w:rPr>
          <w:lang w:val="uk-UA"/>
        </w:rPr>
      </w:pPr>
    </w:p>
    <w:p w14:paraId="040A535D" w14:textId="77777777" w:rsidR="00EC37D3" w:rsidRDefault="00EC37D3" w:rsidP="00EC37D3">
      <w:pPr>
        <w:rPr>
          <w:lang w:val="uk-UA"/>
        </w:rPr>
      </w:pPr>
    </w:p>
    <w:p w14:paraId="1B2CDC05" w14:textId="77777777" w:rsidR="00EC37D3" w:rsidRDefault="00EC37D3" w:rsidP="00EC37D3">
      <w:pPr>
        <w:rPr>
          <w:lang w:val="uk-UA"/>
        </w:rPr>
      </w:pPr>
    </w:p>
    <w:p w14:paraId="23017F5D" w14:textId="6BC8A849" w:rsidR="00EC37D3" w:rsidRDefault="008C2C89" w:rsidP="00EC37D3">
      <w:pPr>
        <w:rPr>
          <w:lang w:val="uk-UA"/>
        </w:rPr>
      </w:pPr>
      <w:r>
        <w:rPr>
          <w:noProof/>
          <w:lang w:eastAsia="ru-RU"/>
        </w:rPr>
        <mc:AlternateContent>
          <mc:Choice Requires="wpg">
            <w:drawing>
              <wp:anchor distT="0" distB="0" distL="114300" distR="114300" simplePos="0" relativeHeight="252716032" behindDoc="0" locked="0" layoutInCell="1" allowOverlap="1" wp14:anchorId="4332FA11" wp14:editId="30C40A37">
                <wp:simplePos x="0" y="0"/>
                <wp:positionH relativeFrom="column">
                  <wp:posOffset>9525</wp:posOffset>
                </wp:positionH>
                <wp:positionV relativeFrom="paragraph">
                  <wp:posOffset>15240</wp:posOffset>
                </wp:positionV>
                <wp:extent cx="5943600" cy="8096250"/>
                <wp:effectExtent l="9525" t="5715" r="9525" b="13335"/>
                <wp:wrapNone/>
                <wp:docPr id="3102" name="Group 4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096250"/>
                          <a:chOff x="1701" y="1314"/>
                          <a:chExt cx="9360" cy="12750"/>
                        </a:xfrm>
                      </wpg:grpSpPr>
                      <wps:wsp>
                        <wps:cNvPr id="3103" name="Rectangle 948"/>
                        <wps:cNvSpPr>
                          <a:spLocks noChangeArrowheads="1"/>
                        </wps:cNvSpPr>
                        <wps:spPr bwMode="auto">
                          <a:xfrm>
                            <a:off x="1701" y="1314"/>
                            <a:ext cx="2880" cy="5985"/>
                          </a:xfrm>
                          <a:prstGeom prst="rect">
                            <a:avLst/>
                          </a:prstGeom>
                          <a:solidFill>
                            <a:srgbClr val="FFFFFF"/>
                          </a:solidFill>
                          <a:ln w="9525">
                            <a:solidFill>
                              <a:srgbClr val="000000"/>
                            </a:solidFill>
                            <a:miter lim="800000"/>
                            <a:headEnd/>
                            <a:tailEnd/>
                          </a:ln>
                        </wps:spPr>
                        <wps:txbx>
                          <w:txbxContent>
                            <w:p w14:paraId="2B40DA4C" w14:textId="77777777" w:rsidR="00136D5D" w:rsidRPr="00133E35" w:rsidRDefault="00136D5D" w:rsidP="00EC37D3">
                              <w:pPr>
                                <w:ind w:firstLine="0"/>
                                <w:rPr>
                                  <w:sz w:val="24"/>
                                  <w:szCs w:val="24"/>
                                  <w:lang w:val="uk-UA"/>
                                </w:rPr>
                              </w:pPr>
                              <w:r w:rsidRPr="009B5980">
                                <w:rPr>
                                  <w:i/>
                                  <w:sz w:val="24"/>
                                  <w:szCs w:val="24"/>
                                  <w:lang w:val="uk-UA"/>
                                </w:rPr>
                                <w:t>Відмова</w:t>
                              </w:r>
                              <w:r>
                                <w:rPr>
                                  <w:sz w:val="24"/>
                                  <w:szCs w:val="24"/>
                                  <w:lang w:val="uk-UA"/>
                                </w:rPr>
                                <w:t xml:space="preserve"> – організація відмовляється від того напряму діяльності (співробітництва) у межах якої були виявлені ризики. Наприклад, на місці виділеної під забудову багатоквартирного будинку земельної ділянки було виявлено високий рівень ґрунтових вод, що ідентифікується на рівні ризику для майбутньої будівлі. Приймаючи до уваги існуючу небезпеку організація-забудовник приймає рішення відмовитися від будівництва </w:t>
                              </w:r>
                            </w:p>
                          </w:txbxContent>
                        </wps:txbx>
                        <wps:bodyPr rot="0" vert="horz" wrap="square" lIns="91440" tIns="45720" rIns="91440" bIns="45720" anchor="t" anchorCtr="0" upright="1">
                          <a:noAutofit/>
                        </wps:bodyPr>
                      </wps:wsp>
                      <wps:wsp>
                        <wps:cNvPr id="3104" name="Rectangle 949"/>
                        <wps:cNvSpPr>
                          <a:spLocks noChangeArrowheads="1"/>
                        </wps:cNvSpPr>
                        <wps:spPr bwMode="auto">
                          <a:xfrm flipH="1">
                            <a:off x="8181" y="1329"/>
                            <a:ext cx="2880" cy="5970"/>
                          </a:xfrm>
                          <a:prstGeom prst="rect">
                            <a:avLst/>
                          </a:prstGeom>
                          <a:solidFill>
                            <a:srgbClr val="FFFFFF"/>
                          </a:solidFill>
                          <a:ln w="9525">
                            <a:solidFill>
                              <a:srgbClr val="000000"/>
                            </a:solidFill>
                            <a:miter lim="800000"/>
                            <a:headEnd/>
                            <a:tailEnd/>
                          </a:ln>
                        </wps:spPr>
                        <wps:txbx>
                          <w:txbxContent>
                            <w:p w14:paraId="0892638F" w14:textId="77777777" w:rsidR="00136D5D" w:rsidRPr="00961BE9" w:rsidRDefault="00136D5D" w:rsidP="00EC37D3">
                              <w:pPr>
                                <w:ind w:firstLine="0"/>
                                <w:rPr>
                                  <w:sz w:val="24"/>
                                  <w:szCs w:val="24"/>
                                  <w:lang w:val="uk-UA"/>
                                </w:rPr>
                              </w:pPr>
                              <w:r w:rsidRPr="00961BE9">
                                <w:rPr>
                                  <w:i/>
                                  <w:sz w:val="24"/>
                                  <w:szCs w:val="24"/>
                                  <w:lang w:val="uk-UA"/>
                                </w:rPr>
                                <w:t>Прийняття ризику</w:t>
                              </w:r>
                              <w:r>
                                <w:rPr>
                                  <w:sz w:val="24"/>
                                  <w:szCs w:val="24"/>
                                  <w:lang w:val="uk-UA"/>
                                </w:rPr>
                                <w:t xml:space="preserve"> – організація </w:t>
                              </w:r>
                              <w:r w:rsidRPr="00961BE9">
                                <w:rPr>
                                  <w:sz w:val="24"/>
                                  <w:szCs w:val="24"/>
                                  <w:lang w:val="uk-UA"/>
                                </w:rPr>
                                <w:t>бере на себе відповідальність</w:t>
                              </w:r>
                              <w:r>
                                <w:rPr>
                                  <w:sz w:val="24"/>
                                  <w:szCs w:val="24"/>
                                  <w:lang w:val="uk-UA"/>
                                </w:rPr>
                                <w:t xml:space="preserve"> за наслідки розвитку ризиків, тобто організація готова відшкодувати збитки та усунути наслідки розвитку ризикових ситуацій. Наприклад, організація-забудовник знає про високий рівень залягання ґрунтових вод, інформує про це замовника та змінивши проектну документацію продовжує будівництво з наданням гарантії на виконання ремонту будівлі за свій рахунок протягом певного часу</w:t>
                              </w:r>
                            </w:p>
                          </w:txbxContent>
                        </wps:txbx>
                        <wps:bodyPr rot="0" vert="horz" wrap="square" lIns="91440" tIns="45720" rIns="91440" bIns="45720" anchor="t" anchorCtr="0" upright="1">
                          <a:noAutofit/>
                        </wps:bodyPr>
                      </wps:wsp>
                      <wps:wsp>
                        <wps:cNvPr id="3105" name="Rectangle 950"/>
                        <wps:cNvSpPr>
                          <a:spLocks noChangeArrowheads="1"/>
                        </wps:cNvSpPr>
                        <wps:spPr bwMode="auto">
                          <a:xfrm>
                            <a:off x="4941" y="1329"/>
                            <a:ext cx="2880" cy="5970"/>
                          </a:xfrm>
                          <a:prstGeom prst="rect">
                            <a:avLst/>
                          </a:prstGeom>
                          <a:solidFill>
                            <a:srgbClr val="FFFFFF"/>
                          </a:solidFill>
                          <a:ln w="9525">
                            <a:solidFill>
                              <a:srgbClr val="000000"/>
                            </a:solidFill>
                            <a:miter lim="800000"/>
                            <a:headEnd/>
                            <a:tailEnd/>
                          </a:ln>
                        </wps:spPr>
                        <wps:txbx>
                          <w:txbxContent>
                            <w:p w14:paraId="2FF77BB9" w14:textId="77777777" w:rsidR="00136D5D" w:rsidRPr="001A0896" w:rsidRDefault="00136D5D" w:rsidP="00EC37D3">
                              <w:pPr>
                                <w:ind w:firstLine="0"/>
                                <w:rPr>
                                  <w:sz w:val="24"/>
                                  <w:szCs w:val="24"/>
                                  <w:lang w:val="uk-UA"/>
                                </w:rPr>
                              </w:pPr>
                              <w:r w:rsidRPr="009B5980">
                                <w:rPr>
                                  <w:i/>
                                  <w:sz w:val="24"/>
                                  <w:szCs w:val="24"/>
                                  <w:lang w:val="uk-UA"/>
                                </w:rPr>
                                <w:t>Ігнорування</w:t>
                              </w:r>
                              <w:r>
                                <w:rPr>
                                  <w:sz w:val="24"/>
                                  <w:szCs w:val="24"/>
                                  <w:lang w:val="uk-UA"/>
                                </w:rPr>
                                <w:t> – організація має інформацію про ризики, усвідомлює їх небезпеку та можливі руйнівні наслідки, але продовжує свою діяльність без вжиття заходів ризик-менеджменту. Наприклад, організація-забудовник знає про високий рівень залягання ґрунтових вод, але при цьому не відмовляється від будівництва багатоповерхового будинку та продовжує його будівництво без внесення будь-яких змін у проект</w:t>
                              </w:r>
                            </w:p>
                          </w:txbxContent>
                        </wps:txbx>
                        <wps:bodyPr rot="0" vert="horz" wrap="square" lIns="91440" tIns="45720" rIns="91440" bIns="45720" anchor="t" anchorCtr="0" upright="1">
                          <a:noAutofit/>
                        </wps:bodyPr>
                      </wps:wsp>
                      <wps:wsp>
                        <wps:cNvPr id="3106" name="Rectangle 951"/>
                        <wps:cNvSpPr>
                          <a:spLocks noChangeArrowheads="1"/>
                        </wps:cNvSpPr>
                        <wps:spPr bwMode="auto">
                          <a:xfrm>
                            <a:off x="1701" y="7524"/>
                            <a:ext cx="2880" cy="6525"/>
                          </a:xfrm>
                          <a:prstGeom prst="rect">
                            <a:avLst/>
                          </a:prstGeom>
                          <a:solidFill>
                            <a:srgbClr val="FFFFFF"/>
                          </a:solidFill>
                          <a:ln w="9525">
                            <a:solidFill>
                              <a:srgbClr val="000000"/>
                            </a:solidFill>
                            <a:miter lim="800000"/>
                            <a:headEnd/>
                            <a:tailEnd/>
                          </a:ln>
                        </wps:spPr>
                        <wps:txbx>
                          <w:txbxContent>
                            <w:p w14:paraId="2094B0DD" w14:textId="77777777" w:rsidR="00136D5D" w:rsidRPr="009E4A3B" w:rsidRDefault="00136D5D" w:rsidP="00EC37D3">
                              <w:pPr>
                                <w:ind w:firstLine="0"/>
                                <w:rPr>
                                  <w:sz w:val="24"/>
                                  <w:szCs w:val="24"/>
                                  <w:lang w:val="uk-UA"/>
                                </w:rPr>
                              </w:pPr>
                              <w:r w:rsidRPr="005152CF">
                                <w:rPr>
                                  <w:i/>
                                  <w:sz w:val="24"/>
                                  <w:szCs w:val="24"/>
                                  <w:lang w:val="uk-UA"/>
                                </w:rPr>
                                <w:t>Переда</w:t>
                              </w:r>
                              <w:r>
                                <w:rPr>
                                  <w:i/>
                                  <w:sz w:val="24"/>
                                  <w:szCs w:val="24"/>
                                  <w:lang w:val="uk-UA"/>
                                </w:rPr>
                                <w:t>ча -</w:t>
                              </w:r>
                              <w:r>
                                <w:rPr>
                                  <w:sz w:val="24"/>
                                  <w:szCs w:val="24"/>
                                  <w:lang w:val="uk-UA"/>
                                </w:rPr>
                                <w:t xml:space="preserve"> організація передає відповідальність за виявлені ризики іншій організації без  суттєвого зниження ймовірності розвитку ризикованої ситуації (страхування). Наприклад, організація-забудовник маючи інформацію про високий рівень залягання ґрунтових вод, продовжує будівництва багатоповерхового будинку але при цьому страхує об’єкт від руйнівного впливу (відбувається збільшення собівартості проекту, а отже очікуваний прибуток буде меншим) </w:t>
                              </w:r>
                            </w:p>
                          </w:txbxContent>
                        </wps:txbx>
                        <wps:bodyPr rot="0" vert="horz" wrap="square" lIns="91440" tIns="45720" rIns="91440" bIns="45720" anchor="t" anchorCtr="0" upright="1">
                          <a:noAutofit/>
                        </wps:bodyPr>
                      </wps:wsp>
                      <wps:wsp>
                        <wps:cNvPr id="3107" name="Rectangle 952"/>
                        <wps:cNvSpPr>
                          <a:spLocks noChangeArrowheads="1"/>
                        </wps:cNvSpPr>
                        <wps:spPr bwMode="auto">
                          <a:xfrm>
                            <a:off x="8181" y="7524"/>
                            <a:ext cx="2880" cy="6525"/>
                          </a:xfrm>
                          <a:prstGeom prst="rect">
                            <a:avLst/>
                          </a:prstGeom>
                          <a:solidFill>
                            <a:srgbClr val="FFFFFF"/>
                          </a:solidFill>
                          <a:ln w="9525">
                            <a:solidFill>
                              <a:srgbClr val="000000"/>
                            </a:solidFill>
                            <a:miter lim="800000"/>
                            <a:headEnd/>
                            <a:tailEnd/>
                          </a:ln>
                        </wps:spPr>
                        <wps:txbx>
                          <w:txbxContent>
                            <w:p w14:paraId="7609BEE6" w14:textId="77777777" w:rsidR="00136D5D" w:rsidRPr="005152CF" w:rsidRDefault="00136D5D" w:rsidP="00EC37D3">
                              <w:pPr>
                                <w:ind w:firstLine="0"/>
                                <w:rPr>
                                  <w:sz w:val="24"/>
                                  <w:szCs w:val="24"/>
                                  <w:lang w:val="uk-UA"/>
                                </w:rPr>
                              </w:pPr>
                              <w:r>
                                <w:rPr>
                                  <w:i/>
                                  <w:sz w:val="24"/>
                                  <w:szCs w:val="24"/>
                                  <w:lang w:val="uk-UA"/>
                                </w:rPr>
                                <w:t xml:space="preserve">Скорочення – </w:t>
                              </w:r>
                              <w:r w:rsidRPr="005152CF">
                                <w:rPr>
                                  <w:sz w:val="24"/>
                                  <w:szCs w:val="24"/>
                                  <w:lang w:val="uk-UA"/>
                                </w:rPr>
                                <w:t xml:space="preserve">організація вживає заходи щодо зменшення вірогідності </w:t>
                              </w:r>
                              <w:r>
                                <w:rPr>
                                  <w:sz w:val="24"/>
                                  <w:szCs w:val="24"/>
                                  <w:lang w:val="uk-UA"/>
                                </w:rPr>
                                <w:t xml:space="preserve">розвитку ризикованої ситуації або (та) зменшення розміру очікуваного збитку. Наприклад, організація-забудовник маючи інформацію про високий рівень залягання ґрунтових вод, вживає заходи з проведення дренажних робіт (відведення ґрунтових вод) та вносить зміни у проект у вигляді, наприклад, зміни матеріалів фундаменту на користь водостійких, зменшення кількості поверхів (зменшення навантаження на </w:t>
                              </w:r>
                              <w:r w:rsidRPr="009A5ACD">
                                <w:rPr>
                                  <w:sz w:val="24"/>
                                  <w:szCs w:val="24"/>
                                  <w:lang w:val="uk-UA"/>
                                </w:rPr>
                                <w:t>грунт</w:t>
                              </w:r>
                              <w:r>
                                <w:rPr>
                                  <w:sz w:val="24"/>
                                  <w:szCs w:val="24"/>
                                  <w:lang w:val="uk-UA"/>
                                </w:rPr>
                                <w:t>)</w:t>
                              </w:r>
                            </w:p>
                          </w:txbxContent>
                        </wps:txbx>
                        <wps:bodyPr rot="0" vert="horz" wrap="square" lIns="91440" tIns="45720" rIns="91440" bIns="45720" anchor="t" anchorCtr="0" upright="1">
                          <a:noAutofit/>
                        </wps:bodyPr>
                      </wps:wsp>
                      <wps:wsp>
                        <wps:cNvPr id="3108" name="AutoShape 953"/>
                        <wps:cNvCnPr>
                          <a:cxnSpLocks noChangeShapeType="1"/>
                        </wps:cNvCnPr>
                        <wps:spPr bwMode="auto">
                          <a:xfrm>
                            <a:off x="4581" y="7299"/>
                            <a:ext cx="3600" cy="342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109" name="AutoShape 954"/>
                        <wps:cNvCnPr>
                          <a:cxnSpLocks noChangeShapeType="1"/>
                        </wps:cNvCnPr>
                        <wps:spPr bwMode="auto">
                          <a:xfrm flipV="1">
                            <a:off x="4581" y="7299"/>
                            <a:ext cx="3600" cy="342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110" name="AutoShape 955"/>
                        <wps:cNvCnPr>
                          <a:cxnSpLocks noChangeShapeType="1"/>
                        </wps:cNvCnPr>
                        <wps:spPr bwMode="auto">
                          <a:xfrm>
                            <a:off x="6381" y="7299"/>
                            <a:ext cx="0" cy="72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grpSp>
                        <wpg:cNvPr id="3111" name="Group 956"/>
                        <wpg:cNvGrpSpPr>
                          <a:grpSpLocks/>
                        </wpg:cNvGrpSpPr>
                        <wpg:grpSpPr bwMode="auto">
                          <a:xfrm>
                            <a:off x="5091" y="7734"/>
                            <a:ext cx="2610" cy="2340"/>
                            <a:chOff x="4851" y="1179"/>
                            <a:chExt cx="2610" cy="2340"/>
                          </a:xfrm>
                        </wpg:grpSpPr>
                        <wps:wsp>
                          <wps:cNvPr id="3112" name="Oval 957"/>
                          <wps:cNvSpPr>
                            <a:spLocks noChangeArrowheads="1"/>
                          </wps:cNvSpPr>
                          <wps:spPr bwMode="auto">
                            <a:xfrm>
                              <a:off x="4881" y="1179"/>
                              <a:ext cx="252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13" name="Rectangle 958"/>
                          <wps:cNvSpPr>
                            <a:spLocks noChangeArrowheads="1"/>
                          </wps:cNvSpPr>
                          <wps:spPr bwMode="auto">
                            <a:xfrm>
                              <a:off x="4851" y="1674"/>
                              <a:ext cx="261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9D315" w14:textId="77777777" w:rsidR="00136D5D" w:rsidRPr="00E00206" w:rsidRDefault="00136D5D" w:rsidP="00EC37D3">
                                <w:pPr>
                                  <w:ind w:firstLine="0"/>
                                  <w:jc w:val="center"/>
                                  <w:rPr>
                                    <w:sz w:val="24"/>
                                    <w:szCs w:val="24"/>
                                    <w:lang w:val="uk-UA"/>
                                  </w:rPr>
                                </w:pPr>
                                <w:r>
                                  <w:rPr>
                                    <w:sz w:val="24"/>
                                    <w:szCs w:val="24"/>
                                    <w:lang w:val="uk-UA"/>
                                  </w:rPr>
                                  <w:t>Моделі адміністрування ризиків</w:t>
                                </w:r>
                              </w:p>
                            </w:txbxContent>
                          </wps:txbx>
                          <wps:bodyPr rot="0" vert="horz" wrap="square" lIns="91440" tIns="45720" rIns="91440" bIns="45720" anchor="t" anchorCtr="0" upright="1">
                            <a:noAutofit/>
                          </wps:bodyPr>
                        </wps:wsp>
                      </wpg:grpSp>
                      <wps:wsp>
                        <wps:cNvPr id="3114" name="Rectangle 959"/>
                        <wps:cNvSpPr>
                          <a:spLocks noChangeArrowheads="1"/>
                        </wps:cNvSpPr>
                        <wps:spPr bwMode="auto">
                          <a:xfrm>
                            <a:off x="4941" y="10599"/>
                            <a:ext cx="2880" cy="3465"/>
                          </a:xfrm>
                          <a:prstGeom prst="rect">
                            <a:avLst/>
                          </a:prstGeom>
                          <a:solidFill>
                            <a:srgbClr val="FFFFFF"/>
                          </a:solidFill>
                          <a:ln w="9525">
                            <a:solidFill>
                              <a:srgbClr val="000000"/>
                            </a:solidFill>
                            <a:miter lim="800000"/>
                            <a:headEnd/>
                            <a:tailEnd/>
                          </a:ln>
                        </wps:spPr>
                        <wps:txbx>
                          <w:txbxContent>
                            <w:p w14:paraId="3BC37776" w14:textId="77777777" w:rsidR="00136D5D" w:rsidRPr="00882FFC" w:rsidRDefault="00136D5D" w:rsidP="00EC37D3">
                              <w:pPr>
                                <w:ind w:firstLine="0"/>
                                <w:rPr>
                                  <w:sz w:val="24"/>
                                  <w:szCs w:val="24"/>
                                  <w:lang w:val="uk-UA"/>
                                </w:rPr>
                              </w:pPr>
                              <w:r w:rsidRPr="00B54ADD">
                                <w:rPr>
                                  <w:i/>
                                  <w:sz w:val="24"/>
                                  <w:szCs w:val="24"/>
                                </w:rPr>
                                <w:t>Диверсифікація</w:t>
                              </w:r>
                              <w:r>
                                <w:rPr>
                                  <w:i/>
                                  <w:sz w:val="24"/>
                                  <w:szCs w:val="24"/>
                                  <w:lang w:val="uk-UA"/>
                                </w:rPr>
                                <w:t xml:space="preserve"> </w:t>
                              </w:r>
                              <w:r w:rsidRPr="00882FFC">
                                <w:rPr>
                                  <w:sz w:val="24"/>
                                  <w:szCs w:val="24"/>
                                  <w:lang w:val="uk-UA"/>
                                </w:rPr>
                                <w:t xml:space="preserve">організація </w:t>
                              </w:r>
                              <w:r>
                                <w:rPr>
                                  <w:sz w:val="24"/>
                                  <w:szCs w:val="24"/>
                                  <w:lang w:val="uk-UA"/>
                                </w:rPr>
                                <w:t xml:space="preserve">здійснює </w:t>
                              </w:r>
                              <w:r w:rsidRPr="00882FFC">
                                <w:rPr>
                                  <w:sz w:val="24"/>
                                  <w:szCs w:val="24"/>
                                  <w:lang w:val="uk-UA"/>
                                </w:rPr>
                                <w:t xml:space="preserve">розподіл капіталу між різними об'єктами вкладення, </w:t>
                              </w:r>
                              <w:r>
                                <w:rPr>
                                  <w:sz w:val="24"/>
                                  <w:szCs w:val="24"/>
                                  <w:lang w:val="uk-UA"/>
                                </w:rPr>
                                <w:t>які не пов</w:t>
                              </w:r>
                              <w:r w:rsidRPr="00882FFC">
                                <w:rPr>
                                  <w:sz w:val="24"/>
                                  <w:szCs w:val="24"/>
                                  <w:lang w:val="uk-UA"/>
                                </w:rPr>
                                <w:t>’язані між собою</w:t>
                              </w:r>
                              <w:r>
                                <w:rPr>
                                  <w:sz w:val="24"/>
                                  <w:szCs w:val="24"/>
                                  <w:lang w:val="uk-UA"/>
                                </w:rPr>
                                <w:t>. Наприклад, організація купує акції не однієї, а декількох компаній, що зменшує ризик та забезпечує отримання середнього прибутку</w:t>
                              </w:r>
                            </w:p>
                          </w:txbxContent>
                        </wps:txbx>
                        <wps:bodyPr rot="0" vert="horz" wrap="square" lIns="91440" tIns="45720" rIns="91440" bIns="45720" anchor="t" anchorCtr="0" upright="1">
                          <a:noAutofit/>
                        </wps:bodyPr>
                      </wps:wsp>
                      <wps:wsp>
                        <wps:cNvPr id="3115" name="AutoShape 960"/>
                        <wps:cNvCnPr>
                          <a:cxnSpLocks noChangeShapeType="1"/>
                        </wps:cNvCnPr>
                        <wps:spPr bwMode="auto">
                          <a:xfrm>
                            <a:off x="6381" y="10059"/>
                            <a:ext cx="1" cy="54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32FA11" id="Group 4195" o:spid="_x0000_s1965" style="position:absolute;left:0;text-align:left;margin-left:.75pt;margin-top:1.2pt;width:468pt;height:637.5pt;z-index:252716032" coordorigin="1701,1314" coordsize="9360,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">
                <v:rect id="Rectangle 948" o:spid="_x0000_s1966" style="position:absolute;left:1701;top:1314;width:2880;height: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">
                  <v:textbox>
                    <w:txbxContent>
                      <w:p w14:paraId="2B40DA4C" w14:textId="77777777" w:rsidR="00136D5D" w:rsidRPr="00133E35" w:rsidRDefault="00136D5D" w:rsidP="00EC37D3">
                        <w:pPr>
                          <w:ind w:firstLine="0"/>
                          <w:rPr>
                            <w:sz w:val="24"/>
                            <w:szCs w:val="24"/>
                            <w:lang w:val="uk-UA"/>
                          </w:rPr>
                        </w:pPr>
                        <w:r w:rsidRPr="009B5980">
                          <w:rPr>
                            <w:i/>
                            <w:sz w:val="24"/>
                            <w:szCs w:val="24"/>
                            <w:lang w:val="uk-UA"/>
                          </w:rPr>
                          <w:t>Відмова</w:t>
                        </w:r>
                        <w:r>
                          <w:rPr>
                            <w:sz w:val="24"/>
                            <w:szCs w:val="24"/>
                            <w:lang w:val="uk-UA"/>
                          </w:rPr>
                          <w:t xml:space="preserve"> – організація відмовляється від того напряму діяльності (співробітництва) у межах якої були виявлені ризики. Наприклад, на місці виділеної під забудову багатоквартирного будинку земельної ділянки було виявлено високий рівень ґрунтових вод, що ідентифікується на рівні ризику для майбутньої будівлі. Приймаючи до уваги існуючу небезпеку організація-забудовник приймає рішення відмовитися від будівництва </w:t>
                        </w:r>
                      </w:p>
                    </w:txbxContent>
                  </v:textbox>
                </v:rect>
                <v:rect id="Rectangle 949" o:spid="_x0000_s1967" style="position:absolute;left:8181;top:1329;width:2880;height:597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">
                  <v:textbox>
                    <w:txbxContent>
                      <w:p w14:paraId="0892638F" w14:textId="77777777" w:rsidR="00136D5D" w:rsidRPr="00961BE9" w:rsidRDefault="00136D5D" w:rsidP="00EC37D3">
                        <w:pPr>
                          <w:ind w:firstLine="0"/>
                          <w:rPr>
                            <w:sz w:val="24"/>
                            <w:szCs w:val="24"/>
                            <w:lang w:val="uk-UA"/>
                          </w:rPr>
                        </w:pPr>
                        <w:r w:rsidRPr="00961BE9">
                          <w:rPr>
                            <w:i/>
                            <w:sz w:val="24"/>
                            <w:szCs w:val="24"/>
                            <w:lang w:val="uk-UA"/>
                          </w:rPr>
                          <w:t>Прийняття ризику</w:t>
                        </w:r>
                        <w:r>
                          <w:rPr>
                            <w:sz w:val="24"/>
                            <w:szCs w:val="24"/>
                            <w:lang w:val="uk-UA"/>
                          </w:rPr>
                          <w:t xml:space="preserve"> – організація </w:t>
                        </w:r>
                        <w:r w:rsidRPr="00961BE9">
                          <w:rPr>
                            <w:sz w:val="24"/>
                            <w:szCs w:val="24"/>
                            <w:lang w:val="uk-UA"/>
                          </w:rPr>
                          <w:t>бере на себе відповідальність</w:t>
                        </w:r>
                        <w:r>
                          <w:rPr>
                            <w:sz w:val="24"/>
                            <w:szCs w:val="24"/>
                            <w:lang w:val="uk-UA"/>
                          </w:rPr>
                          <w:t xml:space="preserve"> за наслідки розвитку ризиків, тобто організація готова відшкодувати збитки та усунути наслідки розвитку ризикових ситуацій. Наприклад, організація-забудовник знає про високий рівень залягання ґрунтових вод, інформує про це замовника та змінивши проектну документацію продовжує будівництво з наданням гарантії на виконання ремонту будівлі за свій рахунок протягом певного часу</w:t>
                        </w:r>
                      </w:p>
                    </w:txbxContent>
                  </v:textbox>
                </v:rect>
                <v:rect id="Rectangle 950" o:spid="_x0000_s1968" style="position:absolute;left:4941;top:1329;width:2880;height:5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">
                  <v:textbox>
                    <w:txbxContent>
                      <w:p w14:paraId="2FF77BB9" w14:textId="77777777" w:rsidR="00136D5D" w:rsidRPr="001A0896" w:rsidRDefault="00136D5D" w:rsidP="00EC37D3">
                        <w:pPr>
                          <w:ind w:firstLine="0"/>
                          <w:rPr>
                            <w:sz w:val="24"/>
                            <w:szCs w:val="24"/>
                            <w:lang w:val="uk-UA"/>
                          </w:rPr>
                        </w:pPr>
                        <w:r w:rsidRPr="009B5980">
                          <w:rPr>
                            <w:i/>
                            <w:sz w:val="24"/>
                            <w:szCs w:val="24"/>
                            <w:lang w:val="uk-UA"/>
                          </w:rPr>
                          <w:t>Ігнорування</w:t>
                        </w:r>
                        <w:r>
                          <w:rPr>
                            <w:sz w:val="24"/>
                            <w:szCs w:val="24"/>
                            <w:lang w:val="uk-UA"/>
                          </w:rPr>
                          <w:t> – організація має інформацію про ризики, усвідомлює їх небезпеку та можливі руйнівні наслідки, але продовжує свою діяльність без вжиття заходів ризик-менеджменту. Наприклад, організація-забудовник знає про високий рівень залягання ґрунтових вод, але при цьому не відмовляється від будівництва багатоповерхового будинку та продовжує його будівництво без внесення будь-яких змін у проект</w:t>
                        </w:r>
                      </w:p>
                    </w:txbxContent>
                  </v:textbox>
                </v:rect>
                <v:rect id="Rectangle 951" o:spid="_x0000_s1969" style="position:absolute;left:1701;top:7524;width:2880;height:6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">
                  <v:textbox>
                    <w:txbxContent>
                      <w:p w14:paraId="2094B0DD" w14:textId="77777777" w:rsidR="00136D5D" w:rsidRPr="009E4A3B" w:rsidRDefault="00136D5D" w:rsidP="00EC37D3">
                        <w:pPr>
                          <w:ind w:firstLine="0"/>
                          <w:rPr>
                            <w:sz w:val="24"/>
                            <w:szCs w:val="24"/>
                            <w:lang w:val="uk-UA"/>
                          </w:rPr>
                        </w:pPr>
                        <w:r w:rsidRPr="005152CF">
                          <w:rPr>
                            <w:i/>
                            <w:sz w:val="24"/>
                            <w:szCs w:val="24"/>
                            <w:lang w:val="uk-UA"/>
                          </w:rPr>
                          <w:t>Переда</w:t>
                        </w:r>
                        <w:r>
                          <w:rPr>
                            <w:i/>
                            <w:sz w:val="24"/>
                            <w:szCs w:val="24"/>
                            <w:lang w:val="uk-UA"/>
                          </w:rPr>
                          <w:t>ча -</w:t>
                        </w:r>
                        <w:r>
                          <w:rPr>
                            <w:sz w:val="24"/>
                            <w:szCs w:val="24"/>
                            <w:lang w:val="uk-UA"/>
                          </w:rPr>
                          <w:t xml:space="preserve"> організація передає відповідальність за виявлені ризики іншій організації без  суттєвого зниження ймовірності розвитку ризикованої ситуації (страхування). Наприклад, організація-забудовник маючи інформацію про високий рівень залягання ґрунтових вод, продовжує будівництва багатоповерхового будинку але при цьому страхує об’єкт від руйнівного впливу (відбувається збільшення собівартості проекту, а отже очікуваний прибуток буде меншим) </w:t>
                        </w:r>
                      </w:p>
                    </w:txbxContent>
                  </v:textbox>
                </v:rect>
                <v:rect id="Rectangle 952" o:spid="_x0000_s1970" style="position:absolute;left:8181;top:7524;width:2880;height:6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">
                  <v:textbox>
                    <w:txbxContent>
                      <w:p w14:paraId="7609BEE6" w14:textId="77777777" w:rsidR="00136D5D" w:rsidRPr="005152CF" w:rsidRDefault="00136D5D" w:rsidP="00EC37D3">
                        <w:pPr>
                          <w:ind w:firstLine="0"/>
                          <w:rPr>
                            <w:sz w:val="24"/>
                            <w:szCs w:val="24"/>
                            <w:lang w:val="uk-UA"/>
                          </w:rPr>
                        </w:pPr>
                        <w:r>
                          <w:rPr>
                            <w:i/>
                            <w:sz w:val="24"/>
                            <w:szCs w:val="24"/>
                            <w:lang w:val="uk-UA"/>
                          </w:rPr>
                          <w:t xml:space="preserve">Скорочення – </w:t>
                        </w:r>
                        <w:r w:rsidRPr="005152CF">
                          <w:rPr>
                            <w:sz w:val="24"/>
                            <w:szCs w:val="24"/>
                            <w:lang w:val="uk-UA"/>
                          </w:rPr>
                          <w:t xml:space="preserve">організація вживає заходи щодо зменшення вірогідності </w:t>
                        </w:r>
                        <w:r>
                          <w:rPr>
                            <w:sz w:val="24"/>
                            <w:szCs w:val="24"/>
                            <w:lang w:val="uk-UA"/>
                          </w:rPr>
                          <w:t xml:space="preserve">розвитку ризикованої ситуації або (та) зменшення розміру очікуваного збитку. Наприклад, організація-забудовник маючи інформацію про високий рівень залягання ґрунтових вод, вживає заходи з проведення дренажних робіт (відведення ґрунтових вод) та вносить зміни у проект у вигляді, наприклад, зміни матеріалів фундаменту на користь водостійких, зменшення кількості поверхів (зменшення навантаження на </w:t>
                        </w:r>
                        <w:r w:rsidRPr="009A5ACD">
                          <w:rPr>
                            <w:sz w:val="24"/>
                            <w:szCs w:val="24"/>
                            <w:lang w:val="uk-UA"/>
                          </w:rPr>
                          <w:t>грунт</w:t>
                        </w:r>
                        <w:r>
                          <w:rPr>
                            <w:sz w:val="24"/>
                            <w:szCs w:val="24"/>
                            <w:lang w:val="uk-UA"/>
                          </w:rPr>
                          <w:t>)</w:t>
                        </w:r>
                      </w:p>
                    </w:txbxContent>
                  </v:textbox>
                </v:rect>
                <v:shape id="AutoShape 953" o:spid="_x0000_s1971" type="#_x0000_t32" style="position:absolute;left:4581;top:7299;width:3600;height:3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">
                  <v:stroke startarrow="open" endarrow="open"/>
                </v:shape>
                <v:shape id="AutoShape 954" o:spid="_x0000_s1972" type="#_x0000_t32" style="position:absolute;left:4581;top:7299;width:3600;height:34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">
                  <v:stroke startarrow="open" endarrow="open"/>
                </v:shape>
                <v:shape id="AutoShape 955" o:spid="_x0000_s1973" type="#_x0000_t32" style="position:absolute;left:6381;top:7299;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">
                  <v:stroke startarrow="open"/>
                </v:shape>
                <v:group id="Group 956" o:spid="_x0000_s1974" style="position:absolute;left:5091;top:7734;width:2610;height:2340" coordorigin="4851,1179" coordsize="261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">
                  <v:oval id="Oval 957" o:spid="_x0000_s1975" style="position:absolute;left:4881;top:1179;width:25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"/>
                  <v:rect id="Rectangle 958" o:spid="_x0000_s1976" style="position:absolute;left:4851;top:1674;width:261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" filled="f" stroked="f">
                    <v:textbox>
                      <w:txbxContent>
                        <w:p w14:paraId="2979D315" w14:textId="77777777" w:rsidR="00136D5D" w:rsidRPr="00E00206" w:rsidRDefault="00136D5D" w:rsidP="00EC37D3">
                          <w:pPr>
                            <w:ind w:firstLine="0"/>
                            <w:jc w:val="center"/>
                            <w:rPr>
                              <w:sz w:val="24"/>
                              <w:szCs w:val="24"/>
                              <w:lang w:val="uk-UA"/>
                            </w:rPr>
                          </w:pPr>
                          <w:r>
                            <w:rPr>
                              <w:sz w:val="24"/>
                              <w:szCs w:val="24"/>
                              <w:lang w:val="uk-UA"/>
                            </w:rPr>
                            <w:t>Моделі адміністрування ризиків</w:t>
                          </w:r>
                        </w:p>
                      </w:txbxContent>
                    </v:textbox>
                  </v:rect>
                </v:group>
                <v:rect id="Rectangle 959" o:spid="_x0000_s1977" style="position:absolute;left:4941;top:10599;width:2880;height:3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">
                  <v:textbox>
                    <w:txbxContent>
                      <w:p w14:paraId="3BC37776" w14:textId="77777777" w:rsidR="00136D5D" w:rsidRPr="00882FFC" w:rsidRDefault="00136D5D" w:rsidP="00EC37D3">
                        <w:pPr>
                          <w:ind w:firstLine="0"/>
                          <w:rPr>
                            <w:sz w:val="24"/>
                            <w:szCs w:val="24"/>
                            <w:lang w:val="uk-UA"/>
                          </w:rPr>
                        </w:pPr>
                        <w:r w:rsidRPr="00B54ADD">
                          <w:rPr>
                            <w:i/>
                            <w:sz w:val="24"/>
                            <w:szCs w:val="24"/>
                          </w:rPr>
                          <w:t>Диверсифікація</w:t>
                        </w:r>
                        <w:r>
                          <w:rPr>
                            <w:i/>
                            <w:sz w:val="24"/>
                            <w:szCs w:val="24"/>
                            <w:lang w:val="uk-UA"/>
                          </w:rPr>
                          <w:t xml:space="preserve"> </w:t>
                        </w:r>
                        <w:r w:rsidRPr="00882FFC">
                          <w:rPr>
                            <w:sz w:val="24"/>
                            <w:szCs w:val="24"/>
                            <w:lang w:val="uk-UA"/>
                          </w:rPr>
                          <w:t xml:space="preserve">організація </w:t>
                        </w:r>
                        <w:r>
                          <w:rPr>
                            <w:sz w:val="24"/>
                            <w:szCs w:val="24"/>
                            <w:lang w:val="uk-UA"/>
                          </w:rPr>
                          <w:t xml:space="preserve">здійснює </w:t>
                        </w:r>
                        <w:r w:rsidRPr="00882FFC">
                          <w:rPr>
                            <w:sz w:val="24"/>
                            <w:szCs w:val="24"/>
                            <w:lang w:val="uk-UA"/>
                          </w:rPr>
                          <w:t xml:space="preserve">розподіл капіталу між різними об'єктами вкладення, </w:t>
                        </w:r>
                        <w:r>
                          <w:rPr>
                            <w:sz w:val="24"/>
                            <w:szCs w:val="24"/>
                            <w:lang w:val="uk-UA"/>
                          </w:rPr>
                          <w:t>які не пов</w:t>
                        </w:r>
                        <w:r w:rsidRPr="00882FFC">
                          <w:rPr>
                            <w:sz w:val="24"/>
                            <w:szCs w:val="24"/>
                            <w:lang w:val="uk-UA"/>
                          </w:rPr>
                          <w:t>’язані між собою</w:t>
                        </w:r>
                        <w:r>
                          <w:rPr>
                            <w:sz w:val="24"/>
                            <w:szCs w:val="24"/>
                            <w:lang w:val="uk-UA"/>
                          </w:rPr>
                          <w:t>. Наприклад, організація купує акції не однієї, а декількох компаній, що зменшує ризик та забезпечує отримання середнього прибутку</w:t>
                        </w:r>
                      </w:p>
                    </w:txbxContent>
                  </v:textbox>
                </v:rect>
                <v:shape id="AutoShape 960" o:spid="_x0000_s1978" type="#_x0000_t32" style="position:absolute;left:6381;top:10059;width:1;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">
                  <v:stroke dashstyle="dash" endarrow="open"/>
                </v:shape>
              </v:group>
            </w:pict>
          </mc:Fallback>
        </mc:AlternateContent>
      </w:r>
    </w:p>
    <w:p w14:paraId="0B7FDA92" w14:textId="77777777" w:rsidR="00EC37D3" w:rsidRDefault="00EC37D3" w:rsidP="00EC37D3">
      <w:pPr>
        <w:rPr>
          <w:lang w:val="uk-UA"/>
        </w:rPr>
      </w:pPr>
    </w:p>
    <w:p w14:paraId="42F0C6F7" w14:textId="77777777" w:rsidR="00EC37D3" w:rsidRDefault="00EC37D3" w:rsidP="00EC37D3">
      <w:pPr>
        <w:rPr>
          <w:lang w:val="uk-UA"/>
        </w:rPr>
      </w:pPr>
    </w:p>
    <w:p w14:paraId="2A0DC6DA" w14:textId="77777777" w:rsidR="00EC37D3" w:rsidRDefault="00EC37D3" w:rsidP="00EC37D3">
      <w:pPr>
        <w:rPr>
          <w:lang w:val="uk-UA"/>
        </w:rPr>
      </w:pPr>
    </w:p>
    <w:p w14:paraId="6D9259DB" w14:textId="77777777" w:rsidR="00EC37D3" w:rsidRDefault="00EC37D3" w:rsidP="00EC37D3">
      <w:pPr>
        <w:rPr>
          <w:lang w:val="uk-UA"/>
        </w:rPr>
      </w:pPr>
    </w:p>
    <w:p w14:paraId="228E1D66" w14:textId="77777777" w:rsidR="00EC37D3" w:rsidRDefault="00EC37D3" w:rsidP="00EC37D3">
      <w:pPr>
        <w:rPr>
          <w:lang w:val="uk-UA"/>
        </w:rPr>
      </w:pPr>
    </w:p>
    <w:p w14:paraId="410A88D4" w14:textId="77777777" w:rsidR="00EC37D3" w:rsidRDefault="00EC37D3" w:rsidP="00EC37D3">
      <w:pPr>
        <w:rPr>
          <w:lang w:val="uk-UA"/>
        </w:rPr>
      </w:pPr>
    </w:p>
    <w:p w14:paraId="4C2FFE63" w14:textId="77777777" w:rsidR="00EC37D3" w:rsidRDefault="00EC37D3" w:rsidP="00EC37D3">
      <w:pPr>
        <w:rPr>
          <w:lang w:val="uk-UA"/>
        </w:rPr>
      </w:pPr>
    </w:p>
    <w:p w14:paraId="683EFFD8" w14:textId="77777777" w:rsidR="00EC37D3" w:rsidRDefault="00EC37D3" w:rsidP="00EC37D3">
      <w:pPr>
        <w:rPr>
          <w:lang w:val="uk-UA"/>
        </w:rPr>
      </w:pPr>
    </w:p>
    <w:p w14:paraId="53E9E02D" w14:textId="77777777" w:rsidR="00EC37D3" w:rsidRDefault="00EC37D3" w:rsidP="00EC37D3">
      <w:pPr>
        <w:rPr>
          <w:lang w:val="uk-UA"/>
        </w:rPr>
      </w:pPr>
    </w:p>
    <w:p w14:paraId="4E4A0EF7" w14:textId="77777777" w:rsidR="00EC37D3" w:rsidRDefault="00EC37D3" w:rsidP="00EC37D3">
      <w:pPr>
        <w:rPr>
          <w:lang w:val="uk-UA"/>
        </w:rPr>
      </w:pPr>
    </w:p>
    <w:p w14:paraId="0A2CF3CC" w14:textId="77777777" w:rsidR="00EC37D3" w:rsidRDefault="00EC37D3" w:rsidP="00EC37D3">
      <w:pPr>
        <w:rPr>
          <w:lang w:val="uk-UA"/>
        </w:rPr>
      </w:pPr>
    </w:p>
    <w:p w14:paraId="79919952" w14:textId="77777777" w:rsidR="00EC37D3" w:rsidRDefault="00EC37D3" w:rsidP="00EC37D3">
      <w:pPr>
        <w:rPr>
          <w:lang w:val="uk-UA"/>
        </w:rPr>
      </w:pPr>
    </w:p>
    <w:p w14:paraId="61B3D22D" w14:textId="77777777" w:rsidR="00EC37D3" w:rsidRDefault="00EC37D3" w:rsidP="00EC37D3">
      <w:pPr>
        <w:rPr>
          <w:lang w:val="uk-UA"/>
        </w:rPr>
      </w:pPr>
    </w:p>
    <w:p w14:paraId="4A92FE0F" w14:textId="77777777" w:rsidR="00EC37D3" w:rsidRDefault="00EC37D3" w:rsidP="00EC37D3">
      <w:pPr>
        <w:rPr>
          <w:lang w:val="uk-UA"/>
        </w:rPr>
      </w:pPr>
    </w:p>
    <w:p w14:paraId="04296D01" w14:textId="77777777" w:rsidR="00EC37D3" w:rsidRDefault="00EC37D3" w:rsidP="00EC37D3">
      <w:pPr>
        <w:rPr>
          <w:lang w:val="uk-UA"/>
        </w:rPr>
      </w:pPr>
    </w:p>
    <w:p w14:paraId="444773E3" w14:textId="77777777" w:rsidR="00EC37D3" w:rsidRDefault="00EC37D3" w:rsidP="00EC37D3">
      <w:pPr>
        <w:rPr>
          <w:lang w:val="uk-UA"/>
        </w:rPr>
      </w:pPr>
    </w:p>
    <w:p w14:paraId="0435B1F9" w14:textId="77777777" w:rsidR="00EC37D3" w:rsidRDefault="00EC37D3" w:rsidP="00EC37D3">
      <w:pPr>
        <w:rPr>
          <w:lang w:val="uk-UA"/>
        </w:rPr>
      </w:pPr>
    </w:p>
    <w:p w14:paraId="1AF93D27" w14:textId="77777777" w:rsidR="00EC37D3" w:rsidRDefault="00EC37D3" w:rsidP="00EC37D3">
      <w:pPr>
        <w:rPr>
          <w:lang w:val="uk-UA"/>
        </w:rPr>
      </w:pPr>
    </w:p>
    <w:p w14:paraId="66ABD4A3" w14:textId="77777777" w:rsidR="00EC37D3" w:rsidRDefault="00EC37D3" w:rsidP="00EC37D3">
      <w:pPr>
        <w:rPr>
          <w:lang w:val="uk-UA"/>
        </w:rPr>
      </w:pPr>
    </w:p>
    <w:p w14:paraId="69095864" w14:textId="77777777" w:rsidR="00EC37D3" w:rsidRDefault="00EC37D3" w:rsidP="00EC37D3">
      <w:pPr>
        <w:rPr>
          <w:lang w:val="uk-UA"/>
        </w:rPr>
      </w:pPr>
    </w:p>
    <w:p w14:paraId="2690D2BD" w14:textId="77777777" w:rsidR="00EC37D3" w:rsidRDefault="00EC37D3" w:rsidP="00EC37D3">
      <w:pPr>
        <w:rPr>
          <w:lang w:val="uk-UA"/>
        </w:rPr>
      </w:pPr>
    </w:p>
    <w:p w14:paraId="1CF17168" w14:textId="77777777" w:rsidR="00EC37D3" w:rsidRDefault="00EC37D3" w:rsidP="00EC37D3">
      <w:pPr>
        <w:rPr>
          <w:lang w:val="uk-UA"/>
        </w:rPr>
      </w:pPr>
    </w:p>
    <w:p w14:paraId="759866F7" w14:textId="77777777" w:rsidR="00EC37D3" w:rsidRDefault="00EC37D3" w:rsidP="00EC37D3">
      <w:pPr>
        <w:rPr>
          <w:lang w:val="uk-UA"/>
        </w:rPr>
      </w:pPr>
    </w:p>
    <w:p w14:paraId="72B2F6CE" w14:textId="77777777" w:rsidR="00EC37D3" w:rsidRDefault="00EC37D3" w:rsidP="00EC37D3">
      <w:pPr>
        <w:rPr>
          <w:lang w:val="uk-UA"/>
        </w:rPr>
      </w:pPr>
    </w:p>
    <w:p w14:paraId="56B33E63" w14:textId="77777777" w:rsidR="00EC37D3" w:rsidRDefault="00EC37D3" w:rsidP="00EC37D3">
      <w:pPr>
        <w:rPr>
          <w:lang w:val="uk-UA"/>
        </w:rPr>
      </w:pPr>
    </w:p>
    <w:p w14:paraId="356D380D" w14:textId="77777777" w:rsidR="00EC37D3" w:rsidRDefault="00EC37D3" w:rsidP="00EC37D3">
      <w:pPr>
        <w:rPr>
          <w:lang w:val="uk-UA"/>
        </w:rPr>
      </w:pPr>
    </w:p>
    <w:p w14:paraId="3A0C2DA1" w14:textId="77777777" w:rsidR="00EC37D3" w:rsidRDefault="00EC37D3" w:rsidP="00EC37D3">
      <w:pPr>
        <w:rPr>
          <w:lang w:val="uk-UA"/>
        </w:rPr>
      </w:pPr>
    </w:p>
    <w:p w14:paraId="003F4A57" w14:textId="77777777" w:rsidR="00EC37D3" w:rsidRDefault="00EC37D3" w:rsidP="00EC37D3">
      <w:pPr>
        <w:rPr>
          <w:lang w:val="uk-UA"/>
        </w:rPr>
      </w:pPr>
    </w:p>
    <w:p w14:paraId="17139EB6" w14:textId="77777777" w:rsidR="00EC37D3" w:rsidRDefault="00EC37D3" w:rsidP="00EC37D3">
      <w:pPr>
        <w:rPr>
          <w:lang w:val="uk-UA"/>
        </w:rPr>
      </w:pPr>
    </w:p>
    <w:p w14:paraId="66BC5AF2" w14:textId="77777777" w:rsidR="00EC37D3" w:rsidRDefault="00EC37D3" w:rsidP="00EC37D3">
      <w:pPr>
        <w:rPr>
          <w:lang w:val="uk-UA"/>
        </w:rPr>
      </w:pPr>
    </w:p>
    <w:p w14:paraId="62F9F246" w14:textId="77777777" w:rsidR="00EC37D3" w:rsidRDefault="00EC37D3" w:rsidP="00EC37D3">
      <w:pPr>
        <w:rPr>
          <w:lang w:val="uk-UA"/>
        </w:rPr>
      </w:pPr>
    </w:p>
    <w:p w14:paraId="29D05D38" w14:textId="77777777" w:rsidR="00EC37D3" w:rsidRDefault="00EC37D3" w:rsidP="00EC37D3">
      <w:pPr>
        <w:rPr>
          <w:lang w:val="uk-UA"/>
        </w:rPr>
      </w:pPr>
    </w:p>
    <w:p w14:paraId="3994F580" w14:textId="77777777" w:rsidR="00EC37D3" w:rsidRDefault="00EC37D3" w:rsidP="00EC37D3">
      <w:pPr>
        <w:rPr>
          <w:lang w:val="uk-UA"/>
        </w:rPr>
      </w:pPr>
    </w:p>
    <w:p w14:paraId="229B0645" w14:textId="77777777" w:rsidR="00EC37D3" w:rsidRDefault="00EC37D3" w:rsidP="00EC37D3">
      <w:pPr>
        <w:rPr>
          <w:lang w:val="uk-UA"/>
        </w:rPr>
      </w:pPr>
    </w:p>
    <w:p w14:paraId="304C4595" w14:textId="77777777" w:rsidR="00EC37D3" w:rsidRDefault="00EC37D3" w:rsidP="00EC37D3">
      <w:pPr>
        <w:rPr>
          <w:lang w:val="uk-UA"/>
        </w:rPr>
      </w:pPr>
    </w:p>
    <w:p w14:paraId="791627A9" w14:textId="77777777" w:rsidR="00EC37D3" w:rsidRDefault="00EC37D3" w:rsidP="00EC37D3">
      <w:pPr>
        <w:rPr>
          <w:lang w:val="uk-UA"/>
        </w:rPr>
      </w:pPr>
    </w:p>
    <w:p w14:paraId="61FC89FC" w14:textId="77777777" w:rsidR="00EC37D3" w:rsidRDefault="00EC37D3" w:rsidP="00EC37D3">
      <w:pPr>
        <w:rPr>
          <w:lang w:val="uk-UA"/>
        </w:rPr>
      </w:pPr>
    </w:p>
    <w:p w14:paraId="304671AC" w14:textId="77777777" w:rsidR="00EC37D3" w:rsidRDefault="00EC37D3" w:rsidP="00EC37D3">
      <w:pPr>
        <w:rPr>
          <w:lang w:val="uk-UA"/>
        </w:rPr>
      </w:pPr>
    </w:p>
    <w:p w14:paraId="1983A742" w14:textId="77777777" w:rsidR="00EC37D3" w:rsidRDefault="00EC37D3" w:rsidP="00EC37D3">
      <w:pPr>
        <w:rPr>
          <w:lang w:val="uk-UA"/>
        </w:rPr>
      </w:pPr>
    </w:p>
    <w:p w14:paraId="6AB4454C" w14:textId="40E3BC12" w:rsidR="00EC37D3" w:rsidRDefault="008C2C89" w:rsidP="00EC37D3">
      <w:pPr>
        <w:rPr>
          <w:lang w:val="uk-UA"/>
        </w:rPr>
      </w:pPr>
      <w:r>
        <w:rPr>
          <w:noProof/>
          <w:lang w:eastAsia="ru-RU"/>
        </w:rPr>
        <mc:AlternateContent>
          <mc:Choice Requires="wps">
            <w:drawing>
              <wp:anchor distT="0" distB="0" distL="114300" distR="114300" simplePos="0" relativeHeight="251721728" behindDoc="0" locked="0" layoutInCell="1" allowOverlap="1" wp14:anchorId="15B046A1" wp14:editId="722642F6">
                <wp:simplePos x="0" y="0"/>
                <wp:positionH relativeFrom="column">
                  <wp:posOffset>0</wp:posOffset>
                </wp:positionH>
                <wp:positionV relativeFrom="paragraph">
                  <wp:posOffset>114300</wp:posOffset>
                </wp:positionV>
                <wp:extent cx="5943600" cy="685800"/>
                <wp:effectExtent l="9525" t="9525" r="9525" b="9525"/>
                <wp:wrapNone/>
                <wp:docPr id="3101"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85800"/>
                        </a:xfrm>
                        <a:prstGeom prst="rect">
                          <a:avLst/>
                        </a:prstGeom>
                        <a:solidFill>
                          <a:srgbClr val="FFFFFF"/>
                        </a:solidFill>
                        <a:ln w="9525">
                          <a:solidFill>
                            <a:srgbClr val="000000"/>
                          </a:solidFill>
                          <a:miter lim="800000"/>
                          <a:headEnd/>
                          <a:tailEnd/>
                        </a:ln>
                      </wps:spPr>
                      <wps:txbx>
                        <w:txbxContent>
                          <w:p w14:paraId="7E58EFBD" w14:textId="77777777" w:rsidR="00136D5D" w:rsidRPr="00A07C7D" w:rsidRDefault="00136D5D" w:rsidP="00EC37D3">
                            <w:pPr>
                              <w:ind w:firstLine="0"/>
                              <w:rPr>
                                <w:sz w:val="24"/>
                                <w:szCs w:val="24"/>
                                <w:lang w:val="uk-UA"/>
                              </w:rPr>
                            </w:pPr>
                            <w:r>
                              <w:rPr>
                                <w:sz w:val="24"/>
                                <w:szCs w:val="24"/>
                                <w:lang w:val="uk-UA"/>
                              </w:rPr>
                              <w:t>Вибір суб’єктами управління ризиками різновиду моделі адміністрування ризиків залежить від фінансових можливостей організації та здатності її експертів оцінити кожен з існуючих ризиків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046A1" id="Rectangle 961" o:spid="_x0000_s1979" style="position:absolute;left:0;text-align:left;margin-left:0;margin-top:9pt;width:468pt;height:5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">
                <v:textbox>
                  <w:txbxContent>
                    <w:p w14:paraId="7E58EFBD" w14:textId="77777777" w:rsidR="00136D5D" w:rsidRPr="00A07C7D" w:rsidRDefault="00136D5D" w:rsidP="00EC37D3">
                      <w:pPr>
                        <w:ind w:firstLine="0"/>
                        <w:rPr>
                          <w:sz w:val="24"/>
                          <w:szCs w:val="24"/>
                          <w:lang w:val="uk-UA"/>
                        </w:rPr>
                      </w:pPr>
                      <w:r>
                        <w:rPr>
                          <w:sz w:val="24"/>
                          <w:szCs w:val="24"/>
                          <w:lang w:val="uk-UA"/>
                        </w:rPr>
                        <w:t>Вибір суб’єктами управління ризиками різновиду моделі адміністрування ризиків залежить від фінансових можливостей організації та здатності її експертів оцінити кожен з існуючих ризиків</w:t>
                      </w:r>
                    </w:p>
                  </w:txbxContent>
                </v:textbox>
              </v:rect>
            </w:pict>
          </mc:Fallback>
        </mc:AlternateContent>
      </w:r>
    </w:p>
    <w:p w14:paraId="20D368E6" w14:textId="77777777" w:rsidR="00EC37D3" w:rsidRDefault="00EC37D3" w:rsidP="00EC37D3">
      <w:pPr>
        <w:rPr>
          <w:lang w:val="uk-UA"/>
        </w:rPr>
      </w:pPr>
    </w:p>
    <w:p w14:paraId="696C15CC" w14:textId="77777777" w:rsidR="00EC37D3" w:rsidRDefault="00EC37D3" w:rsidP="00EC37D3">
      <w:pPr>
        <w:rPr>
          <w:lang w:val="uk-UA"/>
        </w:rPr>
      </w:pPr>
    </w:p>
    <w:p w14:paraId="728D0F91" w14:textId="77777777" w:rsidR="00EC37D3" w:rsidRDefault="00EC37D3" w:rsidP="00EC37D3">
      <w:pPr>
        <w:rPr>
          <w:lang w:val="uk-UA"/>
        </w:rPr>
      </w:pPr>
    </w:p>
    <w:p w14:paraId="289B336D" w14:textId="77777777" w:rsidR="00EC37D3" w:rsidRPr="006B300D" w:rsidRDefault="00EC37D3" w:rsidP="00EC37D3">
      <w:pPr>
        <w:rPr>
          <w:sz w:val="24"/>
          <w:szCs w:val="24"/>
          <w:lang w:val="uk-UA"/>
        </w:rPr>
      </w:pPr>
      <w:r w:rsidRPr="006B300D">
        <w:rPr>
          <w:sz w:val="24"/>
          <w:szCs w:val="24"/>
          <w:lang w:val="uk-UA"/>
        </w:rPr>
        <w:t>Таблиця 4.1 – Персоналізація суб’єктів управління ризиками в залежності від етапу процесу їх адміністрування</w:t>
      </w:r>
    </w:p>
    <w:p w14:paraId="651098EA" w14:textId="77777777" w:rsidR="00EC37D3" w:rsidRDefault="00EC37D3" w:rsidP="00EC37D3">
      <w:pPr>
        <w:rPr>
          <w:lang w:val="uk-UA"/>
        </w:rPr>
      </w:pPr>
    </w:p>
    <w:tbl>
      <w:tblPr>
        <w:tblStyle w:val="a4"/>
        <w:tblW w:w="0" w:type="auto"/>
        <w:tblInd w:w="108" w:type="dxa"/>
        <w:tblLook w:val="04A0" w:firstRow="1" w:lastRow="0" w:firstColumn="1" w:lastColumn="0" w:noHBand="0" w:noVBand="1"/>
      </w:tblPr>
      <w:tblGrid>
        <w:gridCol w:w="540"/>
        <w:gridCol w:w="2505"/>
        <w:gridCol w:w="6192"/>
      </w:tblGrid>
      <w:tr w:rsidR="00EC37D3" w:rsidRPr="00652A1A" w14:paraId="2ED4D8C1" w14:textId="77777777" w:rsidTr="009A4691">
        <w:tc>
          <w:tcPr>
            <w:tcW w:w="540" w:type="dxa"/>
          </w:tcPr>
          <w:p w14:paraId="48C72B50" w14:textId="77777777" w:rsidR="00EC37D3" w:rsidRPr="00652A1A" w:rsidRDefault="00EC37D3" w:rsidP="00EC37D3">
            <w:pPr>
              <w:ind w:firstLine="0"/>
              <w:rPr>
                <w:sz w:val="24"/>
                <w:szCs w:val="24"/>
                <w:lang w:val="uk-UA"/>
              </w:rPr>
            </w:pPr>
            <w:r>
              <w:rPr>
                <w:sz w:val="24"/>
                <w:szCs w:val="24"/>
                <w:lang w:val="uk-UA"/>
              </w:rPr>
              <w:t>п/н</w:t>
            </w:r>
          </w:p>
        </w:tc>
        <w:tc>
          <w:tcPr>
            <w:tcW w:w="2520" w:type="dxa"/>
          </w:tcPr>
          <w:p w14:paraId="1BD581E5" w14:textId="77777777" w:rsidR="00EC37D3" w:rsidRPr="00652A1A" w:rsidRDefault="00EC37D3" w:rsidP="00EC37D3">
            <w:pPr>
              <w:ind w:firstLine="0"/>
              <w:rPr>
                <w:sz w:val="24"/>
                <w:szCs w:val="24"/>
                <w:lang w:val="uk-UA"/>
              </w:rPr>
            </w:pPr>
            <w:r w:rsidRPr="00652A1A">
              <w:rPr>
                <w:sz w:val="24"/>
                <w:szCs w:val="24"/>
                <w:lang w:val="uk-UA"/>
              </w:rPr>
              <w:t xml:space="preserve">Етап </w:t>
            </w:r>
            <w:r>
              <w:rPr>
                <w:sz w:val="24"/>
                <w:szCs w:val="24"/>
                <w:lang w:val="uk-UA"/>
              </w:rPr>
              <w:t>адміністрування ризику</w:t>
            </w:r>
          </w:p>
        </w:tc>
        <w:tc>
          <w:tcPr>
            <w:tcW w:w="6300" w:type="dxa"/>
          </w:tcPr>
          <w:p w14:paraId="68E4DBE5" w14:textId="77777777" w:rsidR="00EC37D3" w:rsidRPr="00652A1A" w:rsidRDefault="00EC37D3" w:rsidP="00EC37D3">
            <w:pPr>
              <w:ind w:firstLine="0"/>
              <w:rPr>
                <w:sz w:val="24"/>
                <w:szCs w:val="24"/>
                <w:lang w:val="uk-UA"/>
              </w:rPr>
            </w:pPr>
            <w:r>
              <w:rPr>
                <w:sz w:val="24"/>
                <w:szCs w:val="24"/>
                <w:lang w:val="uk-UA"/>
              </w:rPr>
              <w:t>Основні суб’єкти які задіяні у заходах адміністрування ризику</w:t>
            </w:r>
          </w:p>
        </w:tc>
      </w:tr>
      <w:tr w:rsidR="00EC37D3" w:rsidRPr="00652A1A" w14:paraId="15725485" w14:textId="77777777" w:rsidTr="009A4691">
        <w:tc>
          <w:tcPr>
            <w:tcW w:w="540" w:type="dxa"/>
          </w:tcPr>
          <w:p w14:paraId="368C218E" w14:textId="77777777" w:rsidR="00EC37D3" w:rsidRPr="00652A1A" w:rsidRDefault="00EC37D3" w:rsidP="00EC37D3">
            <w:pPr>
              <w:ind w:firstLine="0"/>
              <w:rPr>
                <w:sz w:val="24"/>
                <w:szCs w:val="24"/>
                <w:lang w:val="uk-UA"/>
              </w:rPr>
            </w:pPr>
            <w:r>
              <w:rPr>
                <w:sz w:val="24"/>
                <w:szCs w:val="24"/>
                <w:lang w:val="uk-UA"/>
              </w:rPr>
              <w:t>1</w:t>
            </w:r>
          </w:p>
        </w:tc>
        <w:tc>
          <w:tcPr>
            <w:tcW w:w="2520" w:type="dxa"/>
          </w:tcPr>
          <w:p w14:paraId="38F01C54" w14:textId="77777777" w:rsidR="00EC37D3" w:rsidRPr="00652A1A" w:rsidRDefault="00EC37D3" w:rsidP="00EC37D3">
            <w:pPr>
              <w:ind w:firstLine="0"/>
              <w:rPr>
                <w:sz w:val="24"/>
                <w:szCs w:val="24"/>
                <w:lang w:val="uk-UA"/>
              </w:rPr>
            </w:pPr>
            <w:r>
              <w:rPr>
                <w:sz w:val="24"/>
                <w:szCs w:val="24"/>
                <w:lang w:val="uk-UA"/>
              </w:rPr>
              <w:t>Ідентифікація ризику</w:t>
            </w:r>
          </w:p>
        </w:tc>
        <w:tc>
          <w:tcPr>
            <w:tcW w:w="6300" w:type="dxa"/>
          </w:tcPr>
          <w:p w14:paraId="6E7B90E3" w14:textId="77777777" w:rsidR="00EC37D3" w:rsidRPr="00170605" w:rsidRDefault="00EC37D3" w:rsidP="00EC37D3">
            <w:pPr>
              <w:ind w:firstLine="0"/>
              <w:rPr>
                <w:sz w:val="24"/>
                <w:szCs w:val="24"/>
                <w:lang w:val="uk-UA"/>
              </w:rPr>
            </w:pPr>
            <w:r>
              <w:rPr>
                <w:sz w:val="24"/>
                <w:szCs w:val="24"/>
                <w:lang w:val="uk-UA"/>
              </w:rPr>
              <w:t>Працівники структурного підрозділу до функціональних повноважень якого входять питання формування та забезпечення ефективного функціонування системи ризик-менеджменту; працівники структурних підрозділів</w:t>
            </w:r>
          </w:p>
        </w:tc>
      </w:tr>
      <w:tr w:rsidR="00EC37D3" w:rsidRPr="00652A1A" w14:paraId="0BA6DCC6" w14:textId="77777777" w:rsidTr="009A4691">
        <w:tc>
          <w:tcPr>
            <w:tcW w:w="540" w:type="dxa"/>
          </w:tcPr>
          <w:p w14:paraId="5E213620" w14:textId="77777777" w:rsidR="00EC37D3" w:rsidRPr="00652A1A" w:rsidRDefault="00EC37D3" w:rsidP="00EC37D3">
            <w:pPr>
              <w:ind w:firstLine="0"/>
              <w:rPr>
                <w:sz w:val="24"/>
                <w:szCs w:val="24"/>
                <w:lang w:val="uk-UA"/>
              </w:rPr>
            </w:pPr>
            <w:r>
              <w:rPr>
                <w:sz w:val="24"/>
                <w:szCs w:val="24"/>
                <w:lang w:val="uk-UA"/>
              </w:rPr>
              <w:t>2</w:t>
            </w:r>
          </w:p>
        </w:tc>
        <w:tc>
          <w:tcPr>
            <w:tcW w:w="2520" w:type="dxa"/>
          </w:tcPr>
          <w:p w14:paraId="3B26523A" w14:textId="77777777" w:rsidR="00EC37D3" w:rsidRPr="00652A1A" w:rsidRDefault="00EC37D3" w:rsidP="00EC37D3">
            <w:pPr>
              <w:ind w:firstLine="0"/>
              <w:rPr>
                <w:sz w:val="24"/>
                <w:szCs w:val="24"/>
                <w:lang w:val="uk-UA"/>
              </w:rPr>
            </w:pPr>
            <w:r>
              <w:rPr>
                <w:sz w:val="24"/>
                <w:szCs w:val="24"/>
                <w:lang w:val="uk-UA"/>
              </w:rPr>
              <w:t>Описання ризику</w:t>
            </w:r>
          </w:p>
        </w:tc>
        <w:tc>
          <w:tcPr>
            <w:tcW w:w="6300" w:type="dxa"/>
          </w:tcPr>
          <w:p w14:paraId="482D446D" w14:textId="77777777" w:rsidR="00EC37D3" w:rsidRPr="00652A1A" w:rsidRDefault="00EC37D3" w:rsidP="00EC37D3">
            <w:pPr>
              <w:ind w:firstLine="0"/>
              <w:rPr>
                <w:sz w:val="24"/>
                <w:szCs w:val="24"/>
                <w:lang w:val="uk-UA"/>
              </w:rPr>
            </w:pPr>
            <w:r>
              <w:rPr>
                <w:sz w:val="24"/>
                <w:szCs w:val="24"/>
                <w:lang w:val="uk-UA"/>
              </w:rPr>
              <w:t>Працівники структурних підрозділів в яких були ідентифіковані ризики, а також експерти структурного підрозділу до функціональних повноважень якого входять питання формування та забезпечення ефективного функціонування системи ризик-менеджменту</w:t>
            </w:r>
          </w:p>
        </w:tc>
      </w:tr>
      <w:tr w:rsidR="00EC37D3" w:rsidRPr="00652A1A" w14:paraId="212B2D4C" w14:textId="77777777" w:rsidTr="009A4691">
        <w:tc>
          <w:tcPr>
            <w:tcW w:w="540" w:type="dxa"/>
          </w:tcPr>
          <w:p w14:paraId="1B703CDF" w14:textId="77777777" w:rsidR="00EC37D3" w:rsidRPr="00652A1A" w:rsidRDefault="00EC37D3" w:rsidP="00EC37D3">
            <w:pPr>
              <w:ind w:firstLine="0"/>
              <w:rPr>
                <w:sz w:val="24"/>
                <w:szCs w:val="24"/>
                <w:lang w:val="uk-UA"/>
              </w:rPr>
            </w:pPr>
            <w:r>
              <w:rPr>
                <w:sz w:val="24"/>
                <w:szCs w:val="24"/>
                <w:lang w:val="uk-UA"/>
              </w:rPr>
              <w:t>3</w:t>
            </w:r>
          </w:p>
        </w:tc>
        <w:tc>
          <w:tcPr>
            <w:tcW w:w="2520" w:type="dxa"/>
          </w:tcPr>
          <w:p w14:paraId="3BDBFF8B" w14:textId="77777777" w:rsidR="00EC37D3" w:rsidRPr="00652A1A" w:rsidRDefault="00EC37D3" w:rsidP="00EC37D3">
            <w:pPr>
              <w:ind w:firstLine="0"/>
              <w:rPr>
                <w:sz w:val="24"/>
                <w:szCs w:val="24"/>
                <w:lang w:val="uk-UA"/>
              </w:rPr>
            </w:pPr>
            <w:r>
              <w:rPr>
                <w:sz w:val="24"/>
                <w:szCs w:val="24"/>
                <w:lang w:val="uk-UA"/>
              </w:rPr>
              <w:t>Оцінювання ризику</w:t>
            </w:r>
          </w:p>
        </w:tc>
        <w:tc>
          <w:tcPr>
            <w:tcW w:w="6300" w:type="dxa"/>
          </w:tcPr>
          <w:p w14:paraId="01E74ABF" w14:textId="77777777" w:rsidR="00EC37D3" w:rsidRPr="00652A1A" w:rsidRDefault="00EC37D3" w:rsidP="00EC37D3">
            <w:pPr>
              <w:ind w:firstLine="0"/>
              <w:rPr>
                <w:sz w:val="24"/>
                <w:szCs w:val="24"/>
                <w:lang w:val="uk-UA"/>
              </w:rPr>
            </w:pPr>
            <w:r>
              <w:rPr>
                <w:sz w:val="24"/>
                <w:szCs w:val="24"/>
                <w:lang w:val="uk-UA"/>
              </w:rPr>
              <w:t>Працівники структурного підрозділу до функціональних повноважень якого входять питання адміністрування фінансової та страхової діяльності, а також експерти структурного підрозділу до функціональних повноважень якого входять питання формування та забезпечення ефективного функціонування системи ризик-менеджменту</w:t>
            </w:r>
          </w:p>
        </w:tc>
      </w:tr>
      <w:tr w:rsidR="00EC37D3" w:rsidRPr="00652A1A" w14:paraId="79FB6649" w14:textId="77777777" w:rsidTr="009A4691">
        <w:tc>
          <w:tcPr>
            <w:tcW w:w="540" w:type="dxa"/>
          </w:tcPr>
          <w:p w14:paraId="10758106" w14:textId="77777777" w:rsidR="00EC37D3" w:rsidRPr="00652A1A" w:rsidRDefault="00EC37D3" w:rsidP="00EC37D3">
            <w:pPr>
              <w:ind w:firstLine="0"/>
              <w:rPr>
                <w:sz w:val="24"/>
                <w:szCs w:val="24"/>
                <w:lang w:val="uk-UA"/>
              </w:rPr>
            </w:pPr>
            <w:r>
              <w:rPr>
                <w:sz w:val="24"/>
                <w:szCs w:val="24"/>
                <w:lang w:val="uk-UA"/>
              </w:rPr>
              <w:t>4</w:t>
            </w:r>
          </w:p>
        </w:tc>
        <w:tc>
          <w:tcPr>
            <w:tcW w:w="2520" w:type="dxa"/>
          </w:tcPr>
          <w:p w14:paraId="06E38771" w14:textId="77777777" w:rsidR="00EC37D3" w:rsidRPr="009D23B5" w:rsidRDefault="00EC37D3" w:rsidP="00EC37D3">
            <w:pPr>
              <w:ind w:firstLine="0"/>
              <w:rPr>
                <w:sz w:val="24"/>
                <w:szCs w:val="24"/>
                <w:lang w:val="uk-UA"/>
              </w:rPr>
            </w:pPr>
            <w:r w:rsidRPr="009D23B5">
              <w:rPr>
                <w:sz w:val="24"/>
                <w:szCs w:val="24"/>
                <w:lang w:val="uk-UA"/>
              </w:rPr>
              <w:t xml:space="preserve">Ранжування ризиків відповідно до </w:t>
            </w:r>
            <w:r>
              <w:rPr>
                <w:sz w:val="24"/>
                <w:szCs w:val="24"/>
                <w:lang w:val="uk-UA"/>
              </w:rPr>
              <w:t>їх значущості</w:t>
            </w:r>
          </w:p>
        </w:tc>
        <w:tc>
          <w:tcPr>
            <w:tcW w:w="6300" w:type="dxa"/>
          </w:tcPr>
          <w:p w14:paraId="61CFBFBB" w14:textId="77777777" w:rsidR="00EC37D3" w:rsidRPr="00652A1A" w:rsidRDefault="00EC37D3" w:rsidP="00EC37D3">
            <w:pPr>
              <w:ind w:firstLine="0"/>
              <w:rPr>
                <w:sz w:val="24"/>
                <w:szCs w:val="24"/>
                <w:lang w:val="uk-UA"/>
              </w:rPr>
            </w:pPr>
            <w:r>
              <w:rPr>
                <w:sz w:val="24"/>
                <w:szCs w:val="24"/>
                <w:lang w:val="uk-UA"/>
              </w:rPr>
              <w:t>Ті ж самі особи які були визначені вище (див. п. 3), а також топ-менеджмент організації та її засновники (акціонери)</w:t>
            </w:r>
          </w:p>
        </w:tc>
      </w:tr>
      <w:tr w:rsidR="00EC37D3" w:rsidRPr="00652A1A" w14:paraId="5FE24166" w14:textId="77777777" w:rsidTr="009A4691">
        <w:tc>
          <w:tcPr>
            <w:tcW w:w="540" w:type="dxa"/>
          </w:tcPr>
          <w:p w14:paraId="3C8FFA4D" w14:textId="77777777" w:rsidR="00EC37D3" w:rsidRPr="00652A1A" w:rsidRDefault="00EC37D3" w:rsidP="00EC37D3">
            <w:pPr>
              <w:ind w:firstLine="0"/>
              <w:rPr>
                <w:sz w:val="24"/>
                <w:szCs w:val="24"/>
                <w:lang w:val="uk-UA"/>
              </w:rPr>
            </w:pPr>
            <w:r>
              <w:rPr>
                <w:sz w:val="24"/>
                <w:szCs w:val="24"/>
                <w:lang w:val="uk-UA"/>
              </w:rPr>
              <w:t>5</w:t>
            </w:r>
          </w:p>
        </w:tc>
        <w:tc>
          <w:tcPr>
            <w:tcW w:w="2520" w:type="dxa"/>
          </w:tcPr>
          <w:p w14:paraId="7A823881" w14:textId="77777777" w:rsidR="00EC37D3" w:rsidRPr="00652A1A" w:rsidRDefault="00EC37D3" w:rsidP="00EC37D3">
            <w:pPr>
              <w:ind w:firstLine="0"/>
              <w:rPr>
                <w:sz w:val="24"/>
                <w:szCs w:val="24"/>
                <w:lang w:val="uk-UA"/>
              </w:rPr>
            </w:pPr>
            <w:r>
              <w:rPr>
                <w:sz w:val="24"/>
                <w:szCs w:val="24"/>
                <w:lang w:val="uk-UA"/>
              </w:rPr>
              <w:t>Інформування та комунікація</w:t>
            </w:r>
          </w:p>
        </w:tc>
        <w:tc>
          <w:tcPr>
            <w:tcW w:w="6300" w:type="dxa"/>
          </w:tcPr>
          <w:p w14:paraId="70BEB993" w14:textId="77777777" w:rsidR="00EC37D3" w:rsidRPr="00652A1A" w:rsidRDefault="00EC37D3" w:rsidP="00EC37D3">
            <w:pPr>
              <w:ind w:firstLine="0"/>
              <w:rPr>
                <w:sz w:val="24"/>
                <w:szCs w:val="24"/>
                <w:lang w:val="uk-UA"/>
              </w:rPr>
            </w:pPr>
            <w:r>
              <w:rPr>
                <w:sz w:val="24"/>
                <w:szCs w:val="24"/>
                <w:lang w:val="uk-UA"/>
              </w:rPr>
              <w:t>Ті ж самі особи які були визначені вище (див. п. 1), а також топ-менеджмент організації, її засновники (акціонери) та представники регулюючих органів</w:t>
            </w:r>
          </w:p>
        </w:tc>
      </w:tr>
      <w:tr w:rsidR="00EC37D3" w:rsidRPr="00952BAA" w14:paraId="02CC4E23" w14:textId="77777777" w:rsidTr="009A4691">
        <w:tc>
          <w:tcPr>
            <w:tcW w:w="540" w:type="dxa"/>
          </w:tcPr>
          <w:p w14:paraId="05F3CFC8" w14:textId="77777777" w:rsidR="00EC37D3" w:rsidRPr="00652A1A" w:rsidRDefault="00EC37D3" w:rsidP="00EC37D3">
            <w:pPr>
              <w:ind w:firstLine="0"/>
              <w:rPr>
                <w:sz w:val="24"/>
                <w:szCs w:val="24"/>
                <w:lang w:val="uk-UA"/>
              </w:rPr>
            </w:pPr>
            <w:r>
              <w:rPr>
                <w:sz w:val="24"/>
                <w:szCs w:val="24"/>
                <w:lang w:val="uk-UA"/>
              </w:rPr>
              <w:t>6</w:t>
            </w:r>
          </w:p>
        </w:tc>
        <w:tc>
          <w:tcPr>
            <w:tcW w:w="2520" w:type="dxa"/>
          </w:tcPr>
          <w:p w14:paraId="7576EA71" w14:textId="77777777" w:rsidR="00EC37D3" w:rsidRPr="00652A1A" w:rsidRDefault="00EC37D3" w:rsidP="00EC37D3">
            <w:pPr>
              <w:ind w:firstLine="0"/>
              <w:rPr>
                <w:sz w:val="24"/>
                <w:szCs w:val="24"/>
                <w:lang w:val="uk-UA"/>
              </w:rPr>
            </w:pPr>
            <w:r>
              <w:rPr>
                <w:sz w:val="24"/>
                <w:szCs w:val="24"/>
                <w:lang w:val="uk-UA"/>
              </w:rPr>
              <w:t>Конкретизація та реалізація заходів з управлінця ризиками</w:t>
            </w:r>
          </w:p>
        </w:tc>
        <w:tc>
          <w:tcPr>
            <w:tcW w:w="6300" w:type="dxa"/>
          </w:tcPr>
          <w:p w14:paraId="6E0CF97E" w14:textId="77777777" w:rsidR="00EC37D3" w:rsidRPr="00652A1A" w:rsidRDefault="00EC37D3" w:rsidP="00EC37D3">
            <w:pPr>
              <w:ind w:firstLine="0"/>
              <w:rPr>
                <w:sz w:val="24"/>
                <w:szCs w:val="24"/>
                <w:lang w:val="uk-UA"/>
              </w:rPr>
            </w:pPr>
            <w:r>
              <w:rPr>
                <w:sz w:val="24"/>
                <w:szCs w:val="24"/>
                <w:lang w:val="uk-UA"/>
              </w:rPr>
              <w:t>Топ-менеджмент організації (прийняття рішень щодо управління ризиками); керівники структурних підрозділів організації, а також працівники структурного підрозділу до функціональних повноважень якого входять питання формування та забезпечення ефективного функціонування системи ризик-менеджменту</w:t>
            </w:r>
          </w:p>
        </w:tc>
      </w:tr>
      <w:tr w:rsidR="00EC37D3" w:rsidRPr="00652A1A" w14:paraId="650449A0" w14:textId="77777777" w:rsidTr="009A4691">
        <w:tc>
          <w:tcPr>
            <w:tcW w:w="540" w:type="dxa"/>
          </w:tcPr>
          <w:p w14:paraId="72DE55D3" w14:textId="77777777" w:rsidR="00EC37D3" w:rsidRPr="00652A1A" w:rsidRDefault="00EC37D3" w:rsidP="00EC37D3">
            <w:pPr>
              <w:ind w:firstLine="0"/>
              <w:rPr>
                <w:sz w:val="24"/>
                <w:szCs w:val="24"/>
                <w:lang w:val="uk-UA"/>
              </w:rPr>
            </w:pPr>
            <w:r>
              <w:rPr>
                <w:sz w:val="24"/>
                <w:szCs w:val="24"/>
                <w:lang w:val="uk-UA"/>
              </w:rPr>
              <w:t>7</w:t>
            </w:r>
          </w:p>
        </w:tc>
        <w:tc>
          <w:tcPr>
            <w:tcW w:w="2520" w:type="dxa"/>
          </w:tcPr>
          <w:p w14:paraId="568F79F0" w14:textId="77777777" w:rsidR="00EC37D3" w:rsidRPr="00652A1A" w:rsidRDefault="00EC37D3" w:rsidP="00EC37D3">
            <w:pPr>
              <w:ind w:firstLine="0"/>
              <w:rPr>
                <w:sz w:val="24"/>
                <w:szCs w:val="24"/>
                <w:lang w:val="uk-UA"/>
              </w:rPr>
            </w:pPr>
            <w:r>
              <w:rPr>
                <w:sz w:val="24"/>
                <w:szCs w:val="24"/>
                <w:lang w:val="uk-UA"/>
              </w:rPr>
              <w:t>Контроль та аналіз ефективності процесу управління ризиками</w:t>
            </w:r>
          </w:p>
        </w:tc>
        <w:tc>
          <w:tcPr>
            <w:tcW w:w="6300" w:type="dxa"/>
          </w:tcPr>
          <w:p w14:paraId="5945C786" w14:textId="77777777" w:rsidR="00EC37D3" w:rsidRPr="00652A1A" w:rsidRDefault="00EC37D3" w:rsidP="00EC37D3">
            <w:pPr>
              <w:ind w:firstLine="0"/>
              <w:rPr>
                <w:sz w:val="24"/>
                <w:szCs w:val="24"/>
                <w:lang w:val="uk-UA"/>
              </w:rPr>
            </w:pPr>
            <w:r>
              <w:rPr>
                <w:sz w:val="24"/>
                <w:szCs w:val="24"/>
                <w:lang w:val="uk-UA"/>
              </w:rPr>
              <w:t>Ті ж самі особи які були визначені вище (див. п. 6)</w:t>
            </w:r>
          </w:p>
        </w:tc>
      </w:tr>
    </w:tbl>
    <w:p w14:paraId="7089792E" w14:textId="77777777" w:rsidR="00EC37D3" w:rsidRDefault="00EC37D3" w:rsidP="00EC37D3">
      <w:pPr>
        <w:rPr>
          <w:lang w:val="uk-UA"/>
        </w:rPr>
      </w:pPr>
    </w:p>
    <w:p w14:paraId="64FAD5CA" w14:textId="77777777" w:rsidR="009A4691" w:rsidRDefault="009A4691" w:rsidP="00EC37D3">
      <w:pPr>
        <w:rPr>
          <w:lang w:val="uk-UA"/>
        </w:rPr>
      </w:pPr>
    </w:p>
    <w:p w14:paraId="05E89ECC" w14:textId="77777777" w:rsidR="00EC37D3" w:rsidRDefault="00EC37D3" w:rsidP="00EC37D3">
      <w:pPr>
        <w:spacing w:line="276" w:lineRule="auto"/>
        <w:rPr>
          <w:b/>
          <w:lang w:val="uk-UA"/>
        </w:rPr>
      </w:pPr>
      <w:r w:rsidRPr="00AA0FBD">
        <w:rPr>
          <w:b/>
          <w:lang w:val="uk-UA"/>
        </w:rPr>
        <w:t>П.3. Основні етапи формування ризик-менеджменту</w:t>
      </w:r>
    </w:p>
    <w:p w14:paraId="4820A79D" w14:textId="01698B7E" w:rsidR="00EC37D3" w:rsidRDefault="008C2C89" w:rsidP="00EC37D3">
      <w:pPr>
        <w:rPr>
          <w:lang w:val="uk-UA"/>
        </w:rPr>
      </w:pPr>
      <w:r>
        <w:rPr>
          <w:noProof/>
          <w:lang w:eastAsia="ru-RU"/>
        </w:rPr>
        <mc:AlternateContent>
          <mc:Choice Requires="wpg">
            <w:drawing>
              <wp:anchor distT="0" distB="0" distL="114300" distR="114300" simplePos="0" relativeHeight="251722752" behindDoc="0" locked="0" layoutInCell="1" allowOverlap="1" wp14:anchorId="269249E9" wp14:editId="7931AA92">
                <wp:simplePos x="0" y="0"/>
                <wp:positionH relativeFrom="column">
                  <wp:posOffset>0</wp:posOffset>
                </wp:positionH>
                <wp:positionV relativeFrom="paragraph">
                  <wp:posOffset>142875</wp:posOffset>
                </wp:positionV>
                <wp:extent cx="5943600" cy="1828800"/>
                <wp:effectExtent l="9525" t="9525" r="9525" b="9525"/>
                <wp:wrapNone/>
                <wp:docPr id="3083"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828800"/>
                          <a:chOff x="1701" y="12834"/>
                          <a:chExt cx="9360" cy="2880"/>
                        </a:xfrm>
                      </wpg:grpSpPr>
                      <wps:wsp>
                        <wps:cNvPr id="3084" name="Rectangle 963"/>
                        <wps:cNvSpPr>
                          <a:spLocks noChangeArrowheads="1"/>
                        </wps:cNvSpPr>
                        <wps:spPr bwMode="auto">
                          <a:xfrm>
                            <a:off x="1701" y="12834"/>
                            <a:ext cx="4320" cy="534"/>
                          </a:xfrm>
                          <a:prstGeom prst="rect">
                            <a:avLst/>
                          </a:prstGeom>
                          <a:solidFill>
                            <a:srgbClr val="FFFFFF"/>
                          </a:solidFill>
                          <a:ln w="9525">
                            <a:solidFill>
                              <a:srgbClr val="000000"/>
                            </a:solidFill>
                            <a:miter lim="800000"/>
                            <a:headEnd/>
                            <a:tailEnd/>
                          </a:ln>
                        </wps:spPr>
                        <wps:txbx>
                          <w:txbxContent>
                            <w:p w14:paraId="46983892" w14:textId="77777777" w:rsidR="00136D5D" w:rsidRPr="00B35625" w:rsidRDefault="00136D5D" w:rsidP="00EC37D3">
                              <w:pPr>
                                <w:ind w:firstLine="0"/>
                                <w:jc w:val="center"/>
                                <w:rPr>
                                  <w:sz w:val="24"/>
                                  <w:szCs w:val="24"/>
                                  <w:lang w:val="uk-UA"/>
                                </w:rPr>
                              </w:pPr>
                              <w:r w:rsidRPr="00B35625">
                                <w:rPr>
                                  <w:sz w:val="24"/>
                                  <w:szCs w:val="24"/>
                                  <w:lang w:val="uk-UA"/>
                                </w:rPr>
                                <w:t>Основні етапи управління ризиками</w:t>
                              </w:r>
                            </w:p>
                          </w:txbxContent>
                        </wps:txbx>
                        <wps:bodyPr rot="0" vert="horz" wrap="square" lIns="91440" tIns="45720" rIns="91440" bIns="45720" anchor="t" anchorCtr="0" upright="1">
                          <a:noAutofit/>
                        </wps:bodyPr>
                      </wps:wsp>
                      <wps:wsp>
                        <wps:cNvPr id="3085" name="Rectangle 964"/>
                        <wps:cNvSpPr>
                          <a:spLocks noChangeArrowheads="1"/>
                        </wps:cNvSpPr>
                        <wps:spPr bwMode="auto">
                          <a:xfrm>
                            <a:off x="1701" y="13554"/>
                            <a:ext cx="4320" cy="2160"/>
                          </a:xfrm>
                          <a:prstGeom prst="rect">
                            <a:avLst/>
                          </a:prstGeom>
                          <a:solidFill>
                            <a:srgbClr val="FFFFFF"/>
                          </a:solidFill>
                          <a:ln w="9525">
                            <a:solidFill>
                              <a:srgbClr val="000000"/>
                            </a:solidFill>
                            <a:miter lim="800000"/>
                            <a:headEnd/>
                            <a:tailEnd/>
                          </a:ln>
                        </wps:spPr>
                        <wps:txbx>
                          <w:txbxContent>
                            <w:p w14:paraId="33A905E8" w14:textId="77777777" w:rsidR="00136D5D" w:rsidRPr="00B5059F" w:rsidRDefault="00136D5D" w:rsidP="00EC37D3">
                              <w:pPr>
                                <w:ind w:firstLine="0"/>
                                <w:rPr>
                                  <w:sz w:val="24"/>
                                  <w:szCs w:val="24"/>
                                  <w:lang w:val="uk-UA"/>
                                </w:rPr>
                              </w:pPr>
                              <w:r>
                                <w:rPr>
                                  <w:sz w:val="24"/>
                                  <w:szCs w:val="24"/>
                                  <w:lang w:val="uk-UA"/>
                                </w:rPr>
                                <w:t>Виявлення факторів ризику (опитування топ-менеджерів; «мозковий штурм» з керівниками структурних підрозділів; анкетування персоналу; узагальнення інформації яка надходить від суб’єктів зовнішнього середовища))</w:t>
                              </w:r>
                            </w:p>
                          </w:txbxContent>
                        </wps:txbx>
                        <wps:bodyPr rot="0" vert="horz" wrap="square" lIns="91440" tIns="45720" rIns="91440" bIns="45720" anchor="t" anchorCtr="0" upright="1">
                          <a:noAutofit/>
                        </wps:bodyPr>
                      </wps:wsp>
                      <wps:wsp>
                        <wps:cNvPr id="3086" name="Rectangle 965"/>
                        <wps:cNvSpPr>
                          <a:spLocks noChangeArrowheads="1"/>
                        </wps:cNvSpPr>
                        <wps:spPr bwMode="auto">
                          <a:xfrm>
                            <a:off x="6741" y="14094"/>
                            <a:ext cx="4320" cy="720"/>
                          </a:xfrm>
                          <a:prstGeom prst="rect">
                            <a:avLst/>
                          </a:prstGeom>
                          <a:solidFill>
                            <a:srgbClr val="FFFFFF"/>
                          </a:solidFill>
                          <a:ln w="9525">
                            <a:solidFill>
                              <a:srgbClr val="000000"/>
                            </a:solidFill>
                            <a:miter lim="800000"/>
                            <a:headEnd/>
                            <a:tailEnd/>
                          </a:ln>
                        </wps:spPr>
                        <wps:txbx>
                          <w:txbxContent>
                            <w:p w14:paraId="1C7A9500" w14:textId="77777777" w:rsidR="00136D5D" w:rsidRPr="00B35625" w:rsidRDefault="00136D5D" w:rsidP="00EC37D3">
                              <w:pPr>
                                <w:ind w:firstLine="0"/>
                                <w:rPr>
                                  <w:sz w:val="24"/>
                                  <w:szCs w:val="24"/>
                                  <w:lang w:val="uk-UA"/>
                                </w:rPr>
                              </w:pPr>
                              <w:r>
                                <w:rPr>
                                  <w:sz w:val="24"/>
                                  <w:szCs w:val="24"/>
                                  <w:lang w:val="uk-UA"/>
                                </w:rPr>
                                <w:t xml:space="preserve">Розробка плану заходів щодо управління ризиками </w:t>
                              </w:r>
                            </w:p>
                          </w:txbxContent>
                        </wps:txbx>
                        <wps:bodyPr rot="0" vert="horz" wrap="square" lIns="91440" tIns="45720" rIns="91440" bIns="45720" anchor="t" anchorCtr="0" upright="1">
                          <a:noAutofit/>
                        </wps:bodyPr>
                      </wps:wsp>
                      <wps:wsp>
                        <wps:cNvPr id="3087" name="Rectangle 966"/>
                        <wps:cNvSpPr>
                          <a:spLocks noChangeArrowheads="1"/>
                        </wps:cNvSpPr>
                        <wps:spPr bwMode="auto">
                          <a:xfrm>
                            <a:off x="6741" y="12834"/>
                            <a:ext cx="4320" cy="1080"/>
                          </a:xfrm>
                          <a:prstGeom prst="rect">
                            <a:avLst/>
                          </a:prstGeom>
                          <a:solidFill>
                            <a:srgbClr val="FFFFFF"/>
                          </a:solidFill>
                          <a:ln w="9525">
                            <a:solidFill>
                              <a:srgbClr val="000000"/>
                            </a:solidFill>
                            <a:miter lim="800000"/>
                            <a:headEnd/>
                            <a:tailEnd/>
                          </a:ln>
                        </wps:spPr>
                        <wps:txbx>
                          <w:txbxContent>
                            <w:p w14:paraId="5CEF2B8E" w14:textId="77777777" w:rsidR="00136D5D" w:rsidRPr="00B35625" w:rsidRDefault="00136D5D" w:rsidP="00EC37D3">
                              <w:pPr>
                                <w:ind w:firstLine="0"/>
                                <w:rPr>
                                  <w:sz w:val="24"/>
                                  <w:szCs w:val="24"/>
                                  <w:lang w:val="uk-UA"/>
                                </w:rPr>
                              </w:pPr>
                              <w:r>
                                <w:rPr>
                                  <w:sz w:val="24"/>
                                  <w:szCs w:val="24"/>
                                  <w:lang w:val="uk-UA"/>
                                </w:rPr>
                                <w:t>Розробка системи оцінювання ризиків та складання їх каталогу (таблиця ризиків та картка ризиків)</w:t>
                              </w:r>
                            </w:p>
                          </w:txbxContent>
                        </wps:txbx>
                        <wps:bodyPr rot="0" vert="horz" wrap="square" lIns="91440" tIns="45720" rIns="91440" bIns="45720" anchor="t" anchorCtr="0" upright="1">
                          <a:noAutofit/>
                        </wps:bodyPr>
                      </wps:wsp>
                      <wps:wsp>
                        <wps:cNvPr id="3088" name="Rectangle 967"/>
                        <wps:cNvSpPr>
                          <a:spLocks noChangeArrowheads="1"/>
                        </wps:cNvSpPr>
                        <wps:spPr bwMode="auto">
                          <a:xfrm>
                            <a:off x="6741" y="14994"/>
                            <a:ext cx="4320" cy="720"/>
                          </a:xfrm>
                          <a:prstGeom prst="rect">
                            <a:avLst/>
                          </a:prstGeom>
                          <a:solidFill>
                            <a:srgbClr val="FFFFFF"/>
                          </a:solidFill>
                          <a:ln w="9525">
                            <a:solidFill>
                              <a:srgbClr val="000000"/>
                            </a:solidFill>
                            <a:miter lim="800000"/>
                            <a:headEnd/>
                            <a:tailEnd/>
                          </a:ln>
                        </wps:spPr>
                        <wps:txbx>
                          <w:txbxContent>
                            <w:p w14:paraId="277AE110" w14:textId="77777777" w:rsidR="00136D5D" w:rsidRPr="00B35625" w:rsidRDefault="00136D5D" w:rsidP="00EC37D3">
                              <w:pPr>
                                <w:ind w:firstLine="0"/>
                                <w:rPr>
                                  <w:sz w:val="24"/>
                                  <w:szCs w:val="24"/>
                                  <w:lang w:val="uk-UA"/>
                                </w:rPr>
                              </w:pPr>
                              <w:r>
                                <w:rPr>
                                  <w:sz w:val="24"/>
                                  <w:szCs w:val="24"/>
                                  <w:lang w:val="uk-UA"/>
                                </w:rPr>
                                <w:t>Реалізація плану з управління ризиками та контроль</w:t>
                              </w:r>
                            </w:p>
                          </w:txbxContent>
                        </wps:txbx>
                        <wps:bodyPr rot="0" vert="horz" wrap="square" lIns="91440" tIns="45720" rIns="91440" bIns="45720" anchor="t" anchorCtr="0" upright="1">
                          <a:noAutofit/>
                        </wps:bodyPr>
                      </wps:wsp>
                      <wps:wsp>
                        <wps:cNvPr id="3089" name="AutoShape 968"/>
                        <wps:cNvCnPr>
                          <a:cxnSpLocks noChangeShapeType="1"/>
                        </wps:cNvCnPr>
                        <wps:spPr bwMode="auto">
                          <a:xfrm>
                            <a:off x="6021" y="13014"/>
                            <a:ext cx="2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0" name="AutoShape 969"/>
                        <wps:cNvCnPr>
                          <a:cxnSpLocks noChangeShapeType="1"/>
                        </wps:cNvCnPr>
                        <wps:spPr bwMode="auto">
                          <a:xfrm>
                            <a:off x="6238" y="13014"/>
                            <a:ext cx="0" cy="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1" name="AutoShape 970"/>
                        <wps:cNvCnPr>
                          <a:cxnSpLocks noChangeShapeType="1"/>
                        </wps:cNvCnPr>
                        <wps:spPr bwMode="auto">
                          <a:xfrm>
                            <a:off x="6006" y="14626"/>
                            <a:ext cx="232" cy="9"/>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092" name="AutoShape 971"/>
                        <wps:cNvCnPr>
                          <a:cxnSpLocks noChangeShapeType="1"/>
                        </wps:cNvCnPr>
                        <wps:spPr bwMode="auto">
                          <a:xfrm>
                            <a:off x="6021" y="15174"/>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3" name="AutoShape 972"/>
                        <wps:cNvCnPr>
                          <a:cxnSpLocks noChangeShapeType="1"/>
                        </wps:cNvCnPr>
                        <wps:spPr bwMode="auto">
                          <a:xfrm>
                            <a:off x="6381" y="13014"/>
                            <a:ext cx="1" cy="2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4" name="AutoShape 973"/>
                        <wps:cNvCnPr>
                          <a:cxnSpLocks noChangeShapeType="1"/>
                        </wps:cNvCnPr>
                        <wps:spPr bwMode="auto">
                          <a:xfrm>
                            <a:off x="6381" y="1301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95" name="AutoShape 974"/>
                        <wps:cNvCnPr>
                          <a:cxnSpLocks noChangeShapeType="1"/>
                        </wps:cNvCnPr>
                        <wps:spPr bwMode="auto">
                          <a:xfrm>
                            <a:off x="6508" y="13554"/>
                            <a:ext cx="23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6" name="AutoShape 975"/>
                        <wps:cNvCnPr>
                          <a:cxnSpLocks noChangeShapeType="1"/>
                        </wps:cNvCnPr>
                        <wps:spPr bwMode="auto">
                          <a:xfrm>
                            <a:off x="6516" y="13569"/>
                            <a:ext cx="0"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7" name="AutoShape 976"/>
                        <wps:cNvCnPr>
                          <a:cxnSpLocks noChangeShapeType="1"/>
                        </wps:cNvCnPr>
                        <wps:spPr bwMode="auto">
                          <a:xfrm>
                            <a:off x="6516" y="14634"/>
                            <a:ext cx="0"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8" name="AutoShape 977"/>
                        <wps:cNvCnPr>
                          <a:cxnSpLocks noChangeShapeType="1"/>
                        </wps:cNvCnPr>
                        <wps:spPr bwMode="auto">
                          <a:xfrm>
                            <a:off x="6524" y="14288"/>
                            <a:ext cx="232"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99" name="AutoShape 978"/>
                        <wps:cNvCnPr>
                          <a:cxnSpLocks noChangeShapeType="1"/>
                        </wps:cNvCnPr>
                        <wps:spPr bwMode="auto">
                          <a:xfrm>
                            <a:off x="6508" y="14634"/>
                            <a:ext cx="23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0" name="AutoShape 979"/>
                        <wps:cNvCnPr>
                          <a:cxnSpLocks noChangeShapeType="1"/>
                        </wps:cNvCnPr>
                        <wps:spPr bwMode="auto">
                          <a:xfrm>
                            <a:off x="6516" y="15354"/>
                            <a:ext cx="233"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9249E9" id="Group 962" o:spid="_x0000_s1980" style="position:absolute;left:0;text-align:left;margin-left:0;margin-top:11.25pt;width:468pt;height:2in;z-index:251722752" coordorigin="1701,12834" coordsize="936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">
                <v:rect id="Rectangle 963" o:spid="_x0000_s1981" style="position:absolute;left:1701;top:12834;width:43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">
                  <v:textbox>
                    <w:txbxContent>
                      <w:p w14:paraId="46983892" w14:textId="77777777" w:rsidR="00136D5D" w:rsidRPr="00B35625" w:rsidRDefault="00136D5D" w:rsidP="00EC37D3">
                        <w:pPr>
                          <w:ind w:firstLine="0"/>
                          <w:jc w:val="center"/>
                          <w:rPr>
                            <w:sz w:val="24"/>
                            <w:szCs w:val="24"/>
                            <w:lang w:val="uk-UA"/>
                          </w:rPr>
                        </w:pPr>
                        <w:r w:rsidRPr="00B35625">
                          <w:rPr>
                            <w:sz w:val="24"/>
                            <w:szCs w:val="24"/>
                            <w:lang w:val="uk-UA"/>
                          </w:rPr>
                          <w:t>Основні етапи управління ризиками</w:t>
                        </w:r>
                      </w:p>
                    </w:txbxContent>
                  </v:textbox>
                </v:rect>
                <v:rect id="Rectangle 964" o:spid="_x0000_s1982" style="position:absolute;left:1701;top:13554;width:432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">
                  <v:textbox>
                    <w:txbxContent>
                      <w:p w14:paraId="33A905E8" w14:textId="77777777" w:rsidR="00136D5D" w:rsidRPr="00B5059F" w:rsidRDefault="00136D5D" w:rsidP="00EC37D3">
                        <w:pPr>
                          <w:ind w:firstLine="0"/>
                          <w:rPr>
                            <w:sz w:val="24"/>
                            <w:szCs w:val="24"/>
                            <w:lang w:val="uk-UA"/>
                          </w:rPr>
                        </w:pPr>
                        <w:r>
                          <w:rPr>
                            <w:sz w:val="24"/>
                            <w:szCs w:val="24"/>
                            <w:lang w:val="uk-UA"/>
                          </w:rPr>
                          <w:t>Виявлення факторів ризику (опитування топ-менеджерів; «мозковий штурм» з керівниками структурних підрозділів; анкетування персоналу; узагальнення інформації яка надходить від суб’єктів зовнішнього середовища))</w:t>
                        </w:r>
                      </w:p>
                    </w:txbxContent>
                  </v:textbox>
                </v:rect>
                <v:rect id="Rectangle 965" o:spid="_x0000_s1983" style="position:absolute;left:6741;top:14094;width:4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">
                  <v:textbox>
                    <w:txbxContent>
                      <w:p w14:paraId="1C7A9500" w14:textId="77777777" w:rsidR="00136D5D" w:rsidRPr="00B35625" w:rsidRDefault="00136D5D" w:rsidP="00EC37D3">
                        <w:pPr>
                          <w:ind w:firstLine="0"/>
                          <w:rPr>
                            <w:sz w:val="24"/>
                            <w:szCs w:val="24"/>
                            <w:lang w:val="uk-UA"/>
                          </w:rPr>
                        </w:pPr>
                        <w:r>
                          <w:rPr>
                            <w:sz w:val="24"/>
                            <w:szCs w:val="24"/>
                            <w:lang w:val="uk-UA"/>
                          </w:rPr>
                          <w:t xml:space="preserve">Розробка плану заходів щодо управління ризиками </w:t>
                        </w:r>
                      </w:p>
                    </w:txbxContent>
                  </v:textbox>
                </v:rect>
                <v:rect id="Rectangle 966" o:spid="_x0000_s1984" style="position:absolute;left:6741;top:12834;width:43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">
                  <v:textbox>
                    <w:txbxContent>
                      <w:p w14:paraId="5CEF2B8E" w14:textId="77777777" w:rsidR="00136D5D" w:rsidRPr="00B35625" w:rsidRDefault="00136D5D" w:rsidP="00EC37D3">
                        <w:pPr>
                          <w:ind w:firstLine="0"/>
                          <w:rPr>
                            <w:sz w:val="24"/>
                            <w:szCs w:val="24"/>
                            <w:lang w:val="uk-UA"/>
                          </w:rPr>
                        </w:pPr>
                        <w:r>
                          <w:rPr>
                            <w:sz w:val="24"/>
                            <w:szCs w:val="24"/>
                            <w:lang w:val="uk-UA"/>
                          </w:rPr>
                          <w:t>Розробка системи оцінювання ризиків та складання їх каталогу (таблиця ризиків та картка ризиків)</w:t>
                        </w:r>
                      </w:p>
                    </w:txbxContent>
                  </v:textbox>
                </v:rect>
                <v:rect id="Rectangle 967" o:spid="_x0000_s1985" style="position:absolute;left:6741;top:14994;width:4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">
                  <v:textbox>
                    <w:txbxContent>
                      <w:p w14:paraId="277AE110" w14:textId="77777777" w:rsidR="00136D5D" w:rsidRPr="00B35625" w:rsidRDefault="00136D5D" w:rsidP="00EC37D3">
                        <w:pPr>
                          <w:ind w:firstLine="0"/>
                          <w:rPr>
                            <w:sz w:val="24"/>
                            <w:szCs w:val="24"/>
                            <w:lang w:val="uk-UA"/>
                          </w:rPr>
                        </w:pPr>
                        <w:r>
                          <w:rPr>
                            <w:sz w:val="24"/>
                            <w:szCs w:val="24"/>
                            <w:lang w:val="uk-UA"/>
                          </w:rPr>
                          <w:t>Реалізація плану з управління ризиками та контроль</w:t>
                        </w:r>
                      </w:p>
                    </w:txbxContent>
                  </v:textbox>
                </v:rect>
                <v:shape id="AutoShape 968" o:spid="_x0000_s1986" type="#_x0000_t32" style="position:absolute;left:6021;top:13014;width:21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"/>
                <v:shape id="AutoShape 969" o:spid="_x0000_s1987" type="#_x0000_t32" style="position:absolute;left:6238;top:13014;width:0;height: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"/>
                <v:shape id="AutoShape 970" o:spid="_x0000_s1988" type="#_x0000_t32" style="position:absolute;left:6006;top:14626;width:232;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">
                  <v:stroke startarrow="open"/>
                </v:shape>
                <v:shape id="AutoShape 971" o:spid="_x0000_s1989" type="#_x0000_t32" style="position:absolute;left:6021;top:1517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"/>
                <v:shape id="AutoShape 972" o:spid="_x0000_s1990" type="#_x0000_t32" style="position:absolute;left:6381;top:13014;width:1;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"/>
                <v:shape id="AutoShape 973" o:spid="_x0000_s1991" type="#_x0000_t32" style="position:absolute;left:6381;top:1301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">
                  <v:stroke endarrow="open"/>
                </v:shape>
                <v:shape id="AutoShape 974" o:spid="_x0000_s1992" type="#_x0000_t32" style="position:absolute;left:6508;top:13554;width:23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"/>
                <v:shape id="AutoShape 975" o:spid="_x0000_s1993" type="#_x0000_t32" style="position:absolute;left:6516;top:13569;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"/>
                <v:shape id="AutoShape 976" o:spid="_x0000_s1994" type="#_x0000_t32" style="position:absolute;left:6516;top:14634;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"/>
                <v:shape id="AutoShape 977" o:spid="_x0000_s1995" type="#_x0000_t32" style="position:absolute;left:6524;top:14288;width:2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">
                  <v:stroke endarrow="open"/>
                </v:shape>
                <v:shape id="AutoShape 978" o:spid="_x0000_s1996" type="#_x0000_t32" style="position:absolute;left:6508;top:14634;width:23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"/>
                <v:shape id="AutoShape 979" o:spid="_x0000_s1997" type="#_x0000_t32" style="position:absolute;left:6516;top:15354;width:23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">
                  <v:stroke endarrow="open"/>
                </v:shape>
              </v:group>
            </w:pict>
          </mc:Fallback>
        </mc:AlternateContent>
      </w:r>
    </w:p>
    <w:p w14:paraId="27CB1205" w14:textId="77777777" w:rsidR="00EC37D3" w:rsidRDefault="00EC37D3" w:rsidP="00EC37D3">
      <w:pPr>
        <w:rPr>
          <w:lang w:val="uk-UA"/>
        </w:rPr>
      </w:pPr>
    </w:p>
    <w:p w14:paraId="347F1771" w14:textId="77777777" w:rsidR="00EC37D3" w:rsidRDefault="00EC37D3" w:rsidP="00EC37D3">
      <w:pPr>
        <w:rPr>
          <w:lang w:val="uk-UA"/>
        </w:rPr>
      </w:pPr>
    </w:p>
    <w:p w14:paraId="0AB32AC9" w14:textId="77777777" w:rsidR="00EC37D3" w:rsidRDefault="00EC37D3" w:rsidP="00EC37D3">
      <w:pPr>
        <w:rPr>
          <w:lang w:val="uk-UA"/>
        </w:rPr>
      </w:pPr>
    </w:p>
    <w:p w14:paraId="167D279B" w14:textId="77777777" w:rsidR="00EC37D3" w:rsidRDefault="00EC37D3" w:rsidP="00EC37D3">
      <w:pPr>
        <w:rPr>
          <w:lang w:val="uk-UA"/>
        </w:rPr>
      </w:pPr>
    </w:p>
    <w:p w14:paraId="5A651CD4" w14:textId="77777777" w:rsidR="00EC37D3" w:rsidRDefault="00EC37D3" w:rsidP="00EC37D3">
      <w:pPr>
        <w:rPr>
          <w:lang w:val="uk-UA"/>
        </w:rPr>
      </w:pPr>
    </w:p>
    <w:p w14:paraId="740FE1B4" w14:textId="77777777" w:rsidR="00EC37D3" w:rsidRDefault="00EC37D3" w:rsidP="00EC37D3">
      <w:pPr>
        <w:rPr>
          <w:lang w:val="uk-UA"/>
        </w:rPr>
      </w:pPr>
    </w:p>
    <w:p w14:paraId="2052BDCA" w14:textId="77777777" w:rsidR="00EC37D3" w:rsidRDefault="00EC37D3" w:rsidP="00EC37D3">
      <w:pPr>
        <w:rPr>
          <w:lang w:val="uk-UA"/>
        </w:rPr>
      </w:pPr>
    </w:p>
    <w:p w14:paraId="2147AA8D" w14:textId="77777777" w:rsidR="00EC37D3" w:rsidRDefault="00EC37D3" w:rsidP="00EC37D3">
      <w:pPr>
        <w:rPr>
          <w:lang w:val="uk-UA"/>
        </w:rPr>
      </w:pPr>
    </w:p>
    <w:p w14:paraId="5566B797" w14:textId="77777777" w:rsidR="00EC37D3" w:rsidRDefault="00EC37D3" w:rsidP="00EC37D3">
      <w:pPr>
        <w:rPr>
          <w:lang w:val="uk-UA"/>
        </w:rPr>
      </w:pPr>
    </w:p>
    <w:p w14:paraId="609E09EC" w14:textId="0DCD9AF2" w:rsidR="00EC37D3" w:rsidRDefault="008C2C89" w:rsidP="00EC37D3">
      <w:pPr>
        <w:rPr>
          <w:lang w:val="uk-UA"/>
        </w:rPr>
      </w:pPr>
      <w:r>
        <w:rPr>
          <w:noProof/>
          <w:lang w:eastAsia="ru-RU"/>
        </w:rPr>
        <mc:AlternateContent>
          <mc:Choice Requires="wpg">
            <w:drawing>
              <wp:anchor distT="0" distB="0" distL="114300" distR="114300" simplePos="0" relativeHeight="252742656" behindDoc="0" locked="0" layoutInCell="1" allowOverlap="1" wp14:anchorId="552A24B1" wp14:editId="31D32F62">
                <wp:simplePos x="0" y="0"/>
                <wp:positionH relativeFrom="column">
                  <wp:posOffset>-9525</wp:posOffset>
                </wp:positionH>
                <wp:positionV relativeFrom="paragraph">
                  <wp:posOffset>81915</wp:posOffset>
                </wp:positionV>
                <wp:extent cx="5962650" cy="8877300"/>
                <wp:effectExtent l="9525" t="5715" r="9525" b="13335"/>
                <wp:wrapNone/>
                <wp:docPr id="3045" name="Group 4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8877300"/>
                          <a:chOff x="1686" y="1389"/>
                          <a:chExt cx="9390" cy="13980"/>
                        </a:xfrm>
                      </wpg:grpSpPr>
                      <wps:wsp>
                        <wps:cNvPr id="3046" name="Rectangle 981"/>
                        <wps:cNvSpPr>
                          <a:spLocks noChangeArrowheads="1"/>
                        </wps:cNvSpPr>
                        <wps:spPr bwMode="auto">
                          <a:xfrm>
                            <a:off x="1701" y="1389"/>
                            <a:ext cx="9360" cy="465"/>
                          </a:xfrm>
                          <a:prstGeom prst="rect">
                            <a:avLst/>
                          </a:prstGeom>
                          <a:solidFill>
                            <a:srgbClr val="FFFFFF"/>
                          </a:solidFill>
                          <a:ln w="9525">
                            <a:solidFill>
                              <a:srgbClr val="000000"/>
                            </a:solidFill>
                            <a:miter lim="800000"/>
                            <a:headEnd/>
                            <a:tailEnd/>
                          </a:ln>
                        </wps:spPr>
                        <wps:txbx>
                          <w:txbxContent>
                            <w:p w14:paraId="48AA2F76" w14:textId="77777777" w:rsidR="00136D5D" w:rsidRPr="00DF3E49" w:rsidRDefault="00136D5D" w:rsidP="00EC37D3">
                              <w:pPr>
                                <w:ind w:firstLine="0"/>
                                <w:jc w:val="center"/>
                                <w:rPr>
                                  <w:sz w:val="24"/>
                                  <w:szCs w:val="24"/>
                                  <w:lang w:val="uk-UA"/>
                                </w:rPr>
                              </w:pPr>
                              <w:r>
                                <w:rPr>
                                  <w:sz w:val="24"/>
                                  <w:szCs w:val="24"/>
                                  <w:lang w:val="uk-UA"/>
                                </w:rPr>
                                <w:t>Основні етапи формування ризик-менеджменту</w:t>
                              </w:r>
                            </w:p>
                          </w:txbxContent>
                        </wps:txbx>
                        <wps:bodyPr rot="0" vert="horz" wrap="square" lIns="91440" tIns="45720" rIns="91440" bIns="45720" anchor="t" anchorCtr="0" upright="1">
                          <a:noAutofit/>
                        </wps:bodyPr>
                      </wps:wsp>
                      <wpg:grpSp>
                        <wpg:cNvPr id="3047" name="Group 982"/>
                        <wpg:cNvGrpSpPr>
                          <a:grpSpLocks/>
                        </wpg:cNvGrpSpPr>
                        <wpg:grpSpPr bwMode="auto">
                          <a:xfrm>
                            <a:off x="1701" y="3294"/>
                            <a:ext cx="1440" cy="1440"/>
                            <a:chOff x="4626" y="2454"/>
                            <a:chExt cx="1440" cy="1440"/>
                          </a:xfrm>
                        </wpg:grpSpPr>
                        <wps:wsp>
                          <wps:cNvPr id="3048" name="Oval 983"/>
                          <wps:cNvSpPr>
                            <a:spLocks noChangeArrowheads="1"/>
                          </wps:cNvSpPr>
                          <wps:spPr bwMode="auto">
                            <a:xfrm>
                              <a:off x="4626" y="2454"/>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9" name="Rectangle 984"/>
                          <wps:cNvSpPr>
                            <a:spLocks noChangeArrowheads="1"/>
                          </wps:cNvSpPr>
                          <wps:spPr bwMode="auto">
                            <a:xfrm>
                              <a:off x="4761" y="293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EB16D" w14:textId="77777777" w:rsidR="00136D5D" w:rsidRPr="002050ED" w:rsidRDefault="00136D5D" w:rsidP="00EC37D3">
                                <w:pPr>
                                  <w:ind w:firstLine="0"/>
                                  <w:rPr>
                                    <w:sz w:val="24"/>
                                    <w:szCs w:val="24"/>
                                    <w:lang w:val="uk-UA"/>
                                  </w:rPr>
                                </w:pPr>
                                <w:r>
                                  <w:rPr>
                                    <w:sz w:val="24"/>
                                    <w:szCs w:val="24"/>
                                    <w:lang w:val="uk-UA"/>
                                  </w:rPr>
                                  <w:t>1-й етап</w:t>
                                </w:r>
                              </w:p>
                            </w:txbxContent>
                          </wps:txbx>
                          <wps:bodyPr rot="0" vert="horz" wrap="square" lIns="91440" tIns="45720" rIns="91440" bIns="45720" anchor="t" anchorCtr="0" upright="1">
                            <a:noAutofit/>
                          </wps:bodyPr>
                        </wps:wsp>
                      </wpg:grpSp>
                      <wps:wsp>
                        <wps:cNvPr id="3050" name="Rectangle 985"/>
                        <wps:cNvSpPr>
                          <a:spLocks noChangeArrowheads="1"/>
                        </wps:cNvSpPr>
                        <wps:spPr bwMode="auto">
                          <a:xfrm>
                            <a:off x="3501" y="2034"/>
                            <a:ext cx="7560" cy="2655"/>
                          </a:xfrm>
                          <a:prstGeom prst="rect">
                            <a:avLst/>
                          </a:prstGeom>
                          <a:solidFill>
                            <a:srgbClr val="FFFFFF"/>
                          </a:solidFill>
                          <a:ln w="9525">
                            <a:solidFill>
                              <a:srgbClr val="000000"/>
                            </a:solidFill>
                            <a:miter lim="800000"/>
                            <a:headEnd/>
                            <a:tailEnd/>
                          </a:ln>
                        </wps:spPr>
                        <wps:txbx>
                          <w:txbxContent>
                            <w:p w14:paraId="0C3005A9" w14:textId="77777777" w:rsidR="00136D5D" w:rsidRPr="002050ED" w:rsidRDefault="00136D5D" w:rsidP="00EC37D3">
                              <w:pPr>
                                <w:ind w:firstLine="0"/>
                                <w:rPr>
                                  <w:sz w:val="24"/>
                                  <w:szCs w:val="24"/>
                                  <w:lang w:val="uk-UA"/>
                                </w:rPr>
                              </w:pPr>
                              <w:r>
                                <w:rPr>
                                  <w:sz w:val="24"/>
                                  <w:szCs w:val="24"/>
                                  <w:lang w:val="uk-UA"/>
                                </w:rPr>
                                <w:t>Усвідомлення засновниками (власниками, акціонерами, топ-менеджментом тощо) організації необхідності формування системи ризик-менеджменту; прийняття рішення щодо формування системи ризик-менеджменту; формулювання цілей, задач  та структури ризик-менеджменту; розподіл повноважень та відповідальності між суб’єктами ризик-менеджменту; інституалізація системи ризик-менеджменту на рівні внутрішніх документів організації; організація навчання (підвищення кваліфікації) суб’єктів управління ризиками; опрацювання стратегії ризик-менеджменту та тактики його реалізації</w:t>
                              </w:r>
                            </w:p>
                          </w:txbxContent>
                        </wps:txbx>
                        <wps:bodyPr rot="0" vert="horz" wrap="square" lIns="91440" tIns="45720" rIns="91440" bIns="45720" anchor="t" anchorCtr="0" upright="1">
                          <a:noAutofit/>
                        </wps:bodyPr>
                      </wps:wsp>
                      <wpg:grpSp>
                        <wpg:cNvPr id="3051" name="Group 986"/>
                        <wpg:cNvGrpSpPr>
                          <a:grpSpLocks/>
                        </wpg:cNvGrpSpPr>
                        <wpg:grpSpPr bwMode="auto">
                          <a:xfrm>
                            <a:off x="1701" y="5409"/>
                            <a:ext cx="1440" cy="1440"/>
                            <a:chOff x="4626" y="2454"/>
                            <a:chExt cx="1440" cy="1440"/>
                          </a:xfrm>
                        </wpg:grpSpPr>
                        <wps:wsp>
                          <wps:cNvPr id="3052" name="Oval 987"/>
                          <wps:cNvSpPr>
                            <a:spLocks noChangeArrowheads="1"/>
                          </wps:cNvSpPr>
                          <wps:spPr bwMode="auto">
                            <a:xfrm>
                              <a:off x="4626" y="2454"/>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53" name="Rectangle 988"/>
                          <wps:cNvSpPr>
                            <a:spLocks noChangeArrowheads="1"/>
                          </wps:cNvSpPr>
                          <wps:spPr bwMode="auto">
                            <a:xfrm>
                              <a:off x="4761" y="293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058B7" w14:textId="77777777" w:rsidR="00136D5D" w:rsidRPr="002050ED" w:rsidRDefault="00136D5D" w:rsidP="00EC37D3">
                                <w:pPr>
                                  <w:ind w:firstLine="0"/>
                                  <w:rPr>
                                    <w:sz w:val="24"/>
                                    <w:szCs w:val="24"/>
                                    <w:lang w:val="uk-UA"/>
                                  </w:rPr>
                                </w:pPr>
                                <w:r>
                                  <w:rPr>
                                    <w:sz w:val="24"/>
                                    <w:szCs w:val="24"/>
                                    <w:lang w:val="uk-UA"/>
                                  </w:rPr>
                                  <w:t>2-й етап</w:t>
                                </w:r>
                              </w:p>
                            </w:txbxContent>
                          </wps:txbx>
                          <wps:bodyPr rot="0" vert="horz" wrap="square" lIns="91440" tIns="45720" rIns="91440" bIns="45720" anchor="t" anchorCtr="0" upright="1">
                            <a:noAutofit/>
                          </wps:bodyPr>
                        </wps:wsp>
                      </wpg:grpSp>
                      <wps:wsp>
                        <wps:cNvPr id="3054" name="Rectangle 989"/>
                        <wps:cNvSpPr>
                          <a:spLocks noChangeArrowheads="1"/>
                        </wps:cNvSpPr>
                        <wps:spPr bwMode="auto">
                          <a:xfrm>
                            <a:off x="3501" y="4824"/>
                            <a:ext cx="7560" cy="2370"/>
                          </a:xfrm>
                          <a:prstGeom prst="rect">
                            <a:avLst/>
                          </a:prstGeom>
                          <a:solidFill>
                            <a:srgbClr val="FFFFFF"/>
                          </a:solidFill>
                          <a:ln w="9525">
                            <a:solidFill>
                              <a:srgbClr val="000000"/>
                            </a:solidFill>
                            <a:miter lim="800000"/>
                            <a:headEnd/>
                            <a:tailEnd/>
                          </a:ln>
                        </wps:spPr>
                        <wps:txbx>
                          <w:txbxContent>
                            <w:p w14:paraId="7BEB2955" w14:textId="77777777" w:rsidR="00136D5D" w:rsidRPr="002050ED" w:rsidRDefault="00136D5D" w:rsidP="00EC37D3">
                              <w:pPr>
                                <w:ind w:firstLine="0"/>
                                <w:rPr>
                                  <w:sz w:val="24"/>
                                  <w:szCs w:val="24"/>
                                  <w:lang w:val="uk-UA"/>
                                </w:rPr>
                              </w:pPr>
                              <w:r>
                                <w:rPr>
                                  <w:sz w:val="24"/>
                                  <w:szCs w:val="24"/>
                                  <w:lang w:val="uk-UA"/>
                                </w:rPr>
                                <w:t xml:space="preserve">Ідентифікація ризиків та їх структурування: з’ясування ризиків (об’єктів ризик-менеджменту) та їх оцінювання з прийняттям до уваги стадії життєвого циклу розвитку організації; класифікація і ранжування ризиків в залежності від природи їх виникнення, рівня загрози, можливості управління тощо; докладний опис кожного з виявлених ризиків та опрацювання рекомендацій щодо конкретних дій суб’єктів управління ризиками тощо. Розробка методичних порад та практичних рекомендацій для суб’єктів управління ризиками </w:t>
                              </w:r>
                            </w:p>
                          </w:txbxContent>
                        </wps:txbx>
                        <wps:bodyPr rot="0" vert="horz" wrap="square" lIns="91440" tIns="45720" rIns="91440" bIns="45720" anchor="t" anchorCtr="0" upright="1">
                          <a:noAutofit/>
                        </wps:bodyPr>
                      </wps:wsp>
                      <wpg:grpSp>
                        <wpg:cNvPr id="3055" name="Group 990"/>
                        <wpg:cNvGrpSpPr>
                          <a:grpSpLocks/>
                        </wpg:cNvGrpSpPr>
                        <wpg:grpSpPr bwMode="auto">
                          <a:xfrm>
                            <a:off x="1716" y="7509"/>
                            <a:ext cx="1440" cy="1440"/>
                            <a:chOff x="4626" y="2454"/>
                            <a:chExt cx="1440" cy="1440"/>
                          </a:xfrm>
                        </wpg:grpSpPr>
                        <wps:wsp>
                          <wps:cNvPr id="3056" name="Oval 991"/>
                          <wps:cNvSpPr>
                            <a:spLocks noChangeArrowheads="1"/>
                          </wps:cNvSpPr>
                          <wps:spPr bwMode="auto">
                            <a:xfrm>
                              <a:off x="4626" y="2454"/>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57" name="Rectangle 992"/>
                          <wps:cNvSpPr>
                            <a:spLocks noChangeArrowheads="1"/>
                          </wps:cNvSpPr>
                          <wps:spPr bwMode="auto">
                            <a:xfrm>
                              <a:off x="4761" y="293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C7B47" w14:textId="77777777" w:rsidR="00136D5D" w:rsidRPr="002050ED" w:rsidRDefault="00136D5D" w:rsidP="00EC37D3">
                                <w:pPr>
                                  <w:ind w:firstLine="0"/>
                                  <w:rPr>
                                    <w:sz w:val="24"/>
                                    <w:szCs w:val="24"/>
                                    <w:lang w:val="uk-UA"/>
                                  </w:rPr>
                                </w:pPr>
                                <w:r>
                                  <w:rPr>
                                    <w:sz w:val="24"/>
                                    <w:szCs w:val="24"/>
                                    <w:lang w:val="uk-UA"/>
                                  </w:rPr>
                                  <w:t>3-й етап</w:t>
                                </w:r>
                              </w:p>
                            </w:txbxContent>
                          </wps:txbx>
                          <wps:bodyPr rot="0" vert="horz" wrap="square" lIns="91440" tIns="45720" rIns="91440" bIns="45720" anchor="t" anchorCtr="0" upright="1">
                            <a:noAutofit/>
                          </wps:bodyPr>
                        </wps:wsp>
                      </wpg:grpSp>
                      <wps:wsp>
                        <wps:cNvPr id="3058" name="Rectangle 993"/>
                        <wps:cNvSpPr>
                          <a:spLocks noChangeArrowheads="1"/>
                        </wps:cNvSpPr>
                        <wps:spPr bwMode="auto">
                          <a:xfrm>
                            <a:off x="3501" y="7329"/>
                            <a:ext cx="7560" cy="2085"/>
                          </a:xfrm>
                          <a:prstGeom prst="rect">
                            <a:avLst/>
                          </a:prstGeom>
                          <a:solidFill>
                            <a:srgbClr val="FFFFFF"/>
                          </a:solidFill>
                          <a:ln w="9525">
                            <a:solidFill>
                              <a:srgbClr val="000000"/>
                            </a:solidFill>
                            <a:miter lim="800000"/>
                            <a:headEnd/>
                            <a:tailEnd/>
                          </a:ln>
                        </wps:spPr>
                        <wps:txbx>
                          <w:txbxContent>
                            <w:p w14:paraId="77E1B634" w14:textId="77777777" w:rsidR="00136D5D" w:rsidRPr="002050ED" w:rsidRDefault="00136D5D" w:rsidP="00EC37D3">
                              <w:pPr>
                                <w:ind w:firstLine="0"/>
                                <w:rPr>
                                  <w:sz w:val="24"/>
                                  <w:szCs w:val="24"/>
                                  <w:lang w:val="uk-UA"/>
                                </w:rPr>
                              </w:pPr>
                              <w:r>
                                <w:rPr>
                                  <w:sz w:val="24"/>
                                  <w:szCs w:val="24"/>
                                  <w:lang w:val="uk-UA"/>
                                </w:rPr>
                                <w:t>Складання детального плану з управління ризиками (конкретизація суб’єктів та об’єктів управління ризиками; визначенням межи компетенції та відповідальності кожного з суб’єктів управління ризиками, а також механізму взаємодії між ними; визначення часу дії кожного з заходів ризик-</w:t>
                              </w:r>
                              <w:r w:rsidRPr="00A46E0E">
                                <w:rPr>
                                  <w:sz w:val="24"/>
                                  <w:szCs w:val="24"/>
                                  <w:lang w:val="uk-UA"/>
                                </w:rPr>
                                <w:t>менеджменту, а також обсягів ресурсів необхідних для їх реалізації; визначення критеріїв ефективності реалізації заходів ризик-менеджменту</w:t>
                              </w:r>
                              <w:r>
                                <w:rPr>
                                  <w:sz w:val="24"/>
                                  <w:szCs w:val="24"/>
                                  <w:lang w:val="uk-UA"/>
                                </w:rPr>
                                <w:t xml:space="preserve"> тощо</w:t>
                              </w:r>
                            </w:p>
                          </w:txbxContent>
                        </wps:txbx>
                        <wps:bodyPr rot="0" vert="horz" wrap="square" lIns="91440" tIns="45720" rIns="91440" bIns="45720" anchor="t" anchorCtr="0" upright="1">
                          <a:noAutofit/>
                        </wps:bodyPr>
                      </wps:wsp>
                      <wpg:grpSp>
                        <wpg:cNvPr id="3059" name="Group 994"/>
                        <wpg:cNvGrpSpPr>
                          <a:grpSpLocks/>
                        </wpg:cNvGrpSpPr>
                        <wpg:grpSpPr bwMode="auto">
                          <a:xfrm>
                            <a:off x="1701" y="9654"/>
                            <a:ext cx="1440" cy="1440"/>
                            <a:chOff x="4626" y="2454"/>
                            <a:chExt cx="1440" cy="1440"/>
                          </a:xfrm>
                        </wpg:grpSpPr>
                        <wps:wsp>
                          <wps:cNvPr id="3060" name="Oval 995"/>
                          <wps:cNvSpPr>
                            <a:spLocks noChangeArrowheads="1"/>
                          </wps:cNvSpPr>
                          <wps:spPr bwMode="auto">
                            <a:xfrm>
                              <a:off x="4626" y="2454"/>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61" name="Rectangle 996"/>
                          <wps:cNvSpPr>
                            <a:spLocks noChangeArrowheads="1"/>
                          </wps:cNvSpPr>
                          <wps:spPr bwMode="auto">
                            <a:xfrm>
                              <a:off x="4761" y="293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F7814" w14:textId="77777777" w:rsidR="00136D5D" w:rsidRPr="002050ED" w:rsidRDefault="00136D5D" w:rsidP="00EC37D3">
                                <w:pPr>
                                  <w:ind w:firstLine="0"/>
                                  <w:rPr>
                                    <w:sz w:val="24"/>
                                    <w:szCs w:val="24"/>
                                    <w:lang w:val="uk-UA"/>
                                  </w:rPr>
                                </w:pPr>
                                <w:r>
                                  <w:rPr>
                                    <w:sz w:val="24"/>
                                    <w:szCs w:val="24"/>
                                    <w:lang w:val="uk-UA"/>
                                  </w:rPr>
                                  <w:t>4-й етап</w:t>
                                </w:r>
                              </w:p>
                            </w:txbxContent>
                          </wps:txbx>
                          <wps:bodyPr rot="0" vert="horz" wrap="square" lIns="91440" tIns="45720" rIns="91440" bIns="45720" anchor="t" anchorCtr="0" upright="1">
                            <a:noAutofit/>
                          </wps:bodyPr>
                        </wps:wsp>
                      </wpg:grpSp>
                      <wps:wsp>
                        <wps:cNvPr id="3062" name="Rectangle 997"/>
                        <wps:cNvSpPr>
                          <a:spLocks noChangeArrowheads="1"/>
                        </wps:cNvSpPr>
                        <wps:spPr bwMode="auto">
                          <a:xfrm>
                            <a:off x="3501" y="9579"/>
                            <a:ext cx="7560" cy="2130"/>
                          </a:xfrm>
                          <a:prstGeom prst="rect">
                            <a:avLst/>
                          </a:prstGeom>
                          <a:solidFill>
                            <a:srgbClr val="FFFFFF"/>
                          </a:solidFill>
                          <a:ln w="9525">
                            <a:solidFill>
                              <a:srgbClr val="000000"/>
                            </a:solidFill>
                            <a:miter lim="800000"/>
                            <a:headEnd/>
                            <a:tailEnd/>
                          </a:ln>
                        </wps:spPr>
                        <wps:txbx>
                          <w:txbxContent>
                            <w:p w14:paraId="7333934A" w14:textId="77777777" w:rsidR="00136D5D" w:rsidRPr="002050ED" w:rsidRDefault="00136D5D" w:rsidP="00EC37D3">
                              <w:pPr>
                                <w:ind w:firstLine="0"/>
                                <w:rPr>
                                  <w:sz w:val="24"/>
                                  <w:szCs w:val="24"/>
                                  <w:lang w:val="uk-UA"/>
                                </w:rPr>
                              </w:pPr>
                              <w:r>
                                <w:rPr>
                                  <w:sz w:val="24"/>
                                  <w:szCs w:val="24"/>
                                  <w:lang w:val="uk-UA"/>
                                </w:rPr>
                                <w:t>Формулювання конкретних завдань кожному з суб’єктів управління ризиками та доведення вимог щодо системи оцінювання ефективності їх роботи; розробка та впровадження у дію системи автоматизованого контролю ефективності функціонування системи ризик-менеджменту (за необхідністю); формулювання завдань кожному працівнику, виконання службових обов’язків якого, тим чи іншим чином  пов’язано з управлінням ризиками тощо</w:t>
                              </w:r>
                            </w:p>
                          </w:txbxContent>
                        </wps:txbx>
                        <wps:bodyPr rot="0" vert="horz" wrap="square" lIns="91440" tIns="45720" rIns="91440" bIns="45720" anchor="t" anchorCtr="0" upright="1">
                          <a:noAutofit/>
                        </wps:bodyPr>
                      </wps:wsp>
                      <wpg:grpSp>
                        <wpg:cNvPr id="3063" name="Group 998"/>
                        <wpg:cNvGrpSpPr>
                          <a:grpSpLocks/>
                        </wpg:cNvGrpSpPr>
                        <wpg:grpSpPr bwMode="auto">
                          <a:xfrm>
                            <a:off x="1686" y="11769"/>
                            <a:ext cx="1440" cy="1440"/>
                            <a:chOff x="4626" y="2454"/>
                            <a:chExt cx="1440" cy="1440"/>
                          </a:xfrm>
                        </wpg:grpSpPr>
                        <wps:wsp>
                          <wps:cNvPr id="3064" name="Oval 999"/>
                          <wps:cNvSpPr>
                            <a:spLocks noChangeArrowheads="1"/>
                          </wps:cNvSpPr>
                          <wps:spPr bwMode="auto">
                            <a:xfrm>
                              <a:off x="4626" y="2454"/>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65" name="Rectangle 1000"/>
                          <wps:cNvSpPr>
                            <a:spLocks noChangeArrowheads="1"/>
                          </wps:cNvSpPr>
                          <wps:spPr bwMode="auto">
                            <a:xfrm>
                              <a:off x="4761" y="293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F271F" w14:textId="77777777" w:rsidR="00136D5D" w:rsidRPr="002050ED" w:rsidRDefault="00136D5D" w:rsidP="00EC37D3">
                                <w:pPr>
                                  <w:ind w:firstLine="0"/>
                                  <w:rPr>
                                    <w:sz w:val="24"/>
                                    <w:szCs w:val="24"/>
                                    <w:lang w:val="uk-UA"/>
                                  </w:rPr>
                                </w:pPr>
                                <w:r>
                                  <w:rPr>
                                    <w:sz w:val="24"/>
                                    <w:szCs w:val="24"/>
                                    <w:lang w:val="uk-UA"/>
                                  </w:rPr>
                                  <w:t>5-й етап</w:t>
                                </w:r>
                              </w:p>
                            </w:txbxContent>
                          </wps:txbx>
                          <wps:bodyPr rot="0" vert="horz" wrap="square" lIns="91440" tIns="45720" rIns="91440" bIns="45720" anchor="t" anchorCtr="0" upright="1">
                            <a:noAutofit/>
                          </wps:bodyPr>
                        </wps:wsp>
                      </wpg:grpSp>
                      <wps:wsp>
                        <wps:cNvPr id="3066" name="Rectangle 1001"/>
                        <wps:cNvSpPr>
                          <a:spLocks noChangeArrowheads="1"/>
                        </wps:cNvSpPr>
                        <wps:spPr bwMode="auto">
                          <a:xfrm>
                            <a:off x="3501" y="11874"/>
                            <a:ext cx="7560" cy="2625"/>
                          </a:xfrm>
                          <a:prstGeom prst="rect">
                            <a:avLst/>
                          </a:prstGeom>
                          <a:solidFill>
                            <a:srgbClr val="FFFFFF"/>
                          </a:solidFill>
                          <a:ln w="9525">
                            <a:solidFill>
                              <a:srgbClr val="000000"/>
                            </a:solidFill>
                            <a:miter lim="800000"/>
                            <a:headEnd/>
                            <a:tailEnd/>
                          </a:ln>
                        </wps:spPr>
                        <wps:txbx>
                          <w:txbxContent>
                            <w:p w14:paraId="443C2E75" w14:textId="77777777" w:rsidR="00136D5D" w:rsidRPr="002050ED" w:rsidRDefault="00136D5D" w:rsidP="00EC37D3">
                              <w:pPr>
                                <w:ind w:firstLine="0"/>
                                <w:rPr>
                                  <w:sz w:val="24"/>
                                  <w:szCs w:val="24"/>
                                  <w:lang w:val="uk-UA"/>
                                </w:rPr>
                              </w:pPr>
                              <w:r>
                                <w:rPr>
                                  <w:sz w:val="24"/>
                                  <w:szCs w:val="24"/>
                                  <w:lang w:val="uk-UA"/>
                                </w:rPr>
                                <w:t>Апробація функціонування системи ризик-менеджменту на практиці та оцінювання її ефективності в управлінні ризиками (вибір підрозділу організації на базі якого буде проведена апробація; запровадження у дію обраної моделі управління ризиками; з’ясування недоліків у функціонуванні системи ризик-менеджменту та опрацювання пропозицій щодо її удосконалення; зміна змісту та механізмів функціонування системи ризик-менеджменту (за необхідністю); обговорення отриманого досвіду в управлінні ризиками та його поширення серед суб’єктів управління ризиками)</w:t>
                              </w:r>
                            </w:p>
                          </w:txbxContent>
                        </wps:txbx>
                        <wps:bodyPr rot="0" vert="horz" wrap="square" lIns="91440" tIns="45720" rIns="91440" bIns="45720" anchor="t" anchorCtr="0" upright="1">
                          <a:noAutofit/>
                        </wps:bodyPr>
                      </wps:wsp>
                      <wpg:grpSp>
                        <wpg:cNvPr id="3067" name="Group 1002"/>
                        <wpg:cNvGrpSpPr>
                          <a:grpSpLocks/>
                        </wpg:cNvGrpSpPr>
                        <wpg:grpSpPr bwMode="auto">
                          <a:xfrm>
                            <a:off x="1716" y="13914"/>
                            <a:ext cx="1440" cy="1440"/>
                            <a:chOff x="4626" y="2454"/>
                            <a:chExt cx="1440" cy="1440"/>
                          </a:xfrm>
                        </wpg:grpSpPr>
                        <wps:wsp>
                          <wps:cNvPr id="3068" name="Oval 1003"/>
                          <wps:cNvSpPr>
                            <a:spLocks noChangeArrowheads="1"/>
                          </wps:cNvSpPr>
                          <wps:spPr bwMode="auto">
                            <a:xfrm>
                              <a:off x="4626" y="2454"/>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69" name="Rectangle 1004"/>
                          <wps:cNvSpPr>
                            <a:spLocks noChangeArrowheads="1"/>
                          </wps:cNvSpPr>
                          <wps:spPr bwMode="auto">
                            <a:xfrm>
                              <a:off x="4761" y="293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F2CA7" w14:textId="77777777" w:rsidR="00136D5D" w:rsidRPr="002050ED" w:rsidRDefault="00136D5D" w:rsidP="00EC37D3">
                                <w:pPr>
                                  <w:ind w:firstLine="0"/>
                                  <w:rPr>
                                    <w:sz w:val="24"/>
                                    <w:szCs w:val="24"/>
                                    <w:lang w:val="uk-UA"/>
                                  </w:rPr>
                                </w:pPr>
                                <w:r>
                                  <w:rPr>
                                    <w:sz w:val="24"/>
                                    <w:szCs w:val="24"/>
                                    <w:lang w:val="uk-UA"/>
                                  </w:rPr>
                                  <w:t>5-й етап</w:t>
                                </w:r>
                              </w:p>
                            </w:txbxContent>
                          </wps:txbx>
                          <wps:bodyPr rot="0" vert="horz" wrap="square" lIns="91440" tIns="45720" rIns="91440" bIns="45720" anchor="t" anchorCtr="0" upright="1">
                            <a:noAutofit/>
                          </wps:bodyPr>
                        </wps:wsp>
                      </wpg:grpSp>
                      <wps:wsp>
                        <wps:cNvPr id="3070" name="Rectangle 1005"/>
                        <wps:cNvSpPr>
                          <a:spLocks noChangeArrowheads="1"/>
                        </wps:cNvSpPr>
                        <wps:spPr bwMode="auto">
                          <a:xfrm>
                            <a:off x="3516" y="14649"/>
                            <a:ext cx="7560" cy="720"/>
                          </a:xfrm>
                          <a:prstGeom prst="rect">
                            <a:avLst/>
                          </a:prstGeom>
                          <a:solidFill>
                            <a:srgbClr val="FFFFFF"/>
                          </a:solidFill>
                          <a:ln w="9525">
                            <a:solidFill>
                              <a:srgbClr val="000000"/>
                            </a:solidFill>
                            <a:miter lim="800000"/>
                            <a:headEnd/>
                            <a:tailEnd/>
                          </a:ln>
                        </wps:spPr>
                        <wps:txbx>
                          <w:txbxContent>
                            <w:p w14:paraId="0FF36784" w14:textId="77777777" w:rsidR="00136D5D" w:rsidRPr="008E183C" w:rsidRDefault="00136D5D" w:rsidP="00EC37D3">
                              <w:pPr>
                                <w:ind w:firstLine="0"/>
                                <w:rPr>
                                  <w:sz w:val="24"/>
                                  <w:szCs w:val="24"/>
                                  <w:lang w:val="uk-UA"/>
                                </w:rPr>
                              </w:pPr>
                              <w:r>
                                <w:rPr>
                                  <w:sz w:val="24"/>
                                  <w:szCs w:val="24"/>
                                  <w:lang w:val="uk-UA"/>
                                </w:rPr>
                                <w:t>Повномасштабне запровадження у дію апробованої та удосконаленої за змістом та практикою реалізації системи ризик-менеджменту</w:t>
                              </w:r>
                            </w:p>
                          </w:txbxContent>
                        </wps:txbx>
                        <wps:bodyPr rot="0" vert="horz" wrap="square" lIns="91440" tIns="45720" rIns="91440" bIns="45720" anchor="t" anchorCtr="0" upright="1">
                          <a:noAutofit/>
                        </wps:bodyPr>
                      </wps:wsp>
                      <wps:wsp>
                        <wps:cNvPr id="3071" name="AutoShape 1006"/>
                        <wps:cNvCnPr>
                          <a:cxnSpLocks noChangeShapeType="1"/>
                        </wps:cNvCnPr>
                        <wps:spPr bwMode="auto">
                          <a:xfrm>
                            <a:off x="2421" y="1854"/>
                            <a:ext cx="0" cy="14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72" name="AutoShape 1007"/>
                        <wps:cNvCnPr>
                          <a:cxnSpLocks noChangeShapeType="1"/>
                        </wps:cNvCnPr>
                        <wps:spPr bwMode="auto">
                          <a:xfrm>
                            <a:off x="2421" y="13224"/>
                            <a:ext cx="0" cy="7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73" name="AutoShape 1008"/>
                        <wps:cNvCnPr>
                          <a:cxnSpLocks noChangeShapeType="1"/>
                        </wps:cNvCnPr>
                        <wps:spPr bwMode="auto">
                          <a:xfrm>
                            <a:off x="2421" y="11079"/>
                            <a:ext cx="0" cy="7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74" name="AutoShape 1009"/>
                        <wps:cNvCnPr>
                          <a:cxnSpLocks noChangeShapeType="1"/>
                        </wps:cNvCnPr>
                        <wps:spPr bwMode="auto">
                          <a:xfrm>
                            <a:off x="2421" y="8949"/>
                            <a:ext cx="0" cy="7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75" name="AutoShape 1010"/>
                        <wps:cNvCnPr>
                          <a:cxnSpLocks noChangeShapeType="1"/>
                        </wps:cNvCnPr>
                        <wps:spPr bwMode="auto">
                          <a:xfrm>
                            <a:off x="2421" y="6849"/>
                            <a:ext cx="1" cy="6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76" name="AutoShape 1011"/>
                        <wps:cNvCnPr>
                          <a:cxnSpLocks noChangeShapeType="1"/>
                        </wps:cNvCnPr>
                        <wps:spPr bwMode="auto">
                          <a:xfrm>
                            <a:off x="2421" y="4734"/>
                            <a:ext cx="1" cy="6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77" name="AutoShape 1012"/>
                        <wps:cNvCnPr>
                          <a:cxnSpLocks noChangeShapeType="1"/>
                        </wps:cNvCnPr>
                        <wps:spPr bwMode="auto">
                          <a:xfrm>
                            <a:off x="3141" y="401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78" name="AutoShape 1013"/>
                        <wps:cNvCnPr>
                          <a:cxnSpLocks noChangeShapeType="1"/>
                        </wps:cNvCnPr>
                        <wps:spPr bwMode="auto">
                          <a:xfrm>
                            <a:off x="3141" y="614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79" name="AutoShape 1014"/>
                        <wps:cNvCnPr>
                          <a:cxnSpLocks noChangeShapeType="1"/>
                        </wps:cNvCnPr>
                        <wps:spPr bwMode="auto">
                          <a:xfrm>
                            <a:off x="3156" y="8319"/>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80" name="AutoShape 1015"/>
                        <wps:cNvCnPr>
                          <a:cxnSpLocks noChangeShapeType="1"/>
                        </wps:cNvCnPr>
                        <wps:spPr bwMode="auto">
                          <a:xfrm>
                            <a:off x="3126" y="1049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81" name="AutoShape 1016"/>
                        <wps:cNvCnPr>
                          <a:cxnSpLocks noChangeShapeType="1"/>
                        </wps:cNvCnPr>
                        <wps:spPr bwMode="auto">
                          <a:xfrm>
                            <a:off x="3111" y="1265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82" name="AutoShape 1017"/>
                        <wps:cNvCnPr>
                          <a:cxnSpLocks noChangeShapeType="1"/>
                        </wps:cNvCnPr>
                        <wps:spPr bwMode="auto">
                          <a:xfrm>
                            <a:off x="3141" y="1487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2A24B1" id="Group 4196" o:spid="_x0000_s1998" style="position:absolute;left:0;text-align:left;margin-left:-.75pt;margin-top:6.45pt;width:469.5pt;height:699pt;z-index:252742656" coordorigin="1686,1389" coordsize="9390,1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">
                <v:rect id="Rectangle 981" o:spid="_x0000_s1999" style="position:absolute;left:1701;top:1389;width:936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">
                  <v:textbox>
                    <w:txbxContent>
                      <w:p w14:paraId="48AA2F76" w14:textId="77777777" w:rsidR="00136D5D" w:rsidRPr="00DF3E49" w:rsidRDefault="00136D5D" w:rsidP="00EC37D3">
                        <w:pPr>
                          <w:ind w:firstLine="0"/>
                          <w:jc w:val="center"/>
                          <w:rPr>
                            <w:sz w:val="24"/>
                            <w:szCs w:val="24"/>
                            <w:lang w:val="uk-UA"/>
                          </w:rPr>
                        </w:pPr>
                        <w:r>
                          <w:rPr>
                            <w:sz w:val="24"/>
                            <w:szCs w:val="24"/>
                            <w:lang w:val="uk-UA"/>
                          </w:rPr>
                          <w:t>Основні етапи формування ризик-менеджменту</w:t>
                        </w:r>
                      </w:p>
                    </w:txbxContent>
                  </v:textbox>
                </v:rect>
                <v:group id="Group 982" o:spid="_x0000_s2000" style="position:absolute;left:1701;top:3294;width:1440;height:1440" coordorigin="4626,2454"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">
                  <v:oval id="Oval 983" o:spid="_x0000_s2001" style="position:absolute;left:4626;top:2454;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"/>
                  <v:rect id="Rectangle 984" o:spid="_x0000_s2002" style="position:absolute;left:4761;top:293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" filled="f" stroked="f">
                    <v:textbox>
                      <w:txbxContent>
                        <w:p w14:paraId="420EB16D" w14:textId="77777777" w:rsidR="00136D5D" w:rsidRPr="002050ED" w:rsidRDefault="00136D5D" w:rsidP="00EC37D3">
                          <w:pPr>
                            <w:ind w:firstLine="0"/>
                            <w:rPr>
                              <w:sz w:val="24"/>
                              <w:szCs w:val="24"/>
                              <w:lang w:val="uk-UA"/>
                            </w:rPr>
                          </w:pPr>
                          <w:r>
                            <w:rPr>
                              <w:sz w:val="24"/>
                              <w:szCs w:val="24"/>
                              <w:lang w:val="uk-UA"/>
                            </w:rPr>
                            <w:t>1-й етап</w:t>
                          </w:r>
                        </w:p>
                      </w:txbxContent>
                    </v:textbox>
                  </v:rect>
                </v:group>
                <v:rect id="Rectangle 985" o:spid="_x0000_s2003" style="position:absolute;left:3501;top:2034;width:7560;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">
                  <v:textbox>
                    <w:txbxContent>
                      <w:p w14:paraId="0C3005A9" w14:textId="77777777" w:rsidR="00136D5D" w:rsidRPr="002050ED" w:rsidRDefault="00136D5D" w:rsidP="00EC37D3">
                        <w:pPr>
                          <w:ind w:firstLine="0"/>
                          <w:rPr>
                            <w:sz w:val="24"/>
                            <w:szCs w:val="24"/>
                            <w:lang w:val="uk-UA"/>
                          </w:rPr>
                        </w:pPr>
                        <w:r>
                          <w:rPr>
                            <w:sz w:val="24"/>
                            <w:szCs w:val="24"/>
                            <w:lang w:val="uk-UA"/>
                          </w:rPr>
                          <w:t>Усвідомлення засновниками (власниками, акціонерами, топ-менеджментом тощо) організації необхідності формування системи ризик-менеджменту; прийняття рішення щодо формування системи ризик-менеджменту; формулювання цілей, задач  та структури ризик-менеджменту; розподіл повноважень та відповідальності між суб’єктами ризик-менеджменту; інституалізація системи ризик-менеджменту на рівні внутрішніх документів організації; організація навчання (підвищення кваліфікації) суб’єктів управління ризиками; опрацювання стратегії ризик-менеджменту та тактики його реалізації</w:t>
                        </w:r>
                      </w:p>
                    </w:txbxContent>
                  </v:textbox>
                </v:rect>
                <v:group id="Group 986" o:spid="_x0000_s2004" style="position:absolute;left:1701;top:5409;width:1440;height:1440" coordorigin="4626,2454"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">
                  <v:oval id="Oval 987" o:spid="_x0000_s2005" style="position:absolute;left:4626;top:2454;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"/>
                  <v:rect id="Rectangle 988" o:spid="_x0000_s2006" style="position:absolute;left:4761;top:293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" filled="f" stroked="f">
                    <v:textbox>
                      <w:txbxContent>
                        <w:p w14:paraId="5D3058B7" w14:textId="77777777" w:rsidR="00136D5D" w:rsidRPr="002050ED" w:rsidRDefault="00136D5D" w:rsidP="00EC37D3">
                          <w:pPr>
                            <w:ind w:firstLine="0"/>
                            <w:rPr>
                              <w:sz w:val="24"/>
                              <w:szCs w:val="24"/>
                              <w:lang w:val="uk-UA"/>
                            </w:rPr>
                          </w:pPr>
                          <w:r>
                            <w:rPr>
                              <w:sz w:val="24"/>
                              <w:szCs w:val="24"/>
                              <w:lang w:val="uk-UA"/>
                            </w:rPr>
                            <w:t>2-й етап</w:t>
                          </w:r>
                        </w:p>
                      </w:txbxContent>
                    </v:textbox>
                  </v:rect>
                </v:group>
                <v:rect id="Rectangle 989" o:spid="_x0000_s2007" style="position:absolute;left:3501;top:4824;width:7560;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">
                  <v:textbox>
                    <w:txbxContent>
                      <w:p w14:paraId="7BEB2955" w14:textId="77777777" w:rsidR="00136D5D" w:rsidRPr="002050ED" w:rsidRDefault="00136D5D" w:rsidP="00EC37D3">
                        <w:pPr>
                          <w:ind w:firstLine="0"/>
                          <w:rPr>
                            <w:sz w:val="24"/>
                            <w:szCs w:val="24"/>
                            <w:lang w:val="uk-UA"/>
                          </w:rPr>
                        </w:pPr>
                        <w:r>
                          <w:rPr>
                            <w:sz w:val="24"/>
                            <w:szCs w:val="24"/>
                            <w:lang w:val="uk-UA"/>
                          </w:rPr>
                          <w:t xml:space="preserve">Ідентифікація ризиків та їх структурування: з’ясування ризиків (об’єктів ризик-менеджменту) та їх оцінювання з прийняттям до уваги стадії життєвого циклу розвитку організації; класифікація і ранжування ризиків в залежності від природи їх виникнення, рівня загрози, можливості управління тощо; докладний опис кожного з виявлених ризиків та опрацювання рекомендацій щодо конкретних дій суб’єктів управління ризиками тощо. Розробка методичних порад та практичних рекомендацій для суб’єктів управління ризиками </w:t>
                        </w:r>
                      </w:p>
                    </w:txbxContent>
                  </v:textbox>
                </v:rect>
                <v:group id="Group 990" o:spid="_x0000_s2008" style="position:absolute;left:1716;top:7509;width:1440;height:1440" coordorigin="4626,2454"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">
                  <v:oval id="Oval 991" o:spid="_x0000_s2009" style="position:absolute;left:4626;top:2454;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"/>
                  <v:rect id="Rectangle 992" o:spid="_x0000_s2010" style="position:absolute;left:4761;top:293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" filled="f" stroked="f">
                    <v:textbox>
                      <w:txbxContent>
                        <w:p w14:paraId="41BC7B47" w14:textId="77777777" w:rsidR="00136D5D" w:rsidRPr="002050ED" w:rsidRDefault="00136D5D" w:rsidP="00EC37D3">
                          <w:pPr>
                            <w:ind w:firstLine="0"/>
                            <w:rPr>
                              <w:sz w:val="24"/>
                              <w:szCs w:val="24"/>
                              <w:lang w:val="uk-UA"/>
                            </w:rPr>
                          </w:pPr>
                          <w:r>
                            <w:rPr>
                              <w:sz w:val="24"/>
                              <w:szCs w:val="24"/>
                              <w:lang w:val="uk-UA"/>
                            </w:rPr>
                            <w:t>3-й етап</w:t>
                          </w:r>
                        </w:p>
                      </w:txbxContent>
                    </v:textbox>
                  </v:rect>
                </v:group>
                <v:rect id="Rectangle 993" o:spid="_x0000_s2011" style="position:absolute;left:3501;top:7329;width:7560;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">
                  <v:textbox>
                    <w:txbxContent>
                      <w:p w14:paraId="77E1B634" w14:textId="77777777" w:rsidR="00136D5D" w:rsidRPr="002050ED" w:rsidRDefault="00136D5D" w:rsidP="00EC37D3">
                        <w:pPr>
                          <w:ind w:firstLine="0"/>
                          <w:rPr>
                            <w:sz w:val="24"/>
                            <w:szCs w:val="24"/>
                            <w:lang w:val="uk-UA"/>
                          </w:rPr>
                        </w:pPr>
                        <w:r>
                          <w:rPr>
                            <w:sz w:val="24"/>
                            <w:szCs w:val="24"/>
                            <w:lang w:val="uk-UA"/>
                          </w:rPr>
                          <w:t>Складання детального плану з управління ризиками (конкретизація суб’єктів та об’єктів управління ризиками; визначенням межи компетенції та відповідальності кожного з суб’єктів управління ризиками, а також механізму взаємодії між ними; визначення часу дії кожного з заходів ризик-</w:t>
                        </w:r>
                        <w:r w:rsidRPr="00A46E0E">
                          <w:rPr>
                            <w:sz w:val="24"/>
                            <w:szCs w:val="24"/>
                            <w:lang w:val="uk-UA"/>
                          </w:rPr>
                          <w:t>менеджменту, а також обсягів ресурсів необхідних для їх реалізації; визначення критеріїв ефективності реалізації заходів ризик-менеджменту</w:t>
                        </w:r>
                        <w:r>
                          <w:rPr>
                            <w:sz w:val="24"/>
                            <w:szCs w:val="24"/>
                            <w:lang w:val="uk-UA"/>
                          </w:rPr>
                          <w:t xml:space="preserve"> тощо</w:t>
                        </w:r>
                      </w:p>
                    </w:txbxContent>
                  </v:textbox>
                </v:rect>
                <v:group id="Group 994" o:spid="_x0000_s2012" style="position:absolute;left:1701;top:9654;width:1440;height:1440" coordorigin="4626,2454"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mlL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CM0xX8vglPQK5/AAAA//8DAFBLAQItABQABgAIAAAAIQDb4fbL7gAAAIUBAAATAAAAAAAA&#10;AAAAAAAAAAAAAABbQ29udGVudF9UeXBlc10ueG1sUEsBAi0AFAAGAAgAAAAhAFr0LFu/AAAAFQEA&#10;AAsAAAAAAAAAAAAAAAAAHwEAAF9yZWxzLy5yZWxzUEsBAi0AFAAGAAgAAAAhAHyiaUvHAAAA3QAA&#10;AA8AAAAAAAAAAAAAAAAABwIAAGRycy9kb3ducmV2LnhtbFBLBQYAAAAAAwADALcAAAD7AgAAAAA=&#10;">
                  <v:oval id="Oval 995" o:spid="_x0000_s2013" style="position:absolute;left:4626;top:2454;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"/>
                  <v:rect id="Rectangle 996" o:spid="_x0000_s2014" style="position:absolute;left:4761;top:293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" filled="f" stroked="f">
                    <v:textbox>
                      <w:txbxContent>
                        <w:p w14:paraId="11CF7814" w14:textId="77777777" w:rsidR="00136D5D" w:rsidRPr="002050ED" w:rsidRDefault="00136D5D" w:rsidP="00EC37D3">
                          <w:pPr>
                            <w:ind w:firstLine="0"/>
                            <w:rPr>
                              <w:sz w:val="24"/>
                              <w:szCs w:val="24"/>
                              <w:lang w:val="uk-UA"/>
                            </w:rPr>
                          </w:pPr>
                          <w:r>
                            <w:rPr>
                              <w:sz w:val="24"/>
                              <w:szCs w:val="24"/>
                              <w:lang w:val="uk-UA"/>
                            </w:rPr>
                            <w:t>4-й етап</w:t>
                          </w:r>
                        </w:p>
                      </w:txbxContent>
                    </v:textbox>
                  </v:rect>
                </v:group>
                <v:rect id="Rectangle 997" o:spid="_x0000_s2015" style="position:absolute;left:3501;top:9579;width:7560;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">
                  <v:textbox>
                    <w:txbxContent>
                      <w:p w14:paraId="7333934A" w14:textId="77777777" w:rsidR="00136D5D" w:rsidRPr="002050ED" w:rsidRDefault="00136D5D" w:rsidP="00EC37D3">
                        <w:pPr>
                          <w:ind w:firstLine="0"/>
                          <w:rPr>
                            <w:sz w:val="24"/>
                            <w:szCs w:val="24"/>
                            <w:lang w:val="uk-UA"/>
                          </w:rPr>
                        </w:pPr>
                        <w:r>
                          <w:rPr>
                            <w:sz w:val="24"/>
                            <w:szCs w:val="24"/>
                            <w:lang w:val="uk-UA"/>
                          </w:rPr>
                          <w:t>Формулювання конкретних завдань кожному з суб’єктів управління ризиками та доведення вимог щодо системи оцінювання ефективності їх роботи; розробка та впровадження у дію системи автоматизованого контролю ефективності функціонування системи ризик-менеджменту (за необхідністю); формулювання завдань кожному працівнику, виконання службових обов’язків якого, тим чи іншим чином  пов’язано з управлінням ризиками тощо</w:t>
                        </w:r>
                      </w:p>
                    </w:txbxContent>
                  </v:textbox>
                </v:rect>
                <v:group id="Group 998" o:spid="_x0000_s2016" style="position:absolute;left:1686;top:11769;width:1440;height:1440" coordorigin="4626,2454"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">
                  <v:oval id="Oval 999" o:spid="_x0000_s2017" style="position:absolute;left:4626;top:2454;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"/>
                  <v:rect id="Rectangle 1000" o:spid="_x0000_s2018" style="position:absolute;left:4761;top:293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" filled="f" stroked="f">
                    <v:textbox>
                      <w:txbxContent>
                        <w:p w14:paraId="372F271F" w14:textId="77777777" w:rsidR="00136D5D" w:rsidRPr="002050ED" w:rsidRDefault="00136D5D" w:rsidP="00EC37D3">
                          <w:pPr>
                            <w:ind w:firstLine="0"/>
                            <w:rPr>
                              <w:sz w:val="24"/>
                              <w:szCs w:val="24"/>
                              <w:lang w:val="uk-UA"/>
                            </w:rPr>
                          </w:pPr>
                          <w:r>
                            <w:rPr>
                              <w:sz w:val="24"/>
                              <w:szCs w:val="24"/>
                              <w:lang w:val="uk-UA"/>
                            </w:rPr>
                            <w:t>5-й етап</w:t>
                          </w:r>
                        </w:p>
                      </w:txbxContent>
                    </v:textbox>
                  </v:rect>
                </v:group>
                <v:rect id="Rectangle 1001" o:spid="_x0000_s2019" style="position:absolute;left:3501;top:11874;width:756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">
                  <v:textbox>
                    <w:txbxContent>
                      <w:p w14:paraId="443C2E75" w14:textId="77777777" w:rsidR="00136D5D" w:rsidRPr="002050ED" w:rsidRDefault="00136D5D" w:rsidP="00EC37D3">
                        <w:pPr>
                          <w:ind w:firstLine="0"/>
                          <w:rPr>
                            <w:sz w:val="24"/>
                            <w:szCs w:val="24"/>
                            <w:lang w:val="uk-UA"/>
                          </w:rPr>
                        </w:pPr>
                        <w:r>
                          <w:rPr>
                            <w:sz w:val="24"/>
                            <w:szCs w:val="24"/>
                            <w:lang w:val="uk-UA"/>
                          </w:rPr>
                          <w:t>Апробація функціонування системи ризик-менеджменту на практиці та оцінювання її ефективності в управлінні ризиками (вибір підрозділу організації на базі якого буде проведена апробація; запровадження у дію обраної моделі управління ризиками; з’ясування недоліків у функціонуванні системи ризик-менеджменту та опрацювання пропозицій щодо її удосконалення; зміна змісту та механізмів функціонування системи ризик-менеджменту (за необхідністю); обговорення отриманого досвіду в управлінні ризиками та його поширення серед суб’єктів управління ризиками)</w:t>
                        </w:r>
                      </w:p>
                    </w:txbxContent>
                  </v:textbox>
                </v:rect>
                <v:group id="Group 1002" o:spid="_x0000_s2020" style="position:absolute;left:1716;top:13914;width:1440;height:1440" coordorigin="4626,2454"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">
                  <v:oval id="Oval 1003" o:spid="_x0000_s2021" style="position:absolute;left:4626;top:2454;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"/>
                  <v:rect id="Rectangle 1004" o:spid="_x0000_s2022" style="position:absolute;left:4761;top:293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" filled="f" stroked="f">
                    <v:textbox>
                      <w:txbxContent>
                        <w:p w14:paraId="493F2CA7" w14:textId="77777777" w:rsidR="00136D5D" w:rsidRPr="002050ED" w:rsidRDefault="00136D5D" w:rsidP="00EC37D3">
                          <w:pPr>
                            <w:ind w:firstLine="0"/>
                            <w:rPr>
                              <w:sz w:val="24"/>
                              <w:szCs w:val="24"/>
                              <w:lang w:val="uk-UA"/>
                            </w:rPr>
                          </w:pPr>
                          <w:r>
                            <w:rPr>
                              <w:sz w:val="24"/>
                              <w:szCs w:val="24"/>
                              <w:lang w:val="uk-UA"/>
                            </w:rPr>
                            <w:t>5-й етап</w:t>
                          </w:r>
                        </w:p>
                      </w:txbxContent>
                    </v:textbox>
                  </v:rect>
                </v:group>
                <v:rect id="Rectangle 1005" o:spid="_x0000_s2023" style="position:absolute;left:3516;top:14649;width:75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">
                  <v:textbox>
                    <w:txbxContent>
                      <w:p w14:paraId="0FF36784" w14:textId="77777777" w:rsidR="00136D5D" w:rsidRPr="008E183C" w:rsidRDefault="00136D5D" w:rsidP="00EC37D3">
                        <w:pPr>
                          <w:ind w:firstLine="0"/>
                          <w:rPr>
                            <w:sz w:val="24"/>
                            <w:szCs w:val="24"/>
                            <w:lang w:val="uk-UA"/>
                          </w:rPr>
                        </w:pPr>
                        <w:r>
                          <w:rPr>
                            <w:sz w:val="24"/>
                            <w:szCs w:val="24"/>
                            <w:lang w:val="uk-UA"/>
                          </w:rPr>
                          <w:t>Повномасштабне запровадження у дію апробованої та удосконаленої за змістом та практикою реалізації системи ризик-менеджменту</w:t>
                        </w:r>
                      </w:p>
                    </w:txbxContent>
                  </v:textbox>
                </v:rect>
                <v:shape id="AutoShape 1006" o:spid="_x0000_s2024" type="#_x0000_t32" style="position:absolute;left:2421;top:1854;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">
                  <v:stroke endarrow="open"/>
                </v:shape>
                <v:shape id="AutoShape 1007" o:spid="_x0000_s2025" type="#_x0000_t32" style="position:absolute;left:2421;top:13224;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">
                  <v:stroke endarrow="open"/>
                </v:shape>
                <v:shape id="AutoShape 1008" o:spid="_x0000_s2026" type="#_x0000_t32" style="position:absolute;left:2421;top:11079;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">
                  <v:stroke endarrow="open"/>
                </v:shape>
                <v:shape id="AutoShape 1009" o:spid="_x0000_s2027" type="#_x0000_t32" style="position:absolute;left:2421;top:8949;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">
                  <v:stroke endarrow="open"/>
                </v:shape>
                <v:shape id="AutoShape 1010" o:spid="_x0000_s2028" type="#_x0000_t32" style="position:absolute;left:2421;top:6849;width:1;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">
                  <v:stroke endarrow="open"/>
                </v:shape>
                <v:shape id="AutoShape 1011" o:spid="_x0000_s2029" type="#_x0000_t32" style="position:absolute;left:2421;top:4734;width:1;height:6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">
                  <v:stroke endarrow="open"/>
                </v:shape>
                <v:shape id="AutoShape 1012" o:spid="_x0000_s2030" type="#_x0000_t32" style="position:absolute;left:3141;top:401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">
                  <v:stroke endarrow="open"/>
                </v:shape>
                <v:shape id="AutoShape 1013" o:spid="_x0000_s2031" type="#_x0000_t32" style="position:absolute;left:3141;top:614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">
                  <v:stroke endarrow="open"/>
                </v:shape>
                <v:shape id="AutoShape 1014" o:spid="_x0000_s2032" type="#_x0000_t32" style="position:absolute;left:3156;top:831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">
                  <v:stroke endarrow="open"/>
                </v:shape>
                <v:shape id="AutoShape 1015" o:spid="_x0000_s2033" type="#_x0000_t32" style="position:absolute;left:3126;top:1049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">
                  <v:stroke endarrow="open"/>
                </v:shape>
                <v:shape id="AutoShape 1016" o:spid="_x0000_s2034" type="#_x0000_t32" style="position:absolute;left:3111;top:1265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">
                  <v:stroke endarrow="open"/>
                </v:shape>
                <v:shape id="AutoShape 1017" o:spid="_x0000_s2035" type="#_x0000_t32" style="position:absolute;left:3141;top:1487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">
                  <v:stroke endarrow="open"/>
                </v:shape>
              </v:group>
            </w:pict>
          </mc:Fallback>
        </mc:AlternateContent>
      </w:r>
    </w:p>
    <w:p w14:paraId="29EF9C6B" w14:textId="77777777" w:rsidR="00EC37D3" w:rsidRDefault="00EC37D3" w:rsidP="00EC37D3">
      <w:pPr>
        <w:rPr>
          <w:lang w:val="uk-UA"/>
        </w:rPr>
      </w:pPr>
    </w:p>
    <w:p w14:paraId="68508E1C" w14:textId="77777777" w:rsidR="00EC37D3" w:rsidRDefault="00EC37D3" w:rsidP="00EC37D3">
      <w:pPr>
        <w:rPr>
          <w:lang w:val="uk-UA"/>
        </w:rPr>
      </w:pPr>
    </w:p>
    <w:p w14:paraId="7568AED2" w14:textId="77777777" w:rsidR="00EC37D3" w:rsidRDefault="00EC37D3" w:rsidP="00EC37D3">
      <w:pPr>
        <w:rPr>
          <w:lang w:val="uk-UA"/>
        </w:rPr>
      </w:pPr>
    </w:p>
    <w:p w14:paraId="4C07A8A6" w14:textId="77777777" w:rsidR="00EC37D3" w:rsidRDefault="00EC37D3" w:rsidP="00EC37D3">
      <w:pPr>
        <w:rPr>
          <w:lang w:val="uk-UA"/>
        </w:rPr>
      </w:pPr>
    </w:p>
    <w:p w14:paraId="5CDDB39B" w14:textId="77777777" w:rsidR="00EC37D3" w:rsidRDefault="00EC37D3" w:rsidP="00EC37D3">
      <w:pPr>
        <w:rPr>
          <w:lang w:val="uk-UA"/>
        </w:rPr>
      </w:pPr>
    </w:p>
    <w:p w14:paraId="40403034" w14:textId="77777777" w:rsidR="00EC37D3" w:rsidRDefault="00EC37D3" w:rsidP="00EC37D3">
      <w:pPr>
        <w:rPr>
          <w:lang w:val="uk-UA"/>
        </w:rPr>
      </w:pPr>
    </w:p>
    <w:p w14:paraId="79860E22" w14:textId="77777777" w:rsidR="00EC37D3" w:rsidRDefault="00EC37D3" w:rsidP="00EC37D3">
      <w:pPr>
        <w:rPr>
          <w:lang w:val="uk-UA"/>
        </w:rPr>
      </w:pPr>
    </w:p>
    <w:p w14:paraId="26D926FD" w14:textId="77777777" w:rsidR="00EC37D3" w:rsidRDefault="00EC37D3" w:rsidP="00EC37D3">
      <w:pPr>
        <w:rPr>
          <w:lang w:val="uk-UA"/>
        </w:rPr>
      </w:pPr>
    </w:p>
    <w:p w14:paraId="73B97C77" w14:textId="77777777" w:rsidR="00EC37D3" w:rsidRDefault="00EC37D3" w:rsidP="00EC37D3">
      <w:pPr>
        <w:rPr>
          <w:lang w:val="uk-UA"/>
        </w:rPr>
      </w:pPr>
    </w:p>
    <w:p w14:paraId="2DE8E927" w14:textId="77777777" w:rsidR="00EC37D3" w:rsidRDefault="00EC37D3" w:rsidP="00EC37D3">
      <w:pPr>
        <w:rPr>
          <w:lang w:val="uk-UA"/>
        </w:rPr>
      </w:pPr>
    </w:p>
    <w:p w14:paraId="5B4543D3" w14:textId="77777777" w:rsidR="00EC37D3" w:rsidRDefault="00EC37D3" w:rsidP="00EC37D3">
      <w:pPr>
        <w:rPr>
          <w:lang w:val="uk-UA"/>
        </w:rPr>
      </w:pPr>
    </w:p>
    <w:p w14:paraId="0B47DA82" w14:textId="77777777" w:rsidR="00EC37D3" w:rsidRDefault="00EC37D3" w:rsidP="00EC37D3">
      <w:pPr>
        <w:rPr>
          <w:lang w:val="uk-UA"/>
        </w:rPr>
      </w:pPr>
    </w:p>
    <w:p w14:paraId="5E96736F" w14:textId="77777777" w:rsidR="00EC37D3" w:rsidRDefault="00EC37D3" w:rsidP="00EC37D3">
      <w:pPr>
        <w:rPr>
          <w:lang w:val="uk-UA"/>
        </w:rPr>
      </w:pPr>
    </w:p>
    <w:p w14:paraId="4CD74ABB" w14:textId="77777777" w:rsidR="00EC37D3" w:rsidRDefault="00EC37D3" w:rsidP="00EC37D3">
      <w:pPr>
        <w:rPr>
          <w:lang w:val="uk-UA"/>
        </w:rPr>
      </w:pPr>
    </w:p>
    <w:p w14:paraId="7A5AC6DD" w14:textId="77777777" w:rsidR="00EC37D3" w:rsidRDefault="00EC37D3" w:rsidP="00EC37D3">
      <w:pPr>
        <w:rPr>
          <w:lang w:val="uk-UA"/>
        </w:rPr>
      </w:pPr>
    </w:p>
    <w:p w14:paraId="078C11D0" w14:textId="77777777" w:rsidR="00EC37D3" w:rsidRDefault="00EC37D3" w:rsidP="00EC37D3">
      <w:pPr>
        <w:rPr>
          <w:lang w:val="uk-UA"/>
        </w:rPr>
      </w:pPr>
    </w:p>
    <w:p w14:paraId="2394000D" w14:textId="77777777" w:rsidR="00EC37D3" w:rsidRDefault="00EC37D3" w:rsidP="00EC37D3">
      <w:pPr>
        <w:rPr>
          <w:lang w:val="uk-UA"/>
        </w:rPr>
      </w:pPr>
    </w:p>
    <w:p w14:paraId="7FD2C1FE" w14:textId="77777777" w:rsidR="00EC37D3" w:rsidRDefault="00EC37D3" w:rsidP="00EC37D3">
      <w:pPr>
        <w:rPr>
          <w:lang w:val="uk-UA"/>
        </w:rPr>
      </w:pPr>
    </w:p>
    <w:p w14:paraId="53693438" w14:textId="77777777" w:rsidR="00EC37D3" w:rsidRDefault="00EC37D3" w:rsidP="00EC37D3">
      <w:pPr>
        <w:rPr>
          <w:lang w:val="uk-UA"/>
        </w:rPr>
      </w:pPr>
    </w:p>
    <w:p w14:paraId="0605276E" w14:textId="77777777" w:rsidR="00EC37D3" w:rsidRDefault="00EC37D3" w:rsidP="00EC37D3">
      <w:pPr>
        <w:rPr>
          <w:lang w:val="uk-UA"/>
        </w:rPr>
      </w:pPr>
    </w:p>
    <w:p w14:paraId="0EC66DB2" w14:textId="77777777" w:rsidR="00EC37D3" w:rsidRDefault="00EC37D3" w:rsidP="00EC37D3">
      <w:pPr>
        <w:rPr>
          <w:lang w:val="uk-UA"/>
        </w:rPr>
      </w:pPr>
    </w:p>
    <w:p w14:paraId="6D6B0B1F" w14:textId="77777777" w:rsidR="00EC37D3" w:rsidRDefault="00EC37D3" w:rsidP="00EC37D3">
      <w:pPr>
        <w:rPr>
          <w:lang w:val="uk-UA"/>
        </w:rPr>
      </w:pPr>
    </w:p>
    <w:p w14:paraId="3E968CB6" w14:textId="77777777" w:rsidR="00EC37D3" w:rsidRDefault="00EC37D3" w:rsidP="00EC37D3">
      <w:pPr>
        <w:rPr>
          <w:lang w:val="uk-UA"/>
        </w:rPr>
      </w:pPr>
    </w:p>
    <w:p w14:paraId="30A1040D" w14:textId="77777777" w:rsidR="00EC37D3" w:rsidRDefault="00EC37D3" w:rsidP="00EC37D3">
      <w:pPr>
        <w:rPr>
          <w:lang w:val="uk-UA"/>
        </w:rPr>
      </w:pPr>
    </w:p>
    <w:p w14:paraId="2C2529B6" w14:textId="77777777" w:rsidR="00EC37D3" w:rsidRDefault="00EC37D3" w:rsidP="00EC37D3">
      <w:pPr>
        <w:rPr>
          <w:lang w:val="uk-UA"/>
        </w:rPr>
      </w:pPr>
    </w:p>
    <w:p w14:paraId="28BDED6E" w14:textId="77777777" w:rsidR="00EC37D3" w:rsidRDefault="00EC37D3" w:rsidP="00EC37D3">
      <w:pPr>
        <w:rPr>
          <w:lang w:val="uk-UA"/>
        </w:rPr>
      </w:pPr>
    </w:p>
    <w:p w14:paraId="194A6549" w14:textId="77777777" w:rsidR="00EC37D3" w:rsidRDefault="00EC37D3" w:rsidP="00EC37D3">
      <w:pPr>
        <w:rPr>
          <w:lang w:val="uk-UA"/>
        </w:rPr>
      </w:pPr>
    </w:p>
    <w:p w14:paraId="561C7091" w14:textId="77777777" w:rsidR="00EC37D3" w:rsidRDefault="00EC37D3" w:rsidP="00EC37D3">
      <w:pPr>
        <w:rPr>
          <w:lang w:val="uk-UA"/>
        </w:rPr>
      </w:pPr>
    </w:p>
    <w:p w14:paraId="1C175CB8" w14:textId="77777777" w:rsidR="00EC37D3" w:rsidRDefault="00EC37D3" w:rsidP="00EC37D3">
      <w:pPr>
        <w:rPr>
          <w:lang w:val="uk-UA"/>
        </w:rPr>
      </w:pPr>
    </w:p>
    <w:p w14:paraId="474CC3DA" w14:textId="77777777" w:rsidR="00EC37D3" w:rsidRDefault="00EC37D3" w:rsidP="00EC37D3">
      <w:pPr>
        <w:rPr>
          <w:lang w:val="uk-UA"/>
        </w:rPr>
      </w:pPr>
    </w:p>
    <w:p w14:paraId="67026732" w14:textId="77777777" w:rsidR="00EC37D3" w:rsidRDefault="00EC37D3" w:rsidP="00EC37D3">
      <w:pPr>
        <w:rPr>
          <w:lang w:val="uk-UA"/>
        </w:rPr>
      </w:pPr>
    </w:p>
    <w:p w14:paraId="623DE3AC" w14:textId="77777777" w:rsidR="00EC37D3" w:rsidRDefault="00EC37D3" w:rsidP="00EC37D3">
      <w:pPr>
        <w:rPr>
          <w:lang w:val="uk-UA"/>
        </w:rPr>
      </w:pPr>
    </w:p>
    <w:p w14:paraId="7B5416A5" w14:textId="77777777" w:rsidR="00EC37D3" w:rsidRDefault="00EC37D3" w:rsidP="00EC37D3">
      <w:pPr>
        <w:rPr>
          <w:lang w:val="uk-UA"/>
        </w:rPr>
      </w:pPr>
    </w:p>
    <w:p w14:paraId="63F5BDFC" w14:textId="77777777" w:rsidR="00EC37D3" w:rsidRDefault="00EC37D3" w:rsidP="00EC37D3">
      <w:pPr>
        <w:rPr>
          <w:lang w:val="uk-UA"/>
        </w:rPr>
      </w:pPr>
    </w:p>
    <w:p w14:paraId="65866B19" w14:textId="77777777" w:rsidR="00EC37D3" w:rsidRDefault="00EC37D3" w:rsidP="00EC37D3">
      <w:pPr>
        <w:rPr>
          <w:lang w:val="uk-UA"/>
        </w:rPr>
      </w:pPr>
    </w:p>
    <w:p w14:paraId="70C79644" w14:textId="77777777" w:rsidR="00EC37D3" w:rsidRDefault="00EC37D3" w:rsidP="00EC37D3">
      <w:pPr>
        <w:rPr>
          <w:lang w:val="uk-UA"/>
        </w:rPr>
      </w:pPr>
    </w:p>
    <w:p w14:paraId="33DC9608" w14:textId="77777777" w:rsidR="00EC37D3" w:rsidRDefault="00EC37D3" w:rsidP="00EC37D3">
      <w:pPr>
        <w:rPr>
          <w:lang w:val="uk-UA"/>
        </w:rPr>
      </w:pPr>
    </w:p>
    <w:p w14:paraId="307476F7" w14:textId="77777777" w:rsidR="00EC37D3" w:rsidRDefault="00EC37D3" w:rsidP="00EC37D3">
      <w:pPr>
        <w:rPr>
          <w:lang w:val="uk-UA"/>
        </w:rPr>
      </w:pPr>
    </w:p>
    <w:p w14:paraId="7F04B532" w14:textId="77777777" w:rsidR="00EC37D3" w:rsidRDefault="00EC37D3" w:rsidP="00EC37D3">
      <w:pPr>
        <w:rPr>
          <w:lang w:val="uk-UA"/>
        </w:rPr>
      </w:pPr>
    </w:p>
    <w:p w14:paraId="72A84CB3" w14:textId="77777777" w:rsidR="00EC37D3" w:rsidRDefault="00EC37D3" w:rsidP="00EC37D3">
      <w:pPr>
        <w:rPr>
          <w:lang w:val="uk-UA"/>
        </w:rPr>
      </w:pPr>
    </w:p>
    <w:p w14:paraId="3D9373E0" w14:textId="77777777" w:rsidR="00EC37D3" w:rsidRDefault="00EC37D3" w:rsidP="00EC37D3">
      <w:pPr>
        <w:rPr>
          <w:lang w:val="uk-UA"/>
        </w:rPr>
      </w:pPr>
    </w:p>
    <w:p w14:paraId="5CD13429" w14:textId="77777777" w:rsidR="00EC37D3" w:rsidRDefault="00EC37D3" w:rsidP="00EC37D3">
      <w:pPr>
        <w:rPr>
          <w:lang w:val="uk-UA"/>
        </w:rPr>
      </w:pPr>
    </w:p>
    <w:p w14:paraId="60CAF64A" w14:textId="77777777" w:rsidR="00EC37D3" w:rsidRDefault="00EC37D3" w:rsidP="00EC37D3">
      <w:pPr>
        <w:rPr>
          <w:lang w:val="uk-UA"/>
        </w:rPr>
      </w:pPr>
    </w:p>
    <w:p w14:paraId="65575636" w14:textId="3E40F229" w:rsidR="00EC37D3" w:rsidRDefault="008C2C89" w:rsidP="00EC37D3">
      <w:pPr>
        <w:rPr>
          <w:lang w:val="uk-UA"/>
        </w:rPr>
      </w:pPr>
      <w:r>
        <w:rPr>
          <w:noProof/>
          <w:lang w:eastAsia="ru-RU"/>
        </w:rPr>
        <mc:AlternateContent>
          <mc:Choice Requires="wpg">
            <w:drawing>
              <wp:anchor distT="0" distB="0" distL="114300" distR="114300" simplePos="0" relativeHeight="251724800" behindDoc="0" locked="0" layoutInCell="1" allowOverlap="1" wp14:anchorId="4CCE8B38" wp14:editId="17554B93">
                <wp:simplePos x="0" y="0"/>
                <wp:positionH relativeFrom="column">
                  <wp:posOffset>0</wp:posOffset>
                </wp:positionH>
                <wp:positionV relativeFrom="paragraph">
                  <wp:posOffset>34290</wp:posOffset>
                </wp:positionV>
                <wp:extent cx="5943600" cy="3086100"/>
                <wp:effectExtent l="9525" t="5715" r="9525" b="13335"/>
                <wp:wrapNone/>
                <wp:docPr id="3036"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086100"/>
                          <a:chOff x="1701" y="1134"/>
                          <a:chExt cx="9360" cy="4860"/>
                        </a:xfrm>
                      </wpg:grpSpPr>
                      <wps:wsp>
                        <wps:cNvPr id="3037" name="Rectangle 1019"/>
                        <wps:cNvSpPr>
                          <a:spLocks noChangeArrowheads="1"/>
                        </wps:cNvSpPr>
                        <wps:spPr bwMode="auto">
                          <a:xfrm>
                            <a:off x="1701" y="1134"/>
                            <a:ext cx="3240" cy="4860"/>
                          </a:xfrm>
                          <a:prstGeom prst="rect">
                            <a:avLst/>
                          </a:prstGeom>
                          <a:solidFill>
                            <a:srgbClr val="FFFFFF"/>
                          </a:solidFill>
                          <a:ln w="9525">
                            <a:solidFill>
                              <a:srgbClr val="000000"/>
                            </a:solidFill>
                            <a:miter lim="800000"/>
                            <a:headEnd/>
                            <a:tailEnd/>
                          </a:ln>
                        </wps:spPr>
                        <wps:txbx>
                          <w:txbxContent>
                            <w:p w14:paraId="5B0DB33A" w14:textId="77777777" w:rsidR="00136D5D" w:rsidRPr="00133E35" w:rsidRDefault="00136D5D" w:rsidP="00EC37D3">
                              <w:pPr>
                                <w:ind w:firstLine="0"/>
                                <w:rPr>
                                  <w:sz w:val="24"/>
                                  <w:szCs w:val="24"/>
                                  <w:lang w:val="uk-UA"/>
                                </w:rPr>
                              </w:pPr>
                              <w:r w:rsidRPr="00BB14A1">
                                <w:rPr>
                                  <w:i/>
                                  <w:sz w:val="24"/>
                                  <w:szCs w:val="24"/>
                                  <w:lang w:val="uk-UA"/>
                                </w:rPr>
                                <w:t>Політика організації</w:t>
                              </w:r>
                              <w:r>
                                <w:rPr>
                                  <w:sz w:val="24"/>
                                  <w:szCs w:val="24"/>
                                  <w:lang w:val="uk-UA"/>
                                </w:rPr>
                                <w:t xml:space="preserve"> щодо управління ризиками (визначення цілей, задач, принципів та методів управління ризиками; конкретизація змісту окремих категорій (власник ризику, ідентифікація ризику, картка ризику (графічне зображення ризику) тощо; форма реєстрів ризиків; організаційна структура ризик-менеджменту; система внутрішнього контролю управління ризиками тощо)</w:t>
                              </w:r>
                            </w:p>
                          </w:txbxContent>
                        </wps:txbx>
                        <wps:bodyPr rot="0" vert="horz" wrap="square" lIns="91440" tIns="45720" rIns="91440" bIns="45720" anchor="t" anchorCtr="0" upright="1">
                          <a:noAutofit/>
                        </wps:bodyPr>
                      </wps:wsp>
                      <wps:wsp>
                        <wps:cNvPr id="3038" name="Rectangle 1020"/>
                        <wps:cNvSpPr>
                          <a:spLocks noChangeArrowheads="1"/>
                        </wps:cNvSpPr>
                        <wps:spPr bwMode="auto">
                          <a:xfrm>
                            <a:off x="7821" y="1134"/>
                            <a:ext cx="3240" cy="4860"/>
                          </a:xfrm>
                          <a:prstGeom prst="rect">
                            <a:avLst/>
                          </a:prstGeom>
                          <a:solidFill>
                            <a:srgbClr val="FFFFFF"/>
                          </a:solidFill>
                          <a:ln w="9525">
                            <a:solidFill>
                              <a:srgbClr val="000000"/>
                            </a:solidFill>
                            <a:miter lim="800000"/>
                            <a:headEnd/>
                            <a:tailEnd/>
                          </a:ln>
                        </wps:spPr>
                        <wps:txbx>
                          <w:txbxContent>
                            <w:p w14:paraId="4C7008EE" w14:textId="77777777" w:rsidR="00136D5D" w:rsidRDefault="00136D5D" w:rsidP="00EC37D3">
                              <w:pPr>
                                <w:ind w:firstLine="0"/>
                                <w:rPr>
                                  <w:sz w:val="24"/>
                                  <w:szCs w:val="24"/>
                                  <w:lang w:val="uk-UA"/>
                                </w:rPr>
                              </w:pPr>
                              <w:r w:rsidRPr="00B652DC">
                                <w:rPr>
                                  <w:i/>
                                  <w:sz w:val="24"/>
                                  <w:szCs w:val="24"/>
                                  <w:lang w:val="uk-UA"/>
                                </w:rPr>
                                <w:t>Методологія</w:t>
                              </w:r>
                              <w:r>
                                <w:rPr>
                                  <w:sz w:val="24"/>
                                  <w:szCs w:val="24"/>
                                  <w:lang w:val="uk-UA"/>
                                </w:rPr>
                                <w:t xml:space="preserve"> управління ризиками (зміст підходів до управління ризиками; визначення мети завдань управління для кожної з категорій ризиків; описування основних ризиків та визначення механізмів управління ними; особливості планування та реалізації заходів щодо управління ризиками; система контролю щодо управління ризиками та механізми вдосконалення системи ризик-менеджменту тощо)</w:t>
                              </w:r>
                            </w:p>
                            <w:p w14:paraId="01135F7E" w14:textId="77777777" w:rsidR="00136D5D" w:rsidRDefault="00136D5D" w:rsidP="00EC37D3"/>
                          </w:txbxContent>
                        </wps:txbx>
                        <wps:bodyPr rot="0" vert="horz" wrap="square" lIns="91440" tIns="45720" rIns="91440" bIns="45720" anchor="t" anchorCtr="0" upright="1">
                          <a:noAutofit/>
                        </wps:bodyPr>
                      </wps:wsp>
                      <wps:wsp>
                        <wps:cNvPr id="3039" name="AutoShape 1021"/>
                        <wps:cNvCnPr>
                          <a:cxnSpLocks noChangeShapeType="1"/>
                        </wps:cNvCnPr>
                        <wps:spPr bwMode="auto">
                          <a:xfrm>
                            <a:off x="4941" y="2214"/>
                            <a:ext cx="288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040" name="Rectangle 1022"/>
                        <wps:cNvSpPr>
                          <a:spLocks noChangeArrowheads="1"/>
                        </wps:cNvSpPr>
                        <wps:spPr bwMode="auto">
                          <a:xfrm>
                            <a:off x="5121" y="3654"/>
                            <a:ext cx="2520" cy="2340"/>
                          </a:xfrm>
                          <a:prstGeom prst="rect">
                            <a:avLst/>
                          </a:prstGeom>
                          <a:solidFill>
                            <a:srgbClr val="FFFFFF"/>
                          </a:solidFill>
                          <a:ln w="9525">
                            <a:solidFill>
                              <a:srgbClr val="000000"/>
                            </a:solidFill>
                            <a:miter lim="800000"/>
                            <a:headEnd/>
                            <a:tailEnd/>
                          </a:ln>
                        </wps:spPr>
                        <wps:txbx>
                          <w:txbxContent>
                            <w:p w14:paraId="2A73B308" w14:textId="77777777" w:rsidR="00136D5D" w:rsidRPr="009E4A3B" w:rsidRDefault="00136D5D" w:rsidP="00EC37D3">
                              <w:pPr>
                                <w:ind w:firstLine="0"/>
                                <w:rPr>
                                  <w:sz w:val="24"/>
                                  <w:szCs w:val="24"/>
                                  <w:lang w:val="uk-UA"/>
                                </w:rPr>
                              </w:pPr>
                              <w:r w:rsidRPr="00BB14A1">
                                <w:rPr>
                                  <w:i/>
                                  <w:sz w:val="24"/>
                                  <w:szCs w:val="24"/>
                                  <w:lang w:val="uk-UA"/>
                                </w:rPr>
                                <w:t xml:space="preserve">Регламент </w:t>
                              </w:r>
                              <w:r>
                                <w:rPr>
                                  <w:sz w:val="24"/>
                                  <w:szCs w:val="24"/>
                                  <w:lang w:val="uk-UA"/>
                                </w:rPr>
                                <w:t>управління ризиками (детальне описання етапів та процесів ризик-менеджменту; терміни; розподіл відповідальності та повноважень тощо)</w:t>
                              </w:r>
                            </w:p>
                          </w:txbxContent>
                        </wps:txbx>
                        <wps:bodyPr rot="0" vert="horz" wrap="square" lIns="91440" tIns="45720" rIns="91440" bIns="45720" anchor="t" anchorCtr="0" upright="1">
                          <a:noAutofit/>
                        </wps:bodyPr>
                      </wps:wsp>
                      <wpg:grpSp>
                        <wpg:cNvPr id="3041" name="Group 1023"/>
                        <wpg:cNvGrpSpPr>
                          <a:grpSpLocks/>
                        </wpg:cNvGrpSpPr>
                        <wpg:grpSpPr bwMode="auto">
                          <a:xfrm>
                            <a:off x="5121" y="1134"/>
                            <a:ext cx="2520" cy="2340"/>
                            <a:chOff x="4896" y="3144"/>
                            <a:chExt cx="2520" cy="2340"/>
                          </a:xfrm>
                        </wpg:grpSpPr>
                        <wps:wsp>
                          <wps:cNvPr id="3042" name="Oval 1024"/>
                          <wps:cNvSpPr>
                            <a:spLocks noChangeArrowheads="1"/>
                          </wps:cNvSpPr>
                          <wps:spPr bwMode="auto">
                            <a:xfrm>
                              <a:off x="4896" y="3144"/>
                              <a:ext cx="252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3" name="Rectangle 1025"/>
                          <wps:cNvSpPr>
                            <a:spLocks noChangeArrowheads="1"/>
                          </wps:cNvSpPr>
                          <wps:spPr bwMode="auto">
                            <a:xfrm>
                              <a:off x="4941" y="3324"/>
                              <a:ext cx="2460"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AA4AD" w14:textId="77777777" w:rsidR="00136D5D" w:rsidRPr="00E00206" w:rsidRDefault="00136D5D" w:rsidP="00EC37D3">
                                <w:pPr>
                                  <w:ind w:firstLine="0"/>
                                  <w:jc w:val="center"/>
                                  <w:rPr>
                                    <w:sz w:val="24"/>
                                    <w:szCs w:val="24"/>
                                    <w:lang w:val="uk-UA"/>
                                  </w:rPr>
                                </w:pPr>
                                <w:r>
                                  <w:rPr>
                                    <w:sz w:val="24"/>
                                    <w:szCs w:val="24"/>
                                    <w:lang w:val="uk-UA"/>
                                  </w:rPr>
                                  <w:t>Формування системи ризик-менеджменту передбачає опрацювання таких документів</w:t>
                                </w:r>
                              </w:p>
                            </w:txbxContent>
                          </wps:txbx>
                          <wps:bodyPr rot="0" vert="horz" wrap="square" lIns="91440" tIns="45720" rIns="91440" bIns="45720" anchor="t" anchorCtr="0" upright="1">
                            <a:noAutofit/>
                          </wps:bodyPr>
                        </wps:wsp>
                      </wpg:grpSp>
                      <wps:wsp>
                        <wps:cNvPr id="3044" name="AutoShape 1026"/>
                        <wps:cNvCnPr>
                          <a:cxnSpLocks noChangeShapeType="1"/>
                        </wps:cNvCnPr>
                        <wps:spPr bwMode="auto">
                          <a:xfrm>
                            <a:off x="6381" y="3474"/>
                            <a:ext cx="0" cy="1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CE8B38" id="Group 1018" o:spid="_x0000_s2036" style="position:absolute;left:0;text-align:left;margin-left:0;margin-top:2.7pt;width:468pt;height:243pt;z-index:251724800" coordorigin="1701,1134" coordsize="936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">
                <v:rect id="Rectangle 1019" o:spid="_x0000_s2037" style="position:absolute;left:1701;top:1134;width:3240;height: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">
                  <v:textbox>
                    <w:txbxContent>
                      <w:p w14:paraId="5B0DB33A" w14:textId="77777777" w:rsidR="00136D5D" w:rsidRPr="00133E35" w:rsidRDefault="00136D5D" w:rsidP="00EC37D3">
                        <w:pPr>
                          <w:ind w:firstLine="0"/>
                          <w:rPr>
                            <w:sz w:val="24"/>
                            <w:szCs w:val="24"/>
                            <w:lang w:val="uk-UA"/>
                          </w:rPr>
                        </w:pPr>
                        <w:r w:rsidRPr="00BB14A1">
                          <w:rPr>
                            <w:i/>
                            <w:sz w:val="24"/>
                            <w:szCs w:val="24"/>
                            <w:lang w:val="uk-UA"/>
                          </w:rPr>
                          <w:t>Політика організації</w:t>
                        </w:r>
                        <w:r>
                          <w:rPr>
                            <w:sz w:val="24"/>
                            <w:szCs w:val="24"/>
                            <w:lang w:val="uk-UA"/>
                          </w:rPr>
                          <w:t xml:space="preserve"> щодо управління ризиками (визначення цілей, задач, принципів та методів управління ризиками; конкретизація змісту окремих категорій (власник ризику, ідентифікація ризику, картка ризику (графічне зображення ризику) тощо; форма реєстрів ризиків; організаційна структура ризик-менеджменту; система внутрішнього контролю управління ризиками тощо)</w:t>
                        </w:r>
                      </w:p>
                    </w:txbxContent>
                  </v:textbox>
                </v:rect>
                <v:rect id="Rectangle 1020" o:spid="_x0000_s2038" style="position:absolute;left:7821;top:1134;width:3240;height: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">
                  <v:textbox>
                    <w:txbxContent>
                      <w:p w14:paraId="4C7008EE" w14:textId="77777777" w:rsidR="00136D5D" w:rsidRDefault="00136D5D" w:rsidP="00EC37D3">
                        <w:pPr>
                          <w:ind w:firstLine="0"/>
                          <w:rPr>
                            <w:sz w:val="24"/>
                            <w:szCs w:val="24"/>
                            <w:lang w:val="uk-UA"/>
                          </w:rPr>
                        </w:pPr>
                        <w:r w:rsidRPr="00B652DC">
                          <w:rPr>
                            <w:i/>
                            <w:sz w:val="24"/>
                            <w:szCs w:val="24"/>
                            <w:lang w:val="uk-UA"/>
                          </w:rPr>
                          <w:t>Методологія</w:t>
                        </w:r>
                        <w:r>
                          <w:rPr>
                            <w:sz w:val="24"/>
                            <w:szCs w:val="24"/>
                            <w:lang w:val="uk-UA"/>
                          </w:rPr>
                          <w:t xml:space="preserve"> управління ризиками (зміст підходів до управління ризиками; визначення мети завдань управління для кожної з категорій ризиків; описування основних ризиків та визначення механізмів управління ними; особливості планування та реалізації заходів щодо управління ризиками; система контролю щодо управління ризиками та механізми вдосконалення системи ризик-менеджменту тощо)</w:t>
                        </w:r>
                      </w:p>
                      <w:p w14:paraId="01135F7E" w14:textId="77777777" w:rsidR="00136D5D" w:rsidRDefault="00136D5D" w:rsidP="00EC37D3"/>
                    </w:txbxContent>
                  </v:textbox>
                </v:rect>
                <v:shape id="AutoShape 1021" o:spid="_x0000_s2039" type="#_x0000_t32" style="position:absolute;left:4941;top:2214;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">
                  <v:stroke startarrow="open" endarrow="open"/>
                </v:shape>
                <v:rect id="Rectangle 1022" o:spid="_x0000_s2040" style="position:absolute;left:5121;top:3654;width:25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">
                  <v:textbox>
                    <w:txbxContent>
                      <w:p w14:paraId="2A73B308" w14:textId="77777777" w:rsidR="00136D5D" w:rsidRPr="009E4A3B" w:rsidRDefault="00136D5D" w:rsidP="00EC37D3">
                        <w:pPr>
                          <w:ind w:firstLine="0"/>
                          <w:rPr>
                            <w:sz w:val="24"/>
                            <w:szCs w:val="24"/>
                            <w:lang w:val="uk-UA"/>
                          </w:rPr>
                        </w:pPr>
                        <w:r w:rsidRPr="00BB14A1">
                          <w:rPr>
                            <w:i/>
                            <w:sz w:val="24"/>
                            <w:szCs w:val="24"/>
                            <w:lang w:val="uk-UA"/>
                          </w:rPr>
                          <w:t xml:space="preserve">Регламент </w:t>
                        </w:r>
                        <w:r>
                          <w:rPr>
                            <w:sz w:val="24"/>
                            <w:szCs w:val="24"/>
                            <w:lang w:val="uk-UA"/>
                          </w:rPr>
                          <w:t>управління ризиками (детальне описання етапів та процесів ризик-менеджменту; терміни; розподіл відповідальності та повноважень тощо)</w:t>
                        </w:r>
                      </w:p>
                    </w:txbxContent>
                  </v:textbox>
                </v:rect>
                <v:group id="Group 1023" o:spid="_x0000_s2041" style="position:absolute;left:5121;top:1134;width:2520;height:2340" coordorigin="4896,3144" coordsize="25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">
                  <v:oval id="Oval 1024" o:spid="_x0000_s2042" style="position:absolute;left:4896;top:3144;width:25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"/>
                  <v:rect id="Rectangle 1025" o:spid="_x0000_s2043" style="position:absolute;left:4941;top:3324;width:2460;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" filled="f" stroked="f">
                    <v:textbox>
                      <w:txbxContent>
                        <w:p w14:paraId="4E2AA4AD" w14:textId="77777777" w:rsidR="00136D5D" w:rsidRPr="00E00206" w:rsidRDefault="00136D5D" w:rsidP="00EC37D3">
                          <w:pPr>
                            <w:ind w:firstLine="0"/>
                            <w:jc w:val="center"/>
                            <w:rPr>
                              <w:sz w:val="24"/>
                              <w:szCs w:val="24"/>
                              <w:lang w:val="uk-UA"/>
                            </w:rPr>
                          </w:pPr>
                          <w:r>
                            <w:rPr>
                              <w:sz w:val="24"/>
                              <w:szCs w:val="24"/>
                              <w:lang w:val="uk-UA"/>
                            </w:rPr>
                            <w:t>Формування системи ризик-менеджменту передбачає опрацювання таких документів</w:t>
                          </w:r>
                        </w:p>
                      </w:txbxContent>
                    </v:textbox>
                  </v:rect>
                </v:group>
                <v:shape id="AutoShape 1026" o:spid="_x0000_s2044" type="#_x0000_t32" style="position:absolute;left:6381;top:3474;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">
                  <v:stroke endarrow="open"/>
                </v:shape>
              </v:group>
            </w:pict>
          </mc:Fallback>
        </mc:AlternateContent>
      </w:r>
    </w:p>
    <w:p w14:paraId="629353F2" w14:textId="77777777" w:rsidR="00EC37D3" w:rsidRDefault="00EC37D3" w:rsidP="00EC37D3">
      <w:pPr>
        <w:rPr>
          <w:lang w:val="uk-UA"/>
        </w:rPr>
      </w:pPr>
    </w:p>
    <w:p w14:paraId="49084E32" w14:textId="77777777" w:rsidR="00EC37D3" w:rsidRDefault="00EC37D3" w:rsidP="00EC37D3">
      <w:pPr>
        <w:rPr>
          <w:lang w:val="uk-UA"/>
        </w:rPr>
      </w:pPr>
    </w:p>
    <w:p w14:paraId="5EACA17D" w14:textId="77777777" w:rsidR="00EC37D3" w:rsidRDefault="00EC37D3" w:rsidP="00EC37D3">
      <w:pPr>
        <w:rPr>
          <w:lang w:val="uk-UA"/>
        </w:rPr>
      </w:pPr>
    </w:p>
    <w:p w14:paraId="1FBC23A3" w14:textId="77777777" w:rsidR="00EC37D3" w:rsidRDefault="00EC37D3" w:rsidP="00EC37D3">
      <w:pPr>
        <w:rPr>
          <w:lang w:val="uk-UA"/>
        </w:rPr>
      </w:pPr>
    </w:p>
    <w:p w14:paraId="0FAFD4EC" w14:textId="77777777" w:rsidR="00EC37D3" w:rsidRDefault="00EC37D3" w:rsidP="00EC37D3">
      <w:pPr>
        <w:rPr>
          <w:lang w:val="uk-UA"/>
        </w:rPr>
      </w:pPr>
    </w:p>
    <w:p w14:paraId="678817C1" w14:textId="77777777" w:rsidR="00EC37D3" w:rsidRDefault="00EC37D3" w:rsidP="00EC37D3">
      <w:pPr>
        <w:rPr>
          <w:lang w:val="uk-UA"/>
        </w:rPr>
      </w:pPr>
    </w:p>
    <w:p w14:paraId="6B0445E4" w14:textId="77777777" w:rsidR="00EC37D3" w:rsidRDefault="00EC37D3" w:rsidP="00EC37D3">
      <w:pPr>
        <w:rPr>
          <w:lang w:val="uk-UA"/>
        </w:rPr>
      </w:pPr>
    </w:p>
    <w:p w14:paraId="1DFA228F" w14:textId="77777777" w:rsidR="00EC37D3" w:rsidRDefault="00EC37D3" w:rsidP="00EC37D3">
      <w:pPr>
        <w:rPr>
          <w:lang w:val="uk-UA"/>
        </w:rPr>
      </w:pPr>
    </w:p>
    <w:p w14:paraId="200C7CA0" w14:textId="77777777" w:rsidR="00EC37D3" w:rsidRDefault="00EC37D3" w:rsidP="00EC37D3">
      <w:pPr>
        <w:rPr>
          <w:lang w:val="uk-UA"/>
        </w:rPr>
      </w:pPr>
    </w:p>
    <w:p w14:paraId="1A15D434" w14:textId="77777777" w:rsidR="00EC37D3" w:rsidRDefault="00EC37D3" w:rsidP="00EC37D3">
      <w:pPr>
        <w:rPr>
          <w:lang w:val="uk-UA"/>
        </w:rPr>
      </w:pPr>
    </w:p>
    <w:p w14:paraId="527A8CB5" w14:textId="77777777" w:rsidR="00EC37D3" w:rsidRDefault="00EC37D3" w:rsidP="00EC37D3">
      <w:pPr>
        <w:rPr>
          <w:lang w:val="uk-UA"/>
        </w:rPr>
      </w:pPr>
    </w:p>
    <w:p w14:paraId="4274CFF9" w14:textId="77777777" w:rsidR="00EC37D3" w:rsidRDefault="00EC37D3" w:rsidP="00EC37D3">
      <w:pPr>
        <w:rPr>
          <w:lang w:val="uk-UA"/>
        </w:rPr>
      </w:pPr>
    </w:p>
    <w:p w14:paraId="165B6398" w14:textId="77777777" w:rsidR="00EC37D3" w:rsidRDefault="00EC37D3" w:rsidP="00EC37D3">
      <w:pPr>
        <w:rPr>
          <w:lang w:val="uk-UA"/>
        </w:rPr>
      </w:pPr>
    </w:p>
    <w:p w14:paraId="4B08736B" w14:textId="77777777" w:rsidR="00EC37D3" w:rsidRDefault="00EC37D3" w:rsidP="00EC37D3">
      <w:pPr>
        <w:rPr>
          <w:lang w:val="uk-UA"/>
        </w:rPr>
      </w:pPr>
    </w:p>
    <w:p w14:paraId="1E40A85D" w14:textId="77777777" w:rsidR="00EC37D3" w:rsidRDefault="00EC37D3" w:rsidP="00EC37D3">
      <w:pPr>
        <w:rPr>
          <w:lang w:val="uk-UA"/>
        </w:rPr>
      </w:pPr>
    </w:p>
    <w:p w14:paraId="3187BF1E" w14:textId="2DF97DB0" w:rsidR="00EC37D3" w:rsidRDefault="008C2C89" w:rsidP="00EC37D3">
      <w:pPr>
        <w:rPr>
          <w:lang w:val="uk-UA"/>
        </w:rPr>
      </w:pPr>
      <w:r>
        <w:rPr>
          <w:noProof/>
          <w:lang w:eastAsia="ru-RU"/>
        </w:rPr>
        <mc:AlternateContent>
          <mc:Choice Requires="wpg">
            <w:drawing>
              <wp:anchor distT="0" distB="0" distL="114300" distR="114300" simplePos="0" relativeHeight="251725824" behindDoc="0" locked="0" layoutInCell="1" allowOverlap="1" wp14:anchorId="2ABFB2EB" wp14:editId="0BDCBADE">
                <wp:simplePos x="0" y="0"/>
                <wp:positionH relativeFrom="column">
                  <wp:posOffset>0</wp:posOffset>
                </wp:positionH>
                <wp:positionV relativeFrom="paragraph">
                  <wp:posOffset>191770</wp:posOffset>
                </wp:positionV>
                <wp:extent cx="5943600" cy="5372100"/>
                <wp:effectExtent l="9525" t="10795" r="9525" b="8255"/>
                <wp:wrapNone/>
                <wp:docPr id="3024"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372100"/>
                          <a:chOff x="1701" y="6534"/>
                          <a:chExt cx="9360" cy="8460"/>
                        </a:xfrm>
                      </wpg:grpSpPr>
                      <wps:wsp>
                        <wps:cNvPr id="3025" name="Rectangle 1028"/>
                        <wps:cNvSpPr>
                          <a:spLocks noChangeArrowheads="1"/>
                        </wps:cNvSpPr>
                        <wps:spPr bwMode="auto">
                          <a:xfrm>
                            <a:off x="1701" y="6534"/>
                            <a:ext cx="3240" cy="5745"/>
                          </a:xfrm>
                          <a:prstGeom prst="rect">
                            <a:avLst/>
                          </a:prstGeom>
                          <a:solidFill>
                            <a:srgbClr val="FFFFFF"/>
                          </a:solidFill>
                          <a:ln w="9525">
                            <a:solidFill>
                              <a:srgbClr val="000000"/>
                            </a:solidFill>
                            <a:miter lim="800000"/>
                            <a:headEnd/>
                            <a:tailEnd/>
                          </a:ln>
                        </wps:spPr>
                        <wps:txbx>
                          <w:txbxContent>
                            <w:p w14:paraId="7077C060" w14:textId="77777777" w:rsidR="00136D5D" w:rsidRPr="00980326" w:rsidRDefault="00136D5D" w:rsidP="00EC37D3">
                              <w:pPr>
                                <w:ind w:firstLine="0"/>
                                <w:rPr>
                                  <w:sz w:val="24"/>
                                  <w:szCs w:val="24"/>
                                  <w:lang w:val="uk-UA"/>
                                </w:rPr>
                              </w:pPr>
                              <w:r w:rsidRPr="00861BB2">
                                <w:rPr>
                                  <w:i/>
                                  <w:sz w:val="24"/>
                                  <w:szCs w:val="24"/>
                                  <w:lang w:val="uk-UA"/>
                                </w:rPr>
                                <w:t>Обмін інформацією та консультації</w:t>
                              </w:r>
                              <w:r>
                                <w:rPr>
                                  <w:sz w:val="24"/>
                                  <w:szCs w:val="24"/>
                                  <w:lang w:val="uk-UA"/>
                                </w:rPr>
                                <w:t>: розробка плану обміну інформацією; визначення меж ризик-менеджменту в системі управління організацією; з’ясування інтересів суб’єктів та об’єктів ризик-менеджменту; поєднання наявних у розпорядженні організації знань щодо управління ризиками у межах одного структурного підрозділу; аналіз поглядів всіх суб’єктів управління ризиками щодо загроз та наслідків кожного з ризиків; обговорення та затвердження програми управління ризиками тощо</w:t>
                              </w:r>
                            </w:p>
                          </w:txbxContent>
                        </wps:txbx>
                        <wps:bodyPr rot="0" vert="horz" wrap="square" lIns="91440" tIns="45720" rIns="91440" bIns="45720" anchor="t" anchorCtr="0" upright="1">
                          <a:noAutofit/>
                        </wps:bodyPr>
                      </wps:wsp>
                      <wps:wsp>
                        <wps:cNvPr id="3026" name="Rectangle 1029"/>
                        <wps:cNvSpPr>
                          <a:spLocks noChangeArrowheads="1"/>
                        </wps:cNvSpPr>
                        <wps:spPr bwMode="auto">
                          <a:xfrm>
                            <a:off x="7821" y="6534"/>
                            <a:ext cx="3240" cy="5715"/>
                          </a:xfrm>
                          <a:prstGeom prst="rect">
                            <a:avLst/>
                          </a:prstGeom>
                          <a:solidFill>
                            <a:srgbClr val="FFFFFF"/>
                          </a:solidFill>
                          <a:ln w="9525">
                            <a:solidFill>
                              <a:srgbClr val="000000"/>
                            </a:solidFill>
                            <a:miter lim="800000"/>
                            <a:headEnd/>
                            <a:tailEnd/>
                          </a:ln>
                        </wps:spPr>
                        <wps:txbx>
                          <w:txbxContent>
                            <w:p w14:paraId="77785641" w14:textId="77777777" w:rsidR="00136D5D" w:rsidRPr="00861BB2" w:rsidRDefault="00136D5D" w:rsidP="00EC37D3">
                              <w:pPr>
                                <w:ind w:firstLine="0"/>
                                <w:rPr>
                                  <w:sz w:val="24"/>
                                  <w:szCs w:val="24"/>
                                  <w:lang w:val="uk-UA"/>
                                </w:rPr>
                              </w:pPr>
                              <w:r w:rsidRPr="00861BB2">
                                <w:rPr>
                                  <w:i/>
                                  <w:sz w:val="24"/>
                                  <w:szCs w:val="24"/>
                                  <w:lang w:val="uk-UA"/>
                                </w:rPr>
                                <w:t>Встановлення межи компетенції ризик-менеджменту</w:t>
                              </w:r>
                              <w:r>
                                <w:rPr>
                                  <w:sz w:val="24"/>
                                  <w:szCs w:val="24"/>
                                  <w:lang w:val="uk-UA"/>
                                </w:rPr>
                                <w:t>: визначення зовнішньої межі функціонування ризик-менеджменту (значущість зовнішніх умов ведення бізнесу: соціально-економічні умови, екологічні, політичні тощо); визначення внутрішньої межі функціонування ризик-менеджменту (можливості організації впливати на ризики; стандарти організації щодо управління ризиками; структура організації); визначення критеріїв управління ризиками тощо</w:t>
                              </w:r>
                            </w:p>
                          </w:txbxContent>
                        </wps:txbx>
                        <wps:bodyPr rot="0" vert="horz" wrap="square" lIns="91440" tIns="45720" rIns="91440" bIns="45720" anchor="t" anchorCtr="0" upright="1">
                          <a:noAutofit/>
                        </wps:bodyPr>
                      </wps:wsp>
                      <wps:wsp>
                        <wps:cNvPr id="3027" name="AutoShape 1030"/>
                        <wps:cNvCnPr>
                          <a:cxnSpLocks noChangeShapeType="1"/>
                        </wps:cNvCnPr>
                        <wps:spPr bwMode="auto">
                          <a:xfrm flipV="1">
                            <a:off x="5121" y="9234"/>
                            <a:ext cx="2700" cy="324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028" name="Rectangle 1031"/>
                        <wps:cNvSpPr>
                          <a:spLocks noChangeArrowheads="1"/>
                        </wps:cNvSpPr>
                        <wps:spPr bwMode="auto">
                          <a:xfrm>
                            <a:off x="5121" y="6534"/>
                            <a:ext cx="2520" cy="2385"/>
                          </a:xfrm>
                          <a:prstGeom prst="rect">
                            <a:avLst/>
                          </a:prstGeom>
                          <a:solidFill>
                            <a:srgbClr val="FFFFFF"/>
                          </a:solidFill>
                          <a:ln w="9525">
                            <a:solidFill>
                              <a:srgbClr val="000000"/>
                            </a:solidFill>
                            <a:miter lim="800000"/>
                            <a:headEnd/>
                            <a:tailEnd/>
                          </a:ln>
                        </wps:spPr>
                        <wps:txbx>
                          <w:txbxContent>
                            <w:p w14:paraId="1FBE8689" w14:textId="77777777" w:rsidR="00136D5D" w:rsidRPr="006F0DA3" w:rsidRDefault="00136D5D" w:rsidP="00EC37D3">
                              <w:pPr>
                                <w:ind w:firstLine="0"/>
                                <w:rPr>
                                  <w:sz w:val="24"/>
                                  <w:szCs w:val="24"/>
                                  <w:lang w:val="uk-UA"/>
                                </w:rPr>
                              </w:pPr>
                              <w:r w:rsidRPr="006F0DA3">
                                <w:rPr>
                                  <w:i/>
                                  <w:sz w:val="24"/>
                                  <w:szCs w:val="24"/>
                                  <w:lang w:val="uk-UA"/>
                                </w:rPr>
                                <w:t>Обробка ризику</w:t>
                              </w:r>
                              <w:r>
                                <w:rPr>
                                  <w:sz w:val="24"/>
                                  <w:szCs w:val="24"/>
                                  <w:lang w:val="uk-UA"/>
                                </w:rPr>
                                <w:t>: прийняття рішення щодо управління ризиками; відповідність ризику заздалегідь визначеним стандартам тощо</w:t>
                              </w:r>
                            </w:p>
                          </w:txbxContent>
                        </wps:txbx>
                        <wps:bodyPr rot="0" vert="horz" wrap="square" lIns="91440" tIns="45720" rIns="91440" bIns="45720" anchor="t" anchorCtr="0" upright="1">
                          <a:noAutofit/>
                        </wps:bodyPr>
                      </wps:wsp>
                      <wps:wsp>
                        <wps:cNvPr id="3029" name="AutoShape 1032"/>
                        <wps:cNvCnPr>
                          <a:cxnSpLocks noChangeShapeType="1"/>
                        </wps:cNvCnPr>
                        <wps:spPr bwMode="auto">
                          <a:xfrm>
                            <a:off x="6396" y="8919"/>
                            <a:ext cx="0" cy="72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030" name="Rectangle 1033"/>
                        <wps:cNvSpPr>
                          <a:spLocks noChangeArrowheads="1"/>
                        </wps:cNvSpPr>
                        <wps:spPr bwMode="auto">
                          <a:xfrm>
                            <a:off x="1701" y="12474"/>
                            <a:ext cx="4500" cy="2520"/>
                          </a:xfrm>
                          <a:prstGeom prst="rect">
                            <a:avLst/>
                          </a:prstGeom>
                          <a:solidFill>
                            <a:srgbClr val="FFFFFF"/>
                          </a:solidFill>
                          <a:ln w="9525">
                            <a:solidFill>
                              <a:srgbClr val="000000"/>
                            </a:solidFill>
                            <a:miter lim="800000"/>
                            <a:headEnd/>
                            <a:tailEnd/>
                          </a:ln>
                        </wps:spPr>
                        <wps:txbx>
                          <w:txbxContent>
                            <w:p w14:paraId="78F65370" w14:textId="77777777" w:rsidR="00136D5D" w:rsidRPr="008154CC" w:rsidRDefault="00136D5D" w:rsidP="00EC37D3">
                              <w:pPr>
                                <w:ind w:firstLine="0"/>
                                <w:rPr>
                                  <w:sz w:val="24"/>
                                  <w:szCs w:val="24"/>
                                  <w:lang w:val="uk-UA"/>
                                </w:rPr>
                              </w:pPr>
                              <w:r w:rsidRPr="008154CC">
                                <w:rPr>
                                  <w:i/>
                                  <w:sz w:val="24"/>
                                  <w:szCs w:val="24"/>
                                  <w:lang w:val="uk-UA"/>
                                </w:rPr>
                                <w:t>Безпосередня оцінка ризику</w:t>
                              </w:r>
                              <w:r>
                                <w:rPr>
                                  <w:i/>
                                  <w:sz w:val="24"/>
                                  <w:szCs w:val="24"/>
                                  <w:lang w:val="uk-UA"/>
                                </w:rPr>
                                <w:t xml:space="preserve"> </w:t>
                              </w:r>
                              <w:r w:rsidRPr="008154CC">
                                <w:rPr>
                                  <w:sz w:val="24"/>
                                  <w:szCs w:val="24"/>
                                  <w:lang w:val="uk-UA"/>
                                </w:rPr>
                                <w:t>(для кожного ризику може бути використана окрема методика)</w:t>
                              </w:r>
                              <w:r>
                                <w:rPr>
                                  <w:sz w:val="24"/>
                                  <w:szCs w:val="24"/>
                                  <w:lang w:val="uk-UA"/>
                                </w:rPr>
                                <w:t xml:space="preserve"> пов’язана з необхідністю розуміння: можливості управління ризиком; методики обробки ризику; пріоритетів в управління ризиками; стратегії та тактики управління ризиками тощо</w:t>
                              </w:r>
                            </w:p>
                          </w:txbxContent>
                        </wps:txbx>
                        <wps:bodyPr rot="0" vert="horz" wrap="square" lIns="91440" tIns="45720" rIns="91440" bIns="45720" anchor="t" anchorCtr="0" upright="1">
                          <a:noAutofit/>
                        </wps:bodyPr>
                      </wps:wsp>
                      <wps:wsp>
                        <wps:cNvPr id="3031" name="Rectangle 1034"/>
                        <wps:cNvSpPr>
                          <a:spLocks noChangeArrowheads="1"/>
                        </wps:cNvSpPr>
                        <wps:spPr bwMode="auto">
                          <a:xfrm>
                            <a:off x="6561" y="12474"/>
                            <a:ext cx="4500" cy="2520"/>
                          </a:xfrm>
                          <a:prstGeom prst="rect">
                            <a:avLst/>
                          </a:prstGeom>
                          <a:solidFill>
                            <a:srgbClr val="FFFFFF"/>
                          </a:solidFill>
                          <a:ln w="9525">
                            <a:solidFill>
                              <a:srgbClr val="000000"/>
                            </a:solidFill>
                            <a:miter lim="800000"/>
                            <a:headEnd/>
                            <a:tailEnd/>
                          </a:ln>
                        </wps:spPr>
                        <wps:txbx>
                          <w:txbxContent>
                            <w:p w14:paraId="20A4237E" w14:textId="77777777" w:rsidR="00136D5D" w:rsidRPr="0058065C" w:rsidRDefault="00136D5D" w:rsidP="00EC37D3">
                              <w:pPr>
                                <w:ind w:firstLine="0"/>
                                <w:rPr>
                                  <w:sz w:val="24"/>
                                  <w:szCs w:val="24"/>
                                  <w:lang w:val="uk-UA"/>
                                </w:rPr>
                              </w:pPr>
                              <w:r w:rsidRPr="0058065C">
                                <w:rPr>
                                  <w:i/>
                                  <w:sz w:val="24"/>
                                  <w:szCs w:val="24"/>
                                  <w:lang w:val="uk-UA"/>
                                </w:rPr>
                                <w:t>Моніторинг</w:t>
                              </w:r>
                              <w:r>
                                <w:rPr>
                                  <w:i/>
                                  <w:sz w:val="24"/>
                                  <w:szCs w:val="24"/>
                                  <w:lang w:val="uk-UA"/>
                                </w:rPr>
                                <w:t xml:space="preserve"> і аналіз ризиків </w:t>
                              </w:r>
                              <w:r w:rsidRPr="00F659B9">
                                <w:rPr>
                                  <w:sz w:val="24"/>
                                  <w:szCs w:val="24"/>
                                  <w:lang w:val="uk-UA"/>
                                </w:rPr>
                                <w:t>спрямовані на перевірку</w:t>
                              </w:r>
                              <w:r>
                                <w:rPr>
                                  <w:sz w:val="24"/>
                                  <w:szCs w:val="24"/>
                                  <w:lang w:val="uk-UA"/>
                                </w:rPr>
                                <w:t>: достовірність інформації про ризик; рівень досягнення встановленої мети та якість отриманих результатів; відповідність результатів сформульованим задачам; ефективність обробки ризиків. Результати моніторингу відображуються у звіті</w:t>
                              </w:r>
                            </w:p>
                          </w:txbxContent>
                        </wps:txbx>
                        <wps:bodyPr rot="0" vert="horz" wrap="square" lIns="91440" tIns="45720" rIns="91440" bIns="45720" anchor="t" anchorCtr="0" upright="1">
                          <a:noAutofit/>
                        </wps:bodyPr>
                      </wps:wsp>
                      <wps:wsp>
                        <wps:cNvPr id="3032" name="AutoShape 1035"/>
                        <wps:cNvCnPr>
                          <a:cxnSpLocks noChangeShapeType="1"/>
                        </wps:cNvCnPr>
                        <wps:spPr bwMode="auto">
                          <a:xfrm flipH="1" flipV="1">
                            <a:off x="4941" y="9234"/>
                            <a:ext cx="2700" cy="324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3033" name="Group 1036"/>
                        <wpg:cNvGrpSpPr>
                          <a:grpSpLocks/>
                        </wpg:cNvGrpSpPr>
                        <wpg:grpSpPr bwMode="auto">
                          <a:xfrm>
                            <a:off x="5136" y="9639"/>
                            <a:ext cx="2520" cy="2340"/>
                            <a:chOff x="5121" y="9054"/>
                            <a:chExt cx="2520" cy="2340"/>
                          </a:xfrm>
                        </wpg:grpSpPr>
                        <wps:wsp>
                          <wps:cNvPr id="3034" name="Oval 1037"/>
                          <wps:cNvSpPr>
                            <a:spLocks noChangeArrowheads="1"/>
                          </wps:cNvSpPr>
                          <wps:spPr bwMode="auto">
                            <a:xfrm>
                              <a:off x="5121" y="9054"/>
                              <a:ext cx="252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35" name="Rectangle 1038"/>
                          <wps:cNvSpPr>
                            <a:spLocks noChangeArrowheads="1"/>
                          </wps:cNvSpPr>
                          <wps:spPr bwMode="auto">
                            <a:xfrm>
                              <a:off x="5121" y="9369"/>
                              <a:ext cx="2460"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D35B9" w14:textId="77777777" w:rsidR="00136D5D" w:rsidRDefault="00136D5D" w:rsidP="00EC37D3">
                                <w:pPr>
                                  <w:ind w:firstLine="0"/>
                                  <w:jc w:val="center"/>
                                  <w:rPr>
                                    <w:sz w:val="24"/>
                                    <w:szCs w:val="24"/>
                                    <w:lang w:val="uk-UA"/>
                                  </w:rPr>
                                </w:pPr>
                                <w:r>
                                  <w:rPr>
                                    <w:sz w:val="24"/>
                                    <w:szCs w:val="24"/>
                                    <w:lang w:val="uk-UA"/>
                                  </w:rPr>
                                  <w:t>Менеджмент</w:t>
                                </w:r>
                              </w:p>
                              <w:p w14:paraId="7F82A536" w14:textId="77777777" w:rsidR="00136D5D" w:rsidRPr="00E00206" w:rsidRDefault="00136D5D" w:rsidP="00EC37D3">
                                <w:pPr>
                                  <w:ind w:firstLine="0"/>
                                  <w:jc w:val="center"/>
                                  <w:rPr>
                                    <w:sz w:val="24"/>
                                    <w:szCs w:val="24"/>
                                    <w:lang w:val="uk-UA"/>
                                  </w:rPr>
                                </w:pPr>
                                <w:r>
                                  <w:rPr>
                                    <w:sz w:val="24"/>
                                    <w:szCs w:val="24"/>
                                    <w:lang w:val="uk-UA"/>
                                  </w:rPr>
                                  <w:t>ризику: основні процедури та їх зміст</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BFB2EB" id="Group 1027" o:spid="_x0000_s2045" style="position:absolute;left:0;text-align:left;margin-left:0;margin-top:15.1pt;width:468pt;height:423pt;z-index:251725824" coordorigin="1701,6534" coordsize="9360,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">
                <v:rect id="Rectangle 1028" o:spid="_x0000_s2046" style="position:absolute;left:1701;top:6534;width:3240;height:5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">
                  <v:textbox>
                    <w:txbxContent>
                      <w:p w14:paraId="7077C060" w14:textId="77777777" w:rsidR="00136D5D" w:rsidRPr="00980326" w:rsidRDefault="00136D5D" w:rsidP="00EC37D3">
                        <w:pPr>
                          <w:ind w:firstLine="0"/>
                          <w:rPr>
                            <w:sz w:val="24"/>
                            <w:szCs w:val="24"/>
                            <w:lang w:val="uk-UA"/>
                          </w:rPr>
                        </w:pPr>
                        <w:r w:rsidRPr="00861BB2">
                          <w:rPr>
                            <w:i/>
                            <w:sz w:val="24"/>
                            <w:szCs w:val="24"/>
                            <w:lang w:val="uk-UA"/>
                          </w:rPr>
                          <w:t>Обмін інформацією та консультації</w:t>
                        </w:r>
                        <w:r>
                          <w:rPr>
                            <w:sz w:val="24"/>
                            <w:szCs w:val="24"/>
                            <w:lang w:val="uk-UA"/>
                          </w:rPr>
                          <w:t>: розробка плану обміну інформацією; визначення меж ризик-менеджменту в системі управління організацією; з’ясування інтересів суб’єктів та об’єктів ризик-менеджменту; поєднання наявних у розпорядженні організації знань щодо управління ризиками у межах одного структурного підрозділу; аналіз поглядів всіх суб’єктів управління ризиками щодо загроз та наслідків кожного з ризиків; обговорення та затвердження програми управління ризиками тощо</w:t>
                        </w:r>
                      </w:p>
                    </w:txbxContent>
                  </v:textbox>
                </v:rect>
                <v:rect id="Rectangle 1029" o:spid="_x0000_s2047" style="position:absolute;left:7821;top:6534;width:324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">
                  <v:textbox>
                    <w:txbxContent>
                      <w:p w14:paraId="77785641" w14:textId="77777777" w:rsidR="00136D5D" w:rsidRPr="00861BB2" w:rsidRDefault="00136D5D" w:rsidP="00EC37D3">
                        <w:pPr>
                          <w:ind w:firstLine="0"/>
                          <w:rPr>
                            <w:sz w:val="24"/>
                            <w:szCs w:val="24"/>
                            <w:lang w:val="uk-UA"/>
                          </w:rPr>
                        </w:pPr>
                        <w:r w:rsidRPr="00861BB2">
                          <w:rPr>
                            <w:i/>
                            <w:sz w:val="24"/>
                            <w:szCs w:val="24"/>
                            <w:lang w:val="uk-UA"/>
                          </w:rPr>
                          <w:t>Встановлення межи компетенції ризик-менеджменту</w:t>
                        </w:r>
                        <w:r>
                          <w:rPr>
                            <w:sz w:val="24"/>
                            <w:szCs w:val="24"/>
                            <w:lang w:val="uk-UA"/>
                          </w:rPr>
                          <w:t>: визначення зовнішньої межі функціонування ризик-менеджменту (значущість зовнішніх умов ведення бізнесу: соціально-економічні умови, екологічні, політичні тощо); визначення внутрішньої межі функціонування ризик-менеджменту (можливості організації впливати на ризики; стандарти організації щодо управління ризиками; структура організації); визначення критеріїв управління ризиками тощо</w:t>
                        </w:r>
                      </w:p>
                    </w:txbxContent>
                  </v:textbox>
                </v:rect>
                <v:shape id="AutoShape 1030" o:spid="_x0000_s2048" type="#_x0000_t32" style="position:absolute;left:5121;top:9234;width:2700;height:32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">
                  <v:stroke startarrow="open" endarrow="open"/>
                </v:shape>
                <v:rect id="Rectangle 1031" o:spid="_x0000_s2049" style="position:absolute;left:5121;top:6534;width:2520;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">
                  <v:textbox>
                    <w:txbxContent>
                      <w:p w14:paraId="1FBE8689" w14:textId="77777777" w:rsidR="00136D5D" w:rsidRPr="006F0DA3" w:rsidRDefault="00136D5D" w:rsidP="00EC37D3">
                        <w:pPr>
                          <w:ind w:firstLine="0"/>
                          <w:rPr>
                            <w:sz w:val="24"/>
                            <w:szCs w:val="24"/>
                            <w:lang w:val="uk-UA"/>
                          </w:rPr>
                        </w:pPr>
                        <w:r w:rsidRPr="006F0DA3">
                          <w:rPr>
                            <w:i/>
                            <w:sz w:val="24"/>
                            <w:szCs w:val="24"/>
                            <w:lang w:val="uk-UA"/>
                          </w:rPr>
                          <w:t>Обробка ризику</w:t>
                        </w:r>
                        <w:r>
                          <w:rPr>
                            <w:sz w:val="24"/>
                            <w:szCs w:val="24"/>
                            <w:lang w:val="uk-UA"/>
                          </w:rPr>
                          <w:t>: прийняття рішення щодо управління ризиками; відповідність ризику заздалегідь визначеним стандартам тощо</w:t>
                        </w:r>
                      </w:p>
                    </w:txbxContent>
                  </v:textbox>
                </v:rect>
                <v:shape id="AutoShape 1032" o:spid="_x0000_s2050" type="#_x0000_t32" style="position:absolute;left:6396;top:8919;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">
                  <v:stroke startarrow="open"/>
                </v:shape>
                <v:rect id="Rectangle 1033" o:spid="_x0000_s2051" style="position:absolute;left:1701;top:12474;width:45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">
                  <v:textbox>
                    <w:txbxContent>
                      <w:p w14:paraId="78F65370" w14:textId="77777777" w:rsidR="00136D5D" w:rsidRPr="008154CC" w:rsidRDefault="00136D5D" w:rsidP="00EC37D3">
                        <w:pPr>
                          <w:ind w:firstLine="0"/>
                          <w:rPr>
                            <w:sz w:val="24"/>
                            <w:szCs w:val="24"/>
                            <w:lang w:val="uk-UA"/>
                          </w:rPr>
                        </w:pPr>
                        <w:r w:rsidRPr="008154CC">
                          <w:rPr>
                            <w:i/>
                            <w:sz w:val="24"/>
                            <w:szCs w:val="24"/>
                            <w:lang w:val="uk-UA"/>
                          </w:rPr>
                          <w:t>Безпосередня оцінка ризику</w:t>
                        </w:r>
                        <w:r>
                          <w:rPr>
                            <w:i/>
                            <w:sz w:val="24"/>
                            <w:szCs w:val="24"/>
                            <w:lang w:val="uk-UA"/>
                          </w:rPr>
                          <w:t xml:space="preserve"> </w:t>
                        </w:r>
                        <w:r w:rsidRPr="008154CC">
                          <w:rPr>
                            <w:sz w:val="24"/>
                            <w:szCs w:val="24"/>
                            <w:lang w:val="uk-UA"/>
                          </w:rPr>
                          <w:t>(для кожного ризику може бути використана окрема методика)</w:t>
                        </w:r>
                        <w:r>
                          <w:rPr>
                            <w:sz w:val="24"/>
                            <w:szCs w:val="24"/>
                            <w:lang w:val="uk-UA"/>
                          </w:rPr>
                          <w:t xml:space="preserve"> пов’язана з необхідністю розуміння: можливості управління ризиком; методики обробки ризику; пріоритетів в управління ризиками; стратегії та тактики управління ризиками тощо</w:t>
                        </w:r>
                      </w:p>
                    </w:txbxContent>
                  </v:textbox>
                </v:rect>
                <v:rect id="Rectangle 1034" o:spid="_x0000_s2052" style="position:absolute;left:6561;top:12474;width:45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">
                  <v:textbox>
                    <w:txbxContent>
                      <w:p w14:paraId="20A4237E" w14:textId="77777777" w:rsidR="00136D5D" w:rsidRPr="0058065C" w:rsidRDefault="00136D5D" w:rsidP="00EC37D3">
                        <w:pPr>
                          <w:ind w:firstLine="0"/>
                          <w:rPr>
                            <w:sz w:val="24"/>
                            <w:szCs w:val="24"/>
                            <w:lang w:val="uk-UA"/>
                          </w:rPr>
                        </w:pPr>
                        <w:r w:rsidRPr="0058065C">
                          <w:rPr>
                            <w:i/>
                            <w:sz w:val="24"/>
                            <w:szCs w:val="24"/>
                            <w:lang w:val="uk-UA"/>
                          </w:rPr>
                          <w:t>Моніторинг</w:t>
                        </w:r>
                        <w:r>
                          <w:rPr>
                            <w:i/>
                            <w:sz w:val="24"/>
                            <w:szCs w:val="24"/>
                            <w:lang w:val="uk-UA"/>
                          </w:rPr>
                          <w:t xml:space="preserve"> і аналіз ризиків </w:t>
                        </w:r>
                        <w:r w:rsidRPr="00F659B9">
                          <w:rPr>
                            <w:sz w:val="24"/>
                            <w:szCs w:val="24"/>
                            <w:lang w:val="uk-UA"/>
                          </w:rPr>
                          <w:t>спрямовані на перевірку</w:t>
                        </w:r>
                        <w:r>
                          <w:rPr>
                            <w:sz w:val="24"/>
                            <w:szCs w:val="24"/>
                            <w:lang w:val="uk-UA"/>
                          </w:rPr>
                          <w:t>: достовірність інформації про ризик; рівень досягнення встановленої мети та якість отриманих результатів; відповідність результатів сформульованим задачам; ефективність обробки ризиків. Результати моніторингу відображуються у звіті</w:t>
                        </w:r>
                      </w:p>
                    </w:txbxContent>
                  </v:textbox>
                </v:rect>
                <v:shape id="AutoShape 1035" o:spid="_x0000_s2053" type="#_x0000_t32" style="position:absolute;left:4941;top:9234;width:2700;height:32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">
                  <v:stroke startarrow="open" endarrow="open"/>
                </v:shape>
                <v:group id="Group 1036" o:spid="_x0000_s2054" style="position:absolute;left:5136;top:9639;width:2520;height:2340" coordorigin="5121,9054" coordsize="25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">
                  <v:oval id="Oval 1037" o:spid="_x0000_s2055" style="position:absolute;left:5121;top:9054;width:25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"/>
                  <v:rect id="Rectangle 1038" o:spid="_x0000_s2056" style="position:absolute;left:5121;top:9369;width:246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" filled="f" stroked="f">
                    <v:textbox>
                      <w:txbxContent>
                        <w:p w14:paraId="157D35B9" w14:textId="77777777" w:rsidR="00136D5D" w:rsidRDefault="00136D5D" w:rsidP="00EC37D3">
                          <w:pPr>
                            <w:ind w:firstLine="0"/>
                            <w:jc w:val="center"/>
                            <w:rPr>
                              <w:sz w:val="24"/>
                              <w:szCs w:val="24"/>
                              <w:lang w:val="uk-UA"/>
                            </w:rPr>
                          </w:pPr>
                          <w:r>
                            <w:rPr>
                              <w:sz w:val="24"/>
                              <w:szCs w:val="24"/>
                              <w:lang w:val="uk-UA"/>
                            </w:rPr>
                            <w:t>Менеджмент</w:t>
                          </w:r>
                        </w:p>
                        <w:p w14:paraId="7F82A536" w14:textId="77777777" w:rsidR="00136D5D" w:rsidRPr="00E00206" w:rsidRDefault="00136D5D" w:rsidP="00EC37D3">
                          <w:pPr>
                            <w:ind w:firstLine="0"/>
                            <w:jc w:val="center"/>
                            <w:rPr>
                              <w:sz w:val="24"/>
                              <w:szCs w:val="24"/>
                              <w:lang w:val="uk-UA"/>
                            </w:rPr>
                          </w:pPr>
                          <w:r>
                            <w:rPr>
                              <w:sz w:val="24"/>
                              <w:szCs w:val="24"/>
                              <w:lang w:val="uk-UA"/>
                            </w:rPr>
                            <w:t>ризику: основні процедури та їх зміст</w:t>
                          </w:r>
                        </w:p>
                      </w:txbxContent>
                    </v:textbox>
                  </v:rect>
                </v:group>
              </v:group>
            </w:pict>
          </mc:Fallback>
        </mc:AlternateContent>
      </w:r>
    </w:p>
    <w:p w14:paraId="3FBBB8BE" w14:textId="77777777" w:rsidR="00EC37D3" w:rsidRDefault="00EC37D3" w:rsidP="00EC37D3">
      <w:pPr>
        <w:rPr>
          <w:lang w:val="uk-UA"/>
        </w:rPr>
      </w:pPr>
    </w:p>
    <w:p w14:paraId="1FAB1882" w14:textId="77777777" w:rsidR="00EC37D3" w:rsidRDefault="00EC37D3" w:rsidP="00EC37D3">
      <w:pPr>
        <w:rPr>
          <w:lang w:val="uk-UA"/>
        </w:rPr>
      </w:pPr>
    </w:p>
    <w:p w14:paraId="01D7F1A5" w14:textId="77777777" w:rsidR="00EC37D3" w:rsidRDefault="00EC37D3" w:rsidP="00EC37D3">
      <w:pPr>
        <w:rPr>
          <w:lang w:val="uk-UA"/>
        </w:rPr>
      </w:pPr>
    </w:p>
    <w:p w14:paraId="545E062E" w14:textId="77777777" w:rsidR="00EC37D3" w:rsidRDefault="00EC37D3" w:rsidP="00EC37D3">
      <w:pPr>
        <w:rPr>
          <w:lang w:val="uk-UA"/>
        </w:rPr>
      </w:pPr>
    </w:p>
    <w:p w14:paraId="361FF83E" w14:textId="77777777" w:rsidR="00EC37D3" w:rsidRDefault="00EC37D3" w:rsidP="00EC37D3">
      <w:pPr>
        <w:rPr>
          <w:lang w:val="uk-UA"/>
        </w:rPr>
      </w:pPr>
    </w:p>
    <w:p w14:paraId="038331BA" w14:textId="77777777" w:rsidR="00EC37D3" w:rsidRDefault="00EC37D3" w:rsidP="00EC37D3">
      <w:pPr>
        <w:rPr>
          <w:lang w:val="uk-UA"/>
        </w:rPr>
      </w:pPr>
    </w:p>
    <w:p w14:paraId="5B175FD2" w14:textId="77777777" w:rsidR="00EC37D3" w:rsidRDefault="00EC37D3" w:rsidP="00EC37D3">
      <w:pPr>
        <w:rPr>
          <w:lang w:val="uk-UA"/>
        </w:rPr>
      </w:pPr>
    </w:p>
    <w:p w14:paraId="2AC3DE6C" w14:textId="77777777" w:rsidR="00EC37D3" w:rsidRDefault="00EC37D3" w:rsidP="00EC37D3">
      <w:pPr>
        <w:rPr>
          <w:lang w:val="uk-UA"/>
        </w:rPr>
      </w:pPr>
    </w:p>
    <w:p w14:paraId="373894A0" w14:textId="77777777" w:rsidR="00EC37D3" w:rsidRDefault="00EC37D3" w:rsidP="00EC37D3">
      <w:pPr>
        <w:rPr>
          <w:lang w:val="uk-UA"/>
        </w:rPr>
      </w:pPr>
    </w:p>
    <w:p w14:paraId="10AA8B3B" w14:textId="77777777" w:rsidR="00EC37D3" w:rsidRDefault="00EC37D3" w:rsidP="00EC37D3">
      <w:pPr>
        <w:rPr>
          <w:lang w:val="uk-UA"/>
        </w:rPr>
      </w:pPr>
    </w:p>
    <w:p w14:paraId="79AC0662" w14:textId="77777777" w:rsidR="00EC37D3" w:rsidRDefault="00EC37D3" w:rsidP="00EC37D3">
      <w:pPr>
        <w:rPr>
          <w:lang w:val="uk-UA"/>
        </w:rPr>
      </w:pPr>
    </w:p>
    <w:p w14:paraId="577DE765" w14:textId="77777777" w:rsidR="00EC37D3" w:rsidRDefault="00EC37D3" w:rsidP="00EC37D3">
      <w:pPr>
        <w:rPr>
          <w:lang w:val="uk-UA"/>
        </w:rPr>
      </w:pPr>
    </w:p>
    <w:p w14:paraId="1422E908" w14:textId="77777777" w:rsidR="00EC37D3" w:rsidRDefault="00EC37D3" w:rsidP="00EC37D3">
      <w:pPr>
        <w:rPr>
          <w:lang w:val="uk-UA"/>
        </w:rPr>
      </w:pPr>
    </w:p>
    <w:p w14:paraId="1A529B7F" w14:textId="77777777" w:rsidR="00EC37D3" w:rsidRDefault="00EC37D3" w:rsidP="00EC37D3">
      <w:pPr>
        <w:rPr>
          <w:lang w:val="uk-UA"/>
        </w:rPr>
      </w:pPr>
    </w:p>
    <w:p w14:paraId="6E240477" w14:textId="77777777" w:rsidR="00EC37D3" w:rsidRDefault="00EC37D3" w:rsidP="00EC37D3">
      <w:pPr>
        <w:rPr>
          <w:lang w:val="uk-UA"/>
        </w:rPr>
      </w:pPr>
    </w:p>
    <w:p w14:paraId="76CC454F" w14:textId="77777777" w:rsidR="00EC37D3" w:rsidRDefault="00EC37D3" w:rsidP="00EC37D3">
      <w:pPr>
        <w:rPr>
          <w:lang w:val="uk-UA"/>
        </w:rPr>
      </w:pPr>
    </w:p>
    <w:p w14:paraId="158BE01D" w14:textId="77777777" w:rsidR="00EC37D3" w:rsidRDefault="00EC37D3" w:rsidP="00EC37D3">
      <w:pPr>
        <w:rPr>
          <w:lang w:val="uk-UA"/>
        </w:rPr>
      </w:pPr>
    </w:p>
    <w:p w14:paraId="3221681E" w14:textId="77777777" w:rsidR="00EC37D3" w:rsidRDefault="00EC37D3" w:rsidP="00EC37D3">
      <w:pPr>
        <w:rPr>
          <w:lang w:val="uk-UA"/>
        </w:rPr>
      </w:pPr>
    </w:p>
    <w:p w14:paraId="46A4077D" w14:textId="77777777" w:rsidR="00EC37D3" w:rsidRDefault="00EC37D3" w:rsidP="00EC37D3">
      <w:pPr>
        <w:rPr>
          <w:lang w:val="uk-UA"/>
        </w:rPr>
      </w:pPr>
    </w:p>
    <w:p w14:paraId="1DC00FEB" w14:textId="77777777" w:rsidR="00EC37D3" w:rsidRDefault="00EC37D3" w:rsidP="00EC37D3">
      <w:pPr>
        <w:rPr>
          <w:lang w:val="uk-UA"/>
        </w:rPr>
      </w:pPr>
    </w:p>
    <w:p w14:paraId="6C2F651D" w14:textId="77777777" w:rsidR="00EC37D3" w:rsidRDefault="00EC37D3" w:rsidP="00EC37D3">
      <w:pPr>
        <w:rPr>
          <w:lang w:val="uk-UA"/>
        </w:rPr>
      </w:pPr>
    </w:p>
    <w:p w14:paraId="7146F2F5" w14:textId="77777777" w:rsidR="00EC37D3" w:rsidRDefault="00EC37D3" w:rsidP="00EC37D3">
      <w:pPr>
        <w:rPr>
          <w:lang w:val="uk-UA"/>
        </w:rPr>
      </w:pPr>
    </w:p>
    <w:p w14:paraId="49E390B9" w14:textId="77777777" w:rsidR="00EC37D3" w:rsidRDefault="00EC37D3" w:rsidP="00EC37D3">
      <w:pPr>
        <w:rPr>
          <w:lang w:val="uk-UA"/>
        </w:rPr>
      </w:pPr>
    </w:p>
    <w:p w14:paraId="3A33DC74" w14:textId="77777777" w:rsidR="00EC37D3" w:rsidRDefault="00EC37D3" w:rsidP="00EC37D3">
      <w:pPr>
        <w:rPr>
          <w:lang w:val="uk-UA"/>
        </w:rPr>
      </w:pPr>
    </w:p>
    <w:p w14:paraId="729D2069" w14:textId="77777777" w:rsidR="00D86380" w:rsidRDefault="00D86380" w:rsidP="00EC37D3">
      <w:pPr>
        <w:rPr>
          <w:lang w:val="uk-UA"/>
        </w:rPr>
      </w:pPr>
    </w:p>
    <w:p w14:paraId="10F146EC" w14:textId="77777777" w:rsidR="00D86380" w:rsidRDefault="00D86380" w:rsidP="00EC37D3">
      <w:pPr>
        <w:rPr>
          <w:lang w:val="uk-UA"/>
        </w:rPr>
      </w:pPr>
    </w:p>
    <w:p w14:paraId="133A7912" w14:textId="77777777" w:rsidR="00EC37D3" w:rsidRDefault="00EC37D3" w:rsidP="00EC37D3">
      <w:pPr>
        <w:rPr>
          <w:lang w:val="uk-UA"/>
        </w:rPr>
      </w:pPr>
    </w:p>
    <w:p w14:paraId="454356E5" w14:textId="77777777" w:rsidR="00EC37D3" w:rsidRDefault="00EC37D3" w:rsidP="00EC37D3">
      <w:pPr>
        <w:rPr>
          <w:lang w:val="uk-UA"/>
        </w:rPr>
        <w:sectPr w:rsidR="00EC37D3" w:rsidSect="00D455B5">
          <w:headerReference w:type="default" r:id="rId15"/>
          <w:pgSz w:w="11906" w:h="16838"/>
          <w:pgMar w:top="1134" w:right="850" w:bottom="1134" w:left="1701" w:header="708" w:footer="708" w:gutter="0"/>
          <w:cols w:space="708"/>
          <w:docGrid w:linePitch="360"/>
        </w:sectPr>
      </w:pPr>
    </w:p>
    <w:p w14:paraId="4369613D" w14:textId="77777777" w:rsidR="00EC37D3" w:rsidRDefault="00EC37D3" w:rsidP="00EC37D3">
      <w:pPr>
        <w:rPr>
          <w:lang w:val="uk-UA"/>
        </w:rPr>
      </w:pPr>
      <w:r w:rsidRPr="00AA023D">
        <w:rPr>
          <w:b/>
          <w:u w:val="single"/>
          <w:lang w:val="uk-UA"/>
        </w:rPr>
        <w:t>ТЕМА</w:t>
      </w:r>
      <w:r>
        <w:rPr>
          <w:b/>
          <w:u w:val="single"/>
          <w:lang w:val="uk-UA"/>
        </w:rPr>
        <w:t xml:space="preserve"> 5</w:t>
      </w:r>
      <w:r w:rsidRPr="00AA023D">
        <w:rPr>
          <w:b/>
          <w:u w:val="single"/>
          <w:lang w:val="uk-UA"/>
        </w:rPr>
        <w:t>.</w:t>
      </w:r>
      <w:r w:rsidRPr="00AA023D">
        <w:rPr>
          <w:b/>
          <w:lang w:val="uk-UA"/>
        </w:rPr>
        <w:t xml:space="preserve"> </w:t>
      </w:r>
      <w:r>
        <w:rPr>
          <w:b/>
          <w:lang w:val="uk-UA"/>
        </w:rPr>
        <w:t>К</w:t>
      </w:r>
      <w:r w:rsidRPr="001451BE">
        <w:rPr>
          <w:b/>
          <w:lang w:val="uk-UA"/>
        </w:rPr>
        <w:t xml:space="preserve">ОНЦЕПЦІЇ </w:t>
      </w:r>
      <w:r w:rsidRPr="000B4DF0">
        <w:rPr>
          <w:b/>
          <w:lang w:val="uk-UA"/>
        </w:rPr>
        <w:t>УПРАВЛІННЯ</w:t>
      </w:r>
      <w:r w:rsidRPr="001451BE">
        <w:rPr>
          <w:b/>
          <w:lang w:val="uk-UA"/>
        </w:rPr>
        <w:t xml:space="preserve"> РИЗИК</w:t>
      </w:r>
      <w:r>
        <w:rPr>
          <w:b/>
          <w:lang w:val="uk-UA"/>
        </w:rPr>
        <w:t>АМИ</w:t>
      </w:r>
      <w:r w:rsidRPr="0050276E">
        <w:rPr>
          <w:lang w:val="uk-UA"/>
        </w:rPr>
        <w:t xml:space="preserve"> </w:t>
      </w:r>
      <w:r w:rsidRPr="00643A69">
        <w:rPr>
          <w:lang w:val="uk-UA"/>
        </w:rPr>
        <w:t>(метод</w:t>
      </w:r>
      <w:r>
        <w:rPr>
          <w:lang w:val="uk-UA"/>
        </w:rPr>
        <w:t>и оцінки ризику та його вимір; т</w:t>
      </w:r>
      <w:r w:rsidRPr="00643A69">
        <w:rPr>
          <w:lang w:val="uk-UA"/>
        </w:rPr>
        <w:t>ехнології</w:t>
      </w:r>
      <w:r>
        <w:rPr>
          <w:lang w:val="uk-UA"/>
        </w:rPr>
        <w:t xml:space="preserve"> </w:t>
      </w:r>
      <w:r w:rsidRPr="00643A69">
        <w:rPr>
          <w:lang w:val="uk-UA"/>
        </w:rPr>
        <w:t>оцінки</w:t>
      </w:r>
      <w:r>
        <w:rPr>
          <w:lang w:val="uk-UA"/>
        </w:rPr>
        <w:t xml:space="preserve"> </w:t>
      </w:r>
      <w:r w:rsidRPr="00643A69">
        <w:rPr>
          <w:lang w:val="uk-UA"/>
        </w:rPr>
        <w:t>небезпеки</w:t>
      </w:r>
      <w:r>
        <w:rPr>
          <w:lang w:val="uk-UA"/>
        </w:rPr>
        <w:t xml:space="preserve"> </w:t>
      </w:r>
      <w:r w:rsidRPr="00643A69">
        <w:rPr>
          <w:lang w:val="uk-UA"/>
        </w:rPr>
        <w:t>ризиків</w:t>
      </w:r>
      <w:r>
        <w:rPr>
          <w:lang w:val="uk-UA"/>
        </w:rPr>
        <w:t xml:space="preserve">; </w:t>
      </w:r>
      <w:r w:rsidRPr="00643A69">
        <w:rPr>
          <w:lang w:val="uk-UA"/>
        </w:rPr>
        <w:t>концепція мінімізації ризику; концепція допустимого ризику; ризик як ресурс).</w:t>
      </w:r>
    </w:p>
    <w:p w14:paraId="3CC43707" w14:textId="77777777" w:rsidR="00EC37D3" w:rsidRDefault="00EC37D3" w:rsidP="00EC37D3">
      <w:pPr>
        <w:rPr>
          <w:lang w:val="uk-UA"/>
        </w:rPr>
      </w:pPr>
    </w:p>
    <w:p w14:paraId="4E7FE787" w14:textId="77777777" w:rsidR="00EC37D3" w:rsidRPr="000B4DF0" w:rsidRDefault="00EC37D3" w:rsidP="00EC37D3">
      <w:pPr>
        <w:rPr>
          <w:b/>
          <w:lang w:val="uk-UA"/>
        </w:rPr>
      </w:pPr>
      <w:r w:rsidRPr="000B4DF0">
        <w:rPr>
          <w:b/>
          <w:lang w:val="uk-UA"/>
        </w:rPr>
        <w:t>П.1. Консолідований ризик організації</w:t>
      </w:r>
      <w:r>
        <w:rPr>
          <w:b/>
          <w:lang w:val="uk-UA"/>
        </w:rPr>
        <w:t xml:space="preserve"> та концепції управління ризиками</w:t>
      </w:r>
    </w:p>
    <w:p w14:paraId="1BE1F3AC" w14:textId="77777777" w:rsidR="00EC37D3" w:rsidRPr="000B4DF0" w:rsidRDefault="00EC37D3" w:rsidP="00EC37D3">
      <w:pPr>
        <w:rPr>
          <w:b/>
          <w:lang w:val="uk-UA"/>
        </w:rPr>
      </w:pPr>
      <w:r w:rsidRPr="00386C11">
        <w:rPr>
          <w:b/>
          <w:lang w:val="uk-UA"/>
        </w:rPr>
        <w:t>П.</w:t>
      </w:r>
      <w:r>
        <w:rPr>
          <w:b/>
          <w:lang w:val="uk-UA"/>
        </w:rPr>
        <w:t>2</w:t>
      </w:r>
      <w:r w:rsidRPr="00386C11">
        <w:rPr>
          <w:b/>
          <w:lang w:val="uk-UA"/>
        </w:rPr>
        <w:t>. Концепція мінімізації ризику</w:t>
      </w:r>
    </w:p>
    <w:p w14:paraId="464DC7DA" w14:textId="77777777" w:rsidR="00EC37D3" w:rsidRPr="000B4DF0" w:rsidRDefault="00EC37D3" w:rsidP="00EC37D3">
      <w:r w:rsidRPr="00595D37">
        <w:rPr>
          <w:b/>
          <w:lang w:val="uk-UA"/>
        </w:rPr>
        <w:t>П.</w:t>
      </w:r>
      <w:r>
        <w:rPr>
          <w:b/>
          <w:lang w:val="uk-UA"/>
        </w:rPr>
        <w:t>3</w:t>
      </w:r>
      <w:r w:rsidRPr="00595D37">
        <w:rPr>
          <w:b/>
          <w:lang w:val="uk-UA"/>
        </w:rPr>
        <w:t>. Концепція допустимого ризику</w:t>
      </w:r>
    </w:p>
    <w:p w14:paraId="30F8E324" w14:textId="77777777" w:rsidR="00EC37D3" w:rsidRPr="000B4DF0" w:rsidRDefault="00EC37D3" w:rsidP="00EC37D3">
      <w:r>
        <w:rPr>
          <w:b/>
          <w:lang w:val="uk-UA"/>
        </w:rPr>
        <w:t>П.4</w:t>
      </w:r>
      <w:r w:rsidRPr="0059229B">
        <w:rPr>
          <w:b/>
          <w:lang w:val="uk-UA"/>
        </w:rPr>
        <w:t>. Ризик як ресурс</w:t>
      </w:r>
    </w:p>
    <w:p w14:paraId="572EB9F6" w14:textId="77777777" w:rsidR="00EC37D3" w:rsidRPr="000B4DF0" w:rsidRDefault="00EC37D3" w:rsidP="00EC37D3"/>
    <w:p w14:paraId="36A1030F" w14:textId="77777777" w:rsidR="00EC37D3" w:rsidRDefault="00EC37D3" w:rsidP="00EC37D3">
      <w:pPr>
        <w:rPr>
          <w:b/>
          <w:i/>
          <w:lang w:val="uk-UA"/>
        </w:rPr>
      </w:pPr>
      <w:r w:rsidRPr="00434A44">
        <w:rPr>
          <w:b/>
          <w:i/>
          <w:lang w:val="uk-UA"/>
        </w:rPr>
        <w:t>Базова література до теми:</w:t>
      </w:r>
    </w:p>
    <w:p w14:paraId="59FF377B" w14:textId="77777777" w:rsidR="00EC37D3" w:rsidRPr="003910AB" w:rsidRDefault="00EC37D3" w:rsidP="00EC37D3">
      <w:pPr>
        <w:rPr>
          <w:lang w:val="uk-UA"/>
        </w:rPr>
      </w:pPr>
      <w:r w:rsidRPr="003910AB">
        <w:rPr>
          <w:lang w:val="uk-UA"/>
        </w:rPr>
        <w:t>Королькова Е.М. Риск-менеджмент: управление проектными рисками: учебное пособие / Е.М. Королькова. – Тамбов: Изд-во ФГБОУ ВПО «ТГТУ», 2013. – 160 с.</w:t>
      </w:r>
    </w:p>
    <w:p w14:paraId="2F004C24" w14:textId="77777777" w:rsidR="00EC37D3" w:rsidRDefault="00EC37D3" w:rsidP="00EC37D3">
      <w:pPr>
        <w:rPr>
          <w:lang w:val="uk-UA"/>
        </w:rPr>
      </w:pPr>
    </w:p>
    <w:p w14:paraId="3975CE7B" w14:textId="77777777" w:rsidR="00EC37D3" w:rsidRPr="002A4884" w:rsidRDefault="00EC37D3" w:rsidP="00EC37D3">
      <w:pPr>
        <w:rPr>
          <w:b/>
          <w:i/>
          <w:lang w:val="uk-UA"/>
        </w:rPr>
      </w:pPr>
      <w:r w:rsidRPr="002A4884">
        <w:rPr>
          <w:b/>
          <w:i/>
          <w:lang w:val="uk-UA"/>
        </w:rPr>
        <w:t>Контрольні запитання</w:t>
      </w:r>
    </w:p>
    <w:p w14:paraId="777F1082" w14:textId="77777777" w:rsidR="00EC37D3" w:rsidRPr="002A4884" w:rsidRDefault="00EC37D3" w:rsidP="00EC37D3">
      <w:pPr>
        <w:rPr>
          <w:lang w:val="uk-UA"/>
        </w:rPr>
      </w:pPr>
      <w:r w:rsidRPr="002A4884">
        <w:rPr>
          <w:lang w:val="uk-UA"/>
        </w:rPr>
        <w:t>1. Розкрийте зміст методів управління ризиками (під час відповіді використовуйте зміст: концепції мінімізації ризику; концепції прийнятного ризику; концепції ризику як ресурсу).</w:t>
      </w:r>
    </w:p>
    <w:p w14:paraId="60A94489" w14:textId="77777777" w:rsidR="00EC37D3" w:rsidRPr="002A4884" w:rsidRDefault="00EC37D3" w:rsidP="00EC37D3">
      <w:pPr>
        <w:rPr>
          <w:lang w:val="uk-UA"/>
        </w:rPr>
      </w:pPr>
      <w:r w:rsidRPr="002A4884">
        <w:rPr>
          <w:lang w:val="uk-UA"/>
        </w:rPr>
        <w:t>2. В контексті змісту концепції прийнятного ризику надайте загальну характеристику господарських ризиків (під час відповіді наведіть приклади ідентифікації господарських ризиків тієї організації, у справах якої ви обізнані).</w:t>
      </w:r>
    </w:p>
    <w:p w14:paraId="58B7189B" w14:textId="77777777" w:rsidR="00EC37D3" w:rsidRPr="00525ABF" w:rsidRDefault="00EC37D3" w:rsidP="00EC37D3">
      <w:pPr>
        <w:rPr>
          <w:lang w:val="uk-UA"/>
        </w:rPr>
      </w:pPr>
      <w:r w:rsidRPr="00525ABF">
        <w:rPr>
          <w:lang w:val="uk-UA"/>
        </w:rPr>
        <w:t>3. Визначте ті з причин, які обумовлюють концептуалізацію прийнятного ризику у межах окремої концепції теорії економічного ризику.</w:t>
      </w:r>
    </w:p>
    <w:p w14:paraId="0337CE2D" w14:textId="77777777" w:rsidR="00EC37D3" w:rsidRPr="008E3D8B" w:rsidRDefault="00EC37D3" w:rsidP="00EC37D3">
      <w:pPr>
        <w:rPr>
          <w:lang w:val="uk-UA"/>
        </w:rPr>
      </w:pPr>
      <w:r w:rsidRPr="00525ABF">
        <w:rPr>
          <w:lang w:val="uk-UA"/>
        </w:rPr>
        <w:t>4. Визначте основні недоліки та переваги концепції прийнятного ризику (під час відповіді ідентифікуйте недоліки та переваги прийнятого ризику на прикладі системи ризик-менеджменту тієї організації, у справах якої ви обізнані).</w:t>
      </w:r>
    </w:p>
    <w:p w14:paraId="0EED3BFD" w14:textId="77777777" w:rsidR="00EC37D3" w:rsidRPr="008E3D8B" w:rsidRDefault="00F94C6C" w:rsidP="00EC37D3">
      <w:pPr>
        <w:rPr>
          <w:lang w:val="uk-UA"/>
        </w:rPr>
      </w:pPr>
      <w:r>
        <w:rPr>
          <w:lang w:val="uk-UA"/>
        </w:rPr>
        <w:t>5. І</w:t>
      </w:r>
      <w:r w:rsidR="00EC37D3" w:rsidRPr="008E3D8B">
        <w:rPr>
          <w:lang w:val="uk-UA"/>
        </w:rPr>
        <w:t>дентифікуйте основні ознаки можливості використання концепції ризику як ресурсу для управління ресурсно-схожими ризиками</w:t>
      </w:r>
    </w:p>
    <w:p w14:paraId="3E230FC3" w14:textId="77777777" w:rsidR="00EC37D3" w:rsidRPr="008E3D8B" w:rsidRDefault="00EC37D3" w:rsidP="00EC37D3">
      <w:pPr>
        <w:rPr>
          <w:lang w:val="uk-UA"/>
        </w:rPr>
      </w:pPr>
      <w:r w:rsidRPr="008E3D8B">
        <w:rPr>
          <w:lang w:val="uk-UA"/>
        </w:rPr>
        <w:t>6. Надайте загальну характеристику загально-схожих ризиків (під час відповіді ідентифікуйте загально-схожих ризиків у межах системи ризик-менеджменту тієї організації, у справах якої ви обізнані).</w:t>
      </w:r>
    </w:p>
    <w:p w14:paraId="622074D1" w14:textId="77777777" w:rsidR="00EC37D3" w:rsidRDefault="00EC37D3" w:rsidP="00EC37D3">
      <w:pPr>
        <w:rPr>
          <w:lang w:val="uk-UA"/>
        </w:rPr>
      </w:pPr>
    </w:p>
    <w:p w14:paraId="122E72FC" w14:textId="77777777" w:rsidR="00EC37D3" w:rsidRDefault="00EC37D3" w:rsidP="00EC37D3">
      <w:pPr>
        <w:rPr>
          <w:lang w:val="uk-UA"/>
        </w:rPr>
      </w:pPr>
    </w:p>
    <w:p w14:paraId="1AFDE718" w14:textId="77777777" w:rsidR="00EC37D3" w:rsidRDefault="00EC37D3" w:rsidP="00EC37D3">
      <w:pPr>
        <w:rPr>
          <w:lang w:val="uk-UA"/>
        </w:rPr>
      </w:pPr>
    </w:p>
    <w:p w14:paraId="19974A61" w14:textId="77777777" w:rsidR="00EC37D3" w:rsidRDefault="00EC37D3" w:rsidP="00EC37D3">
      <w:pPr>
        <w:rPr>
          <w:lang w:val="uk-UA"/>
        </w:rPr>
      </w:pPr>
    </w:p>
    <w:p w14:paraId="5C0D29BA" w14:textId="77777777" w:rsidR="00EC37D3" w:rsidRDefault="00EC37D3" w:rsidP="00EC37D3">
      <w:pPr>
        <w:rPr>
          <w:lang w:val="uk-UA"/>
        </w:rPr>
      </w:pPr>
    </w:p>
    <w:p w14:paraId="0006B125" w14:textId="77777777" w:rsidR="00EC37D3" w:rsidRDefault="00EC37D3" w:rsidP="00EC37D3">
      <w:pPr>
        <w:rPr>
          <w:lang w:val="uk-UA"/>
        </w:rPr>
      </w:pPr>
    </w:p>
    <w:p w14:paraId="1BC6937D" w14:textId="77777777" w:rsidR="00EC37D3" w:rsidRDefault="00EC37D3" w:rsidP="00EC37D3">
      <w:pPr>
        <w:rPr>
          <w:lang w:val="uk-UA"/>
        </w:rPr>
      </w:pPr>
    </w:p>
    <w:p w14:paraId="2C14DAFC" w14:textId="77777777" w:rsidR="00EC37D3" w:rsidRDefault="00EC37D3" w:rsidP="00EC37D3">
      <w:pPr>
        <w:rPr>
          <w:b/>
          <w:lang w:val="uk-UA"/>
        </w:rPr>
      </w:pPr>
      <w:r>
        <w:rPr>
          <w:b/>
          <w:lang w:val="uk-UA"/>
        </w:rPr>
        <w:br w:type="page"/>
      </w:r>
    </w:p>
    <w:p w14:paraId="3721BBFB" w14:textId="77777777" w:rsidR="00EC37D3" w:rsidRPr="000B4DF0" w:rsidRDefault="00EC37D3" w:rsidP="00EC37D3">
      <w:pPr>
        <w:spacing w:line="276" w:lineRule="auto"/>
        <w:rPr>
          <w:b/>
          <w:lang w:val="uk-UA"/>
        </w:rPr>
      </w:pPr>
      <w:r w:rsidRPr="000B4DF0">
        <w:rPr>
          <w:b/>
          <w:lang w:val="uk-UA"/>
        </w:rPr>
        <w:t>П.1. Консолідований ризик організації</w:t>
      </w:r>
      <w:r>
        <w:rPr>
          <w:b/>
          <w:lang w:val="uk-UA"/>
        </w:rPr>
        <w:t xml:space="preserve"> та концепції управління ризиками</w:t>
      </w:r>
    </w:p>
    <w:p w14:paraId="24355C22" w14:textId="7FD01F27" w:rsidR="00EC37D3" w:rsidRDefault="008C2C89" w:rsidP="00EC37D3">
      <w:pPr>
        <w:rPr>
          <w:lang w:val="uk-UA"/>
        </w:rPr>
      </w:pPr>
      <w:r>
        <w:rPr>
          <w:noProof/>
          <w:lang w:eastAsia="ru-RU"/>
        </w:rPr>
        <mc:AlternateContent>
          <mc:Choice Requires="wpg">
            <w:drawing>
              <wp:anchor distT="0" distB="0" distL="114300" distR="114300" simplePos="0" relativeHeight="252776448" behindDoc="0" locked="0" layoutInCell="1" allowOverlap="1" wp14:anchorId="173FB777" wp14:editId="789824FE">
                <wp:simplePos x="0" y="0"/>
                <wp:positionH relativeFrom="column">
                  <wp:posOffset>0</wp:posOffset>
                </wp:positionH>
                <wp:positionV relativeFrom="paragraph">
                  <wp:posOffset>31750</wp:posOffset>
                </wp:positionV>
                <wp:extent cx="6000750" cy="8401050"/>
                <wp:effectExtent l="9525" t="12700" r="0" b="6350"/>
                <wp:wrapNone/>
                <wp:docPr id="2987" name="Group 4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8401050"/>
                          <a:chOff x="1701" y="2050"/>
                          <a:chExt cx="9450" cy="13230"/>
                        </a:xfrm>
                      </wpg:grpSpPr>
                      <wps:wsp>
                        <wps:cNvPr id="2988" name="Rectangle 1040"/>
                        <wps:cNvSpPr>
                          <a:spLocks noChangeArrowheads="1"/>
                        </wps:cNvSpPr>
                        <wps:spPr bwMode="auto">
                          <a:xfrm>
                            <a:off x="7821" y="3850"/>
                            <a:ext cx="3240" cy="2745"/>
                          </a:xfrm>
                          <a:prstGeom prst="rect">
                            <a:avLst/>
                          </a:prstGeom>
                          <a:solidFill>
                            <a:srgbClr val="FFFFFF"/>
                          </a:solidFill>
                          <a:ln w="9525">
                            <a:solidFill>
                              <a:srgbClr val="000000"/>
                            </a:solidFill>
                            <a:miter lim="800000"/>
                            <a:headEnd/>
                            <a:tailEnd/>
                          </a:ln>
                        </wps:spPr>
                        <wps:txbx>
                          <w:txbxContent>
                            <w:p w14:paraId="412560B5" w14:textId="77777777" w:rsidR="00136D5D" w:rsidRPr="00FD1FF6" w:rsidRDefault="00136D5D" w:rsidP="00EC37D3">
                              <w:pPr>
                                <w:ind w:firstLine="0"/>
                                <w:rPr>
                                  <w:sz w:val="24"/>
                                  <w:szCs w:val="24"/>
                                  <w:lang w:val="uk-UA"/>
                                </w:rPr>
                              </w:pPr>
                              <w:r w:rsidRPr="00FD1FF6">
                                <w:rPr>
                                  <w:i/>
                                  <w:sz w:val="24"/>
                                  <w:szCs w:val="24"/>
                                  <w:lang w:val="uk-UA"/>
                                </w:rPr>
                                <w:t>Юридичний ризик</w:t>
                              </w:r>
                              <w:r>
                                <w:rPr>
                                  <w:sz w:val="24"/>
                                  <w:szCs w:val="24"/>
                                  <w:lang w:val="uk-UA"/>
                                </w:rPr>
                                <w:t xml:space="preserve">: правова відповідальність організації за якість продукції та безпеку технологічних процесів; відповідальність за судовими позивами споживачів, акціонерів, податкових органів, партнерів тощо  </w:t>
                              </w:r>
                            </w:p>
                          </w:txbxContent>
                        </wps:txbx>
                        <wps:bodyPr rot="0" vert="horz" wrap="square" lIns="91440" tIns="45720" rIns="91440" bIns="45720" anchor="t" anchorCtr="0" upright="1">
                          <a:noAutofit/>
                        </wps:bodyPr>
                      </wps:wsp>
                      <wps:wsp>
                        <wps:cNvPr id="2989" name="Rectangle 1041"/>
                        <wps:cNvSpPr>
                          <a:spLocks noChangeArrowheads="1"/>
                        </wps:cNvSpPr>
                        <wps:spPr bwMode="auto">
                          <a:xfrm>
                            <a:off x="1701" y="5140"/>
                            <a:ext cx="3060" cy="1485"/>
                          </a:xfrm>
                          <a:prstGeom prst="rect">
                            <a:avLst/>
                          </a:prstGeom>
                          <a:solidFill>
                            <a:srgbClr val="FFFFFF"/>
                          </a:solidFill>
                          <a:ln w="9525">
                            <a:solidFill>
                              <a:srgbClr val="000000"/>
                            </a:solidFill>
                            <a:miter lim="800000"/>
                            <a:headEnd/>
                            <a:tailEnd/>
                          </a:ln>
                        </wps:spPr>
                        <wps:txbx>
                          <w:txbxContent>
                            <w:p w14:paraId="448CDCC3" w14:textId="77777777" w:rsidR="00136D5D" w:rsidRPr="00FD1FF6" w:rsidRDefault="00136D5D" w:rsidP="00EC37D3">
                              <w:pPr>
                                <w:ind w:firstLine="0"/>
                                <w:rPr>
                                  <w:sz w:val="24"/>
                                  <w:szCs w:val="24"/>
                                  <w:lang w:val="uk-UA"/>
                                </w:rPr>
                              </w:pPr>
                              <w:r w:rsidRPr="00FD1FF6">
                                <w:rPr>
                                  <w:i/>
                                  <w:sz w:val="24"/>
                                  <w:szCs w:val="24"/>
                                  <w:lang w:val="uk-UA"/>
                                </w:rPr>
                                <w:t>Податковий ризик</w:t>
                              </w:r>
                              <w:r>
                                <w:rPr>
                                  <w:sz w:val="24"/>
                                  <w:szCs w:val="24"/>
                                  <w:lang w:val="uk-UA"/>
                                </w:rPr>
                                <w:t>: збільшення обсягів податкових відрахувань; скасування податкових пільг тощо</w:t>
                              </w:r>
                            </w:p>
                          </w:txbxContent>
                        </wps:txbx>
                        <wps:bodyPr rot="0" vert="horz" wrap="square" lIns="91440" tIns="45720" rIns="91440" bIns="45720" anchor="t" anchorCtr="0" upright="1">
                          <a:noAutofit/>
                        </wps:bodyPr>
                      </wps:wsp>
                      <wps:wsp>
                        <wps:cNvPr id="2990" name="Rectangle 1042"/>
                        <wps:cNvSpPr>
                          <a:spLocks noChangeArrowheads="1"/>
                        </wps:cNvSpPr>
                        <wps:spPr bwMode="auto">
                          <a:xfrm>
                            <a:off x="1701" y="2050"/>
                            <a:ext cx="3060" cy="2910"/>
                          </a:xfrm>
                          <a:prstGeom prst="rect">
                            <a:avLst/>
                          </a:prstGeom>
                          <a:solidFill>
                            <a:srgbClr val="FFFFFF"/>
                          </a:solidFill>
                          <a:ln w="9525">
                            <a:solidFill>
                              <a:srgbClr val="000000"/>
                            </a:solidFill>
                            <a:miter lim="800000"/>
                            <a:headEnd/>
                            <a:tailEnd/>
                          </a:ln>
                        </wps:spPr>
                        <wps:txbx>
                          <w:txbxContent>
                            <w:p w14:paraId="2F173441" w14:textId="77777777" w:rsidR="00136D5D" w:rsidRPr="008C78DB" w:rsidRDefault="00136D5D" w:rsidP="00EC37D3">
                              <w:pPr>
                                <w:ind w:firstLine="0"/>
                                <w:rPr>
                                  <w:sz w:val="24"/>
                                  <w:szCs w:val="24"/>
                                  <w:lang w:val="uk-UA"/>
                                </w:rPr>
                              </w:pPr>
                              <w:r w:rsidRPr="008C78DB">
                                <w:rPr>
                                  <w:i/>
                                  <w:sz w:val="24"/>
                                  <w:szCs w:val="24"/>
                                  <w:lang w:val="uk-UA"/>
                                </w:rPr>
                                <w:t>Маркетинговий ризик</w:t>
                              </w:r>
                              <w:r>
                                <w:rPr>
                                  <w:sz w:val="24"/>
                                  <w:szCs w:val="24"/>
                                  <w:lang w:val="uk-UA"/>
                                </w:rPr>
                                <w:t xml:space="preserve"> або ризик ринку продукції: втрата лояльності клієнтів; недостатня якість продукції; зміна пріоритетів споживачів щодо властивостей продукції; зростання конкуренції; зміна стандартів та норм тощо </w:t>
                              </w:r>
                            </w:p>
                          </w:txbxContent>
                        </wps:txbx>
                        <wps:bodyPr rot="0" vert="horz" wrap="square" lIns="91440" tIns="45720" rIns="91440" bIns="45720" anchor="t" anchorCtr="0" upright="1">
                          <a:noAutofit/>
                        </wps:bodyPr>
                      </wps:wsp>
                      <wps:wsp>
                        <wps:cNvPr id="2991" name="Rectangle 1043"/>
                        <wps:cNvSpPr>
                          <a:spLocks noChangeArrowheads="1"/>
                        </wps:cNvSpPr>
                        <wps:spPr bwMode="auto">
                          <a:xfrm>
                            <a:off x="7821" y="2050"/>
                            <a:ext cx="3240" cy="1620"/>
                          </a:xfrm>
                          <a:prstGeom prst="rect">
                            <a:avLst/>
                          </a:prstGeom>
                          <a:solidFill>
                            <a:srgbClr val="FFFFFF"/>
                          </a:solidFill>
                          <a:ln w="9525">
                            <a:solidFill>
                              <a:srgbClr val="000000"/>
                            </a:solidFill>
                            <a:miter lim="800000"/>
                            <a:headEnd/>
                            <a:tailEnd/>
                          </a:ln>
                        </wps:spPr>
                        <wps:txbx>
                          <w:txbxContent>
                            <w:p w14:paraId="2EB2D85B" w14:textId="77777777" w:rsidR="00136D5D" w:rsidRPr="008C78DB" w:rsidRDefault="00136D5D" w:rsidP="00EC37D3">
                              <w:pPr>
                                <w:ind w:firstLine="0"/>
                                <w:rPr>
                                  <w:sz w:val="24"/>
                                  <w:szCs w:val="24"/>
                                  <w:lang w:val="uk-UA"/>
                                </w:rPr>
                              </w:pPr>
                              <w:r w:rsidRPr="008C78DB">
                                <w:rPr>
                                  <w:i/>
                                  <w:sz w:val="24"/>
                                  <w:szCs w:val="24"/>
                                  <w:lang w:val="uk-UA"/>
                                </w:rPr>
                                <w:t>Фінансовий ризик</w:t>
                              </w:r>
                              <w:r>
                                <w:rPr>
                                  <w:sz w:val="24"/>
                                  <w:szCs w:val="24"/>
                                  <w:lang w:val="uk-UA"/>
                                </w:rPr>
                                <w:t xml:space="preserve">: зміна обсягів капіталовкладень; інфляція; порушення договірних домовленостей; зміна умов кредитування </w:t>
                              </w:r>
                            </w:p>
                          </w:txbxContent>
                        </wps:txbx>
                        <wps:bodyPr rot="0" vert="horz" wrap="square" lIns="91440" tIns="45720" rIns="91440" bIns="45720" anchor="t" anchorCtr="0" upright="1">
                          <a:noAutofit/>
                        </wps:bodyPr>
                      </wps:wsp>
                      <wps:wsp>
                        <wps:cNvPr id="2992" name="Rectangle 1044"/>
                        <wps:cNvSpPr>
                          <a:spLocks noChangeArrowheads="1"/>
                        </wps:cNvSpPr>
                        <wps:spPr bwMode="auto">
                          <a:xfrm>
                            <a:off x="1701" y="6805"/>
                            <a:ext cx="5940" cy="1575"/>
                          </a:xfrm>
                          <a:prstGeom prst="rect">
                            <a:avLst/>
                          </a:prstGeom>
                          <a:solidFill>
                            <a:srgbClr val="FFFFFF"/>
                          </a:solidFill>
                          <a:ln w="9525">
                            <a:solidFill>
                              <a:srgbClr val="000000"/>
                            </a:solidFill>
                            <a:miter lim="800000"/>
                            <a:headEnd/>
                            <a:tailEnd/>
                          </a:ln>
                        </wps:spPr>
                        <wps:txbx>
                          <w:txbxContent>
                            <w:p w14:paraId="3B0090EC" w14:textId="77777777" w:rsidR="00136D5D" w:rsidRPr="00FD1FF6" w:rsidRDefault="00136D5D" w:rsidP="00EC37D3">
                              <w:pPr>
                                <w:ind w:firstLine="0"/>
                                <w:rPr>
                                  <w:sz w:val="24"/>
                                  <w:szCs w:val="24"/>
                                  <w:lang w:val="uk-UA"/>
                                </w:rPr>
                              </w:pPr>
                              <w:r w:rsidRPr="00FD1FF6">
                                <w:rPr>
                                  <w:i/>
                                  <w:sz w:val="24"/>
                                  <w:szCs w:val="24"/>
                                  <w:lang w:val="uk-UA"/>
                                </w:rPr>
                                <w:t>Адміністративно-законодавчий ризик</w:t>
                              </w:r>
                              <w:r>
                                <w:rPr>
                                  <w:sz w:val="24"/>
                                  <w:szCs w:val="24"/>
                                  <w:lang w:val="uk-UA"/>
                                </w:rPr>
                                <w:t>: зміна законодавства щодо умов функціонування на ринку або забезпечення ресурсами; відмова держави від підтримки певної галузі економіки; зміна митних процедур та правил тощо</w:t>
                              </w:r>
                            </w:p>
                          </w:txbxContent>
                        </wps:txbx>
                        <wps:bodyPr rot="0" vert="horz" wrap="square" lIns="91440" tIns="45720" rIns="91440" bIns="45720" anchor="t" anchorCtr="0" upright="1">
                          <a:noAutofit/>
                        </wps:bodyPr>
                      </wps:wsp>
                      <wps:wsp>
                        <wps:cNvPr id="2993" name="Rectangle 1045"/>
                        <wps:cNvSpPr>
                          <a:spLocks noChangeArrowheads="1"/>
                        </wps:cNvSpPr>
                        <wps:spPr bwMode="auto">
                          <a:xfrm>
                            <a:off x="4941" y="2050"/>
                            <a:ext cx="2700" cy="1620"/>
                          </a:xfrm>
                          <a:prstGeom prst="rect">
                            <a:avLst/>
                          </a:prstGeom>
                          <a:solidFill>
                            <a:srgbClr val="FFFFFF"/>
                          </a:solidFill>
                          <a:ln w="9525">
                            <a:solidFill>
                              <a:srgbClr val="000000"/>
                            </a:solidFill>
                            <a:miter lim="800000"/>
                            <a:headEnd/>
                            <a:tailEnd/>
                          </a:ln>
                        </wps:spPr>
                        <wps:txbx>
                          <w:txbxContent>
                            <w:p w14:paraId="4F7B3C21" w14:textId="77777777" w:rsidR="00136D5D" w:rsidRPr="008C78DB" w:rsidRDefault="00136D5D" w:rsidP="00EC37D3">
                              <w:pPr>
                                <w:ind w:firstLine="0"/>
                                <w:rPr>
                                  <w:sz w:val="24"/>
                                  <w:szCs w:val="24"/>
                                  <w:lang w:val="uk-UA"/>
                                </w:rPr>
                              </w:pPr>
                              <w:r w:rsidRPr="008C78DB">
                                <w:rPr>
                                  <w:i/>
                                  <w:sz w:val="24"/>
                                  <w:szCs w:val="24"/>
                                  <w:lang w:val="uk-UA"/>
                                </w:rPr>
                                <w:t>Операційний ризик</w:t>
                              </w:r>
                              <w:r>
                                <w:rPr>
                                  <w:sz w:val="24"/>
                                  <w:szCs w:val="24"/>
                                  <w:lang w:val="uk-UA"/>
                                </w:rPr>
                                <w:t xml:space="preserve">: ненадійність обладнання та застарілі технології; збільшення браку </w:t>
                              </w:r>
                            </w:p>
                          </w:txbxContent>
                        </wps:txbx>
                        <wps:bodyPr rot="0" vert="horz" wrap="square" lIns="91440" tIns="45720" rIns="91440" bIns="45720" anchor="t" anchorCtr="0" upright="1">
                          <a:noAutofit/>
                        </wps:bodyPr>
                      </wps:wsp>
                      <wpg:grpSp>
                        <wpg:cNvPr id="2994" name="Group 1046"/>
                        <wpg:cNvGrpSpPr>
                          <a:grpSpLocks/>
                        </wpg:cNvGrpSpPr>
                        <wpg:grpSpPr bwMode="auto">
                          <a:xfrm>
                            <a:off x="5031" y="4030"/>
                            <a:ext cx="2610" cy="2340"/>
                            <a:chOff x="4851" y="1179"/>
                            <a:chExt cx="2610" cy="2340"/>
                          </a:xfrm>
                        </wpg:grpSpPr>
                        <wps:wsp>
                          <wps:cNvPr id="2995" name="Oval 1047"/>
                          <wps:cNvSpPr>
                            <a:spLocks noChangeArrowheads="1"/>
                          </wps:cNvSpPr>
                          <wps:spPr bwMode="auto">
                            <a:xfrm>
                              <a:off x="4881" y="1179"/>
                              <a:ext cx="252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96" name="Rectangle 1048"/>
                          <wps:cNvSpPr>
                            <a:spLocks noChangeArrowheads="1"/>
                          </wps:cNvSpPr>
                          <wps:spPr bwMode="auto">
                            <a:xfrm>
                              <a:off x="4851" y="1674"/>
                              <a:ext cx="261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573C2" w14:textId="77777777" w:rsidR="00136D5D" w:rsidRDefault="00136D5D" w:rsidP="00EC37D3">
                                <w:pPr>
                                  <w:ind w:firstLine="0"/>
                                  <w:jc w:val="center"/>
                                  <w:rPr>
                                    <w:sz w:val="24"/>
                                    <w:szCs w:val="24"/>
                                    <w:lang w:val="uk-UA"/>
                                  </w:rPr>
                                </w:pPr>
                                <w:r>
                                  <w:rPr>
                                    <w:sz w:val="24"/>
                                    <w:szCs w:val="24"/>
                                    <w:lang w:val="uk-UA"/>
                                  </w:rPr>
                                  <w:t xml:space="preserve">Консолідований </w:t>
                                </w:r>
                              </w:p>
                              <w:p w14:paraId="5556A813" w14:textId="77777777" w:rsidR="00136D5D" w:rsidRPr="00E00206" w:rsidRDefault="00136D5D" w:rsidP="00EC37D3">
                                <w:pPr>
                                  <w:ind w:firstLine="0"/>
                                  <w:jc w:val="center"/>
                                  <w:rPr>
                                    <w:sz w:val="24"/>
                                    <w:szCs w:val="24"/>
                                    <w:lang w:val="uk-UA"/>
                                  </w:rPr>
                                </w:pPr>
                                <w:r>
                                  <w:rPr>
                                    <w:sz w:val="24"/>
                                    <w:szCs w:val="24"/>
                                    <w:lang w:val="uk-UA"/>
                                  </w:rPr>
                                  <w:t>ризик організації</w:t>
                                </w:r>
                              </w:p>
                            </w:txbxContent>
                          </wps:txbx>
                          <wps:bodyPr rot="0" vert="horz" wrap="square" lIns="91440" tIns="45720" rIns="91440" bIns="45720" anchor="t" anchorCtr="0" upright="1">
                            <a:noAutofit/>
                          </wps:bodyPr>
                        </wps:wsp>
                      </wpg:grpSp>
                      <wps:wsp>
                        <wps:cNvPr id="2997" name="AutoShape 1049"/>
                        <wps:cNvCnPr>
                          <a:cxnSpLocks noChangeShapeType="1"/>
                        </wps:cNvCnPr>
                        <wps:spPr bwMode="auto">
                          <a:xfrm>
                            <a:off x="6381" y="3670"/>
                            <a:ext cx="0" cy="3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98" name="AutoShape 1050"/>
                        <wps:cNvCnPr>
                          <a:cxnSpLocks noChangeShapeType="1"/>
                        </wps:cNvCnPr>
                        <wps:spPr bwMode="auto">
                          <a:xfrm flipV="1">
                            <a:off x="6381" y="6370"/>
                            <a:ext cx="1" cy="4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99" name="AutoShape 1051"/>
                        <wps:cNvCnPr>
                          <a:cxnSpLocks noChangeShapeType="1"/>
                        </wps:cNvCnPr>
                        <wps:spPr bwMode="auto">
                          <a:xfrm>
                            <a:off x="4770" y="4171"/>
                            <a:ext cx="495" cy="4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00" name="AutoShape 1052"/>
                        <wps:cNvCnPr>
                          <a:cxnSpLocks noChangeShapeType="1"/>
                        </wps:cNvCnPr>
                        <wps:spPr bwMode="auto">
                          <a:xfrm flipH="1">
                            <a:off x="7305" y="4126"/>
                            <a:ext cx="525" cy="33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01" name="AutoShape 1053"/>
                        <wps:cNvCnPr>
                          <a:cxnSpLocks noChangeShapeType="1"/>
                        </wps:cNvCnPr>
                        <wps:spPr bwMode="auto">
                          <a:xfrm flipV="1">
                            <a:off x="4740" y="5881"/>
                            <a:ext cx="570" cy="3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02" name="AutoShape 1054"/>
                        <wps:cNvCnPr>
                          <a:cxnSpLocks noChangeShapeType="1"/>
                        </wps:cNvCnPr>
                        <wps:spPr bwMode="auto">
                          <a:xfrm>
                            <a:off x="7086" y="6115"/>
                            <a:ext cx="1545" cy="13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3003" name="Group 1055"/>
                        <wpg:cNvGrpSpPr>
                          <a:grpSpLocks/>
                        </wpg:cNvGrpSpPr>
                        <wpg:grpSpPr bwMode="auto">
                          <a:xfrm>
                            <a:off x="8541" y="6730"/>
                            <a:ext cx="2610" cy="2340"/>
                            <a:chOff x="4851" y="1179"/>
                            <a:chExt cx="2610" cy="2340"/>
                          </a:xfrm>
                        </wpg:grpSpPr>
                        <wps:wsp>
                          <wps:cNvPr id="3004" name="Oval 1056"/>
                          <wps:cNvSpPr>
                            <a:spLocks noChangeArrowheads="1"/>
                          </wps:cNvSpPr>
                          <wps:spPr bwMode="auto">
                            <a:xfrm>
                              <a:off x="4881" y="1179"/>
                              <a:ext cx="252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05" name="Rectangle 1057"/>
                          <wps:cNvSpPr>
                            <a:spLocks noChangeArrowheads="1"/>
                          </wps:cNvSpPr>
                          <wps:spPr bwMode="auto">
                            <a:xfrm>
                              <a:off x="4851" y="1674"/>
                              <a:ext cx="261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718E0" w14:textId="77777777" w:rsidR="00136D5D" w:rsidRDefault="00136D5D" w:rsidP="00EC37D3">
                                <w:pPr>
                                  <w:ind w:firstLine="0"/>
                                  <w:jc w:val="center"/>
                                  <w:rPr>
                                    <w:sz w:val="24"/>
                                    <w:szCs w:val="24"/>
                                    <w:lang w:val="uk-UA"/>
                                  </w:rPr>
                                </w:pPr>
                                <w:r>
                                  <w:rPr>
                                    <w:sz w:val="24"/>
                                    <w:szCs w:val="24"/>
                                    <w:lang w:val="uk-UA"/>
                                  </w:rPr>
                                  <w:t>Концепції</w:t>
                                </w:r>
                              </w:p>
                              <w:p w14:paraId="660205D7" w14:textId="77777777" w:rsidR="00136D5D" w:rsidRPr="00E00206" w:rsidRDefault="00136D5D" w:rsidP="00EC37D3">
                                <w:pPr>
                                  <w:ind w:firstLine="0"/>
                                  <w:jc w:val="center"/>
                                  <w:rPr>
                                    <w:sz w:val="24"/>
                                    <w:szCs w:val="24"/>
                                    <w:lang w:val="uk-UA"/>
                                  </w:rPr>
                                </w:pPr>
                                <w:r>
                                  <w:rPr>
                                    <w:sz w:val="24"/>
                                    <w:szCs w:val="24"/>
                                    <w:lang w:val="uk-UA"/>
                                  </w:rPr>
                                  <w:t>управління ризиками</w:t>
                                </w:r>
                              </w:p>
                            </w:txbxContent>
                          </wps:txbx>
                          <wps:bodyPr rot="0" vert="horz" wrap="square" lIns="91440" tIns="45720" rIns="91440" bIns="45720" anchor="t" anchorCtr="0" upright="1">
                            <a:noAutofit/>
                          </wps:bodyPr>
                        </wps:wsp>
                      </wpg:grpSp>
                      <wps:wsp>
                        <wps:cNvPr id="3006" name="Rectangle 1058"/>
                        <wps:cNvSpPr>
                          <a:spLocks noChangeArrowheads="1"/>
                        </wps:cNvSpPr>
                        <wps:spPr bwMode="auto">
                          <a:xfrm>
                            <a:off x="1701" y="8890"/>
                            <a:ext cx="2340" cy="540"/>
                          </a:xfrm>
                          <a:prstGeom prst="rect">
                            <a:avLst/>
                          </a:prstGeom>
                          <a:solidFill>
                            <a:srgbClr val="FFFFFF"/>
                          </a:solidFill>
                          <a:ln w="9525">
                            <a:solidFill>
                              <a:srgbClr val="000000"/>
                            </a:solidFill>
                            <a:miter lim="800000"/>
                            <a:headEnd/>
                            <a:tailEnd/>
                          </a:ln>
                        </wps:spPr>
                        <wps:txbx>
                          <w:txbxContent>
                            <w:p w14:paraId="7EB8A8EA" w14:textId="77777777" w:rsidR="00136D5D" w:rsidRPr="00B76C20" w:rsidRDefault="00136D5D" w:rsidP="00EC37D3">
                              <w:pPr>
                                <w:ind w:firstLine="0"/>
                                <w:rPr>
                                  <w:sz w:val="24"/>
                                  <w:szCs w:val="24"/>
                                  <w:lang w:val="uk-UA"/>
                                </w:rPr>
                              </w:pPr>
                              <w:r>
                                <w:rPr>
                                  <w:sz w:val="24"/>
                                  <w:szCs w:val="24"/>
                                  <w:lang w:val="uk-UA"/>
                                </w:rPr>
                                <w:t>Мінімізація ризику</w:t>
                              </w:r>
                            </w:p>
                          </w:txbxContent>
                        </wps:txbx>
                        <wps:bodyPr rot="0" vert="horz" wrap="square" lIns="91440" tIns="45720" rIns="91440" bIns="45720" anchor="t" anchorCtr="0" upright="1">
                          <a:noAutofit/>
                        </wps:bodyPr>
                      </wps:wsp>
                      <wps:wsp>
                        <wps:cNvPr id="3007" name="Rectangle 1059"/>
                        <wps:cNvSpPr>
                          <a:spLocks noChangeArrowheads="1"/>
                        </wps:cNvSpPr>
                        <wps:spPr bwMode="auto">
                          <a:xfrm>
                            <a:off x="4221" y="8890"/>
                            <a:ext cx="2340" cy="540"/>
                          </a:xfrm>
                          <a:prstGeom prst="rect">
                            <a:avLst/>
                          </a:prstGeom>
                          <a:solidFill>
                            <a:srgbClr val="FFFFFF"/>
                          </a:solidFill>
                          <a:ln w="9525">
                            <a:solidFill>
                              <a:srgbClr val="000000"/>
                            </a:solidFill>
                            <a:miter lim="800000"/>
                            <a:headEnd/>
                            <a:tailEnd/>
                          </a:ln>
                        </wps:spPr>
                        <wps:txbx>
                          <w:txbxContent>
                            <w:p w14:paraId="485746E6" w14:textId="77777777" w:rsidR="00136D5D" w:rsidRPr="00B76C20" w:rsidRDefault="00136D5D" w:rsidP="00EC37D3">
                              <w:pPr>
                                <w:ind w:firstLine="0"/>
                                <w:rPr>
                                  <w:sz w:val="24"/>
                                  <w:szCs w:val="24"/>
                                  <w:lang w:val="uk-UA"/>
                                </w:rPr>
                              </w:pPr>
                              <w:r>
                                <w:rPr>
                                  <w:sz w:val="24"/>
                                  <w:szCs w:val="24"/>
                                  <w:lang w:val="uk-UA"/>
                                </w:rPr>
                                <w:t>Допускання ризику</w:t>
                              </w:r>
                            </w:p>
                          </w:txbxContent>
                        </wps:txbx>
                        <wps:bodyPr rot="0" vert="horz" wrap="square" lIns="91440" tIns="45720" rIns="91440" bIns="45720" anchor="t" anchorCtr="0" upright="1">
                          <a:noAutofit/>
                        </wps:bodyPr>
                      </wps:wsp>
                      <wps:wsp>
                        <wps:cNvPr id="3008" name="Rectangle 1060"/>
                        <wps:cNvSpPr>
                          <a:spLocks noChangeArrowheads="1"/>
                        </wps:cNvSpPr>
                        <wps:spPr bwMode="auto">
                          <a:xfrm>
                            <a:off x="6741" y="8890"/>
                            <a:ext cx="1980" cy="540"/>
                          </a:xfrm>
                          <a:prstGeom prst="rect">
                            <a:avLst/>
                          </a:prstGeom>
                          <a:solidFill>
                            <a:srgbClr val="FFFFFF"/>
                          </a:solidFill>
                          <a:ln w="9525">
                            <a:solidFill>
                              <a:srgbClr val="000000"/>
                            </a:solidFill>
                            <a:miter lim="800000"/>
                            <a:headEnd/>
                            <a:tailEnd/>
                          </a:ln>
                        </wps:spPr>
                        <wps:txbx>
                          <w:txbxContent>
                            <w:p w14:paraId="7804A629" w14:textId="77777777" w:rsidR="00136D5D" w:rsidRPr="00B76C20" w:rsidRDefault="00136D5D" w:rsidP="00EC37D3">
                              <w:pPr>
                                <w:ind w:firstLine="0"/>
                                <w:rPr>
                                  <w:sz w:val="24"/>
                                  <w:szCs w:val="24"/>
                                  <w:lang w:val="uk-UA"/>
                                </w:rPr>
                              </w:pPr>
                              <w:r>
                                <w:rPr>
                                  <w:sz w:val="24"/>
                                  <w:szCs w:val="24"/>
                                  <w:lang w:val="uk-UA"/>
                                </w:rPr>
                                <w:t>Ризик як ресурс</w:t>
                              </w:r>
                            </w:p>
                          </w:txbxContent>
                        </wps:txbx>
                        <wps:bodyPr rot="0" vert="horz" wrap="square" lIns="91440" tIns="45720" rIns="91440" bIns="45720" anchor="t" anchorCtr="0" upright="1">
                          <a:noAutofit/>
                        </wps:bodyPr>
                      </wps:wsp>
                      <wps:wsp>
                        <wps:cNvPr id="3009" name="AutoShape 1061"/>
                        <wps:cNvCnPr>
                          <a:cxnSpLocks noChangeShapeType="1"/>
                        </wps:cNvCnPr>
                        <wps:spPr bwMode="auto">
                          <a:xfrm>
                            <a:off x="2886" y="8620"/>
                            <a:ext cx="5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0" name="AutoShape 1062"/>
                        <wps:cNvCnPr>
                          <a:cxnSpLocks noChangeShapeType="1"/>
                        </wps:cNvCnPr>
                        <wps:spPr bwMode="auto">
                          <a:xfrm>
                            <a:off x="2895" y="8611"/>
                            <a:ext cx="0" cy="2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11" name="AutoShape 1063"/>
                        <wps:cNvCnPr>
                          <a:cxnSpLocks noChangeShapeType="1"/>
                        </wps:cNvCnPr>
                        <wps:spPr bwMode="auto">
                          <a:xfrm>
                            <a:off x="5385" y="8611"/>
                            <a:ext cx="0" cy="2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12" name="AutoShape 1064"/>
                        <wps:cNvCnPr>
                          <a:cxnSpLocks noChangeShapeType="1"/>
                        </wps:cNvCnPr>
                        <wps:spPr bwMode="auto">
                          <a:xfrm>
                            <a:off x="7650" y="8611"/>
                            <a:ext cx="0" cy="2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13" name="Rectangle 1065"/>
                        <wps:cNvSpPr>
                          <a:spLocks noChangeArrowheads="1"/>
                        </wps:cNvSpPr>
                        <wps:spPr bwMode="auto">
                          <a:xfrm>
                            <a:off x="1701" y="9610"/>
                            <a:ext cx="9360" cy="720"/>
                          </a:xfrm>
                          <a:prstGeom prst="rect">
                            <a:avLst/>
                          </a:prstGeom>
                          <a:solidFill>
                            <a:srgbClr val="FFFFFF"/>
                          </a:solidFill>
                          <a:ln w="9525">
                            <a:solidFill>
                              <a:srgbClr val="000000"/>
                            </a:solidFill>
                            <a:miter lim="800000"/>
                            <a:headEnd/>
                            <a:tailEnd/>
                          </a:ln>
                        </wps:spPr>
                        <wps:txbx>
                          <w:txbxContent>
                            <w:p w14:paraId="4AFF8BB1" w14:textId="77777777" w:rsidR="00136D5D" w:rsidRPr="000B5380" w:rsidRDefault="00136D5D" w:rsidP="00EC37D3">
                              <w:pPr>
                                <w:ind w:firstLine="0"/>
                                <w:rPr>
                                  <w:sz w:val="24"/>
                                  <w:szCs w:val="24"/>
                                  <w:lang w:val="uk-UA"/>
                                </w:rPr>
                              </w:pPr>
                              <w:r>
                                <w:rPr>
                                  <w:sz w:val="24"/>
                                  <w:szCs w:val="24"/>
                                  <w:lang w:val="uk-UA"/>
                                </w:rPr>
                                <w:t>В основу змісту концепції управління ризиками, незалежно від різновиду її формалізації, покладено такі припущення</w:t>
                              </w:r>
                            </w:p>
                          </w:txbxContent>
                        </wps:txbx>
                        <wps:bodyPr rot="0" vert="horz" wrap="square" lIns="91440" tIns="45720" rIns="91440" bIns="45720" anchor="t" anchorCtr="0" upright="1">
                          <a:noAutofit/>
                        </wps:bodyPr>
                      </wps:wsp>
                      <wps:wsp>
                        <wps:cNvPr id="3014" name="AutoShape 1066"/>
                        <wps:cNvCnPr>
                          <a:cxnSpLocks noChangeShapeType="1"/>
                        </wps:cNvCnPr>
                        <wps:spPr bwMode="auto">
                          <a:xfrm>
                            <a:off x="9801" y="9070"/>
                            <a:ext cx="0" cy="54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015" name="Rectangle 1067"/>
                        <wps:cNvSpPr>
                          <a:spLocks noChangeArrowheads="1"/>
                        </wps:cNvSpPr>
                        <wps:spPr bwMode="auto">
                          <a:xfrm>
                            <a:off x="2421" y="10510"/>
                            <a:ext cx="8640" cy="975"/>
                          </a:xfrm>
                          <a:prstGeom prst="rect">
                            <a:avLst/>
                          </a:prstGeom>
                          <a:solidFill>
                            <a:srgbClr val="FFFFFF"/>
                          </a:solidFill>
                          <a:ln w="9525">
                            <a:solidFill>
                              <a:srgbClr val="000000"/>
                            </a:solidFill>
                            <a:miter lim="800000"/>
                            <a:headEnd/>
                            <a:tailEnd/>
                          </a:ln>
                        </wps:spPr>
                        <wps:txbx>
                          <w:txbxContent>
                            <w:p w14:paraId="10A9E7DA" w14:textId="77777777" w:rsidR="00136D5D" w:rsidRPr="00A645F1" w:rsidRDefault="00136D5D" w:rsidP="00EC37D3">
                              <w:pPr>
                                <w:ind w:firstLine="0"/>
                                <w:rPr>
                                  <w:sz w:val="24"/>
                                  <w:szCs w:val="24"/>
                                </w:rPr>
                              </w:pPr>
                              <w:r>
                                <w:rPr>
                                  <w:sz w:val="24"/>
                                  <w:szCs w:val="24"/>
                                  <w:lang w:val="uk-UA"/>
                                </w:rPr>
                                <w:t>Р</w:t>
                              </w:r>
                              <w:r w:rsidRPr="000B5380">
                                <w:rPr>
                                  <w:sz w:val="24"/>
                                  <w:szCs w:val="24"/>
                                  <w:lang w:val="uk-UA"/>
                                </w:rPr>
                                <w:t xml:space="preserve">изик </w:t>
                              </w:r>
                              <w:r>
                                <w:rPr>
                                  <w:sz w:val="24"/>
                                  <w:szCs w:val="24"/>
                                  <w:lang w:val="uk-UA"/>
                                </w:rPr>
                                <w:t>не є статичним та постійним, як за формою та потужністю свого прояву, так і за своїм змістом, а отже точка докладання максимальних зусиль щодо впливу на ризик також не є фіксованою</w:t>
                              </w:r>
                            </w:p>
                          </w:txbxContent>
                        </wps:txbx>
                        <wps:bodyPr rot="0" vert="horz" wrap="square" lIns="91440" tIns="45720" rIns="91440" bIns="45720" anchor="t" anchorCtr="0" upright="1">
                          <a:noAutofit/>
                        </wps:bodyPr>
                      </wps:wsp>
                      <wps:wsp>
                        <wps:cNvPr id="3016" name="Rectangle 1068"/>
                        <wps:cNvSpPr>
                          <a:spLocks noChangeArrowheads="1"/>
                        </wps:cNvSpPr>
                        <wps:spPr bwMode="auto">
                          <a:xfrm>
                            <a:off x="2421" y="11665"/>
                            <a:ext cx="8640" cy="990"/>
                          </a:xfrm>
                          <a:prstGeom prst="rect">
                            <a:avLst/>
                          </a:prstGeom>
                          <a:solidFill>
                            <a:srgbClr val="FFFFFF"/>
                          </a:solidFill>
                          <a:ln w="9525">
                            <a:solidFill>
                              <a:srgbClr val="000000"/>
                            </a:solidFill>
                            <a:miter lim="800000"/>
                            <a:headEnd/>
                            <a:tailEnd/>
                          </a:ln>
                        </wps:spPr>
                        <wps:txbx>
                          <w:txbxContent>
                            <w:p w14:paraId="12C99134" w14:textId="77777777" w:rsidR="00136D5D" w:rsidRPr="00A645F1" w:rsidRDefault="00136D5D" w:rsidP="00EC37D3">
                              <w:pPr>
                                <w:ind w:firstLine="0"/>
                                <w:rPr>
                                  <w:sz w:val="24"/>
                                  <w:szCs w:val="24"/>
                                </w:rPr>
                              </w:pPr>
                              <w:r>
                                <w:rPr>
                                  <w:sz w:val="24"/>
                                  <w:szCs w:val="24"/>
                                  <w:lang w:val="uk-UA"/>
                                </w:rPr>
                                <w:t>Суб’єкти управління ризиками можуть здійснювати ефективний вплив лише за умови ідентифікації ризику та достатньому рівні проведення його аналізу (оцінювання)</w:t>
                              </w:r>
                            </w:p>
                          </w:txbxContent>
                        </wps:txbx>
                        <wps:bodyPr rot="0" vert="horz" wrap="square" lIns="91440" tIns="45720" rIns="91440" bIns="45720" anchor="t" anchorCtr="0" upright="1">
                          <a:noAutofit/>
                        </wps:bodyPr>
                      </wps:wsp>
                      <wps:wsp>
                        <wps:cNvPr id="3017" name="Rectangle 1069"/>
                        <wps:cNvSpPr>
                          <a:spLocks noChangeArrowheads="1"/>
                        </wps:cNvSpPr>
                        <wps:spPr bwMode="auto">
                          <a:xfrm>
                            <a:off x="2421" y="12835"/>
                            <a:ext cx="8640" cy="1545"/>
                          </a:xfrm>
                          <a:prstGeom prst="rect">
                            <a:avLst/>
                          </a:prstGeom>
                          <a:solidFill>
                            <a:srgbClr val="FFFFFF"/>
                          </a:solidFill>
                          <a:ln w="9525">
                            <a:solidFill>
                              <a:srgbClr val="000000"/>
                            </a:solidFill>
                            <a:miter lim="800000"/>
                            <a:headEnd/>
                            <a:tailEnd/>
                          </a:ln>
                        </wps:spPr>
                        <wps:txbx>
                          <w:txbxContent>
                            <w:p w14:paraId="3F3C7C88" w14:textId="77777777" w:rsidR="00136D5D" w:rsidRPr="00A645F1" w:rsidRDefault="00136D5D" w:rsidP="00EC37D3">
                              <w:pPr>
                                <w:ind w:firstLine="0"/>
                                <w:rPr>
                                  <w:sz w:val="24"/>
                                  <w:szCs w:val="24"/>
                                </w:rPr>
                              </w:pPr>
                              <w:r>
                                <w:rPr>
                                  <w:sz w:val="24"/>
                                  <w:szCs w:val="24"/>
                                  <w:lang w:val="uk-UA"/>
                                </w:rPr>
                                <w:t>Факт оцінювання ризику на рівні високого не повинен розглядатись суб’єктом управління ризиками на рівні достатньої підстави для відмови від діяльності по відношенню до якої було ідентифіковано відповідний ризик; суб’єкт управління ризиками завжди має можливість знайти (забезпечити) компроміс між загрозою втрати (ризиком) та очікуваною вигодою (прибутком)</w:t>
                              </w:r>
                            </w:p>
                          </w:txbxContent>
                        </wps:txbx>
                        <wps:bodyPr rot="0" vert="horz" wrap="square" lIns="91440" tIns="45720" rIns="91440" bIns="45720" anchor="t" anchorCtr="0" upright="1">
                          <a:noAutofit/>
                        </wps:bodyPr>
                      </wps:wsp>
                      <wps:wsp>
                        <wps:cNvPr id="3018" name="Rectangle 1070"/>
                        <wps:cNvSpPr>
                          <a:spLocks noChangeArrowheads="1"/>
                        </wps:cNvSpPr>
                        <wps:spPr bwMode="auto">
                          <a:xfrm>
                            <a:off x="2421" y="14560"/>
                            <a:ext cx="8640" cy="720"/>
                          </a:xfrm>
                          <a:prstGeom prst="rect">
                            <a:avLst/>
                          </a:prstGeom>
                          <a:solidFill>
                            <a:srgbClr val="FFFFFF"/>
                          </a:solidFill>
                          <a:ln w="9525">
                            <a:solidFill>
                              <a:srgbClr val="000000"/>
                            </a:solidFill>
                            <a:miter lim="800000"/>
                            <a:headEnd/>
                            <a:tailEnd/>
                          </a:ln>
                        </wps:spPr>
                        <wps:txbx>
                          <w:txbxContent>
                            <w:p w14:paraId="3627F6BE" w14:textId="77777777" w:rsidR="00136D5D" w:rsidRPr="00A645F1" w:rsidRDefault="00136D5D" w:rsidP="00EC37D3">
                              <w:pPr>
                                <w:ind w:firstLine="0"/>
                                <w:rPr>
                                  <w:sz w:val="24"/>
                                  <w:szCs w:val="24"/>
                                </w:rPr>
                              </w:pPr>
                              <w:r>
                                <w:rPr>
                                  <w:sz w:val="24"/>
                                  <w:szCs w:val="24"/>
                                  <w:lang w:val="uk-UA"/>
                                </w:rPr>
                                <w:t>Повна відмова від ризику, це не лише відмова від прибутку, а у тому числі й часткова втрата потенціалів для подальшого розвитку</w:t>
                              </w:r>
                            </w:p>
                          </w:txbxContent>
                        </wps:txbx>
                        <wps:bodyPr rot="0" vert="horz" wrap="square" lIns="91440" tIns="45720" rIns="91440" bIns="45720" anchor="t" anchorCtr="0" upright="1">
                          <a:noAutofit/>
                        </wps:bodyPr>
                      </wps:wsp>
                      <wps:wsp>
                        <wps:cNvPr id="3019" name="AutoShape 1071"/>
                        <wps:cNvCnPr>
                          <a:cxnSpLocks noChangeShapeType="1"/>
                        </wps:cNvCnPr>
                        <wps:spPr bwMode="auto">
                          <a:xfrm>
                            <a:off x="1881" y="10330"/>
                            <a:ext cx="0" cy="4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0" name="AutoShape 1072"/>
                        <wps:cNvCnPr>
                          <a:cxnSpLocks noChangeShapeType="1"/>
                        </wps:cNvCnPr>
                        <wps:spPr bwMode="auto">
                          <a:xfrm>
                            <a:off x="1881" y="11050"/>
                            <a:ext cx="5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21" name="AutoShape 1073"/>
                        <wps:cNvCnPr>
                          <a:cxnSpLocks noChangeShapeType="1"/>
                        </wps:cNvCnPr>
                        <wps:spPr bwMode="auto">
                          <a:xfrm>
                            <a:off x="1881" y="12310"/>
                            <a:ext cx="5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22" name="AutoShape 1074"/>
                        <wps:cNvCnPr>
                          <a:cxnSpLocks noChangeShapeType="1"/>
                        </wps:cNvCnPr>
                        <wps:spPr bwMode="auto">
                          <a:xfrm>
                            <a:off x="1881" y="13570"/>
                            <a:ext cx="5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23" name="AutoShape 1075"/>
                        <wps:cNvCnPr>
                          <a:cxnSpLocks noChangeShapeType="1"/>
                        </wps:cNvCnPr>
                        <wps:spPr bwMode="auto">
                          <a:xfrm>
                            <a:off x="1881" y="15010"/>
                            <a:ext cx="5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3FB777" id="Group 4197" o:spid="_x0000_s2057" style="position:absolute;left:0;text-align:left;margin-left:0;margin-top:2.5pt;width:472.5pt;height:661.5pt;z-index:252776448" coordorigin="1701,2050" coordsize="9450,1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">
                <v:rect id="Rectangle 1040" o:spid="_x0000_s2058" style="position:absolute;left:7821;top:3850;width:3240;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">
                  <v:textbox>
                    <w:txbxContent>
                      <w:p w14:paraId="412560B5" w14:textId="77777777" w:rsidR="00136D5D" w:rsidRPr="00FD1FF6" w:rsidRDefault="00136D5D" w:rsidP="00EC37D3">
                        <w:pPr>
                          <w:ind w:firstLine="0"/>
                          <w:rPr>
                            <w:sz w:val="24"/>
                            <w:szCs w:val="24"/>
                            <w:lang w:val="uk-UA"/>
                          </w:rPr>
                        </w:pPr>
                        <w:r w:rsidRPr="00FD1FF6">
                          <w:rPr>
                            <w:i/>
                            <w:sz w:val="24"/>
                            <w:szCs w:val="24"/>
                            <w:lang w:val="uk-UA"/>
                          </w:rPr>
                          <w:t>Юридичний ризик</w:t>
                        </w:r>
                        <w:r>
                          <w:rPr>
                            <w:sz w:val="24"/>
                            <w:szCs w:val="24"/>
                            <w:lang w:val="uk-UA"/>
                          </w:rPr>
                          <w:t xml:space="preserve">: правова відповідальність організації за якість продукції та безпеку технологічних процесів; відповідальність за судовими позивами споживачів, акціонерів, податкових органів, партнерів тощо  </w:t>
                        </w:r>
                      </w:p>
                    </w:txbxContent>
                  </v:textbox>
                </v:rect>
                <v:rect id="Rectangle 1041" o:spid="_x0000_s2059" style="position:absolute;left:1701;top:5140;width:3060;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">
                  <v:textbox>
                    <w:txbxContent>
                      <w:p w14:paraId="448CDCC3" w14:textId="77777777" w:rsidR="00136D5D" w:rsidRPr="00FD1FF6" w:rsidRDefault="00136D5D" w:rsidP="00EC37D3">
                        <w:pPr>
                          <w:ind w:firstLine="0"/>
                          <w:rPr>
                            <w:sz w:val="24"/>
                            <w:szCs w:val="24"/>
                            <w:lang w:val="uk-UA"/>
                          </w:rPr>
                        </w:pPr>
                        <w:r w:rsidRPr="00FD1FF6">
                          <w:rPr>
                            <w:i/>
                            <w:sz w:val="24"/>
                            <w:szCs w:val="24"/>
                            <w:lang w:val="uk-UA"/>
                          </w:rPr>
                          <w:t>Податковий ризик</w:t>
                        </w:r>
                        <w:r>
                          <w:rPr>
                            <w:sz w:val="24"/>
                            <w:szCs w:val="24"/>
                            <w:lang w:val="uk-UA"/>
                          </w:rPr>
                          <w:t>: збільшення обсягів податкових відрахувань; скасування податкових пільг тощо</w:t>
                        </w:r>
                      </w:p>
                    </w:txbxContent>
                  </v:textbox>
                </v:rect>
                <v:rect id="Rectangle 1042" o:spid="_x0000_s2060" style="position:absolute;left:1701;top:2050;width:3060;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">
                  <v:textbox>
                    <w:txbxContent>
                      <w:p w14:paraId="2F173441" w14:textId="77777777" w:rsidR="00136D5D" w:rsidRPr="008C78DB" w:rsidRDefault="00136D5D" w:rsidP="00EC37D3">
                        <w:pPr>
                          <w:ind w:firstLine="0"/>
                          <w:rPr>
                            <w:sz w:val="24"/>
                            <w:szCs w:val="24"/>
                            <w:lang w:val="uk-UA"/>
                          </w:rPr>
                        </w:pPr>
                        <w:r w:rsidRPr="008C78DB">
                          <w:rPr>
                            <w:i/>
                            <w:sz w:val="24"/>
                            <w:szCs w:val="24"/>
                            <w:lang w:val="uk-UA"/>
                          </w:rPr>
                          <w:t>Маркетинговий ризик</w:t>
                        </w:r>
                        <w:r>
                          <w:rPr>
                            <w:sz w:val="24"/>
                            <w:szCs w:val="24"/>
                            <w:lang w:val="uk-UA"/>
                          </w:rPr>
                          <w:t xml:space="preserve"> або ризик ринку продукції: втрата лояльності клієнтів; недостатня якість продукції; зміна пріоритетів споживачів щодо властивостей продукції; зростання конкуренції; зміна стандартів та норм тощо </w:t>
                        </w:r>
                      </w:p>
                    </w:txbxContent>
                  </v:textbox>
                </v:rect>
                <v:rect id="Rectangle 1043" o:spid="_x0000_s2061" style="position:absolute;left:7821;top:2050;width:324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">
                  <v:textbox>
                    <w:txbxContent>
                      <w:p w14:paraId="2EB2D85B" w14:textId="77777777" w:rsidR="00136D5D" w:rsidRPr="008C78DB" w:rsidRDefault="00136D5D" w:rsidP="00EC37D3">
                        <w:pPr>
                          <w:ind w:firstLine="0"/>
                          <w:rPr>
                            <w:sz w:val="24"/>
                            <w:szCs w:val="24"/>
                            <w:lang w:val="uk-UA"/>
                          </w:rPr>
                        </w:pPr>
                        <w:r w:rsidRPr="008C78DB">
                          <w:rPr>
                            <w:i/>
                            <w:sz w:val="24"/>
                            <w:szCs w:val="24"/>
                            <w:lang w:val="uk-UA"/>
                          </w:rPr>
                          <w:t>Фінансовий ризик</w:t>
                        </w:r>
                        <w:r>
                          <w:rPr>
                            <w:sz w:val="24"/>
                            <w:szCs w:val="24"/>
                            <w:lang w:val="uk-UA"/>
                          </w:rPr>
                          <w:t xml:space="preserve">: зміна обсягів капіталовкладень; інфляція; порушення договірних домовленостей; зміна умов кредитування </w:t>
                        </w:r>
                      </w:p>
                    </w:txbxContent>
                  </v:textbox>
                </v:rect>
                <v:rect id="Rectangle 1044" o:spid="_x0000_s2062" style="position:absolute;left:1701;top:6805;width:5940;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">
                  <v:textbox>
                    <w:txbxContent>
                      <w:p w14:paraId="3B0090EC" w14:textId="77777777" w:rsidR="00136D5D" w:rsidRPr="00FD1FF6" w:rsidRDefault="00136D5D" w:rsidP="00EC37D3">
                        <w:pPr>
                          <w:ind w:firstLine="0"/>
                          <w:rPr>
                            <w:sz w:val="24"/>
                            <w:szCs w:val="24"/>
                            <w:lang w:val="uk-UA"/>
                          </w:rPr>
                        </w:pPr>
                        <w:r w:rsidRPr="00FD1FF6">
                          <w:rPr>
                            <w:i/>
                            <w:sz w:val="24"/>
                            <w:szCs w:val="24"/>
                            <w:lang w:val="uk-UA"/>
                          </w:rPr>
                          <w:t>Адміністративно-законодавчий ризик</w:t>
                        </w:r>
                        <w:r>
                          <w:rPr>
                            <w:sz w:val="24"/>
                            <w:szCs w:val="24"/>
                            <w:lang w:val="uk-UA"/>
                          </w:rPr>
                          <w:t>: зміна законодавства щодо умов функціонування на ринку або забезпечення ресурсами; відмова держави від підтримки певної галузі економіки; зміна митних процедур та правил тощо</w:t>
                        </w:r>
                      </w:p>
                    </w:txbxContent>
                  </v:textbox>
                </v:rect>
                <v:rect id="Rectangle 1045" o:spid="_x0000_s2063" style="position:absolute;left:4941;top:2050;width:27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">
                  <v:textbox>
                    <w:txbxContent>
                      <w:p w14:paraId="4F7B3C21" w14:textId="77777777" w:rsidR="00136D5D" w:rsidRPr="008C78DB" w:rsidRDefault="00136D5D" w:rsidP="00EC37D3">
                        <w:pPr>
                          <w:ind w:firstLine="0"/>
                          <w:rPr>
                            <w:sz w:val="24"/>
                            <w:szCs w:val="24"/>
                            <w:lang w:val="uk-UA"/>
                          </w:rPr>
                        </w:pPr>
                        <w:r w:rsidRPr="008C78DB">
                          <w:rPr>
                            <w:i/>
                            <w:sz w:val="24"/>
                            <w:szCs w:val="24"/>
                            <w:lang w:val="uk-UA"/>
                          </w:rPr>
                          <w:t>Операційний ризик</w:t>
                        </w:r>
                        <w:r>
                          <w:rPr>
                            <w:sz w:val="24"/>
                            <w:szCs w:val="24"/>
                            <w:lang w:val="uk-UA"/>
                          </w:rPr>
                          <w:t xml:space="preserve">: ненадійність обладнання та застарілі технології; збільшення браку </w:t>
                        </w:r>
                      </w:p>
                    </w:txbxContent>
                  </v:textbox>
                </v:rect>
                <v:group id="Group 1046" o:spid="_x0000_s2064" style="position:absolute;left:5031;top:4030;width:2610;height:2340" coordorigin="4851,1179" coordsize="261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">
                  <v:oval id="Oval 1047" o:spid="_x0000_s2065" style="position:absolute;left:4881;top:1179;width:25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"/>
                  <v:rect id="Rectangle 1048" o:spid="_x0000_s2066" style="position:absolute;left:4851;top:1674;width:261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" filled="f" stroked="f">
                    <v:textbox>
                      <w:txbxContent>
                        <w:p w14:paraId="3BA573C2" w14:textId="77777777" w:rsidR="00136D5D" w:rsidRDefault="00136D5D" w:rsidP="00EC37D3">
                          <w:pPr>
                            <w:ind w:firstLine="0"/>
                            <w:jc w:val="center"/>
                            <w:rPr>
                              <w:sz w:val="24"/>
                              <w:szCs w:val="24"/>
                              <w:lang w:val="uk-UA"/>
                            </w:rPr>
                          </w:pPr>
                          <w:r>
                            <w:rPr>
                              <w:sz w:val="24"/>
                              <w:szCs w:val="24"/>
                              <w:lang w:val="uk-UA"/>
                            </w:rPr>
                            <w:t xml:space="preserve">Консолідований </w:t>
                          </w:r>
                        </w:p>
                        <w:p w14:paraId="5556A813" w14:textId="77777777" w:rsidR="00136D5D" w:rsidRPr="00E00206" w:rsidRDefault="00136D5D" w:rsidP="00EC37D3">
                          <w:pPr>
                            <w:ind w:firstLine="0"/>
                            <w:jc w:val="center"/>
                            <w:rPr>
                              <w:sz w:val="24"/>
                              <w:szCs w:val="24"/>
                              <w:lang w:val="uk-UA"/>
                            </w:rPr>
                          </w:pPr>
                          <w:r>
                            <w:rPr>
                              <w:sz w:val="24"/>
                              <w:szCs w:val="24"/>
                              <w:lang w:val="uk-UA"/>
                            </w:rPr>
                            <w:t>ризик організації</w:t>
                          </w:r>
                        </w:p>
                      </w:txbxContent>
                    </v:textbox>
                  </v:rect>
                </v:group>
                <v:shape id="AutoShape 1049" o:spid="_x0000_s2067" type="#_x0000_t32" style="position:absolute;left:6381;top:3670;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">
                  <v:stroke endarrow="open"/>
                </v:shape>
                <v:shape id="AutoShape 1050" o:spid="_x0000_s2068" type="#_x0000_t32" style="position:absolute;left:6381;top:6370;width:1;height:4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">
                  <v:stroke endarrow="open"/>
                </v:shape>
                <v:shape id="AutoShape 1051" o:spid="_x0000_s2069" type="#_x0000_t32" style="position:absolute;left:4770;top:4171;width:495;height: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">
                  <v:stroke endarrow="open"/>
                </v:shape>
                <v:shape id="AutoShape 1052" o:spid="_x0000_s2070" type="#_x0000_t32" style="position:absolute;left:7305;top:4126;width:525;height:3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">
                  <v:stroke endarrow="open"/>
                </v:shape>
                <v:shape id="AutoShape 1053" o:spid="_x0000_s2071" type="#_x0000_t32" style="position:absolute;left:4740;top:5881;width:570;height:3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">
                  <v:stroke endarrow="open"/>
                </v:shape>
                <v:shape id="AutoShape 1054" o:spid="_x0000_s2072" type="#_x0000_t32" style="position:absolute;left:7086;top:6115;width:1545;height:1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">
                  <v:stroke endarrow="open"/>
                </v:shape>
                <v:group id="Group 1055" o:spid="_x0000_s2073" style="position:absolute;left:8541;top:6730;width:2610;height:2340" coordorigin="4851,1179" coordsize="261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">
                  <v:oval id="Oval 1056" o:spid="_x0000_s2074" style="position:absolute;left:4881;top:1179;width:25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"/>
                  <v:rect id="Rectangle 1057" o:spid="_x0000_s2075" style="position:absolute;left:4851;top:1674;width:261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" filled="f" stroked="f">
                    <v:textbox>
                      <w:txbxContent>
                        <w:p w14:paraId="1A7718E0" w14:textId="77777777" w:rsidR="00136D5D" w:rsidRDefault="00136D5D" w:rsidP="00EC37D3">
                          <w:pPr>
                            <w:ind w:firstLine="0"/>
                            <w:jc w:val="center"/>
                            <w:rPr>
                              <w:sz w:val="24"/>
                              <w:szCs w:val="24"/>
                              <w:lang w:val="uk-UA"/>
                            </w:rPr>
                          </w:pPr>
                          <w:r>
                            <w:rPr>
                              <w:sz w:val="24"/>
                              <w:szCs w:val="24"/>
                              <w:lang w:val="uk-UA"/>
                            </w:rPr>
                            <w:t>Концепції</w:t>
                          </w:r>
                        </w:p>
                        <w:p w14:paraId="660205D7" w14:textId="77777777" w:rsidR="00136D5D" w:rsidRPr="00E00206" w:rsidRDefault="00136D5D" w:rsidP="00EC37D3">
                          <w:pPr>
                            <w:ind w:firstLine="0"/>
                            <w:jc w:val="center"/>
                            <w:rPr>
                              <w:sz w:val="24"/>
                              <w:szCs w:val="24"/>
                              <w:lang w:val="uk-UA"/>
                            </w:rPr>
                          </w:pPr>
                          <w:r>
                            <w:rPr>
                              <w:sz w:val="24"/>
                              <w:szCs w:val="24"/>
                              <w:lang w:val="uk-UA"/>
                            </w:rPr>
                            <w:t>управління ризиками</w:t>
                          </w:r>
                        </w:p>
                      </w:txbxContent>
                    </v:textbox>
                  </v:rect>
                </v:group>
                <v:rect id="Rectangle 1058" o:spid="_x0000_s2076" style="position:absolute;left:1701;top:8890;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">
                  <v:textbox>
                    <w:txbxContent>
                      <w:p w14:paraId="7EB8A8EA" w14:textId="77777777" w:rsidR="00136D5D" w:rsidRPr="00B76C20" w:rsidRDefault="00136D5D" w:rsidP="00EC37D3">
                        <w:pPr>
                          <w:ind w:firstLine="0"/>
                          <w:rPr>
                            <w:sz w:val="24"/>
                            <w:szCs w:val="24"/>
                            <w:lang w:val="uk-UA"/>
                          </w:rPr>
                        </w:pPr>
                        <w:r>
                          <w:rPr>
                            <w:sz w:val="24"/>
                            <w:szCs w:val="24"/>
                            <w:lang w:val="uk-UA"/>
                          </w:rPr>
                          <w:t>Мінімізація ризику</w:t>
                        </w:r>
                      </w:p>
                    </w:txbxContent>
                  </v:textbox>
                </v:rect>
                <v:rect id="Rectangle 1059" o:spid="_x0000_s2077" style="position:absolute;left:4221;top:8890;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">
                  <v:textbox>
                    <w:txbxContent>
                      <w:p w14:paraId="485746E6" w14:textId="77777777" w:rsidR="00136D5D" w:rsidRPr="00B76C20" w:rsidRDefault="00136D5D" w:rsidP="00EC37D3">
                        <w:pPr>
                          <w:ind w:firstLine="0"/>
                          <w:rPr>
                            <w:sz w:val="24"/>
                            <w:szCs w:val="24"/>
                            <w:lang w:val="uk-UA"/>
                          </w:rPr>
                        </w:pPr>
                        <w:r>
                          <w:rPr>
                            <w:sz w:val="24"/>
                            <w:szCs w:val="24"/>
                            <w:lang w:val="uk-UA"/>
                          </w:rPr>
                          <w:t>Допускання ризику</w:t>
                        </w:r>
                      </w:p>
                    </w:txbxContent>
                  </v:textbox>
                </v:rect>
                <v:rect id="Rectangle 1060" o:spid="_x0000_s2078" style="position:absolute;left:6741;top:8890;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">
                  <v:textbox>
                    <w:txbxContent>
                      <w:p w14:paraId="7804A629" w14:textId="77777777" w:rsidR="00136D5D" w:rsidRPr="00B76C20" w:rsidRDefault="00136D5D" w:rsidP="00EC37D3">
                        <w:pPr>
                          <w:ind w:firstLine="0"/>
                          <w:rPr>
                            <w:sz w:val="24"/>
                            <w:szCs w:val="24"/>
                            <w:lang w:val="uk-UA"/>
                          </w:rPr>
                        </w:pPr>
                        <w:r>
                          <w:rPr>
                            <w:sz w:val="24"/>
                            <w:szCs w:val="24"/>
                            <w:lang w:val="uk-UA"/>
                          </w:rPr>
                          <w:t>Ризик як ресурс</w:t>
                        </w:r>
                      </w:p>
                    </w:txbxContent>
                  </v:textbox>
                </v:rect>
                <v:shape id="AutoShape 1061" o:spid="_x0000_s2079" type="#_x0000_t32" style="position:absolute;left:2886;top:8620;width:59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"/>
                <v:shape id="AutoShape 1062" o:spid="_x0000_s2080" type="#_x0000_t32" style="position:absolute;left:2895;top:8611;width: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">
                  <v:stroke endarrow="open"/>
                </v:shape>
                <v:shape id="AutoShape 1063" o:spid="_x0000_s2081" type="#_x0000_t32" style="position:absolute;left:5385;top:8611;width: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">
                  <v:stroke endarrow="open"/>
                </v:shape>
                <v:shape id="AutoShape 1064" o:spid="_x0000_s2082" type="#_x0000_t32" style="position:absolute;left:7650;top:8611;width: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">
                  <v:stroke endarrow="open"/>
                </v:shape>
                <v:rect id="Rectangle 1065" o:spid="_x0000_s2083" style="position:absolute;left:1701;top:9610;width:9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">
                  <v:textbox>
                    <w:txbxContent>
                      <w:p w14:paraId="4AFF8BB1" w14:textId="77777777" w:rsidR="00136D5D" w:rsidRPr="000B5380" w:rsidRDefault="00136D5D" w:rsidP="00EC37D3">
                        <w:pPr>
                          <w:ind w:firstLine="0"/>
                          <w:rPr>
                            <w:sz w:val="24"/>
                            <w:szCs w:val="24"/>
                            <w:lang w:val="uk-UA"/>
                          </w:rPr>
                        </w:pPr>
                        <w:r>
                          <w:rPr>
                            <w:sz w:val="24"/>
                            <w:szCs w:val="24"/>
                            <w:lang w:val="uk-UA"/>
                          </w:rPr>
                          <w:t>В основу змісту концепції управління ризиками, незалежно від різновиду її формалізації, покладено такі припущення</w:t>
                        </w:r>
                      </w:p>
                    </w:txbxContent>
                  </v:textbox>
                </v:rect>
                <v:shape id="AutoShape 1066" o:spid="_x0000_s2084" type="#_x0000_t32" style="position:absolute;left:9801;top:9070;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">
                  <v:stroke dashstyle="dash" endarrow="open"/>
                </v:shape>
                <v:rect id="Rectangle 1067" o:spid="_x0000_s2085" style="position:absolute;left:2421;top:10510;width:864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">
                  <v:textbox>
                    <w:txbxContent>
                      <w:p w14:paraId="10A9E7DA" w14:textId="77777777" w:rsidR="00136D5D" w:rsidRPr="00A645F1" w:rsidRDefault="00136D5D" w:rsidP="00EC37D3">
                        <w:pPr>
                          <w:ind w:firstLine="0"/>
                          <w:rPr>
                            <w:sz w:val="24"/>
                            <w:szCs w:val="24"/>
                          </w:rPr>
                        </w:pPr>
                        <w:r>
                          <w:rPr>
                            <w:sz w:val="24"/>
                            <w:szCs w:val="24"/>
                            <w:lang w:val="uk-UA"/>
                          </w:rPr>
                          <w:t>Р</w:t>
                        </w:r>
                        <w:r w:rsidRPr="000B5380">
                          <w:rPr>
                            <w:sz w:val="24"/>
                            <w:szCs w:val="24"/>
                            <w:lang w:val="uk-UA"/>
                          </w:rPr>
                          <w:t xml:space="preserve">изик </w:t>
                        </w:r>
                        <w:r>
                          <w:rPr>
                            <w:sz w:val="24"/>
                            <w:szCs w:val="24"/>
                            <w:lang w:val="uk-UA"/>
                          </w:rPr>
                          <w:t>не є статичним та постійним, як за формою та потужністю свого прояву, так і за своїм змістом, а отже точка докладання максимальних зусиль щодо впливу на ризик також не є фіксованою</w:t>
                        </w:r>
                      </w:p>
                    </w:txbxContent>
                  </v:textbox>
                </v:rect>
                <v:rect id="Rectangle 1068" o:spid="_x0000_s2086" style="position:absolute;left:2421;top:11665;width:864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">
                  <v:textbox>
                    <w:txbxContent>
                      <w:p w14:paraId="12C99134" w14:textId="77777777" w:rsidR="00136D5D" w:rsidRPr="00A645F1" w:rsidRDefault="00136D5D" w:rsidP="00EC37D3">
                        <w:pPr>
                          <w:ind w:firstLine="0"/>
                          <w:rPr>
                            <w:sz w:val="24"/>
                            <w:szCs w:val="24"/>
                          </w:rPr>
                        </w:pPr>
                        <w:r>
                          <w:rPr>
                            <w:sz w:val="24"/>
                            <w:szCs w:val="24"/>
                            <w:lang w:val="uk-UA"/>
                          </w:rPr>
                          <w:t>Суб’єкти управління ризиками можуть здійснювати ефективний вплив лише за умови ідентифікації ризику та достатньому рівні проведення його аналізу (оцінювання)</w:t>
                        </w:r>
                      </w:p>
                    </w:txbxContent>
                  </v:textbox>
                </v:rect>
                <v:rect id="Rectangle 1069" o:spid="_x0000_s2087" style="position:absolute;left:2421;top:12835;width:864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">
                  <v:textbox>
                    <w:txbxContent>
                      <w:p w14:paraId="3F3C7C88" w14:textId="77777777" w:rsidR="00136D5D" w:rsidRPr="00A645F1" w:rsidRDefault="00136D5D" w:rsidP="00EC37D3">
                        <w:pPr>
                          <w:ind w:firstLine="0"/>
                          <w:rPr>
                            <w:sz w:val="24"/>
                            <w:szCs w:val="24"/>
                          </w:rPr>
                        </w:pPr>
                        <w:r>
                          <w:rPr>
                            <w:sz w:val="24"/>
                            <w:szCs w:val="24"/>
                            <w:lang w:val="uk-UA"/>
                          </w:rPr>
                          <w:t>Факт оцінювання ризику на рівні високого не повинен розглядатись суб’єктом управління ризиками на рівні достатньої підстави для відмови від діяльності по відношенню до якої було ідентифіковано відповідний ризик; суб’єкт управління ризиками завжди має можливість знайти (забезпечити) компроміс між загрозою втрати (ризиком) та очікуваною вигодою (прибутком)</w:t>
                        </w:r>
                      </w:p>
                    </w:txbxContent>
                  </v:textbox>
                </v:rect>
                <v:rect id="Rectangle 1070" o:spid="_x0000_s2088" style="position:absolute;left:2421;top:14560;width:86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">
                  <v:textbox>
                    <w:txbxContent>
                      <w:p w14:paraId="3627F6BE" w14:textId="77777777" w:rsidR="00136D5D" w:rsidRPr="00A645F1" w:rsidRDefault="00136D5D" w:rsidP="00EC37D3">
                        <w:pPr>
                          <w:ind w:firstLine="0"/>
                          <w:rPr>
                            <w:sz w:val="24"/>
                            <w:szCs w:val="24"/>
                          </w:rPr>
                        </w:pPr>
                        <w:r>
                          <w:rPr>
                            <w:sz w:val="24"/>
                            <w:szCs w:val="24"/>
                            <w:lang w:val="uk-UA"/>
                          </w:rPr>
                          <w:t>Повна відмова від ризику, це не лише відмова від прибутку, а у тому числі й часткова втрата потенціалів для подальшого розвитку</w:t>
                        </w:r>
                      </w:p>
                    </w:txbxContent>
                  </v:textbox>
                </v:rect>
                <v:shape id="AutoShape 1071" o:spid="_x0000_s2089" type="#_x0000_t32" style="position:absolute;left:1881;top:10330;width:0;height:4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"/>
                <v:shape id="AutoShape 1072" o:spid="_x0000_s2090" type="#_x0000_t32" style="position:absolute;left:1881;top:11050;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">
                  <v:stroke endarrow="open"/>
                </v:shape>
                <v:shape id="AutoShape 1073" o:spid="_x0000_s2091" type="#_x0000_t32" style="position:absolute;left:1881;top:12310;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">
                  <v:stroke endarrow="open"/>
                </v:shape>
                <v:shape id="AutoShape 1074" o:spid="_x0000_s2092" type="#_x0000_t32" style="position:absolute;left:1881;top:13570;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">
                  <v:stroke endarrow="open"/>
                </v:shape>
                <v:shape id="AutoShape 1075" o:spid="_x0000_s2093" type="#_x0000_t32" style="position:absolute;left:1881;top:15010;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">
                  <v:stroke endarrow="open"/>
                </v:shape>
              </v:group>
            </w:pict>
          </mc:Fallback>
        </mc:AlternateContent>
      </w:r>
    </w:p>
    <w:p w14:paraId="2E1C56ED" w14:textId="77777777" w:rsidR="00EC37D3" w:rsidRDefault="00EC37D3" w:rsidP="00EC37D3">
      <w:pPr>
        <w:rPr>
          <w:lang w:val="uk-UA"/>
        </w:rPr>
      </w:pPr>
    </w:p>
    <w:p w14:paraId="103F7C05" w14:textId="77777777" w:rsidR="00EC37D3" w:rsidRDefault="00EC37D3" w:rsidP="00EC37D3">
      <w:pPr>
        <w:rPr>
          <w:lang w:val="uk-UA"/>
        </w:rPr>
      </w:pPr>
    </w:p>
    <w:p w14:paraId="6E858EF3" w14:textId="77777777" w:rsidR="00EC37D3" w:rsidRDefault="00EC37D3" w:rsidP="00EC37D3">
      <w:pPr>
        <w:rPr>
          <w:lang w:val="uk-UA"/>
        </w:rPr>
      </w:pPr>
    </w:p>
    <w:p w14:paraId="14C9F6E4" w14:textId="77777777" w:rsidR="00EC37D3" w:rsidRDefault="00EC37D3" w:rsidP="00EC37D3">
      <w:pPr>
        <w:rPr>
          <w:lang w:val="uk-UA"/>
        </w:rPr>
      </w:pPr>
    </w:p>
    <w:p w14:paraId="231150FC" w14:textId="77777777" w:rsidR="00EC37D3" w:rsidRDefault="00EC37D3" w:rsidP="00EC37D3">
      <w:pPr>
        <w:rPr>
          <w:lang w:val="uk-UA"/>
        </w:rPr>
      </w:pPr>
    </w:p>
    <w:p w14:paraId="6A5CAA50" w14:textId="77777777" w:rsidR="00EC37D3" w:rsidRDefault="00EC37D3" w:rsidP="00EC37D3">
      <w:pPr>
        <w:rPr>
          <w:lang w:val="uk-UA"/>
        </w:rPr>
      </w:pPr>
    </w:p>
    <w:p w14:paraId="7FFEA5EF" w14:textId="77777777" w:rsidR="00EC37D3" w:rsidRDefault="00EC37D3" w:rsidP="00EC37D3">
      <w:pPr>
        <w:rPr>
          <w:lang w:val="uk-UA"/>
        </w:rPr>
      </w:pPr>
    </w:p>
    <w:p w14:paraId="6730D116" w14:textId="77777777" w:rsidR="00EC37D3" w:rsidRDefault="00EC37D3" w:rsidP="00EC37D3">
      <w:pPr>
        <w:rPr>
          <w:lang w:val="uk-UA"/>
        </w:rPr>
      </w:pPr>
    </w:p>
    <w:p w14:paraId="56D21E38" w14:textId="77777777" w:rsidR="00EC37D3" w:rsidRDefault="00EC37D3" w:rsidP="00EC37D3">
      <w:pPr>
        <w:rPr>
          <w:lang w:val="uk-UA"/>
        </w:rPr>
      </w:pPr>
    </w:p>
    <w:p w14:paraId="55DE3364" w14:textId="77777777" w:rsidR="00EC37D3" w:rsidRDefault="00EC37D3" w:rsidP="00EC37D3">
      <w:pPr>
        <w:rPr>
          <w:lang w:val="uk-UA"/>
        </w:rPr>
      </w:pPr>
    </w:p>
    <w:p w14:paraId="4866767E" w14:textId="77777777" w:rsidR="00EC37D3" w:rsidRDefault="00EC37D3" w:rsidP="00EC37D3">
      <w:pPr>
        <w:rPr>
          <w:lang w:val="uk-UA"/>
        </w:rPr>
      </w:pPr>
    </w:p>
    <w:p w14:paraId="1DDCA095" w14:textId="77777777" w:rsidR="00EC37D3" w:rsidRDefault="00EC37D3" w:rsidP="00EC37D3">
      <w:pPr>
        <w:rPr>
          <w:lang w:val="uk-UA"/>
        </w:rPr>
      </w:pPr>
    </w:p>
    <w:p w14:paraId="340941AE" w14:textId="77777777" w:rsidR="00EC37D3" w:rsidRDefault="00EC37D3" w:rsidP="00EC37D3">
      <w:pPr>
        <w:rPr>
          <w:lang w:val="uk-UA"/>
        </w:rPr>
      </w:pPr>
    </w:p>
    <w:p w14:paraId="622989F9" w14:textId="77777777" w:rsidR="00EC37D3" w:rsidRDefault="00EC37D3" w:rsidP="00EC37D3">
      <w:pPr>
        <w:rPr>
          <w:lang w:val="uk-UA"/>
        </w:rPr>
      </w:pPr>
    </w:p>
    <w:p w14:paraId="6E9F0685" w14:textId="77777777" w:rsidR="00EC37D3" w:rsidRDefault="00EC37D3" w:rsidP="00EC37D3">
      <w:pPr>
        <w:rPr>
          <w:lang w:val="uk-UA"/>
        </w:rPr>
      </w:pPr>
    </w:p>
    <w:p w14:paraId="65CA2030" w14:textId="77777777" w:rsidR="00EC37D3" w:rsidRDefault="00EC37D3" w:rsidP="00EC37D3">
      <w:pPr>
        <w:rPr>
          <w:lang w:val="uk-UA"/>
        </w:rPr>
      </w:pPr>
    </w:p>
    <w:p w14:paraId="1641C5A7" w14:textId="77777777" w:rsidR="00EC37D3" w:rsidRDefault="00EC37D3" w:rsidP="00EC37D3">
      <w:pPr>
        <w:rPr>
          <w:lang w:val="uk-UA"/>
        </w:rPr>
      </w:pPr>
    </w:p>
    <w:p w14:paraId="744866F0" w14:textId="77777777" w:rsidR="00EC37D3" w:rsidRDefault="00EC37D3" w:rsidP="00EC37D3">
      <w:pPr>
        <w:rPr>
          <w:lang w:val="uk-UA"/>
        </w:rPr>
      </w:pPr>
    </w:p>
    <w:p w14:paraId="18A20C23" w14:textId="77777777" w:rsidR="00EC37D3" w:rsidRDefault="00EC37D3" w:rsidP="00EC37D3">
      <w:pPr>
        <w:rPr>
          <w:lang w:val="uk-UA"/>
        </w:rPr>
      </w:pPr>
    </w:p>
    <w:p w14:paraId="1BB85370" w14:textId="77777777" w:rsidR="00EC37D3" w:rsidRDefault="00EC37D3" w:rsidP="00EC37D3">
      <w:pPr>
        <w:rPr>
          <w:lang w:val="uk-UA"/>
        </w:rPr>
      </w:pPr>
    </w:p>
    <w:p w14:paraId="0965B66C" w14:textId="77777777" w:rsidR="00EC37D3" w:rsidRDefault="00EC37D3" w:rsidP="00EC37D3">
      <w:pPr>
        <w:rPr>
          <w:lang w:val="uk-UA"/>
        </w:rPr>
      </w:pPr>
    </w:p>
    <w:p w14:paraId="1E1412B2" w14:textId="77777777" w:rsidR="00EC37D3" w:rsidRDefault="00EC37D3" w:rsidP="00EC37D3">
      <w:pPr>
        <w:rPr>
          <w:lang w:val="uk-UA"/>
        </w:rPr>
      </w:pPr>
    </w:p>
    <w:p w14:paraId="031DF8C1" w14:textId="77777777" w:rsidR="00EC37D3" w:rsidRDefault="00EC37D3" w:rsidP="00EC37D3">
      <w:pPr>
        <w:rPr>
          <w:lang w:val="uk-UA"/>
        </w:rPr>
      </w:pPr>
    </w:p>
    <w:p w14:paraId="2FDCBF88" w14:textId="77777777" w:rsidR="00EC37D3" w:rsidRDefault="00EC37D3" w:rsidP="00EC37D3">
      <w:pPr>
        <w:rPr>
          <w:lang w:val="uk-UA"/>
        </w:rPr>
      </w:pPr>
    </w:p>
    <w:p w14:paraId="42AC9FD2" w14:textId="77777777" w:rsidR="00EC37D3" w:rsidRDefault="00EC37D3" w:rsidP="00EC37D3">
      <w:pPr>
        <w:rPr>
          <w:lang w:val="uk-UA"/>
        </w:rPr>
      </w:pPr>
    </w:p>
    <w:p w14:paraId="737C1CD8" w14:textId="77777777" w:rsidR="00EC37D3" w:rsidRDefault="00EC37D3" w:rsidP="00EC37D3">
      <w:pPr>
        <w:rPr>
          <w:lang w:val="uk-UA"/>
        </w:rPr>
      </w:pPr>
    </w:p>
    <w:p w14:paraId="7B6B7756" w14:textId="77777777" w:rsidR="00EC37D3" w:rsidRDefault="00EC37D3" w:rsidP="00EC37D3">
      <w:pPr>
        <w:rPr>
          <w:lang w:val="uk-UA"/>
        </w:rPr>
      </w:pPr>
    </w:p>
    <w:p w14:paraId="64CE1B98" w14:textId="77777777" w:rsidR="00EC37D3" w:rsidRDefault="00EC37D3" w:rsidP="00EC37D3">
      <w:pPr>
        <w:rPr>
          <w:lang w:val="uk-UA"/>
        </w:rPr>
      </w:pPr>
    </w:p>
    <w:p w14:paraId="52059213" w14:textId="77777777" w:rsidR="00EC37D3" w:rsidRDefault="00EC37D3" w:rsidP="00EC37D3">
      <w:pPr>
        <w:rPr>
          <w:lang w:val="uk-UA"/>
        </w:rPr>
      </w:pPr>
    </w:p>
    <w:p w14:paraId="3AC1C668" w14:textId="77777777" w:rsidR="00EC37D3" w:rsidRDefault="00EC37D3" w:rsidP="00EC37D3">
      <w:pPr>
        <w:rPr>
          <w:lang w:val="uk-UA"/>
        </w:rPr>
      </w:pPr>
    </w:p>
    <w:p w14:paraId="36E56603" w14:textId="77777777" w:rsidR="00EC37D3" w:rsidRDefault="00EC37D3" w:rsidP="00EC37D3">
      <w:pPr>
        <w:rPr>
          <w:lang w:val="uk-UA"/>
        </w:rPr>
      </w:pPr>
    </w:p>
    <w:p w14:paraId="19875FF4" w14:textId="77777777" w:rsidR="00EC37D3" w:rsidRDefault="00EC37D3" w:rsidP="00EC37D3">
      <w:pPr>
        <w:rPr>
          <w:lang w:val="uk-UA"/>
        </w:rPr>
      </w:pPr>
    </w:p>
    <w:p w14:paraId="7978C577" w14:textId="77777777" w:rsidR="00EC37D3" w:rsidRDefault="00EC37D3" w:rsidP="00EC37D3">
      <w:pPr>
        <w:rPr>
          <w:lang w:val="uk-UA"/>
        </w:rPr>
      </w:pPr>
    </w:p>
    <w:p w14:paraId="293C5E6B" w14:textId="77777777" w:rsidR="00EC37D3" w:rsidRDefault="00EC37D3" w:rsidP="00EC37D3">
      <w:pPr>
        <w:rPr>
          <w:lang w:val="uk-UA"/>
        </w:rPr>
      </w:pPr>
    </w:p>
    <w:p w14:paraId="0BFEEFD6" w14:textId="77777777" w:rsidR="00EC37D3" w:rsidRDefault="00EC37D3" w:rsidP="00EC37D3">
      <w:pPr>
        <w:rPr>
          <w:lang w:val="uk-UA"/>
        </w:rPr>
      </w:pPr>
    </w:p>
    <w:p w14:paraId="4E43AABA" w14:textId="77777777" w:rsidR="00EC37D3" w:rsidRDefault="00EC37D3" w:rsidP="00EC37D3">
      <w:pPr>
        <w:rPr>
          <w:lang w:val="uk-UA"/>
        </w:rPr>
      </w:pPr>
    </w:p>
    <w:p w14:paraId="14F96E13" w14:textId="77777777" w:rsidR="00EC37D3" w:rsidRDefault="00EC37D3" w:rsidP="00EC37D3">
      <w:pPr>
        <w:rPr>
          <w:lang w:val="uk-UA"/>
        </w:rPr>
      </w:pPr>
    </w:p>
    <w:p w14:paraId="400093D6" w14:textId="77777777" w:rsidR="00EC37D3" w:rsidRDefault="00EC37D3" w:rsidP="00EC37D3">
      <w:pPr>
        <w:rPr>
          <w:lang w:val="uk-UA"/>
        </w:rPr>
      </w:pPr>
    </w:p>
    <w:p w14:paraId="713456C6" w14:textId="77777777" w:rsidR="00EC37D3" w:rsidRDefault="00EC37D3" w:rsidP="00EC37D3">
      <w:pPr>
        <w:rPr>
          <w:lang w:val="uk-UA"/>
        </w:rPr>
      </w:pPr>
    </w:p>
    <w:p w14:paraId="7FF1E88E" w14:textId="77777777" w:rsidR="00EC37D3" w:rsidRDefault="00EC37D3" w:rsidP="00EC37D3">
      <w:pPr>
        <w:rPr>
          <w:lang w:val="uk-UA"/>
        </w:rPr>
      </w:pPr>
    </w:p>
    <w:p w14:paraId="7E738EE3" w14:textId="77777777" w:rsidR="00EC37D3" w:rsidRDefault="00EC37D3" w:rsidP="00EC37D3">
      <w:pPr>
        <w:rPr>
          <w:lang w:val="uk-UA"/>
        </w:rPr>
      </w:pPr>
    </w:p>
    <w:p w14:paraId="323D8BAF" w14:textId="77777777" w:rsidR="00EC37D3" w:rsidRPr="000B4DF0" w:rsidRDefault="00EC37D3" w:rsidP="00EC37D3">
      <w:pPr>
        <w:spacing w:line="276" w:lineRule="auto"/>
        <w:rPr>
          <w:b/>
          <w:lang w:val="uk-UA"/>
        </w:rPr>
      </w:pPr>
      <w:r w:rsidRPr="00386C11">
        <w:rPr>
          <w:b/>
          <w:lang w:val="uk-UA"/>
        </w:rPr>
        <w:t>П.</w:t>
      </w:r>
      <w:r>
        <w:rPr>
          <w:b/>
          <w:lang w:val="uk-UA"/>
        </w:rPr>
        <w:t>2</w:t>
      </w:r>
      <w:r w:rsidRPr="00386C11">
        <w:rPr>
          <w:b/>
          <w:lang w:val="uk-UA"/>
        </w:rPr>
        <w:t>. Концепція мінімізації ризику</w:t>
      </w:r>
    </w:p>
    <w:p w14:paraId="7E247DBB" w14:textId="7BE7CD9F" w:rsidR="00EC37D3" w:rsidRDefault="008C2C89" w:rsidP="00EC37D3">
      <w:pPr>
        <w:rPr>
          <w:lang w:val="uk-UA"/>
        </w:rPr>
      </w:pPr>
      <w:r>
        <w:rPr>
          <w:noProof/>
          <w:lang w:eastAsia="ru-RU"/>
        </w:rPr>
        <mc:AlternateContent>
          <mc:Choice Requires="wpg">
            <w:drawing>
              <wp:anchor distT="0" distB="0" distL="114300" distR="114300" simplePos="0" relativeHeight="252796928" behindDoc="0" locked="0" layoutInCell="1" allowOverlap="1" wp14:anchorId="026E1EC2" wp14:editId="531F896C">
                <wp:simplePos x="0" y="0"/>
                <wp:positionH relativeFrom="column">
                  <wp:posOffset>0</wp:posOffset>
                </wp:positionH>
                <wp:positionV relativeFrom="paragraph">
                  <wp:posOffset>79375</wp:posOffset>
                </wp:positionV>
                <wp:extent cx="5944235" cy="6353175"/>
                <wp:effectExtent l="76200" t="12700" r="8890" b="6350"/>
                <wp:wrapNone/>
                <wp:docPr id="2968" name="Group 4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6353175"/>
                          <a:chOff x="1701" y="1845"/>
                          <a:chExt cx="9361" cy="10005"/>
                        </a:xfrm>
                      </wpg:grpSpPr>
                      <wps:wsp>
                        <wps:cNvPr id="2969" name="Rectangle 1077"/>
                        <wps:cNvSpPr>
                          <a:spLocks noChangeArrowheads="1"/>
                        </wps:cNvSpPr>
                        <wps:spPr bwMode="auto">
                          <a:xfrm>
                            <a:off x="1701" y="1845"/>
                            <a:ext cx="3600" cy="2349"/>
                          </a:xfrm>
                          <a:prstGeom prst="rect">
                            <a:avLst/>
                          </a:prstGeom>
                          <a:solidFill>
                            <a:srgbClr val="FFFFFF"/>
                          </a:solidFill>
                          <a:ln w="9525">
                            <a:solidFill>
                              <a:srgbClr val="000000"/>
                            </a:solidFill>
                            <a:miter lim="800000"/>
                            <a:headEnd/>
                            <a:tailEnd/>
                          </a:ln>
                        </wps:spPr>
                        <wps:txbx>
                          <w:txbxContent>
                            <w:p w14:paraId="29249970" w14:textId="77777777" w:rsidR="00136D5D" w:rsidRPr="003212D5" w:rsidRDefault="00136D5D" w:rsidP="00EC37D3">
                              <w:pPr>
                                <w:ind w:firstLine="0"/>
                                <w:rPr>
                                  <w:sz w:val="24"/>
                                  <w:szCs w:val="24"/>
                                  <w:lang w:val="uk-UA"/>
                                </w:rPr>
                              </w:pPr>
                              <w:r>
                                <w:rPr>
                                  <w:sz w:val="24"/>
                                  <w:szCs w:val="24"/>
                                  <w:lang w:val="uk-UA"/>
                                </w:rPr>
                                <w:t xml:space="preserve">В основу змісту концепції покладено припущення про те, що ризик несе загрозу ефективності функціонування організації в цілому або її структурних підрозділів, а також є джерелом для розвитку деструктивних процесів </w:t>
                              </w:r>
                            </w:p>
                          </w:txbxContent>
                        </wps:txbx>
                        <wps:bodyPr rot="0" vert="horz" wrap="square" lIns="91440" tIns="45720" rIns="91440" bIns="45720" anchor="t" anchorCtr="0" upright="1">
                          <a:noAutofit/>
                        </wps:bodyPr>
                      </wps:wsp>
                      <wps:wsp>
                        <wps:cNvPr id="2970" name="Rectangle 1078"/>
                        <wps:cNvSpPr>
                          <a:spLocks noChangeArrowheads="1"/>
                        </wps:cNvSpPr>
                        <wps:spPr bwMode="auto">
                          <a:xfrm>
                            <a:off x="8181" y="1845"/>
                            <a:ext cx="2880" cy="2349"/>
                          </a:xfrm>
                          <a:prstGeom prst="rect">
                            <a:avLst/>
                          </a:prstGeom>
                          <a:solidFill>
                            <a:srgbClr val="FFFFFF"/>
                          </a:solidFill>
                          <a:ln w="9525">
                            <a:solidFill>
                              <a:srgbClr val="000000"/>
                            </a:solidFill>
                            <a:miter lim="800000"/>
                            <a:headEnd/>
                            <a:tailEnd/>
                          </a:ln>
                        </wps:spPr>
                        <wps:txbx>
                          <w:txbxContent>
                            <w:p w14:paraId="4FBF9FF9" w14:textId="77777777" w:rsidR="00136D5D" w:rsidRPr="003212D5" w:rsidRDefault="00136D5D" w:rsidP="00EC37D3">
                              <w:pPr>
                                <w:ind w:firstLine="0"/>
                                <w:rPr>
                                  <w:sz w:val="24"/>
                                  <w:szCs w:val="24"/>
                                  <w:lang w:val="uk-UA"/>
                                </w:rPr>
                              </w:pPr>
                              <w:r>
                                <w:rPr>
                                  <w:sz w:val="24"/>
                                  <w:szCs w:val="24"/>
                                  <w:lang w:val="uk-UA"/>
                                </w:rPr>
                                <w:t xml:space="preserve">Використання концепції мінімізації ризиків є виправданим для тих ризиків, які містять загрози для життя та здоров’я людей, а також навколишнього середовища </w:t>
                              </w:r>
                            </w:p>
                          </w:txbxContent>
                        </wps:txbx>
                        <wps:bodyPr rot="0" vert="horz" wrap="square" lIns="91440" tIns="45720" rIns="91440" bIns="45720" anchor="t" anchorCtr="0" upright="1">
                          <a:noAutofit/>
                        </wps:bodyPr>
                      </wps:wsp>
                      <wps:wsp>
                        <wps:cNvPr id="2971" name="Rectangle 1079"/>
                        <wps:cNvSpPr>
                          <a:spLocks noChangeArrowheads="1"/>
                        </wps:cNvSpPr>
                        <wps:spPr bwMode="auto">
                          <a:xfrm>
                            <a:off x="2241" y="4350"/>
                            <a:ext cx="8535" cy="1530"/>
                          </a:xfrm>
                          <a:prstGeom prst="rect">
                            <a:avLst/>
                          </a:prstGeom>
                          <a:solidFill>
                            <a:srgbClr val="FFFFFF"/>
                          </a:solidFill>
                          <a:ln w="9525">
                            <a:solidFill>
                              <a:srgbClr val="000000"/>
                            </a:solidFill>
                            <a:miter lim="800000"/>
                            <a:headEnd/>
                            <a:tailEnd/>
                          </a:ln>
                        </wps:spPr>
                        <wps:txbx>
                          <w:txbxContent>
                            <w:p w14:paraId="23C660E8" w14:textId="77777777" w:rsidR="00136D5D" w:rsidRPr="005475AF" w:rsidRDefault="00136D5D" w:rsidP="00EC37D3">
                              <w:pPr>
                                <w:ind w:firstLine="0"/>
                                <w:rPr>
                                  <w:sz w:val="24"/>
                                  <w:szCs w:val="24"/>
                                </w:rPr>
                              </w:pPr>
                              <w:r>
                                <w:rPr>
                                  <w:sz w:val="24"/>
                                  <w:szCs w:val="24"/>
                                  <w:lang w:val="uk-UA"/>
                                </w:rPr>
                                <w:t>Ризики виникнення аварії (нештатної ситуації) на АЕС повинен бути мінімізований не залежно від вартості заходів, адже її наслідки є катастрофічними не лише для конкретної організації, а і для регіону в цілому. У наведеному прикладі використання суб’єктами управління інструментарію концепції мінімізації ризиками є не лише виправданим, а і обов’язковим</w:t>
                              </w:r>
                            </w:p>
                          </w:txbxContent>
                        </wps:txbx>
                        <wps:bodyPr rot="0" vert="horz" wrap="square" lIns="91440" tIns="45720" rIns="91440" bIns="45720" anchor="t" anchorCtr="0" upright="1">
                          <a:noAutofit/>
                        </wps:bodyPr>
                      </wps:wsp>
                      <wps:wsp>
                        <wps:cNvPr id="2972" name="Rectangle 1080"/>
                        <wps:cNvSpPr>
                          <a:spLocks noChangeArrowheads="1"/>
                        </wps:cNvSpPr>
                        <wps:spPr bwMode="auto">
                          <a:xfrm>
                            <a:off x="2241" y="6045"/>
                            <a:ext cx="8565" cy="2370"/>
                          </a:xfrm>
                          <a:prstGeom prst="rect">
                            <a:avLst/>
                          </a:prstGeom>
                          <a:solidFill>
                            <a:srgbClr val="FFFFFF"/>
                          </a:solidFill>
                          <a:ln w="9525">
                            <a:solidFill>
                              <a:srgbClr val="000000"/>
                            </a:solidFill>
                            <a:miter lim="800000"/>
                            <a:headEnd/>
                            <a:tailEnd/>
                          </a:ln>
                        </wps:spPr>
                        <wps:txbx>
                          <w:txbxContent>
                            <w:p w14:paraId="355420E3" w14:textId="77777777" w:rsidR="00136D5D" w:rsidRPr="005475AF" w:rsidRDefault="00136D5D" w:rsidP="00EC37D3">
                              <w:pPr>
                                <w:ind w:firstLine="0"/>
                                <w:rPr>
                                  <w:sz w:val="24"/>
                                  <w:szCs w:val="24"/>
                                </w:rPr>
                              </w:pPr>
                              <w:r>
                                <w:rPr>
                                  <w:sz w:val="24"/>
                                  <w:szCs w:val="24"/>
                                  <w:lang w:val="uk-UA"/>
                                </w:rPr>
                                <w:t>Ризики того, що старий несправний автомобіль непопулярної моделі буде викрадено не є високими, а отже дії його власника щодо мінімізації ризиків викрадення транспортного засобу (встановлення сигналізації та механічної системи запобігання викраденню; купівля або оренда місця для паркування на охороняємому майданчику або купівля гаражу тощо), з огляду на високий рівень собівартості відповідних заходів, не є виправданими. У наведеному прикладі використання суб’єктами управління ризиками інструментарію концепції мінімізації ризиками не є доцільним</w:t>
                              </w:r>
                            </w:p>
                          </w:txbxContent>
                        </wps:txbx>
                        <wps:bodyPr rot="0" vert="horz" wrap="square" lIns="91440" tIns="45720" rIns="91440" bIns="45720" anchor="t" anchorCtr="0" upright="1">
                          <a:noAutofit/>
                        </wps:bodyPr>
                      </wps:wsp>
                      <wps:wsp>
                        <wps:cNvPr id="2973" name="Rectangle 1081"/>
                        <wps:cNvSpPr>
                          <a:spLocks noChangeArrowheads="1"/>
                        </wps:cNvSpPr>
                        <wps:spPr bwMode="auto">
                          <a:xfrm>
                            <a:off x="2226" y="8580"/>
                            <a:ext cx="8820" cy="1005"/>
                          </a:xfrm>
                          <a:prstGeom prst="rect">
                            <a:avLst/>
                          </a:prstGeom>
                          <a:solidFill>
                            <a:srgbClr val="FFFFFF"/>
                          </a:solidFill>
                          <a:ln w="9525">
                            <a:solidFill>
                              <a:srgbClr val="000000"/>
                            </a:solidFill>
                            <a:miter lim="800000"/>
                            <a:headEnd/>
                            <a:tailEnd/>
                          </a:ln>
                        </wps:spPr>
                        <wps:txbx>
                          <w:txbxContent>
                            <w:p w14:paraId="49E5D1D6" w14:textId="77777777" w:rsidR="00136D5D" w:rsidRPr="001A1231" w:rsidRDefault="00136D5D" w:rsidP="00EC37D3">
                              <w:pPr>
                                <w:ind w:firstLine="0"/>
                                <w:rPr>
                                  <w:sz w:val="24"/>
                                  <w:szCs w:val="24"/>
                                  <w:lang w:val="uk-UA"/>
                                </w:rPr>
                              </w:pPr>
                              <w:r>
                                <w:rPr>
                                  <w:sz w:val="24"/>
                                  <w:szCs w:val="24"/>
                                  <w:lang w:val="uk-UA"/>
                                </w:rPr>
                                <w:t>Доцільність використання суб’єктом управління ризиками інструментарію концепції мінімізації ризиками залежить як від різновиду ідентифікованих ризиків, так і від та конкретного об’єкту ризик-менеджменту</w:t>
                              </w:r>
                            </w:p>
                          </w:txbxContent>
                        </wps:txbx>
                        <wps:bodyPr rot="0" vert="horz" wrap="square" lIns="91440" tIns="45720" rIns="91440" bIns="45720" anchor="t" anchorCtr="0" upright="1">
                          <a:noAutofit/>
                        </wps:bodyPr>
                      </wps:wsp>
                      <wps:wsp>
                        <wps:cNvPr id="2974" name="AutoShape 1082"/>
                        <wps:cNvCnPr>
                          <a:cxnSpLocks noChangeShapeType="1"/>
                        </wps:cNvCnPr>
                        <wps:spPr bwMode="auto">
                          <a:xfrm>
                            <a:off x="11061" y="4200"/>
                            <a:ext cx="1" cy="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5" name="AutoShape 1083"/>
                        <wps:cNvCnPr>
                          <a:cxnSpLocks noChangeShapeType="1"/>
                        </wps:cNvCnPr>
                        <wps:spPr bwMode="auto">
                          <a:xfrm flipH="1">
                            <a:off x="10791" y="5400"/>
                            <a:ext cx="27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76" name="AutoShape 1084"/>
                        <wps:cNvCnPr>
                          <a:cxnSpLocks noChangeShapeType="1"/>
                        </wps:cNvCnPr>
                        <wps:spPr bwMode="auto">
                          <a:xfrm flipH="1">
                            <a:off x="10776" y="7125"/>
                            <a:ext cx="28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77" name="AutoShape 1085"/>
                        <wps:cNvCnPr>
                          <a:cxnSpLocks noChangeShapeType="1"/>
                        </wps:cNvCnPr>
                        <wps:spPr bwMode="auto">
                          <a:xfrm>
                            <a:off x="1971" y="5385"/>
                            <a:ext cx="1" cy="36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78" name="AutoShape 1086"/>
                        <wps:cNvCnPr>
                          <a:cxnSpLocks noChangeShapeType="1"/>
                        </wps:cNvCnPr>
                        <wps:spPr bwMode="auto">
                          <a:xfrm flipH="1">
                            <a:off x="1980" y="5391"/>
                            <a:ext cx="25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79" name="AutoShape 1087"/>
                        <wps:cNvCnPr>
                          <a:cxnSpLocks noChangeShapeType="1"/>
                        </wps:cNvCnPr>
                        <wps:spPr bwMode="auto">
                          <a:xfrm flipH="1">
                            <a:off x="1995" y="7221"/>
                            <a:ext cx="25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80" name="AutoShape 1088"/>
                        <wps:cNvCnPr>
                          <a:cxnSpLocks noChangeShapeType="1"/>
                        </wps:cNvCnPr>
                        <wps:spPr bwMode="auto">
                          <a:xfrm flipH="1">
                            <a:off x="1980" y="9096"/>
                            <a:ext cx="255" cy="0"/>
                          </a:xfrm>
                          <a:prstGeom prst="straightConnector1">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2981" name="AutoShape 1089"/>
                        <wps:cNvCnPr>
                          <a:cxnSpLocks noChangeShapeType="1"/>
                        </wps:cNvCnPr>
                        <wps:spPr bwMode="auto">
                          <a:xfrm>
                            <a:off x="5301" y="3060"/>
                            <a:ext cx="288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982" name="AutoShape 1093"/>
                        <wps:cNvCnPr>
                          <a:cxnSpLocks noChangeShapeType="1"/>
                        </wps:cNvCnPr>
                        <wps:spPr bwMode="auto">
                          <a:xfrm>
                            <a:off x="1701" y="4185"/>
                            <a:ext cx="1" cy="55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83" name="Rectangle 1094"/>
                        <wps:cNvSpPr>
                          <a:spLocks noChangeArrowheads="1"/>
                        </wps:cNvSpPr>
                        <wps:spPr bwMode="auto">
                          <a:xfrm>
                            <a:off x="1701" y="9765"/>
                            <a:ext cx="9360" cy="2085"/>
                          </a:xfrm>
                          <a:prstGeom prst="rect">
                            <a:avLst/>
                          </a:prstGeom>
                          <a:solidFill>
                            <a:srgbClr val="FFFFFF"/>
                          </a:solidFill>
                          <a:ln w="9525">
                            <a:solidFill>
                              <a:srgbClr val="000000"/>
                            </a:solidFill>
                            <a:miter lim="800000"/>
                            <a:headEnd/>
                            <a:tailEnd/>
                          </a:ln>
                        </wps:spPr>
                        <wps:txbx>
                          <w:txbxContent>
                            <w:p w14:paraId="45FA9374" w14:textId="77777777" w:rsidR="00136D5D" w:rsidRPr="001A1231" w:rsidRDefault="00136D5D" w:rsidP="00EC37D3">
                              <w:pPr>
                                <w:ind w:firstLine="0"/>
                                <w:rPr>
                                  <w:sz w:val="24"/>
                                  <w:szCs w:val="24"/>
                                  <w:lang w:val="uk-UA"/>
                                </w:rPr>
                              </w:pPr>
                              <w:r>
                                <w:rPr>
                                  <w:sz w:val="24"/>
                                  <w:szCs w:val="24"/>
                                  <w:lang w:val="uk-UA"/>
                                </w:rPr>
                                <w:t>Слід розуміти, що заходи з мінімізації ризиків, не лише зменшують вірогідність виникнення (розвитку) ризиків, а і зменшують можливості організації в отриманні додаткових прибутків (за певних абстрагувань можемо констатувати наявність парадоксальної ситуації: підвищення рівня ризику обумовлює підвищення вірогідності втрат (використання інструментарію концепції мінімізації ризиками є доцільним), але з іншого боку, зниження рівня ризику, як результат професійної діяльності суб’єктів управління ризиками, зменшує вірогідність отримання організацією високих прибутків</w:t>
                              </w:r>
                            </w:p>
                          </w:txbxContent>
                        </wps:txbx>
                        <wps:bodyPr rot="0" vert="horz" wrap="square" lIns="91440" tIns="45720" rIns="91440" bIns="45720" anchor="t" anchorCtr="0" upright="1">
                          <a:noAutofit/>
                        </wps:bodyPr>
                      </wps:wsp>
                      <wpg:grpSp>
                        <wpg:cNvPr id="2984" name="Group 4198"/>
                        <wpg:cNvGrpSpPr>
                          <a:grpSpLocks/>
                        </wpg:cNvGrpSpPr>
                        <wpg:grpSpPr bwMode="auto">
                          <a:xfrm>
                            <a:off x="5571" y="1845"/>
                            <a:ext cx="2415" cy="2265"/>
                            <a:chOff x="5466" y="1800"/>
                            <a:chExt cx="2415" cy="2265"/>
                          </a:xfrm>
                        </wpg:grpSpPr>
                        <wps:wsp>
                          <wps:cNvPr id="2985" name="Oval 1091"/>
                          <wps:cNvSpPr>
                            <a:spLocks noChangeArrowheads="1"/>
                          </wps:cNvSpPr>
                          <wps:spPr bwMode="auto">
                            <a:xfrm>
                              <a:off x="5481" y="1800"/>
                              <a:ext cx="2325" cy="22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6" name="Rectangle 1092"/>
                          <wps:cNvSpPr>
                            <a:spLocks noChangeArrowheads="1"/>
                          </wps:cNvSpPr>
                          <wps:spPr bwMode="auto">
                            <a:xfrm>
                              <a:off x="5466" y="2490"/>
                              <a:ext cx="2415"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8EEBC" w14:textId="77777777" w:rsidR="00136D5D" w:rsidRPr="00886614" w:rsidRDefault="00136D5D" w:rsidP="00EC37D3">
                                <w:pPr>
                                  <w:ind w:firstLine="0"/>
                                  <w:jc w:val="center"/>
                                  <w:rPr>
                                    <w:sz w:val="24"/>
                                    <w:szCs w:val="24"/>
                                    <w:lang w:val="uk-UA"/>
                                  </w:rPr>
                                </w:pPr>
                                <w:r>
                                  <w:rPr>
                                    <w:sz w:val="24"/>
                                    <w:szCs w:val="24"/>
                                    <w:lang w:val="uk-UA"/>
                                  </w:rPr>
                                  <w:t>Концепція мінімізації ризику</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6E1EC2" id="Group 4199" o:spid="_x0000_s2094" style="position:absolute;left:0;text-align:left;margin-left:0;margin-top:6.25pt;width:468.05pt;height:500.25pt;z-index:252796928" coordorigin="1701,1845" coordsize="9361,1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">
                <v:rect id="Rectangle 1077" o:spid="_x0000_s2095" style="position:absolute;left:1701;top:1845;width:3600;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">
                  <v:textbox>
                    <w:txbxContent>
                      <w:p w14:paraId="29249970" w14:textId="77777777" w:rsidR="00136D5D" w:rsidRPr="003212D5" w:rsidRDefault="00136D5D" w:rsidP="00EC37D3">
                        <w:pPr>
                          <w:ind w:firstLine="0"/>
                          <w:rPr>
                            <w:sz w:val="24"/>
                            <w:szCs w:val="24"/>
                            <w:lang w:val="uk-UA"/>
                          </w:rPr>
                        </w:pPr>
                        <w:r>
                          <w:rPr>
                            <w:sz w:val="24"/>
                            <w:szCs w:val="24"/>
                            <w:lang w:val="uk-UA"/>
                          </w:rPr>
                          <w:t xml:space="preserve">В основу змісту концепції покладено припущення про те, що ризик несе загрозу ефективності функціонування організації в цілому або її структурних підрозділів, а також є джерелом для розвитку деструктивних процесів </w:t>
                        </w:r>
                      </w:p>
                    </w:txbxContent>
                  </v:textbox>
                </v:rect>
                <v:rect id="Rectangle 1078" o:spid="_x0000_s2096" style="position:absolute;left:8181;top:1845;width:2880;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">
                  <v:textbox>
                    <w:txbxContent>
                      <w:p w14:paraId="4FBF9FF9" w14:textId="77777777" w:rsidR="00136D5D" w:rsidRPr="003212D5" w:rsidRDefault="00136D5D" w:rsidP="00EC37D3">
                        <w:pPr>
                          <w:ind w:firstLine="0"/>
                          <w:rPr>
                            <w:sz w:val="24"/>
                            <w:szCs w:val="24"/>
                            <w:lang w:val="uk-UA"/>
                          </w:rPr>
                        </w:pPr>
                        <w:r>
                          <w:rPr>
                            <w:sz w:val="24"/>
                            <w:szCs w:val="24"/>
                            <w:lang w:val="uk-UA"/>
                          </w:rPr>
                          <w:t xml:space="preserve">Використання концепції мінімізації ризиків є виправданим для тих ризиків, які містять загрози для життя та здоров’я людей, а також навколишнього середовища </w:t>
                        </w:r>
                      </w:p>
                    </w:txbxContent>
                  </v:textbox>
                </v:rect>
                <v:rect id="Rectangle 1079" o:spid="_x0000_s2097" style="position:absolute;left:2241;top:4350;width:853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">
                  <v:textbox>
                    <w:txbxContent>
                      <w:p w14:paraId="23C660E8" w14:textId="77777777" w:rsidR="00136D5D" w:rsidRPr="005475AF" w:rsidRDefault="00136D5D" w:rsidP="00EC37D3">
                        <w:pPr>
                          <w:ind w:firstLine="0"/>
                          <w:rPr>
                            <w:sz w:val="24"/>
                            <w:szCs w:val="24"/>
                          </w:rPr>
                        </w:pPr>
                        <w:r>
                          <w:rPr>
                            <w:sz w:val="24"/>
                            <w:szCs w:val="24"/>
                            <w:lang w:val="uk-UA"/>
                          </w:rPr>
                          <w:t>Ризики виникнення аварії (нештатної ситуації) на АЕС повинен бути мінімізований не залежно від вартості заходів, адже її наслідки є катастрофічними не лише для конкретної організації, а і для регіону в цілому. У наведеному прикладі використання суб’єктами управління інструментарію концепції мінімізації ризиками є не лише виправданим, а і обов’язковим</w:t>
                        </w:r>
                      </w:p>
                    </w:txbxContent>
                  </v:textbox>
                </v:rect>
                <v:rect id="Rectangle 1080" o:spid="_x0000_s2098" style="position:absolute;left:2241;top:6045;width:8565;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">
                  <v:textbox>
                    <w:txbxContent>
                      <w:p w14:paraId="355420E3" w14:textId="77777777" w:rsidR="00136D5D" w:rsidRPr="005475AF" w:rsidRDefault="00136D5D" w:rsidP="00EC37D3">
                        <w:pPr>
                          <w:ind w:firstLine="0"/>
                          <w:rPr>
                            <w:sz w:val="24"/>
                            <w:szCs w:val="24"/>
                          </w:rPr>
                        </w:pPr>
                        <w:r>
                          <w:rPr>
                            <w:sz w:val="24"/>
                            <w:szCs w:val="24"/>
                            <w:lang w:val="uk-UA"/>
                          </w:rPr>
                          <w:t>Ризики того, що старий несправний автомобіль непопулярної моделі буде викрадено не є високими, а отже дії його власника щодо мінімізації ризиків викрадення транспортного засобу (встановлення сигналізації та механічної системи запобігання викраденню; купівля або оренда місця для паркування на охороняємому майданчику або купівля гаражу тощо), з огляду на високий рівень собівартості відповідних заходів, не є виправданими. У наведеному прикладі використання суб’єктами управління ризиками інструментарію концепції мінімізації ризиками не є доцільним</w:t>
                        </w:r>
                      </w:p>
                    </w:txbxContent>
                  </v:textbox>
                </v:rect>
                <v:rect id="Rectangle 1081" o:spid="_x0000_s2099" style="position:absolute;left:2226;top:8580;width:882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">
                  <v:textbox>
                    <w:txbxContent>
                      <w:p w14:paraId="49E5D1D6" w14:textId="77777777" w:rsidR="00136D5D" w:rsidRPr="001A1231" w:rsidRDefault="00136D5D" w:rsidP="00EC37D3">
                        <w:pPr>
                          <w:ind w:firstLine="0"/>
                          <w:rPr>
                            <w:sz w:val="24"/>
                            <w:szCs w:val="24"/>
                            <w:lang w:val="uk-UA"/>
                          </w:rPr>
                        </w:pPr>
                        <w:r>
                          <w:rPr>
                            <w:sz w:val="24"/>
                            <w:szCs w:val="24"/>
                            <w:lang w:val="uk-UA"/>
                          </w:rPr>
                          <w:t>Доцільність використання суб’єктом управління ризиками інструментарію концепції мінімізації ризиками залежить як від різновиду ідентифікованих ризиків, так і від та конкретного об’єкту ризик-менеджменту</w:t>
                        </w:r>
                      </w:p>
                    </w:txbxContent>
                  </v:textbox>
                </v:rect>
                <v:shape id="AutoShape 1082" o:spid="_x0000_s2100" type="#_x0000_t32" style="position:absolute;left:11061;top:4200;width:1;height:2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"/>
                <v:shape id="AutoShape 1083" o:spid="_x0000_s2101" type="#_x0000_t32" style="position:absolute;left:10791;top:5400;width:27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">
                  <v:stroke endarrow="open"/>
                </v:shape>
                <v:shape id="AutoShape 1084" o:spid="_x0000_s2102" type="#_x0000_t32" style="position:absolute;left:10776;top:7125;width:28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">
                  <v:stroke endarrow="open"/>
                </v:shape>
                <v:shape id="AutoShape 1085" o:spid="_x0000_s2103" type="#_x0000_t32" style="position:absolute;left:1971;top:5385;width:1;height:36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">
                  <v:stroke dashstyle="dash"/>
                </v:shape>
                <v:shape id="AutoShape 1086" o:spid="_x0000_s2104" type="#_x0000_t32" style="position:absolute;left:1980;top:5391;width:2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">
                  <v:stroke dashstyle="dash"/>
                </v:shape>
                <v:shape id="AutoShape 1087" o:spid="_x0000_s2105" type="#_x0000_t32" style="position:absolute;left:1995;top:7221;width:2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">
                  <v:stroke dashstyle="dash"/>
                </v:shape>
                <v:shape id="AutoShape 1088" o:spid="_x0000_s2106" type="#_x0000_t32" style="position:absolute;left:1980;top:9096;width:2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">
                  <v:stroke dashstyle="dash" startarrow="open"/>
                </v:shape>
                <v:shape id="AutoShape 1089" o:spid="_x0000_s2107" type="#_x0000_t32" style="position:absolute;left:5301;top:3060;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">
                  <v:stroke startarrow="open" endarrow="open"/>
                </v:shape>
                <v:shape id="AutoShape 1093" o:spid="_x0000_s2108" type="#_x0000_t32" style="position:absolute;left:1701;top:4185;width:1;height:55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">
                  <v:stroke endarrow="open"/>
                </v:shape>
                <v:rect id="Rectangle 1094" o:spid="_x0000_s2109" style="position:absolute;left:1701;top:9765;width:9360;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">
                  <v:textbox>
                    <w:txbxContent>
                      <w:p w14:paraId="45FA9374" w14:textId="77777777" w:rsidR="00136D5D" w:rsidRPr="001A1231" w:rsidRDefault="00136D5D" w:rsidP="00EC37D3">
                        <w:pPr>
                          <w:ind w:firstLine="0"/>
                          <w:rPr>
                            <w:sz w:val="24"/>
                            <w:szCs w:val="24"/>
                            <w:lang w:val="uk-UA"/>
                          </w:rPr>
                        </w:pPr>
                        <w:r>
                          <w:rPr>
                            <w:sz w:val="24"/>
                            <w:szCs w:val="24"/>
                            <w:lang w:val="uk-UA"/>
                          </w:rPr>
                          <w:t>Слід розуміти, що заходи з мінімізації ризиків, не лише зменшують вірогідність виникнення (розвитку) ризиків, а і зменшують можливості організації в отриманні додаткових прибутків (за певних абстрагувань можемо констатувати наявність парадоксальної ситуації: підвищення рівня ризику обумовлює підвищення вірогідності втрат (використання інструментарію концепції мінімізації ризиками є доцільним), але з іншого боку, зниження рівня ризику, як результат професійної діяльності суб’єктів управління ризиками, зменшує вірогідність отримання організацією високих прибутків</w:t>
                        </w:r>
                      </w:p>
                    </w:txbxContent>
                  </v:textbox>
                </v:rect>
                <v:group id="Group 4198" o:spid="_x0000_s2110" style="position:absolute;left:5571;top:1845;width:2415;height:2265" coordorigin="5466,1800" coordsize="241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">
                  <v:oval id="Oval 1091" o:spid="_x0000_s2111" style="position:absolute;left:5481;top:1800;width:2325;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"/>
                  <v:rect id="Rectangle 1092" o:spid="_x0000_s2112" style="position:absolute;left:5466;top:2490;width:241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" filled="f" stroked="f">
                    <v:textbox>
                      <w:txbxContent>
                        <w:p w14:paraId="1178EEBC" w14:textId="77777777" w:rsidR="00136D5D" w:rsidRPr="00886614" w:rsidRDefault="00136D5D" w:rsidP="00EC37D3">
                          <w:pPr>
                            <w:ind w:firstLine="0"/>
                            <w:jc w:val="center"/>
                            <w:rPr>
                              <w:sz w:val="24"/>
                              <w:szCs w:val="24"/>
                              <w:lang w:val="uk-UA"/>
                            </w:rPr>
                          </w:pPr>
                          <w:r>
                            <w:rPr>
                              <w:sz w:val="24"/>
                              <w:szCs w:val="24"/>
                              <w:lang w:val="uk-UA"/>
                            </w:rPr>
                            <w:t>Концепція мінімізації ризику</w:t>
                          </w:r>
                        </w:p>
                      </w:txbxContent>
                    </v:textbox>
                  </v:rect>
                </v:group>
              </v:group>
            </w:pict>
          </mc:Fallback>
        </mc:AlternateContent>
      </w:r>
    </w:p>
    <w:p w14:paraId="58F861DF" w14:textId="77777777" w:rsidR="00EC37D3" w:rsidRDefault="00EC37D3" w:rsidP="00EC37D3">
      <w:pPr>
        <w:rPr>
          <w:lang w:val="uk-UA"/>
        </w:rPr>
      </w:pPr>
    </w:p>
    <w:p w14:paraId="4BCF9A6D" w14:textId="77777777" w:rsidR="00EC37D3" w:rsidRDefault="00EC37D3" w:rsidP="00EC37D3">
      <w:pPr>
        <w:rPr>
          <w:lang w:val="uk-UA"/>
        </w:rPr>
      </w:pPr>
    </w:p>
    <w:p w14:paraId="76642F72" w14:textId="77777777" w:rsidR="00EC37D3" w:rsidRDefault="00EC37D3" w:rsidP="00EC37D3">
      <w:pPr>
        <w:rPr>
          <w:lang w:val="uk-UA"/>
        </w:rPr>
      </w:pPr>
    </w:p>
    <w:p w14:paraId="7C7D1F2C" w14:textId="77777777" w:rsidR="00EC37D3" w:rsidRDefault="00EC37D3" w:rsidP="00EC37D3">
      <w:pPr>
        <w:rPr>
          <w:lang w:val="uk-UA"/>
        </w:rPr>
      </w:pPr>
    </w:p>
    <w:p w14:paraId="6721D770" w14:textId="77777777" w:rsidR="00EC37D3" w:rsidRDefault="00EC37D3" w:rsidP="00EC37D3">
      <w:pPr>
        <w:rPr>
          <w:lang w:val="uk-UA"/>
        </w:rPr>
      </w:pPr>
    </w:p>
    <w:p w14:paraId="1852D8A7" w14:textId="77777777" w:rsidR="00EC37D3" w:rsidRDefault="00EC37D3" w:rsidP="00EC37D3">
      <w:pPr>
        <w:rPr>
          <w:lang w:val="uk-UA"/>
        </w:rPr>
      </w:pPr>
    </w:p>
    <w:p w14:paraId="3D4E46E6" w14:textId="77777777" w:rsidR="00EC37D3" w:rsidRDefault="00EC37D3" w:rsidP="00EC37D3">
      <w:pPr>
        <w:rPr>
          <w:lang w:val="uk-UA"/>
        </w:rPr>
      </w:pPr>
    </w:p>
    <w:p w14:paraId="7F02C349" w14:textId="77777777" w:rsidR="00EC37D3" w:rsidRDefault="00EC37D3" w:rsidP="00EC37D3">
      <w:pPr>
        <w:rPr>
          <w:lang w:val="uk-UA"/>
        </w:rPr>
      </w:pPr>
    </w:p>
    <w:p w14:paraId="280AD0A4" w14:textId="77777777" w:rsidR="00EC37D3" w:rsidRDefault="00EC37D3" w:rsidP="00EC37D3">
      <w:pPr>
        <w:rPr>
          <w:lang w:val="uk-UA"/>
        </w:rPr>
      </w:pPr>
    </w:p>
    <w:p w14:paraId="41F2E6A4" w14:textId="77777777" w:rsidR="00EC37D3" w:rsidRDefault="00EC37D3" w:rsidP="00EC37D3">
      <w:pPr>
        <w:rPr>
          <w:lang w:val="uk-UA"/>
        </w:rPr>
      </w:pPr>
    </w:p>
    <w:p w14:paraId="1E86EADC" w14:textId="77777777" w:rsidR="00EC37D3" w:rsidRDefault="00EC37D3" w:rsidP="00EC37D3">
      <w:pPr>
        <w:rPr>
          <w:lang w:val="uk-UA"/>
        </w:rPr>
      </w:pPr>
    </w:p>
    <w:p w14:paraId="38ECC620" w14:textId="77777777" w:rsidR="00EC37D3" w:rsidRDefault="00EC37D3" w:rsidP="00EC37D3">
      <w:pPr>
        <w:rPr>
          <w:lang w:val="uk-UA"/>
        </w:rPr>
      </w:pPr>
    </w:p>
    <w:p w14:paraId="6E79890C" w14:textId="77777777" w:rsidR="00EC37D3" w:rsidRDefault="00EC37D3" w:rsidP="00EC37D3">
      <w:pPr>
        <w:rPr>
          <w:lang w:val="uk-UA"/>
        </w:rPr>
      </w:pPr>
    </w:p>
    <w:p w14:paraId="478B7FE1" w14:textId="77777777" w:rsidR="00EC37D3" w:rsidRDefault="00EC37D3" w:rsidP="00EC37D3">
      <w:pPr>
        <w:rPr>
          <w:lang w:val="uk-UA"/>
        </w:rPr>
      </w:pPr>
    </w:p>
    <w:p w14:paraId="4DB5B194" w14:textId="77777777" w:rsidR="00EC37D3" w:rsidRDefault="00EC37D3" w:rsidP="00EC37D3">
      <w:pPr>
        <w:rPr>
          <w:lang w:val="uk-UA"/>
        </w:rPr>
      </w:pPr>
    </w:p>
    <w:p w14:paraId="4E6A689C" w14:textId="77777777" w:rsidR="00EC37D3" w:rsidRDefault="00EC37D3" w:rsidP="00EC37D3">
      <w:pPr>
        <w:rPr>
          <w:lang w:val="uk-UA"/>
        </w:rPr>
      </w:pPr>
    </w:p>
    <w:p w14:paraId="633C0D73" w14:textId="77777777" w:rsidR="00EC37D3" w:rsidRDefault="00EC37D3" w:rsidP="00EC37D3">
      <w:pPr>
        <w:rPr>
          <w:lang w:val="uk-UA"/>
        </w:rPr>
      </w:pPr>
    </w:p>
    <w:p w14:paraId="11DCDA62" w14:textId="77777777" w:rsidR="00EC37D3" w:rsidRDefault="00EC37D3" w:rsidP="00EC37D3">
      <w:pPr>
        <w:rPr>
          <w:lang w:val="uk-UA"/>
        </w:rPr>
      </w:pPr>
    </w:p>
    <w:p w14:paraId="60B2A0C4" w14:textId="77777777" w:rsidR="00EC37D3" w:rsidRDefault="00EC37D3" w:rsidP="00EC37D3">
      <w:pPr>
        <w:rPr>
          <w:lang w:val="uk-UA"/>
        </w:rPr>
      </w:pPr>
    </w:p>
    <w:p w14:paraId="3FCE5DC3" w14:textId="77777777" w:rsidR="00EC37D3" w:rsidRDefault="00EC37D3" w:rsidP="00EC37D3">
      <w:pPr>
        <w:rPr>
          <w:lang w:val="uk-UA"/>
        </w:rPr>
      </w:pPr>
    </w:p>
    <w:p w14:paraId="6AEFE485" w14:textId="77777777" w:rsidR="00EC37D3" w:rsidRDefault="00EC37D3" w:rsidP="00EC37D3">
      <w:pPr>
        <w:rPr>
          <w:lang w:val="uk-UA"/>
        </w:rPr>
      </w:pPr>
    </w:p>
    <w:p w14:paraId="101EA4A0" w14:textId="77777777" w:rsidR="00EC37D3" w:rsidRDefault="00EC37D3" w:rsidP="00EC37D3">
      <w:pPr>
        <w:rPr>
          <w:lang w:val="uk-UA"/>
        </w:rPr>
      </w:pPr>
    </w:p>
    <w:p w14:paraId="029E4D98" w14:textId="77777777" w:rsidR="00EC37D3" w:rsidRDefault="00EC37D3" w:rsidP="00EC37D3">
      <w:pPr>
        <w:rPr>
          <w:lang w:val="uk-UA"/>
        </w:rPr>
      </w:pPr>
    </w:p>
    <w:p w14:paraId="0E136DEE" w14:textId="77777777" w:rsidR="00EC37D3" w:rsidRDefault="00EC37D3" w:rsidP="00EC37D3">
      <w:pPr>
        <w:rPr>
          <w:lang w:val="uk-UA"/>
        </w:rPr>
      </w:pPr>
    </w:p>
    <w:p w14:paraId="1A6CEF4D" w14:textId="77777777" w:rsidR="00EC37D3" w:rsidRDefault="00EC37D3" w:rsidP="00EC37D3">
      <w:pPr>
        <w:rPr>
          <w:lang w:val="uk-UA"/>
        </w:rPr>
      </w:pPr>
    </w:p>
    <w:p w14:paraId="60250B0D" w14:textId="77777777" w:rsidR="00EC37D3" w:rsidRDefault="00EC37D3" w:rsidP="00EC37D3">
      <w:pPr>
        <w:rPr>
          <w:lang w:val="uk-UA"/>
        </w:rPr>
      </w:pPr>
    </w:p>
    <w:p w14:paraId="0825E6C4" w14:textId="77777777" w:rsidR="00EC37D3" w:rsidRDefault="00EC37D3" w:rsidP="00EC37D3">
      <w:pPr>
        <w:rPr>
          <w:lang w:val="uk-UA"/>
        </w:rPr>
      </w:pPr>
    </w:p>
    <w:p w14:paraId="3112960A" w14:textId="77777777" w:rsidR="00EC37D3" w:rsidRDefault="00EC37D3" w:rsidP="00EC37D3">
      <w:pPr>
        <w:rPr>
          <w:lang w:val="uk-UA"/>
        </w:rPr>
      </w:pPr>
    </w:p>
    <w:p w14:paraId="3112D740" w14:textId="77777777" w:rsidR="00EC37D3" w:rsidRDefault="00EC37D3" w:rsidP="00EC37D3">
      <w:pPr>
        <w:rPr>
          <w:lang w:val="uk-UA"/>
        </w:rPr>
      </w:pPr>
    </w:p>
    <w:p w14:paraId="3AD86F04" w14:textId="77777777" w:rsidR="00EC37D3" w:rsidRDefault="00EC37D3" w:rsidP="00EC37D3">
      <w:pPr>
        <w:rPr>
          <w:lang w:val="uk-UA"/>
        </w:rPr>
      </w:pPr>
    </w:p>
    <w:p w14:paraId="1C27D235" w14:textId="77777777" w:rsidR="00EC37D3" w:rsidRDefault="00EC37D3" w:rsidP="00EC37D3">
      <w:pPr>
        <w:rPr>
          <w:lang w:val="uk-UA"/>
        </w:rPr>
      </w:pPr>
    </w:p>
    <w:p w14:paraId="3EB8085B" w14:textId="4D806F4B" w:rsidR="00EC37D3" w:rsidRDefault="008C2C89" w:rsidP="00EC37D3">
      <w:pPr>
        <w:rPr>
          <w:lang w:val="uk-UA"/>
        </w:rPr>
      </w:pPr>
      <w:r>
        <w:rPr>
          <w:noProof/>
          <w:lang w:eastAsia="ru-RU"/>
        </w:rPr>
        <mc:AlternateContent>
          <mc:Choice Requires="wpg">
            <w:drawing>
              <wp:anchor distT="0" distB="0" distL="114300" distR="114300" simplePos="0" relativeHeight="252808192" behindDoc="0" locked="0" layoutInCell="1" allowOverlap="1" wp14:anchorId="559EB9BD" wp14:editId="6582298A">
                <wp:simplePos x="0" y="0"/>
                <wp:positionH relativeFrom="column">
                  <wp:posOffset>0</wp:posOffset>
                </wp:positionH>
                <wp:positionV relativeFrom="paragraph">
                  <wp:posOffset>38735</wp:posOffset>
                </wp:positionV>
                <wp:extent cx="5943600" cy="2085975"/>
                <wp:effectExtent l="9525" t="10160" r="9525" b="8890"/>
                <wp:wrapNone/>
                <wp:docPr id="2955" name="Group 4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085975"/>
                          <a:chOff x="1701" y="12054"/>
                          <a:chExt cx="9360" cy="3285"/>
                        </a:xfrm>
                      </wpg:grpSpPr>
                      <wps:wsp>
                        <wps:cNvPr id="2956" name="Rectangle 1096"/>
                        <wps:cNvSpPr>
                          <a:spLocks noChangeArrowheads="1"/>
                        </wps:cNvSpPr>
                        <wps:spPr bwMode="auto">
                          <a:xfrm>
                            <a:off x="4401" y="12054"/>
                            <a:ext cx="6660" cy="720"/>
                          </a:xfrm>
                          <a:prstGeom prst="rect">
                            <a:avLst/>
                          </a:prstGeom>
                          <a:solidFill>
                            <a:srgbClr val="FFFFFF"/>
                          </a:solidFill>
                          <a:ln w="9525">
                            <a:solidFill>
                              <a:srgbClr val="000000"/>
                            </a:solidFill>
                            <a:miter lim="800000"/>
                            <a:headEnd/>
                            <a:tailEnd/>
                          </a:ln>
                        </wps:spPr>
                        <wps:txbx>
                          <w:txbxContent>
                            <w:p w14:paraId="1D6FCB77" w14:textId="77777777" w:rsidR="00136D5D" w:rsidRPr="00434F46" w:rsidRDefault="00136D5D" w:rsidP="00EC37D3">
                              <w:pPr>
                                <w:ind w:firstLine="0"/>
                                <w:rPr>
                                  <w:sz w:val="24"/>
                                  <w:szCs w:val="24"/>
                                  <w:lang w:val="uk-UA"/>
                                </w:rPr>
                              </w:pPr>
                              <w:r>
                                <w:rPr>
                                  <w:sz w:val="24"/>
                                  <w:szCs w:val="24"/>
                                  <w:lang w:val="uk-UA"/>
                                </w:rPr>
                                <w:t>Може розглядатись через призму таких концептів: «</w:t>
                              </w:r>
                              <w:r w:rsidRPr="00434F46">
                                <w:rPr>
                                  <w:rFonts w:eastAsia="Calibri"/>
                                  <w:sz w:val="24"/>
                                  <w:szCs w:val="24"/>
                                  <w:lang w:val="uk-UA"/>
                                </w:rPr>
                                <w:t>мінімізації ризиків та максимізації вигід</w:t>
                              </w:r>
                              <w:r>
                                <w:rPr>
                                  <w:sz w:val="24"/>
                                  <w:szCs w:val="24"/>
                                  <w:lang w:val="uk-UA"/>
                                </w:rPr>
                                <w:t>»; «</w:t>
                              </w:r>
                              <w:r w:rsidRPr="00434F46">
                                <w:rPr>
                                  <w:rFonts w:eastAsia="Calibri"/>
                                  <w:sz w:val="24"/>
                                  <w:szCs w:val="24"/>
                                  <w:lang w:val="uk-UA"/>
                                </w:rPr>
                                <w:t>хеджування</w:t>
                              </w:r>
                              <w:r>
                                <w:rPr>
                                  <w:sz w:val="24"/>
                                  <w:szCs w:val="24"/>
                                  <w:lang w:val="uk-UA"/>
                                </w:rPr>
                                <w:t>»</w:t>
                              </w:r>
                            </w:p>
                          </w:txbxContent>
                        </wps:txbx>
                        <wps:bodyPr rot="0" vert="horz" wrap="square" lIns="91440" tIns="45720" rIns="91440" bIns="45720" anchor="t" anchorCtr="0" upright="1">
                          <a:noAutofit/>
                        </wps:bodyPr>
                      </wps:wsp>
                      <wps:wsp>
                        <wps:cNvPr id="2957" name="Rectangle 1097"/>
                        <wps:cNvSpPr>
                          <a:spLocks noChangeArrowheads="1"/>
                        </wps:cNvSpPr>
                        <wps:spPr bwMode="auto">
                          <a:xfrm>
                            <a:off x="4401" y="12909"/>
                            <a:ext cx="6660" cy="720"/>
                          </a:xfrm>
                          <a:prstGeom prst="rect">
                            <a:avLst/>
                          </a:prstGeom>
                          <a:solidFill>
                            <a:srgbClr val="FFFFFF"/>
                          </a:solidFill>
                          <a:ln w="9525">
                            <a:solidFill>
                              <a:srgbClr val="000000"/>
                            </a:solidFill>
                            <a:miter lim="800000"/>
                            <a:headEnd/>
                            <a:tailEnd/>
                          </a:ln>
                        </wps:spPr>
                        <wps:txbx>
                          <w:txbxContent>
                            <w:p w14:paraId="1898F67B" w14:textId="77777777" w:rsidR="00136D5D" w:rsidRPr="00434F46" w:rsidRDefault="00136D5D" w:rsidP="00EC37D3">
                              <w:pPr>
                                <w:ind w:firstLine="0"/>
                                <w:rPr>
                                  <w:sz w:val="24"/>
                                  <w:szCs w:val="24"/>
                                  <w:lang w:val="uk-UA"/>
                                </w:rPr>
                              </w:pPr>
                              <w:r>
                                <w:rPr>
                                  <w:sz w:val="24"/>
                                  <w:szCs w:val="24"/>
                                  <w:lang w:val="uk-UA"/>
                                </w:rPr>
                                <w:t>Розбудована на традиційному уявленні про місце та роль ризику в процесі організаційної діяльності (ризик – втрати)</w:t>
                              </w:r>
                            </w:p>
                          </w:txbxContent>
                        </wps:txbx>
                        <wps:bodyPr rot="0" vert="horz" wrap="square" lIns="91440" tIns="45720" rIns="91440" bIns="45720" anchor="t" anchorCtr="0" upright="1">
                          <a:noAutofit/>
                        </wps:bodyPr>
                      </wps:wsp>
                      <wps:wsp>
                        <wps:cNvPr id="2958" name="Rectangle 1098"/>
                        <wps:cNvSpPr>
                          <a:spLocks noChangeArrowheads="1"/>
                        </wps:cNvSpPr>
                        <wps:spPr bwMode="auto">
                          <a:xfrm>
                            <a:off x="4401" y="13764"/>
                            <a:ext cx="6660" cy="720"/>
                          </a:xfrm>
                          <a:prstGeom prst="rect">
                            <a:avLst/>
                          </a:prstGeom>
                          <a:solidFill>
                            <a:srgbClr val="FFFFFF"/>
                          </a:solidFill>
                          <a:ln w="9525">
                            <a:solidFill>
                              <a:srgbClr val="000000"/>
                            </a:solidFill>
                            <a:miter lim="800000"/>
                            <a:headEnd/>
                            <a:tailEnd/>
                          </a:ln>
                        </wps:spPr>
                        <wps:txbx>
                          <w:txbxContent>
                            <w:p w14:paraId="5C6A7376" w14:textId="77777777" w:rsidR="00136D5D" w:rsidRPr="003D64DB" w:rsidRDefault="00136D5D" w:rsidP="00EC37D3">
                              <w:pPr>
                                <w:ind w:firstLine="0"/>
                                <w:rPr>
                                  <w:sz w:val="24"/>
                                  <w:szCs w:val="24"/>
                                  <w:lang w:val="uk-UA"/>
                                </w:rPr>
                              </w:pPr>
                              <w:r>
                                <w:rPr>
                                  <w:sz w:val="24"/>
                                  <w:szCs w:val="24"/>
                                  <w:lang w:val="uk-UA"/>
                                </w:rPr>
                                <w:t>Передбачає використання тих методів управління ризиками, які забезпечують їх мінімізацію</w:t>
                              </w:r>
                            </w:p>
                          </w:txbxContent>
                        </wps:txbx>
                        <wps:bodyPr rot="0" vert="horz" wrap="square" lIns="91440" tIns="45720" rIns="91440" bIns="45720" anchor="t" anchorCtr="0" upright="1">
                          <a:noAutofit/>
                        </wps:bodyPr>
                      </wps:wsp>
                      <wps:wsp>
                        <wps:cNvPr id="2959" name="Rectangle 1099"/>
                        <wps:cNvSpPr>
                          <a:spLocks noChangeArrowheads="1"/>
                        </wps:cNvSpPr>
                        <wps:spPr bwMode="auto">
                          <a:xfrm>
                            <a:off x="4401" y="14619"/>
                            <a:ext cx="6660" cy="720"/>
                          </a:xfrm>
                          <a:prstGeom prst="rect">
                            <a:avLst/>
                          </a:prstGeom>
                          <a:solidFill>
                            <a:srgbClr val="FFFFFF"/>
                          </a:solidFill>
                          <a:ln w="9525">
                            <a:solidFill>
                              <a:srgbClr val="000000"/>
                            </a:solidFill>
                            <a:miter lim="800000"/>
                            <a:headEnd/>
                            <a:tailEnd/>
                          </a:ln>
                        </wps:spPr>
                        <wps:txbx>
                          <w:txbxContent>
                            <w:p w14:paraId="73464944" w14:textId="77777777" w:rsidR="00136D5D" w:rsidRPr="003D64DB" w:rsidRDefault="00136D5D" w:rsidP="00EC37D3">
                              <w:pPr>
                                <w:ind w:firstLine="0"/>
                                <w:rPr>
                                  <w:sz w:val="24"/>
                                  <w:szCs w:val="24"/>
                                  <w:lang w:val="uk-UA"/>
                                </w:rPr>
                              </w:pPr>
                              <w:r>
                                <w:rPr>
                                  <w:sz w:val="24"/>
                                  <w:szCs w:val="24"/>
                                  <w:lang w:val="uk-UA"/>
                                </w:rPr>
                                <w:t>Ефективність діяльності суб’єкта ризик-менеджменту оцінюється через призму рівня зменшення виявлених ризиків</w:t>
                              </w:r>
                            </w:p>
                          </w:txbxContent>
                        </wps:txbx>
                        <wps:bodyPr rot="0" vert="horz" wrap="square" lIns="91440" tIns="45720" rIns="91440" bIns="45720" anchor="t" anchorCtr="0" upright="1">
                          <a:noAutofit/>
                        </wps:bodyPr>
                      </wps:wsp>
                      <wps:wsp>
                        <wps:cNvPr id="2960" name="AutoShape 1100"/>
                        <wps:cNvCnPr>
                          <a:cxnSpLocks noChangeShapeType="1"/>
                        </wps:cNvCnPr>
                        <wps:spPr bwMode="auto">
                          <a:xfrm>
                            <a:off x="2961" y="12414"/>
                            <a:ext cx="1" cy="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961" name="Group 1101"/>
                        <wpg:cNvGrpSpPr>
                          <a:grpSpLocks/>
                        </wpg:cNvGrpSpPr>
                        <wpg:grpSpPr bwMode="auto">
                          <a:xfrm>
                            <a:off x="1701" y="12594"/>
                            <a:ext cx="2520" cy="2340"/>
                            <a:chOff x="4761" y="4014"/>
                            <a:chExt cx="2520" cy="2340"/>
                          </a:xfrm>
                        </wpg:grpSpPr>
                        <wps:wsp>
                          <wps:cNvPr id="2962" name="Oval 1102"/>
                          <wps:cNvSpPr>
                            <a:spLocks noChangeArrowheads="1"/>
                          </wps:cNvSpPr>
                          <wps:spPr bwMode="auto">
                            <a:xfrm>
                              <a:off x="4761" y="4014"/>
                              <a:ext cx="252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3" name="Rectangle 1103"/>
                          <wps:cNvSpPr>
                            <a:spLocks noChangeArrowheads="1"/>
                          </wps:cNvSpPr>
                          <wps:spPr bwMode="auto">
                            <a:xfrm>
                              <a:off x="4761" y="4734"/>
                              <a:ext cx="25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8FCCB" w14:textId="77777777" w:rsidR="00136D5D" w:rsidRPr="00434F46" w:rsidRDefault="00136D5D" w:rsidP="00EC37D3">
                                <w:pPr>
                                  <w:ind w:firstLine="0"/>
                                  <w:jc w:val="center"/>
                                  <w:rPr>
                                    <w:sz w:val="24"/>
                                    <w:szCs w:val="24"/>
                                    <w:lang w:val="uk-UA"/>
                                  </w:rPr>
                                </w:pPr>
                                <w:r>
                                  <w:rPr>
                                    <w:sz w:val="24"/>
                                    <w:szCs w:val="24"/>
                                    <w:lang w:val="uk-UA"/>
                                  </w:rPr>
                                  <w:t>Концепція мінімізації ризику</w:t>
                                </w:r>
                              </w:p>
                            </w:txbxContent>
                          </wps:txbx>
                          <wps:bodyPr rot="0" vert="horz" wrap="square" lIns="91440" tIns="45720" rIns="91440" bIns="45720" anchor="t" anchorCtr="0" upright="1">
                            <a:noAutofit/>
                          </wps:bodyPr>
                        </wps:wsp>
                      </wpg:grpSp>
                      <wps:wsp>
                        <wps:cNvPr id="2964" name="AutoShape 1104"/>
                        <wps:cNvCnPr>
                          <a:cxnSpLocks noChangeShapeType="1"/>
                        </wps:cNvCnPr>
                        <wps:spPr bwMode="auto">
                          <a:xfrm>
                            <a:off x="2961" y="12414"/>
                            <a:ext cx="14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65" name="AutoShape 1105"/>
                        <wps:cNvCnPr>
                          <a:cxnSpLocks noChangeShapeType="1"/>
                        </wps:cNvCnPr>
                        <wps:spPr bwMode="auto">
                          <a:xfrm>
                            <a:off x="2961" y="15114"/>
                            <a:ext cx="14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66" name="AutoShape 1106"/>
                        <wps:cNvCnPr>
                          <a:cxnSpLocks noChangeShapeType="1"/>
                        </wps:cNvCnPr>
                        <wps:spPr bwMode="auto">
                          <a:xfrm>
                            <a:off x="4125" y="13290"/>
                            <a:ext cx="28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67" name="AutoShape 1107"/>
                        <wps:cNvCnPr>
                          <a:cxnSpLocks noChangeShapeType="1"/>
                        </wps:cNvCnPr>
                        <wps:spPr bwMode="auto">
                          <a:xfrm>
                            <a:off x="4095" y="14250"/>
                            <a:ext cx="28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9EB9BD" id="Group 4200" o:spid="_x0000_s2113" style="position:absolute;left:0;text-align:left;margin-left:0;margin-top:3.05pt;width:468pt;height:164.25pt;z-index:252808192" coordorigin="1701,12054" coordsize="9360,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">
                <v:rect id="Rectangle 1096" o:spid="_x0000_s2114" style="position:absolute;left:4401;top:12054;width:6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">
                  <v:textbox>
                    <w:txbxContent>
                      <w:p w14:paraId="1D6FCB77" w14:textId="77777777" w:rsidR="00136D5D" w:rsidRPr="00434F46" w:rsidRDefault="00136D5D" w:rsidP="00EC37D3">
                        <w:pPr>
                          <w:ind w:firstLine="0"/>
                          <w:rPr>
                            <w:sz w:val="24"/>
                            <w:szCs w:val="24"/>
                            <w:lang w:val="uk-UA"/>
                          </w:rPr>
                        </w:pPr>
                        <w:r>
                          <w:rPr>
                            <w:sz w:val="24"/>
                            <w:szCs w:val="24"/>
                            <w:lang w:val="uk-UA"/>
                          </w:rPr>
                          <w:t>Може розглядатись через призму таких концептів: «</w:t>
                        </w:r>
                        <w:r w:rsidRPr="00434F46">
                          <w:rPr>
                            <w:rFonts w:eastAsia="Calibri"/>
                            <w:sz w:val="24"/>
                            <w:szCs w:val="24"/>
                            <w:lang w:val="uk-UA"/>
                          </w:rPr>
                          <w:t>мінімізації ризиків та максимізації вигід</w:t>
                        </w:r>
                        <w:r>
                          <w:rPr>
                            <w:sz w:val="24"/>
                            <w:szCs w:val="24"/>
                            <w:lang w:val="uk-UA"/>
                          </w:rPr>
                          <w:t>»; «</w:t>
                        </w:r>
                        <w:r w:rsidRPr="00434F46">
                          <w:rPr>
                            <w:rFonts w:eastAsia="Calibri"/>
                            <w:sz w:val="24"/>
                            <w:szCs w:val="24"/>
                            <w:lang w:val="uk-UA"/>
                          </w:rPr>
                          <w:t>хеджування</w:t>
                        </w:r>
                        <w:r>
                          <w:rPr>
                            <w:sz w:val="24"/>
                            <w:szCs w:val="24"/>
                            <w:lang w:val="uk-UA"/>
                          </w:rPr>
                          <w:t>»</w:t>
                        </w:r>
                      </w:p>
                    </w:txbxContent>
                  </v:textbox>
                </v:rect>
                <v:rect id="Rectangle 1097" o:spid="_x0000_s2115" style="position:absolute;left:4401;top:12909;width:6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">
                  <v:textbox>
                    <w:txbxContent>
                      <w:p w14:paraId="1898F67B" w14:textId="77777777" w:rsidR="00136D5D" w:rsidRPr="00434F46" w:rsidRDefault="00136D5D" w:rsidP="00EC37D3">
                        <w:pPr>
                          <w:ind w:firstLine="0"/>
                          <w:rPr>
                            <w:sz w:val="24"/>
                            <w:szCs w:val="24"/>
                            <w:lang w:val="uk-UA"/>
                          </w:rPr>
                        </w:pPr>
                        <w:r>
                          <w:rPr>
                            <w:sz w:val="24"/>
                            <w:szCs w:val="24"/>
                            <w:lang w:val="uk-UA"/>
                          </w:rPr>
                          <w:t>Розбудована на традиційному уявленні про місце та роль ризику в процесі організаційної діяльності (ризик – втрати)</w:t>
                        </w:r>
                      </w:p>
                    </w:txbxContent>
                  </v:textbox>
                </v:rect>
                <v:rect id="Rectangle 1098" o:spid="_x0000_s2116" style="position:absolute;left:4401;top:13764;width:6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">
                  <v:textbox>
                    <w:txbxContent>
                      <w:p w14:paraId="5C6A7376" w14:textId="77777777" w:rsidR="00136D5D" w:rsidRPr="003D64DB" w:rsidRDefault="00136D5D" w:rsidP="00EC37D3">
                        <w:pPr>
                          <w:ind w:firstLine="0"/>
                          <w:rPr>
                            <w:sz w:val="24"/>
                            <w:szCs w:val="24"/>
                            <w:lang w:val="uk-UA"/>
                          </w:rPr>
                        </w:pPr>
                        <w:r>
                          <w:rPr>
                            <w:sz w:val="24"/>
                            <w:szCs w:val="24"/>
                            <w:lang w:val="uk-UA"/>
                          </w:rPr>
                          <w:t>Передбачає використання тих методів управління ризиками, які забезпечують їх мінімізацію</w:t>
                        </w:r>
                      </w:p>
                    </w:txbxContent>
                  </v:textbox>
                </v:rect>
                <v:rect id="Rectangle 1099" o:spid="_x0000_s2117" style="position:absolute;left:4401;top:14619;width:6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">
                  <v:textbox>
                    <w:txbxContent>
                      <w:p w14:paraId="73464944" w14:textId="77777777" w:rsidR="00136D5D" w:rsidRPr="003D64DB" w:rsidRDefault="00136D5D" w:rsidP="00EC37D3">
                        <w:pPr>
                          <w:ind w:firstLine="0"/>
                          <w:rPr>
                            <w:sz w:val="24"/>
                            <w:szCs w:val="24"/>
                            <w:lang w:val="uk-UA"/>
                          </w:rPr>
                        </w:pPr>
                        <w:r>
                          <w:rPr>
                            <w:sz w:val="24"/>
                            <w:szCs w:val="24"/>
                            <w:lang w:val="uk-UA"/>
                          </w:rPr>
                          <w:t>Ефективність діяльності суб’єкта ризик-менеджменту оцінюється через призму рівня зменшення виявлених ризиків</w:t>
                        </w:r>
                      </w:p>
                    </w:txbxContent>
                  </v:textbox>
                </v:rect>
                <v:shape id="AutoShape 1100" o:spid="_x0000_s2118" type="#_x0000_t32" style="position:absolute;left:2961;top:12414;width:1;height:2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"/>
                <v:group id="Group 1101" o:spid="_x0000_s2119" style="position:absolute;left:1701;top:12594;width:2520;height:2340" coordorigin="4761,4014" coordsize="25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">
                  <v:oval id="Oval 1102" o:spid="_x0000_s2120" style="position:absolute;left:4761;top:4014;width:25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"/>
                  <v:rect id="Rectangle 1103" o:spid="_x0000_s2121" style="position:absolute;left:4761;top:4734;width:25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" filled="f" stroked="f">
                    <v:textbox>
                      <w:txbxContent>
                        <w:p w14:paraId="3D88FCCB" w14:textId="77777777" w:rsidR="00136D5D" w:rsidRPr="00434F46" w:rsidRDefault="00136D5D" w:rsidP="00EC37D3">
                          <w:pPr>
                            <w:ind w:firstLine="0"/>
                            <w:jc w:val="center"/>
                            <w:rPr>
                              <w:sz w:val="24"/>
                              <w:szCs w:val="24"/>
                              <w:lang w:val="uk-UA"/>
                            </w:rPr>
                          </w:pPr>
                          <w:r>
                            <w:rPr>
                              <w:sz w:val="24"/>
                              <w:szCs w:val="24"/>
                              <w:lang w:val="uk-UA"/>
                            </w:rPr>
                            <w:t>Концепція мінімізації ризику</w:t>
                          </w:r>
                        </w:p>
                      </w:txbxContent>
                    </v:textbox>
                  </v:rect>
                </v:group>
                <v:shape id="AutoShape 1104" o:spid="_x0000_s2122" type="#_x0000_t32" style="position:absolute;left:2961;top:12414;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">
                  <v:stroke endarrow="open"/>
                </v:shape>
                <v:shape id="AutoShape 1105" o:spid="_x0000_s2123" type="#_x0000_t32" style="position:absolute;left:2961;top:15114;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">
                  <v:stroke endarrow="open"/>
                </v:shape>
                <v:shape id="AutoShape 1106" o:spid="_x0000_s2124" type="#_x0000_t32" style="position:absolute;left:4125;top:1329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">
                  <v:stroke endarrow="open"/>
                </v:shape>
                <v:shape id="AutoShape 1107" o:spid="_x0000_s2125" type="#_x0000_t32" style="position:absolute;left:4095;top:1425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">
                  <v:stroke endarrow="open"/>
                </v:shape>
              </v:group>
            </w:pict>
          </mc:Fallback>
        </mc:AlternateContent>
      </w:r>
    </w:p>
    <w:p w14:paraId="35256161" w14:textId="77777777" w:rsidR="00EC37D3" w:rsidRDefault="00EC37D3" w:rsidP="00EC37D3">
      <w:pPr>
        <w:rPr>
          <w:lang w:val="uk-UA"/>
        </w:rPr>
      </w:pPr>
    </w:p>
    <w:p w14:paraId="7615834D" w14:textId="77777777" w:rsidR="00EC37D3" w:rsidRDefault="00EC37D3" w:rsidP="00EC37D3">
      <w:pPr>
        <w:rPr>
          <w:lang w:val="uk-UA"/>
        </w:rPr>
      </w:pPr>
    </w:p>
    <w:p w14:paraId="325B229A" w14:textId="77777777" w:rsidR="00EC37D3" w:rsidRDefault="00EC37D3" w:rsidP="00EC37D3">
      <w:pPr>
        <w:rPr>
          <w:lang w:val="uk-UA"/>
        </w:rPr>
      </w:pPr>
    </w:p>
    <w:p w14:paraId="6D4B2AB6" w14:textId="77777777" w:rsidR="00EC37D3" w:rsidRDefault="00EC37D3" w:rsidP="00EC37D3">
      <w:pPr>
        <w:rPr>
          <w:lang w:val="uk-UA"/>
        </w:rPr>
      </w:pPr>
    </w:p>
    <w:p w14:paraId="77B26DDE" w14:textId="77777777" w:rsidR="00EC37D3" w:rsidRDefault="00EC37D3" w:rsidP="00EC37D3">
      <w:pPr>
        <w:rPr>
          <w:lang w:val="uk-UA"/>
        </w:rPr>
      </w:pPr>
    </w:p>
    <w:p w14:paraId="132DD144" w14:textId="77777777" w:rsidR="00EC37D3" w:rsidRDefault="00EC37D3" w:rsidP="00EC37D3">
      <w:pPr>
        <w:rPr>
          <w:lang w:val="uk-UA"/>
        </w:rPr>
      </w:pPr>
    </w:p>
    <w:p w14:paraId="5FC1DBAB" w14:textId="77777777" w:rsidR="00EC37D3" w:rsidRDefault="00EC37D3" w:rsidP="00EC37D3">
      <w:pPr>
        <w:rPr>
          <w:lang w:val="uk-UA"/>
        </w:rPr>
      </w:pPr>
    </w:p>
    <w:p w14:paraId="2B151147" w14:textId="77777777" w:rsidR="00EC37D3" w:rsidRDefault="00EC37D3" w:rsidP="00EC37D3">
      <w:pPr>
        <w:rPr>
          <w:lang w:val="uk-UA"/>
        </w:rPr>
      </w:pPr>
    </w:p>
    <w:p w14:paraId="6244A8AF" w14:textId="77777777" w:rsidR="00EC37D3" w:rsidRDefault="00EC37D3" w:rsidP="00EC37D3">
      <w:pPr>
        <w:rPr>
          <w:lang w:val="uk-UA"/>
        </w:rPr>
      </w:pPr>
    </w:p>
    <w:p w14:paraId="7F081DE2" w14:textId="77777777" w:rsidR="00EC37D3" w:rsidRDefault="00EC37D3" w:rsidP="00EC37D3">
      <w:pPr>
        <w:rPr>
          <w:lang w:val="uk-UA"/>
        </w:rPr>
      </w:pPr>
    </w:p>
    <w:p w14:paraId="756F5EE9" w14:textId="77777777" w:rsidR="00EC37D3" w:rsidRPr="000B4DF0" w:rsidRDefault="00EC37D3" w:rsidP="00EC37D3">
      <w:pPr>
        <w:spacing w:line="276" w:lineRule="auto"/>
        <w:rPr>
          <w:b/>
          <w:lang w:val="uk-UA"/>
        </w:rPr>
      </w:pPr>
    </w:p>
    <w:p w14:paraId="4C98FB91" w14:textId="33F75068" w:rsidR="00EC37D3" w:rsidRDefault="008C2C89" w:rsidP="00EC37D3">
      <w:pPr>
        <w:rPr>
          <w:lang w:val="uk-UA"/>
        </w:rPr>
      </w:pPr>
      <w:r>
        <w:rPr>
          <w:noProof/>
          <w:lang w:eastAsia="ru-RU"/>
        </w:rPr>
        <mc:AlternateContent>
          <mc:Choice Requires="wpg">
            <w:drawing>
              <wp:anchor distT="0" distB="0" distL="114300" distR="114300" simplePos="0" relativeHeight="252849152" behindDoc="0" locked="0" layoutInCell="1" allowOverlap="1" wp14:anchorId="45486985" wp14:editId="65A988F0">
                <wp:simplePos x="0" y="0"/>
                <wp:positionH relativeFrom="column">
                  <wp:posOffset>0</wp:posOffset>
                </wp:positionH>
                <wp:positionV relativeFrom="paragraph">
                  <wp:posOffset>27940</wp:posOffset>
                </wp:positionV>
                <wp:extent cx="5953125" cy="8724900"/>
                <wp:effectExtent l="9525" t="8890" r="9525" b="10160"/>
                <wp:wrapNone/>
                <wp:docPr id="2901" name="Group 4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8724900"/>
                          <a:chOff x="1701" y="1674"/>
                          <a:chExt cx="9375" cy="13740"/>
                        </a:xfrm>
                      </wpg:grpSpPr>
                      <wps:wsp>
                        <wps:cNvPr id="2902" name="Rectangle 1109"/>
                        <wps:cNvSpPr>
                          <a:spLocks noChangeArrowheads="1"/>
                        </wps:cNvSpPr>
                        <wps:spPr bwMode="auto">
                          <a:xfrm>
                            <a:off x="1701" y="1674"/>
                            <a:ext cx="2520" cy="540"/>
                          </a:xfrm>
                          <a:prstGeom prst="rect">
                            <a:avLst/>
                          </a:prstGeom>
                          <a:solidFill>
                            <a:srgbClr val="FFFFFF"/>
                          </a:solidFill>
                          <a:ln w="9525">
                            <a:solidFill>
                              <a:srgbClr val="000000"/>
                            </a:solidFill>
                            <a:miter lim="800000"/>
                            <a:headEnd/>
                            <a:tailEnd/>
                          </a:ln>
                        </wps:spPr>
                        <wps:txbx>
                          <w:txbxContent>
                            <w:p w14:paraId="5A09F7D0" w14:textId="77777777" w:rsidR="00136D5D" w:rsidRPr="00CA3650" w:rsidRDefault="00136D5D" w:rsidP="00EC37D3">
                              <w:pPr>
                                <w:ind w:firstLine="0"/>
                                <w:rPr>
                                  <w:sz w:val="24"/>
                                  <w:szCs w:val="24"/>
                                  <w:lang w:val="uk-UA"/>
                                </w:rPr>
                              </w:pPr>
                              <w:r>
                                <w:rPr>
                                  <w:sz w:val="24"/>
                                  <w:szCs w:val="24"/>
                                  <w:lang w:val="uk-UA"/>
                                </w:rPr>
                                <w:t>Мінімізація ризиків</w:t>
                              </w:r>
                            </w:p>
                          </w:txbxContent>
                        </wps:txbx>
                        <wps:bodyPr rot="0" vert="horz" wrap="square" lIns="91440" tIns="45720" rIns="91440" bIns="45720" anchor="t" anchorCtr="0" upright="1">
                          <a:noAutofit/>
                        </wps:bodyPr>
                      </wps:wsp>
                      <wps:wsp>
                        <wps:cNvPr id="2903" name="Rectangle 1110"/>
                        <wps:cNvSpPr>
                          <a:spLocks noChangeArrowheads="1"/>
                        </wps:cNvSpPr>
                        <wps:spPr bwMode="auto">
                          <a:xfrm>
                            <a:off x="5301" y="1674"/>
                            <a:ext cx="5760" cy="975"/>
                          </a:xfrm>
                          <a:prstGeom prst="rect">
                            <a:avLst/>
                          </a:prstGeom>
                          <a:solidFill>
                            <a:srgbClr val="FFFFFF"/>
                          </a:solidFill>
                          <a:ln w="9525">
                            <a:solidFill>
                              <a:srgbClr val="000000"/>
                            </a:solidFill>
                            <a:miter lim="800000"/>
                            <a:headEnd/>
                            <a:tailEnd/>
                          </a:ln>
                        </wps:spPr>
                        <wps:txbx>
                          <w:txbxContent>
                            <w:p w14:paraId="5B984379" w14:textId="77777777" w:rsidR="00136D5D" w:rsidRPr="00672DC3" w:rsidRDefault="00136D5D" w:rsidP="00EC37D3">
                              <w:pPr>
                                <w:ind w:firstLine="0"/>
                                <w:rPr>
                                  <w:sz w:val="24"/>
                                  <w:szCs w:val="24"/>
                                  <w:lang w:val="uk-UA"/>
                                </w:rPr>
                              </w:pPr>
                              <w:r>
                                <w:rPr>
                                  <w:sz w:val="24"/>
                                  <w:szCs w:val="24"/>
                                  <w:lang w:val="uk-UA"/>
                                </w:rPr>
                                <w:t>Використання суб’єктом ризик-менеджменту наявних у його розпорядженні способів, засобів, методів тощо для зниження ступеня ризику</w:t>
                              </w:r>
                            </w:p>
                          </w:txbxContent>
                        </wps:txbx>
                        <wps:bodyPr rot="0" vert="horz" wrap="square" lIns="91440" tIns="45720" rIns="91440" bIns="45720" anchor="t" anchorCtr="0" upright="1">
                          <a:noAutofit/>
                        </wps:bodyPr>
                      </wps:wsp>
                      <wps:wsp>
                        <wps:cNvPr id="2904" name="Rectangle 1111"/>
                        <wps:cNvSpPr>
                          <a:spLocks noChangeArrowheads="1"/>
                        </wps:cNvSpPr>
                        <wps:spPr bwMode="auto">
                          <a:xfrm>
                            <a:off x="5301" y="2784"/>
                            <a:ext cx="5760" cy="1260"/>
                          </a:xfrm>
                          <a:prstGeom prst="rect">
                            <a:avLst/>
                          </a:prstGeom>
                          <a:solidFill>
                            <a:srgbClr val="FFFFFF"/>
                          </a:solidFill>
                          <a:ln w="9525">
                            <a:solidFill>
                              <a:srgbClr val="000000"/>
                            </a:solidFill>
                            <a:miter lim="800000"/>
                            <a:headEnd/>
                            <a:tailEnd/>
                          </a:ln>
                        </wps:spPr>
                        <wps:txbx>
                          <w:txbxContent>
                            <w:p w14:paraId="61EE340B" w14:textId="77777777" w:rsidR="00136D5D" w:rsidRPr="00672DC3" w:rsidRDefault="00136D5D" w:rsidP="00EC37D3">
                              <w:pPr>
                                <w:ind w:firstLine="0"/>
                                <w:rPr>
                                  <w:sz w:val="24"/>
                                  <w:szCs w:val="24"/>
                                  <w:lang w:val="uk-UA"/>
                                </w:rPr>
                              </w:pPr>
                              <w:r>
                                <w:rPr>
                                  <w:sz w:val="24"/>
                                  <w:szCs w:val="24"/>
                                  <w:lang w:val="uk-UA"/>
                                </w:rPr>
                                <w:t>Використання інструментарію ризик-менеджменту з метою підтримання ідентифікованого ризику на тому рівні, якій не загрожує інтересам організації (акціонерам, власникам компанії тощо)</w:t>
                              </w:r>
                            </w:p>
                          </w:txbxContent>
                        </wps:txbx>
                        <wps:bodyPr rot="0" vert="horz" wrap="square" lIns="91440" tIns="45720" rIns="91440" bIns="45720" anchor="t" anchorCtr="0" upright="1">
                          <a:noAutofit/>
                        </wps:bodyPr>
                      </wps:wsp>
                      <wpg:grpSp>
                        <wpg:cNvPr id="2905" name="Group 1112"/>
                        <wpg:cNvGrpSpPr>
                          <a:grpSpLocks/>
                        </wpg:cNvGrpSpPr>
                        <wpg:grpSpPr bwMode="auto">
                          <a:xfrm>
                            <a:off x="1881" y="5094"/>
                            <a:ext cx="1980" cy="1800"/>
                            <a:chOff x="1701" y="2034"/>
                            <a:chExt cx="1980" cy="1800"/>
                          </a:xfrm>
                        </wpg:grpSpPr>
                        <wps:wsp>
                          <wps:cNvPr id="2906" name="Oval 1113"/>
                          <wps:cNvSpPr>
                            <a:spLocks noChangeArrowheads="1"/>
                          </wps:cNvSpPr>
                          <wps:spPr bwMode="auto">
                            <a:xfrm>
                              <a:off x="1701" y="2034"/>
                              <a:ext cx="198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7" name="Rectangle 1114"/>
                          <wps:cNvSpPr>
                            <a:spLocks noChangeArrowheads="1"/>
                          </wps:cNvSpPr>
                          <wps:spPr bwMode="auto">
                            <a:xfrm>
                              <a:off x="1701" y="2394"/>
                              <a:ext cx="19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C71CF" w14:textId="77777777" w:rsidR="00136D5D" w:rsidRPr="00074D52" w:rsidRDefault="00136D5D" w:rsidP="00EC37D3">
                                <w:pPr>
                                  <w:ind w:firstLine="0"/>
                                  <w:jc w:val="center"/>
                                  <w:rPr>
                                    <w:sz w:val="24"/>
                                    <w:szCs w:val="24"/>
                                    <w:lang w:val="uk-UA"/>
                                  </w:rPr>
                                </w:pPr>
                                <w:r>
                                  <w:rPr>
                                    <w:sz w:val="24"/>
                                    <w:szCs w:val="24"/>
                                    <w:lang w:val="uk-UA"/>
                                  </w:rPr>
                                  <w:t>Приклади мінімізації ризиків</w:t>
                                </w:r>
                              </w:p>
                            </w:txbxContent>
                          </wps:txbx>
                          <wps:bodyPr rot="0" vert="horz" wrap="square" lIns="91440" tIns="45720" rIns="91440" bIns="45720" anchor="t" anchorCtr="0" upright="1">
                            <a:noAutofit/>
                          </wps:bodyPr>
                        </wps:wsp>
                      </wpg:grpSp>
                      <wps:wsp>
                        <wps:cNvPr id="2908" name="Rectangle 1115"/>
                        <wps:cNvSpPr>
                          <a:spLocks noChangeArrowheads="1"/>
                        </wps:cNvSpPr>
                        <wps:spPr bwMode="auto">
                          <a:xfrm>
                            <a:off x="5301" y="4194"/>
                            <a:ext cx="5760" cy="1830"/>
                          </a:xfrm>
                          <a:prstGeom prst="rect">
                            <a:avLst/>
                          </a:prstGeom>
                          <a:solidFill>
                            <a:srgbClr val="FFFFFF"/>
                          </a:solidFill>
                          <a:ln w="9525">
                            <a:solidFill>
                              <a:srgbClr val="000000"/>
                            </a:solidFill>
                            <a:miter lim="800000"/>
                            <a:headEnd/>
                            <a:tailEnd/>
                          </a:ln>
                        </wps:spPr>
                        <wps:txbx>
                          <w:txbxContent>
                            <w:p w14:paraId="6CB5BE72" w14:textId="77777777" w:rsidR="00136D5D" w:rsidRPr="00672DC3" w:rsidRDefault="00136D5D" w:rsidP="00EC37D3">
                              <w:pPr>
                                <w:ind w:firstLine="0"/>
                                <w:rPr>
                                  <w:sz w:val="24"/>
                                  <w:szCs w:val="24"/>
                                  <w:lang w:val="uk-UA"/>
                                </w:rPr>
                              </w:pPr>
                              <w:r>
                                <w:rPr>
                                  <w:sz w:val="24"/>
                                  <w:szCs w:val="24"/>
                                  <w:lang w:val="uk-UA"/>
                                </w:rPr>
                                <w:t>Дії суб’єктів ризик-менеджменту щодо: недопущення (</w:t>
                              </w:r>
                              <w:r w:rsidRPr="00D62234">
                                <w:rPr>
                                  <w:sz w:val="24"/>
                                  <w:szCs w:val="24"/>
                                  <w:lang w:val="uk-UA"/>
                                </w:rPr>
                                <w:t>запобігання</w:t>
                              </w:r>
                              <w:r>
                                <w:rPr>
                                  <w:sz w:val="24"/>
                                  <w:szCs w:val="24"/>
                                  <w:lang w:val="uk-UA"/>
                                </w:rPr>
                                <w:t>)</w:t>
                              </w:r>
                              <w:r w:rsidRPr="00D62234">
                                <w:rPr>
                                  <w:sz w:val="24"/>
                                  <w:szCs w:val="24"/>
                                  <w:lang w:val="uk-UA"/>
                                </w:rPr>
                                <w:t xml:space="preserve"> розвитку небажаних </w:t>
                              </w:r>
                              <w:r>
                                <w:rPr>
                                  <w:sz w:val="24"/>
                                  <w:szCs w:val="24"/>
                                  <w:lang w:val="uk-UA"/>
                                </w:rPr>
                                <w:t>явищ (подій);</w:t>
                              </w:r>
                              <w:r w:rsidRPr="00D62234">
                                <w:rPr>
                                  <w:sz w:val="24"/>
                                  <w:szCs w:val="24"/>
                                  <w:lang w:val="uk-UA"/>
                                </w:rPr>
                                <w:t xml:space="preserve"> зниження частоти </w:t>
                              </w:r>
                              <w:r>
                                <w:rPr>
                                  <w:sz w:val="24"/>
                                  <w:szCs w:val="24"/>
                                  <w:lang w:val="uk-UA"/>
                                </w:rPr>
                                <w:t>прояву</w:t>
                              </w:r>
                              <w:r w:rsidRPr="00D62234">
                                <w:rPr>
                                  <w:sz w:val="24"/>
                                  <w:szCs w:val="24"/>
                                  <w:lang w:val="uk-UA"/>
                                </w:rPr>
                                <w:t xml:space="preserve"> або ступеня тяжкості небажаних </w:t>
                              </w:r>
                              <w:r>
                                <w:rPr>
                                  <w:sz w:val="24"/>
                                  <w:szCs w:val="24"/>
                                  <w:lang w:val="uk-UA"/>
                                </w:rPr>
                                <w:t xml:space="preserve">ситуацій; </w:t>
                              </w:r>
                              <w:r w:rsidRPr="00D62234">
                                <w:rPr>
                                  <w:sz w:val="24"/>
                                  <w:szCs w:val="24"/>
                                  <w:lang w:val="uk-UA"/>
                                </w:rPr>
                                <w:t>мінімізаці</w:t>
                              </w:r>
                              <w:r>
                                <w:rPr>
                                  <w:sz w:val="24"/>
                                  <w:szCs w:val="24"/>
                                  <w:lang w:val="uk-UA"/>
                                </w:rPr>
                                <w:t>ї</w:t>
                              </w:r>
                              <w:r w:rsidRPr="00D62234">
                                <w:rPr>
                                  <w:sz w:val="24"/>
                                  <w:szCs w:val="24"/>
                                  <w:lang w:val="uk-UA"/>
                                </w:rPr>
                                <w:t xml:space="preserve"> негативних наслідків впливу на </w:t>
                              </w:r>
                              <w:r>
                                <w:rPr>
                                  <w:sz w:val="24"/>
                                  <w:szCs w:val="24"/>
                                  <w:lang w:val="uk-UA"/>
                                </w:rPr>
                                <w:t>організацію або її елемент, тих чи інших ризиків</w:t>
                              </w:r>
                            </w:p>
                          </w:txbxContent>
                        </wps:txbx>
                        <wps:bodyPr rot="0" vert="horz" wrap="square" lIns="91440" tIns="45720" rIns="91440" bIns="45720" anchor="t" anchorCtr="0" upright="1">
                          <a:noAutofit/>
                        </wps:bodyPr>
                      </wps:wsp>
                      <wps:wsp>
                        <wps:cNvPr id="2909" name="Rectangle 1116"/>
                        <wps:cNvSpPr>
                          <a:spLocks noChangeArrowheads="1"/>
                        </wps:cNvSpPr>
                        <wps:spPr bwMode="auto">
                          <a:xfrm>
                            <a:off x="5301" y="6174"/>
                            <a:ext cx="5760" cy="720"/>
                          </a:xfrm>
                          <a:prstGeom prst="rect">
                            <a:avLst/>
                          </a:prstGeom>
                          <a:solidFill>
                            <a:srgbClr val="FFFFFF"/>
                          </a:solidFill>
                          <a:ln w="9525">
                            <a:solidFill>
                              <a:srgbClr val="000000"/>
                            </a:solidFill>
                            <a:miter lim="800000"/>
                            <a:headEnd/>
                            <a:tailEnd/>
                          </a:ln>
                        </wps:spPr>
                        <wps:txbx>
                          <w:txbxContent>
                            <w:p w14:paraId="35145A90" w14:textId="77777777" w:rsidR="00136D5D" w:rsidRPr="00672DC3" w:rsidRDefault="00136D5D" w:rsidP="00EC37D3">
                              <w:pPr>
                                <w:ind w:firstLine="0"/>
                                <w:rPr>
                                  <w:sz w:val="24"/>
                                  <w:szCs w:val="24"/>
                                  <w:lang w:val="uk-UA"/>
                                </w:rPr>
                              </w:pPr>
                              <w:r>
                                <w:rPr>
                                  <w:sz w:val="24"/>
                                  <w:szCs w:val="24"/>
                                  <w:lang w:val="uk-UA"/>
                                </w:rPr>
                                <w:t>Форма профілактики тих ризиків, уникнення від яких не уявляється можливим</w:t>
                              </w:r>
                            </w:p>
                          </w:txbxContent>
                        </wps:txbx>
                        <wps:bodyPr rot="0" vert="horz" wrap="square" lIns="91440" tIns="45720" rIns="91440" bIns="45720" anchor="t" anchorCtr="0" upright="1">
                          <a:noAutofit/>
                        </wps:bodyPr>
                      </wps:wsp>
                      <wps:wsp>
                        <wps:cNvPr id="2910" name="Rectangle 1117"/>
                        <wps:cNvSpPr>
                          <a:spLocks noChangeArrowheads="1"/>
                        </wps:cNvSpPr>
                        <wps:spPr bwMode="auto">
                          <a:xfrm>
                            <a:off x="4401" y="1674"/>
                            <a:ext cx="630" cy="5220"/>
                          </a:xfrm>
                          <a:prstGeom prst="rect">
                            <a:avLst/>
                          </a:prstGeom>
                          <a:solidFill>
                            <a:srgbClr val="FFFFFF"/>
                          </a:solidFill>
                          <a:ln w="9525">
                            <a:solidFill>
                              <a:srgbClr val="000000"/>
                            </a:solidFill>
                            <a:miter lim="800000"/>
                            <a:headEnd/>
                            <a:tailEnd/>
                          </a:ln>
                        </wps:spPr>
                        <wps:txbx>
                          <w:txbxContent>
                            <w:p w14:paraId="695B8C1C" w14:textId="77777777" w:rsidR="00136D5D" w:rsidRPr="00F20A9B" w:rsidRDefault="00136D5D" w:rsidP="00EC37D3">
                              <w:pPr>
                                <w:rPr>
                                  <w:sz w:val="24"/>
                                  <w:szCs w:val="24"/>
                                  <w:lang w:val="uk-UA"/>
                                </w:rPr>
                              </w:pPr>
                              <w:r>
                                <w:rPr>
                                  <w:sz w:val="24"/>
                                  <w:szCs w:val="24"/>
                                  <w:lang w:val="uk-UA"/>
                                </w:rPr>
                                <w:t xml:space="preserve">       Загальна характеристика змісту</w:t>
                              </w:r>
                            </w:p>
                          </w:txbxContent>
                        </wps:txbx>
                        <wps:bodyPr rot="0" vert="vert270" wrap="square" lIns="91440" tIns="45720" rIns="91440" bIns="45720" anchor="t" anchorCtr="0" upright="1">
                          <a:noAutofit/>
                        </wps:bodyPr>
                      </wps:wsp>
                      <wps:wsp>
                        <wps:cNvPr id="2911" name="AutoShape 1118"/>
                        <wps:cNvCnPr>
                          <a:cxnSpLocks noChangeShapeType="1"/>
                        </wps:cNvCnPr>
                        <wps:spPr bwMode="auto">
                          <a:xfrm>
                            <a:off x="4221" y="2214"/>
                            <a:ext cx="0" cy="1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2" name="AutoShape 1119"/>
                        <wps:cNvCnPr>
                          <a:cxnSpLocks noChangeShapeType="1"/>
                        </wps:cNvCnPr>
                        <wps:spPr bwMode="auto">
                          <a:xfrm>
                            <a:off x="4221" y="3474"/>
                            <a:ext cx="18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13" name="AutoShape 1120"/>
                        <wps:cNvCnPr>
                          <a:cxnSpLocks noChangeShapeType="1"/>
                        </wps:cNvCnPr>
                        <wps:spPr bwMode="auto">
                          <a:xfrm>
                            <a:off x="5040" y="3480"/>
                            <a:ext cx="25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14" name="AutoShape 1121"/>
                        <wps:cNvCnPr>
                          <a:cxnSpLocks noChangeShapeType="1"/>
                        </wps:cNvCnPr>
                        <wps:spPr bwMode="auto">
                          <a:xfrm>
                            <a:off x="5040" y="1965"/>
                            <a:ext cx="27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15" name="AutoShape 1122"/>
                        <wps:cNvCnPr>
                          <a:cxnSpLocks noChangeShapeType="1"/>
                        </wps:cNvCnPr>
                        <wps:spPr bwMode="auto">
                          <a:xfrm>
                            <a:off x="5031" y="5259"/>
                            <a:ext cx="25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16" name="AutoShape 1123"/>
                        <wps:cNvCnPr>
                          <a:cxnSpLocks noChangeShapeType="1"/>
                        </wps:cNvCnPr>
                        <wps:spPr bwMode="auto">
                          <a:xfrm>
                            <a:off x="5046" y="6624"/>
                            <a:ext cx="25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2917" name="Group 1124"/>
                        <wpg:cNvGrpSpPr>
                          <a:grpSpLocks/>
                        </wpg:cNvGrpSpPr>
                        <wpg:grpSpPr bwMode="auto">
                          <a:xfrm>
                            <a:off x="1881" y="2574"/>
                            <a:ext cx="1980" cy="1800"/>
                            <a:chOff x="1701" y="2034"/>
                            <a:chExt cx="1980" cy="1800"/>
                          </a:xfrm>
                        </wpg:grpSpPr>
                        <wps:wsp>
                          <wps:cNvPr id="2918" name="Oval 1125"/>
                          <wps:cNvSpPr>
                            <a:spLocks noChangeArrowheads="1"/>
                          </wps:cNvSpPr>
                          <wps:spPr bwMode="auto">
                            <a:xfrm>
                              <a:off x="1701" y="2034"/>
                              <a:ext cx="198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9" name="Rectangle 1126"/>
                          <wps:cNvSpPr>
                            <a:spLocks noChangeArrowheads="1"/>
                          </wps:cNvSpPr>
                          <wps:spPr bwMode="auto">
                            <a:xfrm>
                              <a:off x="1701" y="2394"/>
                              <a:ext cx="19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14EA1" w14:textId="77777777" w:rsidR="00136D5D" w:rsidRPr="00074D52" w:rsidRDefault="00136D5D" w:rsidP="00EC37D3">
                                <w:pPr>
                                  <w:ind w:firstLine="0"/>
                                  <w:jc w:val="center"/>
                                  <w:rPr>
                                    <w:sz w:val="24"/>
                                    <w:szCs w:val="24"/>
                                    <w:lang w:val="uk-UA"/>
                                  </w:rPr>
                                </w:pPr>
                                <w:r>
                                  <w:rPr>
                                    <w:sz w:val="24"/>
                                    <w:szCs w:val="24"/>
                                    <w:lang w:val="uk-UA"/>
                                  </w:rPr>
                                  <w:t>Принципи мінімізації ризиків</w:t>
                                </w:r>
                              </w:p>
                            </w:txbxContent>
                          </wps:txbx>
                          <wps:bodyPr rot="0" vert="horz" wrap="square" lIns="91440" tIns="45720" rIns="91440" bIns="45720" anchor="t" anchorCtr="0" upright="1">
                            <a:noAutofit/>
                          </wps:bodyPr>
                        </wps:wsp>
                      </wpg:grpSp>
                      <wps:wsp>
                        <wps:cNvPr id="2920" name="AutoShape 1127"/>
                        <wps:cNvCnPr>
                          <a:cxnSpLocks noChangeShapeType="1"/>
                        </wps:cNvCnPr>
                        <wps:spPr bwMode="auto">
                          <a:xfrm>
                            <a:off x="1701" y="2214"/>
                            <a:ext cx="0" cy="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1" name="AutoShape 1128"/>
                        <wps:cNvCnPr>
                          <a:cxnSpLocks noChangeShapeType="1"/>
                        </wps:cNvCnPr>
                        <wps:spPr bwMode="auto">
                          <a:xfrm>
                            <a:off x="1701" y="3834"/>
                            <a:ext cx="25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22" name="AutoShape 1129"/>
                        <wps:cNvCnPr>
                          <a:cxnSpLocks noChangeShapeType="1"/>
                        </wps:cNvCnPr>
                        <wps:spPr bwMode="auto">
                          <a:xfrm>
                            <a:off x="4221" y="3834"/>
                            <a:ext cx="1" cy="31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23" name="AutoShape 1130"/>
                        <wps:cNvCnPr>
                          <a:cxnSpLocks noChangeShapeType="1"/>
                        </wps:cNvCnPr>
                        <wps:spPr bwMode="auto">
                          <a:xfrm>
                            <a:off x="3786" y="3834"/>
                            <a:ext cx="43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4" name="Rectangle 1131"/>
                        <wps:cNvSpPr>
                          <a:spLocks noChangeArrowheads="1"/>
                        </wps:cNvSpPr>
                        <wps:spPr bwMode="auto">
                          <a:xfrm>
                            <a:off x="4191" y="7059"/>
                            <a:ext cx="6870" cy="2640"/>
                          </a:xfrm>
                          <a:prstGeom prst="rect">
                            <a:avLst/>
                          </a:prstGeom>
                          <a:solidFill>
                            <a:srgbClr val="FFFFFF"/>
                          </a:solidFill>
                          <a:ln w="9525">
                            <a:solidFill>
                              <a:srgbClr val="000000"/>
                            </a:solidFill>
                            <a:miter lim="800000"/>
                            <a:headEnd/>
                            <a:tailEnd/>
                          </a:ln>
                        </wps:spPr>
                        <wps:txbx>
                          <w:txbxContent>
                            <w:p w14:paraId="12E6FAC7" w14:textId="77777777" w:rsidR="00136D5D" w:rsidRPr="001E7BD5" w:rsidRDefault="00136D5D" w:rsidP="00EC37D3">
                              <w:pPr>
                                <w:ind w:firstLine="0"/>
                                <w:rPr>
                                  <w:sz w:val="24"/>
                                  <w:szCs w:val="24"/>
                                  <w:lang w:val="uk-UA"/>
                                </w:rPr>
                              </w:pPr>
                              <w:r>
                                <w:rPr>
                                  <w:sz w:val="24"/>
                                  <w:szCs w:val="24"/>
                                  <w:lang w:val="uk-UA"/>
                                </w:rPr>
                                <w:t xml:space="preserve">1) </w:t>
                              </w:r>
                              <w:r w:rsidRPr="001E7BD5">
                                <w:rPr>
                                  <w:sz w:val="24"/>
                                  <w:szCs w:val="24"/>
                                  <w:lang w:val="uk-UA"/>
                                </w:rPr>
                                <w:t xml:space="preserve">не </w:t>
                              </w:r>
                              <w:r>
                                <w:rPr>
                                  <w:sz w:val="24"/>
                                  <w:szCs w:val="24"/>
                                  <w:lang w:val="uk-UA"/>
                                </w:rPr>
                                <w:t>варто ризикувати</w:t>
                              </w:r>
                              <w:r w:rsidRPr="001E7BD5">
                                <w:rPr>
                                  <w:sz w:val="24"/>
                                  <w:szCs w:val="24"/>
                                  <w:lang w:val="uk-UA"/>
                                </w:rPr>
                                <w:t xml:space="preserve"> більше, ніж це може дозволити </w:t>
                              </w:r>
                              <w:r>
                                <w:rPr>
                                  <w:sz w:val="24"/>
                                  <w:szCs w:val="24"/>
                                  <w:lang w:val="uk-UA"/>
                                </w:rPr>
                                <w:t>та частина капіталу, втрата якої не завдасть руйнівного впливу діяльності структурного підрозділу організації (обмеження ризику організації ризиком її окремого структурного підрозділу, тобто ризикує не вся організація, а лише її частина);</w:t>
                              </w:r>
                            </w:p>
                            <w:p w14:paraId="422F5D04" w14:textId="77777777" w:rsidR="00136D5D" w:rsidRPr="001E7BD5" w:rsidRDefault="00136D5D" w:rsidP="00EC37D3">
                              <w:pPr>
                                <w:ind w:firstLine="0"/>
                                <w:rPr>
                                  <w:sz w:val="24"/>
                                  <w:szCs w:val="24"/>
                                  <w:lang w:val="uk-UA"/>
                                </w:rPr>
                              </w:pPr>
                              <w:r>
                                <w:rPr>
                                  <w:sz w:val="24"/>
                                  <w:szCs w:val="24"/>
                                  <w:lang w:val="uk-UA"/>
                                </w:rPr>
                                <w:t>2) перед прийняттям рішення про рівень мінімізації ризиків слід визначитися з балансом між «ризик-прибуток» та «ризик-втрата» (мінімізація ризику не повинна стати причиною втрати прибутку або вигод)</w:t>
                              </w:r>
                            </w:p>
                          </w:txbxContent>
                        </wps:txbx>
                        <wps:bodyPr rot="0" vert="horz" wrap="square" lIns="91440" tIns="45720" rIns="91440" bIns="45720" anchor="t" anchorCtr="0" upright="1">
                          <a:noAutofit/>
                        </wps:bodyPr>
                      </wps:wsp>
                      <wpg:grpSp>
                        <wpg:cNvPr id="2925" name="Group 1132"/>
                        <wpg:cNvGrpSpPr>
                          <a:grpSpLocks/>
                        </wpg:cNvGrpSpPr>
                        <wpg:grpSpPr bwMode="auto">
                          <a:xfrm>
                            <a:off x="1881" y="7614"/>
                            <a:ext cx="1980" cy="1800"/>
                            <a:chOff x="1701" y="2034"/>
                            <a:chExt cx="1980" cy="1800"/>
                          </a:xfrm>
                        </wpg:grpSpPr>
                        <wps:wsp>
                          <wps:cNvPr id="2926" name="Oval 1133"/>
                          <wps:cNvSpPr>
                            <a:spLocks noChangeArrowheads="1"/>
                          </wps:cNvSpPr>
                          <wps:spPr bwMode="auto">
                            <a:xfrm>
                              <a:off x="1701" y="2034"/>
                              <a:ext cx="198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27" name="Rectangle 1134"/>
                          <wps:cNvSpPr>
                            <a:spLocks noChangeArrowheads="1"/>
                          </wps:cNvSpPr>
                          <wps:spPr bwMode="auto">
                            <a:xfrm>
                              <a:off x="1701" y="2394"/>
                              <a:ext cx="19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8DBE6" w14:textId="77777777" w:rsidR="00136D5D" w:rsidRPr="00074D52" w:rsidRDefault="00136D5D" w:rsidP="00EC37D3">
                                <w:pPr>
                                  <w:ind w:firstLine="0"/>
                                  <w:jc w:val="center"/>
                                  <w:rPr>
                                    <w:sz w:val="24"/>
                                    <w:szCs w:val="24"/>
                                    <w:lang w:val="uk-UA"/>
                                  </w:rPr>
                                </w:pPr>
                                <w:r>
                                  <w:rPr>
                                    <w:sz w:val="24"/>
                                    <w:szCs w:val="24"/>
                                    <w:lang w:val="uk-UA"/>
                                  </w:rPr>
                                  <w:t>Методи мінімізації ризиків</w:t>
                                </w:r>
                              </w:p>
                            </w:txbxContent>
                          </wps:txbx>
                          <wps:bodyPr rot="0" vert="horz" wrap="square" lIns="91440" tIns="45720" rIns="91440" bIns="45720" anchor="t" anchorCtr="0" upright="1">
                            <a:noAutofit/>
                          </wps:bodyPr>
                        </wps:wsp>
                      </wpg:grpSp>
                      <wps:wsp>
                        <wps:cNvPr id="2928" name="AutoShape 1135"/>
                        <wps:cNvCnPr>
                          <a:cxnSpLocks noChangeShapeType="1"/>
                        </wps:cNvCnPr>
                        <wps:spPr bwMode="auto">
                          <a:xfrm>
                            <a:off x="3681" y="6534"/>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9" name="AutoShape 1136"/>
                        <wps:cNvCnPr>
                          <a:cxnSpLocks noChangeShapeType="1"/>
                        </wps:cNvCnPr>
                        <wps:spPr bwMode="auto">
                          <a:xfrm>
                            <a:off x="4041" y="6534"/>
                            <a:ext cx="1" cy="333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30" name="Rectangle 1137"/>
                        <wps:cNvSpPr>
                          <a:spLocks noChangeArrowheads="1"/>
                        </wps:cNvSpPr>
                        <wps:spPr bwMode="auto">
                          <a:xfrm>
                            <a:off x="1881" y="9865"/>
                            <a:ext cx="9180" cy="1800"/>
                          </a:xfrm>
                          <a:prstGeom prst="rect">
                            <a:avLst/>
                          </a:prstGeom>
                          <a:solidFill>
                            <a:srgbClr val="FFFFFF"/>
                          </a:solidFill>
                          <a:ln w="9525">
                            <a:solidFill>
                              <a:srgbClr val="000000"/>
                            </a:solidFill>
                            <a:miter lim="800000"/>
                            <a:headEnd/>
                            <a:tailEnd/>
                          </a:ln>
                        </wps:spPr>
                        <wps:txbx>
                          <w:txbxContent>
                            <w:p w14:paraId="58661D5C" w14:textId="77777777" w:rsidR="00136D5D" w:rsidRPr="007D76A7" w:rsidRDefault="00136D5D" w:rsidP="00EC37D3">
                              <w:pPr>
                                <w:ind w:firstLine="0"/>
                                <w:rPr>
                                  <w:sz w:val="24"/>
                                  <w:szCs w:val="24"/>
                                  <w:lang w:val="uk-UA"/>
                                </w:rPr>
                              </w:pPr>
                              <w:r>
                                <w:rPr>
                                  <w:sz w:val="24"/>
                                  <w:szCs w:val="24"/>
                                  <w:lang w:val="uk-UA"/>
                                </w:rPr>
                                <w:t xml:space="preserve">Отримання від контрагентів </w:t>
                              </w:r>
                              <w:r w:rsidRPr="007D76A7">
                                <w:rPr>
                                  <w:sz w:val="24"/>
                                  <w:szCs w:val="24"/>
                                  <w:lang w:val="uk-UA"/>
                                </w:rPr>
                                <w:t>певних гарантій</w:t>
                              </w:r>
                              <w:r>
                                <w:rPr>
                                  <w:sz w:val="24"/>
                                  <w:szCs w:val="24"/>
                                  <w:lang w:val="uk-UA"/>
                                </w:rPr>
                                <w:t xml:space="preserve"> (</w:t>
                              </w:r>
                              <w:r w:rsidRPr="007D76A7">
                                <w:rPr>
                                  <w:sz w:val="24"/>
                                  <w:szCs w:val="24"/>
                                  <w:lang w:val="uk-UA"/>
                                </w:rPr>
                                <w:t>страхування, поручительств</w:t>
                              </w:r>
                              <w:r>
                                <w:rPr>
                                  <w:sz w:val="24"/>
                                  <w:szCs w:val="24"/>
                                  <w:lang w:val="uk-UA"/>
                                </w:rPr>
                                <w:t xml:space="preserve">о тощо); </w:t>
                              </w:r>
                              <w:r w:rsidRPr="007D76A7">
                                <w:rPr>
                                  <w:sz w:val="24"/>
                                  <w:szCs w:val="24"/>
                                  <w:lang w:val="uk-UA"/>
                                </w:rPr>
                                <w:t xml:space="preserve">продаж </w:t>
                              </w:r>
                              <w:r>
                                <w:rPr>
                                  <w:sz w:val="24"/>
                                  <w:szCs w:val="24"/>
                                  <w:lang w:val="uk-UA"/>
                                </w:rPr>
                                <w:t xml:space="preserve">дорогих </w:t>
                              </w:r>
                              <w:r w:rsidRPr="007D76A7">
                                <w:rPr>
                                  <w:sz w:val="24"/>
                                  <w:szCs w:val="24"/>
                                  <w:lang w:val="uk-UA"/>
                                </w:rPr>
                                <w:t>товарів</w:t>
                              </w:r>
                              <w:r>
                                <w:rPr>
                                  <w:sz w:val="24"/>
                                  <w:szCs w:val="24"/>
                                  <w:lang w:val="uk-UA"/>
                                </w:rPr>
                                <w:t xml:space="preserve"> в кредит (розстрочку)</w:t>
                              </w:r>
                              <w:r w:rsidRPr="007D76A7">
                                <w:rPr>
                                  <w:sz w:val="24"/>
                                  <w:szCs w:val="24"/>
                                  <w:lang w:val="uk-UA"/>
                                </w:rPr>
                                <w:t xml:space="preserve"> </w:t>
                              </w:r>
                              <w:r>
                                <w:rPr>
                                  <w:sz w:val="24"/>
                                  <w:szCs w:val="24"/>
                                  <w:lang w:val="uk-UA"/>
                                </w:rPr>
                                <w:t>на умовах</w:t>
                              </w:r>
                              <w:r w:rsidRPr="007D76A7">
                                <w:rPr>
                                  <w:sz w:val="24"/>
                                  <w:szCs w:val="24"/>
                                  <w:lang w:val="uk-UA"/>
                                </w:rPr>
                                <w:t xml:space="preserve"> лізингу</w:t>
                              </w:r>
                              <w:r>
                                <w:rPr>
                                  <w:sz w:val="24"/>
                                  <w:szCs w:val="24"/>
                                  <w:lang w:val="uk-UA"/>
                                </w:rPr>
                                <w:t xml:space="preserve"> (</w:t>
                              </w:r>
                              <w:r w:rsidRPr="007D76A7">
                                <w:rPr>
                                  <w:sz w:val="24"/>
                                  <w:szCs w:val="24"/>
                                  <w:lang w:val="uk-UA"/>
                                </w:rPr>
                                <w:t>мініміз</w:t>
                              </w:r>
                              <w:r>
                                <w:rPr>
                                  <w:sz w:val="24"/>
                                  <w:szCs w:val="24"/>
                                  <w:lang w:val="uk-UA"/>
                                </w:rPr>
                                <w:t xml:space="preserve">ація </w:t>
                              </w:r>
                              <w:r w:rsidRPr="007D76A7">
                                <w:rPr>
                                  <w:sz w:val="24"/>
                                  <w:szCs w:val="24"/>
                                  <w:lang w:val="uk-UA"/>
                                </w:rPr>
                                <w:t>кредитного ризику</w:t>
                              </w:r>
                              <w:r>
                                <w:rPr>
                                  <w:sz w:val="24"/>
                                  <w:szCs w:val="24"/>
                                  <w:lang w:val="uk-UA"/>
                                </w:rPr>
                                <w:t xml:space="preserve">); </w:t>
                              </w:r>
                              <w:r w:rsidRPr="007D76A7">
                                <w:rPr>
                                  <w:sz w:val="24"/>
                                  <w:szCs w:val="24"/>
                                  <w:lang w:val="uk-UA"/>
                                </w:rPr>
                                <w:t>скорочення переліку форс-мажорних обставин в контрактах з контрагентами</w:t>
                              </w:r>
                              <w:r>
                                <w:rPr>
                                  <w:sz w:val="24"/>
                                  <w:szCs w:val="24"/>
                                  <w:lang w:val="uk-UA"/>
                                </w:rPr>
                                <w:t xml:space="preserve">; </w:t>
                              </w:r>
                              <w:r w:rsidRPr="007D76A7">
                                <w:rPr>
                                  <w:sz w:val="24"/>
                                  <w:szCs w:val="24"/>
                                  <w:lang w:val="uk-UA"/>
                                </w:rPr>
                                <w:t>використання системи опціонних угод при біржових операціях</w:t>
                              </w:r>
                              <w:r>
                                <w:rPr>
                                  <w:sz w:val="24"/>
                                  <w:szCs w:val="24"/>
                                  <w:lang w:val="uk-UA"/>
                                </w:rPr>
                                <w:t xml:space="preserve"> (валютних, фондових, товарних), що дозволяє </w:t>
                              </w:r>
                              <w:r w:rsidRPr="007D76A7">
                                <w:rPr>
                                  <w:sz w:val="24"/>
                                  <w:szCs w:val="24"/>
                                  <w:lang w:val="uk-UA"/>
                                </w:rPr>
                                <w:t>мінімізу</w:t>
                              </w:r>
                              <w:r>
                                <w:rPr>
                                  <w:sz w:val="24"/>
                                  <w:szCs w:val="24"/>
                                  <w:lang w:val="uk-UA"/>
                                </w:rPr>
                                <w:t xml:space="preserve">вати </w:t>
                              </w:r>
                              <w:r w:rsidRPr="007D76A7">
                                <w:rPr>
                                  <w:sz w:val="24"/>
                                  <w:szCs w:val="24"/>
                                  <w:lang w:val="uk-UA"/>
                                </w:rPr>
                                <w:t>(до розміру сплаченої опціонної премії) цінов</w:t>
                              </w:r>
                              <w:r>
                                <w:rPr>
                                  <w:sz w:val="24"/>
                                  <w:szCs w:val="24"/>
                                  <w:lang w:val="uk-UA"/>
                                </w:rPr>
                                <w:t>і</w:t>
                              </w:r>
                              <w:r w:rsidRPr="007D76A7">
                                <w:rPr>
                                  <w:sz w:val="24"/>
                                  <w:szCs w:val="24"/>
                                  <w:lang w:val="uk-UA"/>
                                </w:rPr>
                                <w:t>, інфляційн</w:t>
                              </w:r>
                              <w:r>
                                <w:rPr>
                                  <w:sz w:val="24"/>
                                  <w:szCs w:val="24"/>
                                  <w:lang w:val="uk-UA"/>
                                </w:rPr>
                                <w:t>і та</w:t>
                              </w:r>
                              <w:r w:rsidRPr="007D76A7">
                                <w:rPr>
                                  <w:sz w:val="24"/>
                                  <w:szCs w:val="24"/>
                                  <w:lang w:val="uk-UA"/>
                                </w:rPr>
                                <w:t xml:space="preserve"> деякі інші види фінансових ризиків</w:t>
                              </w:r>
                              <w:r>
                                <w:rPr>
                                  <w:sz w:val="24"/>
                                  <w:szCs w:val="24"/>
                                  <w:lang w:val="uk-UA"/>
                                </w:rPr>
                                <w:t xml:space="preserve"> тощо</w:t>
                              </w:r>
                            </w:p>
                          </w:txbxContent>
                        </wps:txbx>
                        <wps:bodyPr rot="0" vert="horz" wrap="square" lIns="91440" tIns="45720" rIns="91440" bIns="45720" anchor="t" anchorCtr="0" upright="1">
                          <a:noAutofit/>
                        </wps:bodyPr>
                      </wps:wsp>
                      <wps:wsp>
                        <wps:cNvPr id="2931" name="AutoShape 1138"/>
                        <wps:cNvCnPr>
                          <a:cxnSpLocks noChangeShapeType="1"/>
                        </wps:cNvCnPr>
                        <wps:spPr bwMode="auto">
                          <a:xfrm>
                            <a:off x="1701" y="653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32" name="AutoShape 1139"/>
                        <wps:cNvCnPr>
                          <a:cxnSpLocks noChangeShapeType="1"/>
                        </wps:cNvCnPr>
                        <wps:spPr bwMode="auto">
                          <a:xfrm>
                            <a:off x="1701" y="7975"/>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33" name="AutoShape 1140"/>
                        <wps:cNvCnPr>
                          <a:cxnSpLocks noChangeShapeType="1"/>
                        </wps:cNvCnPr>
                        <wps:spPr bwMode="auto">
                          <a:xfrm flipH="1">
                            <a:off x="1701" y="9055"/>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4" name="AutoShape 1141"/>
                        <wps:cNvCnPr>
                          <a:cxnSpLocks noChangeShapeType="1"/>
                        </wps:cNvCnPr>
                        <wps:spPr bwMode="auto">
                          <a:xfrm>
                            <a:off x="1701" y="9055"/>
                            <a:ext cx="1" cy="4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5" name="Rectangle 1142"/>
                        <wps:cNvSpPr>
                          <a:spLocks noChangeArrowheads="1"/>
                        </wps:cNvSpPr>
                        <wps:spPr bwMode="auto">
                          <a:xfrm>
                            <a:off x="1881" y="11844"/>
                            <a:ext cx="8820" cy="1260"/>
                          </a:xfrm>
                          <a:prstGeom prst="rect">
                            <a:avLst/>
                          </a:prstGeom>
                          <a:solidFill>
                            <a:srgbClr val="FFFFFF"/>
                          </a:solidFill>
                          <a:ln w="9525">
                            <a:solidFill>
                              <a:srgbClr val="000000"/>
                            </a:solidFill>
                            <a:miter lim="800000"/>
                            <a:headEnd/>
                            <a:tailEnd/>
                          </a:ln>
                        </wps:spPr>
                        <wps:txbx>
                          <w:txbxContent>
                            <w:p w14:paraId="56C8354B" w14:textId="77777777" w:rsidR="00136D5D" w:rsidRPr="009D7C1E" w:rsidRDefault="00136D5D" w:rsidP="00EC37D3">
                              <w:pPr>
                                <w:ind w:firstLine="0"/>
                                <w:rPr>
                                  <w:sz w:val="24"/>
                                  <w:szCs w:val="24"/>
                                  <w:lang w:val="uk-UA"/>
                                </w:rPr>
                              </w:pPr>
                              <w:r w:rsidRPr="009D7C1E">
                                <w:rPr>
                                  <w:sz w:val="24"/>
                                  <w:szCs w:val="24"/>
                                  <w:lang w:val="uk-UA"/>
                                </w:rPr>
                                <w:t xml:space="preserve">Опціон </w:t>
                              </w:r>
                              <w:r>
                                <w:rPr>
                                  <w:sz w:val="24"/>
                                  <w:szCs w:val="24"/>
                                  <w:lang w:val="uk-UA"/>
                                </w:rPr>
                                <w:t>–</w:t>
                              </w:r>
                              <w:r w:rsidRPr="009D7C1E">
                                <w:rPr>
                                  <w:sz w:val="24"/>
                                  <w:szCs w:val="24"/>
                                  <w:lang w:val="uk-UA"/>
                                </w:rPr>
                                <w:t xml:space="preserve"> </w:t>
                              </w:r>
                              <w:r>
                                <w:rPr>
                                  <w:sz w:val="24"/>
                                  <w:szCs w:val="24"/>
                                  <w:lang w:val="uk-UA"/>
                                </w:rPr>
                                <w:t>це угода</w:t>
                              </w:r>
                              <w:r w:rsidRPr="009D7C1E">
                                <w:rPr>
                                  <w:sz w:val="24"/>
                                  <w:szCs w:val="24"/>
                                  <w:lang w:val="uk-UA"/>
                                </w:rPr>
                                <w:t>, за як</w:t>
                              </w:r>
                              <w:r>
                                <w:rPr>
                                  <w:sz w:val="24"/>
                                  <w:szCs w:val="24"/>
                                  <w:lang w:val="uk-UA"/>
                                </w:rPr>
                                <w:t>ою</w:t>
                              </w:r>
                              <w:r w:rsidRPr="009D7C1E">
                                <w:rPr>
                                  <w:sz w:val="24"/>
                                  <w:szCs w:val="24"/>
                                  <w:lang w:val="uk-UA"/>
                                </w:rPr>
                                <w:t xml:space="preserve"> потенційний покупець </w:t>
                              </w:r>
                              <w:r>
                                <w:rPr>
                                  <w:sz w:val="24"/>
                                  <w:szCs w:val="24"/>
                                  <w:lang w:val="uk-UA"/>
                                </w:rPr>
                                <w:t>(</w:t>
                              </w:r>
                              <w:r w:rsidRPr="009D7C1E">
                                <w:rPr>
                                  <w:sz w:val="24"/>
                                  <w:szCs w:val="24"/>
                                  <w:lang w:val="uk-UA"/>
                                </w:rPr>
                                <w:t>продавець</w:t>
                              </w:r>
                              <w:r>
                                <w:rPr>
                                  <w:sz w:val="24"/>
                                  <w:szCs w:val="24"/>
                                  <w:lang w:val="uk-UA"/>
                                </w:rPr>
                                <w:t>)</w:t>
                              </w:r>
                              <w:r w:rsidRPr="009D7C1E">
                                <w:rPr>
                                  <w:sz w:val="24"/>
                                  <w:szCs w:val="24"/>
                                  <w:lang w:val="uk-UA"/>
                                </w:rPr>
                                <w:t xml:space="preserve"> активу отримує не зобов’язання</w:t>
                              </w:r>
                              <w:r>
                                <w:rPr>
                                  <w:sz w:val="24"/>
                                  <w:szCs w:val="24"/>
                                  <w:lang w:val="uk-UA"/>
                                </w:rPr>
                                <w:t>, а</w:t>
                              </w:r>
                              <w:r w:rsidRPr="009D7C1E">
                                <w:rPr>
                                  <w:sz w:val="24"/>
                                  <w:szCs w:val="24"/>
                                  <w:lang w:val="uk-UA"/>
                                </w:rPr>
                                <w:t xml:space="preserve"> право</w:t>
                              </w:r>
                              <w:r>
                                <w:rPr>
                                  <w:sz w:val="24"/>
                                  <w:szCs w:val="24"/>
                                  <w:lang w:val="uk-UA"/>
                                </w:rPr>
                                <w:t xml:space="preserve"> </w:t>
                              </w:r>
                              <w:r w:rsidRPr="009D7C1E">
                                <w:rPr>
                                  <w:sz w:val="24"/>
                                  <w:szCs w:val="24"/>
                                  <w:lang w:val="uk-UA"/>
                                </w:rPr>
                                <w:t xml:space="preserve">здійснити покупку </w:t>
                              </w:r>
                              <w:r>
                                <w:rPr>
                                  <w:sz w:val="24"/>
                                  <w:szCs w:val="24"/>
                                  <w:lang w:val="uk-UA"/>
                                </w:rPr>
                                <w:t>(</w:t>
                              </w:r>
                              <w:r w:rsidRPr="009D7C1E">
                                <w:rPr>
                                  <w:sz w:val="24"/>
                                  <w:szCs w:val="24"/>
                                  <w:lang w:val="uk-UA"/>
                                </w:rPr>
                                <w:t>продаж</w:t>
                              </w:r>
                              <w:r>
                                <w:rPr>
                                  <w:sz w:val="24"/>
                                  <w:szCs w:val="24"/>
                                  <w:lang w:val="uk-UA"/>
                                </w:rPr>
                                <w:t>)</w:t>
                              </w:r>
                              <w:r w:rsidRPr="009D7C1E">
                                <w:rPr>
                                  <w:sz w:val="24"/>
                                  <w:szCs w:val="24"/>
                                  <w:lang w:val="uk-UA"/>
                                </w:rPr>
                                <w:t xml:space="preserve"> </w:t>
                              </w:r>
                              <w:r>
                                <w:rPr>
                                  <w:sz w:val="24"/>
                                  <w:szCs w:val="24"/>
                                  <w:lang w:val="uk-UA"/>
                                </w:rPr>
                                <w:t xml:space="preserve">відповідного </w:t>
                              </w:r>
                              <w:r w:rsidRPr="009D7C1E">
                                <w:rPr>
                                  <w:sz w:val="24"/>
                                  <w:szCs w:val="24"/>
                                  <w:lang w:val="uk-UA"/>
                                </w:rPr>
                                <w:t xml:space="preserve">активу за заздалегідь </w:t>
                              </w:r>
                              <w:r>
                                <w:rPr>
                                  <w:sz w:val="24"/>
                                  <w:szCs w:val="24"/>
                                  <w:lang w:val="uk-UA"/>
                                </w:rPr>
                                <w:t>обговореною</w:t>
                              </w:r>
                              <w:r w:rsidRPr="009D7C1E">
                                <w:rPr>
                                  <w:sz w:val="24"/>
                                  <w:szCs w:val="24"/>
                                  <w:lang w:val="uk-UA"/>
                                </w:rPr>
                                <w:t xml:space="preserve"> ціною </w:t>
                              </w:r>
                              <w:r>
                                <w:rPr>
                                  <w:sz w:val="24"/>
                                  <w:szCs w:val="24"/>
                                  <w:lang w:val="uk-UA"/>
                                </w:rPr>
                                <w:t>та у визначений угодою період. Іншими словами, уникнення зобов’язань може бути розглянуто як механізм зменшення ризику</w:t>
                              </w:r>
                            </w:p>
                          </w:txbxContent>
                        </wps:txbx>
                        <wps:bodyPr rot="0" vert="horz" wrap="square" lIns="91440" tIns="45720" rIns="91440" bIns="45720" anchor="t" anchorCtr="0" upright="1">
                          <a:noAutofit/>
                        </wps:bodyPr>
                      </wps:wsp>
                      <wps:wsp>
                        <wps:cNvPr id="2936" name="AutoShape 1143"/>
                        <wps:cNvCnPr>
                          <a:cxnSpLocks noChangeShapeType="1"/>
                        </wps:cNvCnPr>
                        <wps:spPr bwMode="auto">
                          <a:xfrm>
                            <a:off x="1716" y="13254"/>
                            <a:ext cx="8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7" name="AutoShape 1144"/>
                        <wps:cNvCnPr>
                          <a:cxnSpLocks noChangeShapeType="1"/>
                        </wps:cNvCnPr>
                        <wps:spPr bwMode="auto">
                          <a:xfrm>
                            <a:off x="11061" y="11649"/>
                            <a:ext cx="0" cy="72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38" name="AutoShape 1145"/>
                        <wps:cNvCnPr>
                          <a:cxnSpLocks noChangeShapeType="1"/>
                        </wps:cNvCnPr>
                        <wps:spPr bwMode="auto">
                          <a:xfrm flipH="1">
                            <a:off x="10716" y="12354"/>
                            <a:ext cx="360" cy="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939" name="AutoShape 1146"/>
                        <wps:cNvCnPr>
                          <a:cxnSpLocks noChangeShapeType="1"/>
                        </wps:cNvCnPr>
                        <wps:spPr bwMode="auto">
                          <a:xfrm>
                            <a:off x="2796" y="13254"/>
                            <a:ext cx="0" cy="3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40" name="AutoShape 1147"/>
                        <wps:cNvCnPr>
                          <a:cxnSpLocks noChangeShapeType="1"/>
                        </wps:cNvCnPr>
                        <wps:spPr bwMode="auto">
                          <a:xfrm>
                            <a:off x="5136" y="13254"/>
                            <a:ext cx="0" cy="3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41" name="AutoShape 1148"/>
                        <wps:cNvCnPr>
                          <a:cxnSpLocks noChangeShapeType="1"/>
                        </wps:cNvCnPr>
                        <wps:spPr bwMode="auto">
                          <a:xfrm>
                            <a:off x="7656" y="13254"/>
                            <a:ext cx="0" cy="3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42" name="AutoShape 1149"/>
                        <wps:cNvCnPr>
                          <a:cxnSpLocks noChangeShapeType="1"/>
                        </wps:cNvCnPr>
                        <wps:spPr bwMode="auto">
                          <a:xfrm>
                            <a:off x="10176" y="13254"/>
                            <a:ext cx="0" cy="3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2943" name="Group 1150"/>
                        <wpg:cNvGrpSpPr>
                          <a:grpSpLocks/>
                        </wpg:cNvGrpSpPr>
                        <wpg:grpSpPr bwMode="auto">
                          <a:xfrm>
                            <a:off x="1716" y="13614"/>
                            <a:ext cx="1980" cy="1800"/>
                            <a:chOff x="1701" y="13734"/>
                            <a:chExt cx="1980" cy="1800"/>
                          </a:xfrm>
                        </wpg:grpSpPr>
                        <wps:wsp>
                          <wps:cNvPr id="2944" name="Oval 1151"/>
                          <wps:cNvSpPr>
                            <a:spLocks noChangeArrowheads="1"/>
                          </wps:cNvSpPr>
                          <wps:spPr bwMode="auto">
                            <a:xfrm>
                              <a:off x="1701" y="13734"/>
                              <a:ext cx="198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5" name="Rectangle 1152"/>
                          <wps:cNvSpPr>
                            <a:spLocks noChangeArrowheads="1"/>
                          </wps:cNvSpPr>
                          <wps:spPr bwMode="auto">
                            <a:xfrm>
                              <a:off x="1701" y="13779"/>
                              <a:ext cx="1980" cy="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3052C" w14:textId="77777777" w:rsidR="00136D5D" w:rsidRPr="00A83D72" w:rsidRDefault="00136D5D" w:rsidP="00EC37D3">
                                <w:pPr>
                                  <w:ind w:firstLine="0"/>
                                  <w:jc w:val="center"/>
                                  <w:rPr>
                                    <w:sz w:val="24"/>
                                    <w:szCs w:val="24"/>
                                    <w:lang w:val="uk-UA"/>
                                  </w:rPr>
                                </w:pPr>
                                <w:r w:rsidRPr="00A83D72">
                                  <w:rPr>
                                    <w:sz w:val="24"/>
                                    <w:szCs w:val="24"/>
                                    <w:lang w:val="uk-UA"/>
                                  </w:rPr>
                                  <w:t>Група технічних</w:t>
                                </w:r>
                                <w:r w:rsidRPr="00A83D72">
                                  <w:rPr>
                                    <w:sz w:val="24"/>
                                    <w:szCs w:val="24"/>
                                    <w:lang w:val="en-US"/>
                                  </w:rPr>
                                  <w:t xml:space="preserve"> </w:t>
                                </w:r>
                                <w:r w:rsidRPr="00A83D72">
                                  <w:rPr>
                                    <w:sz w:val="24"/>
                                    <w:szCs w:val="24"/>
                                    <w:lang w:val="uk-UA"/>
                                  </w:rPr>
                                  <w:t>методів мінімізації ризиків</w:t>
                                </w:r>
                              </w:p>
                            </w:txbxContent>
                          </wps:txbx>
                          <wps:bodyPr rot="0" vert="horz" wrap="square" lIns="91440" tIns="45720" rIns="91440" bIns="45720" anchor="t" anchorCtr="0" upright="1">
                            <a:noAutofit/>
                          </wps:bodyPr>
                        </wps:wsp>
                      </wpg:grpSp>
                      <wpg:grpSp>
                        <wpg:cNvPr id="2946" name="Group 1153"/>
                        <wpg:cNvGrpSpPr>
                          <a:grpSpLocks/>
                        </wpg:cNvGrpSpPr>
                        <wpg:grpSpPr bwMode="auto">
                          <a:xfrm>
                            <a:off x="4176" y="13614"/>
                            <a:ext cx="1980" cy="1800"/>
                            <a:chOff x="1701" y="13734"/>
                            <a:chExt cx="1980" cy="1800"/>
                          </a:xfrm>
                        </wpg:grpSpPr>
                        <wps:wsp>
                          <wps:cNvPr id="2947" name="Oval 1154"/>
                          <wps:cNvSpPr>
                            <a:spLocks noChangeArrowheads="1"/>
                          </wps:cNvSpPr>
                          <wps:spPr bwMode="auto">
                            <a:xfrm>
                              <a:off x="1701" y="13734"/>
                              <a:ext cx="198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8" name="Rectangle 1155"/>
                          <wps:cNvSpPr>
                            <a:spLocks noChangeArrowheads="1"/>
                          </wps:cNvSpPr>
                          <wps:spPr bwMode="auto">
                            <a:xfrm>
                              <a:off x="1701" y="13779"/>
                              <a:ext cx="1980" cy="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0A012" w14:textId="77777777" w:rsidR="00136D5D" w:rsidRDefault="00136D5D" w:rsidP="00EC37D3">
                                <w:pPr>
                                  <w:ind w:firstLine="0"/>
                                  <w:jc w:val="center"/>
                                  <w:rPr>
                                    <w:sz w:val="24"/>
                                    <w:szCs w:val="24"/>
                                    <w:lang w:val="uk-UA"/>
                                  </w:rPr>
                                </w:pPr>
                                <w:r w:rsidRPr="00A83D72">
                                  <w:rPr>
                                    <w:sz w:val="24"/>
                                    <w:szCs w:val="24"/>
                                    <w:lang w:val="uk-UA"/>
                                  </w:rPr>
                                  <w:t xml:space="preserve">Група </w:t>
                                </w:r>
                              </w:p>
                              <w:p w14:paraId="07E98E09" w14:textId="77777777" w:rsidR="00136D5D" w:rsidRPr="00A83D72" w:rsidRDefault="00136D5D" w:rsidP="00EC37D3">
                                <w:pPr>
                                  <w:ind w:firstLine="0"/>
                                  <w:jc w:val="center"/>
                                  <w:rPr>
                                    <w:sz w:val="24"/>
                                    <w:szCs w:val="24"/>
                                    <w:lang w:val="uk-UA"/>
                                  </w:rPr>
                                </w:pPr>
                                <w:r>
                                  <w:rPr>
                                    <w:sz w:val="24"/>
                                    <w:szCs w:val="24"/>
                                    <w:lang w:val="uk-UA"/>
                                  </w:rPr>
                                  <w:t>правових</w:t>
                                </w:r>
                                <w:r w:rsidRPr="00A83D72">
                                  <w:rPr>
                                    <w:sz w:val="24"/>
                                    <w:szCs w:val="24"/>
                                    <w:lang w:val="en-US"/>
                                  </w:rPr>
                                  <w:t xml:space="preserve"> </w:t>
                                </w:r>
                                <w:r w:rsidRPr="00A83D72">
                                  <w:rPr>
                                    <w:sz w:val="24"/>
                                    <w:szCs w:val="24"/>
                                    <w:lang w:val="uk-UA"/>
                                  </w:rPr>
                                  <w:t>методів мінімізації ризиків</w:t>
                                </w:r>
                              </w:p>
                            </w:txbxContent>
                          </wps:txbx>
                          <wps:bodyPr rot="0" vert="horz" wrap="square" lIns="91440" tIns="45720" rIns="91440" bIns="45720" anchor="t" anchorCtr="0" upright="1">
                            <a:noAutofit/>
                          </wps:bodyPr>
                        </wps:wsp>
                      </wpg:grpSp>
                      <wpg:grpSp>
                        <wpg:cNvPr id="2949" name="Group 1156"/>
                        <wpg:cNvGrpSpPr>
                          <a:grpSpLocks/>
                        </wpg:cNvGrpSpPr>
                        <wpg:grpSpPr bwMode="auto">
                          <a:xfrm>
                            <a:off x="6666" y="13614"/>
                            <a:ext cx="1980" cy="1800"/>
                            <a:chOff x="1701" y="13734"/>
                            <a:chExt cx="1980" cy="1800"/>
                          </a:xfrm>
                        </wpg:grpSpPr>
                        <wps:wsp>
                          <wps:cNvPr id="2950" name="Oval 1157"/>
                          <wps:cNvSpPr>
                            <a:spLocks noChangeArrowheads="1"/>
                          </wps:cNvSpPr>
                          <wps:spPr bwMode="auto">
                            <a:xfrm>
                              <a:off x="1701" y="13734"/>
                              <a:ext cx="198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1" name="Rectangle 1158"/>
                          <wps:cNvSpPr>
                            <a:spLocks noChangeArrowheads="1"/>
                          </wps:cNvSpPr>
                          <wps:spPr bwMode="auto">
                            <a:xfrm>
                              <a:off x="1701" y="13779"/>
                              <a:ext cx="1980" cy="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9FC51" w14:textId="77777777" w:rsidR="00136D5D" w:rsidRPr="00A83D72" w:rsidRDefault="00136D5D" w:rsidP="00EC37D3">
                                <w:pPr>
                                  <w:ind w:firstLine="0"/>
                                  <w:jc w:val="center"/>
                                  <w:rPr>
                                    <w:sz w:val="24"/>
                                    <w:szCs w:val="24"/>
                                    <w:lang w:val="uk-UA"/>
                                  </w:rPr>
                                </w:pPr>
                                <w:r w:rsidRPr="00A83D72">
                                  <w:rPr>
                                    <w:sz w:val="24"/>
                                    <w:szCs w:val="24"/>
                                    <w:lang w:val="uk-UA"/>
                                  </w:rPr>
                                  <w:t xml:space="preserve">Група </w:t>
                                </w:r>
                                <w:r>
                                  <w:rPr>
                                    <w:sz w:val="24"/>
                                    <w:szCs w:val="24"/>
                                    <w:lang w:val="uk-UA"/>
                                  </w:rPr>
                                  <w:t>організаційних</w:t>
                                </w:r>
                                <w:r w:rsidRPr="00A83D72">
                                  <w:rPr>
                                    <w:sz w:val="24"/>
                                    <w:szCs w:val="24"/>
                                    <w:lang w:val="en-US"/>
                                  </w:rPr>
                                  <w:t xml:space="preserve"> </w:t>
                                </w:r>
                                <w:r w:rsidRPr="00A83D72">
                                  <w:rPr>
                                    <w:sz w:val="24"/>
                                    <w:szCs w:val="24"/>
                                    <w:lang w:val="uk-UA"/>
                                  </w:rPr>
                                  <w:t>методів мінімізації ризиків</w:t>
                                </w:r>
                              </w:p>
                            </w:txbxContent>
                          </wps:txbx>
                          <wps:bodyPr rot="0" vert="horz" wrap="square" lIns="91440" tIns="45720" rIns="91440" bIns="45720" anchor="t" anchorCtr="0" upright="1">
                            <a:noAutofit/>
                          </wps:bodyPr>
                        </wps:wsp>
                      </wpg:grpSp>
                      <wpg:grpSp>
                        <wpg:cNvPr id="2952" name="Group 1159"/>
                        <wpg:cNvGrpSpPr>
                          <a:grpSpLocks/>
                        </wpg:cNvGrpSpPr>
                        <wpg:grpSpPr bwMode="auto">
                          <a:xfrm>
                            <a:off x="9096" y="13614"/>
                            <a:ext cx="1980" cy="1800"/>
                            <a:chOff x="1701" y="13734"/>
                            <a:chExt cx="1980" cy="1800"/>
                          </a:xfrm>
                        </wpg:grpSpPr>
                        <wps:wsp>
                          <wps:cNvPr id="2953" name="Oval 1160"/>
                          <wps:cNvSpPr>
                            <a:spLocks noChangeArrowheads="1"/>
                          </wps:cNvSpPr>
                          <wps:spPr bwMode="auto">
                            <a:xfrm>
                              <a:off x="1701" y="13734"/>
                              <a:ext cx="198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4" name="Rectangle 1161"/>
                          <wps:cNvSpPr>
                            <a:spLocks noChangeArrowheads="1"/>
                          </wps:cNvSpPr>
                          <wps:spPr bwMode="auto">
                            <a:xfrm>
                              <a:off x="1701" y="13779"/>
                              <a:ext cx="1980" cy="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05871" w14:textId="77777777" w:rsidR="00136D5D" w:rsidRDefault="00136D5D" w:rsidP="00EC37D3">
                                <w:pPr>
                                  <w:ind w:firstLine="0"/>
                                  <w:jc w:val="center"/>
                                  <w:rPr>
                                    <w:sz w:val="24"/>
                                    <w:szCs w:val="24"/>
                                    <w:lang w:val="uk-UA"/>
                                  </w:rPr>
                                </w:pPr>
                                <w:r w:rsidRPr="00A83D72">
                                  <w:rPr>
                                    <w:sz w:val="24"/>
                                    <w:szCs w:val="24"/>
                                    <w:lang w:val="uk-UA"/>
                                  </w:rPr>
                                  <w:t xml:space="preserve">Група </w:t>
                                </w:r>
                                <w:r>
                                  <w:rPr>
                                    <w:sz w:val="24"/>
                                    <w:szCs w:val="24"/>
                                    <w:lang w:val="uk-UA"/>
                                  </w:rPr>
                                  <w:t>економічних</w:t>
                                </w:r>
                              </w:p>
                              <w:p w14:paraId="0C6DEDDA" w14:textId="77777777" w:rsidR="00136D5D" w:rsidRPr="00A83D72" w:rsidRDefault="00136D5D" w:rsidP="00EC37D3">
                                <w:pPr>
                                  <w:ind w:firstLine="0"/>
                                  <w:jc w:val="center"/>
                                  <w:rPr>
                                    <w:sz w:val="24"/>
                                    <w:szCs w:val="24"/>
                                    <w:lang w:val="uk-UA"/>
                                  </w:rPr>
                                </w:pPr>
                                <w:r w:rsidRPr="00A83D72">
                                  <w:rPr>
                                    <w:sz w:val="24"/>
                                    <w:szCs w:val="24"/>
                                    <w:lang w:val="uk-UA"/>
                                  </w:rPr>
                                  <w:t>методів мінімізації ризиків</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486985" id="Group 4201" o:spid="_x0000_s2126" style="position:absolute;left:0;text-align:left;margin-left:0;margin-top:2.2pt;width:468.75pt;height:687pt;z-index:252849152" coordorigin="1701,1674" coordsize="9375,1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">
                <v:rect id="Rectangle 1109" o:spid="_x0000_s2127" style="position:absolute;left:1701;top:1674;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">
                  <v:textbox>
                    <w:txbxContent>
                      <w:p w14:paraId="5A09F7D0" w14:textId="77777777" w:rsidR="00136D5D" w:rsidRPr="00CA3650" w:rsidRDefault="00136D5D" w:rsidP="00EC37D3">
                        <w:pPr>
                          <w:ind w:firstLine="0"/>
                          <w:rPr>
                            <w:sz w:val="24"/>
                            <w:szCs w:val="24"/>
                            <w:lang w:val="uk-UA"/>
                          </w:rPr>
                        </w:pPr>
                        <w:r>
                          <w:rPr>
                            <w:sz w:val="24"/>
                            <w:szCs w:val="24"/>
                            <w:lang w:val="uk-UA"/>
                          </w:rPr>
                          <w:t>Мінімізація ризиків</w:t>
                        </w:r>
                      </w:p>
                    </w:txbxContent>
                  </v:textbox>
                </v:rect>
                <v:rect id="Rectangle 1110" o:spid="_x0000_s2128" style="position:absolute;left:5301;top:1674;width:576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">
                  <v:textbox>
                    <w:txbxContent>
                      <w:p w14:paraId="5B984379" w14:textId="77777777" w:rsidR="00136D5D" w:rsidRPr="00672DC3" w:rsidRDefault="00136D5D" w:rsidP="00EC37D3">
                        <w:pPr>
                          <w:ind w:firstLine="0"/>
                          <w:rPr>
                            <w:sz w:val="24"/>
                            <w:szCs w:val="24"/>
                            <w:lang w:val="uk-UA"/>
                          </w:rPr>
                        </w:pPr>
                        <w:r>
                          <w:rPr>
                            <w:sz w:val="24"/>
                            <w:szCs w:val="24"/>
                            <w:lang w:val="uk-UA"/>
                          </w:rPr>
                          <w:t>Використання суб’єктом ризик-менеджменту наявних у його розпорядженні способів, засобів, методів тощо для зниження ступеня ризику</w:t>
                        </w:r>
                      </w:p>
                    </w:txbxContent>
                  </v:textbox>
                </v:rect>
                <v:rect id="Rectangle 1111" o:spid="_x0000_s2129" style="position:absolute;left:5301;top:2784;width:57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">
                  <v:textbox>
                    <w:txbxContent>
                      <w:p w14:paraId="61EE340B" w14:textId="77777777" w:rsidR="00136D5D" w:rsidRPr="00672DC3" w:rsidRDefault="00136D5D" w:rsidP="00EC37D3">
                        <w:pPr>
                          <w:ind w:firstLine="0"/>
                          <w:rPr>
                            <w:sz w:val="24"/>
                            <w:szCs w:val="24"/>
                            <w:lang w:val="uk-UA"/>
                          </w:rPr>
                        </w:pPr>
                        <w:r>
                          <w:rPr>
                            <w:sz w:val="24"/>
                            <w:szCs w:val="24"/>
                            <w:lang w:val="uk-UA"/>
                          </w:rPr>
                          <w:t>Використання інструментарію ризик-менеджменту з метою підтримання ідентифікованого ризику на тому рівні, якій не загрожує інтересам організації (акціонерам, власникам компанії тощо)</w:t>
                        </w:r>
                      </w:p>
                    </w:txbxContent>
                  </v:textbox>
                </v:rect>
                <v:group id="Group 1112" o:spid="_x0000_s2130" style="position:absolute;left:1881;top:5094;width:1980;height:1800" coordorigin="1701,2034"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FE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BYxSn8vglPQK5/AAAA//8DAFBLAQItABQABgAIAAAAIQDb4fbL7gAAAIUBAAATAAAAAAAA&#10;AAAAAAAAAAAAAABbQ29udGVudF9UeXBlc10ueG1sUEsBAi0AFAAGAAgAAAAhAFr0LFu/AAAAFQEA&#10;AAsAAAAAAAAAAAAAAAAAHwEAAF9yZWxzLy5yZWxzUEsBAi0AFAAGAAgAAAAhAEZ44UTHAAAA3QAA&#10;AA8AAAAAAAAAAAAAAAAABwIAAGRycy9kb3ducmV2LnhtbFBLBQYAAAAAAwADALcAAAD7AgAAAAA=&#10;">
                  <v:oval id="Oval 1113" o:spid="_x0000_s2131" style="position:absolute;left:1701;top:203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"/>
                  <v:rect id="Rectangle 1114" o:spid="_x0000_s2132" style="position:absolute;left:1701;top:2394;width:19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" filled="f" stroked="f">
                    <v:textbox>
                      <w:txbxContent>
                        <w:p w14:paraId="263C71CF" w14:textId="77777777" w:rsidR="00136D5D" w:rsidRPr="00074D52" w:rsidRDefault="00136D5D" w:rsidP="00EC37D3">
                          <w:pPr>
                            <w:ind w:firstLine="0"/>
                            <w:jc w:val="center"/>
                            <w:rPr>
                              <w:sz w:val="24"/>
                              <w:szCs w:val="24"/>
                              <w:lang w:val="uk-UA"/>
                            </w:rPr>
                          </w:pPr>
                          <w:r>
                            <w:rPr>
                              <w:sz w:val="24"/>
                              <w:szCs w:val="24"/>
                              <w:lang w:val="uk-UA"/>
                            </w:rPr>
                            <w:t>Приклади мінімізації ризиків</w:t>
                          </w:r>
                        </w:p>
                      </w:txbxContent>
                    </v:textbox>
                  </v:rect>
                </v:group>
                <v:rect id="Rectangle 1115" o:spid="_x0000_s2133" style="position:absolute;left:5301;top:4194;width:5760;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">
                  <v:textbox>
                    <w:txbxContent>
                      <w:p w14:paraId="6CB5BE72" w14:textId="77777777" w:rsidR="00136D5D" w:rsidRPr="00672DC3" w:rsidRDefault="00136D5D" w:rsidP="00EC37D3">
                        <w:pPr>
                          <w:ind w:firstLine="0"/>
                          <w:rPr>
                            <w:sz w:val="24"/>
                            <w:szCs w:val="24"/>
                            <w:lang w:val="uk-UA"/>
                          </w:rPr>
                        </w:pPr>
                        <w:r>
                          <w:rPr>
                            <w:sz w:val="24"/>
                            <w:szCs w:val="24"/>
                            <w:lang w:val="uk-UA"/>
                          </w:rPr>
                          <w:t>Дії суб’єктів ризик-менеджменту щодо: недопущення (</w:t>
                        </w:r>
                        <w:r w:rsidRPr="00D62234">
                          <w:rPr>
                            <w:sz w:val="24"/>
                            <w:szCs w:val="24"/>
                            <w:lang w:val="uk-UA"/>
                          </w:rPr>
                          <w:t>запобігання</w:t>
                        </w:r>
                        <w:r>
                          <w:rPr>
                            <w:sz w:val="24"/>
                            <w:szCs w:val="24"/>
                            <w:lang w:val="uk-UA"/>
                          </w:rPr>
                          <w:t>)</w:t>
                        </w:r>
                        <w:r w:rsidRPr="00D62234">
                          <w:rPr>
                            <w:sz w:val="24"/>
                            <w:szCs w:val="24"/>
                            <w:lang w:val="uk-UA"/>
                          </w:rPr>
                          <w:t xml:space="preserve"> розвитку небажаних </w:t>
                        </w:r>
                        <w:r>
                          <w:rPr>
                            <w:sz w:val="24"/>
                            <w:szCs w:val="24"/>
                            <w:lang w:val="uk-UA"/>
                          </w:rPr>
                          <w:t>явищ (подій);</w:t>
                        </w:r>
                        <w:r w:rsidRPr="00D62234">
                          <w:rPr>
                            <w:sz w:val="24"/>
                            <w:szCs w:val="24"/>
                            <w:lang w:val="uk-UA"/>
                          </w:rPr>
                          <w:t xml:space="preserve"> зниження частоти </w:t>
                        </w:r>
                        <w:r>
                          <w:rPr>
                            <w:sz w:val="24"/>
                            <w:szCs w:val="24"/>
                            <w:lang w:val="uk-UA"/>
                          </w:rPr>
                          <w:t>прояву</w:t>
                        </w:r>
                        <w:r w:rsidRPr="00D62234">
                          <w:rPr>
                            <w:sz w:val="24"/>
                            <w:szCs w:val="24"/>
                            <w:lang w:val="uk-UA"/>
                          </w:rPr>
                          <w:t xml:space="preserve"> або ступеня тяжкості небажаних </w:t>
                        </w:r>
                        <w:r>
                          <w:rPr>
                            <w:sz w:val="24"/>
                            <w:szCs w:val="24"/>
                            <w:lang w:val="uk-UA"/>
                          </w:rPr>
                          <w:t xml:space="preserve">ситуацій; </w:t>
                        </w:r>
                        <w:r w:rsidRPr="00D62234">
                          <w:rPr>
                            <w:sz w:val="24"/>
                            <w:szCs w:val="24"/>
                            <w:lang w:val="uk-UA"/>
                          </w:rPr>
                          <w:t>мінімізаці</w:t>
                        </w:r>
                        <w:r>
                          <w:rPr>
                            <w:sz w:val="24"/>
                            <w:szCs w:val="24"/>
                            <w:lang w:val="uk-UA"/>
                          </w:rPr>
                          <w:t>ї</w:t>
                        </w:r>
                        <w:r w:rsidRPr="00D62234">
                          <w:rPr>
                            <w:sz w:val="24"/>
                            <w:szCs w:val="24"/>
                            <w:lang w:val="uk-UA"/>
                          </w:rPr>
                          <w:t xml:space="preserve"> негативних наслідків впливу на </w:t>
                        </w:r>
                        <w:r>
                          <w:rPr>
                            <w:sz w:val="24"/>
                            <w:szCs w:val="24"/>
                            <w:lang w:val="uk-UA"/>
                          </w:rPr>
                          <w:t>організацію або її елемент, тих чи інших ризиків</w:t>
                        </w:r>
                      </w:p>
                    </w:txbxContent>
                  </v:textbox>
                </v:rect>
                <v:rect id="Rectangle 1116" o:spid="_x0000_s2134" style="position:absolute;left:5301;top:6174;width:57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">
                  <v:textbox>
                    <w:txbxContent>
                      <w:p w14:paraId="35145A90" w14:textId="77777777" w:rsidR="00136D5D" w:rsidRPr="00672DC3" w:rsidRDefault="00136D5D" w:rsidP="00EC37D3">
                        <w:pPr>
                          <w:ind w:firstLine="0"/>
                          <w:rPr>
                            <w:sz w:val="24"/>
                            <w:szCs w:val="24"/>
                            <w:lang w:val="uk-UA"/>
                          </w:rPr>
                        </w:pPr>
                        <w:r>
                          <w:rPr>
                            <w:sz w:val="24"/>
                            <w:szCs w:val="24"/>
                            <w:lang w:val="uk-UA"/>
                          </w:rPr>
                          <w:t>Форма профілактики тих ризиків, уникнення від яких не уявляється можливим</w:t>
                        </w:r>
                      </w:p>
                    </w:txbxContent>
                  </v:textbox>
                </v:rect>
                <v:rect id="Rectangle 1117" o:spid="_x0000_s2135" style="position:absolute;left:4401;top:1674;width:630;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">
                  <v:textbox style="layout-flow:vertical;mso-layout-flow-alt:bottom-to-top">
                    <w:txbxContent>
                      <w:p w14:paraId="695B8C1C" w14:textId="77777777" w:rsidR="00136D5D" w:rsidRPr="00F20A9B" w:rsidRDefault="00136D5D" w:rsidP="00EC37D3">
                        <w:pPr>
                          <w:rPr>
                            <w:sz w:val="24"/>
                            <w:szCs w:val="24"/>
                            <w:lang w:val="uk-UA"/>
                          </w:rPr>
                        </w:pPr>
                        <w:r>
                          <w:rPr>
                            <w:sz w:val="24"/>
                            <w:szCs w:val="24"/>
                            <w:lang w:val="uk-UA"/>
                          </w:rPr>
                          <w:t xml:space="preserve">       Загальна характеристика змісту</w:t>
                        </w:r>
                      </w:p>
                    </w:txbxContent>
                  </v:textbox>
                </v:rect>
                <v:shape id="AutoShape 1118" o:spid="_x0000_s2136" type="#_x0000_t32" style="position:absolute;left:4221;top:2214;width:0;height:1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"/>
                <v:shape id="AutoShape 1119" o:spid="_x0000_s2137" type="#_x0000_t32" style="position:absolute;left:4221;top:3474;width:18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">
                  <v:stroke endarrow="open"/>
                </v:shape>
                <v:shape id="AutoShape 1120" o:spid="_x0000_s2138" type="#_x0000_t32" style="position:absolute;left:5040;top:3480;width: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">
                  <v:stroke endarrow="open"/>
                </v:shape>
                <v:shape id="AutoShape 1121" o:spid="_x0000_s2139" type="#_x0000_t32" style="position:absolute;left:5040;top:1965;width:2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">
                  <v:stroke endarrow="open"/>
                </v:shape>
                <v:shape id="AutoShape 1122" o:spid="_x0000_s2140" type="#_x0000_t32" style="position:absolute;left:5031;top:5259;width: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">
                  <v:stroke endarrow="open"/>
                </v:shape>
                <v:shape id="AutoShape 1123" o:spid="_x0000_s2141" type="#_x0000_t32" style="position:absolute;left:5046;top:6624;width: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">
                  <v:stroke endarrow="open"/>
                </v:shape>
                <v:group id="Group 1124" o:spid="_x0000_s2142" style="position:absolute;left:1881;top:2574;width:1980;height:1800" coordorigin="1701,2034"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">
                  <v:oval id="Oval 1125" o:spid="_x0000_s2143" style="position:absolute;left:1701;top:203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"/>
                  <v:rect id="Rectangle 1126" o:spid="_x0000_s2144" style="position:absolute;left:1701;top:2394;width:19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" filled="f" stroked="f">
                    <v:textbox>
                      <w:txbxContent>
                        <w:p w14:paraId="3DE14EA1" w14:textId="77777777" w:rsidR="00136D5D" w:rsidRPr="00074D52" w:rsidRDefault="00136D5D" w:rsidP="00EC37D3">
                          <w:pPr>
                            <w:ind w:firstLine="0"/>
                            <w:jc w:val="center"/>
                            <w:rPr>
                              <w:sz w:val="24"/>
                              <w:szCs w:val="24"/>
                              <w:lang w:val="uk-UA"/>
                            </w:rPr>
                          </w:pPr>
                          <w:r>
                            <w:rPr>
                              <w:sz w:val="24"/>
                              <w:szCs w:val="24"/>
                              <w:lang w:val="uk-UA"/>
                            </w:rPr>
                            <w:t>Принципи мінімізації ризиків</w:t>
                          </w:r>
                        </w:p>
                      </w:txbxContent>
                    </v:textbox>
                  </v:rect>
                </v:group>
                <v:shape id="AutoShape 1127" o:spid="_x0000_s2145" type="#_x0000_t32" style="position:absolute;left:1701;top:2214;width:0;height:5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"/>
                <v:shape id="AutoShape 1128" o:spid="_x0000_s2146" type="#_x0000_t32" style="position:absolute;left:1701;top:3834;width:25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">
                  <v:stroke endarrow="open"/>
                </v:shape>
                <v:shape id="AutoShape 1129" o:spid="_x0000_s2147" type="#_x0000_t32" style="position:absolute;left:4221;top:3834;width:1;height:3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">
                  <v:stroke endarrow="open"/>
                </v:shape>
                <v:shape id="AutoShape 1130" o:spid="_x0000_s2148" type="#_x0000_t32" style="position:absolute;left:3786;top:3834;width:43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"/>
                <v:rect id="Rectangle 1131" o:spid="_x0000_s2149" style="position:absolute;left:4191;top:7059;width:6870;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">
                  <v:textbox>
                    <w:txbxContent>
                      <w:p w14:paraId="12E6FAC7" w14:textId="77777777" w:rsidR="00136D5D" w:rsidRPr="001E7BD5" w:rsidRDefault="00136D5D" w:rsidP="00EC37D3">
                        <w:pPr>
                          <w:ind w:firstLine="0"/>
                          <w:rPr>
                            <w:sz w:val="24"/>
                            <w:szCs w:val="24"/>
                            <w:lang w:val="uk-UA"/>
                          </w:rPr>
                        </w:pPr>
                        <w:r>
                          <w:rPr>
                            <w:sz w:val="24"/>
                            <w:szCs w:val="24"/>
                            <w:lang w:val="uk-UA"/>
                          </w:rPr>
                          <w:t xml:space="preserve">1) </w:t>
                        </w:r>
                        <w:r w:rsidRPr="001E7BD5">
                          <w:rPr>
                            <w:sz w:val="24"/>
                            <w:szCs w:val="24"/>
                            <w:lang w:val="uk-UA"/>
                          </w:rPr>
                          <w:t xml:space="preserve">не </w:t>
                        </w:r>
                        <w:r>
                          <w:rPr>
                            <w:sz w:val="24"/>
                            <w:szCs w:val="24"/>
                            <w:lang w:val="uk-UA"/>
                          </w:rPr>
                          <w:t>варто ризикувати</w:t>
                        </w:r>
                        <w:r w:rsidRPr="001E7BD5">
                          <w:rPr>
                            <w:sz w:val="24"/>
                            <w:szCs w:val="24"/>
                            <w:lang w:val="uk-UA"/>
                          </w:rPr>
                          <w:t xml:space="preserve"> більше, ніж це може дозволити </w:t>
                        </w:r>
                        <w:r>
                          <w:rPr>
                            <w:sz w:val="24"/>
                            <w:szCs w:val="24"/>
                            <w:lang w:val="uk-UA"/>
                          </w:rPr>
                          <w:t>та частина капіталу, втрата якої не завдасть руйнівного впливу діяльності структурного підрозділу організації (обмеження ризику організації ризиком її окремого структурного підрозділу, тобто ризикує не вся організація, а лише її частина);</w:t>
                        </w:r>
                      </w:p>
                      <w:p w14:paraId="422F5D04" w14:textId="77777777" w:rsidR="00136D5D" w:rsidRPr="001E7BD5" w:rsidRDefault="00136D5D" w:rsidP="00EC37D3">
                        <w:pPr>
                          <w:ind w:firstLine="0"/>
                          <w:rPr>
                            <w:sz w:val="24"/>
                            <w:szCs w:val="24"/>
                            <w:lang w:val="uk-UA"/>
                          </w:rPr>
                        </w:pPr>
                        <w:r>
                          <w:rPr>
                            <w:sz w:val="24"/>
                            <w:szCs w:val="24"/>
                            <w:lang w:val="uk-UA"/>
                          </w:rPr>
                          <w:t>2) перед прийняттям рішення про рівень мінімізації ризиків слід визначитися з балансом між «ризик-прибуток» та «ризик-втрата» (мінімізація ризику не повинна стати причиною втрати прибутку або вигод)</w:t>
                        </w:r>
                      </w:p>
                    </w:txbxContent>
                  </v:textbox>
                </v:rect>
                <v:group id="Group 1132" o:spid="_x0000_s2150" style="position:absolute;left:1881;top:7614;width:1980;height:1800" coordorigin="1701,2034"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">
                  <v:oval id="Oval 1133" o:spid="_x0000_s2151" style="position:absolute;left:1701;top:203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"/>
                  <v:rect id="Rectangle 1134" o:spid="_x0000_s2152" style="position:absolute;left:1701;top:2394;width:19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" filled="f" stroked="f">
                    <v:textbox>
                      <w:txbxContent>
                        <w:p w14:paraId="3D08DBE6" w14:textId="77777777" w:rsidR="00136D5D" w:rsidRPr="00074D52" w:rsidRDefault="00136D5D" w:rsidP="00EC37D3">
                          <w:pPr>
                            <w:ind w:firstLine="0"/>
                            <w:jc w:val="center"/>
                            <w:rPr>
                              <w:sz w:val="24"/>
                              <w:szCs w:val="24"/>
                              <w:lang w:val="uk-UA"/>
                            </w:rPr>
                          </w:pPr>
                          <w:r>
                            <w:rPr>
                              <w:sz w:val="24"/>
                              <w:szCs w:val="24"/>
                              <w:lang w:val="uk-UA"/>
                            </w:rPr>
                            <w:t>Методи мінімізації ризиків</w:t>
                          </w:r>
                        </w:p>
                      </w:txbxContent>
                    </v:textbox>
                  </v:rect>
                </v:group>
                <v:shape id="AutoShape 1135" o:spid="_x0000_s2153" type="#_x0000_t32" style="position:absolute;left:3681;top:653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"/>
                <v:shape id="AutoShape 1136" o:spid="_x0000_s2154" type="#_x0000_t32" style="position:absolute;left:4041;top:6534;width:1;height:3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">
                  <v:stroke endarrow="open"/>
                </v:shape>
                <v:rect id="Rectangle 1137" o:spid="_x0000_s2155" style="position:absolute;left:1881;top:9865;width:91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">
                  <v:textbox>
                    <w:txbxContent>
                      <w:p w14:paraId="58661D5C" w14:textId="77777777" w:rsidR="00136D5D" w:rsidRPr="007D76A7" w:rsidRDefault="00136D5D" w:rsidP="00EC37D3">
                        <w:pPr>
                          <w:ind w:firstLine="0"/>
                          <w:rPr>
                            <w:sz w:val="24"/>
                            <w:szCs w:val="24"/>
                            <w:lang w:val="uk-UA"/>
                          </w:rPr>
                        </w:pPr>
                        <w:r>
                          <w:rPr>
                            <w:sz w:val="24"/>
                            <w:szCs w:val="24"/>
                            <w:lang w:val="uk-UA"/>
                          </w:rPr>
                          <w:t xml:space="preserve">Отримання від контрагентів </w:t>
                        </w:r>
                        <w:r w:rsidRPr="007D76A7">
                          <w:rPr>
                            <w:sz w:val="24"/>
                            <w:szCs w:val="24"/>
                            <w:lang w:val="uk-UA"/>
                          </w:rPr>
                          <w:t>певних гарантій</w:t>
                        </w:r>
                        <w:r>
                          <w:rPr>
                            <w:sz w:val="24"/>
                            <w:szCs w:val="24"/>
                            <w:lang w:val="uk-UA"/>
                          </w:rPr>
                          <w:t xml:space="preserve"> (</w:t>
                        </w:r>
                        <w:r w:rsidRPr="007D76A7">
                          <w:rPr>
                            <w:sz w:val="24"/>
                            <w:szCs w:val="24"/>
                            <w:lang w:val="uk-UA"/>
                          </w:rPr>
                          <w:t>страхування, поручительств</w:t>
                        </w:r>
                        <w:r>
                          <w:rPr>
                            <w:sz w:val="24"/>
                            <w:szCs w:val="24"/>
                            <w:lang w:val="uk-UA"/>
                          </w:rPr>
                          <w:t xml:space="preserve">о тощо); </w:t>
                        </w:r>
                        <w:r w:rsidRPr="007D76A7">
                          <w:rPr>
                            <w:sz w:val="24"/>
                            <w:szCs w:val="24"/>
                            <w:lang w:val="uk-UA"/>
                          </w:rPr>
                          <w:t xml:space="preserve">продаж </w:t>
                        </w:r>
                        <w:r>
                          <w:rPr>
                            <w:sz w:val="24"/>
                            <w:szCs w:val="24"/>
                            <w:lang w:val="uk-UA"/>
                          </w:rPr>
                          <w:t xml:space="preserve">дорогих </w:t>
                        </w:r>
                        <w:r w:rsidRPr="007D76A7">
                          <w:rPr>
                            <w:sz w:val="24"/>
                            <w:szCs w:val="24"/>
                            <w:lang w:val="uk-UA"/>
                          </w:rPr>
                          <w:t>товарів</w:t>
                        </w:r>
                        <w:r>
                          <w:rPr>
                            <w:sz w:val="24"/>
                            <w:szCs w:val="24"/>
                            <w:lang w:val="uk-UA"/>
                          </w:rPr>
                          <w:t xml:space="preserve"> в кредит (розстрочку)</w:t>
                        </w:r>
                        <w:r w:rsidRPr="007D76A7">
                          <w:rPr>
                            <w:sz w:val="24"/>
                            <w:szCs w:val="24"/>
                            <w:lang w:val="uk-UA"/>
                          </w:rPr>
                          <w:t xml:space="preserve"> </w:t>
                        </w:r>
                        <w:r>
                          <w:rPr>
                            <w:sz w:val="24"/>
                            <w:szCs w:val="24"/>
                            <w:lang w:val="uk-UA"/>
                          </w:rPr>
                          <w:t>на умовах</w:t>
                        </w:r>
                        <w:r w:rsidRPr="007D76A7">
                          <w:rPr>
                            <w:sz w:val="24"/>
                            <w:szCs w:val="24"/>
                            <w:lang w:val="uk-UA"/>
                          </w:rPr>
                          <w:t xml:space="preserve"> лізингу</w:t>
                        </w:r>
                        <w:r>
                          <w:rPr>
                            <w:sz w:val="24"/>
                            <w:szCs w:val="24"/>
                            <w:lang w:val="uk-UA"/>
                          </w:rPr>
                          <w:t xml:space="preserve"> (</w:t>
                        </w:r>
                        <w:r w:rsidRPr="007D76A7">
                          <w:rPr>
                            <w:sz w:val="24"/>
                            <w:szCs w:val="24"/>
                            <w:lang w:val="uk-UA"/>
                          </w:rPr>
                          <w:t>мініміз</w:t>
                        </w:r>
                        <w:r>
                          <w:rPr>
                            <w:sz w:val="24"/>
                            <w:szCs w:val="24"/>
                            <w:lang w:val="uk-UA"/>
                          </w:rPr>
                          <w:t xml:space="preserve">ація </w:t>
                        </w:r>
                        <w:r w:rsidRPr="007D76A7">
                          <w:rPr>
                            <w:sz w:val="24"/>
                            <w:szCs w:val="24"/>
                            <w:lang w:val="uk-UA"/>
                          </w:rPr>
                          <w:t>кредитного ризику</w:t>
                        </w:r>
                        <w:r>
                          <w:rPr>
                            <w:sz w:val="24"/>
                            <w:szCs w:val="24"/>
                            <w:lang w:val="uk-UA"/>
                          </w:rPr>
                          <w:t xml:space="preserve">); </w:t>
                        </w:r>
                        <w:r w:rsidRPr="007D76A7">
                          <w:rPr>
                            <w:sz w:val="24"/>
                            <w:szCs w:val="24"/>
                            <w:lang w:val="uk-UA"/>
                          </w:rPr>
                          <w:t>скорочення переліку форс-мажорних обставин в контрактах з контрагентами</w:t>
                        </w:r>
                        <w:r>
                          <w:rPr>
                            <w:sz w:val="24"/>
                            <w:szCs w:val="24"/>
                            <w:lang w:val="uk-UA"/>
                          </w:rPr>
                          <w:t xml:space="preserve">; </w:t>
                        </w:r>
                        <w:r w:rsidRPr="007D76A7">
                          <w:rPr>
                            <w:sz w:val="24"/>
                            <w:szCs w:val="24"/>
                            <w:lang w:val="uk-UA"/>
                          </w:rPr>
                          <w:t>використання системи опціонних угод при біржових операціях</w:t>
                        </w:r>
                        <w:r>
                          <w:rPr>
                            <w:sz w:val="24"/>
                            <w:szCs w:val="24"/>
                            <w:lang w:val="uk-UA"/>
                          </w:rPr>
                          <w:t xml:space="preserve"> (валютних, фондових, товарних), що дозволяє </w:t>
                        </w:r>
                        <w:r w:rsidRPr="007D76A7">
                          <w:rPr>
                            <w:sz w:val="24"/>
                            <w:szCs w:val="24"/>
                            <w:lang w:val="uk-UA"/>
                          </w:rPr>
                          <w:t>мінімізу</w:t>
                        </w:r>
                        <w:r>
                          <w:rPr>
                            <w:sz w:val="24"/>
                            <w:szCs w:val="24"/>
                            <w:lang w:val="uk-UA"/>
                          </w:rPr>
                          <w:t xml:space="preserve">вати </w:t>
                        </w:r>
                        <w:r w:rsidRPr="007D76A7">
                          <w:rPr>
                            <w:sz w:val="24"/>
                            <w:szCs w:val="24"/>
                            <w:lang w:val="uk-UA"/>
                          </w:rPr>
                          <w:t>(до розміру сплаченої опціонної премії) цінов</w:t>
                        </w:r>
                        <w:r>
                          <w:rPr>
                            <w:sz w:val="24"/>
                            <w:szCs w:val="24"/>
                            <w:lang w:val="uk-UA"/>
                          </w:rPr>
                          <w:t>і</w:t>
                        </w:r>
                        <w:r w:rsidRPr="007D76A7">
                          <w:rPr>
                            <w:sz w:val="24"/>
                            <w:szCs w:val="24"/>
                            <w:lang w:val="uk-UA"/>
                          </w:rPr>
                          <w:t>, інфляційн</w:t>
                        </w:r>
                        <w:r>
                          <w:rPr>
                            <w:sz w:val="24"/>
                            <w:szCs w:val="24"/>
                            <w:lang w:val="uk-UA"/>
                          </w:rPr>
                          <w:t>і та</w:t>
                        </w:r>
                        <w:r w:rsidRPr="007D76A7">
                          <w:rPr>
                            <w:sz w:val="24"/>
                            <w:szCs w:val="24"/>
                            <w:lang w:val="uk-UA"/>
                          </w:rPr>
                          <w:t xml:space="preserve"> деякі інші види фінансових ризиків</w:t>
                        </w:r>
                        <w:r>
                          <w:rPr>
                            <w:sz w:val="24"/>
                            <w:szCs w:val="24"/>
                            <w:lang w:val="uk-UA"/>
                          </w:rPr>
                          <w:t xml:space="preserve"> тощо</w:t>
                        </w:r>
                      </w:p>
                    </w:txbxContent>
                  </v:textbox>
                </v:rect>
                <v:shape id="AutoShape 1138" o:spid="_x0000_s2156" type="#_x0000_t32" style="position:absolute;left:1701;top:653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">
                  <v:stroke endarrow="open"/>
                </v:shape>
                <v:shape id="AutoShape 1139" o:spid="_x0000_s2157" type="#_x0000_t32" style="position:absolute;left:1701;top:7975;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">
                  <v:stroke endarrow="open"/>
                </v:shape>
                <v:shape id="AutoShape 1140" o:spid="_x0000_s2158" type="#_x0000_t32" style="position:absolute;left:1701;top:9055;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"/>
                <v:shape id="AutoShape 1141" o:spid="_x0000_s2159" type="#_x0000_t32" style="position:absolute;left:1701;top:9055;width:1;height:4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"/>
                <v:rect id="Rectangle 1142" o:spid="_x0000_s2160" style="position:absolute;left:1881;top:11844;width:88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">
                  <v:textbox>
                    <w:txbxContent>
                      <w:p w14:paraId="56C8354B" w14:textId="77777777" w:rsidR="00136D5D" w:rsidRPr="009D7C1E" w:rsidRDefault="00136D5D" w:rsidP="00EC37D3">
                        <w:pPr>
                          <w:ind w:firstLine="0"/>
                          <w:rPr>
                            <w:sz w:val="24"/>
                            <w:szCs w:val="24"/>
                            <w:lang w:val="uk-UA"/>
                          </w:rPr>
                        </w:pPr>
                        <w:r w:rsidRPr="009D7C1E">
                          <w:rPr>
                            <w:sz w:val="24"/>
                            <w:szCs w:val="24"/>
                            <w:lang w:val="uk-UA"/>
                          </w:rPr>
                          <w:t xml:space="preserve">Опціон </w:t>
                        </w:r>
                        <w:r>
                          <w:rPr>
                            <w:sz w:val="24"/>
                            <w:szCs w:val="24"/>
                            <w:lang w:val="uk-UA"/>
                          </w:rPr>
                          <w:t>–</w:t>
                        </w:r>
                        <w:r w:rsidRPr="009D7C1E">
                          <w:rPr>
                            <w:sz w:val="24"/>
                            <w:szCs w:val="24"/>
                            <w:lang w:val="uk-UA"/>
                          </w:rPr>
                          <w:t xml:space="preserve"> </w:t>
                        </w:r>
                        <w:r>
                          <w:rPr>
                            <w:sz w:val="24"/>
                            <w:szCs w:val="24"/>
                            <w:lang w:val="uk-UA"/>
                          </w:rPr>
                          <w:t>це угода</w:t>
                        </w:r>
                        <w:r w:rsidRPr="009D7C1E">
                          <w:rPr>
                            <w:sz w:val="24"/>
                            <w:szCs w:val="24"/>
                            <w:lang w:val="uk-UA"/>
                          </w:rPr>
                          <w:t>, за як</w:t>
                        </w:r>
                        <w:r>
                          <w:rPr>
                            <w:sz w:val="24"/>
                            <w:szCs w:val="24"/>
                            <w:lang w:val="uk-UA"/>
                          </w:rPr>
                          <w:t>ою</w:t>
                        </w:r>
                        <w:r w:rsidRPr="009D7C1E">
                          <w:rPr>
                            <w:sz w:val="24"/>
                            <w:szCs w:val="24"/>
                            <w:lang w:val="uk-UA"/>
                          </w:rPr>
                          <w:t xml:space="preserve"> потенційний покупець </w:t>
                        </w:r>
                        <w:r>
                          <w:rPr>
                            <w:sz w:val="24"/>
                            <w:szCs w:val="24"/>
                            <w:lang w:val="uk-UA"/>
                          </w:rPr>
                          <w:t>(</w:t>
                        </w:r>
                        <w:r w:rsidRPr="009D7C1E">
                          <w:rPr>
                            <w:sz w:val="24"/>
                            <w:szCs w:val="24"/>
                            <w:lang w:val="uk-UA"/>
                          </w:rPr>
                          <w:t>продавець</w:t>
                        </w:r>
                        <w:r>
                          <w:rPr>
                            <w:sz w:val="24"/>
                            <w:szCs w:val="24"/>
                            <w:lang w:val="uk-UA"/>
                          </w:rPr>
                          <w:t>)</w:t>
                        </w:r>
                        <w:r w:rsidRPr="009D7C1E">
                          <w:rPr>
                            <w:sz w:val="24"/>
                            <w:szCs w:val="24"/>
                            <w:lang w:val="uk-UA"/>
                          </w:rPr>
                          <w:t xml:space="preserve"> активу отримує не зобов’язання</w:t>
                        </w:r>
                        <w:r>
                          <w:rPr>
                            <w:sz w:val="24"/>
                            <w:szCs w:val="24"/>
                            <w:lang w:val="uk-UA"/>
                          </w:rPr>
                          <w:t>, а</w:t>
                        </w:r>
                        <w:r w:rsidRPr="009D7C1E">
                          <w:rPr>
                            <w:sz w:val="24"/>
                            <w:szCs w:val="24"/>
                            <w:lang w:val="uk-UA"/>
                          </w:rPr>
                          <w:t xml:space="preserve"> право</w:t>
                        </w:r>
                        <w:r>
                          <w:rPr>
                            <w:sz w:val="24"/>
                            <w:szCs w:val="24"/>
                            <w:lang w:val="uk-UA"/>
                          </w:rPr>
                          <w:t xml:space="preserve"> </w:t>
                        </w:r>
                        <w:r w:rsidRPr="009D7C1E">
                          <w:rPr>
                            <w:sz w:val="24"/>
                            <w:szCs w:val="24"/>
                            <w:lang w:val="uk-UA"/>
                          </w:rPr>
                          <w:t xml:space="preserve">здійснити покупку </w:t>
                        </w:r>
                        <w:r>
                          <w:rPr>
                            <w:sz w:val="24"/>
                            <w:szCs w:val="24"/>
                            <w:lang w:val="uk-UA"/>
                          </w:rPr>
                          <w:t>(</w:t>
                        </w:r>
                        <w:r w:rsidRPr="009D7C1E">
                          <w:rPr>
                            <w:sz w:val="24"/>
                            <w:szCs w:val="24"/>
                            <w:lang w:val="uk-UA"/>
                          </w:rPr>
                          <w:t>продаж</w:t>
                        </w:r>
                        <w:r>
                          <w:rPr>
                            <w:sz w:val="24"/>
                            <w:szCs w:val="24"/>
                            <w:lang w:val="uk-UA"/>
                          </w:rPr>
                          <w:t>)</w:t>
                        </w:r>
                        <w:r w:rsidRPr="009D7C1E">
                          <w:rPr>
                            <w:sz w:val="24"/>
                            <w:szCs w:val="24"/>
                            <w:lang w:val="uk-UA"/>
                          </w:rPr>
                          <w:t xml:space="preserve"> </w:t>
                        </w:r>
                        <w:r>
                          <w:rPr>
                            <w:sz w:val="24"/>
                            <w:szCs w:val="24"/>
                            <w:lang w:val="uk-UA"/>
                          </w:rPr>
                          <w:t xml:space="preserve">відповідного </w:t>
                        </w:r>
                        <w:r w:rsidRPr="009D7C1E">
                          <w:rPr>
                            <w:sz w:val="24"/>
                            <w:szCs w:val="24"/>
                            <w:lang w:val="uk-UA"/>
                          </w:rPr>
                          <w:t xml:space="preserve">активу за заздалегідь </w:t>
                        </w:r>
                        <w:r>
                          <w:rPr>
                            <w:sz w:val="24"/>
                            <w:szCs w:val="24"/>
                            <w:lang w:val="uk-UA"/>
                          </w:rPr>
                          <w:t>обговореною</w:t>
                        </w:r>
                        <w:r w:rsidRPr="009D7C1E">
                          <w:rPr>
                            <w:sz w:val="24"/>
                            <w:szCs w:val="24"/>
                            <w:lang w:val="uk-UA"/>
                          </w:rPr>
                          <w:t xml:space="preserve"> ціною </w:t>
                        </w:r>
                        <w:r>
                          <w:rPr>
                            <w:sz w:val="24"/>
                            <w:szCs w:val="24"/>
                            <w:lang w:val="uk-UA"/>
                          </w:rPr>
                          <w:t>та у визначений угодою період. Іншими словами, уникнення зобов’язань може бути розглянуто як механізм зменшення ризику</w:t>
                        </w:r>
                      </w:p>
                    </w:txbxContent>
                  </v:textbox>
                </v:rect>
                <v:shape id="AutoShape 1143" o:spid="_x0000_s2161" type="#_x0000_t32" style="position:absolute;left:1716;top:13254;width:84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"/>
                <v:shape id="AutoShape 1144" o:spid="_x0000_s2162" type="#_x0000_t32" style="position:absolute;left:11061;top:11649;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">
                  <v:stroke dashstyle="dash"/>
                </v:shape>
                <v:shape id="AutoShape 1145" o:spid="_x0000_s2163" type="#_x0000_t32" style="position:absolute;left:10716;top:12354;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">
                  <v:stroke dashstyle="dash" endarrow="open"/>
                </v:shape>
                <v:shape id="AutoShape 1146" o:spid="_x0000_s2164" type="#_x0000_t32" style="position:absolute;left:2796;top:13254;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">
                  <v:stroke endarrow="open"/>
                </v:shape>
                <v:shape id="AutoShape 1147" o:spid="_x0000_s2165" type="#_x0000_t32" style="position:absolute;left:5136;top:13254;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">
                  <v:stroke endarrow="open"/>
                </v:shape>
                <v:shape id="AutoShape 1148" o:spid="_x0000_s2166" type="#_x0000_t32" style="position:absolute;left:7656;top:13254;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">
                  <v:stroke endarrow="open"/>
                </v:shape>
                <v:shape id="AutoShape 1149" o:spid="_x0000_s2167" type="#_x0000_t32" style="position:absolute;left:10176;top:13254;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">
                  <v:stroke endarrow="open"/>
                </v:shape>
                <v:group id="Group 1150" o:spid="_x0000_s2168" style="position:absolute;left:1716;top:13614;width:1980;height:1800" coordorigin="1701,13734"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">
                  <v:oval id="Oval 1151" o:spid="_x0000_s2169" style="position:absolute;left:1701;top:1373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"/>
                  <v:rect id="Rectangle 1152" o:spid="_x0000_s2170" style="position:absolute;left:1701;top:13779;width:1980;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" filled="f" stroked="f">
                    <v:textbox>
                      <w:txbxContent>
                        <w:p w14:paraId="07C3052C" w14:textId="77777777" w:rsidR="00136D5D" w:rsidRPr="00A83D72" w:rsidRDefault="00136D5D" w:rsidP="00EC37D3">
                          <w:pPr>
                            <w:ind w:firstLine="0"/>
                            <w:jc w:val="center"/>
                            <w:rPr>
                              <w:sz w:val="24"/>
                              <w:szCs w:val="24"/>
                              <w:lang w:val="uk-UA"/>
                            </w:rPr>
                          </w:pPr>
                          <w:r w:rsidRPr="00A83D72">
                            <w:rPr>
                              <w:sz w:val="24"/>
                              <w:szCs w:val="24"/>
                              <w:lang w:val="uk-UA"/>
                            </w:rPr>
                            <w:t>Група технічних</w:t>
                          </w:r>
                          <w:r w:rsidRPr="00A83D72">
                            <w:rPr>
                              <w:sz w:val="24"/>
                              <w:szCs w:val="24"/>
                              <w:lang w:val="en-US"/>
                            </w:rPr>
                            <w:t xml:space="preserve"> </w:t>
                          </w:r>
                          <w:r w:rsidRPr="00A83D72">
                            <w:rPr>
                              <w:sz w:val="24"/>
                              <w:szCs w:val="24"/>
                              <w:lang w:val="uk-UA"/>
                            </w:rPr>
                            <w:t>методів мінімізації ризиків</w:t>
                          </w:r>
                        </w:p>
                      </w:txbxContent>
                    </v:textbox>
                  </v:rect>
                </v:group>
                <v:group id="Group 1153" o:spid="_x0000_s2171" style="position:absolute;left:4176;top:13614;width:1980;height:1800" coordorigin="1701,13734"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">
                  <v:oval id="Oval 1154" o:spid="_x0000_s2172" style="position:absolute;left:1701;top:1373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"/>
                  <v:rect id="Rectangle 1155" o:spid="_x0000_s2173" style="position:absolute;left:1701;top:13779;width:1980;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" filled="f" stroked="f">
                    <v:textbox>
                      <w:txbxContent>
                        <w:p w14:paraId="1A60A012" w14:textId="77777777" w:rsidR="00136D5D" w:rsidRDefault="00136D5D" w:rsidP="00EC37D3">
                          <w:pPr>
                            <w:ind w:firstLine="0"/>
                            <w:jc w:val="center"/>
                            <w:rPr>
                              <w:sz w:val="24"/>
                              <w:szCs w:val="24"/>
                              <w:lang w:val="uk-UA"/>
                            </w:rPr>
                          </w:pPr>
                          <w:r w:rsidRPr="00A83D72">
                            <w:rPr>
                              <w:sz w:val="24"/>
                              <w:szCs w:val="24"/>
                              <w:lang w:val="uk-UA"/>
                            </w:rPr>
                            <w:t xml:space="preserve">Група </w:t>
                          </w:r>
                        </w:p>
                        <w:p w14:paraId="07E98E09" w14:textId="77777777" w:rsidR="00136D5D" w:rsidRPr="00A83D72" w:rsidRDefault="00136D5D" w:rsidP="00EC37D3">
                          <w:pPr>
                            <w:ind w:firstLine="0"/>
                            <w:jc w:val="center"/>
                            <w:rPr>
                              <w:sz w:val="24"/>
                              <w:szCs w:val="24"/>
                              <w:lang w:val="uk-UA"/>
                            </w:rPr>
                          </w:pPr>
                          <w:r>
                            <w:rPr>
                              <w:sz w:val="24"/>
                              <w:szCs w:val="24"/>
                              <w:lang w:val="uk-UA"/>
                            </w:rPr>
                            <w:t>правових</w:t>
                          </w:r>
                          <w:r w:rsidRPr="00A83D72">
                            <w:rPr>
                              <w:sz w:val="24"/>
                              <w:szCs w:val="24"/>
                              <w:lang w:val="en-US"/>
                            </w:rPr>
                            <w:t xml:space="preserve"> </w:t>
                          </w:r>
                          <w:r w:rsidRPr="00A83D72">
                            <w:rPr>
                              <w:sz w:val="24"/>
                              <w:szCs w:val="24"/>
                              <w:lang w:val="uk-UA"/>
                            </w:rPr>
                            <w:t>методів мінімізації ризиків</w:t>
                          </w:r>
                        </w:p>
                      </w:txbxContent>
                    </v:textbox>
                  </v:rect>
                </v:group>
                <v:group id="Group 1156" o:spid="_x0000_s2174" style="position:absolute;left:6666;top:13614;width:1980;height:1800" coordorigin="1701,13734"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">
                  <v:oval id="Oval 1157" o:spid="_x0000_s2175" style="position:absolute;left:1701;top:1373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"/>
                  <v:rect id="Rectangle 1158" o:spid="_x0000_s2176" style="position:absolute;left:1701;top:13779;width:1980;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" filled="f" stroked="f">
                    <v:textbox>
                      <w:txbxContent>
                        <w:p w14:paraId="1C89FC51" w14:textId="77777777" w:rsidR="00136D5D" w:rsidRPr="00A83D72" w:rsidRDefault="00136D5D" w:rsidP="00EC37D3">
                          <w:pPr>
                            <w:ind w:firstLine="0"/>
                            <w:jc w:val="center"/>
                            <w:rPr>
                              <w:sz w:val="24"/>
                              <w:szCs w:val="24"/>
                              <w:lang w:val="uk-UA"/>
                            </w:rPr>
                          </w:pPr>
                          <w:r w:rsidRPr="00A83D72">
                            <w:rPr>
                              <w:sz w:val="24"/>
                              <w:szCs w:val="24"/>
                              <w:lang w:val="uk-UA"/>
                            </w:rPr>
                            <w:t xml:space="preserve">Група </w:t>
                          </w:r>
                          <w:r>
                            <w:rPr>
                              <w:sz w:val="24"/>
                              <w:szCs w:val="24"/>
                              <w:lang w:val="uk-UA"/>
                            </w:rPr>
                            <w:t>організаційних</w:t>
                          </w:r>
                          <w:r w:rsidRPr="00A83D72">
                            <w:rPr>
                              <w:sz w:val="24"/>
                              <w:szCs w:val="24"/>
                              <w:lang w:val="en-US"/>
                            </w:rPr>
                            <w:t xml:space="preserve"> </w:t>
                          </w:r>
                          <w:r w:rsidRPr="00A83D72">
                            <w:rPr>
                              <w:sz w:val="24"/>
                              <w:szCs w:val="24"/>
                              <w:lang w:val="uk-UA"/>
                            </w:rPr>
                            <w:t>методів мінімізації ризиків</w:t>
                          </w:r>
                        </w:p>
                      </w:txbxContent>
                    </v:textbox>
                  </v:rect>
                </v:group>
                <v:group id="Group 1159" o:spid="_x0000_s2177" style="position:absolute;left:9096;top:13614;width:1980;height:1800" coordorigin="1701,13734"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">
                  <v:oval id="Oval 1160" o:spid="_x0000_s2178" style="position:absolute;left:1701;top:1373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"/>
                  <v:rect id="Rectangle 1161" o:spid="_x0000_s2179" style="position:absolute;left:1701;top:13779;width:1980;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" filled="f" stroked="f">
                    <v:textbox>
                      <w:txbxContent>
                        <w:p w14:paraId="72A05871" w14:textId="77777777" w:rsidR="00136D5D" w:rsidRDefault="00136D5D" w:rsidP="00EC37D3">
                          <w:pPr>
                            <w:ind w:firstLine="0"/>
                            <w:jc w:val="center"/>
                            <w:rPr>
                              <w:sz w:val="24"/>
                              <w:szCs w:val="24"/>
                              <w:lang w:val="uk-UA"/>
                            </w:rPr>
                          </w:pPr>
                          <w:r w:rsidRPr="00A83D72">
                            <w:rPr>
                              <w:sz w:val="24"/>
                              <w:szCs w:val="24"/>
                              <w:lang w:val="uk-UA"/>
                            </w:rPr>
                            <w:t xml:space="preserve">Група </w:t>
                          </w:r>
                          <w:r>
                            <w:rPr>
                              <w:sz w:val="24"/>
                              <w:szCs w:val="24"/>
                              <w:lang w:val="uk-UA"/>
                            </w:rPr>
                            <w:t>економічних</w:t>
                          </w:r>
                        </w:p>
                        <w:p w14:paraId="0C6DEDDA" w14:textId="77777777" w:rsidR="00136D5D" w:rsidRPr="00A83D72" w:rsidRDefault="00136D5D" w:rsidP="00EC37D3">
                          <w:pPr>
                            <w:ind w:firstLine="0"/>
                            <w:jc w:val="center"/>
                            <w:rPr>
                              <w:sz w:val="24"/>
                              <w:szCs w:val="24"/>
                              <w:lang w:val="uk-UA"/>
                            </w:rPr>
                          </w:pPr>
                          <w:r w:rsidRPr="00A83D72">
                            <w:rPr>
                              <w:sz w:val="24"/>
                              <w:szCs w:val="24"/>
                              <w:lang w:val="uk-UA"/>
                            </w:rPr>
                            <w:t>методів мінімізації ризиків</w:t>
                          </w:r>
                        </w:p>
                      </w:txbxContent>
                    </v:textbox>
                  </v:rect>
                </v:group>
              </v:group>
            </w:pict>
          </mc:Fallback>
        </mc:AlternateContent>
      </w:r>
    </w:p>
    <w:p w14:paraId="23F7CB4F" w14:textId="77777777" w:rsidR="00EC37D3" w:rsidRDefault="00EC37D3" w:rsidP="00EC37D3">
      <w:pPr>
        <w:rPr>
          <w:lang w:val="uk-UA"/>
        </w:rPr>
      </w:pPr>
    </w:p>
    <w:p w14:paraId="743F632C" w14:textId="77777777" w:rsidR="00EC37D3" w:rsidRDefault="00EC37D3" w:rsidP="00EC37D3">
      <w:pPr>
        <w:rPr>
          <w:lang w:val="uk-UA"/>
        </w:rPr>
      </w:pPr>
    </w:p>
    <w:p w14:paraId="3ECC8825" w14:textId="77777777" w:rsidR="00EC37D3" w:rsidRDefault="00EC37D3" w:rsidP="00EC37D3">
      <w:pPr>
        <w:rPr>
          <w:lang w:val="uk-UA"/>
        </w:rPr>
      </w:pPr>
    </w:p>
    <w:p w14:paraId="478FC257" w14:textId="77777777" w:rsidR="00EC37D3" w:rsidRDefault="00EC37D3" w:rsidP="00EC37D3">
      <w:pPr>
        <w:rPr>
          <w:lang w:val="uk-UA"/>
        </w:rPr>
      </w:pPr>
    </w:p>
    <w:p w14:paraId="711F67B5" w14:textId="77777777" w:rsidR="00EC37D3" w:rsidRDefault="00EC37D3" w:rsidP="00EC37D3">
      <w:pPr>
        <w:rPr>
          <w:lang w:val="uk-UA"/>
        </w:rPr>
      </w:pPr>
    </w:p>
    <w:p w14:paraId="5CDA7E5E" w14:textId="77777777" w:rsidR="00EC37D3" w:rsidRDefault="00EC37D3" w:rsidP="00EC37D3">
      <w:pPr>
        <w:rPr>
          <w:lang w:val="uk-UA"/>
        </w:rPr>
      </w:pPr>
    </w:p>
    <w:p w14:paraId="452EC07A" w14:textId="77777777" w:rsidR="00EC37D3" w:rsidRDefault="00EC37D3" w:rsidP="00EC37D3">
      <w:pPr>
        <w:rPr>
          <w:lang w:val="uk-UA"/>
        </w:rPr>
      </w:pPr>
    </w:p>
    <w:p w14:paraId="2D9AEA7A" w14:textId="77777777" w:rsidR="00EC37D3" w:rsidRDefault="00EC37D3" w:rsidP="00EC37D3">
      <w:pPr>
        <w:rPr>
          <w:lang w:val="uk-UA"/>
        </w:rPr>
      </w:pPr>
    </w:p>
    <w:p w14:paraId="2B222236" w14:textId="77777777" w:rsidR="00EC37D3" w:rsidRDefault="00EC37D3" w:rsidP="00EC37D3">
      <w:pPr>
        <w:rPr>
          <w:lang w:val="uk-UA"/>
        </w:rPr>
      </w:pPr>
    </w:p>
    <w:p w14:paraId="57874DED" w14:textId="77777777" w:rsidR="00EC37D3" w:rsidRDefault="00EC37D3" w:rsidP="00EC37D3">
      <w:pPr>
        <w:rPr>
          <w:lang w:val="uk-UA"/>
        </w:rPr>
      </w:pPr>
    </w:p>
    <w:p w14:paraId="7CC574E8" w14:textId="77777777" w:rsidR="00EC37D3" w:rsidRDefault="00EC37D3" w:rsidP="00EC37D3">
      <w:pPr>
        <w:rPr>
          <w:lang w:val="uk-UA"/>
        </w:rPr>
      </w:pPr>
    </w:p>
    <w:p w14:paraId="3E22D321" w14:textId="77777777" w:rsidR="00EC37D3" w:rsidRDefault="00EC37D3" w:rsidP="00EC37D3">
      <w:pPr>
        <w:rPr>
          <w:lang w:val="uk-UA"/>
        </w:rPr>
      </w:pPr>
    </w:p>
    <w:p w14:paraId="590A73BA" w14:textId="77777777" w:rsidR="00EC37D3" w:rsidRDefault="00EC37D3" w:rsidP="00EC37D3">
      <w:pPr>
        <w:rPr>
          <w:lang w:val="uk-UA"/>
        </w:rPr>
      </w:pPr>
    </w:p>
    <w:p w14:paraId="01067F24" w14:textId="77777777" w:rsidR="00EC37D3" w:rsidRDefault="00EC37D3" w:rsidP="00EC37D3">
      <w:pPr>
        <w:rPr>
          <w:lang w:val="uk-UA"/>
        </w:rPr>
      </w:pPr>
    </w:p>
    <w:p w14:paraId="71483003" w14:textId="77777777" w:rsidR="00EC37D3" w:rsidRDefault="00EC37D3" w:rsidP="00EC37D3">
      <w:pPr>
        <w:rPr>
          <w:lang w:val="uk-UA"/>
        </w:rPr>
      </w:pPr>
    </w:p>
    <w:p w14:paraId="7966DC2C" w14:textId="77777777" w:rsidR="00EC37D3" w:rsidRDefault="00EC37D3" w:rsidP="00EC37D3">
      <w:pPr>
        <w:rPr>
          <w:lang w:val="uk-UA"/>
        </w:rPr>
      </w:pPr>
    </w:p>
    <w:p w14:paraId="7A197DBD" w14:textId="77777777" w:rsidR="00EC37D3" w:rsidRDefault="00EC37D3" w:rsidP="00EC37D3">
      <w:pPr>
        <w:rPr>
          <w:lang w:val="uk-UA"/>
        </w:rPr>
      </w:pPr>
    </w:p>
    <w:p w14:paraId="3EF9C24F" w14:textId="77777777" w:rsidR="00EC37D3" w:rsidRDefault="00EC37D3" w:rsidP="00EC37D3">
      <w:pPr>
        <w:rPr>
          <w:lang w:val="uk-UA"/>
        </w:rPr>
      </w:pPr>
    </w:p>
    <w:p w14:paraId="0EA013EA" w14:textId="77777777" w:rsidR="00EC37D3" w:rsidRDefault="00EC37D3" w:rsidP="00EC37D3">
      <w:pPr>
        <w:rPr>
          <w:lang w:val="uk-UA"/>
        </w:rPr>
      </w:pPr>
    </w:p>
    <w:p w14:paraId="2E28A8DD" w14:textId="77777777" w:rsidR="00EC37D3" w:rsidRDefault="00EC37D3" w:rsidP="00EC37D3">
      <w:pPr>
        <w:rPr>
          <w:lang w:val="uk-UA"/>
        </w:rPr>
      </w:pPr>
    </w:p>
    <w:p w14:paraId="68E2EA3E" w14:textId="77777777" w:rsidR="00EC37D3" w:rsidRDefault="00EC37D3" w:rsidP="00EC37D3">
      <w:pPr>
        <w:rPr>
          <w:lang w:val="uk-UA"/>
        </w:rPr>
      </w:pPr>
    </w:p>
    <w:p w14:paraId="6441430F" w14:textId="77777777" w:rsidR="00EC37D3" w:rsidRDefault="00EC37D3" w:rsidP="00EC37D3">
      <w:pPr>
        <w:rPr>
          <w:lang w:val="uk-UA"/>
        </w:rPr>
      </w:pPr>
    </w:p>
    <w:p w14:paraId="36B67DED" w14:textId="77777777" w:rsidR="00EC37D3" w:rsidRDefault="00EC37D3" w:rsidP="00EC37D3">
      <w:pPr>
        <w:rPr>
          <w:lang w:val="uk-UA"/>
        </w:rPr>
      </w:pPr>
    </w:p>
    <w:p w14:paraId="1209C105" w14:textId="77777777" w:rsidR="00EC37D3" w:rsidRDefault="00EC37D3" w:rsidP="00EC37D3">
      <w:pPr>
        <w:rPr>
          <w:lang w:val="uk-UA"/>
        </w:rPr>
      </w:pPr>
    </w:p>
    <w:p w14:paraId="1B3EA114" w14:textId="77777777" w:rsidR="00EC37D3" w:rsidRDefault="00EC37D3" w:rsidP="00EC37D3">
      <w:pPr>
        <w:rPr>
          <w:lang w:val="uk-UA"/>
        </w:rPr>
      </w:pPr>
    </w:p>
    <w:p w14:paraId="4CB641F3" w14:textId="77777777" w:rsidR="00EC37D3" w:rsidRDefault="00EC37D3" w:rsidP="00EC37D3">
      <w:pPr>
        <w:rPr>
          <w:lang w:val="uk-UA"/>
        </w:rPr>
      </w:pPr>
    </w:p>
    <w:p w14:paraId="070CDE46" w14:textId="77777777" w:rsidR="00EC37D3" w:rsidRDefault="00EC37D3" w:rsidP="00EC37D3">
      <w:pPr>
        <w:rPr>
          <w:lang w:val="uk-UA"/>
        </w:rPr>
      </w:pPr>
    </w:p>
    <w:p w14:paraId="13B7D27D" w14:textId="77777777" w:rsidR="00EC37D3" w:rsidRDefault="00EC37D3" w:rsidP="00EC37D3">
      <w:pPr>
        <w:rPr>
          <w:lang w:val="uk-UA"/>
        </w:rPr>
      </w:pPr>
    </w:p>
    <w:p w14:paraId="0E12BB96" w14:textId="77777777" w:rsidR="00EC37D3" w:rsidRDefault="00EC37D3" w:rsidP="00EC37D3">
      <w:pPr>
        <w:rPr>
          <w:lang w:val="uk-UA"/>
        </w:rPr>
      </w:pPr>
    </w:p>
    <w:p w14:paraId="7FB3297A" w14:textId="77777777" w:rsidR="00EC37D3" w:rsidRDefault="00EC37D3" w:rsidP="00EC37D3">
      <w:pPr>
        <w:rPr>
          <w:lang w:val="uk-UA"/>
        </w:rPr>
      </w:pPr>
    </w:p>
    <w:p w14:paraId="174B322C" w14:textId="77777777" w:rsidR="00EC37D3" w:rsidRDefault="00EC37D3" w:rsidP="00EC37D3">
      <w:pPr>
        <w:rPr>
          <w:lang w:val="uk-UA"/>
        </w:rPr>
      </w:pPr>
    </w:p>
    <w:p w14:paraId="3AD07769" w14:textId="77777777" w:rsidR="00EC37D3" w:rsidRDefault="00EC37D3" w:rsidP="00EC37D3">
      <w:pPr>
        <w:rPr>
          <w:lang w:val="uk-UA"/>
        </w:rPr>
      </w:pPr>
    </w:p>
    <w:p w14:paraId="6A81BE2D" w14:textId="77777777" w:rsidR="00EC37D3" w:rsidRDefault="00EC37D3" w:rsidP="00EC37D3">
      <w:pPr>
        <w:rPr>
          <w:lang w:val="uk-UA"/>
        </w:rPr>
      </w:pPr>
    </w:p>
    <w:p w14:paraId="0E69A5AF" w14:textId="77777777" w:rsidR="00EC37D3" w:rsidRDefault="00EC37D3" w:rsidP="00EC37D3">
      <w:pPr>
        <w:rPr>
          <w:lang w:val="uk-UA"/>
        </w:rPr>
      </w:pPr>
    </w:p>
    <w:p w14:paraId="0605DC2E" w14:textId="77777777" w:rsidR="00EC37D3" w:rsidRDefault="00EC37D3" w:rsidP="00EC37D3">
      <w:pPr>
        <w:rPr>
          <w:lang w:val="uk-UA"/>
        </w:rPr>
      </w:pPr>
    </w:p>
    <w:p w14:paraId="29DC8DA1" w14:textId="77777777" w:rsidR="00EC37D3" w:rsidRDefault="00EC37D3" w:rsidP="00EC37D3">
      <w:pPr>
        <w:rPr>
          <w:lang w:val="uk-UA"/>
        </w:rPr>
      </w:pPr>
    </w:p>
    <w:p w14:paraId="0D3226D1" w14:textId="77777777" w:rsidR="00EC37D3" w:rsidRDefault="00EC37D3" w:rsidP="00EC37D3">
      <w:pPr>
        <w:rPr>
          <w:lang w:val="uk-UA"/>
        </w:rPr>
      </w:pPr>
    </w:p>
    <w:p w14:paraId="5807E4C9" w14:textId="77777777" w:rsidR="00EC37D3" w:rsidRDefault="00EC37D3" w:rsidP="00EC37D3">
      <w:pPr>
        <w:rPr>
          <w:lang w:val="uk-UA"/>
        </w:rPr>
      </w:pPr>
    </w:p>
    <w:p w14:paraId="41E0CA16" w14:textId="77777777" w:rsidR="00EC37D3" w:rsidRDefault="00EC37D3" w:rsidP="00EC37D3">
      <w:pPr>
        <w:rPr>
          <w:lang w:val="uk-UA"/>
        </w:rPr>
      </w:pPr>
    </w:p>
    <w:p w14:paraId="67B58A60" w14:textId="77777777" w:rsidR="00EC37D3" w:rsidRDefault="00EC37D3" w:rsidP="00EC37D3">
      <w:pPr>
        <w:rPr>
          <w:lang w:val="uk-UA"/>
        </w:rPr>
      </w:pPr>
    </w:p>
    <w:p w14:paraId="3A8A83A8" w14:textId="77777777" w:rsidR="00EC37D3" w:rsidRDefault="00EC37D3" w:rsidP="00EC37D3">
      <w:pPr>
        <w:rPr>
          <w:lang w:val="uk-UA"/>
        </w:rPr>
      </w:pPr>
    </w:p>
    <w:p w14:paraId="6EE98464" w14:textId="77777777" w:rsidR="00EC37D3" w:rsidRDefault="00EC37D3" w:rsidP="00EC37D3">
      <w:pPr>
        <w:rPr>
          <w:lang w:val="uk-UA"/>
        </w:rPr>
      </w:pPr>
    </w:p>
    <w:p w14:paraId="0F88F1A8" w14:textId="4DF02AFD" w:rsidR="00EC37D3" w:rsidRDefault="008C2C89" w:rsidP="00EC37D3">
      <w:pPr>
        <w:rPr>
          <w:lang w:val="uk-UA"/>
        </w:rPr>
      </w:pPr>
      <w:r>
        <w:rPr>
          <w:noProof/>
          <w:lang w:eastAsia="ru-RU"/>
        </w:rPr>
        <mc:AlternateContent>
          <mc:Choice Requires="wpg">
            <w:drawing>
              <wp:anchor distT="0" distB="0" distL="114300" distR="114300" simplePos="0" relativeHeight="252861440" behindDoc="0" locked="0" layoutInCell="1" allowOverlap="1" wp14:anchorId="0604E657" wp14:editId="1D68862D">
                <wp:simplePos x="0" y="0"/>
                <wp:positionH relativeFrom="column">
                  <wp:posOffset>0</wp:posOffset>
                </wp:positionH>
                <wp:positionV relativeFrom="paragraph">
                  <wp:posOffset>34290</wp:posOffset>
                </wp:positionV>
                <wp:extent cx="5953125" cy="2628900"/>
                <wp:effectExtent l="9525" t="5715" r="9525" b="13335"/>
                <wp:wrapNone/>
                <wp:docPr id="2887" name="Group 4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2628900"/>
                          <a:chOff x="1701" y="1314"/>
                          <a:chExt cx="9375" cy="4140"/>
                        </a:xfrm>
                      </wpg:grpSpPr>
                      <wpg:grpSp>
                        <wpg:cNvPr id="2888" name="Group 1175"/>
                        <wpg:cNvGrpSpPr>
                          <a:grpSpLocks/>
                        </wpg:cNvGrpSpPr>
                        <wpg:grpSpPr bwMode="auto">
                          <a:xfrm>
                            <a:off x="1701" y="1314"/>
                            <a:ext cx="1980" cy="1800"/>
                            <a:chOff x="1701" y="13734"/>
                            <a:chExt cx="1980" cy="1800"/>
                          </a:xfrm>
                        </wpg:grpSpPr>
                        <wps:wsp>
                          <wps:cNvPr id="2889" name="Oval 1176"/>
                          <wps:cNvSpPr>
                            <a:spLocks noChangeArrowheads="1"/>
                          </wps:cNvSpPr>
                          <wps:spPr bwMode="auto">
                            <a:xfrm>
                              <a:off x="1701" y="13734"/>
                              <a:ext cx="198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0" name="Rectangle 1177"/>
                          <wps:cNvSpPr>
                            <a:spLocks noChangeArrowheads="1"/>
                          </wps:cNvSpPr>
                          <wps:spPr bwMode="auto">
                            <a:xfrm>
                              <a:off x="1701" y="13779"/>
                              <a:ext cx="1980" cy="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06228" w14:textId="77777777" w:rsidR="00136D5D" w:rsidRPr="00A83D72" w:rsidRDefault="00136D5D" w:rsidP="00EC37D3">
                                <w:pPr>
                                  <w:ind w:firstLine="0"/>
                                  <w:jc w:val="center"/>
                                  <w:rPr>
                                    <w:sz w:val="24"/>
                                    <w:szCs w:val="24"/>
                                    <w:lang w:val="uk-UA"/>
                                  </w:rPr>
                                </w:pPr>
                                <w:r w:rsidRPr="00A83D72">
                                  <w:rPr>
                                    <w:sz w:val="24"/>
                                    <w:szCs w:val="24"/>
                                    <w:lang w:val="uk-UA"/>
                                  </w:rPr>
                                  <w:t>Група технічних</w:t>
                                </w:r>
                                <w:r w:rsidRPr="00A83D72">
                                  <w:rPr>
                                    <w:sz w:val="24"/>
                                    <w:szCs w:val="24"/>
                                    <w:lang w:val="en-US"/>
                                  </w:rPr>
                                  <w:t xml:space="preserve"> </w:t>
                                </w:r>
                                <w:r w:rsidRPr="00A83D72">
                                  <w:rPr>
                                    <w:sz w:val="24"/>
                                    <w:szCs w:val="24"/>
                                    <w:lang w:val="uk-UA"/>
                                  </w:rPr>
                                  <w:t>методів мінімізації ризиків</w:t>
                                </w:r>
                              </w:p>
                            </w:txbxContent>
                          </wps:txbx>
                          <wps:bodyPr rot="0" vert="horz" wrap="square" lIns="91440" tIns="45720" rIns="91440" bIns="45720" anchor="t" anchorCtr="0" upright="1">
                            <a:noAutofit/>
                          </wps:bodyPr>
                        </wps:wsp>
                      </wpg:grpSp>
                      <wps:wsp>
                        <wps:cNvPr id="2891" name="Rectangle 1178"/>
                        <wps:cNvSpPr>
                          <a:spLocks noChangeArrowheads="1"/>
                        </wps:cNvSpPr>
                        <wps:spPr bwMode="auto">
                          <a:xfrm>
                            <a:off x="4041" y="1314"/>
                            <a:ext cx="7020" cy="990"/>
                          </a:xfrm>
                          <a:prstGeom prst="rect">
                            <a:avLst/>
                          </a:prstGeom>
                          <a:solidFill>
                            <a:srgbClr val="FFFFFF"/>
                          </a:solidFill>
                          <a:ln w="9525">
                            <a:solidFill>
                              <a:srgbClr val="000000"/>
                            </a:solidFill>
                            <a:miter lim="800000"/>
                            <a:headEnd/>
                            <a:tailEnd/>
                          </a:ln>
                        </wps:spPr>
                        <wps:txbx>
                          <w:txbxContent>
                            <w:p w14:paraId="69555A41" w14:textId="77777777" w:rsidR="00136D5D" w:rsidRPr="008222F0" w:rsidRDefault="00136D5D" w:rsidP="00EC37D3">
                              <w:pPr>
                                <w:ind w:firstLine="0"/>
                                <w:rPr>
                                  <w:sz w:val="24"/>
                                  <w:szCs w:val="24"/>
                                  <w:lang w:val="uk-UA"/>
                                </w:rPr>
                              </w:pPr>
                              <w:r w:rsidRPr="008222F0">
                                <w:rPr>
                                  <w:sz w:val="24"/>
                                  <w:szCs w:val="24"/>
                                  <w:lang w:val="uk-UA"/>
                                </w:rPr>
                                <w:t>Технічні методи засновані на використанні організацією різних технічних засобів, використання яких мінімізує вірогідність вини</w:t>
                              </w:r>
                              <w:r>
                                <w:rPr>
                                  <w:sz w:val="24"/>
                                  <w:szCs w:val="24"/>
                                  <w:lang w:val="uk-UA"/>
                                </w:rPr>
                                <w:t>кнення небажаної ситуації</w:t>
                              </w:r>
                            </w:p>
                          </w:txbxContent>
                        </wps:txbx>
                        <wps:bodyPr rot="0" vert="horz" wrap="square" lIns="91440" tIns="45720" rIns="91440" bIns="45720" anchor="t" anchorCtr="0" upright="1">
                          <a:noAutofit/>
                        </wps:bodyPr>
                      </wps:wsp>
                      <wps:wsp>
                        <wps:cNvPr id="2892" name="Rectangle 1179"/>
                        <wps:cNvSpPr>
                          <a:spLocks noChangeArrowheads="1"/>
                        </wps:cNvSpPr>
                        <wps:spPr bwMode="auto">
                          <a:xfrm>
                            <a:off x="4056" y="2469"/>
                            <a:ext cx="6480" cy="720"/>
                          </a:xfrm>
                          <a:prstGeom prst="rect">
                            <a:avLst/>
                          </a:prstGeom>
                          <a:solidFill>
                            <a:srgbClr val="FFFFFF"/>
                          </a:solidFill>
                          <a:ln w="9525">
                            <a:solidFill>
                              <a:srgbClr val="000000"/>
                            </a:solidFill>
                            <a:miter lim="800000"/>
                            <a:headEnd/>
                            <a:tailEnd/>
                          </a:ln>
                        </wps:spPr>
                        <wps:txbx>
                          <w:txbxContent>
                            <w:p w14:paraId="2B9FC864" w14:textId="77777777" w:rsidR="00136D5D" w:rsidRPr="008222F0" w:rsidRDefault="00136D5D" w:rsidP="00EC37D3">
                              <w:pPr>
                                <w:ind w:firstLine="0"/>
                                <w:rPr>
                                  <w:sz w:val="24"/>
                                  <w:szCs w:val="24"/>
                                  <w:lang w:val="uk-UA"/>
                                </w:rPr>
                              </w:pPr>
                              <w:r w:rsidRPr="008222F0">
                                <w:rPr>
                                  <w:sz w:val="24"/>
                                  <w:szCs w:val="24"/>
                                  <w:lang w:val="uk-UA"/>
                                </w:rPr>
                                <w:t>Прикладом використання суб’єктом ризик-менеджменту технічних методів мінімізації ризиків є</w:t>
                              </w:r>
                            </w:p>
                          </w:txbxContent>
                        </wps:txbx>
                        <wps:bodyPr rot="0" vert="horz" wrap="square" lIns="91440" tIns="45720" rIns="91440" bIns="45720" anchor="t" anchorCtr="0" upright="1">
                          <a:noAutofit/>
                        </wps:bodyPr>
                      </wps:wsp>
                      <wps:wsp>
                        <wps:cNvPr id="2893" name="Rectangle 1180"/>
                        <wps:cNvSpPr>
                          <a:spLocks noChangeArrowheads="1"/>
                        </wps:cNvSpPr>
                        <wps:spPr bwMode="auto">
                          <a:xfrm>
                            <a:off x="1701" y="3354"/>
                            <a:ext cx="4500" cy="1530"/>
                          </a:xfrm>
                          <a:prstGeom prst="rect">
                            <a:avLst/>
                          </a:prstGeom>
                          <a:solidFill>
                            <a:srgbClr val="FFFFFF"/>
                          </a:solidFill>
                          <a:ln w="9525">
                            <a:solidFill>
                              <a:srgbClr val="000000"/>
                            </a:solidFill>
                            <a:miter lim="800000"/>
                            <a:headEnd/>
                            <a:tailEnd/>
                          </a:ln>
                        </wps:spPr>
                        <wps:txbx>
                          <w:txbxContent>
                            <w:p w14:paraId="014D149F" w14:textId="77777777" w:rsidR="00136D5D" w:rsidRPr="00E46E6E" w:rsidRDefault="00136D5D" w:rsidP="00EC37D3">
                              <w:pPr>
                                <w:ind w:firstLine="0"/>
                                <w:rPr>
                                  <w:sz w:val="24"/>
                                  <w:szCs w:val="24"/>
                                </w:rPr>
                              </w:pPr>
                              <w:r w:rsidRPr="008222F0">
                                <w:rPr>
                                  <w:sz w:val="24"/>
                                  <w:szCs w:val="24"/>
                                  <w:lang w:val="uk-UA"/>
                                </w:rPr>
                                <w:t>встановлення системи протипожежного контролю (протипожежна сигналізація; система автоматичного гасіння пожежі то</w:t>
                              </w:r>
                              <w:r>
                                <w:rPr>
                                  <w:sz w:val="24"/>
                                  <w:szCs w:val="24"/>
                                  <w:lang w:val="uk-UA"/>
                                </w:rPr>
                                <w:t>щ</w:t>
                              </w:r>
                              <w:r w:rsidRPr="008222F0">
                                <w:rPr>
                                  <w:sz w:val="24"/>
                                  <w:szCs w:val="24"/>
                                  <w:lang w:val="uk-UA"/>
                                </w:rPr>
                                <w:t xml:space="preserve">о) – для мінімізації ризику </w:t>
                              </w:r>
                              <w:r>
                                <w:rPr>
                                  <w:sz w:val="24"/>
                                  <w:szCs w:val="24"/>
                                  <w:lang w:val="uk-UA"/>
                                </w:rPr>
                                <w:t>виникнення та розповсюдження пожежі</w:t>
                              </w:r>
                            </w:p>
                          </w:txbxContent>
                        </wps:txbx>
                        <wps:bodyPr rot="0" vert="horz" wrap="square" lIns="91440" tIns="45720" rIns="91440" bIns="45720" anchor="t" anchorCtr="0" upright="1">
                          <a:noAutofit/>
                        </wps:bodyPr>
                      </wps:wsp>
                      <wps:wsp>
                        <wps:cNvPr id="2894" name="Rectangle 1181"/>
                        <wps:cNvSpPr>
                          <a:spLocks noChangeArrowheads="1"/>
                        </wps:cNvSpPr>
                        <wps:spPr bwMode="auto">
                          <a:xfrm>
                            <a:off x="6741" y="3339"/>
                            <a:ext cx="4320" cy="1545"/>
                          </a:xfrm>
                          <a:prstGeom prst="rect">
                            <a:avLst/>
                          </a:prstGeom>
                          <a:solidFill>
                            <a:srgbClr val="FFFFFF"/>
                          </a:solidFill>
                          <a:ln w="9525">
                            <a:solidFill>
                              <a:srgbClr val="000000"/>
                            </a:solidFill>
                            <a:miter lim="800000"/>
                            <a:headEnd/>
                            <a:tailEnd/>
                          </a:ln>
                        </wps:spPr>
                        <wps:txbx>
                          <w:txbxContent>
                            <w:p w14:paraId="3C885684" w14:textId="77777777" w:rsidR="00136D5D" w:rsidRPr="00E46E6E" w:rsidRDefault="00136D5D" w:rsidP="00EC37D3">
                              <w:pPr>
                                <w:ind w:firstLine="0"/>
                                <w:rPr>
                                  <w:sz w:val="24"/>
                                  <w:szCs w:val="24"/>
                                </w:rPr>
                              </w:pPr>
                              <w:r>
                                <w:rPr>
                                  <w:sz w:val="24"/>
                                  <w:szCs w:val="24"/>
                                  <w:lang w:val="uk-UA"/>
                                </w:rPr>
                                <w:t>встановлення системи охорони (відео спостереження; охоронна сигналізація тощо) – для забезпечення контролю за переміщенням осіб та недопущенні проникнення на об’єкт сторонніх осіб</w:t>
                              </w:r>
                            </w:p>
                          </w:txbxContent>
                        </wps:txbx>
                        <wps:bodyPr rot="0" vert="horz" wrap="square" lIns="91440" tIns="45720" rIns="91440" bIns="45720" anchor="t" anchorCtr="0" upright="1">
                          <a:noAutofit/>
                        </wps:bodyPr>
                      </wps:wsp>
                      <wps:wsp>
                        <wps:cNvPr id="2895" name="Rectangle 1182"/>
                        <wps:cNvSpPr>
                          <a:spLocks noChangeArrowheads="1"/>
                        </wps:cNvSpPr>
                        <wps:spPr bwMode="auto">
                          <a:xfrm>
                            <a:off x="1716" y="5019"/>
                            <a:ext cx="9360" cy="435"/>
                          </a:xfrm>
                          <a:prstGeom prst="rect">
                            <a:avLst/>
                          </a:prstGeom>
                          <a:solidFill>
                            <a:srgbClr val="FFFFFF"/>
                          </a:solidFill>
                          <a:ln w="9525">
                            <a:solidFill>
                              <a:srgbClr val="000000"/>
                            </a:solidFill>
                            <a:miter lim="800000"/>
                            <a:headEnd/>
                            <a:tailEnd/>
                          </a:ln>
                        </wps:spPr>
                        <wps:txbx>
                          <w:txbxContent>
                            <w:p w14:paraId="24A4D756" w14:textId="77777777" w:rsidR="00136D5D" w:rsidRPr="008222F0" w:rsidRDefault="00136D5D" w:rsidP="00EC37D3">
                              <w:pPr>
                                <w:ind w:firstLine="0"/>
                                <w:rPr>
                                  <w:sz w:val="24"/>
                                  <w:szCs w:val="24"/>
                                  <w:lang w:val="uk-UA"/>
                                </w:rPr>
                              </w:pPr>
                              <w:r>
                                <w:rPr>
                                  <w:sz w:val="24"/>
                                  <w:szCs w:val="24"/>
                                  <w:lang w:val="uk-UA"/>
                                </w:rPr>
                                <w:t>встановлення електронної системи якості продукції – для зменшення обсягів браку</w:t>
                              </w:r>
                            </w:p>
                          </w:txbxContent>
                        </wps:txbx>
                        <wps:bodyPr rot="0" vert="horz" wrap="square" lIns="91440" tIns="45720" rIns="91440" bIns="45720" anchor="t" anchorCtr="0" upright="1">
                          <a:noAutofit/>
                        </wps:bodyPr>
                      </wps:wsp>
                      <wps:wsp>
                        <wps:cNvPr id="2896" name="AutoShape 1183"/>
                        <wps:cNvCnPr>
                          <a:cxnSpLocks noChangeShapeType="1"/>
                        </wps:cNvCnPr>
                        <wps:spPr bwMode="auto">
                          <a:xfrm>
                            <a:off x="6471" y="3174"/>
                            <a:ext cx="1" cy="18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97" name="AutoShape 1184"/>
                        <wps:cNvCnPr>
                          <a:cxnSpLocks noChangeShapeType="1"/>
                        </wps:cNvCnPr>
                        <wps:spPr bwMode="auto">
                          <a:xfrm>
                            <a:off x="6201" y="4194"/>
                            <a:ext cx="54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898" name="AutoShape 1185"/>
                        <wps:cNvCnPr>
                          <a:cxnSpLocks noChangeShapeType="1"/>
                        </wps:cNvCnPr>
                        <wps:spPr bwMode="auto">
                          <a:xfrm>
                            <a:off x="11061" y="2319"/>
                            <a:ext cx="1"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9" name="AutoShape 1186"/>
                        <wps:cNvCnPr>
                          <a:cxnSpLocks noChangeShapeType="1"/>
                        </wps:cNvCnPr>
                        <wps:spPr bwMode="auto">
                          <a:xfrm flipH="1">
                            <a:off x="10521" y="2934"/>
                            <a:ext cx="5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00" name="AutoShape 1187"/>
                        <wps:cNvCnPr>
                          <a:cxnSpLocks noChangeShapeType="1"/>
                        </wps:cNvCnPr>
                        <wps:spPr bwMode="auto">
                          <a:xfrm>
                            <a:off x="3501" y="1674"/>
                            <a:ext cx="5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04E657" id="Group 4202" o:spid="_x0000_s2180" style="position:absolute;left:0;text-align:left;margin-left:0;margin-top:2.7pt;width:468.75pt;height:207pt;z-index:252861440" coordorigin="1701,1314" coordsize="9375,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">
                <v:group id="Group 1175" o:spid="_x0000_s2181" style="position:absolute;left:1701;top:1314;width:1980;height:1800" coordorigin="1701,13734"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">
                  <v:oval id="Oval 1176" o:spid="_x0000_s2182" style="position:absolute;left:1701;top:1373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"/>
                  <v:rect id="Rectangle 1177" o:spid="_x0000_s2183" style="position:absolute;left:1701;top:13779;width:1980;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" filled="f" stroked="f">
                    <v:textbox>
                      <w:txbxContent>
                        <w:p w14:paraId="72906228" w14:textId="77777777" w:rsidR="00136D5D" w:rsidRPr="00A83D72" w:rsidRDefault="00136D5D" w:rsidP="00EC37D3">
                          <w:pPr>
                            <w:ind w:firstLine="0"/>
                            <w:jc w:val="center"/>
                            <w:rPr>
                              <w:sz w:val="24"/>
                              <w:szCs w:val="24"/>
                              <w:lang w:val="uk-UA"/>
                            </w:rPr>
                          </w:pPr>
                          <w:r w:rsidRPr="00A83D72">
                            <w:rPr>
                              <w:sz w:val="24"/>
                              <w:szCs w:val="24"/>
                              <w:lang w:val="uk-UA"/>
                            </w:rPr>
                            <w:t>Група технічних</w:t>
                          </w:r>
                          <w:r w:rsidRPr="00A83D72">
                            <w:rPr>
                              <w:sz w:val="24"/>
                              <w:szCs w:val="24"/>
                              <w:lang w:val="en-US"/>
                            </w:rPr>
                            <w:t xml:space="preserve"> </w:t>
                          </w:r>
                          <w:r w:rsidRPr="00A83D72">
                            <w:rPr>
                              <w:sz w:val="24"/>
                              <w:szCs w:val="24"/>
                              <w:lang w:val="uk-UA"/>
                            </w:rPr>
                            <w:t>методів мінімізації ризиків</w:t>
                          </w:r>
                        </w:p>
                      </w:txbxContent>
                    </v:textbox>
                  </v:rect>
                </v:group>
                <v:rect id="Rectangle 1178" o:spid="_x0000_s2184" style="position:absolute;left:4041;top:1314;width:702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">
                  <v:textbox>
                    <w:txbxContent>
                      <w:p w14:paraId="69555A41" w14:textId="77777777" w:rsidR="00136D5D" w:rsidRPr="008222F0" w:rsidRDefault="00136D5D" w:rsidP="00EC37D3">
                        <w:pPr>
                          <w:ind w:firstLine="0"/>
                          <w:rPr>
                            <w:sz w:val="24"/>
                            <w:szCs w:val="24"/>
                            <w:lang w:val="uk-UA"/>
                          </w:rPr>
                        </w:pPr>
                        <w:r w:rsidRPr="008222F0">
                          <w:rPr>
                            <w:sz w:val="24"/>
                            <w:szCs w:val="24"/>
                            <w:lang w:val="uk-UA"/>
                          </w:rPr>
                          <w:t>Технічні методи засновані на використанні організацією різних технічних засобів, використання яких мінімізує вірогідність вини</w:t>
                        </w:r>
                        <w:r>
                          <w:rPr>
                            <w:sz w:val="24"/>
                            <w:szCs w:val="24"/>
                            <w:lang w:val="uk-UA"/>
                          </w:rPr>
                          <w:t>кнення небажаної ситуації</w:t>
                        </w:r>
                      </w:p>
                    </w:txbxContent>
                  </v:textbox>
                </v:rect>
                <v:rect id="Rectangle 1179" o:spid="_x0000_s2185" style="position:absolute;left:4056;top:2469;width:64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">
                  <v:textbox>
                    <w:txbxContent>
                      <w:p w14:paraId="2B9FC864" w14:textId="77777777" w:rsidR="00136D5D" w:rsidRPr="008222F0" w:rsidRDefault="00136D5D" w:rsidP="00EC37D3">
                        <w:pPr>
                          <w:ind w:firstLine="0"/>
                          <w:rPr>
                            <w:sz w:val="24"/>
                            <w:szCs w:val="24"/>
                            <w:lang w:val="uk-UA"/>
                          </w:rPr>
                        </w:pPr>
                        <w:r w:rsidRPr="008222F0">
                          <w:rPr>
                            <w:sz w:val="24"/>
                            <w:szCs w:val="24"/>
                            <w:lang w:val="uk-UA"/>
                          </w:rPr>
                          <w:t>Прикладом використання суб’єктом ризик-менеджменту технічних методів мінімізації ризиків є</w:t>
                        </w:r>
                      </w:p>
                    </w:txbxContent>
                  </v:textbox>
                </v:rect>
                <v:rect id="Rectangle 1180" o:spid="_x0000_s2186" style="position:absolute;left:1701;top:3354;width:450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">
                  <v:textbox>
                    <w:txbxContent>
                      <w:p w14:paraId="014D149F" w14:textId="77777777" w:rsidR="00136D5D" w:rsidRPr="00E46E6E" w:rsidRDefault="00136D5D" w:rsidP="00EC37D3">
                        <w:pPr>
                          <w:ind w:firstLine="0"/>
                          <w:rPr>
                            <w:sz w:val="24"/>
                            <w:szCs w:val="24"/>
                          </w:rPr>
                        </w:pPr>
                        <w:r w:rsidRPr="008222F0">
                          <w:rPr>
                            <w:sz w:val="24"/>
                            <w:szCs w:val="24"/>
                            <w:lang w:val="uk-UA"/>
                          </w:rPr>
                          <w:t>встановлення системи протипожежного контролю (протипожежна сигналізація; система автоматичного гасіння пожежі то</w:t>
                        </w:r>
                        <w:r>
                          <w:rPr>
                            <w:sz w:val="24"/>
                            <w:szCs w:val="24"/>
                            <w:lang w:val="uk-UA"/>
                          </w:rPr>
                          <w:t>щ</w:t>
                        </w:r>
                        <w:r w:rsidRPr="008222F0">
                          <w:rPr>
                            <w:sz w:val="24"/>
                            <w:szCs w:val="24"/>
                            <w:lang w:val="uk-UA"/>
                          </w:rPr>
                          <w:t xml:space="preserve">о) – для мінімізації ризику </w:t>
                        </w:r>
                        <w:r>
                          <w:rPr>
                            <w:sz w:val="24"/>
                            <w:szCs w:val="24"/>
                            <w:lang w:val="uk-UA"/>
                          </w:rPr>
                          <w:t>виникнення та розповсюдження пожежі</w:t>
                        </w:r>
                      </w:p>
                    </w:txbxContent>
                  </v:textbox>
                </v:rect>
                <v:rect id="Rectangle 1181" o:spid="_x0000_s2187" style="position:absolute;left:6741;top:3339;width:432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">
                  <v:textbox>
                    <w:txbxContent>
                      <w:p w14:paraId="3C885684" w14:textId="77777777" w:rsidR="00136D5D" w:rsidRPr="00E46E6E" w:rsidRDefault="00136D5D" w:rsidP="00EC37D3">
                        <w:pPr>
                          <w:ind w:firstLine="0"/>
                          <w:rPr>
                            <w:sz w:val="24"/>
                            <w:szCs w:val="24"/>
                          </w:rPr>
                        </w:pPr>
                        <w:r>
                          <w:rPr>
                            <w:sz w:val="24"/>
                            <w:szCs w:val="24"/>
                            <w:lang w:val="uk-UA"/>
                          </w:rPr>
                          <w:t>встановлення системи охорони (відео спостереження; охоронна сигналізація тощо) – для забезпечення контролю за переміщенням осіб та недопущенні проникнення на об’єкт сторонніх осіб</w:t>
                        </w:r>
                      </w:p>
                    </w:txbxContent>
                  </v:textbox>
                </v:rect>
                <v:rect id="Rectangle 1182" o:spid="_x0000_s2188" style="position:absolute;left:1716;top:5019;width:93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">
                  <v:textbox>
                    <w:txbxContent>
                      <w:p w14:paraId="24A4D756" w14:textId="77777777" w:rsidR="00136D5D" w:rsidRPr="008222F0" w:rsidRDefault="00136D5D" w:rsidP="00EC37D3">
                        <w:pPr>
                          <w:ind w:firstLine="0"/>
                          <w:rPr>
                            <w:sz w:val="24"/>
                            <w:szCs w:val="24"/>
                            <w:lang w:val="uk-UA"/>
                          </w:rPr>
                        </w:pPr>
                        <w:r>
                          <w:rPr>
                            <w:sz w:val="24"/>
                            <w:szCs w:val="24"/>
                            <w:lang w:val="uk-UA"/>
                          </w:rPr>
                          <w:t>встановлення електронної системи якості продукції – для зменшення обсягів браку</w:t>
                        </w:r>
                      </w:p>
                    </w:txbxContent>
                  </v:textbox>
                </v:rect>
                <v:shape id="AutoShape 1183" o:spid="_x0000_s2189" type="#_x0000_t32" style="position:absolute;left:6471;top:3174;width:1;height:18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">
                  <v:stroke endarrow="open"/>
                </v:shape>
                <v:shape id="AutoShape 1184" o:spid="_x0000_s2190" type="#_x0000_t32" style="position:absolute;left:6201;top:4194;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">
                  <v:stroke startarrow="open" endarrow="open"/>
                </v:shape>
                <v:shape id="AutoShape 1185" o:spid="_x0000_s2191" type="#_x0000_t32" style="position:absolute;left:11061;top:2319;width:1;height: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"/>
                <v:shape id="AutoShape 1186" o:spid="_x0000_s2192" type="#_x0000_t32" style="position:absolute;left:10521;top:2934;width:5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">
                  <v:stroke endarrow="open"/>
                </v:shape>
                <v:shape id="AutoShape 1187" o:spid="_x0000_s2193" type="#_x0000_t32" style="position:absolute;left:3501;top:1674;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">
                  <v:stroke endarrow="open"/>
                </v:shape>
              </v:group>
            </w:pict>
          </mc:Fallback>
        </mc:AlternateContent>
      </w:r>
    </w:p>
    <w:p w14:paraId="13AB814B" w14:textId="77777777" w:rsidR="00EC37D3" w:rsidRDefault="00EC37D3" w:rsidP="00EC37D3">
      <w:pPr>
        <w:rPr>
          <w:lang w:val="uk-UA"/>
        </w:rPr>
      </w:pPr>
    </w:p>
    <w:p w14:paraId="358BC3C2" w14:textId="77777777" w:rsidR="00EC37D3" w:rsidRDefault="00EC37D3" w:rsidP="00EC37D3">
      <w:pPr>
        <w:rPr>
          <w:lang w:val="uk-UA"/>
        </w:rPr>
      </w:pPr>
    </w:p>
    <w:p w14:paraId="4DE1B514" w14:textId="77777777" w:rsidR="00EC37D3" w:rsidRDefault="00EC37D3" w:rsidP="00EC37D3">
      <w:pPr>
        <w:rPr>
          <w:lang w:val="uk-UA"/>
        </w:rPr>
      </w:pPr>
    </w:p>
    <w:p w14:paraId="66ECA4AB" w14:textId="77777777" w:rsidR="00EC37D3" w:rsidRDefault="00EC37D3" w:rsidP="00EC37D3">
      <w:pPr>
        <w:rPr>
          <w:lang w:val="uk-UA"/>
        </w:rPr>
      </w:pPr>
    </w:p>
    <w:p w14:paraId="1F761D3F" w14:textId="77777777" w:rsidR="00EC37D3" w:rsidRDefault="00EC37D3" w:rsidP="00EC37D3">
      <w:pPr>
        <w:rPr>
          <w:lang w:val="uk-UA"/>
        </w:rPr>
      </w:pPr>
    </w:p>
    <w:p w14:paraId="114CCDA9" w14:textId="77777777" w:rsidR="00EC37D3" w:rsidRDefault="00EC37D3" w:rsidP="00EC37D3">
      <w:pPr>
        <w:rPr>
          <w:lang w:val="uk-UA"/>
        </w:rPr>
      </w:pPr>
    </w:p>
    <w:p w14:paraId="4A7A82B8" w14:textId="77777777" w:rsidR="00EC37D3" w:rsidRDefault="00EC37D3" w:rsidP="00EC37D3">
      <w:pPr>
        <w:rPr>
          <w:lang w:val="uk-UA"/>
        </w:rPr>
      </w:pPr>
    </w:p>
    <w:p w14:paraId="58F59AC5" w14:textId="77777777" w:rsidR="00EC37D3" w:rsidRDefault="00EC37D3" w:rsidP="00EC37D3">
      <w:pPr>
        <w:rPr>
          <w:lang w:val="uk-UA"/>
        </w:rPr>
      </w:pPr>
    </w:p>
    <w:p w14:paraId="613F4DCF" w14:textId="77777777" w:rsidR="00EC37D3" w:rsidRDefault="00EC37D3" w:rsidP="00EC37D3">
      <w:pPr>
        <w:rPr>
          <w:lang w:val="uk-UA"/>
        </w:rPr>
      </w:pPr>
    </w:p>
    <w:p w14:paraId="5498DAA9" w14:textId="77777777" w:rsidR="00EC37D3" w:rsidRDefault="00EC37D3" w:rsidP="00EC37D3">
      <w:pPr>
        <w:rPr>
          <w:lang w:val="uk-UA"/>
        </w:rPr>
      </w:pPr>
    </w:p>
    <w:p w14:paraId="070964C8" w14:textId="77777777" w:rsidR="00EC37D3" w:rsidRDefault="00EC37D3" w:rsidP="00EC37D3">
      <w:pPr>
        <w:rPr>
          <w:lang w:val="uk-UA"/>
        </w:rPr>
      </w:pPr>
    </w:p>
    <w:p w14:paraId="0E6C08E7" w14:textId="77777777" w:rsidR="00EC37D3" w:rsidRDefault="00EC37D3" w:rsidP="00EC37D3">
      <w:pPr>
        <w:rPr>
          <w:lang w:val="uk-UA"/>
        </w:rPr>
      </w:pPr>
    </w:p>
    <w:p w14:paraId="619E3AE4" w14:textId="0791F03E" w:rsidR="00EC37D3" w:rsidRDefault="008C2C89" w:rsidP="00EC37D3">
      <w:pPr>
        <w:rPr>
          <w:sz w:val="24"/>
          <w:szCs w:val="24"/>
          <w:lang w:val="uk-UA"/>
        </w:rPr>
      </w:pPr>
      <w:r>
        <w:rPr>
          <w:noProof/>
          <w:lang w:eastAsia="ru-RU"/>
        </w:rPr>
        <mc:AlternateContent>
          <mc:Choice Requires="wpg">
            <w:drawing>
              <wp:anchor distT="0" distB="0" distL="114300" distR="114300" simplePos="0" relativeHeight="252874752" behindDoc="0" locked="0" layoutInCell="1" allowOverlap="1" wp14:anchorId="050554FA" wp14:editId="33B37B67">
                <wp:simplePos x="0" y="0"/>
                <wp:positionH relativeFrom="column">
                  <wp:posOffset>0</wp:posOffset>
                </wp:positionH>
                <wp:positionV relativeFrom="paragraph">
                  <wp:posOffset>157480</wp:posOffset>
                </wp:positionV>
                <wp:extent cx="5944235" cy="3514725"/>
                <wp:effectExtent l="9525" t="5080" r="8890" b="13970"/>
                <wp:wrapNone/>
                <wp:docPr id="2872" name="Group 4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3514725"/>
                          <a:chOff x="1701" y="5814"/>
                          <a:chExt cx="9361" cy="5535"/>
                        </a:xfrm>
                      </wpg:grpSpPr>
                      <wpg:grpSp>
                        <wpg:cNvPr id="2873" name="Group 1189"/>
                        <wpg:cNvGrpSpPr>
                          <a:grpSpLocks/>
                        </wpg:cNvGrpSpPr>
                        <wpg:grpSpPr bwMode="auto">
                          <a:xfrm>
                            <a:off x="1701" y="5814"/>
                            <a:ext cx="1980" cy="1800"/>
                            <a:chOff x="1701" y="13734"/>
                            <a:chExt cx="1980" cy="1800"/>
                          </a:xfrm>
                        </wpg:grpSpPr>
                        <wps:wsp>
                          <wps:cNvPr id="2874" name="Oval 1190"/>
                          <wps:cNvSpPr>
                            <a:spLocks noChangeArrowheads="1"/>
                          </wps:cNvSpPr>
                          <wps:spPr bwMode="auto">
                            <a:xfrm>
                              <a:off x="1701" y="13734"/>
                              <a:ext cx="198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75" name="Rectangle 1191"/>
                          <wps:cNvSpPr>
                            <a:spLocks noChangeArrowheads="1"/>
                          </wps:cNvSpPr>
                          <wps:spPr bwMode="auto">
                            <a:xfrm>
                              <a:off x="1701" y="13779"/>
                              <a:ext cx="1980" cy="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CD5E6" w14:textId="77777777" w:rsidR="00136D5D" w:rsidRDefault="00136D5D" w:rsidP="00EC37D3">
                                <w:pPr>
                                  <w:ind w:firstLine="0"/>
                                  <w:jc w:val="center"/>
                                  <w:rPr>
                                    <w:sz w:val="24"/>
                                    <w:szCs w:val="24"/>
                                    <w:lang w:val="uk-UA"/>
                                  </w:rPr>
                                </w:pPr>
                                <w:r w:rsidRPr="00A83D72">
                                  <w:rPr>
                                    <w:sz w:val="24"/>
                                    <w:szCs w:val="24"/>
                                    <w:lang w:val="uk-UA"/>
                                  </w:rPr>
                                  <w:t xml:space="preserve">Група </w:t>
                                </w:r>
                              </w:p>
                              <w:p w14:paraId="55769DF0" w14:textId="77777777" w:rsidR="00136D5D" w:rsidRPr="00A83D72" w:rsidRDefault="00136D5D" w:rsidP="00EC37D3">
                                <w:pPr>
                                  <w:ind w:firstLine="0"/>
                                  <w:jc w:val="center"/>
                                  <w:rPr>
                                    <w:sz w:val="24"/>
                                    <w:szCs w:val="24"/>
                                    <w:lang w:val="uk-UA"/>
                                  </w:rPr>
                                </w:pPr>
                                <w:r>
                                  <w:rPr>
                                    <w:sz w:val="24"/>
                                    <w:szCs w:val="24"/>
                                    <w:lang w:val="uk-UA"/>
                                  </w:rPr>
                                  <w:t>правових</w:t>
                                </w:r>
                                <w:r w:rsidRPr="00A83D72">
                                  <w:rPr>
                                    <w:sz w:val="24"/>
                                    <w:szCs w:val="24"/>
                                    <w:lang w:val="en-US"/>
                                  </w:rPr>
                                  <w:t xml:space="preserve"> </w:t>
                                </w:r>
                                <w:r w:rsidRPr="00A83D72">
                                  <w:rPr>
                                    <w:sz w:val="24"/>
                                    <w:szCs w:val="24"/>
                                    <w:lang w:val="uk-UA"/>
                                  </w:rPr>
                                  <w:t>методів мінімізації ризиків</w:t>
                                </w:r>
                              </w:p>
                            </w:txbxContent>
                          </wps:txbx>
                          <wps:bodyPr rot="0" vert="horz" wrap="square" lIns="91440" tIns="45720" rIns="91440" bIns="45720" anchor="t" anchorCtr="0" upright="1">
                            <a:noAutofit/>
                          </wps:bodyPr>
                        </wps:wsp>
                      </wpg:grpSp>
                      <wps:wsp>
                        <wps:cNvPr id="2876" name="Rectangle 1192"/>
                        <wps:cNvSpPr>
                          <a:spLocks noChangeArrowheads="1"/>
                        </wps:cNvSpPr>
                        <wps:spPr bwMode="auto">
                          <a:xfrm>
                            <a:off x="4041" y="5814"/>
                            <a:ext cx="7020" cy="990"/>
                          </a:xfrm>
                          <a:prstGeom prst="rect">
                            <a:avLst/>
                          </a:prstGeom>
                          <a:solidFill>
                            <a:srgbClr val="FFFFFF"/>
                          </a:solidFill>
                          <a:ln w="9525">
                            <a:solidFill>
                              <a:srgbClr val="000000"/>
                            </a:solidFill>
                            <a:miter lim="800000"/>
                            <a:headEnd/>
                            <a:tailEnd/>
                          </a:ln>
                        </wps:spPr>
                        <wps:txbx>
                          <w:txbxContent>
                            <w:p w14:paraId="0AFF4307" w14:textId="77777777" w:rsidR="00136D5D" w:rsidRPr="008222F0" w:rsidRDefault="00136D5D" w:rsidP="00EC37D3">
                              <w:pPr>
                                <w:ind w:firstLine="0"/>
                                <w:rPr>
                                  <w:sz w:val="24"/>
                                  <w:szCs w:val="24"/>
                                  <w:lang w:val="uk-UA"/>
                                </w:rPr>
                              </w:pPr>
                              <w:r>
                                <w:rPr>
                                  <w:sz w:val="24"/>
                                  <w:szCs w:val="24"/>
                                  <w:lang w:val="uk-UA"/>
                                </w:rPr>
                                <w:t xml:space="preserve">Правові методі засновані на використанні організацією інструментарію правових норм та зобов’язань встановлених як на організаційному так і на загальнодержавному рівнях </w:t>
                              </w:r>
                            </w:p>
                          </w:txbxContent>
                        </wps:txbx>
                        <wps:bodyPr rot="0" vert="horz" wrap="square" lIns="91440" tIns="45720" rIns="91440" bIns="45720" anchor="t" anchorCtr="0" upright="1">
                          <a:noAutofit/>
                        </wps:bodyPr>
                      </wps:wsp>
                      <wps:wsp>
                        <wps:cNvPr id="2877" name="Rectangle 1193"/>
                        <wps:cNvSpPr>
                          <a:spLocks noChangeArrowheads="1"/>
                        </wps:cNvSpPr>
                        <wps:spPr bwMode="auto">
                          <a:xfrm>
                            <a:off x="4056" y="6954"/>
                            <a:ext cx="6480" cy="720"/>
                          </a:xfrm>
                          <a:prstGeom prst="rect">
                            <a:avLst/>
                          </a:prstGeom>
                          <a:solidFill>
                            <a:srgbClr val="FFFFFF"/>
                          </a:solidFill>
                          <a:ln w="9525">
                            <a:solidFill>
                              <a:srgbClr val="000000"/>
                            </a:solidFill>
                            <a:miter lim="800000"/>
                            <a:headEnd/>
                            <a:tailEnd/>
                          </a:ln>
                        </wps:spPr>
                        <wps:txbx>
                          <w:txbxContent>
                            <w:p w14:paraId="0D9CEA6C" w14:textId="77777777" w:rsidR="00136D5D" w:rsidRPr="008222F0" w:rsidRDefault="00136D5D" w:rsidP="00EC37D3">
                              <w:pPr>
                                <w:ind w:firstLine="0"/>
                                <w:rPr>
                                  <w:sz w:val="24"/>
                                  <w:szCs w:val="24"/>
                                  <w:lang w:val="uk-UA"/>
                                </w:rPr>
                              </w:pPr>
                              <w:r w:rsidRPr="008222F0">
                                <w:rPr>
                                  <w:sz w:val="24"/>
                                  <w:szCs w:val="24"/>
                                  <w:lang w:val="uk-UA"/>
                                </w:rPr>
                                <w:t xml:space="preserve">Прикладом використання суб’єктом ризик-менеджменту </w:t>
                              </w:r>
                              <w:r>
                                <w:rPr>
                                  <w:sz w:val="24"/>
                                  <w:szCs w:val="24"/>
                                  <w:lang w:val="uk-UA"/>
                                </w:rPr>
                                <w:t>правових</w:t>
                              </w:r>
                              <w:r w:rsidRPr="008222F0">
                                <w:rPr>
                                  <w:sz w:val="24"/>
                                  <w:szCs w:val="24"/>
                                  <w:lang w:val="uk-UA"/>
                                </w:rPr>
                                <w:t xml:space="preserve"> методів мінімізації ризиків є</w:t>
                              </w:r>
                            </w:p>
                          </w:txbxContent>
                        </wps:txbx>
                        <wps:bodyPr rot="0" vert="horz" wrap="square" lIns="91440" tIns="45720" rIns="91440" bIns="45720" anchor="t" anchorCtr="0" upright="1">
                          <a:noAutofit/>
                        </wps:bodyPr>
                      </wps:wsp>
                      <wps:wsp>
                        <wps:cNvPr id="2878" name="Rectangle 1194"/>
                        <wps:cNvSpPr>
                          <a:spLocks noChangeArrowheads="1"/>
                        </wps:cNvSpPr>
                        <wps:spPr bwMode="auto">
                          <a:xfrm>
                            <a:off x="1701" y="7839"/>
                            <a:ext cx="4620" cy="2385"/>
                          </a:xfrm>
                          <a:prstGeom prst="rect">
                            <a:avLst/>
                          </a:prstGeom>
                          <a:solidFill>
                            <a:srgbClr val="FFFFFF"/>
                          </a:solidFill>
                          <a:ln w="9525">
                            <a:solidFill>
                              <a:srgbClr val="000000"/>
                            </a:solidFill>
                            <a:miter lim="800000"/>
                            <a:headEnd/>
                            <a:tailEnd/>
                          </a:ln>
                        </wps:spPr>
                        <wps:txbx>
                          <w:txbxContent>
                            <w:p w14:paraId="5EBA59AF" w14:textId="77777777" w:rsidR="00136D5D" w:rsidRPr="00EC7093" w:rsidRDefault="00136D5D" w:rsidP="00EC37D3">
                              <w:pPr>
                                <w:ind w:firstLine="0"/>
                                <w:rPr>
                                  <w:sz w:val="24"/>
                                  <w:szCs w:val="24"/>
                                  <w:lang w:val="uk-UA"/>
                                </w:rPr>
                              </w:pPr>
                              <w:r>
                                <w:rPr>
                                  <w:sz w:val="24"/>
                                  <w:szCs w:val="24"/>
                                  <w:lang w:val="uk-UA"/>
                                </w:rPr>
                                <w:t xml:space="preserve">встановлення державою стандартів випуску окремої групи товарів, продукції тощо. Наприклад, встановлення норм щодо конструктивної особливості будівель, возведення яких передбачено у </w:t>
                              </w:r>
                              <w:r w:rsidRPr="00EC7093">
                                <w:rPr>
                                  <w:bCs/>
                                  <w:sz w:val="24"/>
                                  <w:szCs w:val="24"/>
                                  <w:lang w:val="uk-UA"/>
                                </w:rPr>
                                <w:t>сейсмічно небезпечних районах,</w:t>
                              </w:r>
                              <w:r>
                                <w:rPr>
                                  <w:b/>
                                  <w:bCs/>
                                  <w:sz w:val="24"/>
                                  <w:szCs w:val="24"/>
                                  <w:lang w:val="uk-UA"/>
                                </w:rPr>
                                <w:t xml:space="preserve"> </w:t>
                              </w:r>
                              <w:r>
                                <w:rPr>
                                  <w:sz w:val="24"/>
                                  <w:szCs w:val="24"/>
                                  <w:lang w:val="uk-UA"/>
                                </w:rPr>
                                <w:t>значно зменшує ризик руйнування споруд під час землетрусу</w:t>
                              </w:r>
                            </w:p>
                          </w:txbxContent>
                        </wps:txbx>
                        <wps:bodyPr rot="0" vert="horz" wrap="square" lIns="91440" tIns="45720" rIns="91440" bIns="45720" anchor="t" anchorCtr="0" upright="1">
                          <a:noAutofit/>
                        </wps:bodyPr>
                      </wps:wsp>
                      <wps:wsp>
                        <wps:cNvPr id="2879" name="Rectangle 1195"/>
                        <wps:cNvSpPr>
                          <a:spLocks noChangeArrowheads="1"/>
                        </wps:cNvSpPr>
                        <wps:spPr bwMode="auto">
                          <a:xfrm>
                            <a:off x="6636" y="7839"/>
                            <a:ext cx="4425" cy="3495"/>
                          </a:xfrm>
                          <a:prstGeom prst="rect">
                            <a:avLst/>
                          </a:prstGeom>
                          <a:solidFill>
                            <a:srgbClr val="FFFFFF"/>
                          </a:solidFill>
                          <a:ln w="9525">
                            <a:solidFill>
                              <a:srgbClr val="000000"/>
                            </a:solidFill>
                            <a:miter lim="800000"/>
                            <a:headEnd/>
                            <a:tailEnd/>
                          </a:ln>
                        </wps:spPr>
                        <wps:txbx>
                          <w:txbxContent>
                            <w:p w14:paraId="1FDABF8B" w14:textId="77777777" w:rsidR="00136D5D" w:rsidRPr="00EC7093" w:rsidRDefault="00136D5D" w:rsidP="00EC37D3">
                              <w:pPr>
                                <w:ind w:firstLine="0"/>
                                <w:rPr>
                                  <w:sz w:val="24"/>
                                  <w:szCs w:val="24"/>
                                  <w:lang w:val="uk-UA"/>
                                </w:rPr>
                              </w:pPr>
                              <w:r>
                                <w:rPr>
                                  <w:sz w:val="24"/>
                                  <w:szCs w:val="24"/>
                                  <w:lang w:val="uk-UA"/>
                                </w:rPr>
                                <w:t>формалізація організацією взаємовідносин з постачальниками сировини та споживачами продукції. Наприклад, встановлення організацією умов безкоштовного гарантійного обслуговування товару, мінімізує вірогідність звернення споживача до сервісного центру для безкоштовного усунення тих несправностей продукції, які були спричинені споживачем внаслідок некоректного поводження з продукцією</w:t>
                              </w:r>
                            </w:p>
                          </w:txbxContent>
                        </wps:txbx>
                        <wps:bodyPr rot="0" vert="horz" wrap="square" lIns="91440" tIns="45720" rIns="91440" bIns="45720" anchor="t" anchorCtr="0" upright="1">
                          <a:noAutofit/>
                        </wps:bodyPr>
                      </wps:wsp>
                      <wps:wsp>
                        <wps:cNvPr id="2880" name="Rectangle 1196"/>
                        <wps:cNvSpPr>
                          <a:spLocks noChangeArrowheads="1"/>
                        </wps:cNvSpPr>
                        <wps:spPr bwMode="auto">
                          <a:xfrm>
                            <a:off x="1701" y="10359"/>
                            <a:ext cx="4605" cy="990"/>
                          </a:xfrm>
                          <a:prstGeom prst="rect">
                            <a:avLst/>
                          </a:prstGeom>
                          <a:solidFill>
                            <a:srgbClr val="FFFFFF"/>
                          </a:solidFill>
                          <a:ln w="9525">
                            <a:solidFill>
                              <a:srgbClr val="000000"/>
                            </a:solidFill>
                            <a:miter lim="800000"/>
                            <a:headEnd/>
                            <a:tailEnd/>
                          </a:ln>
                        </wps:spPr>
                        <wps:txbx>
                          <w:txbxContent>
                            <w:p w14:paraId="77AAF065" w14:textId="77777777" w:rsidR="00136D5D" w:rsidRPr="008222F0" w:rsidRDefault="00136D5D" w:rsidP="00EC37D3">
                              <w:pPr>
                                <w:ind w:firstLine="0"/>
                                <w:rPr>
                                  <w:sz w:val="24"/>
                                  <w:szCs w:val="24"/>
                                  <w:lang w:val="uk-UA"/>
                                </w:rPr>
                              </w:pPr>
                              <w:r>
                                <w:rPr>
                                  <w:sz w:val="24"/>
                                  <w:szCs w:val="24"/>
                                  <w:lang w:val="uk-UA"/>
                                </w:rPr>
                                <w:t>встановлення норм поведінки та правил взаємодії між суб’єктами та об’єктами ризик-менеджменту тощо</w:t>
                              </w:r>
                            </w:p>
                          </w:txbxContent>
                        </wps:txbx>
                        <wps:bodyPr rot="0" vert="horz" wrap="square" lIns="91440" tIns="45720" rIns="91440" bIns="45720" anchor="t" anchorCtr="0" upright="1">
                          <a:noAutofit/>
                        </wps:bodyPr>
                      </wps:wsp>
                      <wps:wsp>
                        <wps:cNvPr id="2881" name="AutoShape 1197"/>
                        <wps:cNvCnPr>
                          <a:cxnSpLocks noChangeShapeType="1"/>
                        </wps:cNvCnPr>
                        <wps:spPr bwMode="auto">
                          <a:xfrm>
                            <a:off x="6471" y="7674"/>
                            <a:ext cx="1" cy="3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2" name="AutoShape 1198"/>
                        <wps:cNvCnPr>
                          <a:cxnSpLocks noChangeShapeType="1"/>
                        </wps:cNvCnPr>
                        <wps:spPr bwMode="auto">
                          <a:xfrm>
                            <a:off x="6321" y="8694"/>
                            <a:ext cx="300" cy="1"/>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883" name="AutoShape 1199"/>
                        <wps:cNvCnPr>
                          <a:cxnSpLocks noChangeShapeType="1"/>
                        </wps:cNvCnPr>
                        <wps:spPr bwMode="auto">
                          <a:xfrm>
                            <a:off x="11061" y="6819"/>
                            <a:ext cx="1"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4" name="AutoShape 1200"/>
                        <wps:cNvCnPr>
                          <a:cxnSpLocks noChangeShapeType="1"/>
                        </wps:cNvCnPr>
                        <wps:spPr bwMode="auto">
                          <a:xfrm flipH="1">
                            <a:off x="10521" y="7434"/>
                            <a:ext cx="5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85" name="AutoShape 1201"/>
                        <wps:cNvCnPr>
                          <a:cxnSpLocks noChangeShapeType="1"/>
                        </wps:cNvCnPr>
                        <wps:spPr bwMode="auto">
                          <a:xfrm>
                            <a:off x="3501" y="6174"/>
                            <a:ext cx="5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86" name="AutoShape 1202"/>
                        <wps:cNvCnPr>
                          <a:cxnSpLocks noChangeShapeType="1"/>
                        </wps:cNvCnPr>
                        <wps:spPr bwMode="auto">
                          <a:xfrm flipH="1">
                            <a:off x="6291" y="10854"/>
                            <a:ext cx="18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0554FA" id="Group 4203" o:spid="_x0000_s2194" style="position:absolute;left:0;text-align:left;margin-left:0;margin-top:12.4pt;width:468.05pt;height:276.75pt;z-index:252874752" coordorigin="1701,5814" coordsize="9361,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">
                <v:group id="Group 1189" o:spid="_x0000_s2195" style="position:absolute;left:1701;top:5814;width:1980;height:1800" coordorigin="1701,13734"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BL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R/B6E56AnD8BAAD//wMAUEsBAi0AFAAGAAgAAAAhANvh9svuAAAAhQEAABMAAAAAAAAA&#10;AAAAAAAAAAAAAFtDb250ZW50X1R5cGVzXS54bWxQSwECLQAUAAYACAAAACEAWvQsW78AAAAVAQAA&#10;CwAAAAAAAAAAAAAAAAAfAQAAX3JlbHMvLnJlbHNQSwECLQAUAAYACAAAACEAiDqgS8YAAADdAAAA&#10;DwAAAAAAAAAAAAAAAAAHAgAAZHJzL2Rvd25yZXYueG1sUEsFBgAAAAADAAMAtwAAAPoCAAAAAA==&#10;">
                  <v:oval id="Oval 1190" o:spid="_x0000_s2196" style="position:absolute;left:1701;top:1373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"/>
                  <v:rect id="Rectangle 1191" o:spid="_x0000_s2197" style="position:absolute;left:1701;top:13779;width:1980;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" filled="f" stroked="f">
                    <v:textbox>
                      <w:txbxContent>
                        <w:p w14:paraId="260CD5E6" w14:textId="77777777" w:rsidR="00136D5D" w:rsidRDefault="00136D5D" w:rsidP="00EC37D3">
                          <w:pPr>
                            <w:ind w:firstLine="0"/>
                            <w:jc w:val="center"/>
                            <w:rPr>
                              <w:sz w:val="24"/>
                              <w:szCs w:val="24"/>
                              <w:lang w:val="uk-UA"/>
                            </w:rPr>
                          </w:pPr>
                          <w:r w:rsidRPr="00A83D72">
                            <w:rPr>
                              <w:sz w:val="24"/>
                              <w:szCs w:val="24"/>
                              <w:lang w:val="uk-UA"/>
                            </w:rPr>
                            <w:t xml:space="preserve">Група </w:t>
                          </w:r>
                        </w:p>
                        <w:p w14:paraId="55769DF0" w14:textId="77777777" w:rsidR="00136D5D" w:rsidRPr="00A83D72" w:rsidRDefault="00136D5D" w:rsidP="00EC37D3">
                          <w:pPr>
                            <w:ind w:firstLine="0"/>
                            <w:jc w:val="center"/>
                            <w:rPr>
                              <w:sz w:val="24"/>
                              <w:szCs w:val="24"/>
                              <w:lang w:val="uk-UA"/>
                            </w:rPr>
                          </w:pPr>
                          <w:r>
                            <w:rPr>
                              <w:sz w:val="24"/>
                              <w:szCs w:val="24"/>
                              <w:lang w:val="uk-UA"/>
                            </w:rPr>
                            <w:t>правових</w:t>
                          </w:r>
                          <w:r w:rsidRPr="00A83D72">
                            <w:rPr>
                              <w:sz w:val="24"/>
                              <w:szCs w:val="24"/>
                              <w:lang w:val="en-US"/>
                            </w:rPr>
                            <w:t xml:space="preserve"> </w:t>
                          </w:r>
                          <w:r w:rsidRPr="00A83D72">
                            <w:rPr>
                              <w:sz w:val="24"/>
                              <w:szCs w:val="24"/>
                              <w:lang w:val="uk-UA"/>
                            </w:rPr>
                            <w:t>методів мінімізації ризиків</w:t>
                          </w:r>
                        </w:p>
                      </w:txbxContent>
                    </v:textbox>
                  </v:rect>
                </v:group>
                <v:rect id="Rectangle 1192" o:spid="_x0000_s2198" style="position:absolute;left:4041;top:5814;width:702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">
                  <v:textbox>
                    <w:txbxContent>
                      <w:p w14:paraId="0AFF4307" w14:textId="77777777" w:rsidR="00136D5D" w:rsidRPr="008222F0" w:rsidRDefault="00136D5D" w:rsidP="00EC37D3">
                        <w:pPr>
                          <w:ind w:firstLine="0"/>
                          <w:rPr>
                            <w:sz w:val="24"/>
                            <w:szCs w:val="24"/>
                            <w:lang w:val="uk-UA"/>
                          </w:rPr>
                        </w:pPr>
                        <w:r>
                          <w:rPr>
                            <w:sz w:val="24"/>
                            <w:szCs w:val="24"/>
                            <w:lang w:val="uk-UA"/>
                          </w:rPr>
                          <w:t xml:space="preserve">Правові методі засновані на використанні організацією інструментарію правових норм та зобов’язань встановлених як на організаційному так і на загальнодержавному рівнях </w:t>
                        </w:r>
                      </w:p>
                    </w:txbxContent>
                  </v:textbox>
                </v:rect>
                <v:rect id="Rectangle 1193" o:spid="_x0000_s2199" style="position:absolute;left:4056;top:6954;width:64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">
                  <v:textbox>
                    <w:txbxContent>
                      <w:p w14:paraId="0D9CEA6C" w14:textId="77777777" w:rsidR="00136D5D" w:rsidRPr="008222F0" w:rsidRDefault="00136D5D" w:rsidP="00EC37D3">
                        <w:pPr>
                          <w:ind w:firstLine="0"/>
                          <w:rPr>
                            <w:sz w:val="24"/>
                            <w:szCs w:val="24"/>
                            <w:lang w:val="uk-UA"/>
                          </w:rPr>
                        </w:pPr>
                        <w:r w:rsidRPr="008222F0">
                          <w:rPr>
                            <w:sz w:val="24"/>
                            <w:szCs w:val="24"/>
                            <w:lang w:val="uk-UA"/>
                          </w:rPr>
                          <w:t xml:space="preserve">Прикладом використання суб’єктом ризик-менеджменту </w:t>
                        </w:r>
                        <w:r>
                          <w:rPr>
                            <w:sz w:val="24"/>
                            <w:szCs w:val="24"/>
                            <w:lang w:val="uk-UA"/>
                          </w:rPr>
                          <w:t>правових</w:t>
                        </w:r>
                        <w:r w:rsidRPr="008222F0">
                          <w:rPr>
                            <w:sz w:val="24"/>
                            <w:szCs w:val="24"/>
                            <w:lang w:val="uk-UA"/>
                          </w:rPr>
                          <w:t xml:space="preserve"> методів мінімізації ризиків є</w:t>
                        </w:r>
                      </w:p>
                    </w:txbxContent>
                  </v:textbox>
                </v:rect>
                <v:rect id="Rectangle 1194" o:spid="_x0000_s2200" style="position:absolute;left:1701;top:7839;width:4620;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">
                  <v:textbox>
                    <w:txbxContent>
                      <w:p w14:paraId="5EBA59AF" w14:textId="77777777" w:rsidR="00136D5D" w:rsidRPr="00EC7093" w:rsidRDefault="00136D5D" w:rsidP="00EC37D3">
                        <w:pPr>
                          <w:ind w:firstLine="0"/>
                          <w:rPr>
                            <w:sz w:val="24"/>
                            <w:szCs w:val="24"/>
                            <w:lang w:val="uk-UA"/>
                          </w:rPr>
                        </w:pPr>
                        <w:r>
                          <w:rPr>
                            <w:sz w:val="24"/>
                            <w:szCs w:val="24"/>
                            <w:lang w:val="uk-UA"/>
                          </w:rPr>
                          <w:t xml:space="preserve">встановлення державою стандартів випуску окремої групи товарів, продукції тощо. Наприклад, встановлення норм щодо конструктивної особливості будівель, возведення яких передбачено у </w:t>
                        </w:r>
                        <w:r w:rsidRPr="00EC7093">
                          <w:rPr>
                            <w:bCs/>
                            <w:sz w:val="24"/>
                            <w:szCs w:val="24"/>
                            <w:lang w:val="uk-UA"/>
                          </w:rPr>
                          <w:t>сейсмічно небезпечних районах,</w:t>
                        </w:r>
                        <w:r>
                          <w:rPr>
                            <w:b/>
                            <w:bCs/>
                            <w:sz w:val="24"/>
                            <w:szCs w:val="24"/>
                            <w:lang w:val="uk-UA"/>
                          </w:rPr>
                          <w:t xml:space="preserve"> </w:t>
                        </w:r>
                        <w:r>
                          <w:rPr>
                            <w:sz w:val="24"/>
                            <w:szCs w:val="24"/>
                            <w:lang w:val="uk-UA"/>
                          </w:rPr>
                          <w:t>значно зменшує ризик руйнування споруд під час землетрусу</w:t>
                        </w:r>
                      </w:p>
                    </w:txbxContent>
                  </v:textbox>
                </v:rect>
                <v:rect id="Rectangle 1195" o:spid="_x0000_s2201" style="position:absolute;left:6636;top:7839;width:4425;height:3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">
                  <v:textbox>
                    <w:txbxContent>
                      <w:p w14:paraId="1FDABF8B" w14:textId="77777777" w:rsidR="00136D5D" w:rsidRPr="00EC7093" w:rsidRDefault="00136D5D" w:rsidP="00EC37D3">
                        <w:pPr>
                          <w:ind w:firstLine="0"/>
                          <w:rPr>
                            <w:sz w:val="24"/>
                            <w:szCs w:val="24"/>
                            <w:lang w:val="uk-UA"/>
                          </w:rPr>
                        </w:pPr>
                        <w:r>
                          <w:rPr>
                            <w:sz w:val="24"/>
                            <w:szCs w:val="24"/>
                            <w:lang w:val="uk-UA"/>
                          </w:rPr>
                          <w:t>формалізація організацією взаємовідносин з постачальниками сировини та споживачами продукції. Наприклад, встановлення організацією умов безкоштовного гарантійного обслуговування товару, мінімізує вірогідність звернення споживача до сервісного центру для безкоштовного усунення тих несправностей продукції, які були спричинені споживачем внаслідок некоректного поводження з продукцією</w:t>
                        </w:r>
                      </w:p>
                    </w:txbxContent>
                  </v:textbox>
                </v:rect>
                <v:rect id="Rectangle 1196" o:spid="_x0000_s2202" style="position:absolute;left:1701;top:10359;width:460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">
                  <v:textbox>
                    <w:txbxContent>
                      <w:p w14:paraId="77AAF065" w14:textId="77777777" w:rsidR="00136D5D" w:rsidRPr="008222F0" w:rsidRDefault="00136D5D" w:rsidP="00EC37D3">
                        <w:pPr>
                          <w:ind w:firstLine="0"/>
                          <w:rPr>
                            <w:sz w:val="24"/>
                            <w:szCs w:val="24"/>
                            <w:lang w:val="uk-UA"/>
                          </w:rPr>
                        </w:pPr>
                        <w:r>
                          <w:rPr>
                            <w:sz w:val="24"/>
                            <w:szCs w:val="24"/>
                            <w:lang w:val="uk-UA"/>
                          </w:rPr>
                          <w:t>встановлення норм поведінки та правил взаємодії між суб’єктами та об’єктами ризик-менеджменту тощо</w:t>
                        </w:r>
                      </w:p>
                    </w:txbxContent>
                  </v:textbox>
                </v:rect>
                <v:shape id="AutoShape 1197" o:spid="_x0000_s2203" type="#_x0000_t32" style="position:absolute;left:6471;top:7674;width:1;height:3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"/>
                <v:shape id="AutoShape 1198" o:spid="_x0000_s2204" type="#_x0000_t32" style="position:absolute;left:6321;top:8694;width:30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">
                  <v:stroke startarrow="open" endarrow="open"/>
                </v:shape>
                <v:shape id="AutoShape 1199" o:spid="_x0000_s2205" type="#_x0000_t32" style="position:absolute;left:11061;top:6819;width:1;height: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"/>
                <v:shape id="AutoShape 1200" o:spid="_x0000_s2206" type="#_x0000_t32" style="position:absolute;left:10521;top:7434;width:5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">
                  <v:stroke endarrow="open"/>
                </v:shape>
                <v:shape id="AutoShape 1201" o:spid="_x0000_s2207" type="#_x0000_t32" style="position:absolute;left:3501;top:6174;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">
                  <v:stroke endarrow="open"/>
                </v:shape>
                <v:shape id="AutoShape 1202" o:spid="_x0000_s2208" type="#_x0000_t32" style="position:absolute;left:6291;top:10854;width:18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">
                  <v:stroke endarrow="open"/>
                </v:shape>
              </v:group>
            </w:pict>
          </mc:Fallback>
        </mc:AlternateContent>
      </w:r>
    </w:p>
    <w:p w14:paraId="0E4626C8" w14:textId="77777777" w:rsidR="00EC37D3" w:rsidRDefault="00EC37D3" w:rsidP="00EC37D3">
      <w:pPr>
        <w:rPr>
          <w:sz w:val="24"/>
          <w:szCs w:val="24"/>
          <w:lang w:val="uk-UA"/>
        </w:rPr>
      </w:pPr>
    </w:p>
    <w:p w14:paraId="344A73FD" w14:textId="77777777" w:rsidR="00EC37D3" w:rsidRDefault="00EC37D3" w:rsidP="00EC37D3">
      <w:pPr>
        <w:rPr>
          <w:sz w:val="24"/>
          <w:szCs w:val="24"/>
          <w:lang w:val="uk-UA"/>
        </w:rPr>
      </w:pPr>
    </w:p>
    <w:p w14:paraId="275086A1" w14:textId="77777777" w:rsidR="00EC37D3" w:rsidRDefault="00EC37D3" w:rsidP="00EC37D3">
      <w:pPr>
        <w:rPr>
          <w:lang w:val="uk-UA"/>
        </w:rPr>
      </w:pPr>
    </w:p>
    <w:p w14:paraId="5749A089" w14:textId="77777777" w:rsidR="00EC37D3" w:rsidRDefault="00EC37D3" w:rsidP="00EC37D3">
      <w:pPr>
        <w:rPr>
          <w:lang w:val="uk-UA"/>
        </w:rPr>
      </w:pPr>
    </w:p>
    <w:p w14:paraId="3EA07DA3" w14:textId="77777777" w:rsidR="00EC37D3" w:rsidRDefault="00EC37D3" w:rsidP="00EC37D3">
      <w:pPr>
        <w:rPr>
          <w:lang w:val="uk-UA"/>
        </w:rPr>
      </w:pPr>
    </w:p>
    <w:p w14:paraId="2E00B633" w14:textId="77777777" w:rsidR="00EC37D3" w:rsidRDefault="00EC37D3" w:rsidP="00EC37D3">
      <w:pPr>
        <w:rPr>
          <w:lang w:val="uk-UA"/>
        </w:rPr>
      </w:pPr>
    </w:p>
    <w:p w14:paraId="6C5A9027" w14:textId="77777777" w:rsidR="00EC37D3" w:rsidRDefault="00EC37D3" w:rsidP="00EC37D3">
      <w:pPr>
        <w:rPr>
          <w:lang w:val="uk-UA"/>
        </w:rPr>
      </w:pPr>
    </w:p>
    <w:p w14:paraId="695908E6" w14:textId="77777777" w:rsidR="00EC37D3" w:rsidRDefault="00EC37D3" w:rsidP="00EC37D3">
      <w:pPr>
        <w:rPr>
          <w:lang w:val="uk-UA"/>
        </w:rPr>
      </w:pPr>
    </w:p>
    <w:p w14:paraId="17B74C94" w14:textId="77777777" w:rsidR="00EC37D3" w:rsidRDefault="00EC37D3" w:rsidP="00EC37D3">
      <w:pPr>
        <w:rPr>
          <w:lang w:val="uk-UA"/>
        </w:rPr>
      </w:pPr>
    </w:p>
    <w:p w14:paraId="6E018841" w14:textId="77777777" w:rsidR="00EC37D3" w:rsidRDefault="00EC37D3" w:rsidP="00EC37D3">
      <w:pPr>
        <w:rPr>
          <w:lang w:val="uk-UA"/>
        </w:rPr>
      </w:pPr>
    </w:p>
    <w:p w14:paraId="4BD5122F" w14:textId="77777777" w:rsidR="00EC37D3" w:rsidRDefault="00EC37D3" w:rsidP="00EC37D3">
      <w:pPr>
        <w:rPr>
          <w:lang w:val="uk-UA"/>
        </w:rPr>
      </w:pPr>
    </w:p>
    <w:p w14:paraId="4827768E" w14:textId="77777777" w:rsidR="00EC37D3" w:rsidRDefault="00EC37D3" w:rsidP="00EC37D3">
      <w:pPr>
        <w:rPr>
          <w:lang w:val="uk-UA"/>
        </w:rPr>
      </w:pPr>
    </w:p>
    <w:p w14:paraId="2CFC0B7D" w14:textId="77777777" w:rsidR="00EC37D3" w:rsidRDefault="00EC37D3" w:rsidP="00EC37D3">
      <w:pPr>
        <w:rPr>
          <w:lang w:val="uk-UA"/>
        </w:rPr>
      </w:pPr>
    </w:p>
    <w:p w14:paraId="5C519572" w14:textId="77777777" w:rsidR="00EC37D3" w:rsidRDefault="00EC37D3" w:rsidP="00EC37D3">
      <w:pPr>
        <w:rPr>
          <w:lang w:val="uk-UA"/>
        </w:rPr>
      </w:pPr>
    </w:p>
    <w:p w14:paraId="40DF2ADA" w14:textId="77777777" w:rsidR="00EC37D3" w:rsidRDefault="00EC37D3" w:rsidP="00EC37D3">
      <w:pPr>
        <w:rPr>
          <w:lang w:val="uk-UA"/>
        </w:rPr>
      </w:pPr>
    </w:p>
    <w:p w14:paraId="4C7BD160" w14:textId="77777777" w:rsidR="00EC37D3" w:rsidRDefault="00EC37D3" w:rsidP="00EC37D3">
      <w:pPr>
        <w:rPr>
          <w:lang w:val="uk-UA"/>
        </w:rPr>
      </w:pPr>
    </w:p>
    <w:p w14:paraId="451C2418" w14:textId="77777777" w:rsidR="00EC37D3" w:rsidRDefault="00EC37D3" w:rsidP="00EC37D3">
      <w:pPr>
        <w:rPr>
          <w:lang w:val="uk-UA"/>
        </w:rPr>
      </w:pPr>
    </w:p>
    <w:p w14:paraId="63A18CDA" w14:textId="77777777" w:rsidR="00EC37D3" w:rsidRDefault="00EC37D3" w:rsidP="00EC37D3">
      <w:pPr>
        <w:rPr>
          <w:lang w:val="uk-UA"/>
        </w:rPr>
      </w:pPr>
    </w:p>
    <w:p w14:paraId="47A562C2" w14:textId="1DB1E2F0" w:rsidR="00EC37D3" w:rsidRDefault="008C2C89" w:rsidP="00EC37D3">
      <w:pPr>
        <w:rPr>
          <w:lang w:val="uk-UA"/>
        </w:rPr>
      </w:pPr>
      <w:r>
        <w:rPr>
          <w:noProof/>
          <w:lang w:eastAsia="ru-RU"/>
        </w:rPr>
        <mc:AlternateContent>
          <mc:Choice Requires="wpg">
            <w:drawing>
              <wp:anchor distT="0" distB="0" distL="114300" distR="114300" simplePos="0" relativeHeight="252884992" behindDoc="0" locked="0" layoutInCell="1" allowOverlap="1" wp14:anchorId="3899A53B" wp14:editId="232D58BC">
                <wp:simplePos x="0" y="0"/>
                <wp:positionH relativeFrom="column">
                  <wp:posOffset>0</wp:posOffset>
                </wp:positionH>
                <wp:positionV relativeFrom="paragraph">
                  <wp:posOffset>74930</wp:posOffset>
                </wp:positionV>
                <wp:extent cx="5944235" cy="2400300"/>
                <wp:effectExtent l="9525" t="8255" r="8890" b="10795"/>
                <wp:wrapNone/>
                <wp:docPr id="2860" name="Group 4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2400300"/>
                          <a:chOff x="1701" y="11543"/>
                          <a:chExt cx="9361" cy="3780"/>
                        </a:xfrm>
                      </wpg:grpSpPr>
                      <wpg:grpSp>
                        <wpg:cNvPr id="2861" name="Group 1163"/>
                        <wpg:cNvGrpSpPr>
                          <a:grpSpLocks/>
                        </wpg:cNvGrpSpPr>
                        <wpg:grpSpPr bwMode="auto">
                          <a:xfrm>
                            <a:off x="1701" y="11543"/>
                            <a:ext cx="1980" cy="1800"/>
                            <a:chOff x="1701" y="13734"/>
                            <a:chExt cx="1980" cy="1800"/>
                          </a:xfrm>
                        </wpg:grpSpPr>
                        <wps:wsp>
                          <wps:cNvPr id="2862" name="Oval 1164"/>
                          <wps:cNvSpPr>
                            <a:spLocks noChangeArrowheads="1"/>
                          </wps:cNvSpPr>
                          <wps:spPr bwMode="auto">
                            <a:xfrm>
                              <a:off x="1701" y="13734"/>
                              <a:ext cx="198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3" name="Rectangle 1165"/>
                          <wps:cNvSpPr>
                            <a:spLocks noChangeArrowheads="1"/>
                          </wps:cNvSpPr>
                          <wps:spPr bwMode="auto">
                            <a:xfrm>
                              <a:off x="1701" y="13779"/>
                              <a:ext cx="1980" cy="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6ABA5" w14:textId="77777777" w:rsidR="00136D5D" w:rsidRPr="00A83D72" w:rsidRDefault="00136D5D" w:rsidP="00EC37D3">
                                <w:pPr>
                                  <w:ind w:firstLine="0"/>
                                  <w:jc w:val="center"/>
                                  <w:rPr>
                                    <w:sz w:val="24"/>
                                    <w:szCs w:val="24"/>
                                    <w:lang w:val="uk-UA"/>
                                  </w:rPr>
                                </w:pPr>
                                <w:r w:rsidRPr="00A83D72">
                                  <w:rPr>
                                    <w:sz w:val="24"/>
                                    <w:szCs w:val="24"/>
                                    <w:lang w:val="uk-UA"/>
                                  </w:rPr>
                                  <w:t xml:space="preserve">Група </w:t>
                                </w:r>
                                <w:r>
                                  <w:rPr>
                                    <w:sz w:val="24"/>
                                    <w:szCs w:val="24"/>
                                    <w:lang w:val="uk-UA"/>
                                  </w:rPr>
                                  <w:t>організаційних</w:t>
                                </w:r>
                                <w:r w:rsidRPr="00A83D72">
                                  <w:rPr>
                                    <w:sz w:val="24"/>
                                    <w:szCs w:val="24"/>
                                    <w:lang w:val="en-US"/>
                                  </w:rPr>
                                  <w:t xml:space="preserve"> </w:t>
                                </w:r>
                                <w:r w:rsidRPr="00A83D72">
                                  <w:rPr>
                                    <w:sz w:val="24"/>
                                    <w:szCs w:val="24"/>
                                    <w:lang w:val="uk-UA"/>
                                  </w:rPr>
                                  <w:t>методів мінімізації ризиків</w:t>
                                </w:r>
                              </w:p>
                            </w:txbxContent>
                          </wps:txbx>
                          <wps:bodyPr rot="0" vert="horz" wrap="square" lIns="91440" tIns="45720" rIns="91440" bIns="45720" anchor="t" anchorCtr="0" upright="1">
                            <a:noAutofit/>
                          </wps:bodyPr>
                        </wps:wsp>
                      </wpg:grpSp>
                      <wps:wsp>
                        <wps:cNvPr id="2864" name="Rectangle 1166"/>
                        <wps:cNvSpPr>
                          <a:spLocks noChangeArrowheads="1"/>
                        </wps:cNvSpPr>
                        <wps:spPr bwMode="auto">
                          <a:xfrm>
                            <a:off x="4041" y="11543"/>
                            <a:ext cx="7020" cy="990"/>
                          </a:xfrm>
                          <a:prstGeom prst="rect">
                            <a:avLst/>
                          </a:prstGeom>
                          <a:solidFill>
                            <a:srgbClr val="FFFFFF"/>
                          </a:solidFill>
                          <a:ln w="9525">
                            <a:solidFill>
                              <a:srgbClr val="000000"/>
                            </a:solidFill>
                            <a:miter lim="800000"/>
                            <a:headEnd/>
                            <a:tailEnd/>
                          </a:ln>
                        </wps:spPr>
                        <wps:txbx>
                          <w:txbxContent>
                            <w:p w14:paraId="601E2DDC" w14:textId="77777777" w:rsidR="00136D5D" w:rsidRPr="008222F0" w:rsidRDefault="00136D5D" w:rsidP="00EC37D3">
                              <w:pPr>
                                <w:ind w:firstLine="0"/>
                                <w:rPr>
                                  <w:sz w:val="24"/>
                                  <w:szCs w:val="24"/>
                                  <w:lang w:val="uk-UA"/>
                                </w:rPr>
                              </w:pPr>
                              <w:r>
                                <w:rPr>
                                  <w:sz w:val="24"/>
                                  <w:szCs w:val="24"/>
                                  <w:lang w:val="uk-UA"/>
                                </w:rPr>
                                <w:t xml:space="preserve">Організаційні </w:t>
                              </w:r>
                              <w:r w:rsidRPr="008222F0">
                                <w:rPr>
                                  <w:sz w:val="24"/>
                                  <w:szCs w:val="24"/>
                                  <w:lang w:val="uk-UA"/>
                                </w:rPr>
                                <w:t xml:space="preserve">методи засновані на використанні організацією </w:t>
                              </w:r>
                              <w:r>
                                <w:rPr>
                                  <w:sz w:val="24"/>
                                  <w:szCs w:val="24"/>
                                  <w:lang w:val="uk-UA"/>
                                </w:rPr>
                                <w:t>потенціалів власної структури для запобіганню прийняття необґрунтованого управлінського рішення</w:t>
                              </w:r>
                            </w:p>
                          </w:txbxContent>
                        </wps:txbx>
                        <wps:bodyPr rot="0" vert="horz" wrap="square" lIns="91440" tIns="45720" rIns="91440" bIns="45720" anchor="t" anchorCtr="0" upright="1">
                          <a:noAutofit/>
                        </wps:bodyPr>
                      </wps:wsp>
                      <wps:wsp>
                        <wps:cNvPr id="2865" name="Rectangle 1167"/>
                        <wps:cNvSpPr>
                          <a:spLocks noChangeArrowheads="1"/>
                        </wps:cNvSpPr>
                        <wps:spPr bwMode="auto">
                          <a:xfrm>
                            <a:off x="4041" y="12683"/>
                            <a:ext cx="6480" cy="690"/>
                          </a:xfrm>
                          <a:prstGeom prst="rect">
                            <a:avLst/>
                          </a:prstGeom>
                          <a:solidFill>
                            <a:srgbClr val="FFFFFF"/>
                          </a:solidFill>
                          <a:ln w="9525">
                            <a:solidFill>
                              <a:srgbClr val="000000"/>
                            </a:solidFill>
                            <a:miter lim="800000"/>
                            <a:headEnd/>
                            <a:tailEnd/>
                          </a:ln>
                        </wps:spPr>
                        <wps:txbx>
                          <w:txbxContent>
                            <w:p w14:paraId="1D4BA3A6" w14:textId="77777777" w:rsidR="00136D5D" w:rsidRPr="008222F0" w:rsidRDefault="00136D5D" w:rsidP="00EC37D3">
                              <w:pPr>
                                <w:ind w:firstLine="0"/>
                                <w:rPr>
                                  <w:sz w:val="24"/>
                                  <w:szCs w:val="24"/>
                                  <w:lang w:val="uk-UA"/>
                                </w:rPr>
                              </w:pPr>
                              <w:r w:rsidRPr="008222F0">
                                <w:rPr>
                                  <w:sz w:val="24"/>
                                  <w:szCs w:val="24"/>
                                  <w:lang w:val="uk-UA"/>
                                </w:rPr>
                                <w:t xml:space="preserve">Прикладом використання суб’єктом ризик-менеджменту </w:t>
                              </w:r>
                              <w:r>
                                <w:rPr>
                                  <w:sz w:val="24"/>
                                  <w:szCs w:val="24"/>
                                  <w:lang w:val="uk-UA"/>
                                </w:rPr>
                                <w:t xml:space="preserve">організаційних </w:t>
                              </w:r>
                              <w:r w:rsidRPr="008222F0">
                                <w:rPr>
                                  <w:sz w:val="24"/>
                                  <w:szCs w:val="24"/>
                                  <w:lang w:val="uk-UA"/>
                                </w:rPr>
                                <w:t>методів мінімізації ризиків є</w:t>
                              </w:r>
                            </w:p>
                          </w:txbxContent>
                        </wps:txbx>
                        <wps:bodyPr rot="0" vert="horz" wrap="square" lIns="91440" tIns="45720" rIns="91440" bIns="45720" anchor="t" anchorCtr="0" upright="1">
                          <a:noAutofit/>
                        </wps:bodyPr>
                      </wps:wsp>
                      <wps:wsp>
                        <wps:cNvPr id="2866" name="Rectangle 1168"/>
                        <wps:cNvSpPr>
                          <a:spLocks noChangeArrowheads="1"/>
                        </wps:cNvSpPr>
                        <wps:spPr bwMode="auto">
                          <a:xfrm>
                            <a:off x="1701" y="13508"/>
                            <a:ext cx="9360" cy="1815"/>
                          </a:xfrm>
                          <a:prstGeom prst="rect">
                            <a:avLst/>
                          </a:prstGeom>
                          <a:solidFill>
                            <a:srgbClr val="FFFFFF"/>
                          </a:solidFill>
                          <a:ln w="9525">
                            <a:solidFill>
                              <a:srgbClr val="000000"/>
                            </a:solidFill>
                            <a:miter lim="800000"/>
                            <a:headEnd/>
                            <a:tailEnd/>
                          </a:ln>
                        </wps:spPr>
                        <wps:txbx>
                          <w:txbxContent>
                            <w:p w14:paraId="009C74FD" w14:textId="77777777" w:rsidR="00136D5D" w:rsidRPr="00652AFD" w:rsidRDefault="00136D5D" w:rsidP="00EC37D3">
                              <w:pPr>
                                <w:ind w:firstLine="0"/>
                                <w:rPr>
                                  <w:sz w:val="24"/>
                                  <w:szCs w:val="24"/>
                                  <w:lang w:val="uk-UA"/>
                                </w:rPr>
                              </w:pPr>
                              <w:r>
                                <w:rPr>
                                  <w:sz w:val="24"/>
                                  <w:szCs w:val="24"/>
                                  <w:lang w:val="uk-UA"/>
                                </w:rPr>
                                <w:t>ухилення від ризиків за результатами експертної оцінки проекту; розподіл ризику між учасниками проекту (постачальники, виробники, споживачі); диверсифікація ризиків, наприклад розподіл інвестицій між різними проектами; локалізація джерела ризику (точна ідентифікація ризику та підвищена увага до його адміністрування); компенсація ризиків (під час планування слід передбачити компенсацію майбутніх труднощів, наприклад шляхом формування резервів) тощо</w:t>
                              </w:r>
                            </w:p>
                          </w:txbxContent>
                        </wps:txbx>
                        <wps:bodyPr rot="0" vert="horz" wrap="square" lIns="91440" tIns="45720" rIns="91440" bIns="45720" anchor="t" anchorCtr="0" upright="1">
                          <a:noAutofit/>
                        </wps:bodyPr>
                      </wps:wsp>
                      <wps:wsp>
                        <wps:cNvPr id="2867" name="AutoShape 1169"/>
                        <wps:cNvCnPr>
                          <a:cxnSpLocks noChangeShapeType="1"/>
                        </wps:cNvCnPr>
                        <wps:spPr bwMode="auto">
                          <a:xfrm>
                            <a:off x="3681" y="13163"/>
                            <a:ext cx="1" cy="3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68" name="AutoShape 1170"/>
                        <wps:cNvCnPr>
                          <a:cxnSpLocks noChangeShapeType="1"/>
                        </wps:cNvCnPr>
                        <wps:spPr bwMode="auto">
                          <a:xfrm>
                            <a:off x="11061" y="12548"/>
                            <a:ext cx="1"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9" name="AutoShape 1171"/>
                        <wps:cNvCnPr>
                          <a:cxnSpLocks noChangeShapeType="1"/>
                        </wps:cNvCnPr>
                        <wps:spPr bwMode="auto">
                          <a:xfrm flipH="1">
                            <a:off x="10521" y="13163"/>
                            <a:ext cx="5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70" name="AutoShape 1172"/>
                        <wps:cNvCnPr>
                          <a:cxnSpLocks noChangeShapeType="1"/>
                        </wps:cNvCnPr>
                        <wps:spPr bwMode="auto">
                          <a:xfrm>
                            <a:off x="3501" y="11903"/>
                            <a:ext cx="5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71" name="AutoShape 1173"/>
                        <wps:cNvCnPr>
                          <a:cxnSpLocks noChangeShapeType="1"/>
                        </wps:cNvCnPr>
                        <wps:spPr bwMode="auto">
                          <a:xfrm flipH="1">
                            <a:off x="3681" y="13163"/>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99A53B" id="Group 4204" o:spid="_x0000_s2209" style="position:absolute;left:0;text-align:left;margin-left:0;margin-top:5.9pt;width:468.05pt;height:189pt;z-index:252884992" coordorigin="1701,11543" coordsize="9361,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">
                <v:group id="Group 1163" o:spid="_x0000_s2210" style="position:absolute;left:1701;top:11543;width:1980;height:1800" coordorigin="1701,13734"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">
                  <v:oval id="Oval 1164" o:spid="_x0000_s2211" style="position:absolute;left:1701;top:1373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"/>
                  <v:rect id="Rectangle 1165" o:spid="_x0000_s2212" style="position:absolute;left:1701;top:13779;width:1980;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" filled="f" stroked="f">
                    <v:textbox>
                      <w:txbxContent>
                        <w:p w14:paraId="59F6ABA5" w14:textId="77777777" w:rsidR="00136D5D" w:rsidRPr="00A83D72" w:rsidRDefault="00136D5D" w:rsidP="00EC37D3">
                          <w:pPr>
                            <w:ind w:firstLine="0"/>
                            <w:jc w:val="center"/>
                            <w:rPr>
                              <w:sz w:val="24"/>
                              <w:szCs w:val="24"/>
                              <w:lang w:val="uk-UA"/>
                            </w:rPr>
                          </w:pPr>
                          <w:r w:rsidRPr="00A83D72">
                            <w:rPr>
                              <w:sz w:val="24"/>
                              <w:szCs w:val="24"/>
                              <w:lang w:val="uk-UA"/>
                            </w:rPr>
                            <w:t xml:space="preserve">Група </w:t>
                          </w:r>
                          <w:r>
                            <w:rPr>
                              <w:sz w:val="24"/>
                              <w:szCs w:val="24"/>
                              <w:lang w:val="uk-UA"/>
                            </w:rPr>
                            <w:t>організаційних</w:t>
                          </w:r>
                          <w:r w:rsidRPr="00A83D72">
                            <w:rPr>
                              <w:sz w:val="24"/>
                              <w:szCs w:val="24"/>
                              <w:lang w:val="en-US"/>
                            </w:rPr>
                            <w:t xml:space="preserve"> </w:t>
                          </w:r>
                          <w:r w:rsidRPr="00A83D72">
                            <w:rPr>
                              <w:sz w:val="24"/>
                              <w:szCs w:val="24"/>
                              <w:lang w:val="uk-UA"/>
                            </w:rPr>
                            <w:t>методів мінімізації ризиків</w:t>
                          </w:r>
                        </w:p>
                      </w:txbxContent>
                    </v:textbox>
                  </v:rect>
                </v:group>
                <v:rect id="Rectangle 1166" o:spid="_x0000_s2213" style="position:absolute;left:4041;top:11543;width:702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">
                  <v:textbox>
                    <w:txbxContent>
                      <w:p w14:paraId="601E2DDC" w14:textId="77777777" w:rsidR="00136D5D" w:rsidRPr="008222F0" w:rsidRDefault="00136D5D" w:rsidP="00EC37D3">
                        <w:pPr>
                          <w:ind w:firstLine="0"/>
                          <w:rPr>
                            <w:sz w:val="24"/>
                            <w:szCs w:val="24"/>
                            <w:lang w:val="uk-UA"/>
                          </w:rPr>
                        </w:pPr>
                        <w:r>
                          <w:rPr>
                            <w:sz w:val="24"/>
                            <w:szCs w:val="24"/>
                            <w:lang w:val="uk-UA"/>
                          </w:rPr>
                          <w:t xml:space="preserve">Організаційні </w:t>
                        </w:r>
                        <w:r w:rsidRPr="008222F0">
                          <w:rPr>
                            <w:sz w:val="24"/>
                            <w:szCs w:val="24"/>
                            <w:lang w:val="uk-UA"/>
                          </w:rPr>
                          <w:t xml:space="preserve">методи засновані на використанні організацією </w:t>
                        </w:r>
                        <w:r>
                          <w:rPr>
                            <w:sz w:val="24"/>
                            <w:szCs w:val="24"/>
                            <w:lang w:val="uk-UA"/>
                          </w:rPr>
                          <w:t>потенціалів власної структури для запобіганню прийняття необґрунтованого управлінського рішення</w:t>
                        </w:r>
                      </w:p>
                    </w:txbxContent>
                  </v:textbox>
                </v:rect>
                <v:rect id="Rectangle 1167" o:spid="_x0000_s2214" style="position:absolute;left:4041;top:12683;width:648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">
                  <v:textbox>
                    <w:txbxContent>
                      <w:p w14:paraId="1D4BA3A6" w14:textId="77777777" w:rsidR="00136D5D" w:rsidRPr="008222F0" w:rsidRDefault="00136D5D" w:rsidP="00EC37D3">
                        <w:pPr>
                          <w:ind w:firstLine="0"/>
                          <w:rPr>
                            <w:sz w:val="24"/>
                            <w:szCs w:val="24"/>
                            <w:lang w:val="uk-UA"/>
                          </w:rPr>
                        </w:pPr>
                        <w:r w:rsidRPr="008222F0">
                          <w:rPr>
                            <w:sz w:val="24"/>
                            <w:szCs w:val="24"/>
                            <w:lang w:val="uk-UA"/>
                          </w:rPr>
                          <w:t xml:space="preserve">Прикладом використання суб’єктом ризик-менеджменту </w:t>
                        </w:r>
                        <w:r>
                          <w:rPr>
                            <w:sz w:val="24"/>
                            <w:szCs w:val="24"/>
                            <w:lang w:val="uk-UA"/>
                          </w:rPr>
                          <w:t xml:space="preserve">організаційних </w:t>
                        </w:r>
                        <w:r w:rsidRPr="008222F0">
                          <w:rPr>
                            <w:sz w:val="24"/>
                            <w:szCs w:val="24"/>
                            <w:lang w:val="uk-UA"/>
                          </w:rPr>
                          <w:t>методів мінімізації ризиків є</w:t>
                        </w:r>
                      </w:p>
                    </w:txbxContent>
                  </v:textbox>
                </v:rect>
                <v:rect id="Rectangle 1168" o:spid="_x0000_s2215" style="position:absolute;left:1701;top:13508;width:9360;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">
                  <v:textbox>
                    <w:txbxContent>
                      <w:p w14:paraId="009C74FD" w14:textId="77777777" w:rsidR="00136D5D" w:rsidRPr="00652AFD" w:rsidRDefault="00136D5D" w:rsidP="00EC37D3">
                        <w:pPr>
                          <w:ind w:firstLine="0"/>
                          <w:rPr>
                            <w:sz w:val="24"/>
                            <w:szCs w:val="24"/>
                            <w:lang w:val="uk-UA"/>
                          </w:rPr>
                        </w:pPr>
                        <w:r>
                          <w:rPr>
                            <w:sz w:val="24"/>
                            <w:szCs w:val="24"/>
                            <w:lang w:val="uk-UA"/>
                          </w:rPr>
                          <w:t>ухилення від ризиків за результатами експертної оцінки проекту; розподіл ризику між учасниками проекту (постачальники, виробники, споживачі); диверсифікація ризиків, наприклад розподіл інвестицій між різними проектами; локалізація джерела ризику (точна ідентифікація ризику та підвищена увага до його адміністрування); компенсація ризиків (під час планування слід передбачити компенсацію майбутніх труднощів, наприклад шляхом формування резервів) тощо</w:t>
                        </w:r>
                      </w:p>
                    </w:txbxContent>
                  </v:textbox>
                </v:rect>
                <v:shape id="AutoShape 1169" o:spid="_x0000_s2216" type="#_x0000_t32" style="position:absolute;left:3681;top:13163;width:1;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">
                  <v:stroke endarrow="open"/>
                </v:shape>
                <v:shape id="AutoShape 1170" o:spid="_x0000_s2217" type="#_x0000_t32" style="position:absolute;left:11061;top:12548;width:1;height: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"/>
                <v:shape id="AutoShape 1171" o:spid="_x0000_s2218" type="#_x0000_t32" style="position:absolute;left:10521;top:13163;width:5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">
                  <v:stroke endarrow="open"/>
                </v:shape>
                <v:shape id="AutoShape 1172" o:spid="_x0000_s2219" type="#_x0000_t32" style="position:absolute;left:3501;top:11903;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">
                  <v:stroke endarrow="open"/>
                </v:shape>
                <v:shape id="AutoShape 1173" o:spid="_x0000_s2220" type="#_x0000_t32" style="position:absolute;left:3681;top:13163;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"/>
              </v:group>
            </w:pict>
          </mc:Fallback>
        </mc:AlternateContent>
      </w:r>
    </w:p>
    <w:p w14:paraId="2ECA84F8" w14:textId="77777777" w:rsidR="00EC37D3" w:rsidRDefault="00EC37D3" w:rsidP="00EC37D3">
      <w:pPr>
        <w:rPr>
          <w:lang w:val="uk-UA"/>
        </w:rPr>
      </w:pPr>
    </w:p>
    <w:p w14:paraId="2A5BE56D" w14:textId="77777777" w:rsidR="00EC37D3" w:rsidRDefault="00EC37D3" w:rsidP="00EC37D3">
      <w:pPr>
        <w:rPr>
          <w:lang w:val="uk-UA"/>
        </w:rPr>
      </w:pPr>
    </w:p>
    <w:p w14:paraId="227D5D71" w14:textId="77777777" w:rsidR="00EC37D3" w:rsidRDefault="00EC37D3" w:rsidP="00EC37D3">
      <w:pPr>
        <w:rPr>
          <w:lang w:val="uk-UA"/>
        </w:rPr>
      </w:pPr>
    </w:p>
    <w:p w14:paraId="3E767F88" w14:textId="77777777" w:rsidR="00EC37D3" w:rsidRDefault="00EC37D3" w:rsidP="00EC37D3">
      <w:pPr>
        <w:rPr>
          <w:lang w:val="uk-UA"/>
        </w:rPr>
      </w:pPr>
    </w:p>
    <w:p w14:paraId="6307692F" w14:textId="77777777" w:rsidR="00EC37D3" w:rsidRDefault="00EC37D3" w:rsidP="00EC37D3">
      <w:pPr>
        <w:rPr>
          <w:lang w:val="uk-UA"/>
        </w:rPr>
      </w:pPr>
    </w:p>
    <w:p w14:paraId="2E5B15AE" w14:textId="77777777" w:rsidR="00EC37D3" w:rsidRDefault="00EC37D3" w:rsidP="00EC37D3">
      <w:pPr>
        <w:rPr>
          <w:lang w:val="uk-UA"/>
        </w:rPr>
      </w:pPr>
    </w:p>
    <w:p w14:paraId="775B735F" w14:textId="77777777" w:rsidR="00EC37D3" w:rsidRDefault="00EC37D3" w:rsidP="00EC37D3">
      <w:pPr>
        <w:rPr>
          <w:lang w:val="uk-UA"/>
        </w:rPr>
      </w:pPr>
    </w:p>
    <w:p w14:paraId="0A660870" w14:textId="77777777" w:rsidR="00EC37D3" w:rsidRDefault="00EC37D3" w:rsidP="00EC37D3">
      <w:pPr>
        <w:rPr>
          <w:lang w:val="uk-UA"/>
        </w:rPr>
      </w:pPr>
    </w:p>
    <w:p w14:paraId="075E6D29" w14:textId="77777777" w:rsidR="00EC37D3" w:rsidRDefault="00EC37D3" w:rsidP="00EC37D3">
      <w:pPr>
        <w:rPr>
          <w:lang w:val="uk-UA"/>
        </w:rPr>
      </w:pPr>
    </w:p>
    <w:p w14:paraId="4C8E6169" w14:textId="77777777" w:rsidR="00EC37D3" w:rsidRDefault="00EC37D3" w:rsidP="00EC37D3">
      <w:pPr>
        <w:rPr>
          <w:lang w:val="uk-UA"/>
        </w:rPr>
      </w:pPr>
    </w:p>
    <w:p w14:paraId="0D3BD6BC" w14:textId="77777777" w:rsidR="00EC37D3" w:rsidRDefault="00EC37D3" w:rsidP="00EC37D3">
      <w:pPr>
        <w:rPr>
          <w:lang w:val="uk-UA"/>
        </w:rPr>
      </w:pPr>
    </w:p>
    <w:p w14:paraId="4BA998C1" w14:textId="6D789D7E" w:rsidR="00EC37D3" w:rsidRDefault="008C2C89" w:rsidP="00EC37D3">
      <w:pPr>
        <w:rPr>
          <w:lang w:val="uk-UA"/>
        </w:rPr>
      </w:pPr>
      <w:r>
        <w:rPr>
          <w:noProof/>
          <w:lang w:eastAsia="ru-RU"/>
        </w:rPr>
        <mc:AlternateContent>
          <mc:Choice Requires="wpg">
            <w:drawing>
              <wp:anchor distT="0" distB="0" distL="114300" distR="114300" simplePos="0" relativeHeight="252915712" behindDoc="0" locked="0" layoutInCell="1" allowOverlap="1" wp14:anchorId="79649AED" wp14:editId="5EBF56FA">
                <wp:simplePos x="0" y="0"/>
                <wp:positionH relativeFrom="column">
                  <wp:posOffset>0</wp:posOffset>
                </wp:positionH>
                <wp:positionV relativeFrom="paragraph">
                  <wp:posOffset>34290</wp:posOffset>
                </wp:positionV>
                <wp:extent cx="5944235" cy="7315200"/>
                <wp:effectExtent l="9525" t="5715" r="8890" b="13335"/>
                <wp:wrapNone/>
                <wp:docPr id="2843" name="Group 4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7315200"/>
                          <a:chOff x="1701" y="1314"/>
                          <a:chExt cx="9361" cy="11520"/>
                        </a:xfrm>
                      </wpg:grpSpPr>
                      <wpg:grpSp>
                        <wpg:cNvPr id="2844" name="Group 1204"/>
                        <wpg:cNvGrpSpPr>
                          <a:grpSpLocks/>
                        </wpg:cNvGrpSpPr>
                        <wpg:grpSpPr bwMode="auto">
                          <a:xfrm>
                            <a:off x="1701" y="1314"/>
                            <a:ext cx="1980" cy="1800"/>
                            <a:chOff x="1701" y="13734"/>
                            <a:chExt cx="1980" cy="1800"/>
                          </a:xfrm>
                        </wpg:grpSpPr>
                        <wps:wsp>
                          <wps:cNvPr id="2845" name="Oval 1205"/>
                          <wps:cNvSpPr>
                            <a:spLocks noChangeArrowheads="1"/>
                          </wps:cNvSpPr>
                          <wps:spPr bwMode="auto">
                            <a:xfrm>
                              <a:off x="1701" y="13734"/>
                              <a:ext cx="198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6" name="Rectangle 1206"/>
                          <wps:cNvSpPr>
                            <a:spLocks noChangeArrowheads="1"/>
                          </wps:cNvSpPr>
                          <wps:spPr bwMode="auto">
                            <a:xfrm>
                              <a:off x="1701" y="13779"/>
                              <a:ext cx="1980" cy="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34420" w14:textId="77777777" w:rsidR="00136D5D" w:rsidRDefault="00136D5D" w:rsidP="00EC37D3">
                                <w:pPr>
                                  <w:ind w:firstLine="0"/>
                                  <w:jc w:val="center"/>
                                  <w:rPr>
                                    <w:sz w:val="24"/>
                                    <w:szCs w:val="24"/>
                                    <w:lang w:val="uk-UA"/>
                                  </w:rPr>
                                </w:pPr>
                                <w:r w:rsidRPr="00A83D72">
                                  <w:rPr>
                                    <w:sz w:val="24"/>
                                    <w:szCs w:val="24"/>
                                    <w:lang w:val="uk-UA"/>
                                  </w:rPr>
                                  <w:t xml:space="preserve">Група </w:t>
                                </w:r>
                                <w:r>
                                  <w:rPr>
                                    <w:sz w:val="24"/>
                                    <w:szCs w:val="24"/>
                                    <w:lang w:val="uk-UA"/>
                                  </w:rPr>
                                  <w:t>економічних</w:t>
                                </w:r>
                              </w:p>
                              <w:p w14:paraId="7D692DAA" w14:textId="77777777" w:rsidR="00136D5D" w:rsidRPr="00A83D72" w:rsidRDefault="00136D5D" w:rsidP="00EC37D3">
                                <w:pPr>
                                  <w:ind w:firstLine="0"/>
                                  <w:jc w:val="center"/>
                                  <w:rPr>
                                    <w:sz w:val="24"/>
                                    <w:szCs w:val="24"/>
                                    <w:lang w:val="uk-UA"/>
                                  </w:rPr>
                                </w:pPr>
                                <w:r w:rsidRPr="00A83D72">
                                  <w:rPr>
                                    <w:sz w:val="24"/>
                                    <w:szCs w:val="24"/>
                                    <w:lang w:val="uk-UA"/>
                                  </w:rPr>
                                  <w:t>методів мінімізації ризиків</w:t>
                                </w:r>
                              </w:p>
                            </w:txbxContent>
                          </wps:txbx>
                          <wps:bodyPr rot="0" vert="horz" wrap="square" lIns="91440" tIns="45720" rIns="91440" bIns="45720" anchor="t" anchorCtr="0" upright="1">
                            <a:noAutofit/>
                          </wps:bodyPr>
                        </wps:wsp>
                      </wpg:grpSp>
                      <wps:wsp>
                        <wps:cNvPr id="2847" name="Rectangle 1207"/>
                        <wps:cNvSpPr>
                          <a:spLocks noChangeArrowheads="1"/>
                        </wps:cNvSpPr>
                        <wps:spPr bwMode="auto">
                          <a:xfrm>
                            <a:off x="3831" y="1314"/>
                            <a:ext cx="7230" cy="990"/>
                          </a:xfrm>
                          <a:prstGeom prst="rect">
                            <a:avLst/>
                          </a:prstGeom>
                          <a:solidFill>
                            <a:srgbClr val="FFFFFF"/>
                          </a:solidFill>
                          <a:ln w="9525">
                            <a:solidFill>
                              <a:srgbClr val="000000"/>
                            </a:solidFill>
                            <a:miter lim="800000"/>
                            <a:headEnd/>
                            <a:tailEnd/>
                          </a:ln>
                        </wps:spPr>
                        <wps:txbx>
                          <w:txbxContent>
                            <w:p w14:paraId="5F9CE140" w14:textId="77777777" w:rsidR="00136D5D" w:rsidRPr="008222F0" w:rsidRDefault="00136D5D" w:rsidP="00EC37D3">
                              <w:pPr>
                                <w:ind w:firstLine="0"/>
                                <w:rPr>
                                  <w:sz w:val="24"/>
                                  <w:szCs w:val="24"/>
                                  <w:lang w:val="uk-UA"/>
                                </w:rPr>
                              </w:pPr>
                              <w:r>
                                <w:rPr>
                                  <w:sz w:val="24"/>
                                  <w:szCs w:val="24"/>
                                  <w:lang w:val="uk-UA"/>
                                </w:rPr>
                                <w:t>Економічні</w:t>
                              </w:r>
                              <w:r w:rsidRPr="008222F0">
                                <w:rPr>
                                  <w:sz w:val="24"/>
                                  <w:szCs w:val="24"/>
                                  <w:lang w:val="uk-UA"/>
                                </w:rPr>
                                <w:t xml:space="preserve"> методи засновані на використанні організацією </w:t>
                              </w:r>
                              <w:r>
                                <w:rPr>
                                  <w:sz w:val="24"/>
                                  <w:szCs w:val="24"/>
                                  <w:lang w:val="uk-UA"/>
                                </w:rPr>
                                <w:t xml:space="preserve">таких інструментів, як: </w:t>
                              </w:r>
                              <w:r w:rsidRPr="00F43F25">
                                <w:rPr>
                                  <w:sz w:val="24"/>
                                  <w:szCs w:val="24"/>
                                  <w:lang w:val="uk-UA"/>
                                </w:rPr>
                                <w:t>страхування, застав</w:t>
                              </w:r>
                              <w:r>
                                <w:rPr>
                                  <w:sz w:val="24"/>
                                  <w:szCs w:val="24"/>
                                  <w:lang w:val="uk-UA"/>
                                </w:rPr>
                                <w:t>а</w:t>
                              </w:r>
                              <w:r w:rsidRPr="00F43F25">
                                <w:rPr>
                                  <w:sz w:val="24"/>
                                  <w:szCs w:val="24"/>
                                  <w:lang w:val="uk-UA"/>
                                </w:rPr>
                                <w:t>, неустойка (штраф, пеня), порука (гарантія), завдаток</w:t>
                              </w:r>
                            </w:p>
                          </w:txbxContent>
                        </wps:txbx>
                        <wps:bodyPr rot="0" vert="horz" wrap="square" lIns="91440" tIns="45720" rIns="91440" bIns="45720" anchor="t" anchorCtr="0" upright="1">
                          <a:noAutofit/>
                        </wps:bodyPr>
                      </wps:wsp>
                      <wps:wsp>
                        <wps:cNvPr id="2848" name="Rectangle 1208"/>
                        <wps:cNvSpPr>
                          <a:spLocks noChangeArrowheads="1"/>
                        </wps:cNvSpPr>
                        <wps:spPr bwMode="auto">
                          <a:xfrm>
                            <a:off x="3816" y="2469"/>
                            <a:ext cx="7080" cy="600"/>
                          </a:xfrm>
                          <a:prstGeom prst="rect">
                            <a:avLst/>
                          </a:prstGeom>
                          <a:solidFill>
                            <a:srgbClr val="FFFFFF"/>
                          </a:solidFill>
                          <a:ln w="9525">
                            <a:solidFill>
                              <a:srgbClr val="000000"/>
                            </a:solidFill>
                            <a:miter lim="800000"/>
                            <a:headEnd/>
                            <a:tailEnd/>
                          </a:ln>
                        </wps:spPr>
                        <wps:txbx>
                          <w:txbxContent>
                            <w:p w14:paraId="0D9CB39F" w14:textId="77777777" w:rsidR="00136D5D" w:rsidRPr="008222F0" w:rsidRDefault="00136D5D" w:rsidP="00EC37D3">
                              <w:pPr>
                                <w:ind w:firstLine="0"/>
                                <w:rPr>
                                  <w:sz w:val="24"/>
                                  <w:szCs w:val="24"/>
                                  <w:lang w:val="uk-UA"/>
                                </w:rPr>
                              </w:pPr>
                              <w:r>
                                <w:rPr>
                                  <w:sz w:val="24"/>
                                  <w:szCs w:val="24"/>
                                  <w:lang w:val="uk-UA"/>
                                </w:rPr>
                                <w:t>Загальна характеристика</w:t>
                              </w:r>
                              <w:r w:rsidRPr="008222F0">
                                <w:rPr>
                                  <w:sz w:val="24"/>
                                  <w:szCs w:val="24"/>
                                  <w:lang w:val="uk-UA"/>
                                </w:rPr>
                                <w:t xml:space="preserve"> </w:t>
                              </w:r>
                              <w:r>
                                <w:rPr>
                                  <w:sz w:val="24"/>
                                  <w:szCs w:val="24"/>
                                  <w:lang w:val="uk-UA"/>
                                </w:rPr>
                                <w:t>економічних</w:t>
                              </w:r>
                              <w:r w:rsidRPr="008222F0">
                                <w:rPr>
                                  <w:sz w:val="24"/>
                                  <w:szCs w:val="24"/>
                                  <w:lang w:val="uk-UA"/>
                                </w:rPr>
                                <w:t xml:space="preserve"> методів мінімізації ризиків </w:t>
                              </w:r>
                            </w:p>
                          </w:txbxContent>
                        </wps:txbx>
                        <wps:bodyPr rot="0" vert="horz" wrap="square" lIns="91440" tIns="45720" rIns="91440" bIns="45720" anchor="t" anchorCtr="0" upright="1">
                          <a:noAutofit/>
                        </wps:bodyPr>
                      </wps:wsp>
                      <wps:wsp>
                        <wps:cNvPr id="2849" name="Rectangle 1209"/>
                        <wps:cNvSpPr>
                          <a:spLocks noChangeArrowheads="1"/>
                        </wps:cNvSpPr>
                        <wps:spPr bwMode="auto">
                          <a:xfrm>
                            <a:off x="1701" y="3234"/>
                            <a:ext cx="4500" cy="3735"/>
                          </a:xfrm>
                          <a:prstGeom prst="rect">
                            <a:avLst/>
                          </a:prstGeom>
                          <a:solidFill>
                            <a:srgbClr val="FFFFFF"/>
                          </a:solidFill>
                          <a:ln w="9525">
                            <a:solidFill>
                              <a:srgbClr val="000000"/>
                            </a:solidFill>
                            <a:miter lim="800000"/>
                            <a:headEnd/>
                            <a:tailEnd/>
                          </a:ln>
                        </wps:spPr>
                        <wps:txbx>
                          <w:txbxContent>
                            <w:p w14:paraId="51102645" w14:textId="77777777" w:rsidR="00136D5D" w:rsidRPr="002E0EC0" w:rsidRDefault="00136D5D" w:rsidP="00EC3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textAlignment w:val="baseline"/>
                                <w:rPr>
                                  <w:sz w:val="24"/>
                                  <w:szCs w:val="24"/>
                                  <w:lang w:val="uk-UA"/>
                                </w:rPr>
                              </w:pPr>
                              <w:r>
                                <w:rPr>
                                  <w:rFonts w:eastAsia="Times New Roman"/>
                                  <w:color w:val="000000"/>
                                  <w:sz w:val="24"/>
                                  <w:szCs w:val="24"/>
                                  <w:lang w:val="uk-UA" w:eastAsia="ru-RU"/>
                                </w:rPr>
                                <w:t xml:space="preserve">Страхування – </w:t>
                              </w:r>
                              <w:r w:rsidRPr="002E0EC0">
                                <w:rPr>
                                  <w:rFonts w:eastAsia="Times New Roman"/>
                                  <w:color w:val="000000"/>
                                  <w:sz w:val="24"/>
                                  <w:szCs w:val="24"/>
                                  <w:lang w:val="uk-UA" w:eastAsia="ru-RU"/>
                                </w:rPr>
                                <w:t>це вид цивільно-правових відносин щодо захисту майнових інтересів фізичних осіб та юридичних осіб у разі настання певних подій (страхових випадків),</w:t>
                              </w:r>
                              <w:r>
                                <w:rPr>
                                  <w:rFonts w:eastAsia="Times New Roman"/>
                                  <w:color w:val="000000"/>
                                  <w:sz w:val="24"/>
                                  <w:szCs w:val="24"/>
                                  <w:lang w:val="uk-UA" w:eastAsia="ru-RU"/>
                                </w:rPr>
                                <w:t xml:space="preserve"> визначених</w:t>
                              </w:r>
                              <w:r w:rsidRPr="002E0EC0">
                                <w:rPr>
                                  <w:rFonts w:eastAsia="Times New Roman"/>
                                  <w:color w:val="000000"/>
                                  <w:sz w:val="24"/>
                                  <w:szCs w:val="24"/>
                                  <w:lang w:val="uk-UA" w:eastAsia="ru-RU"/>
                                </w:rPr>
                                <w:t xml:space="preserve"> договором страхування або чинним законодавством, за рахунок грошових фондів, що формуються шляхом  сплати  фізичними особами та юридичними особами страхових  платежів (страхових внесків, страхових премій) та доходів від розміщення коштів цих фондів</w:t>
                              </w:r>
                              <w:r>
                                <w:rPr>
                                  <w:rFonts w:eastAsia="Times New Roman"/>
                                  <w:color w:val="000000"/>
                                  <w:sz w:val="24"/>
                                  <w:szCs w:val="24"/>
                                  <w:lang w:val="uk-UA" w:eastAsia="ru-RU"/>
                                </w:rPr>
                                <w:t xml:space="preserve"> (Закон України «Про страхування»)</w:t>
                              </w:r>
                            </w:p>
                          </w:txbxContent>
                        </wps:txbx>
                        <wps:bodyPr rot="0" vert="horz" wrap="square" lIns="91440" tIns="45720" rIns="91440" bIns="45720" anchor="t" anchorCtr="0" upright="1">
                          <a:noAutofit/>
                        </wps:bodyPr>
                      </wps:wsp>
                      <wps:wsp>
                        <wps:cNvPr id="2850" name="Rectangle 1210"/>
                        <wps:cNvSpPr>
                          <a:spLocks noChangeArrowheads="1"/>
                        </wps:cNvSpPr>
                        <wps:spPr bwMode="auto">
                          <a:xfrm>
                            <a:off x="6741" y="3204"/>
                            <a:ext cx="4320" cy="3750"/>
                          </a:xfrm>
                          <a:prstGeom prst="rect">
                            <a:avLst/>
                          </a:prstGeom>
                          <a:solidFill>
                            <a:srgbClr val="FFFFFF"/>
                          </a:solidFill>
                          <a:ln w="9525">
                            <a:solidFill>
                              <a:srgbClr val="000000"/>
                            </a:solidFill>
                            <a:miter lim="800000"/>
                            <a:headEnd/>
                            <a:tailEnd/>
                          </a:ln>
                        </wps:spPr>
                        <wps:txbx>
                          <w:txbxContent>
                            <w:p w14:paraId="51972382" w14:textId="77777777" w:rsidR="00136D5D" w:rsidRPr="00BD04D8" w:rsidRDefault="00136D5D" w:rsidP="00EC37D3">
                              <w:pPr>
                                <w:pStyle w:val="HTML"/>
                                <w:shd w:val="clear" w:color="auto" w:fill="FFFFFF"/>
                                <w:jc w:val="both"/>
                                <w:textAlignment w:val="baseline"/>
                              </w:pPr>
                              <w:r w:rsidRPr="00AC382C">
                                <w:rPr>
                                  <w:rFonts w:ascii="Times New Roman" w:hAnsi="Times New Roman" w:cs="Times New Roman"/>
                                  <w:sz w:val="24"/>
                                  <w:szCs w:val="24"/>
                                  <w:lang w:val="uk-UA"/>
                                </w:rPr>
                                <w:t xml:space="preserve">Застава </w:t>
                              </w:r>
                              <w:r w:rsidRPr="00AC382C">
                                <w:rPr>
                                  <w:rFonts w:ascii="Times New Roman" w:hAnsi="Times New Roman" w:cs="Times New Roman"/>
                                  <w:color w:val="000000"/>
                                  <w:sz w:val="24"/>
                                  <w:szCs w:val="24"/>
                                  <w:lang w:val="uk-UA"/>
                                </w:rPr>
                                <w:t>–</w:t>
                              </w:r>
                              <w:r w:rsidRPr="00AC382C">
                                <w:rPr>
                                  <w:rFonts w:ascii="Times New Roman" w:hAnsi="Times New Roman" w:cs="Times New Roman"/>
                                  <w:sz w:val="24"/>
                                  <w:szCs w:val="24"/>
                                  <w:lang w:val="uk-UA"/>
                                </w:rPr>
                                <w:t xml:space="preserve"> це спосіб забезпечення зобов'язань, якщо інше не встановлено законом (Закон України «Про заставу). Заставою може бути забезпечена будь-яка вимога, що не суперечить законодавству України, зокрема така, що випливає з договору позики, кредиту, купівлі-продажу, оренди, перевезення вантажу тощо. </w:t>
                              </w:r>
                              <w:r w:rsidRPr="00AC382C">
                                <w:rPr>
                                  <w:rFonts w:ascii="Times New Roman" w:hAnsi="Times New Roman" w:cs="Times New Roman"/>
                                  <w:color w:val="000000"/>
                                  <w:sz w:val="24"/>
                                  <w:szCs w:val="24"/>
                                  <w:lang w:val="uk-UA"/>
                                </w:rPr>
                                <w:t xml:space="preserve">Застава може мати місце щодо вимог, які  можуть виникнути у майбутньому, за умови, якщо є угода сторін про розмір забезпечення </w:t>
                              </w:r>
                              <w:r>
                                <w:rPr>
                                  <w:rFonts w:ascii="Times New Roman" w:hAnsi="Times New Roman" w:cs="Times New Roman"/>
                                  <w:color w:val="000000"/>
                                  <w:sz w:val="24"/>
                                  <w:szCs w:val="24"/>
                                  <w:lang w:val="uk-UA"/>
                                </w:rPr>
                                <w:t>заставою таких вимог</w:t>
                              </w:r>
                            </w:p>
                          </w:txbxContent>
                        </wps:txbx>
                        <wps:bodyPr rot="0" vert="horz" wrap="square" lIns="91440" tIns="45720" rIns="91440" bIns="45720" anchor="t" anchorCtr="0" upright="1">
                          <a:noAutofit/>
                        </wps:bodyPr>
                      </wps:wsp>
                      <wps:wsp>
                        <wps:cNvPr id="2851" name="AutoShape 1211"/>
                        <wps:cNvCnPr>
                          <a:cxnSpLocks noChangeShapeType="1"/>
                        </wps:cNvCnPr>
                        <wps:spPr bwMode="auto">
                          <a:xfrm>
                            <a:off x="6471" y="3069"/>
                            <a:ext cx="1" cy="87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52" name="AutoShape 1212"/>
                        <wps:cNvCnPr>
                          <a:cxnSpLocks noChangeShapeType="1"/>
                        </wps:cNvCnPr>
                        <wps:spPr bwMode="auto">
                          <a:xfrm>
                            <a:off x="6201" y="5634"/>
                            <a:ext cx="54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853" name="AutoShape 1213"/>
                        <wps:cNvCnPr>
                          <a:cxnSpLocks noChangeShapeType="1"/>
                        </wps:cNvCnPr>
                        <wps:spPr bwMode="auto">
                          <a:xfrm>
                            <a:off x="11061" y="2319"/>
                            <a:ext cx="1"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4" name="AutoShape 1214"/>
                        <wps:cNvCnPr>
                          <a:cxnSpLocks noChangeShapeType="1"/>
                        </wps:cNvCnPr>
                        <wps:spPr bwMode="auto">
                          <a:xfrm flipH="1">
                            <a:off x="10896" y="2754"/>
                            <a:ext cx="16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55" name="AutoShape 1215"/>
                        <wps:cNvCnPr>
                          <a:cxnSpLocks noChangeShapeType="1"/>
                        </wps:cNvCnPr>
                        <wps:spPr bwMode="auto">
                          <a:xfrm>
                            <a:off x="3501" y="1674"/>
                            <a:ext cx="34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56" name="Rectangle 1216"/>
                        <wps:cNvSpPr>
                          <a:spLocks noChangeArrowheads="1"/>
                        </wps:cNvSpPr>
                        <wps:spPr bwMode="auto">
                          <a:xfrm>
                            <a:off x="1701" y="7119"/>
                            <a:ext cx="4500" cy="4575"/>
                          </a:xfrm>
                          <a:prstGeom prst="rect">
                            <a:avLst/>
                          </a:prstGeom>
                          <a:solidFill>
                            <a:srgbClr val="FFFFFF"/>
                          </a:solidFill>
                          <a:ln w="9525">
                            <a:solidFill>
                              <a:srgbClr val="000000"/>
                            </a:solidFill>
                            <a:miter lim="800000"/>
                            <a:headEnd/>
                            <a:tailEnd/>
                          </a:ln>
                        </wps:spPr>
                        <wps:txbx>
                          <w:txbxContent>
                            <w:p w14:paraId="07E18C54" w14:textId="77777777" w:rsidR="00136D5D" w:rsidRPr="001E4C9D" w:rsidRDefault="00136D5D" w:rsidP="00EC3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textAlignment w:val="baseline"/>
                                <w:rPr>
                                  <w:sz w:val="24"/>
                                  <w:szCs w:val="24"/>
                                  <w:lang w:val="uk-UA"/>
                                </w:rPr>
                              </w:pPr>
                              <w:r w:rsidRPr="001E4C9D">
                                <w:rPr>
                                  <w:rFonts w:eastAsia="Times New Roman"/>
                                  <w:color w:val="000000"/>
                                  <w:sz w:val="24"/>
                                  <w:szCs w:val="24"/>
                                  <w:lang w:val="uk-UA" w:eastAsia="ru-RU"/>
                                </w:rPr>
                                <w:t xml:space="preserve">Неустойка – це визначена законом або договором грошова сума, яку боржник повинен сплатити кредиторові у разі невиконання або неналежного виконання зобов’язання (наприклад, прострочення строків виконання зобов’язання) (Цивільний кодекс України). Неустойка поділяється на пеню та штраф. .Штраф – це неустойка, що обчислюється у відсотках від суми невиконаного або неналежно виконаного зобов’язання. Пеня - це неустойка, що обчислюється у відсотках від суми несвоєчасно виконаного грошового зобов’язання за кожен день прострочення виконання </w:t>
                              </w:r>
                            </w:p>
                          </w:txbxContent>
                        </wps:txbx>
                        <wps:bodyPr rot="0" vert="horz" wrap="square" lIns="91440" tIns="45720" rIns="91440" bIns="45720" anchor="t" anchorCtr="0" upright="1">
                          <a:noAutofit/>
                        </wps:bodyPr>
                      </wps:wsp>
                      <wps:wsp>
                        <wps:cNvPr id="2857" name="Rectangle 1217"/>
                        <wps:cNvSpPr>
                          <a:spLocks noChangeArrowheads="1"/>
                        </wps:cNvSpPr>
                        <wps:spPr bwMode="auto">
                          <a:xfrm>
                            <a:off x="1701" y="11844"/>
                            <a:ext cx="9360" cy="990"/>
                          </a:xfrm>
                          <a:prstGeom prst="rect">
                            <a:avLst/>
                          </a:prstGeom>
                          <a:solidFill>
                            <a:srgbClr val="FFFFFF"/>
                          </a:solidFill>
                          <a:ln w="9525">
                            <a:solidFill>
                              <a:srgbClr val="000000"/>
                            </a:solidFill>
                            <a:miter lim="800000"/>
                            <a:headEnd/>
                            <a:tailEnd/>
                          </a:ln>
                        </wps:spPr>
                        <wps:txbx>
                          <w:txbxContent>
                            <w:p w14:paraId="5DAE074E" w14:textId="77777777" w:rsidR="00136D5D" w:rsidRPr="001E4C9D" w:rsidRDefault="00136D5D" w:rsidP="00EC37D3">
                              <w:pPr>
                                <w:ind w:firstLine="0"/>
                                <w:rPr>
                                  <w:sz w:val="24"/>
                                  <w:szCs w:val="24"/>
                                  <w:lang w:val="uk-UA"/>
                                </w:rPr>
                              </w:pPr>
                              <w:r w:rsidRPr="001E4C9D">
                                <w:rPr>
                                  <w:sz w:val="24"/>
                                  <w:szCs w:val="24"/>
                                  <w:lang w:val="uk-UA"/>
                                </w:rPr>
                                <w:t xml:space="preserve">Завдатком є грошова сума або рухоме майно, що видається кредиторові боржником у рахунок належних з нього за договором платежів, на підтвердження зобов'язання і на забезпечення його виконання </w:t>
                              </w:r>
                              <w:r>
                                <w:rPr>
                                  <w:rFonts w:eastAsia="Times New Roman"/>
                                  <w:color w:val="000000"/>
                                  <w:sz w:val="24"/>
                                  <w:szCs w:val="24"/>
                                  <w:lang w:val="uk-UA" w:eastAsia="ru-RU"/>
                                </w:rPr>
                                <w:t>(Цивільний кодекс України)</w:t>
                              </w:r>
                            </w:p>
                          </w:txbxContent>
                        </wps:txbx>
                        <wps:bodyPr rot="0" vert="horz" wrap="square" lIns="91440" tIns="45720" rIns="91440" bIns="45720" anchor="t" anchorCtr="0" upright="1">
                          <a:noAutofit/>
                        </wps:bodyPr>
                      </wps:wsp>
                      <wps:wsp>
                        <wps:cNvPr id="2858" name="Rectangle 1218"/>
                        <wps:cNvSpPr>
                          <a:spLocks noChangeArrowheads="1"/>
                        </wps:cNvSpPr>
                        <wps:spPr bwMode="auto">
                          <a:xfrm>
                            <a:off x="6741" y="7119"/>
                            <a:ext cx="4320" cy="4575"/>
                          </a:xfrm>
                          <a:prstGeom prst="rect">
                            <a:avLst/>
                          </a:prstGeom>
                          <a:solidFill>
                            <a:srgbClr val="FFFFFF"/>
                          </a:solidFill>
                          <a:ln w="9525">
                            <a:solidFill>
                              <a:srgbClr val="000000"/>
                            </a:solidFill>
                            <a:miter lim="800000"/>
                            <a:headEnd/>
                            <a:tailEnd/>
                          </a:ln>
                        </wps:spPr>
                        <wps:txbx>
                          <w:txbxContent>
                            <w:p w14:paraId="5B1F9BCF" w14:textId="77777777" w:rsidR="00136D5D" w:rsidRPr="001E4C9D" w:rsidRDefault="00136D5D" w:rsidP="00EC3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textAlignment w:val="baseline"/>
                                <w:rPr>
                                  <w:sz w:val="24"/>
                                  <w:szCs w:val="24"/>
                                  <w:lang w:val="uk-UA"/>
                                </w:rPr>
                              </w:pPr>
                              <w:r w:rsidRPr="001E4C9D">
                                <w:rPr>
                                  <w:rFonts w:eastAsia="Times New Roman"/>
                                  <w:color w:val="000000"/>
                                  <w:sz w:val="24"/>
                                  <w:szCs w:val="24"/>
                                  <w:lang w:val="uk-UA" w:eastAsia="ru-RU"/>
                                </w:rPr>
                                <w:t>Порука – це договір, за яким поручитель поручається перед кредитором боржника за виконання ним свого обов’язку (Цивільний кодекс України). Іншими словами, у разі неспроможності основного боржника нести взяті на себе зобов’язання (виплата відсотків по кредиту, повернення боргу тощо), відповідальність переходе до тієї особи, яка виступила поручителем (поручитель відповідає перед кредитором у тому ж самому обсязі, що і боржник). До поручителя, який виконав зобов’язання, переходять усі права кредитора за цим зобов’язанням</w:t>
                              </w:r>
                            </w:p>
                          </w:txbxContent>
                        </wps:txbx>
                        <wps:bodyPr rot="0" vert="horz" wrap="square" lIns="91440" tIns="45720" rIns="91440" bIns="45720" anchor="t" anchorCtr="0" upright="1">
                          <a:noAutofit/>
                        </wps:bodyPr>
                      </wps:wsp>
                      <wps:wsp>
                        <wps:cNvPr id="2859" name="AutoShape 1219"/>
                        <wps:cNvCnPr>
                          <a:cxnSpLocks noChangeShapeType="1"/>
                        </wps:cNvCnPr>
                        <wps:spPr bwMode="auto">
                          <a:xfrm>
                            <a:off x="6201" y="9774"/>
                            <a:ext cx="54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649AED" id="Group 4206" o:spid="_x0000_s2221" style="position:absolute;left:0;text-align:left;margin-left:0;margin-top:2.7pt;width:468.05pt;height:8in;z-index:252915712" coordorigin="1701,1314" coordsize="9361,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">
                <v:group id="Group 1204" o:spid="_x0000_s2222" style="position:absolute;left:1701;top:1314;width:1980;height:1800" coordorigin="1701,13734"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">
                  <v:oval id="Oval 1205" o:spid="_x0000_s2223" style="position:absolute;left:1701;top:1373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"/>
                  <v:rect id="Rectangle 1206" o:spid="_x0000_s2224" style="position:absolute;left:1701;top:13779;width:1980;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" filled="f" stroked="f">
                    <v:textbox>
                      <w:txbxContent>
                        <w:p w14:paraId="08534420" w14:textId="77777777" w:rsidR="00136D5D" w:rsidRDefault="00136D5D" w:rsidP="00EC37D3">
                          <w:pPr>
                            <w:ind w:firstLine="0"/>
                            <w:jc w:val="center"/>
                            <w:rPr>
                              <w:sz w:val="24"/>
                              <w:szCs w:val="24"/>
                              <w:lang w:val="uk-UA"/>
                            </w:rPr>
                          </w:pPr>
                          <w:r w:rsidRPr="00A83D72">
                            <w:rPr>
                              <w:sz w:val="24"/>
                              <w:szCs w:val="24"/>
                              <w:lang w:val="uk-UA"/>
                            </w:rPr>
                            <w:t xml:space="preserve">Група </w:t>
                          </w:r>
                          <w:r>
                            <w:rPr>
                              <w:sz w:val="24"/>
                              <w:szCs w:val="24"/>
                              <w:lang w:val="uk-UA"/>
                            </w:rPr>
                            <w:t>економічних</w:t>
                          </w:r>
                        </w:p>
                        <w:p w14:paraId="7D692DAA" w14:textId="77777777" w:rsidR="00136D5D" w:rsidRPr="00A83D72" w:rsidRDefault="00136D5D" w:rsidP="00EC37D3">
                          <w:pPr>
                            <w:ind w:firstLine="0"/>
                            <w:jc w:val="center"/>
                            <w:rPr>
                              <w:sz w:val="24"/>
                              <w:szCs w:val="24"/>
                              <w:lang w:val="uk-UA"/>
                            </w:rPr>
                          </w:pPr>
                          <w:r w:rsidRPr="00A83D72">
                            <w:rPr>
                              <w:sz w:val="24"/>
                              <w:szCs w:val="24"/>
                              <w:lang w:val="uk-UA"/>
                            </w:rPr>
                            <w:t>методів мінімізації ризиків</w:t>
                          </w:r>
                        </w:p>
                      </w:txbxContent>
                    </v:textbox>
                  </v:rect>
                </v:group>
                <v:rect id="Rectangle 1207" o:spid="_x0000_s2225" style="position:absolute;left:3831;top:1314;width:723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">
                  <v:textbox>
                    <w:txbxContent>
                      <w:p w14:paraId="5F9CE140" w14:textId="77777777" w:rsidR="00136D5D" w:rsidRPr="008222F0" w:rsidRDefault="00136D5D" w:rsidP="00EC37D3">
                        <w:pPr>
                          <w:ind w:firstLine="0"/>
                          <w:rPr>
                            <w:sz w:val="24"/>
                            <w:szCs w:val="24"/>
                            <w:lang w:val="uk-UA"/>
                          </w:rPr>
                        </w:pPr>
                        <w:r>
                          <w:rPr>
                            <w:sz w:val="24"/>
                            <w:szCs w:val="24"/>
                            <w:lang w:val="uk-UA"/>
                          </w:rPr>
                          <w:t>Економічні</w:t>
                        </w:r>
                        <w:r w:rsidRPr="008222F0">
                          <w:rPr>
                            <w:sz w:val="24"/>
                            <w:szCs w:val="24"/>
                            <w:lang w:val="uk-UA"/>
                          </w:rPr>
                          <w:t xml:space="preserve"> методи засновані на використанні організацією </w:t>
                        </w:r>
                        <w:r>
                          <w:rPr>
                            <w:sz w:val="24"/>
                            <w:szCs w:val="24"/>
                            <w:lang w:val="uk-UA"/>
                          </w:rPr>
                          <w:t xml:space="preserve">таких інструментів, як: </w:t>
                        </w:r>
                        <w:r w:rsidRPr="00F43F25">
                          <w:rPr>
                            <w:sz w:val="24"/>
                            <w:szCs w:val="24"/>
                            <w:lang w:val="uk-UA"/>
                          </w:rPr>
                          <w:t>страхування, застав</w:t>
                        </w:r>
                        <w:r>
                          <w:rPr>
                            <w:sz w:val="24"/>
                            <w:szCs w:val="24"/>
                            <w:lang w:val="uk-UA"/>
                          </w:rPr>
                          <w:t>а</w:t>
                        </w:r>
                        <w:r w:rsidRPr="00F43F25">
                          <w:rPr>
                            <w:sz w:val="24"/>
                            <w:szCs w:val="24"/>
                            <w:lang w:val="uk-UA"/>
                          </w:rPr>
                          <w:t>, неустойка (штраф, пеня), порука (гарантія), завдаток</w:t>
                        </w:r>
                      </w:p>
                    </w:txbxContent>
                  </v:textbox>
                </v:rect>
                <v:rect id="Rectangle 1208" o:spid="_x0000_s2226" style="position:absolute;left:3816;top:2469;width:708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">
                  <v:textbox>
                    <w:txbxContent>
                      <w:p w14:paraId="0D9CB39F" w14:textId="77777777" w:rsidR="00136D5D" w:rsidRPr="008222F0" w:rsidRDefault="00136D5D" w:rsidP="00EC37D3">
                        <w:pPr>
                          <w:ind w:firstLine="0"/>
                          <w:rPr>
                            <w:sz w:val="24"/>
                            <w:szCs w:val="24"/>
                            <w:lang w:val="uk-UA"/>
                          </w:rPr>
                        </w:pPr>
                        <w:r>
                          <w:rPr>
                            <w:sz w:val="24"/>
                            <w:szCs w:val="24"/>
                            <w:lang w:val="uk-UA"/>
                          </w:rPr>
                          <w:t>Загальна характеристика</w:t>
                        </w:r>
                        <w:r w:rsidRPr="008222F0">
                          <w:rPr>
                            <w:sz w:val="24"/>
                            <w:szCs w:val="24"/>
                            <w:lang w:val="uk-UA"/>
                          </w:rPr>
                          <w:t xml:space="preserve"> </w:t>
                        </w:r>
                        <w:r>
                          <w:rPr>
                            <w:sz w:val="24"/>
                            <w:szCs w:val="24"/>
                            <w:lang w:val="uk-UA"/>
                          </w:rPr>
                          <w:t>економічних</w:t>
                        </w:r>
                        <w:r w:rsidRPr="008222F0">
                          <w:rPr>
                            <w:sz w:val="24"/>
                            <w:szCs w:val="24"/>
                            <w:lang w:val="uk-UA"/>
                          </w:rPr>
                          <w:t xml:space="preserve"> методів мінімізації ризиків </w:t>
                        </w:r>
                      </w:p>
                    </w:txbxContent>
                  </v:textbox>
                </v:rect>
                <v:rect id="Rectangle 1209" o:spid="_x0000_s2227" style="position:absolute;left:1701;top:3234;width:4500;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">
                  <v:textbox>
                    <w:txbxContent>
                      <w:p w14:paraId="51102645" w14:textId="77777777" w:rsidR="00136D5D" w:rsidRPr="002E0EC0" w:rsidRDefault="00136D5D" w:rsidP="00EC3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textAlignment w:val="baseline"/>
                          <w:rPr>
                            <w:sz w:val="24"/>
                            <w:szCs w:val="24"/>
                            <w:lang w:val="uk-UA"/>
                          </w:rPr>
                        </w:pPr>
                        <w:r>
                          <w:rPr>
                            <w:rFonts w:eastAsia="Times New Roman"/>
                            <w:color w:val="000000"/>
                            <w:sz w:val="24"/>
                            <w:szCs w:val="24"/>
                            <w:lang w:val="uk-UA" w:eastAsia="ru-RU"/>
                          </w:rPr>
                          <w:t xml:space="preserve">Страхування – </w:t>
                        </w:r>
                        <w:r w:rsidRPr="002E0EC0">
                          <w:rPr>
                            <w:rFonts w:eastAsia="Times New Roman"/>
                            <w:color w:val="000000"/>
                            <w:sz w:val="24"/>
                            <w:szCs w:val="24"/>
                            <w:lang w:val="uk-UA" w:eastAsia="ru-RU"/>
                          </w:rPr>
                          <w:t>це вид цивільно-правових відносин щодо захисту майнових інтересів фізичних осіб та юридичних осіб у разі настання певних подій (страхових випадків),</w:t>
                        </w:r>
                        <w:r>
                          <w:rPr>
                            <w:rFonts w:eastAsia="Times New Roman"/>
                            <w:color w:val="000000"/>
                            <w:sz w:val="24"/>
                            <w:szCs w:val="24"/>
                            <w:lang w:val="uk-UA" w:eastAsia="ru-RU"/>
                          </w:rPr>
                          <w:t xml:space="preserve"> визначених</w:t>
                        </w:r>
                        <w:r w:rsidRPr="002E0EC0">
                          <w:rPr>
                            <w:rFonts w:eastAsia="Times New Roman"/>
                            <w:color w:val="000000"/>
                            <w:sz w:val="24"/>
                            <w:szCs w:val="24"/>
                            <w:lang w:val="uk-UA" w:eastAsia="ru-RU"/>
                          </w:rPr>
                          <w:t xml:space="preserve"> договором страхування або чинним законодавством, за рахунок грошових фондів, що формуються шляхом  сплати  фізичними особами та юридичними особами страхових  платежів (страхових внесків, страхових премій) та доходів від розміщення коштів цих фондів</w:t>
                        </w:r>
                        <w:r>
                          <w:rPr>
                            <w:rFonts w:eastAsia="Times New Roman"/>
                            <w:color w:val="000000"/>
                            <w:sz w:val="24"/>
                            <w:szCs w:val="24"/>
                            <w:lang w:val="uk-UA" w:eastAsia="ru-RU"/>
                          </w:rPr>
                          <w:t xml:space="preserve"> (Закон України «Про страхування»)</w:t>
                        </w:r>
                      </w:p>
                    </w:txbxContent>
                  </v:textbox>
                </v:rect>
                <v:rect id="Rectangle 1210" o:spid="_x0000_s2228" style="position:absolute;left:6741;top:3204;width:4320;height:3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">
                  <v:textbox>
                    <w:txbxContent>
                      <w:p w14:paraId="51972382" w14:textId="77777777" w:rsidR="00136D5D" w:rsidRPr="00BD04D8" w:rsidRDefault="00136D5D" w:rsidP="00EC37D3">
                        <w:pPr>
                          <w:pStyle w:val="HTML"/>
                          <w:shd w:val="clear" w:color="auto" w:fill="FFFFFF"/>
                          <w:jc w:val="both"/>
                          <w:textAlignment w:val="baseline"/>
                        </w:pPr>
                        <w:r w:rsidRPr="00AC382C">
                          <w:rPr>
                            <w:rFonts w:ascii="Times New Roman" w:hAnsi="Times New Roman" w:cs="Times New Roman"/>
                            <w:sz w:val="24"/>
                            <w:szCs w:val="24"/>
                            <w:lang w:val="uk-UA"/>
                          </w:rPr>
                          <w:t xml:space="preserve">Застава </w:t>
                        </w:r>
                        <w:r w:rsidRPr="00AC382C">
                          <w:rPr>
                            <w:rFonts w:ascii="Times New Roman" w:hAnsi="Times New Roman" w:cs="Times New Roman"/>
                            <w:color w:val="000000"/>
                            <w:sz w:val="24"/>
                            <w:szCs w:val="24"/>
                            <w:lang w:val="uk-UA"/>
                          </w:rPr>
                          <w:t>–</w:t>
                        </w:r>
                        <w:r w:rsidRPr="00AC382C">
                          <w:rPr>
                            <w:rFonts w:ascii="Times New Roman" w:hAnsi="Times New Roman" w:cs="Times New Roman"/>
                            <w:sz w:val="24"/>
                            <w:szCs w:val="24"/>
                            <w:lang w:val="uk-UA"/>
                          </w:rPr>
                          <w:t xml:space="preserve"> це спосіб забезпечення зобов'язань, якщо інше не встановлено законом (Закон України «Про заставу). Заставою може бути забезпечена будь-яка вимога, що не суперечить законодавству України, зокрема така, що випливає з договору позики, кредиту, купівлі-продажу, оренди, перевезення вантажу тощо. </w:t>
                        </w:r>
                        <w:r w:rsidRPr="00AC382C">
                          <w:rPr>
                            <w:rFonts w:ascii="Times New Roman" w:hAnsi="Times New Roman" w:cs="Times New Roman"/>
                            <w:color w:val="000000"/>
                            <w:sz w:val="24"/>
                            <w:szCs w:val="24"/>
                            <w:lang w:val="uk-UA"/>
                          </w:rPr>
                          <w:t xml:space="preserve">Застава може мати місце щодо вимог, які  можуть виникнути у майбутньому, за умови, якщо є угода сторін про розмір забезпечення </w:t>
                        </w:r>
                        <w:r>
                          <w:rPr>
                            <w:rFonts w:ascii="Times New Roman" w:hAnsi="Times New Roman" w:cs="Times New Roman"/>
                            <w:color w:val="000000"/>
                            <w:sz w:val="24"/>
                            <w:szCs w:val="24"/>
                            <w:lang w:val="uk-UA"/>
                          </w:rPr>
                          <w:t>заставою таких вимог</w:t>
                        </w:r>
                      </w:p>
                    </w:txbxContent>
                  </v:textbox>
                </v:rect>
                <v:shape id="AutoShape 1211" o:spid="_x0000_s2229" type="#_x0000_t32" style="position:absolute;left:6471;top:3069;width:1;height:8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">
                  <v:stroke endarrow="open"/>
                </v:shape>
                <v:shape id="AutoShape 1212" o:spid="_x0000_s2230" type="#_x0000_t32" style="position:absolute;left:6201;top:5634;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">
                  <v:stroke startarrow="open" endarrow="open"/>
                </v:shape>
                <v:shape id="AutoShape 1213" o:spid="_x0000_s2231" type="#_x0000_t32" style="position:absolute;left:11061;top:2319;width:1;height: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"/>
                <v:shape id="AutoShape 1214" o:spid="_x0000_s2232" type="#_x0000_t32" style="position:absolute;left:10896;top:2754;width:16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">
                  <v:stroke endarrow="open"/>
                </v:shape>
                <v:shape id="AutoShape 1215" o:spid="_x0000_s2233" type="#_x0000_t32" style="position:absolute;left:3501;top:1674;width:34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">
                  <v:stroke endarrow="open"/>
                </v:shape>
                <v:rect id="Rectangle 1216" o:spid="_x0000_s2234" style="position:absolute;left:1701;top:7119;width:4500;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">
                  <v:textbox>
                    <w:txbxContent>
                      <w:p w14:paraId="07E18C54" w14:textId="77777777" w:rsidR="00136D5D" w:rsidRPr="001E4C9D" w:rsidRDefault="00136D5D" w:rsidP="00EC3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textAlignment w:val="baseline"/>
                          <w:rPr>
                            <w:sz w:val="24"/>
                            <w:szCs w:val="24"/>
                            <w:lang w:val="uk-UA"/>
                          </w:rPr>
                        </w:pPr>
                        <w:r w:rsidRPr="001E4C9D">
                          <w:rPr>
                            <w:rFonts w:eastAsia="Times New Roman"/>
                            <w:color w:val="000000"/>
                            <w:sz w:val="24"/>
                            <w:szCs w:val="24"/>
                            <w:lang w:val="uk-UA" w:eastAsia="ru-RU"/>
                          </w:rPr>
                          <w:t xml:space="preserve">Неустойка – це визначена законом або договором грошова сума, яку боржник повинен сплатити кредиторові у разі невиконання або неналежного виконання зобов’язання (наприклад, прострочення строків виконання зобов’язання) (Цивільний кодекс України). Неустойка поділяється на пеню та штраф. .Штраф – це неустойка, що обчислюється у відсотках від суми невиконаного або неналежно виконаного зобов’язання. Пеня - це неустойка, що обчислюється у відсотках від суми несвоєчасно виконаного грошового зобов’язання за кожен день прострочення виконання </w:t>
                        </w:r>
                      </w:p>
                    </w:txbxContent>
                  </v:textbox>
                </v:rect>
                <v:rect id="Rectangle 1217" o:spid="_x0000_s2235" style="position:absolute;left:1701;top:11844;width:936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">
                  <v:textbox>
                    <w:txbxContent>
                      <w:p w14:paraId="5DAE074E" w14:textId="77777777" w:rsidR="00136D5D" w:rsidRPr="001E4C9D" w:rsidRDefault="00136D5D" w:rsidP="00EC37D3">
                        <w:pPr>
                          <w:ind w:firstLine="0"/>
                          <w:rPr>
                            <w:sz w:val="24"/>
                            <w:szCs w:val="24"/>
                            <w:lang w:val="uk-UA"/>
                          </w:rPr>
                        </w:pPr>
                        <w:r w:rsidRPr="001E4C9D">
                          <w:rPr>
                            <w:sz w:val="24"/>
                            <w:szCs w:val="24"/>
                            <w:lang w:val="uk-UA"/>
                          </w:rPr>
                          <w:t xml:space="preserve">Завдатком є грошова сума або рухоме майно, що видається кредиторові боржником у рахунок належних з нього за договором платежів, на підтвердження зобов'язання і на забезпечення його виконання </w:t>
                        </w:r>
                        <w:r>
                          <w:rPr>
                            <w:rFonts w:eastAsia="Times New Roman"/>
                            <w:color w:val="000000"/>
                            <w:sz w:val="24"/>
                            <w:szCs w:val="24"/>
                            <w:lang w:val="uk-UA" w:eastAsia="ru-RU"/>
                          </w:rPr>
                          <w:t>(Цивільний кодекс України)</w:t>
                        </w:r>
                      </w:p>
                    </w:txbxContent>
                  </v:textbox>
                </v:rect>
                <v:rect id="Rectangle 1218" o:spid="_x0000_s2236" style="position:absolute;left:6741;top:7119;width:4320;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">
                  <v:textbox>
                    <w:txbxContent>
                      <w:p w14:paraId="5B1F9BCF" w14:textId="77777777" w:rsidR="00136D5D" w:rsidRPr="001E4C9D" w:rsidRDefault="00136D5D" w:rsidP="00EC3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textAlignment w:val="baseline"/>
                          <w:rPr>
                            <w:sz w:val="24"/>
                            <w:szCs w:val="24"/>
                            <w:lang w:val="uk-UA"/>
                          </w:rPr>
                        </w:pPr>
                        <w:r w:rsidRPr="001E4C9D">
                          <w:rPr>
                            <w:rFonts w:eastAsia="Times New Roman"/>
                            <w:color w:val="000000"/>
                            <w:sz w:val="24"/>
                            <w:szCs w:val="24"/>
                            <w:lang w:val="uk-UA" w:eastAsia="ru-RU"/>
                          </w:rPr>
                          <w:t>Порука – це договір, за яким поручитель поручається перед кредитором боржника за виконання ним свого обов’язку (Цивільний кодекс України). Іншими словами, у разі неспроможності основного боржника нести взяті на себе зобов’язання (виплата відсотків по кредиту, повернення боргу тощо), відповідальність переходе до тієї особи, яка виступила поручителем (поручитель відповідає перед кредитором у тому ж самому обсязі, що і боржник). До поручителя, який виконав зобов’язання, переходять усі права кредитора за цим зобов’язанням</w:t>
                        </w:r>
                      </w:p>
                    </w:txbxContent>
                  </v:textbox>
                </v:rect>
                <v:shape id="AutoShape 1219" o:spid="_x0000_s2237" type="#_x0000_t32" style="position:absolute;left:6201;top:9774;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">
                  <v:stroke startarrow="open" endarrow="open"/>
                </v:shape>
              </v:group>
            </w:pict>
          </mc:Fallback>
        </mc:AlternateContent>
      </w:r>
    </w:p>
    <w:p w14:paraId="4455EF44" w14:textId="77777777" w:rsidR="00EC37D3" w:rsidRDefault="00EC37D3" w:rsidP="00EC37D3">
      <w:pPr>
        <w:rPr>
          <w:lang w:val="uk-UA"/>
        </w:rPr>
      </w:pPr>
    </w:p>
    <w:p w14:paraId="2FC8E4A9" w14:textId="77777777" w:rsidR="00EC37D3" w:rsidRDefault="00EC37D3" w:rsidP="00EC37D3">
      <w:pPr>
        <w:rPr>
          <w:lang w:val="uk-UA"/>
        </w:rPr>
      </w:pPr>
    </w:p>
    <w:p w14:paraId="48F902E2" w14:textId="77777777" w:rsidR="00EC37D3" w:rsidRDefault="00EC37D3" w:rsidP="00EC37D3">
      <w:pPr>
        <w:rPr>
          <w:lang w:val="uk-UA"/>
        </w:rPr>
      </w:pPr>
    </w:p>
    <w:p w14:paraId="13F069A0" w14:textId="77777777" w:rsidR="00EC37D3" w:rsidRDefault="00EC37D3" w:rsidP="00EC37D3">
      <w:pPr>
        <w:rPr>
          <w:lang w:val="uk-UA"/>
        </w:rPr>
      </w:pPr>
    </w:p>
    <w:p w14:paraId="0910EA95" w14:textId="77777777" w:rsidR="00EC37D3" w:rsidRDefault="00EC37D3" w:rsidP="00EC37D3">
      <w:pPr>
        <w:rPr>
          <w:lang w:val="uk-UA"/>
        </w:rPr>
      </w:pPr>
    </w:p>
    <w:p w14:paraId="6904063B" w14:textId="77777777" w:rsidR="00EC37D3" w:rsidRDefault="00EC37D3" w:rsidP="00EC37D3">
      <w:pPr>
        <w:rPr>
          <w:lang w:val="uk-UA"/>
        </w:rPr>
      </w:pPr>
    </w:p>
    <w:p w14:paraId="5A6FF6CC" w14:textId="77777777" w:rsidR="00EC37D3" w:rsidRDefault="00EC37D3" w:rsidP="00EC37D3">
      <w:pPr>
        <w:rPr>
          <w:lang w:val="uk-UA"/>
        </w:rPr>
      </w:pPr>
    </w:p>
    <w:p w14:paraId="145BE97F" w14:textId="77777777" w:rsidR="00EC37D3" w:rsidRDefault="00EC37D3" w:rsidP="00EC37D3">
      <w:pPr>
        <w:rPr>
          <w:lang w:val="uk-UA"/>
        </w:rPr>
      </w:pPr>
    </w:p>
    <w:p w14:paraId="25196A81" w14:textId="77777777" w:rsidR="00EC37D3" w:rsidRDefault="00EC37D3" w:rsidP="00EC37D3">
      <w:pPr>
        <w:rPr>
          <w:lang w:val="uk-UA"/>
        </w:rPr>
      </w:pPr>
    </w:p>
    <w:p w14:paraId="5B17A7A2" w14:textId="77777777" w:rsidR="00EC37D3" w:rsidRDefault="00EC37D3" w:rsidP="00EC37D3">
      <w:pPr>
        <w:rPr>
          <w:lang w:val="uk-UA"/>
        </w:rPr>
      </w:pPr>
    </w:p>
    <w:p w14:paraId="3586EAB6" w14:textId="77777777" w:rsidR="00EC37D3" w:rsidRDefault="00EC37D3" w:rsidP="00EC37D3">
      <w:pPr>
        <w:rPr>
          <w:lang w:val="uk-UA"/>
        </w:rPr>
      </w:pPr>
    </w:p>
    <w:p w14:paraId="13E7216F" w14:textId="77777777" w:rsidR="00EC37D3" w:rsidRDefault="00EC37D3" w:rsidP="00EC37D3">
      <w:pPr>
        <w:rPr>
          <w:lang w:val="uk-UA"/>
        </w:rPr>
      </w:pPr>
    </w:p>
    <w:p w14:paraId="24FA6695" w14:textId="77777777" w:rsidR="00EC37D3" w:rsidRDefault="00EC37D3" w:rsidP="00EC37D3">
      <w:pPr>
        <w:rPr>
          <w:lang w:val="uk-UA"/>
        </w:rPr>
      </w:pPr>
    </w:p>
    <w:p w14:paraId="353E3201" w14:textId="77777777" w:rsidR="00EC37D3" w:rsidRDefault="00EC37D3" w:rsidP="00EC37D3">
      <w:pPr>
        <w:rPr>
          <w:lang w:val="uk-UA"/>
        </w:rPr>
      </w:pPr>
    </w:p>
    <w:p w14:paraId="2E111BF8" w14:textId="77777777" w:rsidR="00EC37D3" w:rsidRDefault="00EC37D3" w:rsidP="00EC37D3">
      <w:pPr>
        <w:rPr>
          <w:lang w:val="uk-UA"/>
        </w:rPr>
      </w:pPr>
    </w:p>
    <w:p w14:paraId="616AB722" w14:textId="77777777" w:rsidR="00EC37D3" w:rsidRDefault="00EC37D3" w:rsidP="00EC37D3">
      <w:pPr>
        <w:rPr>
          <w:lang w:val="uk-UA"/>
        </w:rPr>
      </w:pPr>
    </w:p>
    <w:p w14:paraId="56007C7A" w14:textId="77777777" w:rsidR="00EC37D3" w:rsidRDefault="00EC37D3" w:rsidP="00EC37D3">
      <w:pPr>
        <w:rPr>
          <w:lang w:val="uk-UA"/>
        </w:rPr>
      </w:pPr>
    </w:p>
    <w:p w14:paraId="6BB42816" w14:textId="77777777" w:rsidR="00EC37D3" w:rsidRDefault="00EC37D3" w:rsidP="00EC37D3">
      <w:pPr>
        <w:rPr>
          <w:lang w:val="uk-UA"/>
        </w:rPr>
      </w:pPr>
    </w:p>
    <w:p w14:paraId="7972D70A" w14:textId="77777777" w:rsidR="00EC37D3" w:rsidRDefault="00EC37D3" w:rsidP="00EC37D3">
      <w:pPr>
        <w:rPr>
          <w:lang w:val="uk-UA"/>
        </w:rPr>
      </w:pPr>
    </w:p>
    <w:p w14:paraId="45B08EFF" w14:textId="77777777" w:rsidR="00EC37D3" w:rsidRDefault="00EC37D3" w:rsidP="00EC37D3">
      <w:pPr>
        <w:rPr>
          <w:lang w:val="uk-UA"/>
        </w:rPr>
      </w:pPr>
    </w:p>
    <w:p w14:paraId="216AA9ED" w14:textId="77777777" w:rsidR="00EC37D3" w:rsidRDefault="00EC37D3" w:rsidP="00EC37D3">
      <w:pPr>
        <w:rPr>
          <w:lang w:val="uk-UA"/>
        </w:rPr>
      </w:pPr>
    </w:p>
    <w:p w14:paraId="1405A20C" w14:textId="77777777" w:rsidR="00EC37D3" w:rsidRDefault="00EC37D3" w:rsidP="00EC37D3">
      <w:pPr>
        <w:rPr>
          <w:lang w:val="uk-UA"/>
        </w:rPr>
      </w:pPr>
    </w:p>
    <w:p w14:paraId="37265BA2" w14:textId="77777777" w:rsidR="00EC37D3" w:rsidRDefault="00EC37D3" w:rsidP="00EC37D3">
      <w:pPr>
        <w:rPr>
          <w:lang w:val="uk-UA"/>
        </w:rPr>
      </w:pPr>
    </w:p>
    <w:p w14:paraId="5596354F" w14:textId="77777777" w:rsidR="00EC37D3" w:rsidRDefault="00EC37D3" w:rsidP="00EC37D3">
      <w:pPr>
        <w:rPr>
          <w:lang w:val="uk-UA"/>
        </w:rPr>
      </w:pPr>
    </w:p>
    <w:p w14:paraId="7E880145" w14:textId="77777777" w:rsidR="00EC37D3" w:rsidRDefault="00EC37D3" w:rsidP="00EC37D3">
      <w:pPr>
        <w:rPr>
          <w:lang w:val="uk-UA"/>
        </w:rPr>
      </w:pPr>
    </w:p>
    <w:p w14:paraId="42A5B1A5" w14:textId="77777777" w:rsidR="00EC37D3" w:rsidRDefault="00EC37D3" w:rsidP="00EC37D3">
      <w:pPr>
        <w:rPr>
          <w:lang w:val="uk-UA"/>
        </w:rPr>
      </w:pPr>
    </w:p>
    <w:p w14:paraId="699CF143" w14:textId="77777777" w:rsidR="00EC37D3" w:rsidRDefault="00EC37D3" w:rsidP="00EC37D3">
      <w:pPr>
        <w:rPr>
          <w:lang w:val="uk-UA"/>
        </w:rPr>
      </w:pPr>
    </w:p>
    <w:p w14:paraId="44E08DE0" w14:textId="77777777" w:rsidR="00EC37D3" w:rsidRDefault="00EC37D3" w:rsidP="00EC37D3">
      <w:pPr>
        <w:rPr>
          <w:lang w:val="uk-UA"/>
        </w:rPr>
      </w:pPr>
    </w:p>
    <w:p w14:paraId="75AFB1D9" w14:textId="77777777" w:rsidR="00EC37D3" w:rsidRDefault="00EC37D3" w:rsidP="00EC37D3">
      <w:pPr>
        <w:rPr>
          <w:lang w:val="uk-UA"/>
        </w:rPr>
      </w:pPr>
    </w:p>
    <w:p w14:paraId="7046CC1D" w14:textId="77777777" w:rsidR="00EC37D3" w:rsidRDefault="00EC37D3" w:rsidP="00EC37D3">
      <w:pPr>
        <w:rPr>
          <w:lang w:val="uk-UA"/>
        </w:rPr>
      </w:pPr>
    </w:p>
    <w:p w14:paraId="67115F28" w14:textId="77777777" w:rsidR="00EC37D3" w:rsidRDefault="00EC37D3" w:rsidP="00EC37D3">
      <w:pPr>
        <w:rPr>
          <w:lang w:val="uk-UA"/>
        </w:rPr>
      </w:pPr>
    </w:p>
    <w:p w14:paraId="207C6DA8" w14:textId="77777777" w:rsidR="00EC37D3" w:rsidRDefault="00EC37D3" w:rsidP="00EC37D3">
      <w:pPr>
        <w:rPr>
          <w:lang w:val="uk-UA"/>
        </w:rPr>
      </w:pPr>
    </w:p>
    <w:p w14:paraId="60877DA0" w14:textId="77777777" w:rsidR="00EC37D3" w:rsidRDefault="00EC37D3" w:rsidP="00EC37D3">
      <w:pPr>
        <w:rPr>
          <w:lang w:val="uk-UA"/>
        </w:rPr>
      </w:pPr>
    </w:p>
    <w:p w14:paraId="48EB5AC9" w14:textId="77777777" w:rsidR="00EC37D3" w:rsidRDefault="00EC37D3" w:rsidP="00EC37D3">
      <w:pPr>
        <w:rPr>
          <w:lang w:val="uk-UA"/>
        </w:rPr>
      </w:pPr>
    </w:p>
    <w:p w14:paraId="0806ADEF" w14:textId="77777777" w:rsidR="00EC37D3" w:rsidRDefault="00EC37D3" w:rsidP="00EC37D3">
      <w:pPr>
        <w:rPr>
          <w:lang w:val="uk-UA"/>
        </w:rPr>
      </w:pPr>
    </w:p>
    <w:p w14:paraId="034B664C" w14:textId="043207D4" w:rsidR="00EC37D3" w:rsidRDefault="008C2C89" w:rsidP="00EC37D3">
      <w:pPr>
        <w:rPr>
          <w:lang w:val="uk-UA"/>
        </w:rPr>
      </w:pPr>
      <w:r>
        <w:rPr>
          <w:noProof/>
          <w:lang w:eastAsia="ru-RU"/>
        </w:rPr>
        <mc:AlternateContent>
          <mc:Choice Requires="wpg">
            <w:drawing>
              <wp:anchor distT="0" distB="0" distL="114300" distR="114300" simplePos="0" relativeHeight="251736064" behindDoc="0" locked="0" layoutInCell="1" allowOverlap="1" wp14:anchorId="239875C7" wp14:editId="31B4E7EC">
                <wp:simplePos x="0" y="0"/>
                <wp:positionH relativeFrom="column">
                  <wp:posOffset>0</wp:posOffset>
                </wp:positionH>
                <wp:positionV relativeFrom="paragraph">
                  <wp:posOffset>179705</wp:posOffset>
                </wp:positionV>
                <wp:extent cx="5972175" cy="1390650"/>
                <wp:effectExtent l="9525" t="8255" r="9525" b="10795"/>
                <wp:wrapNone/>
                <wp:docPr id="2835"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1390650"/>
                          <a:chOff x="1656" y="13644"/>
                          <a:chExt cx="9405" cy="2190"/>
                        </a:xfrm>
                      </wpg:grpSpPr>
                      <wps:wsp>
                        <wps:cNvPr id="2836" name="Rectangle 1221"/>
                        <wps:cNvSpPr>
                          <a:spLocks noChangeArrowheads="1"/>
                        </wps:cNvSpPr>
                        <wps:spPr bwMode="auto">
                          <a:xfrm>
                            <a:off x="3876" y="13644"/>
                            <a:ext cx="7170" cy="990"/>
                          </a:xfrm>
                          <a:prstGeom prst="rect">
                            <a:avLst/>
                          </a:prstGeom>
                          <a:solidFill>
                            <a:srgbClr val="FFFFFF"/>
                          </a:solidFill>
                          <a:ln w="9525">
                            <a:solidFill>
                              <a:srgbClr val="000000"/>
                            </a:solidFill>
                            <a:miter lim="800000"/>
                            <a:headEnd/>
                            <a:tailEnd/>
                          </a:ln>
                        </wps:spPr>
                        <wps:txbx>
                          <w:txbxContent>
                            <w:p w14:paraId="057FEE7A" w14:textId="77777777" w:rsidR="00136D5D" w:rsidRPr="000273B8" w:rsidRDefault="00136D5D" w:rsidP="00EC37D3">
                              <w:pPr>
                                <w:ind w:firstLine="0"/>
                                <w:rPr>
                                  <w:sz w:val="24"/>
                                  <w:szCs w:val="24"/>
                                  <w:lang w:val="uk-UA"/>
                                </w:rPr>
                              </w:pPr>
                              <w:r w:rsidRPr="000273B8">
                                <w:rPr>
                                  <w:sz w:val="24"/>
                                  <w:szCs w:val="24"/>
                                  <w:lang w:val="uk-UA"/>
                                </w:rPr>
                                <w:t>Життєвий досвід (знання, уміння, звички тощо, тобто все те, що робить суб’єкта управління ризиками до їх професійного адміністрування (управління)</w:t>
                              </w:r>
                              <w:r>
                                <w:rPr>
                                  <w:sz w:val="24"/>
                                  <w:szCs w:val="24"/>
                                  <w:lang w:val="uk-UA"/>
                                </w:rPr>
                                <w:t>)</w:t>
                              </w:r>
                            </w:p>
                          </w:txbxContent>
                        </wps:txbx>
                        <wps:bodyPr rot="0" vert="horz" wrap="square" lIns="91440" tIns="45720" rIns="91440" bIns="45720" anchor="t" anchorCtr="0" upright="1">
                          <a:noAutofit/>
                        </wps:bodyPr>
                      </wps:wsp>
                      <wps:wsp>
                        <wps:cNvPr id="2837" name="Rectangle 1222"/>
                        <wps:cNvSpPr>
                          <a:spLocks noChangeArrowheads="1"/>
                        </wps:cNvSpPr>
                        <wps:spPr bwMode="auto">
                          <a:xfrm>
                            <a:off x="3861" y="14814"/>
                            <a:ext cx="7200" cy="1020"/>
                          </a:xfrm>
                          <a:prstGeom prst="rect">
                            <a:avLst/>
                          </a:prstGeom>
                          <a:solidFill>
                            <a:srgbClr val="FFFFFF"/>
                          </a:solidFill>
                          <a:ln w="9525">
                            <a:solidFill>
                              <a:srgbClr val="000000"/>
                            </a:solidFill>
                            <a:miter lim="800000"/>
                            <a:headEnd/>
                            <a:tailEnd/>
                          </a:ln>
                        </wps:spPr>
                        <wps:txbx>
                          <w:txbxContent>
                            <w:p w14:paraId="66ED18B9" w14:textId="77777777" w:rsidR="00136D5D" w:rsidRPr="009529BE" w:rsidRDefault="00136D5D" w:rsidP="00EC37D3">
                              <w:pPr>
                                <w:ind w:firstLine="0"/>
                                <w:rPr>
                                  <w:sz w:val="24"/>
                                  <w:szCs w:val="24"/>
                                  <w:lang w:val="uk-UA"/>
                                </w:rPr>
                              </w:pPr>
                              <w:r w:rsidRPr="009529BE">
                                <w:rPr>
                                  <w:sz w:val="24"/>
                                  <w:szCs w:val="24"/>
                                  <w:lang w:val="uk-UA"/>
                                </w:rPr>
                                <w:t>Інтуїція (здатність миттєвого розуміння сенсу подій та знаходження алгоритму (механізмів) вирішення питань (задач) без достатнього рівня усвідомлення причинно-наслідкових зв’язків)</w:t>
                              </w:r>
                            </w:p>
                          </w:txbxContent>
                        </wps:txbx>
                        <wps:bodyPr rot="0" vert="horz" wrap="square" lIns="91440" tIns="45720" rIns="91440" bIns="45720" anchor="t" anchorCtr="0" upright="1">
                          <a:noAutofit/>
                        </wps:bodyPr>
                      </wps:wsp>
                      <wps:wsp>
                        <wps:cNvPr id="2838" name="AutoShape 1223"/>
                        <wps:cNvCnPr>
                          <a:cxnSpLocks noChangeShapeType="1"/>
                        </wps:cNvCnPr>
                        <wps:spPr bwMode="auto">
                          <a:xfrm>
                            <a:off x="3396" y="14124"/>
                            <a:ext cx="49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2839" name="Group 1224"/>
                        <wpg:cNvGrpSpPr>
                          <a:grpSpLocks/>
                        </wpg:cNvGrpSpPr>
                        <wpg:grpSpPr bwMode="auto">
                          <a:xfrm>
                            <a:off x="1656" y="13794"/>
                            <a:ext cx="1980" cy="1800"/>
                            <a:chOff x="1701" y="13734"/>
                            <a:chExt cx="1980" cy="1800"/>
                          </a:xfrm>
                        </wpg:grpSpPr>
                        <wps:wsp>
                          <wps:cNvPr id="2840" name="Oval 1225"/>
                          <wps:cNvSpPr>
                            <a:spLocks noChangeArrowheads="1"/>
                          </wps:cNvSpPr>
                          <wps:spPr bwMode="auto">
                            <a:xfrm>
                              <a:off x="1701" y="13734"/>
                              <a:ext cx="198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1" name="Rectangle 1226"/>
                          <wps:cNvSpPr>
                            <a:spLocks noChangeArrowheads="1"/>
                          </wps:cNvSpPr>
                          <wps:spPr bwMode="auto">
                            <a:xfrm>
                              <a:off x="1701" y="13974"/>
                              <a:ext cx="198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91A4D" w14:textId="77777777" w:rsidR="00136D5D" w:rsidRPr="008B656D" w:rsidRDefault="00136D5D" w:rsidP="00EC37D3">
                                <w:pPr>
                                  <w:ind w:firstLine="0"/>
                                  <w:jc w:val="center"/>
                                  <w:rPr>
                                    <w:sz w:val="24"/>
                                    <w:szCs w:val="24"/>
                                    <w:lang w:val="uk-UA"/>
                                  </w:rPr>
                                </w:pPr>
                                <w:r>
                                  <w:rPr>
                                    <w:sz w:val="24"/>
                                    <w:szCs w:val="24"/>
                                    <w:lang w:val="uk-UA"/>
                                  </w:rPr>
                                  <w:t>Мінімізація ризику (психологічний аспект)</w:t>
                                </w:r>
                              </w:p>
                            </w:txbxContent>
                          </wps:txbx>
                          <wps:bodyPr rot="0" vert="horz" wrap="square" lIns="91440" tIns="45720" rIns="91440" bIns="45720" anchor="t" anchorCtr="0" upright="1">
                            <a:noAutofit/>
                          </wps:bodyPr>
                        </wps:wsp>
                      </wpg:grpSp>
                      <wps:wsp>
                        <wps:cNvPr id="2842" name="AutoShape 1227"/>
                        <wps:cNvCnPr>
                          <a:cxnSpLocks noChangeShapeType="1"/>
                        </wps:cNvCnPr>
                        <wps:spPr bwMode="auto">
                          <a:xfrm>
                            <a:off x="3336" y="15369"/>
                            <a:ext cx="49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9875C7" id="Group 1220" o:spid="_x0000_s2238" style="position:absolute;left:0;text-align:left;margin-left:0;margin-top:14.15pt;width:470.25pt;height:109.5pt;z-index:251736064" coordorigin="1656,13644" coordsize="940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">
                <v:rect id="Rectangle 1221" o:spid="_x0000_s2239" style="position:absolute;left:3876;top:13644;width:717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">
                  <v:textbox>
                    <w:txbxContent>
                      <w:p w14:paraId="057FEE7A" w14:textId="77777777" w:rsidR="00136D5D" w:rsidRPr="000273B8" w:rsidRDefault="00136D5D" w:rsidP="00EC37D3">
                        <w:pPr>
                          <w:ind w:firstLine="0"/>
                          <w:rPr>
                            <w:sz w:val="24"/>
                            <w:szCs w:val="24"/>
                            <w:lang w:val="uk-UA"/>
                          </w:rPr>
                        </w:pPr>
                        <w:r w:rsidRPr="000273B8">
                          <w:rPr>
                            <w:sz w:val="24"/>
                            <w:szCs w:val="24"/>
                            <w:lang w:val="uk-UA"/>
                          </w:rPr>
                          <w:t>Життєвий досвід (знання, уміння, звички тощо, тобто все те, що робить суб’єкта управління ризиками до їх професійного адміністрування (управління)</w:t>
                        </w:r>
                        <w:r>
                          <w:rPr>
                            <w:sz w:val="24"/>
                            <w:szCs w:val="24"/>
                            <w:lang w:val="uk-UA"/>
                          </w:rPr>
                          <w:t>)</w:t>
                        </w:r>
                      </w:p>
                    </w:txbxContent>
                  </v:textbox>
                </v:rect>
                <v:rect id="Rectangle 1222" o:spid="_x0000_s2240" style="position:absolute;left:3861;top:14814;width:720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">
                  <v:textbox>
                    <w:txbxContent>
                      <w:p w14:paraId="66ED18B9" w14:textId="77777777" w:rsidR="00136D5D" w:rsidRPr="009529BE" w:rsidRDefault="00136D5D" w:rsidP="00EC37D3">
                        <w:pPr>
                          <w:ind w:firstLine="0"/>
                          <w:rPr>
                            <w:sz w:val="24"/>
                            <w:szCs w:val="24"/>
                            <w:lang w:val="uk-UA"/>
                          </w:rPr>
                        </w:pPr>
                        <w:r w:rsidRPr="009529BE">
                          <w:rPr>
                            <w:sz w:val="24"/>
                            <w:szCs w:val="24"/>
                            <w:lang w:val="uk-UA"/>
                          </w:rPr>
                          <w:t>Інтуїція (здатність миттєвого розуміння сенсу подій та знаходження алгоритму (механізмів) вирішення питань (задач) без достатнього рівня усвідомлення причинно-наслідкових зв’язків)</w:t>
                        </w:r>
                      </w:p>
                    </w:txbxContent>
                  </v:textbox>
                </v:rect>
                <v:shape id="AutoShape 1223" o:spid="_x0000_s2241" type="#_x0000_t32" style="position:absolute;left:3396;top:14124;width:49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">
                  <v:stroke endarrow="open"/>
                </v:shape>
                <v:group id="Group 1224" o:spid="_x0000_s2242" style="position:absolute;left:1656;top:13794;width:1980;height:1800" coordorigin="1701,13734"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">
                  <v:oval id="Oval 1225" o:spid="_x0000_s2243" style="position:absolute;left:1701;top:1373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"/>
                  <v:rect id="Rectangle 1226" o:spid="_x0000_s2244" style="position:absolute;left:1701;top:13974;width:19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" filled="f" stroked="f">
                    <v:textbox>
                      <w:txbxContent>
                        <w:p w14:paraId="47491A4D" w14:textId="77777777" w:rsidR="00136D5D" w:rsidRPr="008B656D" w:rsidRDefault="00136D5D" w:rsidP="00EC37D3">
                          <w:pPr>
                            <w:ind w:firstLine="0"/>
                            <w:jc w:val="center"/>
                            <w:rPr>
                              <w:sz w:val="24"/>
                              <w:szCs w:val="24"/>
                              <w:lang w:val="uk-UA"/>
                            </w:rPr>
                          </w:pPr>
                          <w:r>
                            <w:rPr>
                              <w:sz w:val="24"/>
                              <w:szCs w:val="24"/>
                              <w:lang w:val="uk-UA"/>
                            </w:rPr>
                            <w:t>Мінімізація ризику (психологічний аспект)</w:t>
                          </w:r>
                        </w:p>
                      </w:txbxContent>
                    </v:textbox>
                  </v:rect>
                </v:group>
                <v:shape id="AutoShape 1227" o:spid="_x0000_s2245" type="#_x0000_t32" style="position:absolute;left:3336;top:15369;width:49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">
                  <v:stroke endarrow="open"/>
                </v:shape>
              </v:group>
            </w:pict>
          </mc:Fallback>
        </mc:AlternateContent>
      </w:r>
    </w:p>
    <w:p w14:paraId="7EA0151F" w14:textId="77777777" w:rsidR="00EC37D3" w:rsidRDefault="00EC37D3" w:rsidP="00EC37D3">
      <w:pPr>
        <w:rPr>
          <w:lang w:val="uk-UA"/>
        </w:rPr>
      </w:pPr>
    </w:p>
    <w:p w14:paraId="5E574A36" w14:textId="77777777" w:rsidR="00EC37D3" w:rsidRDefault="00EC37D3" w:rsidP="00EC37D3">
      <w:pPr>
        <w:rPr>
          <w:lang w:val="uk-UA"/>
        </w:rPr>
      </w:pPr>
    </w:p>
    <w:p w14:paraId="55C6E570" w14:textId="77777777" w:rsidR="00EC37D3" w:rsidRDefault="00EC37D3" w:rsidP="00EC37D3">
      <w:pPr>
        <w:rPr>
          <w:lang w:val="uk-UA"/>
        </w:rPr>
      </w:pPr>
    </w:p>
    <w:p w14:paraId="4A5CE223" w14:textId="77777777" w:rsidR="00EC37D3" w:rsidRDefault="00EC37D3" w:rsidP="00EC37D3">
      <w:pPr>
        <w:rPr>
          <w:lang w:val="uk-UA"/>
        </w:rPr>
      </w:pPr>
    </w:p>
    <w:p w14:paraId="685C3A7E" w14:textId="77777777" w:rsidR="00EC37D3" w:rsidRDefault="00EC37D3" w:rsidP="00EC37D3">
      <w:pPr>
        <w:rPr>
          <w:lang w:val="uk-UA"/>
        </w:rPr>
      </w:pPr>
    </w:p>
    <w:p w14:paraId="353CF58D" w14:textId="77777777" w:rsidR="00EC37D3" w:rsidRDefault="00EC37D3" w:rsidP="00EC37D3">
      <w:pPr>
        <w:rPr>
          <w:lang w:val="uk-UA"/>
        </w:rPr>
      </w:pPr>
    </w:p>
    <w:p w14:paraId="7EA4ECC6" w14:textId="77777777" w:rsidR="008159B9" w:rsidRDefault="008159B9" w:rsidP="00EC37D3">
      <w:pPr>
        <w:rPr>
          <w:lang w:val="uk-UA"/>
        </w:rPr>
      </w:pPr>
    </w:p>
    <w:p w14:paraId="181C5DDF" w14:textId="77777777" w:rsidR="00EC37D3" w:rsidRPr="000B4DF0" w:rsidRDefault="00EC37D3" w:rsidP="00EC37D3">
      <w:pPr>
        <w:spacing w:line="276" w:lineRule="auto"/>
      </w:pPr>
      <w:r w:rsidRPr="00595D37">
        <w:rPr>
          <w:b/>
          <w:lang w:val="uk-UA"/>
        </w:rPr>
        <w:t>П.</w:t>
      </w:r>
      <w:r>
        <w:rPr>
          <w:b/>
          <w:lang w:val="uk-UA"/>
        </w:rPr>
        <w:t>3</w:t>
      </w:r>
      <w:r w:rsidRPr="00595D37">
        <w:rPr>
          <w:b/>
          <w:lang w:val="uk-UA"/>
        </w:rPr>
        <w:t>. Концепція допустимого ризику</w:t>
      </w:r>
    </w:p>
    <w:p w14:paraId="1349E3E5" w14:textId="045E1EC1" w:rsidR="00EC37D3" w:rsidRDefault="008C2C89" w:rsidP="00EC37D3">
      <w:pPr>
        <w:rPr>
          <w:lang w:val="uk-UA"/>
        </w:rPr>
      </w:pPr>
      <w:r>
        <w:rPr>
          <w:noProof/>
          <w:lang w:eastAsia="ru-RU"/>
        </w:rPr>
        <mc:AlternateContent>
          <mc:Choice Requires="wpg">
            <w:drawing>
              <wp:anchor distT="0" distB="0" distL="114300" distR="114300" simplePos="0" relativeHeight="252923904" behindDoc="0" locked="0" layoutInCell="1" allowOverlap="1" wp14:anchorId="2AEB1A8D" wp14:editId="4FAEEA44">
                <wp:simplePos x="0" y="0"/>
                <wp:positionH relativeFrom="column">
                  <wp:posOffset>0</wp:posOffset>
                </wp:positionH>
                <wp:positionV relativeFrom="paragraph">
                  <wp:posOffset>107950</wp:posOffset>
                </wp:positionV>
                <wp:extent cx="5943600" cy="2619375"/>
                <wp:effectExtent l="9525" t="12700" r="9525" b="6350"/>
                <wp:wrapNone/>
                <wp:docPr id="2825" name="Group 4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619375"/>
                          <a:chOff x="1701" y="1800"/>
                          <a:chExt cx="9360" cy="4125"/>
                        </a:xfrm>
                      </wpg:grpSpPr>
                      <wps:wsp>
                        <wps:cNvPr id="2826" name="Rectangle 1229"/>
                        <wps:cNvSpPr>
                          <a:spLocks noChangeArrowheads="1"/>
                        </wps:cNvSpPr>
                        <wps:spPr bwMode="auto">
                          <a:xfrm>
                            <a:off x="3861" y="1800"/>
                            <a:ext cx="7170" cy="1530"/>
                          </a:xfrm>
                          <a:prstGeom prst="rect">
                            <a:avLst/>
                          </a:prstGeom>
                          <a:solidFill>
                            <a:srgbClr val="FFFFFF"/>
                          </a:solidFill>
                          <a:ln w="9525">
                            <a:solidFill>
                              <a:srgbClr val="000000"/>
                            </a:solidFill>
                            <a:miter lim="800000"/>
                            <a:headEnd/>
                            <a:tailEnd/>
                          </a:ln>
                        </wps:spPr>
                        <wps:txbx>
                          <w:txbxContent>
                            <w:p w14:paraId="65C7BB76" w14:textId="77777777" w:rsidR="00136D5D" w:rsidRPr="000273B8" w:rsidRDefault="00136D5D" w:rsidP="00EC37D3">
                              <w:pPr>
                                <w:ind w:firstLine="0"/>
                                <w:rPr>
                                  <w:sz w:val="24"/>
                                  <w:szCs w:val="24"/>
                                  <w:lang w:val="uk-UA"/>
                                </w:rPr>
                              </w:pPr>
                              <w:r>
                                <w:rPr>
                                  <w:sz w:val="24"/>
                                  <w:szCs w:val="24"/>
                                  <w:lang w:val="uk-UA"/>
                                </w:rPr>
                                <w:t xml:space="preserve">Виникнення концепції пов’язують з неспроможністю концепції мінімізації ризику забезпечити, з одного боку, усунення ризику (деякі з ризиків не можуть бути усунені), а з іншого – забезпечити використання позитивних ефектів від ризиків (ризик не лише може, а і повинен розглядатися як умова отримання прибутку) </w:t>
                              </w:r>
                            </w:p>
                          </w:txbxContent>
                        </wps:txbx>
                        <wps:bodyPr rot="0" vert="horz" wrap="square" lIns="91440" tIns="45720" rIns="91440" bIns="45720" anchor="t" anchorCtr="0" upright="1">
                          <a:noAutofit/>
                        </wps:bodyPr>
                      </wps:wsp>
                      <wps:wsp>
                        <wps:cNvPr id="2827" name="AutoShape 1230"/>
                        <wps:cNvCnPr>
                          <a:cxnSpLocks noChangeShapeType="1"/>
                        </wps:cNvCnPr>
                        <wps:spPr bwMode="auto">
                          <a:xfrm>
                            <a:off x="2676" y="2160"/>
                            <a:ext cx="114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28" name="Rectangle 1231"/>
                        <wps:cNvSpPr>
                          <a:spLocks noChangeArrowheads="1"/>
                        </wps:cNvSpPr>
                        <wps:spPr bwMode="auto">
                          <a:xfrm>
                            <a:off x="3861" y="3495"/>
                            <a:ext cx="7200" cy="1260"/>
                          </a:xfrm>
                          <a:prstGeom prst="rect">
                            <a:avLst/>
                          </a:prstGeom>
                          <a:solidFill>
                            <a:srgbClr val="FFFFFF"/>
                          </a:solidFill>
                          <a:ln w="9525">
                            <a:solidFill>
                              <a:srgbClr val="000000"/>
                            </a:solidFill>
                            <a:miter lim="800000"/>
                            <a:headEnd/>
                            <a:tailEnd/>
                          </a:ln>
                        </wps:spPr>
                        <wps:txbx>
                          <w:txbxContent>
                            <w:p w14:paraId="62D71AD6" w14:textId="77777777" w:rsidR="00136D5D" w:rsidRPr="009529BE" w:rsidRDefault="00136D5D" w:rsidP="00EC37D3">
                              <w:pPr>
                                <w:ind w:firstLine="0"/>
                                <w:rPr>
                                  <w:sz w:val="24"/>
                                  <w:szCs w:val="24"/>
                                  <w:lang w:val="uk-UA"/>
                                </w:rPr>
                              </w:pPr>
                              <w:r>
                                <w:rPr>
                                  <w:sz w:val="24"/>
                                  <w:szCs w:val="24"/>
                                  <w:lang w:val="uk-UA"/>
                                </w:rPr>
                                <w:t>Зміна пріоритетів в адмініструванні ризиків з забезпечення абсолютної безпеки (характерно для концепції мінімізації ризиків) на прийняття небезпеки такого рівня, який може бути прийнятий організацією у конкретних умовах її розвитку</w:t>
                              </w:r>
                            </w:p>
                          </w:txbxContent>
                        </wps:txbx>
                        <wps:bodyPr rot="0" vert="horz" wrap="square" lIns="91440" tIns="45720" rIns="91440" bIns="45720" anchor="t" anchorCtr="0" upright="1">
                          <a:noAutofit/>
                        </wps:bodyPr>
                      </wps:wsp>
                      <wps:wsp>
                        <wps:cNvPr id="2829" name="Rectangle 1232"/>
                        <wps:cNvSpPr>
                          <a:spLocks noChangeArrowheads="1"/>
                        </wps:cNvSpPr>
                        <wps:spPr bwMode="auto">
                          <a:xfrm>
                            <a:off x="1701" y="4935"/>
                            <a:ext cx="9360" cy="990"/>
                          </a:xfrm>
                          <a:prstGeom prst="rect">
                            <a:avLst/>
                          </a:prstGeom>
                          <a:solidFill>
                            <a:srgbClr val="FFFFFF"/>
                          </a:solidFill>
                          <a:ln w="9525">
                            <a:solidFill>
                              <a:srgbClr val="000000"/>
                            </a:solidFill>
                            <a:miter lim="800000"/>
                            <a:headEnd/>
                            <a:tailEnd/>
                          </a:ln>
                        </wps:spPr>
                        <wps:txbx>
                          <w:txbxContent>
                            <w:p w14:paraId="769995B5" w14:textId="77777777" w:rsidR="00136D5D" w:rsidRPr="009529BE" w:rsidRDefault="00136D5D" w:rsidP="00EC37D3">
                              <w:pPr>
                                <w:ind w:firstLine="0"/>
                                <w:rPr>
                                  <w:sz w:val="24"/>
                                  <w:szCs w:val="24"/>
                                  <w:lang w:val="uk-UA"/>
                                </w:rPr>
                              </w:pPr>
                              <w:r>
                                <w:rPr>
                                  <w:sz w:val="24"/>
                                  <w:szCs w:val="24"/>
                                  <w:lang w:val="uk-UA"/>
                                </w:rPr>
                                <w:t>Ризик не обов’язково повинен бути усунений, адже його усунення може позначитись на обсягах отримання прибутків. Отже, ризик слід зменшити до того рівня, який перестає нести відчутну (руйнівну) загрозу для організації або її структурних підрозділів</w:t>
                              </w:r>
                            </w:p>
                          </w:txbxContent>
                        </wps:txbx>
                        <wps:bodyPr rot="0" vert="horz" wrap="square" lIns="91440" tIns="45720" rIns="91440" bIns="45720" anchor="t" anchorCtr="0" upright="1">
                          <a:noAutofit/>
                        </wps:bodyPr>
                      </wps:wsp>
                      <wps:wsp>
                        <wps:cNvPr id="2830" name="AutoShape 1233"/>
                        <wps:cNvCnPr>
                          <a:cxnSpLocks noChangeShapeType="1"/>
                        </wps:cNvCnPr>
                        <wps:spPr bwMode="auto">
                          <a:xfrm>
                            <a:off x="2676" y="2160"/>
                            <a:ext cx="1" cy="27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2831" name="Group 1234"/>
                        <wpg:cNvGrpSpPr>
                          <a:grpSpLocks/>
                        </wpg:cNvGrpSpPr>
                        <wpg:grpSpPr bwMode="auto">
                          <a:xfrm>
                            <a:off x="1701" y="2400"/>
                            <a:ext cx="1980" cy="1800"/>
                            <a:chOff x="1701" y="13734"/>
                            <a:chExt cx="1980" cy="1800"/>
                          </a:xfrm>
                        </wpg:grpSpPr>
                        <wps:wsp>
                          <wps:cNvPr id="2832" name="Oval 1235"/>
                          <wps:cNvSpPr>
                            <a:spLocks noChangeArrowheads="1"/>
                          </wps:cNvSpPr>
                          <wps:spPr bwMode="auto">
                            <a:xfrm>
                              <a:off x="1701" y="13734"/>
                              <a:ext cx="198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3" name="Rectangle 1236"/>
                          <wps:cNvSpPr>
                            <a:spLocks noChangeArrowheads="1"/>
                          </wps:cNvSpPr>
                          <wps:spPr bwMode="auto">
                            <a:xfrm>
                              <a:off x="1701" y="13974"/>
                              <a:ext cx="198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03EED" w14:textId="77777777" w:rsidR="00136D5D" w:rsidRPr="001838A1" w:rsidRDefault="00136D5D" w:rsidP="00EC37D3">
                                <w:pPr>
                                  <w:ind w:firstLine="0"/>
                                  <w:jc w:val="center"/>
                                  <w:rPr>
                                    <w:sz w:val="24"/>
                                    <w:szCs w:val="24"/>
                                    <w:lang w:val="uk-UA"/>
                                  </w:rPr>
                                </w:pPr>
                                <w:r>
                                  <w:rPr>
                                    <w:sz w:val="24"/>
                                    <w:szCs w:val="24"/>
                                    <w:lang w:val="uk-UA"/>
                                  </w:rPr>
                                  <w:t>Концепція допустимого ризику</w:t>
                                </w:r>
                              </w:p>
                            </w:txbxContent>
                          </wps:txbx>
                          <wps:bodyPr rot="0" vert="horz" wrap="square" lIns="91440" tIns="45720" rIns="91440" bIns="45720" anchor="t" anchorCtr="0" upright="1">
                            <a:noAutofit/>
                          </wps:bodyPr>
                        </wps:wsp>
                      </wpg:grpSp>
                      <wps:wsp>
                        <wps:cNvPr id="2834" name="AutoShape 1237"/>
                        <wps:cNvCnPr>
                          <a:cxnSpLocks noChangeShapeType="1"/>
                        </wps:cNvCnPr>
                        <wps:spPr bwMode="auto">
                          <a:xfrm>
                            <a:off x="2691" y="4380"/>
                            <a:ext cx="112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EB1A8D" id="Group 4207" o:spid="_x0000_s2246" style="position:absolute;left:0;text-align:left;margin-left:0;margin-top:8.5pt;width:468pt;height:206.25pt;z-index:252923904" coordorigin="1701,1800" coordsize="9360,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">
                <v:rect id="Rectangle 1229" o:spid="_x0000_s2247" style="position:absolute;left:3861;top:1800;width:717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">
                  <v:textbox>
                    <w:txbxContent>
                      <w:p w14:paraId="65C7BB76" w14:textId="77777777" w:rsidR="00136D5D" w:rsidRPr="000273B8" w:rsidRDefault="00136D5D" w:rsidP="00EC37D3">
                        <w:pPr>
                          <w:ind w:firstLine="0"/>
                          <w:rPr>
                            <w:sz w:val="24"/>
                            <w:szCs w:val="24"/>
                            <w:lang w:val="uk-UA"/>
                          </w:rPr>
                        </w:pPr>
                        <w:r>
                          <w:rPr>
                            <w:sz w:val="24"/>
                            <w:szCs w:val="24"/>
                            <w:lang w:val="uk-UA"/>
                          </w:rPr>
                          <w:t xml:space="preserve">Виникнення концепції пов’язують з неспроможністю концепції мінімізації ризику забезпечити, з одного боку, усунення ризику (деякі з ризиків не можуть бути усунені), а з іншого – забезпечити використання позитивних ефектів від ризиків (ризик не лише може, а і повинен розглядатися як умова отримання прибутку) </w:t>
                        </w:r>
                      </w:p>
                    </w:txbxContent>
                  </v:textbox>
                </v:rect>
                <v:shape id="AutoShape 1230" o:spid="_x0000_s2248" type="#_x0000_t32" style="position:absolute;left:2676;top:2160;width:114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">
                  <v:stroke endarrow="open"/>
                </v:shape>
                <v:rect id="Rectangle 1231" o:spid="_x0000_s2249" style="position:absolute;left:3861;top:3495;width:72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">
                  <v:textbox>
                    <w:txbxContent>
                      <w:p w14:paraId="62D71AD6" w14:textId="77777777" w:rsidR="00136D5D" w:rsidRPr="009529BE" w:rsidRDefault="00136D5D" w:rsidP="00EC37D3">
                        <w:pPr>
                          <w:ind w:firstLine="0"/>
                          <w:rPr>
                            <w:sz w:val="24"/>
                            <w:szCs w:val="24"/>
                            <w:lang w:val="uk-UA"/>
                          </w:rPr>
                        </w:pPr>
                        <w:r>
                          <w:rPr>
                            <w:sz w:val="24"/>
                            <w:szCs w:val="24"/>
                            <w:lang w:val="uk-UA"/>
                          </w:rPr>
                          <w:t>Зміна пріоритетів в адмініструванні ризиків з забезпечення абсолютної безпеки (характерно для концепції мінімізації ризиків) на прийняття небезпеки такого рівня, який може бути прийнятий організацією у конкретних умовах її розвитку</w:t>
                        </w:r>
                      </w:p>
                    </w:txbxContent>
                  </v:textbox>
                </v:rect>
                <v:rect id="Rectangle 1232" o:spid="_x0000_s2250" style="position:absolute;left:1701;top:4935;width:936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">
                  <v:textbox>
                    <w:txbxContent>
                      <w:p w14:paraId="769995B5" w14:textId="77777777" w:rsidR="00136D5D" w:rsidRPr="009529BE" w:rsidRDefault="00136D5D" w:rsidP="00EC37D3">
                        <w:pPr>
                          <w:ind w:firstLine="0"/>
                          <w:rPr>
                            <w:sz w:val="24"/>
                            <w:szCs w:val="24"/>
                            <w:lang w:val="uk-UA"/>
                          </w:rPr>
                        </w:pPr>
                        <w:r>
                          <w:rPr>
                            <w:sz w:val="24"/>
                            <w:szCs w:val="24"/>
                            <w:lang w:val="uk-UA"/>
                          </w:rPr>
                          <w:t>Ризик не обов’язково повинен бути усунений, адже його усунення може позначитись на обсягах отримання прибутків. Отже, ризик слід зменшити до того рівня, який перестає нести відчутну (руйнівну) загрозу для організації або її структурних підрозділів</w:t>
                        </w:r>
                      </w:p>
                    </w:txbxContent>
                  </v:textbox>
                </v:rect>
                <v:shape id="AutoShape 1233" o:spid="_x0000_s2251" type="#_x0000_t32" style="position:absolute;left:2676;top:2160;width:1;height:27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">
                  <v:stroke endarrow="open"/>
                </v:shape>
                <v:group id="Group 1234" o:spid="_x0000_s2252" style="position:absolute;left:1701;top:2400;width:1980;height:1800" coordorigin="1701,13734"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">
                  <v:oval id="Oval 1235" o:spid="_x0000_s2253" style="position:absolute;left:1701;top:1373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"/>
                  <v:rect id="Rectangle 1236" o:spid="_x0000_s2254" style="position:absolute;left:1701;top:13974;width:19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" filled="f" stroked="f">
                    <v:textbox>
                      <w:txbxContent>
                        <w:p w14:paraId="1AD03EED" w14:textId="77777777" w:rsidR="00136D5D" w:rsidRPr="001838A1" w:rsidRDefault="00136D5D" w:rsidP="00EC37D3">
                          <w:pPr>
                            <w:ind w:firstLine="0"/>
                            <w:jc w:val="center"/>
                            <w:rPr>
                              <w:sz w:val="24"/>
                              <w:szCs w:val="24"/>
                              <w:lang w:val="uk-UA"/>
                            </w:rPr>
                          </w:pPr>
                          <w:r>
                            <w:rPr>
                              <w:sz w:val="24"/>
                              <w:szCs w:val="24"/>
                              <w:lang w:val="uk-UA"/>
                            </w:rPr>
                            <w:t>Концепція допустимого ризику</w:t>
                          </w:r>
                        </w:p>
                      </w:txbxContent>
                    </v:textbox>
                  </v:rect>
                </v:group>
                <v:shape id="AutoShape 1237" o:spid="_x0000_s2255" type="#_x0000_t32" style="position:absolute;left:2691;top:4380;width:112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">
                  <v:stroke endarrow="open"/>
                </v:shape>
              </v:group>
            </w:pict>
          </mc:Fallback>
        </mc:AlternateContent>
      </w:r>
    </w:p>
    <w:p w14:paraId="14B87E4B" w14:textId="77777777" w:rsidR="00EC37D3" w:rsidRDefault="00EC37D3" w:rsidP="00EC37D3">
      <w:pPr>
        <w:rPr>
          <w:lang w:val="uk-UA"/>
        </w:rPr>
      </w:pPr>
    </w:p>
    <w:p w14:paraId="04D1BC45" w14:textId="77777777" w:rsidR="00EC37D3" w:rsidRDefault="00EC37D3" w:rsidP="00EC37D3">
      <w:pPr>
        <w:rPr>
          <w:lang w:val="uk-UA"/>
        </w:rPr>
      </w:pPr>
    </w:p>
    <w:p w14:paraId="7D305F4E" w14:textId="77777777" w:rsidR="00EC37D3" w:rsidRDefault="00EC37D3" w:rsidP="00EC37D3">
      <w:pPr>
        <w:rPr>
          <w:lang w:val="uk-UA"/>
        </w:rPr>
      </w:pPr>
    </w:p>
    <w:p w14:paraId="43C53509" w14:textId="77777777" w:rsidR="00EC37D3" w:rsidRDefault="00EC37D3" w:rsidP="00EC37D3">
      <w:pPr>
        <w:rPr>
          <w:lang w:val="uk-UA"/>
        </w:rPr>
      </w:pPr>
    </w:p>
    <w:p w14:paraId="7F90844A" w14:textId="77777777" w:rsidR="00EC37D3" w:rsidRDefault="00EC37D3" w:rsidP="00EC37D3">
      <w:pPr>
        <w:rPr>
          <w:lang w:val="uk-UA"/>
        </w:rPr>
      </w:pPr>
    </w:p>
    <w:p w14:paraId="66300BE8" w14:textId="77777777" w:rsidR="00EC37D3" w:rsidRDefault="00EC37D3" w:rsidP="00EC37D3">
      <w:pPr>
        <w:rPr>
          <w:lang w:val="uk-UA"/>
        </w:rPr>
      </w:pPr>
    </w:p>
    <w:p w14:paraId="5C45BB64" w14:textId="77777777" w:rsidR="00EC37D3" w:rsidRDefault="00EC37D3" w:rsidP="00EC37D3">
      <w:pPr>
        <w:rPr>
          <w:lang w:val="uk-UA"/>
        </w:rPr>
      </w:pPr>
    </w:p>
    <w:p w14:paraId="7A32CBAF" w14:textId="77777777" w:rsidR="00EC37D3" w:rsidRDefault="00EC37D3" w:rsidP="00EC37D3">
      <w:pPr>
        <w:rPr>
          <w:lang w:val="uk-UA"/>
        </w:rPr>
      </w:pPr>
    </w:p>
    <w:p w14:paraId="09BCE90C" w14:textId="77777777" w:rsidR="00EC37D3" w:rsidRDefault="00EC37D3" w:rsidP="00EC37D3">
      <w:pPr>
        <w:rPr>
          <w:lang w:val="uk-UA"/>
        </w:rPr>
      </w:pPr>
    </w:p>
    <w:p w14:paraId="2F451733" w14:textId="77777777" w:rsidR="00EC37D3" w:rsidRDefault="00EC37D3" w:rsidP="00EC37D3">
      <w:pPr>
        <w:rPr>
          <w:lang w:val="uk-UA"/>
        </w:rPr>
      </w:pPr>
    </w:p>
    <w:p w14:paraId="0897CEF4" w14:textId="77777777" w:rsidR="00EC37D3" w:rsidRDefault="00EC37D3" w:rsidP="00EC37D3">
      <w:pPr>
        <w:rPr>
          <w:lang w:val="uk-UA"/>
        </w:rPr>
      </w:pPr>
    </w:p>
    <w:p w14:paraId="42EB2ECC" w14:textId="77777777" w:rsidR="00EC37D3" w:rsidRDefault="00EC37D3" w:rsidP="00EC37D3">
      <w:pPr>
        <w:rPr>
          <w:lang w:val="uk-UA"/>
        </w:rPr>
      </w:pPr>
    </w:p>
    <w:p w14:paraId="536F1EE0" w14:textId="77777777" w:rsidR="00EC37D3" w:rsidRDefault="00EC37D3" w:rsidP="00EC37D3">
      <w:pPr>
        <w:rPr>
          <w:lang w:val="uk-UA"/>
        </w:rPr>
      </w:pPr>
    </w:p>
    <w:p w14:paraId="69005E40" w14:textId="061C6DA1" w:rsidR="00EC37D3" w:rsidRDefault="008C2C89" w:rsidP="00EC37D3">
      <w:pPr>
        <w:rPr>
          <w:lang w:val="uk-UA"/>
        </w:rPr>
      </w:pPr>
      <w:r>
        <w:rPr>
          <w:noProof/>
          <w:lang w:eastAsia="ru-RU"/>
        </w:rPr>
        <mc:AlternateContent>
          <mc:Choice Requires="wpg">
            <w:drawing>
              <wp:anchor distT="0" distB="0" distL="114300" distR="114300" simplePos="0" relativeHeight="251738112" behindDoc="0" locked="0" layoutInCell="1" allowOverlap="1" wp14:anchorId="18666319" wp14:editId="37DF21B2">
                <wp:simplePos x="0" y="0"/>
                <wp:positionH relativeFrom="column">
                  <wp:posOffset>0</wp:posOffset>
                </wp:positionH>
                <wp:positionV relativeFrom="paragraph">
                  <wp:posOffset>74295</wp:posOffset>
                </wp:positionV>
                <wp:extent cx="5943600" cy="5829300"/>
                <wp:effectExtent l="9525" t="7620" r="76200" b="11430"/>
                <wp:wrapNone/>
                <wp:docPr id="2809" name="Gro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829300"/>
                          <a:chOff x="1701" y="6354"/>
                          <a:chExt cx="9360" cy="9180"/>
                        </a:xfrm>
                      </wpg:grpSpPr>
                      <wps:wsp>
                        <wps:cNvPr id="2810" name="Rectangle 1239"/>
                        <wps:cNvSpPr>
                          <a:spLocks noChangeArrowheads="1"/>
                        </wps:cNvSpPr>
                        <wps:spPr bwMode="auto">
                          <a:xfrm>
                            <a:off x="1701" y="6354"/>
                            <a:ext cx="9000" cy="720"/>
                          </a:xfrm>
                          <a:prstGeom prst="rect">
                            <a:avLst/>
                          </a:prstGeom>
                          <a:solidFill>
                            <a:srgbClr val="FFFFFF"/>
                          </a:solidFill>
                          <a:ln w="9525">
                            <a:solidFill>
                              <a:srgbClr val="000000"/>
                            </a:solidFill>
                            <a:miter lim="800000"/>
                            <a:headEnd/>
                            <a:tailEnd/>
                          </a:ln>
                        </wps:spPr>
                        <wps:txbx>
                          <w:txbxContent>
                            <w:p w14:paraId="3123018F" w14:textId="77777777" w:rsidR="00136D5D" w:rsidRPr="009529BE" w:rsidRDefault="00136D5D" w:rsidP="00EC37D3">
                              <w:pPr>
                                <w:ind w:firstLine="0"/>
                                <w:jc w:val="center"/>
                                <w:rPr>
                                  <w:sz w:val="24"/>
                                  <w:szCs w:val="24"/>
                                  <w:lang w:val="uk-UA"/>
                                </w:rPr>
                              </w:pPr>
                              <w:r>
                                <w:rPr>
                                  <w:sz w:val="24"/>
                                  <w:szCs w:val="24"/>
                                  <w:lang w:val="uk-UA"/>
                                </w:rPr>
                                <w:t>Обґрунтування змісту концепції допустимого ризику через призму господарського ризику</w:t>
                              </w:r>
                            </w:p>
                          </w:txbxContent>
                        </wps:txbx>
                        <wps:bodyPr rot="0" vert="horz" wrap="square" lIns="91440" tIns="45720" rIns="91440" bIns="45720" anchor="t" anchorCtr="0" upright="1">
                          <a:noAutofit/>
                        </wps:bodyPr>
                      </wps:wsp>
                      <wps:wsp>
                        <wps:cNvPr id="2811" name="Rectangle 1240"/>
                        <wps:cNvSpPr>
                          <a:spLocks noChangeArrowheads="1"/>
                        </wps:cNvSpPr>
                        <wps:spPr bwMode="auto">
                          <a:xfrm>
                            <a:off x="2061" y="7254"/>
                            <a:ext cx="9000" cy="1260"/>
                          </a:xfrm>
                          <a:prstGeom prst="rect">
                            <a:avLst/>
                          </a:prstGeom>
                          <a:solidFill>
                            <a:srgbClr val="FFFFFF"/>
                          </a:solidFill>
                          <a:ln w="9525">
                            <a:solidFill>
                              <a:srgbClr val="000000"/>
                            </a:solidFill>
                            <a:miter lim="800000"/>
                            <a:headEnd/>
                            <a:tailEnd/>
                          </a:ln>
                        </wps:spPr>
                        <wps:txbx>
                          <w:txbxContent>
                            <w:p w14:paraId="35D80849" w14:textId="77777777" w:rsidR="00136D5D" w:rsidRPr="006C0586" w:rsidRDefault="00136D5D" w:rsidP="00EC37D3">
                              <w:pPr>
                                <w:ind w:firstLine="0"/>
                                <w:rPr>
                                  <w:sz w:val="24"/>
                                  <w:szCs w:val="24"/>
                                  <w:lang w:val="uk-UA"/>
                                </w:rPr>
                              </w:pPr>
                              <w:r>
                                <w:rPr>
                                  <w:sz w:val="24"/>
                                  <w:szCs w:val="24"/>
                                  <w:shd w:val="clear" w:color="auto" w:fill="FDFEFF"/>
                                  <w:lang w:val="uk-UA"/>
                                </w:rPr>
                                <w:t>Економічна енциклопедія</w:t>
                              </w:r>
                              <w:r>
                                <w:rPr>
                                  <w:sz w:val="24"/>
                                  <w:szCs w:val="24"/>
                                  <w:lang w:val="uk-UA"/>
                                </w:rPr>
                                <w:t xml:space="preserve"> тлумачить господарський ризик через призму </w:t>
                              </w:r>
                              <w:r w:rsidRPr="006C0586">
                                <w:rPr>
                                  <w:sz w:val="24"/>
                                  <w:szCs w:val="24"/>
                                  <w:shd w:val="clear" w:color="auto" w:fill="FDFEFF"/>
                                  <w:lang w:val="uk-UA"/>
                                </w:rPr>
                                <w:t>виробничо-комерційн</w:t>
                              </w:r>
                              <w:r>
                                <w:rPr>
                                  <w:sz w:val="24"/>
                                  <w:szCs w:val="24"/>
                                  <w:shd w:val="clear" w:color="auto" w:fill="FDFEFF"/>
                                  <w:lang w:val="uk-UA"/>
                                </w:rPr>
                                <w:t>ої</w:t>
                              </w:r>
                              <w:r w:rsidRPr="006C0586">
                                <w:rPr>
                                  <w:sz w:val="24"/>
                                  <w:szCs w:val="24"/>
                                  <w:shd w:val="clear" w:color="auto" w:fill="FDFEFF"/>
                                  <w:lang w:val="uk-UA"/>
                                </w:rPr>
                                <w:t xml:space="preserve"> діяльност</w:t>
                              </w:r>
                              <w:r>
                                <w:rPr>
                                  <w:sz w:val="24"/>
                                  <w:szCs w:val="24"/>
                                  <w:shd w:val="clear" w:color="auto" w:fill="FDFEFF"/>
                                  <w:lang w:val="uk-UA"/>
                                </w:rPr>
                                <w:t>і</w:t>
                              </w:r>
                              <w:r w:rsidRPr="006C0586">
                                <w:rPr>
                                  <w:sz w:val="24"/>
                                  <w:szCs w:val="24"/>
                                  <w:shd w:val="clear" w:color="auto" w:fill="FDFEFF"/>
                                  <w:lang w:val="uk-UA"/>
                                </w:rPr>
                                <w:t xml:space="preserve"> в умовах невизначеності через недостатню поінформованість, вплив зовнішніх чинників (конкурентів, діяльності держави тощо), за якої не гарантується отримання прибутку</w:t>
                              </w:r>
                              <w:r>
                                <w:rPr>
                                  <w:sz w:val="24"/>
                                  <w:szCs w:val="24"/>
                                  <w:shd w:val="clear" w:color="auto" w:fill="FDFEFF"/>
                                  <w:lang w:val="uk-UA"/>
                                </w:rPr>
                                <w:t xml:space="preserve"> </w:t>
                              </w:r>
                            </w:p>
                          </w:txbxContent>
                        </wps:txbx>
                        <wps:bodyPr rot="0" vert="horz" wrap="square" lIns="91440" tIns="45720" rIns="91440" bIns="45720" anchor="t" anchorCtr="0" upright="1">
                          <a:noAutofit/>
                        </wps:bodyPr>
                      </wps:wsp>
                      <wps:wsp>
                        <wps:cNvPr id="2812" name="AutoShape 1241"/>
                        <wps:cNvCnPr>
                          <a:cxnSpLocks noChangeShapeType="1"/>
                        </wps:cNvCnPr>
                        <wps:spPr bwMode="auto">
                          <a:xfrm>
                            <a:off x="10701" y="6714"/>
                            <a:ext cx="3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13" name="AutoShape 1242"/>
                        <wps:cNvCnPr>
                          <a:cxnSpLocks noChangeShapeType="1"/>
                        </wps:cNvCnPr>
                        <wps:spPr bwMode="auto">
                          <a:xfrm>
                            <a:off x="11061" y="6714"/>
                            <a:ext cx="0" cy="54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814" name="Rectangle 1243"/>
                        <wps:cNvSpPr>
                          <a:spLocks noChangeArrowheads="1"/>
                        </wps:cNvSpPr>
                        <wps:spPr bwMode="auto">
                          <a:xfrm>
                            <a:off x="2061" y="8694"/>
                            <a:ext cx="9000" cy="1545"/>
                          </a:xfrm>
                          <a:prstGeom prst="rect">
                            <a:avLst/>
                          </a:prstGeom>
                          <a:solidFill>
                            <a:srgbClr val="FFFFFF"/>
                          </a:solidFill>
                          <a:ln w="9525">
                            <a:solidFill>
                              <a:srgbClr val="000000"/>
                            </a:solidFill>
                            <a:miter lim="800000"/>
                            <a:headEnd/>
                            <a:tailEnd/>
                          </a:ln>
                        </wps:spPr>
                        <wps:txbx>
                          <w:txbxContent>
                            <w:p w14:paraId="330875B9" w14:textId="77777777" w:rsidR="00136D5D" w:rsidRPr="006C0586" w:rsidRDefault="00136D5D" w:rsidP="00EC37D3">
                              <w:pPr>
                                <w:ind w:firstLine="0"/>
                                <w:rPr>
                                  <w:sz w:val="24"/>
                                  <w:szCs w:val="24"/>
                                  <w:lang w:val="uk-UA"/>
                                </w:rPr>
                              </w:pPr>
                              <w:r>
                                <w:rPr>
                                  <w:sz w:val="24"/>
                                  <w:szCs w:val="24"/>
                                  <w:lang w:val="uk-UA"/>
                                </w:rPr>
                                <w:t>Виникнення господарського ризику обумовлено об’єктивними причинами (неповнота інформації про об’єкт управління та умови у межах яких він позиціонує; необ’єктивність інформації про середовище у межах якого здійснюється вплив суб’єкта управління на об’єкт управління; невизначеність майбутнього тощо)</w:t>
                              </w:r>
                              <w:r w:rsidRPr="00044804">
                                <w:rPr>
                                  <w:sz w:val="24"/>
                                  <w:szCs w:val="24"/>
                                  <w:lang w:val="uk-UA"/>
                                </w:rPr>
                                <w:t xml:space="preserve"> </w:t>
                              </w:r>
                              <w:r>
                                <w:rPr>
                                  <w:sz w:val="24"/>
                                  <w:szCs w:val="24"/>
                                  <w:lang w:val="uk-UA"/>
                                </w:rPr>
                                <w:t>Господарський ризик є об’єктивною властивістю підприємницької діяльності</w:t>
                              </w:r>
                            </w:p>
                          </w:txbxContent>
                        </wps:txbx>
                        <wps:bodyPr rot="0" vert="horz" wrap="square" lIns="91440" tIns="45720" rIns="91440" bIns="45720" anchor="t" anchorCtr="0" upright="1">
                          <a:noAutofit/>
                        </wps:bodyPr>
                      </wps:wsp>
                      <wps:wsp>
                        <wps:cNvPr id="2815" name="Rectangle 1244"/>
                        <wps:cNvSpPr>
                          <a:spLocks noChangeArrowheads="1"/>
                        </wps:cNvSpPr>
                        <wps:spPr bwMode="auto">
                          <a:xfrm>
                            <a:off x="2061" y="11649"/>
                            <a:ext cx="9000" cy="1005"/>
                          </a:xfrm>
                          <a:prstGeom prst="rect">
                            <a:avLst/>
                          </a:prstGeom>
                          <a:solidFill>
                            <a:srgbClr val="FFFFFF"/>
                          </a:solidFill>
                          <a:ln w="9525">
                            <a:solidFill>
                              <a:srgbClr val="000000"/>
                            </a:solidFill>
                            <a:miter lim="800000"/>
                            <a:headEnd/>
                            <a:tailEnd/>
                          </a:ln>
                        </wps:spPr>
                        <wps:txbx>
                          <w:txbxContent>
                            <w:p w14:paraId="1610CB29" w14:textId="77777777" w:rsidR="00136D5D" w:rsidRPr="006C0586" w:rsidRDefault="00136D5D" w:rsidP="00EC37D3">
                              <w:pPr>
                                <w:ind w:firstLine="0"/>
                                <w:rPr>
                                  <w:sz w:val="24"/>
                                  <w:szCs w:val="24"/>
                                  <w:lang w:val="uk-UA"/>
                                </w:rPr>
                              </w:pPr>
                              <w:r>
                                <w:rPr>
                                  <w:sz w:val="24"/>
                                  <w:szCs w:val="24"/>
                                  <w:lang w:val="uk-UA"/>
                                </w:rPr>
                                <w:t>Підґрунтям для виникнення господарського ризику є вибір суб’єктом управління однієї з альтернатив управлінського рішення. Господарський ризик є завжди та ніколи не може бути нульовим</w:t>
                              </w:r>
                            </w:p>
                          </w:txbxContent>
                        </wps:txbx>
                        <wps:bodyPr rot="0" vert="horz" wrap="square" lIns="91440" tIns="45720" rIns="91440" bIns="45720" anchor="t" anchorCtr="0" upright="1">
                          <a:noAutofit/>
                        </wps:bodyPr>
                      </wps:wsp>
                      <wps:wsp>
                        <wps:cNvPr id="2816" name="Rectangle 1245"/>
                        <wps:cNvSpPr>
                          <a:spLocks noChangeArrowheads="1"/>
                        </wps:cNvSpPr>
                        <wps:spPr bwMode="auto">
                          <a:xfrm>
                            <a:off x="2061" y="10419"/>
                            <a:ext cx="9000" cy="1020"/>
                          </a:xfrm>
                          <a:prstGeom prst="rect">
                            <a:avLst/>
                          </a:prstGeom>
                          <a:solidFill>
                            <a:srgbClr val="FFFFFF"/>
                          </a:solidFill>
                          <a:ln w="9525">
                            <a:solidFill>
                              <a:srgbClr val="000000"/>
                            </a:solidFill>
                            <a:miter lim="800000"/>
                            <a:headEnd/>
                            <a:tailEnd/>
                          </a:ln>
                        </wps:spPr>
                        <wps:txbx>
                          <w:txbxContent>
                            <w:p w14:paraId="6BEC5F5A" w14:textId="77777777" w:rsidR="00136D5D" w:rsidRPr="006C0586" w:rsidRDefault="00136D5D" w:rsidP="00EC37D3">
                              <w:pPr>
                                <w:ind w:firstLine="0"/>
                                <w:rPr>
                                  <w:sz w:val="24"/>
                                  <w:szCs w:val="24"/>
                                  <w:lang w:val="uk-UA"/>
                                </w:rPr>
                              </w:pPr>
                              <w:r>
                                <w:rPr>
                                  <w:sz w:val="24"/>
                                  <w:szCs w:val="24"/>
                                  <w:lang w:val="uk-UA"/>
                                </w:rPr>
                                <w:t>Відносно низький рівень ризику може означати, що прийняте управлінське рішення (обраний напрям діяльності) не має новизни, а отже не є конкурентоспроможним (обсяги очікуваного прибутку можуть не задовольнити очікувань інвесторів)</w:t>
                              </w:r>
                            </w:p>
                          </w:txbxContent>
                        </wps:txbx>
                        <wps:bodyPr rot="0" vert="horz" wrap="square" lIns="91440" tIns="45720" rIns="91440" bIns="45720" anchor="t" anchorCtr="0" upright="1">
                          <a:noAutofit/>
                        </wps:bodyPr>
                      </wps:wsp>
                      <wps:wsp>
                        <wps:cNvPr id="2817" name="Rectangle 1246"/>
                        <wps:cNvSpPr>
                          <a:spLocks noChangeArrowheads="1"/>
                        </wps:cNvSpPr>
                        <wps:spPr bwMode="auto">
                          <a:xfrm>
                            <a:off x="2061" y="12834"/>
                            <a:ext cx="9000" cy="1800"/>
                          </a:xfrm>
                          <a:prstGeom prst="rect">
                            <a:avLst/>
                          </a:prstGeom>
                          <a:solidFill>
                            <a:srgbClr val="FFFFFF"/>
                          </a:solidFill>
                          <a:ln w="9525">
                            <a:solidFill>
                              <a:srgbClr val="000000"/>
                            </a:solidFill>
                            <a:miter lim="800000"/>
                            <a:headEnd/>
                            <a:tailEnd/>
                          </a:ln>
                        </wps:spPr>
                        <wps:txbx>
                          <w:txbxContent>
                            <w:p w14:paraId="00ED37F2" w14:textId="77777777" w:rsidR="00136D5D" w:rsidRPr="009B36A0" w:rsidRDefault="00136D5D" w:rsidP="00EC37D3">
                              <w:pPr>
                                <w:ind w:firstLine="0"/>
                                <w:rPr>
                                  <w:sz w:val="24"/>
                                  <w:szCs w:val="24"/>
                                  <w:lang w:val="uk-UA"/>
                                </w:rPr>
                              </w:pPr>
                              <w:r>
                                <w:rPr>
                                  <w:sz w:val="24"/>
                                  <w:szCs w:val="24"/>
                                  <w:lang w:val="uk-UA"/>
                                </w:rPr>
                                <w:t xml:space="preserve">Господарський ризик може бути оцінений через призму співвідношення стартового та підсумкового (фінального) ризиків, тобто завжди існує так званий некомпенсований ризик (суб’єкти ризик-менеджменту не можуть забезпечити повне усунення ризиків, адже господарські ризики пов’язані з ресурсами, у тому числі і людськими (кадрові ризики), та товарами і послугами (зміна </w:t>
                              </w:r>
                              <w:r w:rsidRPr="009B36A0">
                                <w:rPr>
                                  <w:bCs/>
                                  <w:sz w:val="24"/>
                                  <w:szCs w:val="24"/>
                                </w:rPr>
                                <w:t>кон'юнктур</w:t>
                              </w:r>
                              <w:r w:rsidRPr="009B36A0">
                                <w:rPr>
                                  <w:bCs/>
                                  <w:sz w:val="24"/>
                                  <w:szCs w:val="24"/>
                                  <w:lang w:val="uk-UA"/>
                                </w:rPr>
                                <w:t>и</w:t>
                              </w:r>
                              <w:r>
                                <w:rPr>
                                  <w:bCs/>
                                  <w:sz w:val="24"/>
                                  <w:szCs w:val="24"/>
                                  <w:lang w:val="uk-UA"/>
                                </w:rPr>
                                <w:t xml:space="preserve"> ринку в залежності від поведінки конкурентів та споживачів)</w:t>
                              </w:r>
                            </w:p>
                          </w:txbxContent>
                        </wps:txbx>
                        <wps:bodyPr rot="0" vert="horz" wrap="square" lIns="91440" tIns="45720" rIns="91440" bIns="45720" anchor="t" anchorCtr="0" upright="1">
                          <a:noAutofit/>
                        </wps:bodyPr>
                      </wps:wsp>
                      <wps:wsp>
                        <wps:cNvPr id="2818" name="Rectangle 1247"/>
                        <wps:cNvSpPr>
                          <a:spLocks noChangeArrowheads="1"/>
                        </wps:cNvSpPr>
                        <wps:spPr bwMode="auto">
                          <a:xfrm>
                            <a:off x="2061" y="14814"/>
                            <a:ext cx="9000" cy="720"/>
                          </a:xfrm>
                          <a:prstGeom prst="rect">
                            <a:avLst/>
                          </a:prstGeom>
                          <a:solidFill>
                            <a:srgbClr val="FFFFFF"/>
                          </a:solidFill>
                          <a:ln w="9525">
                            <a:solidFill>
                              <a:srgbClr val="000000"/>
                            </a:solidFill>
                            <a:miter lim="800000"/>
                            <a:headEnd/>
                            <a:tailEnd/>
                          </a:ln>
                        </wps:spPr>
                        <wps:txbx>
                          <w:txbxContent>
                            <w:p w14:paraId="247C22BD" w14:textId="77777777" w:rsidR="00136D5D" w:rsidRPr="00303647" w:rsidRDefault="00136D5D" w:rsidP="00EC37D3">
                              <w:pPr>
                                <w:ind w:firstLine="0"/>
                                <w:rPr>
                                  <w:sz w:val="24"/>
                                  <w:szCs w:val="24"/>
                                  <w:lang w:val="uk-UA"/>
                                </w:rPr>
                              </w:pPr>
                              <w:r>
                                <w:rPr>
                                  <w:sz w:val="24"/>
                                  <w:szCs w:val="24"/>
                                  <w:lang w:val="uk-UA"/>
                                </w:rPr>
                                <w:t>Рівнем господарського ризику можна управляти шляхом впливу безпосередньо на сам ризик, а також на умови його формування та розвитку</w:t>
                              </w:r>
                            </w:p>
                          </w:txbxContent>
                        </wps:txbx>
                        <wps:bodyPr rot="0" vert="horz" wrap="square" lIns="91440" tIns="45720" rIns="91440" bIns="45720" anchor="t" anchorCtr="0" upright="1">
                          <a:noAutofit/>
                        </wps:bodyPr>
                      </wps:wsp>
                      <wps:wsp>
                        <wps:cNvPr id="2819" name="AutoShape 1248"/>
                        <wps:cNvCnPr>
                          <a:cxnSpLocks noChangeShapeType="1"/>
                        </wps:cNvCnPr>
                        <wps:spPr bwMode="auto">
                          <a:xfrm>
                            <a:off x="1701" y="7074"/>
                            <a:ext cx="0" cy="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0" name="AutoShape 1249"/>
                        <wps:cNvCnPr>
                          <a:cxnSpLocks noChangeShapeType="1"/>
                        </wps:cNvCnPr>
                        <wps:spPr bwMode="auto">
                          <a:xfrm>
                            <a:off x="1701" y="941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21" name="AutoShape 1250"/>
                        <wps:cNvCnPr>
                          <a:cxnSpLocks noChangeShapeType="1"/>
                        </wps:cNvCnPr>
                        <wps:spPr bwMode="auto">
                          <a:xfrm>
                            <a:off x="1701" y="1085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22" name="AutoShape 1251"/>
                        <wps:cNvCnPr>
                          <a:cxnSpLocks noChangeShapeType="1"/>
                        </wps:cNvCnPr>
                        <wps:spPr bwMode="auto">
                          <a:xfrm>
                            <a:off x="1701" y="1229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23" name="AutoShape 1252"/>
                        <wps:cNvCnPr>
                          <a:cxnSpLocks noChangeShapeType="1"/>
                        </wps:cNvCnPr>
                        <wps:spPr bwMode="auto">
                          <a:xfrm>
                            <a:off x="1701" y="1373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24" name="AutoShape 1253"/>
                        <wps:cNvCnPr>
                          <a:cxnSpLocks noChangeShapeType="1"/>
                        </wps:cNvCnPr>
                        <wps:spPr bwMode="auto">
                          <a:xfrm>
                            <a:off x="1701" y="1517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666319" id="Group 1238" o:spid="_x0000_s2256" style="position:absolute;left:0;text-align:left;margin-left:0;margin-top:5.85pt;width:468pt;height:459pt;z-index:251738112" coordorigin="1701,6354" coordsize="9360,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">
                <v:rect id="Rectangle 1239" o:spid="_x0000_s2257" style="position:absolute;left:1701;top:6354;width:90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">
                  <v:textbox>
                    <w:txbxContent>
                      <w:p w14:paraId="3123018F" w14:textId="77777777" w:rsidR="00136D5D" w:rsidRPr="009529BE" w:rsidRDefault="00136D5D" w:rsidP="00EC37D3">
                        <w:pPr>
                          <w:ind w:firstLine="0"/>
                          <w:jc w:val="center"/>
                          <w:rPr>
                            <w:sz w:val="24"/>
                            <w:szCs w:val="24"/>
                            <w:lang w:val="uk-UA"/>
                          </w:rPr>
                        </w:pPr>
                        <w:r>
                          <w:rPr>
                            <w:sz w:val="24"/>
                            <w:szCs w:val="24"/>
                            <w:lang w:val="uk-UA"/>
                          </w:rPr>
                          <w:t>Обґрунтування змісту концепції допустимого ризику через призму господарського ризику</w:t>
                        </w:r>
                      </w:p>
                    </w:txbxContent>
                  </v:textbox>
                </v:rect>
                <v:rect id="Rectangle 1240" o:spid="_x0000_s2258" style="position:absolute;left:2061;top:7254;width:90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">
                  <v:textbox>
                    <w:txbxContent>
                      <w:p w14:paraId="35D80849" w14:textId="77777777" w:rsidR="00136D5D" w:rsidRPr="006C0586" w:rsidRDefault="00136D5D" w:rsidP="00EC37D3">
                        <w:pPr>
                          <w:ind w:firstLine="0"/>
                          <w:rPr>
                            <w:sz w:val="24"/>
                            <w:szCs w:val="24"/>
                            <w:lang w:val="uk-UA"/>
                          </w:rPr>
                        </w:pPr>
                        <w:r>
                          <w:rPr>
                            <w:sz w:val="24"/>
                            <w:szCs w:val="24"/>
                            <w:shd w:val="clear" w:color="auto" w:fill="FDFEFF"/>
                            <w:lang w:val="uk-UA"/>
                          </w:rPr>
                          <w:t>Економічна енциклопедія</w:t>
                        </w:r>
                        <w:r>
                          <w:rPr>
                            <w:sz w:val="24"/>
                            <w:szCs w:val="24"/>
                            <w:lang w:val="uk-UA"/>
                          </w:rPr>
                          <w:t xml:space="preserve"> тлумачить господарський ризик через призму </w:t>
                        </w:r>
                        <w:r w:rsidRPr="006C0586">
                          <w:rPr>
                            <w:sz w:val="24"/>
                            <w:szCs w:val="24"/>
                            <w:shd w:val="clear" w:color="auto" w:fill="FDFEFF"/>
                            <w:lang w:val="uk-UA"/>
                          </w:rPr>
                          <w:t>виробничо-комерційн</w:t>
                        </w:r>
                        <w:r>
                          <w:rPr>
                            <w:sz w:val="24"/>
                            <w:szCs w:val="24"/>
                            <w:shd w:val="clear" w:color="auto" w:fill="FDFEFF"/>
                            <w:lang w:val="uk-UA"/>
                          </w:rPr>
                          <w:t>ої</w:t>
                        </w:r>
                        <w:r w:rsidRPr="006C0586">
                          <w:rPr>
                            <w:sz w:val="24"/>
                            <w:szCs w:val="24"/>
                            <w:shd w:val="clear" w:color="auto" w:fill="FDFEFF"/>
                            <w:lang w:val="uk-UA"/>
                          </w:rPr>
                          <w:t xml:space="preserve"> діяльност</w:t>
                        </w:r>
                        <w:r>
                          <w:rPr>
                            <w:sz w:val="24"/>
                            <w:szCs w:val="24"/>
                            <w:shd w:val="clear" w:color="auto" w:fill="FDFEFF"/>
                            <w:lang w:val="uk-UA"/>
                          </w:rPr>
                          <w:t>і</w:t>
                        </w:r>
                        <w:r w:rsidRPr="006C0586">
                          <w:rPr>
                            <w:sz w:val="24"/>
                            <w:szCs w:val="24"/>
                            <w:shd w:val="clear" w:color="auto" w:fill="FDFEFF"/>
                            <w:lang w:val="uk-UA"/>
                          </w:rPr>
                          <w:t xml:space="preserve"> в умовах невизначеності через недостатню поінформованість, вплив зовнішніх чинників (конкурентів, діяльності держави тощо), за якої не гарантується отримання прибутку</w:t>
                        </w:r>
                        <w:r>
                          <w:rPr>
                            <w:sz w:val="24"/>
                            <w:szCs w:val="24"/>
                            <w:shd w:val="clear" w:color="auto" w:fill="FDFEFF"/>
                            <w:lang w:val="uk-UA"/>
                          </w:rPr>
                          <w:t xml:space="preserve"> </w:t>
                        </w:r>
                      </w:p>
                    </w:txbxContent>
                  </v:textbox>
                </v:rect>
                <v:shape id="AutoShape 1241" o:spid="_x0000_s2259" type="#_x0000_t32" style="position:absolute;left:10701;top:671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">
                  <v:stroke dashstyle="dash"/>
                </v:shape>
                <v:shape id="AutoShape 1242" o:spid="_x0000_s2260" type="#_x0000_t32" style="position:absolute;left:11061;top:6714;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">
                  <v:stroke dashstyle="dash" endarrow="open"/>
                </v:shape>
                <v:rect id="Rectangle 1243" o:spid="_x0000_s2261" style="position:absolute;left:2061;top:8694;width:900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">
                  <v:textbox>
                    <w:txbxContent>
                      <w:p w14:paraId="330875B9" w14:textId="77777777" w:rsidR="00136D5D" w:rsidRPr="006C0586" w:rsidRDefault="00136D5D" w:rsidP="00EC37D3">
                        <w:pPr>
                          <w:ind w:firstLine="0"/>
                          <w:rPr>
                            <w:sz w:val="24"/>
                            <w:szCs w:val="24"/>
                            <w:lang w:val="uk-UA"/>
                          </w:rPr>
                        </w:pPr>
                        <w:r>
                          <w:rPr>
                            <w:sz w:val="24"/>
                            <w:szCs w:val="24"/>
                            <w:lang w:val="uk-UA"/>
                          </w:rPr>
                          <w:t>Виникнення господарського ризику обумовлено об’єктивними причинами (неповнота інформації про об’єкт управління та умови у межах яких він позиціонує; необ’єктивність інформації про середовище у межах якого здійснюється вплив суб’єкта управління на об’єкт управління; невизначеність майбутнього тощо)</w:t>
                        </w:r>
                        <w:r w:rsidRPr="00044804">
                          <w:rPr>
                            <w:sz w:val="24"/>
                            <w:szCs w:val="24"/>
                            <w:lang w:val="uk-UA"/>
                          </w:rPr>
                          <w:t xml:space="preserve"> </w:t>
                        </w:r>
                        <w:r>
                          <w:rPr>
                            <w:sz w:val="24"/>
                            <w:szCs w:val="24"/>
                            <w:lang w:val="uk-UA"/>
                          </w:rPr>
                          <w:t>Господарський ризик є об’єктивною властивістю підприємницької діяльності</w:t>
                        </w:r>
                      </w:p>
                    </w:txbxContent>
                  </v:textbox>
                </v:rect>
                <v:rect id="Rectangle 1244" o:spid="_x0000_s2262" style="position:absolute;left:2061;top:11649;width:900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">
                  <v:textbox>
                    <w:txbxContent>
                      <w:p w14:paraId="1610CB29" w14:textId="77777777" w:rsidR="00136D5D" w:rsidRPr="006C0586" w:rsidRDefault="00136D5D" w:rsidP="00EC37D3">
                        <w:pPr>
                          <w:ind w:firstLine="0"/>
                          <w:rPr>
                            <w:sz w:val="24"/>
                            <w:szCs w:val="24"/>
                            <w:lang w:val="uk-UA"/>
                          </w:rPr>
                        </w:pPr>
                        <w:r>
                          <w:rPr>
                            <w:sz w:val="24"/>
                            <w:szCs w:val="24"/>
                            <w:lang w:val="uk-UA"/>
                          </w:rPr>
                          <w:t>Підґрунтям для виникнення господарського ризику є вибір суб’єктом управління однієї з альтернатив управлінського рішення. Господарський ризик є завжди та ніколи не може бути нульовим</w:t>
                        </w:r>
                      </w:p>
                    </w:txbxContent>
                  </v:textbox>
                </v:rect>
                <v:rect id="Rectangle 1245" o:spid="_x0000_s2263" style="position:absolute;left:2061;top:10419;width:900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">
                  <v:textbox>
                    <w:txbxContent>
                      <w:p w14:paraId="6BEC5F5A" w14:textId="77777777" w:rsidR="00136D5D" w:rsidRPr="006C0586" w:rsidRDefault="00136D5D" w:rsidP="00EC37D3">
                        <w:pPr>
                          <w:ind w:firstLine="0"/>
                          <w:rPr>
                            <w:sz w:val="24"/>
                            <w:szCs w:val="24"/>
                            <w:lang w:val="uk-UA"/>
                          </w:rPr>
                        </w:pPr>
                        <w:r>
                          <w:rPr>
                            <w:sz w:val="24"/>
                            <w:szCs w:val="24"/>
                            <w:lang w:val="uk-UA"/>
                          </w:rPr>
                          <w:t>Відносно низький рівень ризику може означати, що прийняте управлінське рішення (обраний напрям діяльності) не має новизни, а отже не є конкурентоспроможним (обсяги очікуваного прибутку можуть не задовольнити очікувань інвесторів)</w:t>
                        </w:r>
                      </w:p>
                    </w:txbxContent>
                  </v:textbox>
                </v:rect>
                <v:rect id="Rectangle 1246" o:spid="_x0000_s2264" style="position:absolute;left:2061;top:12834;width:90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">
                  <v:textbox>
                    <w:txbxContent>
                      <w:p w14:paraId="00ED37F2" w14:textId="77777777" w:rsidR="00136D5D" w:rsidRPr="009B36A0" w:rsidRDefault="00136D5D" w:rsidP="00EC37D3">
                        <w:pPr>
                          <w:ind w:firstLine="0"/>
                          <w:rPr>
                            <w:sz w:val="24"/>
                            <w:szCs w:val="24"/>
                            <w:lang w:val="uk-UA"/>
                          </w:rPr>
                        </w:pPr>
                        <w:r>
                          <w:rPr>
                            <w:sz w:val="24"/>
                            <w:szCs w:val="24"/>
                            <w:lang w:val="uk-UA"/>
                          </w:rPr>
                          <w:t xml:space="preserve">Господарський ризик може бути оцінений через призму співвідношення стартового та підсумкового (фінального) ризиків, тобто завжди існує так званий некомпенсований ризик (суб’єкти ризик-менеджменту не можуть забезпечити повне усунення ризиків, адже господарські ризики пов’язані з ресурсами, у тому числі і людськими (кадрові ризики), та товарами і послугами (зміна </w:t>
                        </w:r>
                        <w:r w:rsidRPr="009B36A0">
                          <w:rPr>
                            <w:bCs/>
                            <w:sz w:val="24"/>
                            <w:szCs w:val="24"/>
                          </w:rPr>
                          <w:t>кон'юнктур</w:t>
                        </w:r>
                        <w:r w:rsidRPr="009B36A0">
                          <w:rPr>
                            <w:bCs/>
                            <w:sz w:val="24"/>
                            <w:szCs w:val="24"/>
                            <w:lang w:val="uk-UA"/>
                          </w:rPr>
                          <w:t>и</w:t>
                        </w:r>
                        <w:r>
                          <w:rPr>
                            <w:bCs/>
                            <w:sz w:val="24"/>
                            <w:szCs w:val="24"/>
                            <w:lang w:val="uk-UA"/>
                          </w:rPr>
                          <w:t xml:space="preserve"> ринку в залежності від поведінки конкурентів та споживачів)</w:t>
                        </w:r>
                      </w:p>
                    </w:txbxContent>
                  </v:textbox>
                </v:rect>
                <v:rect id="Rectangle 1247" o:spid="_x0000_s2265" style="position:absolute;left:2061;top:14814;width:90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">
                  <v:textbox>
                    <w:txbxContent>
                      <w:p w14:paraId="247C22BD" w14:textId="77777777" w:rsidR="00136D5D" w:rsidRPr="00303647" w:rsidRDefault="00136D5D" w:rsidP="00EC37D3">
                        <w:pPr>
                          <w:ind w:firstLine="0"/>
                          <w:rPr>
                            <w:sz w:val="24"/>
                            <w:szCs w:val="24"/>
                            <w:lang w:val="uk-UA"/>
                          </w:rPr>
                        </w:pPr>
                        <w:r>
                          <w:rPr>
                            <w:sz w:val="24"/>
                            <w:szCs w:val="24"/>
                            <w:lang w:val="uk-UA"/>
                          </w:rPr>
                          <w:t>Рівнем господарського ризику можна управляти шляхом впливу безпосередньо на сам ризик, а також на умови його формування та розвитку</w:t>
                        </w:r>
                      </w:p>
                    </w:txbxContent>
                  </v:textbox>
                </v:rect>
                <v:shape id="AutoShape 1248" o:spid="_x0000_s2266" type="#_x0000_t32" style="position:absolute;left:1701;top:7074;width:0;height:8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"/>
                <v:shape id="AutoShape 1249" o:spid="_x0000_s2267" type="#_x0000_t32" style="position:absolute;left:1701;top:941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">
                  <v:stroke endarrow="open"/>
                </v:shape>
                <v:shape id="AutoShape 1250" o:spid="_x0000_s2268" type="#_x0000_t32" style="position:absolute;left:1701;top:1085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">
                  <v:stroke endarrow="open"/>
                </v:shape>
                <v:shape id="AutoShape 1251" o:spid="_x0000_s2269" type="#_x0000_t32" style="position:absolute;left:1701;top:1229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">
                  <v:stroke endarrow="open"/>
                </v:shape>
                <v:shape id="AutoShape 1252" o:spid="_x0000_s2270" type="#_x0000_t32" style="position:absolute;left:1701;top:1373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">
                  <v:stroke endarrow="open"/>
                </v:shape>
                <v:shape id="AutoShape 1253" o:spid="_x0000_s2271" type="#_x0000_t32" style="position:absolute;left:1701;top:1517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">
                  <v:stroke endarrow="open"/>
                </v:shape>
              </v:group>
            </w:pict>
          </mc:Fallback>
        </mc:AlternateContent>
      </w:r>
    </w:p>
    <w:p w14:paraId="4E2CA626" w14:textId="77777777" w:rsidR="00EC37D3" w:rsidRDefault="00EC37D3" w:rsidP="00EC37D3">
      <w:pPr>
        <w:rPr>
          <w:lang w:val="uk-UA"/>
        </w:rPr>
      </w:pPr>
    </w:p>
    <w:p w14:paraId="21EEE509" w14:textId="77777777" w:rsidR="00EC37D3" w:rsidRDefault="00EC37D3" w:rsidP="00EC37D3">
      <w:pPr>
        <w:rPr>
          <w:lang w:val="uk-UA"/>
        </w:rPr>
      </w:pPr>
    </w:p>
    <w:p w14:paraId="64D54CF4" w14:textId="77777777" w:rsidR="00EC37D3" w:rsidRDefault="00EC37D3" w:rsidP="00EC37D3">
      <w:pPr>
        <w:rPr>
          <w:lang w:val="uk-UA"/>
        </w:rPr>
      </w:pPr>
    </w:p>
    <w:p w14:paraId="65F61FCE" w14:textId="77777777" w:rsidR="00EC37D3" w:rsidRDefault="00EC37D3" w:rsidP="00EC37D3">
      <w:pPr>
        <w:rPr>
          <w:lang w:val="uk-UA"/>
        </w:rPr>
      </w:pPr>
    </w:p>
    <w:p w14:paraId="2E2F02A5" w14:textId="77777777" w:rsidR="00EC37D3" w:rsidRDefault="00EC37D3" w:rsidP="00EC37D3">
      <w:pPr>
        <w:rPr>
          <w:lang w:val="uk-UA"/>
        </w:rPr>
      </w:pPr>
    </w:p>
    <w:p w14:paraId="5C85417E" w14:textId="77777777" w:rsidR="00EC37D3" w:rsidRDefault="00EC37D3" w:rsidP="00EC37D3">
      <w:pPr>
        <w:rPr>
          <w:lang w:val="uk-UA"/>
        </w:rPr>
      </w:pPr>
    </w:p>
    <w:p w14:paraId="7F2E5889" w14:textId="77777777" w:rsidR="00EC37D3" w:rsidRDefault="00EC37D3" w:rsidP="00EC37D3">
      <w:pPr>
        <w:rPr>
          <w:lang w:val="uk-UA"/>
        </w:rPr>
      </w:pPr>
    </w:p>
    <w:p w14:paraId="300770D6" w14:textId="77777777" w:rsidR="00EC37D3" w:rsidRDefault="00EC37D3" w:rsidP="00EC37D3">
      <w:pPr>
        <w:rPr>
          <w:lang w:val="uk-UA"/>
        </w:rPr>
      </w:pPr>
    </w:p>
    <w:p w14:paraId="28809F54" w14:textId="77777777" w:rsidR="00EC37D3" w:rsidRDefault="00EC37D3" w:rsidP="00EC37D3">
      <w:pPr>
        <w:rPr>
          <w:lang w:val="uk-UA"/>
        </w:rPr>
      </w:pPr>
    </w:p>
    <w:p w14:paraId="696D2E55" w14:textId="77777777" w:rsidR="00EC37D3" w:rsidRDefault="00EC37D3" w:rsidP="00EC37D3">
      <w:pPr>
        <w:rPr>
          <w:lang w:val="uk-UA"/>
        </w:rPr>
      </w:pPr>
    </w:p>
    <w:p w14:paraId="1C976466" w14:textId="77777777" w:rsidR="00EC37D3" w:rsidRDefault="00EC37D3" w:rsidP="00EC37D3">
      <w:pPr>
        <w:rPr>
          <w:lang w:val="uk-UA"/>
        </w:rPr>
      </w:pPr>
    </w:p>
    <w:p w14:paraId="76F357A5" w14:textId="77777777" w:rsidR="00EC37D3" w:rsidRDefault="00EC37D3" w:rsidP="00EC37D3">
      <w:pPr>
        <w:rPr>
          <w:lang w:val="uk-UA"/>
        </w:rPr>
      </w:pPr>
    </w:p>
    <w:p w14:paraId="707656CA" w14:textId="77777777" w:rsidR="00EC37D3" w:rsidRDefault="00EC37D3" w:rsidP="00EC37D3">
      <w:pPr>
        <w:rPr>
          <w:lang w:val="uk-UA"/>
        </w:rPr>
      </w:pPr>
    </w:p>
    <w:p w14:paraId="06EC7B59" w14:textId="77777777" w:rsidR="00EC37D3" w:rsidRDefault="00EC37D3" w:rsidP="00EC37D3">
      <w:pPr>
        <w:rPr>
          <w:lang w:val="uk-UA"/>
        </w:rPr>
      </w:pPr>
    </w:p>
    <w:p w14:paraId="3944B177" w14:textId="77777777" w:rsidR="00EC37D3" w:rsidRDefault="00EC37D3" w:rsidP="00EC37D3">
      <w:pPr>
        <w:rPr>
          <w:lang w:val="uk-UA"/>
        </w:rPr>
      </w:pPr>
    </w:p>
    <w:p w14:paraId="1B58FB8C" w14:textId="77777777" w:rsidR="00EC37D3" w:rsidRDefault="00EC37D3" w:rsidP="00EC37D3">
      <w:pPr>
        <w:rPr>
          <w:lang w:val="uk-UA"/>
        </w:rPr>
      </w:pPr>
    </w:p>
    <w:p w14:paraId="3FB6F11E" w14:textId="77777777" w:rsidR="00EC37D3" w:rsidRDefault="00EC37D3" w:rsidP="00EC37D3">
      <w:pPr>
        <w:rPr>
          <w:lang w:val="uk-UA"/>
        </w:rPr>
      </w:pPr>
    </w:p>
    <w:p w14:paraId="684CDBC5" w14:textId="77777777" w:rsidR="00EC37D3" w:rsidRDefault="00EC37D3" w:rsidP="00EC37D3">
      <w:pPr>
        <w:rPr>
          <w:lang w:val="uk-UA"/>
        </w:rPr>
      </w:pPr>
    </w:p>
    <w:p w14:paraId="67980688" w14:textId="77777777" w:rsidR="00EC37D3" w:rsidRDefault="00EC37D3" w:rsidP="00EC37D3">
      <w:pPr>
        <w:rPr>
          <w:lang w:val="uk-UA"/>
        </w:rPr>
      </w:pPr>
    </w:p>
    <w:p w14:paraId="4E3F73CF" w14:textId="77777777" w:rsidR="00EC37D3" w:rsidRDefault="00EC37D3" w:rsidP="00EC37D3">
      <w:pPr>
        <w:rPr>
          <w:lang w:val="uk-UA"/>
        </w:rPr>
      </w:pPr>
    </w:p>
    <w:p w14:paraId="734AB552" w14:textId="77777777" w:rsidR="00EC37D3" w:rsidRDefault="00EC37D3" w:rsidP="00EC37D3">
      <w:pPr>
        <w:rPr>
          <w:lang w:val="uk-UA"/>
        </w:rPr>
      </w:pPr>
    </w:p>
    <w:p w14:paraId="141B04ED" w14:textId="77777777" w:rsidR="00EC37D3" w:rsidRDefault="00EC37D3" w:rsidP="00EC37D3">
      <w:pPr>
        <w:rPr>
          <w:lang w:val="uk-UA"/>
        </w:rPr>
      </w:pPr>
    </w:p>
    <w:p w14:paraId="6B98AE91" w14:textId="77777777" w:rsidR="00EC37D3" w:rsidRDefault="00EC37D3" w:rsidP="00EC37D3">
      <w:pPr>
        <w:rPr>
          <w:lang w:val="uk-UA"/>
        </w:rPr>
      </w:pPr>
    </w:p>
    <w:p w14:paraId="5B6DF2E6" w14:textId="77777777" w:rsidR="00EC37D3" w:rsidRDefault="00EC37D3" w:rsidP="00EC37D3">
      <w:pPr>
        <w:rPr>
          <w:lang w:val="uk-UA"/>
        </w:rPr>
      </w:pPr>
    </w:p>
    <w:p w14:paraId="240C5612" w14:textId="77777777" w:rsidR="00EC37D3" w:rsidRDefault="00EC37D3" w:rsidP="00EC37D3">
      <w:pPr>
        <w:rPr>
          <w:lang w:val="uk-UA"/>
        </w:rPr>
      </w:pPr>
    </w:p>
    <w:p w14:paraId="084EB554" w14:textId="77777777" w:rsidR="00EC37D3" w:rsidRDefault="00EC37D3" w:rsidP="00EC37D3">
      <w:pPr>
        <w:rPr>
          <w:lang w:val="uk-UA"/>
        </w:rPr>
      </w:pPr>
    </w:p>
    <w:p w14:paraId="4E8F0140" w14:textId="77777777" w:rsidR="00EC37D3" w:rsidRDefault="00EC37D3" w:rsidP="00EC37D3">
      <w:pPr>
        <w:rPr>
          <w:lang w:val="uk-UA"/>
        </w:rPr>
      </w:pPr>
    </w:p>
    <w:p w14:paraId="5F2FD4C2" w14:textId="77777777" w:rsidR="00EC37D3" w:rsidRDefault="00EC37D3" w:rsidP="00EC37D3">
      <w:pPr>
        <w:rPr>
          <w:lang w:val="uk-UA"/>
        </w:rPr>
      </w:pPr>
    </w:p>
    <w:p w14:paraId="4901EE84" w14:textId="201B5EAF" w:rsidR="00EC37D3" w:rsidRDefault="008C2C89" w:rsidP="00EC37D3">
      <w:pPr>
        <w:rPr>
          <w:lang w:val="uk-UA"/>
        </w:rPr>
      </w:pPr>
      <w:r>
        <w:rPr>
          <w:noProof/>
          <w:lang w:eastAsia="ru-RU"/>
        </w:rPr>
        <mc:AlternateContent>
          <mc:Choice Requires="wpg">
            <w:drawing>
              <wp:anchor distT="0" distB="0" distL="114300" distR="114300" simplePos="0" relativeHeight="252940288" behindDoc="0" locked="0" layoutInCell="1" allowOverlap="1" wp14:anchorId="2AF481B0" wp14:editId="093DBA29">
                <wp:simplePos x="0" y="0"/>
                <wp:positionH relativeFrom="column">
                  <wp:posOffset>0</wp:posOffset>
                </wp:positionH>
                <wp:positionV relativeFrom="paragraph">
                  <wp:posOffset>0</wp:posOffset>
                </wp:positionV>
                <wp:extent cx="5953125" cy="4105275"/>
                <wp:effectExtent l="9525" t="9525" r="9525" b="9525"/>
                <wp:wrapNone/>
                <wp:docPr id="2789" name="Group 4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4105275"/>
                          <a:chOff x="1701" y="1260"/>
                          <a:chExt cx="9375" cy="6465"/>
                        </a:xfrm>
                      </wpg:grpSpPr>
                      <wps:wsp>
                        <wps:cNvPr id="2790" name="Rectangle 1255"/>
                        <wps:cNvSpPr>
                          <a:spLocks noChangeArrowheads="1"/>
                        </wps:cNvSpPr>
                        <wps:spPr bwMode="auto">
                          <a:xfrm>
                            <a:off x="4041" y="1260"/>
                            <a:ext cx="7020" cy="1620"/>
                          </a:xfrm>
                          <a:prstGeom prst="rect">
                            <a:avLst/>
                          </a:prstGeom>
                          <a:solidFill>
                            <a:srgbClr val="FFFFFF"/>
                          </a:solidFill>
                          <a:ln w="9525">
                            <a:solidFill>
                              <a:srgbClr val="000000"/>
                            </a:solidFill>
                            <a:miter lim="800000"/>
                            <a:headEnd/>
                            <a:tailEnd/>
                          </a:ln>
                        </wps:spPr>
                        <wps:txbx>
                          <w:txbxContent>
                            <w:p w14:paraId="399A52DF" w14:textId="77777777" w:rsidR="00136D5D" w:rsidRPr="003B2C3A" w:rsidRDefault="00136D5D" w:rsidP="00EC37D3">
                              <w:pPr>
                                <w:ind w:firstLine="0"/>
                                <w:rPr>
                                  <w:sz w:val="24"/>
                                  <w:szCs w:val="24"/>
                                </w:rPr>
                              </w:pPr>
                              <w:r>
                                <w:rPr>
                                  <w:sz w:val="24"/>
                                  <w:szCs w:val="24"/>
                                  <w:lang w:val="uk-UA"/>
                                </w:rPr>
                                <w:t>Концепція допустимого ризику є однією з загальних концепцій ризик-менеджменту, адже ця концепція розбудована у межах змісту теорії економічного ризику, а саме: ризик пов’язано з наявністю альтернатив для вибору; ризик об’єктивно обумовлено невизначеністю</w:t>
                              </w:r>
                            </w:p>
                          </w:txbxContent>
                        </wps:txbx>
                        <wps:bodyPr rot="0" vert="horz" wrap="square" lIns="91440" tIns="45720" rIns="91440" bIns="45720" anchor="t" anchorCtr="0" upright="1">
                          <a:noAutofit/>
                        </wps:bodyPr>
                      </wps:wsp>
                      <wps:wsp>
                        <wps:cNvPr id="2791" name="Rectangle 1256"/>
                        <wps:cNvSpPr>
                          <a:spLocks noChangeArrowheads="1"/>
                        </wps:cNvSpPr>
                        <wps:spPr bwMode="auto">
                          <a:xfrm>
                            <a:off x="1701" y="3240"/>
                            <a:ext cx="3960" cy="1800"/>
                          </a:xfrm>
                          <a:prstGeom prst="rect">
                            <a:avLst/>
                          </a:prstGeom>
                          <a:solidFill>
                            <a:srgbClr val="FFFFFF"/>
                          </a:solidFill>
                          <a:ln w="9525">
                            <a:solidFill>
                              <a:srgbClr val="000000"/>
                            </a:solidFill>
                            <a:miter lim="800000"/>
                            <a:headEnd/>
                            <a:tailEnd/>
                          </a:ln>
                        </wps:spPr>
                        <wps:txbx>
                          <w:txbxContent>
                            <w:p w14:paraId="314CA169" w14:textId="77777777" w:rsidR="00136D5D" w:rsidRPr="00CD187C" w:rsidRDefault="00136D5D" w:rsidP="00EC37D3">
                              <w:pPr>
                                <w:ind w:firstLine="0"/>
                                <w:rPr>
                                  <w:szCs w:val="24"/>
                                </w:rPr>
                              </w:pPr>
                              <w:r>
                                <w:rPr>
                                  <w:sz w:val="24"/>
                                  <w:szCs w:val="24"/>
                                  <w:lang w:val="uk-UA"/>
                                </w:rPr>
                                <w:t>Концепція допустимого ризику, у порівнянні з теорією ризику, має свої особливості (принципові відмінності), що створює передумови для її ідентифікації на у межах самостійного напряму</w:t>
                              </w:r>
                            </w:p>
                          </w:txbxContent>
                        </wps:txbx>
                        <wps:bodyPr rot="0" vert="horz" wrap="square" lIns="91440" tIns="45720" rIns="91440" bIns="45720" anchor="t" anchorCtr="0" upright="1">
                          <a:noAutofit/>
                        </wps:bodyPr>
                      </wps:wsp>
                      <wpg:grpSp>
                        <wpg:cNvPr id="2792" name="Group 1257"/>
                        <wpg:cNvGrpSpPr>
                          <a:grpSpLocks/>
                        </wpg:cNvGrpSpPr>
                        <wpg:grpSpPr bwMode="auto">
                          <a:xfrm>
                            <a:off x="1701" y="1260"/>
                            <a:ext cx="1980" cy="1800"/>
                            <a:chOff x="1701" y="13734"/>
                            <a:chExt cx="1980" cy="1800"/>
                          </a:xfrm>
                        </wpg:grpSpPr>
                        <wps:wsp>
                          <wps:cNvPr id="2793" name="Oval 1258"/>
                          <wps:cNvSpPr>
                            <a:spLocks noChangeArrowheads="1"/>
                          </wps:cNvSpPr>
                          <wps:spPr bwMode="auto">
                            <a:xfrm>
                              <a:off x="1701" y="13734"/>
                              <a:ext cx="198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94" name="Rectangle 1259"/>
                          <wps:cNvSpPr>
                            <a:spLocks noChangeArrowheads="1"/>
                          </wps:cNvSpPr>
                          <wps:spPr bwMode="auto">
                            <a:xfrm>
                              <a:off x="1701" y="13974"/>
                              <a:ext cx="198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9011B" w14:textId="77777777" w:rsidR="00136D5D" w:rsidRPr="001838A1" w:rsidRDefault="00136D5D" w:rsidP="00EC37D3">
                                <w:pPr>
                                  <w:ind w:firstLine="0"/>
                                  <w:jc w:val="center"/>
                                  <w:rPr>
                                    <w:sz w:val="24"/>
                                    <w:szCs w:val="24"/>
                                    <w:lang w:val="uk-UA"/>
                                  </w:rPr>
                                </w:pPr>
                                <w:r>
                                  <w:rPr>
                                    <w:sz w:val="24"/>
                                    <w:szCs w:val="24"/>
                                    <w:lang w:val="uk-UA"/>
                                  </w:rPr>
                                  <w:t>Концепція допустимого ризику</w:t>
                                </w:r>
                              </w:p>
                            </w:txbxContent>
                          </wps:txbx>
                          <wps:bodyPr rot="0" vert="horz" wrap="square" lIns="91440" tIns="45720" rIns="91440" bIns="45720" anchor="t" anchorCtr="0" upright="1">
                            <a:noAutofit/>
                          </wps:bodyPr>
                        </wps:wsp>
                      </wpg:grpSp>
                      <wps:wsp>
                        <wps:cNvPr id="2795" name="AutoShape 1260"/>
                        <wps:cNvCnPr>
                          <a:cxnSpLocks noChangeShapeType="1"/>
                        </wps:cNvCnPr>
                        <wps:spPr bwMode="auto">
                          <a:xfrm>
                            <a:off x="3681" y="2160"/>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96" name="Rectangle 1261"/>
                        <wps:cNvSpPr>
                          <a:spLocks noChangeArrowheads="1"/>
                        </wps:cNvSpPr>
                        <wps:spPr bwMode="auto">
                          <a:xfrm>
                            <a:off x="5841" y="3240"/>
                            <a:ext cx="5220" cy="1800"/>
                          </a:xfrm>
                          <a:prstGeom prst="rect">
                            <a:avLst/>
                          </a:prstGeom>
                          <a:solidFill>
                            <a:srgbClr val="FFFFFF"/>
                          </a:solidFill>
                          <a:ln w="9525">
                            <a:solidFill>
                              <a:srgbClr val="000000"/>
                            </a:solidFill>
                            <a:miter lim="800000"/>
                            <a:headEnd/>
                            <a:tailEnd/>
                          </a:ln>
                        </wps:spPr>
                        <wps:txbx>
                          <w:txbxContent>
                            <w:p w14:paraId="75D96565" w14:textId="77777777" w:rsidR="00136D5D" w:rsidRPr="00921EC6" w:rsidRDefault="00136D5D" w:rsidP="00EC37D3">
                              <w:pPr>
                                <w:ind w:firstLine="0"/>
                                <w:rPr>
                                  <w:sz w:val="24"/>
                                  <w:szCs w:val="24"/>
                                  <w:lang w:val="uk-UA"/>
                                </w:rPr>
                              </w:pPr>
                              <w:r>
                                <w:rPr>
                                  <w:sz w:val="24"/>
                                  <w:szCs w:val="24"/>
                                  <w:lang w:val="uk-UA"/>
                                </w:rPr>
                                <w:t>Предметом уваги теорії економічного ризику є: пов’язані з ризиком економічні ситуації; методи кількісного вимірювання ризику та його комплексного оцінювання; принципи прийняття рішень в умовах невизначеності (ризику) тощо</w:t>
                              </w:r>
                            </w:p>
                          </w:txbxContent>
                        </wps:txbx>
                        <wps:bodyPr rot="0" vert="horz" wrap="square" lIns="91440" tIns="45720" rIns="91440" bIns="45720" anchor="t" anchorCtr="0" upright="1">
                          <a:noAutofit/>
                        </wps:bodyPr>
                      </wps:wsp>
                      <wpg:grpSp>
                        <wpg:cNvPr id="2797" name="Group 1262"/>
                        <wpg:cNvGrpSpPr>
                          <a:grpSpLocks/>
                        </wpg:cNvGrpSpPr>
                        <wpg:grpSpPr bwMode="auto">
                          <a:xfrm>
                            <a:off x="1716" y="5295"/>
                            <a:ext cx="1980" cy="1800"/>
                            <a:chOff x="1701" y="13734"/>
                            <a:chExt cx="1980" cy="1800"/>
                          </a:xfrm>
                        </wpg:grpSpPr>
                        <wps:wsp>
                          <wps:cNvPr id="2798" name="Oval 1263"/>
                          <wps:cNvSpPr>
                            <a:spLocks noChangeArrowheads="1"/>
                          </wps:cNvSpPr>
                          <wps:spPr bwMode="auto">
                            <a:xfrm>
                              <a:off x="1701" y="13734"/>
                              <a:ext cx="198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99" name="Rectangle 1264"/>
                          <wps:cNvSpPr>
                            <a:spLocks noChangeArrowheads="1"/>
                          </wps:cNvSpPr>
                          <wps:spPr bwMode="auto">
                            <a:xfrm>
                              <a:off x="1701" y="13974"/>
                              <a:ext cx="198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31EE5" w14:textId="77777777" w:rsidR="00136D5D" w:rsidRPr="001838A1" w:rsidRDefault="00136D5D" w:rsidP="00EC37D3">
                                <w:pPr>
                                  <w:ind w:firstLine="0"/>
                                  <w:jc w:val="center"/>
                                  <w:rPr>
                                    <w:sz w:val="24"/>
                                    <w:szCs w:val="24"/>
                                    <w:lang w:val="uk-UA"/>
                                  </w:rPr>
                                </w:pPr>
                                <w:r>
                                  <w:rPr>
                                    <w:sz w:val="24"/>
                                    <w:szCs w:val="24"/>
                                    <w:lang w:val="uk-UA"/>
                                  </w:rPr>
                                  <w:t>Особливості концепція допустимого ризику</w:t>
                                </w:r>
                              </w:p>
                            </w:txbxContent>
                          </wps:txbx>
                          <wps:bodyPr rot="0" vert="horz" wrap="square" lIns="91440" tIns="45720" rIns="91440" bIns="45720" anchor="t" anchorCtr="0" upright="1">
                            <a:noAutofit/>
                          </wps:bodyPr>
                        </wps:wsp>
                      </wpg:grpSp>
                      <wps:wsp>
                        <wps:cNvPr id="2800" name="AutoShape 1265"/>
                        <wps:cNvCnPr>
                          <a:cxnSpLocks noChangeShapeType="1"/>
                        </wps:cNvCnPr>
                        <wps:spPr bwMode="auto">
                          <a:xfrm>
                            <a:off x="4941" y="2880"/>
                            <a:ext cx="0" cy="3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01" name="AutoShape 1266"/>
                        <wps:cNvCnPr>
                          <a:cxnSpLocks noChangeShapeType="1"/>
                        </wps:cNvCnPr>
                        <wps:spPr bwMode="auto">
                          <a:xfrm>
                            <a:off x="8721" y="2880"/>
                            <a:ext cx="0" cy="3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02" name="AutoShape 1267"/>
                        <wps:cNvCnPr>
                          <a:cxnSpLocks noChangeShapeType="1"/>
                        </wps:cNvCnPr>
                        <wps:spPr bwMode="auto">
                          <a:xfrm>
                            <a:off x="2721" y="5055"/>
                            <a:ext cx="1" cy="2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03" name="Rectangle 1268"/>
                        <wps:cNvSpPr>
                          <a:spLocks noChangeArrowheads="1"/>
                        </wps:cNvSpPr>
                        <wps:spPr bwMode="auto">
                          <a:xfrm>
                            <a:off x="4041" y="5220"/>
                            <a:ext cx="7020" cy="720"/>
                          </a:xfrm>
                          <a:prstGeom prst="rect">
                            <a:avLst/>
                          </a:prstGeom>
                          <a:solidFill>
                            <a:srgbClr val="FFFFFF"/>
                          </a:solidFill>
                          <a:ln w="9525">
                            <a:solidFill>
                              <a:srgbClr val="000000"/>
                            </a:solidFill>
                            <a:miter lim="800000"/>
                            <a:headEnd/>
                            <a:tailEnd/>
                          </a:ln>
                        </wps:spPr>
                        <wps:txbx>
                          <w:txbxContent>
                            <w:p w14:paraId="7DD5F01D" w14:textId="77777777" w:rsidR="00136D5D" w:rsidRPr="000B4FD7" w:rsidRDefault="00136D5D" w:rsidP="00EC37D3">
                              <w:pPr>
                                <w:ind w:firstLine="0"/>
                                <w:rPr>
                                  <w:sz w:val="24"/>
                                  <w:szCs w:val="24"/>
                                  <w:lang w:val="uk-UA"/>
                                </w:rPr>
                              </w:pPr>
                              <w:r>
                                <w:rPr>
                                  <w:sz w:val="24"/>
                                  <w:szCs w:val="24"/>
                                  <w:lang w:val="uk-UA"/>
                                </w:rPr>
                                <w:t>Управління ризиком здійснюється з прийняттям до уваги необхідність його поділу на стартовий та підсумковий ризики</w:t>
                              </w:r>
                            </w:p>
                          </w:txbxContent>
                        </wps:txbx>
                        <wps:bodyPr rot="0" vert="horz" wrap="square" lIns="91440" tIns="45720" rIns="91440" bIns="45720" anchor="t" anchorCtr="0" upright="1">
                          <a:noAutofit/>
                        </wps:bodyPr>
                      </wps:wsp>
                      <wps:wsp>
                        <wps:cNvPr id="2804" name="Rectangle 1269"/>
                        <wps:cNvSpPr>
                          <a:spLocks noChangeArrowheads="1"/>
                        </wps:cNvSpPr>
                        <wps:spPr bwMode="auto">
                          <a:xfrm>
                            <a:off x="4041" y="6120"/>
                            <a:ext cx="7020" cy="975"/>
                          </a:xfrm>
                          <a:prstGeom prst="rect">
                            <a:avLst/>
                          </a:prstGeom>
                          <a:solidFill>
                            <a:srgbClr val="FFFFFF"/>
                          </a:solidFill>
                          <a:ln w="9525">
                            <a:solidFill>
                              <a:srgbClr val="000000"/>
                            </a:solidFill>
                            <a:miter lim="800000"/>
                            <a:headEnd/>
                            <a:tailEnd/>
                          </a:ln>
                        </wps:spPr>
                        <wps:txbx>
                          <w:txbxContent>
                            <w:p w14:paraId="53560B5C" w14:textId="77777777" w:rsidR="00136D5D" w:rsidRPr="000B4FD7" w:rsidRDefault="00136D5D" w:rsidP="00EC37D3">
                              <w:pPr>
                                <w:ind w:firstLine="0"/>
                                <w:rPr>
                                  <w:sz w:val="24"/>
                                  <w:szCs w:val="24"/>
                                  <w:lang w:val="uk-UA"/>
                                </w:rPr>
                              </w:pPr>
                              <w:r>
                                <w:rPr>
                                  <w:sz w:val="24"/>
                                  <w:szCs w:val="24"/>
                                  <w:lang w:val="uk-UA"/>
                                </w:rPr>
                                <w:t>Рівень ризику слід зменшувати не до мінімального (така дія суб’єкту ризик-менеджменту відповідає концепції мінімізації ризиків), а до прийнятного рівня</w:t>
                              </w:r>
                            </w:p>
                          </w:txbxContent>
                        </wps:txbx>
                        <wps:bodyPr rot="0" vert="horz" wrap="square" lIns="91440" tIns="45720" rIns="91440" bIns="45720" anchor="t" anchorCtr="0" upright="1">
                          <a:noAutofit/>
                        </wps:bodyPr>
                      </wps:wsp>
                      <wps:wsp>
                        <wps:cNvPr id="2805" name="Rectangle 1270"/>
                        <wps:cNvSpPr>
                          <a:spLocks noChangeArrowheads="1"/>
                        </wps:cNvSpPr>
                        <wps:spPr bwMode="auto">
                          <a:xfrm>
                            <a:off x="1716" y="7275"/>
                            <a:ext cx="9360" cy="450"/>
                          </a:xfrm>
                          <a:prstGeom prst="rect">
                            <a:avLst/>
                          </a:prstGeom>
                          <a:solidFill>
                            <a:srgbClr val="FFFFFF"/>
                          </a:solidFill>
                          <a:ln w="9525">
                            <a:solidFill>
                              <a:srgbClr val="000000"/>
                            </a:solidFill>
                            <a:miter lim="800000"/>
                            <a:headEnd/>
                            <a:tailEnd/>
                          </a:ln>
                        </wps:spPr>
                        <wps:txbx>
                          <w:txbxContent>
                            <w:p w14:paraId="142A78EB" w14:textId="77777777" w:rsidR="00136D5D" w:rsidRPr="00F00018" w:rsidRDefault="00136D5D" w:rsidP="00EC37D3">
                              <w:pPr>
                                <w:ind w:firstLine="0"/>
                                <w:rPr>
                                  <w:sz w:val="24"/>
                                  <w:szCs w:val="24"/>
                                  <w:lang w:val="uk-UA"/>
                                </w:rPr>
                              </w:pPr>
                              <w:r>
                                <w:rPr>
                                  <w:sz w:val="24"/>
                                  <w:szCs w:val="24"/>
                                  <w:lang w:val="uk-UA"/>
                                </w:rPr>
                                <w:t xml:space="preserve">Рівень ризику в інноваційній діяльності вище у порівнянні з традиційними напрямами </w:t>
                              </w:r>
                            </w:p>
                          </w:txbxContent>
                        </wps:txbx>
                        <wps:bodyPr rot="0" vert="horz" wrap="square" lIns="91440" tIns="45720" rIns="91440" bIns="45720" anchor="t" anchorCtr="0" upright="1">
                          <a:noAutofit/>
                        </wps:bodyPr>
                      </wps:wsp>
                      <wps:wsp>
                        <wps:cNvPr id="2806" name="AutoShape 1271"/>
                        <wps:cNvCnPr>
                          <a:cxnSpLocks noChangeShapeType="1"/>
                        </wps:cNvCnPr>
                        <wps:spPr bwMode="auto">
                          <a:xfrm>
                            <a:off x="2691" y="7080"/>
                            <a:ext cx="0" cy="1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07" name="AutoShape 1272"/>
                        <wps:cNvCnPr>
                          <a:cxnSpLocks noChangeShapeType="1"/>
                        </wps:cNvCnPr>
                        <wps:spPr bwMode="auto">
                          <a:xfrm>
                            <a:off x="3435" y="5586"/>
                            <a:ext cx="6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08" name="AutoShape 1273"/>
                        <wps:cNvCnPr>
                          <a:cxnSpLocks noChangeShapeType="1"/>
                        </wps:cNvCnPr>
                        <wps:spPr bwMode="auto">
                          <a:xfrm>
                            <a:off x="3420" y="6816"/>
                            <a:ext cx="6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F481B0" id="Group 4208" o:spid="_x0000_s2272" style="position:absolute;left:0;text-align:left;margin-left:0;margin-top:0;width:468.75pt;height:323.25pt;z-index:252940288" coordorigin="1701,1260" coordsize="9375,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">
                <v:rect id="Rectangle 1255" o:spid="_x0000_s2273" style="position:absolute;left:4041;top:1260;width:70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">
                  <v:textbox>
                    <w:txbxContent>
                      <w:p w14:paraId="399A52DF" w14:textId="77777777" w:rsidR="00136D5D" w:rsidRPr="003B2C3A" w:rsidRDefault="00136D5D" w:rsidP="00EC37D3">
                        <w:pPr>
                          <w:ind w:firstLine="0"/>
                          <w:rPr>
                            <w:sz w:val="24"/>
                            <w:szCs w:val="24"/>
                          </w:rPr>
                        </w:pPr>
                        <w:r>
                          <w:rPr>
                            <w:sz w:val="24"/>
                            <w:szCs w:val="24"/>
                            <w:lang w:val="uk-UA"/>
                          </w:rPr>
                          <w:t>Концепція допустимого ризику є однією з загальних концепцій ризик-менеджменту, адже ця концепція розбудована у межах змісту теорії економічного ризику, а саме: ризик пов’язано з наявністю альтернатив для вибору; ризик об’єктивно обумовлено невизначеністю</w:t>
                        </w:r>
                      </w:p>
                    </w:txbxContent>
                  </v:textbox>
                </v:rect>
                <v:rect id="Rectangle 1256" o:spid="_x0000_s2274" style="position:absolute;left:1701;top:3240;width:396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">
                  <v:textbox>
                    <w:txbxContent>
                      <w:p w14:paraId="314CA169" w14:textId="77777777" w:rsidR="00136D5D" w:rsidRPr="00CD187C" w:rsidRDefault="00136D5D" w:rsidP="00EC37D3">
                        <w:pPr>
                          <w:ind w:firstLine="0"/>
                          <w:rPr>
                            <w:szCs w:val="24"/>
                          </w:rPr>
                        </w:pPr>
                        <w:r>
                          <w:rPr>
                            <w:sz w:val="24"/>
                            <w:szCs w:val="24"/>
                            <w:lang w:val="uk-UA"/>
                          </w:rPr>
                          <w:t>Концепція допустимого ризику, у порівнянні з теорією ризику, має свої особливості (принципові відмінності), що створює передумови для її ідентифікації на у межах самостійного напряму</w:t>
                        </w:r>
                      </w:p>
                    </w:txbxContent>
                  </v:textbox>
                </v:rect>
                <v:group id="Group 1257" o:spid="_x0000_s2275" style="position:absolute;left:1701;top:1260;width:1980;height:1800" coordorigin="1701,13734"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">
                  <v:oval id="Oval 1258" o:spid="_x0000_s2276" style="position:absolute;left:1701;top:1373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"/>
                  <v:rect id="Rectangle 1259" o:spid="_x0000_s2277" style="position:absolute;left:1701;top:13974;width:19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" filled="f" stroked="f">
                    <v:textbox>
                      <w:txbxContent>
                        <w:p w14:paraId="16C9011B" w14:textId="77777777" w:rsidR="00136D5D" w:rsidRPr="001838A1" w:rsidRDefault="00136D5D" w:rsidP="00EC37D3">
                          <w:pPr>
                            <w:ind w:firstLine="0"/>
                            <w:jc w:val="center"/>
                            <w:rPr>
                              <w:sz w:val="24"/>
                              <w:szCs w:val="24"/>
                              <w:lang w:val="uk-UA"/>
                            </w:rPr>
                          </w:pPr>
                          <w:r>
                            <w:rPr>
                              <w:sz w:val="24"/>
                              <w:szCs w:val="24"/>
                              <w:lang w:val="uk-UA"/>
                            </w:rPr>
                            <w:t>Концепція допустимого ризику</w:t>
                          </w:r>
                        </w:p>
                      </w:txbxContent>
                    </v:textbox>
                  </v:rect>
                </v:group>
                <v:shape id="AutoShape 1260" o:spid="_x0000_s2278" type="#_x0000_t32" style="position:absolute;left:3681;top:2160;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">
                  <v:stroke endarrow="open"/>
                </v:shape>
                <v:rect id="Rectangle 1261" o:spid="_x0000_s2279" style="position:absolute;left:5841;top:3240;width:52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">
                  <v:textbox>
                    <w:txbxContent>
                      <w:p w14:paraId="75D96565" w14:textId="77777777" w:rsidR="00136D5D" w:rsidRPr="00921EC6" w:rsidRDefault="00136D5D" w:rsidP="00EC37D3">
                        <w:pPr>
                          <w:ind w:firstLine="0"/>
                          <w:rPr>
                            <w:sz w:val="24"/>
                            <w:szCs w:val="24"/>
                            <w:lang w:val="uk-UA"/>
                          </w:rPr>
                        </w:pPr>
                        <w:r>
                          <w:rPr>
                            <w:sz w:val="24"/>
                            <w:szCs w:val="24"/>
                            <w:lang w:val="uk-UA"/>
                          </w:rPr>
                          <w:t>Предметом уваги теорії економічного ризику є: пов’язані з ризиком економічні ситуації; методи кількісного вимірювання ризику та його комплексного оцінювання; принципи прийняття рішень в умовах невизначеності (ризику) тощо</w:t>
                        </w:r>
                      </w:p>
                    </w:txbxContent>
                  </v:textbox>
                </v:rect>
                <v:group id="Group 1262" o:spid="_x0000_s2280" style="position:absolute;left:1716;top:5295;width:1980;height:1800" coordorigin="1701,13734"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">
                  <v:oval id="Oval 1263" o:spid="_x0000_s2281" style="position:absolute;left:1701;top:1373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"/>
                  <v:rect id="Rectangle 1264" o:spid="_x0000_s2282" style="position:absolute;left:1701;top:13974;width:19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" filled="f" stroked="f">
                    <v:textbox>
                      <w:txbxContent>
                        <w:p w14:paraId="01E31EE5" w14:textId="77777777" w:rsidR="00136D5D" w:rsidRPr="001838A1" w:rsidRDefault="00136D5D" w:rsidP="00EC37D3">
                          <w:pPr>
                            <w:ind w:firstLine="0"/>
                            <w:jc w:val="center"/>
                            <w:rPr>
                              <w:sz w:val="24"/>
                              <w:szCs w:val="24"/>
                              <w:lang w:val="uk-UA"/>
                            </w:rPr>
                          </w:pPr>
                          <w:r>
                            <w:rPr>
                              <w:sz w:val="24"/>
                              <w:szCs w:val="24"/>
                              <w:lang w:val="uk-UA"/>
                            </w:rPr>
                            <w:t>Особливості концепція допустимого ризику</w:t>
                          </w:r>
                        </w:p>
                      </w:txbxContent>
                    </v:textbox>
                  </v:rect>
                </v:group>
                <v:shape id="AutoShape 1265" o:spid="_x0000_s2283" type="#_x0000_t32" style="position:absolute;left:4941;top:2880;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">
                  <v:stroke endarrow="open"/>
                </v:shape>
                <v:shape id="AutoShape 1266" o:spid="_x0000_s2284" type="#_x0000_t32" style="position:absolute;left:8721;top:2880;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">
                  <v:stroke endarrow="open"/>
                </v:shape>
                <v:shape id="AutoShape 1267" o:spid="_x0000_s2285" type="#_x0000_t32" style="position:absolute;left:2721;top:5055;width:1;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">
                  <v:stroke endarrow="open"/>
                </v:shape>
                <v:rect id="Rectangle 1268" o:spid="_x0000_s2286" style="position:absolute;left:4041;top:5220;width:70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">
                  <v:textbox>
                    <w:txbxContent>
                      <w:p w14:paraId="7DD5F01D" w14:textId="77777777" w:rsidR="00136D5D" w:rsidRPr="000B4FD7" w:rsidRDefault="00136D5D" w:rsidP="00EC37D3">
                        <w:pPr>
                          <w:ind w:firstLine="0"/>
                          <w:rPr>
                            <w:sz w:val="24"/>
                            <w:szCs w:val="24"/>
                            <w:lang w:val="uk-UA"/>
                          </w:rPr>
                        </w:pPr>
                        <w:r>
                          <w:rPr>
                            <w:sz w:val="24"/>
                            <w:szCs w:val="24"/>
                            <w:lang w:val="uk-UA"/>
                          </w:rPr>
                          <w:t>Управління ризиком здійснюється з прийняттям до уваги необхідність його поділу на стартовий та підсумковий ризики</w:t>
                        </w:r>
                      </w:p>
                    </w:txbxContent>
                  </v:textbox>
                </v:rect>
                <v:rect id="Rectangle 1269" o:spid="_x0000_s2287" style="position:absolute;left:4041;top:6120;width:702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">
                  <v:textbox>
                    <w:txbxContent>
                      <w:p w14:paraId="53560B5C" w14:textId="77777777" w:rsidR="00136D5D" w:rsidRPr="000B4FD7" w:rsidRDefault="00136D5D" w:rsidP="00EC37D3">
                        <w:pPr>
                          <w:ind w:firstLine="0"/>
                          <w:rPr>
                            <w:sz w:val="24"/>
                            <w:szCs w:val="24"/>
                            <w:lang w:val="uk-UA"/>
                          </w:rPr>
                        </w:pPr>
                        <w:r>
                          <w:rPr>
                            <w:sz w:val="24"/>
                            <w:szCs w:val="24"/>
                            <w:lang w:val="uk-UA"/>
                          </w:rPr>
                          <w:t>Рівень ризику слід зменшувати не до мінімального (така дія суб’єкту ризик-менеджменту відповідає концепції мінімізації ризиків), а до прийнятного рівня</w:t>
                        </w:r>
                      </w:p>
                    </w:txbxContent>
                  </v:textbox>
                </v:rect>
                <v:rect id="Rectangle 1270" o:spid="_x0000_s2288" style="position:absolute;left:1716;top:7275;width:936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">
                  <v:textbox>
                    <w:txbxContent>
                      <w:p w14:paraId="142A78EB" w14:textId="77777777" w:rsidR="00136D5D" w:rsidRPr="00F00018" w:rsidRDefault="00136D5D" w:rsidP="00EC37D3">
                        <w:pPr>
                          <w:ind w:firstLine="0"/>
                          <w:rPr>
                            <w:sz w:val="24"/>
                            <w:szCs w:val="24"/>
                            <w:lang w:val="uk-UA"/>
                          </w:rPr>
                        </w:pPr>
                        <w:r>
                          <w:rPr>
                            <w:sz w:val="24"/>
                            <w:szCs w:val="24"/>
                            <w:lang w:val="uk-UA"/>
                          </w:rPr>
                          <w:t xml:space="preserve">Рівень ризику в інноваційній діяльності вище у порівнянні з традиційними напрямами </w:t>
                        </w:r>
                      </w:p>
                    </w:txbxContent>
                  </v:textbox>
                </v:rect>
                <v:shape id="AutoShape 1271" o:spid="_x0000_s2289" type="#_x0000_t32" style="position:absolute;left:2691;top:7080;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">
                  <v:stroke endarrow="open"/>
                </v:shape>
                <v:shape id="AutoShape 1272" o:spid="_x0000_s2290" type="#_x0000_t32" style="position:absolute;left:3435;top:5586;width: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">
                  <v:stroke endarrow="open"/>
                </v:shape>
                <v:shape id="AutoShape 1273" o:spid="_x0000_s2291" type="#_x0000_t32" style="position:absolute;left:3420;top:6816;width: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">
                  <v:stroke endarrow="open"/>
                </v:shape>
              </v:group>
            </w:pict>
          </mc:Fallback>
        </mc:AlternateContent>
      </w:r>
    </w:p>
    <w:p w14:paraId="6A282833" w14:textId="77777777" w:rsidR="00EC37D3" w:rsidRDefault="00EC37D3" w:rsidP="00EC37D3">
      <w:pPr>
        <w:rPr>
          <w:lang w:val="uk-UA"/>
        </w:rPr>
      </w:pPr>
    </w:p>
    <w:p w14:paraId="219B1C19" w14:textId="77777777" w:rsidR="00EC37D3" w:rsidRDefault="00EC37D3" w:rsidP="00EC37D3">
      <w:pPr>
        <w:rPr>
          <w:lang w:val="uk-UA"/>
        </w:rPr>
      </w:pPr>
    </w:p>
    <w:p w14:paraId="5691B051" w14:textId="77777777" w:rsidR="00EC37D3" w:rsidRDefault="00EC37D3" w:rsidP="00EC37D3">
      <w:pPr>
        <w:rPr>
          <w:lang w:val="uk-UA"/>
        </w:rPr>
      </w:pPr>
    </w:p>
    <w:p w14:paraId="2E25E6F9" w14:textId="77777777" w:rsidR="00EC37D3" w:rsidRDefault="00EC37D3" w:rsidP="00EC37D3">
      <w:pPr>
        <w:rPr>
          <w:lang w:val="uk-UA"/>
        </w:rPr>
      </w:pPr>
    </w:p>
    <w:p w14:paraId="7F1AA63C" w14:textId="77777777" w:rsidR="00EC37D3" w:rsidRDefault="00EC37D3" w:rsidP="00EC37D3">
      <w:pPr>
        <w:rPr>
          <w:lang w:val="uk-UA"/>
        </w:rPr>
      </w:pPr>
    </w:p>
    <w:p w14:paraId="3C684C73" w14:textId="77777777" w:rsidR="00EC37D3" w:rsidRDefault="00EC37D3" w:rsidP="00EC37D3">
      <w:pPr>
        <w:rPr>
          <w:lang w:val="uk-UA"/>
        </w:rPr>
      </w:pPr>
    </w:p>
    <w:p w14:paraId="0849ACF9" w14:textId="77777777" w:rsidR="00EC37D3" w:rsidRDefault="00EC37D3" w:rsidP="00EC37D3">
      <w:pPr>
        <w:rPr>
          <w:lang w:val="uk-UA"/>
        </w:rPr>
      </w:pPr>
    </w:p>
    <w:p w14:paraId="0D7D9418" w14:textId="77777777" w:rsidR="00EC37D3" w:rsidRDefault="00EC37D3" w:rsidP="00EC37D3">
      <w:pPr>
        <w:rPr>
          <w:lang w:val="uk-UA"/>
        </w:rPr>
      </w:pPr>
    </w:p>
    <w:p w14:paraId="25A702B6" w14:textId="77777777" w:rsidR="00EC37D3" w:rsidRDefault="00EC37D3" w:rsidP="00EC37D3">
      <w:pPr>
        <w:rPr>
          <w:lang w:val="uk-UA"/>
        </w:rPr>
      </w:pPr>
    </w:p>
    <w:p w14:paraId="131FB71E" w14:textId="77777777" w:rsidR="00EC37D3" w:rsidRDefault="00EC37D3" w:rsidP="00EC37D3">
      <w:pPr>
        <w:rPr>
          <w:lang w:val="uk-UA"/>
        </w:rPr>
      </w:pPr>
    </w:p>
    <w:p w14:paraId="42C0B9D0" w14:textId="77777777" w:rsidR="00EC37D3" w:rsidRDefault="00EC37D3" w:rsidP="00EC37D3">
      <w:pPr>
        <w:rPr>
          <w:lang w:val="uk-UA"/>
        </w:rPr>
      </w:pPr>
    </w:p>
    <w:p w14:paraId="76A53813" w14:textId="77777777" w:rsidR="00EC37D3" w:rsidRDefault="00EC37D3" w:rsidP="00EC37D3">
      <w:pPr>
        <w:rPr>
          <w:lang w:val="uk-UA"/>
        </w:rPr>
      </w:pPr>
    </w:p>
    <w:p w14:paraId="3B653719" w14:textId="77777777" w:rsidR="00EC37D3" w:rsidRDefault="00EC37D3" w:rsidP="00EC37D3">
      <w:pPr>
        <w:rPr>
          <w:lang w:val="uk-UA"/>
        </w:rPr>
      </w:pPr>
    </w:p>
    <w:p w14:paraId="34FFA036" w14:textId="77777777" w:rsidR="00EC37D3" w:rsidRDefault="00EC37D3" w:rsidP="00EC37D3">
      <w:pPr>
        <w:rPr>
          <w:lang w:val="uk-UA"/>
        </w:rPr>
      </w:pPr>
    </w:p>
    <w:p w14:paraId="4DB20132" w14:textId="77777777" w:rsidR="00EC37D3" w:rsidRDefault="00EC37D3" w:rsidP="00EC37D3">
      <w:pPr>
        <w:rPr>
          <w:lang w:val="uk-UA"/>
        </w:rPr>
      </w:pPr>
    </w:p>
    <w:p w14:paraId="40E4C33D" w14:textId="77777777" w:rsidR="00EC37D3" w:rsidRDefault="00EC37D3" w:rsidP="00EC37D3">
      <w:pPr>
        <w:rPr>
          <w:lang w:val="uk-UA"/>
        </w:rPr>
      </w:pPr>
    </w:p>
    <w:p w14:paraId="2322E077" w14:textId="77777777" w:rsidR="00EC37D3" w:rsidRDefault="00EC37D3" w:rsidP="00EC37D3">
      <w:pPr>
        <w:rPr>
          <w:lang w:val="uk-UA"/>
        </w:rPr>
      </w:pPr>
    </w:p>
    <w:p w14:paraId="0C09FEE3" w14:textId="77777777" w:rsidR="00EC37D3" w:rsidRDefault="00EC37D3" w:rsidP="00EC37D3">
      <w:pPr>
        <w:rPr>
          <w:lang w:val="uk-UA"/>
        </w:rPr>
      </w:pPr>
    </w:p>
    <w:p w14:paraId="76841324" w14:textId="77777777" w:rsidR="00EC37D3" w:rsidRDefault="00EC37D3" w:rsidP="00EC37D3">
      <w:pPr>
        <w:rPr>
          <w:lang w:val="uk-UA"/>
        </w:rPr>
      </w:pPr>
    </w:p>
    <w:p w14:paraId="43DF53A0" w14:textId="77777777" w:rsidR="00EC37D3" w:rsidRDefault="00EC37D3" w:rsidP="00EC37D3">
      <w:pPr>
        <w:rPr>
          <w:lang w:val="uk-UA"/>
        </w:rPr>
      </w:pPr>
    </w:p>
    <w:p w14:paraId="6997EB3A" w14:textId="072CA3F4" w:rsidR="00EC37D3" w:rsidRDefault="008C2C89" w:rsidP="00EC37D3">
      <w:pPr>
        <w:rPr>
          <w:lang w:val="uk-UA"/>
        </w:rPr>
      </w:pPr>
      <w:r>
        <w:rPr>
          <w:noProof/>
          <w:lang w:eastAsia="ru-RU"/>
        </w:rPr>
        <mc:AlternateContent>
          <mc:Choice Requires="wpg">
            <w:drawing>
              <wp:anchor distT="0" distB="0" distL="114300" distR="114300" simplePos="0" relativeHeight="251740160" behindDoc="0" locked="0" layoutInCell="1" allowOverlap="1" wp14:anchorId="011FFAFB" wp14:editId="46F02E4A">
                <wp:simplePos x="0" y="0"/>
                <wp:positionH relativeFrom="column">
                  <wp:posOffset>0</wp:posOffset>
                </wp:positionH>
                <wp:positionV relativeFrom="paragraph">
                  <wp:posOffset>50165</wp:posOffset>
                </wp:positionV>
                <wp:extent cx="5943600" cy="1943100"/>
                <wp:effectExtent l="9525" t="12065" r="9525" b="6985"/>
                <wp:wrapNone/>
                <wp:docPr id="2781"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943100"/>
                          <a:chOff x="1701" y="8514"/>
                          <a:chExt cx="9360" cy="3060"/>
                        </a:xfrm>
                      </wpg:grpSpPr>
                      <wps:wsp>
                        <wps:cNvPr id="2782" name="Rectangle 1275"/>
                        <wps:cNvSpPr>
                          <a:spLocks noChangeArrowheads="1"/>
                        </wps:cNvSpPr>
                        <wps:spPr bwMode="auto">
                          <a:xfrm>
                            <a:off x="1701" y="10494"/>
                            <a:ext cx="9360" cy="1080"/>
                          </a:xfrm>
                          <a:prstGeom prst="rect">
                            <a:avLst/>
                          </a:prstGeom>
                          <a:solidFill>
                            <a:srgbClr val="FFFFFF"/>
                          </a:solidFill>
                          <a:ln w="9525">
                            <a:solidFill>
                              <a:srgbClr val="000000"/>
                            </a:solidFill>
                            <a:miter lim="800000"/>
                            <a:headEnd/>
                            <a:tailEnd/>
                          </a:ln>
                        </wps:spPr>
                        <wps:txbx>
                          <w:txbxContent>
                            <w:p w14:paraId="4F363C88" w14:textId="77777777" w:rsidR="00136D5D" w:rsidRPr="000273B8" w:rsidRDefault="00136D5D" w:rsidP="00EC37D3">
                              <w:pPr>
                                <w:ind w:firstLine="0"/>
                                <w:rPr>
                                  <w:sz w:val="24"/>
                                  <w:szCs w:val="24"/>
                                  <w:lang w:val="uk-UA"/>
                                </w:rPr>
                              </w:pPr>
                              <w:r>
                                <w:rPr>
                                  <w:sz w:val="24"/>
                                  <w:szCs w:val="24"/>
                                  <w:lang w:val="uk-UA"/>
                                </w:rPr>
                                <w:t xml:space="preserve">Не дозволяє врахувати розмір вигоди та ступінь реальності цієї вигоди. Суб’єкти ризик-менеджменту не можуть визначити яка саме властивість (потенціал) ризику має можливість стати джерелом для збільшення прибутку </w:t>
                              </w:r>
                            </w:p>
                          </w:txbxContent>
                        </wps:txbx>
                        <wps:bodyPr rot="0" vert="horz" wrap="square" lIns="91440" tIns="45720" rIns="91440" bIns="45720" anchor="t" anchorCtr="0" upright="1">
                          <a:noAutofit/>
                        </wps:bodyPr>
                      </wps:wsp>
                      <wps:wsp>
                        <wps:cNvPr id="2783" name="Rectangle 1276"/>
                        <wps:cNvSpPr>
                          <a:spLocks noChangeArrowheads="1"/>
                        </wps:cNvSpPr>
                        <wps:spPr bwMode="auto">
                          <a:xfrm>
                            <a:off x="3861" y="8514"/>
                            <a:ext cx="7200" cy="1800"/>
                          </a:xfrm>
                          <a:prstGeom prst="rect">
                            <a:avLst/>
                          </a:prstGeom>
                          <a:solidFill>
                            <a:srgbClr val="FFFFFF"/>
                          </a:solidFill>
                          <a:ln w="9525">
                            <a:solidFill>
                              <a:srgbClr val="000000"/>
                            </a:solidFill>
                            <a:miter lim="800000"/>
                            <a:headEnd/>
                            <a:tailEnd/>
                          </a:ln>
                        </wps:spPr>
                        <wps:txbx>
                          <w:txbxContent>
                            <w:p w14:paraId="64AC2EFB" w14:textId="77777777" w:rsidR="00136D5D" w:rsidRPr="009529BE" w:rsidRDefault="00136D5D" w:rsidP="00EC37D3">
                              <w:pPr>
                                <w:ind w:firstLine="0"/>
                                <w:rPr>
                                  <w:sz w:val="24"/>
                                  <w:szCs w:val="24"/>
                                  <w:lang w:val="uk-UA"/>
                                </w:rPr>
                              </w:pPr>
                              <w:r>
                                <w:rPr>
                                  <w:sz w:val="24"/>
                                  <w:szCs w:val="24"/>
                                  <w:lang w:val="uk-UA"/>
                                </w:rPr>
                                <w:t>Не дозволяє використати потенціали феномену ризику для збільшення прибутку організації у повному обсязі (концепція допустимого ризику, не дивлячись на розуміння позитивних можливостей ризику, не дозволяє прийняти ризик у повному обсязі та тим самим залишає частину його потенціалів поза межами інструментів отримання прибутку</w:t>
                              </w:r>
                            </w:p>
                          </w:txbxContent>
                        </wps:txbx>
                        <wps:bodyPr rot="0" vert="horz" wrap="square" lIns="91440" tIns="45720" rIns="91440" bIns="45720" anchor="t" anchorCtr="0" upright="1">
                          <a:noAutofit/>
                        </wps:bodyPr>
                      </wps:wsp>
                      <wpg:grpSp>
                        <wpg:cNvPr id="2784" name="Group 1277"/>
                        <wpg:cNvGrpSpPr>
                          <a:grpSpLocks/>
                        </wpg:cNvGrpSpPr>
                        <wpg:grpSpPr bwMode="auto">
                          <a:xfrm>
                            <a:off x="1701" y="8514"/>
                            <a:ext cx="1980" cy="1800"/>
                            <a:chOff x="1701" y="13734"/>
                            <a:chExt cx="1980" cy="1800"/>
                          </a:xfrm>
                        </wpg:grpSpPr>
                        <wps:wsp>
                          <wps:cNvPr id="2785" name="Oval 1278"/>
                          <wps:cNvSpPr>
                            <a:spLocks noChangeArrowheads="1"/>
                          </wps:cNvSpPr>
                          <wps:spPr bwMode="auto">
                            <a:xfrm>
                              <a:off x="1701" y="13734"/>
                              <a:ext cx="198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6" name="Rectangle 1279"/>
                          <wps:cNvSpPr>
                            <a:spLocks noChangeArrowheads="1"/>
                          </wps:cNvSpPr>
                          <wps:spPr bwMode="auto">
                            <a:xfrm>
                              <a:off x="1701" y="13974"/>
                              <a:ext cx="198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00578" w14:textId="77777777" w:rsidR="00136D5D" w:rsidRPr="008B656D" w:rsidRDefault="00136D5D" w:rsidP="00EC37D3">
                                <w:pPr>
                                  <w:ind w:firstLine="0"/>
                                  <w:jc w:val="center"/>
                                  <w:rPr>
                                    <w:sz w:val="24"/>
                                    <w:szCs w:val="24"/>
                                    <w:lang w:val="uk-UA"/>
                                  </w:rPr>
                                </w:pPr>
                                <w:r>
                                  <w:rPr>
                                    <w:sz w:val="24"/>
                                    <w:szCs w:val="24"/>
                                    <w:lang w:val="uk-UA"/>
                                  </w:rPr>
                                  <w:t>Недоліки концепції допустимого ризику</w:t>
                                </w:r>
                              </w:p>
                            </w:txbxContent>
                          </wps:txbx>
                          <wps:bodyPr rot="0" vert="horz" wrap="square" lIns="91440" tIns="45720" rIns="91440" bIns="45720" anchor="t" anchorCtr="0" upright="1">
                            <a:noAutofit/>
                          </wps:bodyPr>
                        </wps:wsp>
                      </wpg:grpSp>
                      <wps:wsp>
                        <wps:cNvPr id="2787" name="AutoShape 1280"/>
                        <wps:cNvCnPr>
                          <a:cxnSpLocks noChangeShapeType="1"/>
                        </wps:cNvCnPr>
                        <wps:spPr bwMode="auto">
                          <a:xfrm>
                            <a:off x="3681" y="9414"/>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88" name="AutoShape 1281"/>
                        <wps:cNvCnPr>
                          <a:cxnSpLocks noChangeShapeType="1"/>
                        </wps:cNvCnPr>
                        <wps:spPr bwMode="auto">
                          <a:xfrm>
                            <a:off x="2601" y="10314"/>
                            <a:ext cx="0" cy="1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1FFAFB" id="Group 1274" o:spid="_x0000_s2292" style="position:absolute;left:0;text-align:left;margin-left:0;margin-top:3.95pt;width:468pt;height:153pt;z-index:251740160" coordorigin="1701,8514" coordsize="936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">
                <v:rect id="Rectangle 1275" o:spid="_x0000_s2293" style="position:absolute;left:1701;top:10494;width:93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">
                  <v:textbox>
                    <w:txbxContent>
                      <w:p w14:paraId="4F363C88" w14:textId="77777777" w:rsidR="00136D5D" w:rsidRPr="000273B8" w:rsidRDefault="00136D5D" w:rsidP="00EC37D3">
                        <w:pPr>
                          <w:ind w:firstLine="0"/>
                          <w:rPr>
                            <w:sz w:val="24"/>
                            <w:szCs w:val="24"/>
                            <w:lang w:val="uk-UA"/>
                          </w:rPr>
                        </w:pPr>
                        <w:r>
                          <w:rPr>
                            <w:sz w:val="24"/>
                            <w:szCs w:val="24"/>
                            <w:lang w:val="uk-UA"/>
                          </w:rPr>
                          <w:t xml:space="preserve">Не дозволяє врахувати розмір вигоди та ступінь реальності цієї вигоди. Суб’єкти ризик-менеджменту не можуть визначити яка саме властивість (потенціал) ризику має можливість стати джерелом для збільшення прибутку </w:t>
                        </w:r>
                      </w:p>
                    </w:txbxContent>
                  </v:textbox>
                </v:rect>
                <v:rect id="Rectangle 1276" o:spid="_x0000_s2294" style="position:absolute;left:3861;top:8514;width:72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">
                  <v:textbox>
                    <w:txbxContent>
                      <w:p w14:paraId="64AC2EFB" w14:textId="77777777" w:rsidR="00136D5D" w:rsidRPr="009529BE" w:rsidRDefault="00136D5D" w:rsidP="00EC37D3">
                        <w:pPr>
                          <w:ind w:firstLine="0"/>
                          <w:rPr>
                            <w:sz w:val="24"/>
                            <w:szCs w:val="24"/>
                            <w:lang w:val="uk-UA"/>
                          </w:rPr>
                        </w:pPr>
                        <w:r>
                          <w:rPr>
                            <w:sz w:val="24"/>
                            <w:szCs w:val="24"/>
                            <w:lang w:val="uk-UA"/>
                          </w:rPr>
                          <w:t>Не дозволяє використати потенціали феномену ризику для збільшення прибутку організації у повному обсязі (концепція допустимого ризику, не дивлячись на розуміння позитивних можливостей ризику, не дозволяє прийняти ризик у повному обсязі та тим самим залишає частину його потенціалів поза межами інструментів отримання прибутку</w:t>
                        </w:r>
                      </w:p>
                    </w:txbxContent>
                  </v:textbox>
                </v:rect>
                <v:group id="Group 1277" o:spid="_x0000_s2295" style="position:absolute;left:1701;top:8514;width:1980;height:1800" coordorigin="1701,13734"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xO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BxPvuD5JjwBOX8AAAD//wMAUEsBAi0AFAAGAAgAAAAhANvh9svuAAAAhQEAABMAAAAAAAAA&#10;AAAAAAAAAAAAAFtDb250ZW50X1R5cGVzXS54bWxQSwECLQAUAAYACAAAACEAWvQsW78AAAAVAQAA&#10;CwAAAAAAAAAAAAAAAAAfAQAAX3JlbHMvLnJlbHNQSwECLQAUAAYACAAAACEAxLLcTsYAAADdAAAA&#10;DwAAAAAAAAAAAAAAAAAHAgAAZHJzL2Rvd25yZXYueG1sUEsFBgAAAAADAAMAtwAAAPoCAAAAAA==&#10;">
                  <v:oval id="Oval 1278" o:spid="_x0000_s2296" style="position:absolute;left:1701;top:1373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"/>
                  <v:rect id="Rectangle 1279" o:spid="_x0000_s2297" style="position:absolute;left:1701;top:13974;width:19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" filled="f" stroked="f">
                    <v:textbox>
                      <w:txbxContent>
                        <w:p w14:paraId="76300578" w14:textId="77777777" w:rsidR="00136D5D" w:rsidRPr="008B656D" w:rsidRDefault="00136D5D" w:rsidP="00EC37D3">
                          <w:pPr>
                            <w:ind w:firstLine="0"/>
                            <w:jc w:val="center"/>
                            <w:rPr>
                              <w:sz w:val="24"/>
                              <w:szCs w:val="24"/>
                              <w:lang w:val="uk-UA"/>
                            </w:rPr>
                          </w:pPr>
                          <w:r>
                            <w:rPr>
                              <w:sz w:val="24"/>
                              <w:szCs w:val="24"/>
                              <w:lang w:val="uk-UA"/>
                            </w:rPr>
                            <w:t>Недоліки концепції допустимого ризику</w:t>
                          </w:r>
                        </w:p>
                      </w:txbxContent>
                    </v:textbox>
                  </v:rect>
                </v:group>
                <v:shape id="AutoShape 1280" o:spid="_x0000_s2298" type="#_x0000_t32" style="position:absolute;left:3681;top:9414;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">
                  <v:stroke endarrow="open"/>
                </v:shape>
                <v:shape id="AutoShape 1281" o:spid="_x0000_s2299" type="#_x0000_t32" style="position:absolute;left:2601;top:10314;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">
                  <v:stroke endarrow="open"/>
                </v:shape>
              </v:group>
            </w:pict>
          </mc:Fallback>
        </mc:AlternateContent>
      </w:r>
    </w:p>
    <w:p w14:paraId="04280291" w14:textId="77777777" w:rsidR="00EC37D3" w:rsidRDefault="00EC37D3" w:rsidP="00EC37D3">
      <w:pPr>
        <w:rPr>
          <w:lang w:val="uk-UA"/>
        </w:rPr>
      </w:pPr>
    </w:p>
    <w:p w14:paraId="0DF716C6" w14:textId="77777777" w:rsidR="00EC37D3" w:rsidRDefault="00EC37D3" w:rsidP="00EC37D3">
      <w:pPr>
        <w:rPr>
          <w:lang w:val="uk-UA"/>
        </w:rPr>
      </w:pPr>
    </w:p>
    <w:p w14:paraId="5B314FD8" w14:textId="77777777" w:rsidR="00EC37D3" w:rsidRDefault="00EC37D3" w:rsidP="00EC37D3">
      <w:pPr>
        <w:rPr>
          <w:lang w:val="uk-UA"/>
        </w:rPr>
      </w:pPr>
    </w:p>
    <w:p w14:paraId="0DD0E7DD" w14:textId="77777777" w:rsidR="00EC37D3" w:rsidRDefault="00EC37D3" w:rsidP="00EC37D3">
      <w:pPr>
        <w:rPr>
          <w:lang w:val="uk-UA"/>
        </w:rPr>
      </w:pPr>
    </w:p>
    <w:p w14:paraId="225BCD52" w14:textId="77777777" w:rsidR="00EC37D3" w:rsidRDefault="00EC37D3" w:rsidP="00EC37D3">
      <w:pPr>
        <w:rPr>
          <w:lang w:val="uk-UA"/>
        </w:rPr>
      </w:pPr>
    </w:p>
    <w:p w14:paraId="36E099EE" w14:textId="77777777" w:rsidR="00EC37D3" w:rsidRDefault="00EC37D3" w:rsidP="00EC37D3">
      <w:pPr>
        <w:rPr>
          <w:lang w:val="uk-UA"/>
        </w:rPr>
      </w:pPr>
    </w:p>
    <w:p w14:paraId="617E22D0" w14:textId="77777777" w:rsidR="00EC37D3" w:rsidRDefault="00EC37D3" w:rsidP="00EC37D3">
      <w:pPr>
        <w:rPr>
          <w:lang w:val="uk-UA"/>
        </w:rPr>
      </w:pPr>
    </w:p>
    <w:p w14:paraId="3F0A8038" w14:textId="77777777" w:rsidR="00EC37D3" w:rsidRDefault="00EC37D3" w:rsidP="00EC37D3">
      <w:pPr>
        <w:rPr>
          <w:lang w:val="uk-UA"/>
        </w:rPr>
      </w:pPr>
    </w:p>
    <w:p w14:paraId="10E5CB73" w14:textId="77777777" w:rsidR="00EC37D3" w:rsidRDefault="00EC37D3" w:rsidP="00EC37D3">
      <w:pPr>
        <w:rPr>
          <w:lang w:val="uk-UA"/>
        </w:rPr>
      </w:pPr>
    </w:p>
    <w:p w14:paraId="5ABAABDB" w14:textId="25A4885F" w:rsidR="00EC37D3" w:rsidRDefault="008C2C89" w:rsidP="00EC37D3">
      <w:pPr>
        <w:rPr>
          <w:lang w:val="uk-UA"/>
        </w:rPr>
      </w:pPr>
      <w:r>
        <w:rPr>
          <w:noProof/>
          <w:lang w:eastAsia="ru-RU"/>
        </w:rPr>
        <mc:AlternateContent>
          <mc:Choice Requires="wpg">
            <w:drawing>
              <wp:anchor distT="0" distB="0" distL="114300" distR="114300" simplePos="0" relativeHeight="252316672" behindDoc="0" locked="0" layoutInCell="1" allowOverlap="1" wp14:anchorId="42EC31F2" wp14:editId="1C207E93">
                <wp:simplePos x="0" y="0"/>
                <wp:positionH relativeFrom="column">
                  <wp:posOffset>-9525</wp:posOffset>
                </wp:positionH>
                <wp:positionV relativeFrom="paragraph">
                  <wp:posOffset>186690</wp:posOffset>
                </wp:positionV>
                <wp:extent cx="5943600" cy="2329815"/>
                <wp:effectExtent l="9525" t="5715" r="9525" b="7620"/>
                <wp:wrapNone/>
                <wp:docPr id="2767" name="Group 4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329815"/>
                          <a:chOff x="1701" y="11865"/>
                          <a:chExt cx="9360" cy="3669"/>
                        </a:xfrm>
                      </wpg:grpSpPr>
                      <wpg:grpSp>
                        <wpg:cNvPr id="2768" name="Group 1283"/>
                        <wpg:cNvGrpSpPr>
                          <a:grpSpLocks/>
                        </wpg:cNvGrpSpPr>
                        <wpg:grpSpPr bwMode="auto">
                          <a:xfrm>
                            <a:off x="1701" y="12780"/>
                            <a:ext cx="1980" cy="1800"/>
                            <a:chOff x="1701" y="13734"/>
                            <a:chExt cx="1980" cy="1800"/>
                          </a:xfrm>
                        </wpg:grpSpPr>
                        <wps:wsp>
                          <wps:cNvPr id="2769" name="Oval 1284"/>
                          <wps:cNvSpPr>
                            <a:spLocks noChangeArrowheads="1"/>
                          </wps:cNvSpPr>
                          <wps:spPr bwMode="auto">
                            <a:xfrm>
                              <a:off x="1701" y="13734"/>
                              <a:ext cx="198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70" name="Rectangle 1285"/>
                          <wps:cNvSpPr>
                            <a:spLocks noChangeArrowheads="1"/>
                          </wps:cNvSpPr>
                          <wps:spPr bwMode="auto">
                            <a:xfrm>
                              <a:off x="1701" y="13974"/>
                              <a:ext cx="198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75EA4" w14:textId="77777777" w:rsidR="00136D5D" w:rsidRPr="008B656D" w:rsidRDefault="00136D5D" w:rsidP="00EC37D3">
                                <w:pPr>
                                  <w:ind w:firstLine="0"/>
                                  <w:jc w:val="center"/>
                                  <w:rPr>
                                    <w:sz w:val="24"/>
                                    <w:szCs w:val="24"/>
                                    <w:lang w:val="uk-UA"/>
                                  </w:rPr>
                                </w:pPr>
                                <w:r>
                                  <w:rPr>
                                    <w:sz w:val="24"/>
                                    <w:szCs w:val="24"/>
                                    <w:lang w:val="uk-UA"/>
                                  </w:rPr>
                                  <w:t>Концепції мінімізації ризику</w:t>
                                </w:r>
                              </w:p>
                            </w:txbxContent>
                          </wps:txbx>
                          <wps:bodyPr rot="0" vert="horz" wrap="square" lIns="91440" tIns="45720" rIns="91440" bIns="45720" anchor="t" anchorCtr="0" upright="1">
                            <a:noAutofit/>
                          </wps:bodyPr>
                        </wps:wsp>
                      </wpg:grpSp>
                      <wpg:grpSp>
                        <wpg:cNvPr id="2771" name="Group 1286"/>
                        <wpg:cNvGrpSpPr>
                          <a:grpSpLocks/>
                        </wpg:cNvGrpSpPr>
                        <wpg:grpSpPr bwMode="auto">
                          <a:xfrm>
                            <a:off x="9081" y="12780"/>
                            <a:ext cx="1980" cy="1800"/>
                            <a:chOff x="1701" y="13734"/>
                            <a:chExt cx="1980" cy="1800"/>
                          </a:xfrm>
                        </wpg:grpSpPr>
                        <wps:wsp>
                          <wps:cNvPr id="2772" name="Oval 1287"/>
                          <wps:cNvSpPr>
                            <a:spLocks noChangeArrowheads="1"/>
                          </wps:cNvSpPr>
                          <wps:spPr bwMode="auto">
                            <a:xfrm>
                              <a:off x="1701" y="13734"/>
                              <a:ext cx="198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73" name="Rectangle 1288"/>
                          <wps:cNvSpPr>
                            <a:spLocks noChangeArrowheads="1"/>
                          </wps:cNvSpPr>
                          <wps:spPr bwMode="auto">
                            <a:xfrm>
                              <a:off x="1701" y="13974"/>
                              <a:ext cx="198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E7537" w14:textId="77777777" w:rsidR="00136D5D" w:rsidRPr="008B656D" w:rsidRDefault="00136D5D" w:rsidP="00EC37D3">
                                <w:pPr>
                                  <w:ind w:firstLine="0"/>
                                  <w:jc w:val="center"/>
                                  <w:rPr>
                                    <w:sz w:val="24"/>
                                    <w:szCs w:val="24"/>
                                    <w:lang w:val="uk-UA"/>
                                  </w:rPr>
                                </w:pPr>
                                <w:r>
                                  <w:rPr>
                                    <w:sz w:val="24"/>
                                    <w:szCs w:val="24"/>
                                    <w:lang w:val="uk-UA"/>
                                  </w:rPr>
                                  <w:t>Концепції допустимого ризику</w:t>
                                </w:r>
                              </w:p>
                            </w:txbxContent>
                          </wps:txbx>
                          <wps:bodyPr rot="0" vert="horz" wrap="square" lIns="91440" tIns="45720" rIns="91440" bIns="45720" anchor="t" anchorCtr="0" upright="1">
                            <a:noAutofit/>
                          </wps:bodyPr>
                        </wps:wsp>
                      </wpg:grpSp>
                      <wps:wsp>
                        <wps:cNvPr id="2774" name="Rectangle 1289"/>
                        <wps:cNvSpPr>
                          <a:spLocks noChangeArrowheads="1"/>
                        </wps:cNvSpPr>
                        <wps:spPr bwMode="auto">
                          <a:xfrm>
                            <a:off x="3141" y="11865"/>
                            <a:ext cx="6480" cy="720"/>
                          </a:xfrm>
                          <a:prstGeom prst="rect">
                            <a:avLst/>
                          </a:prstGeom>
                          <a:solidFill>
                            <a:srgbClr val="FFFFFF"/>
                          </a:solidFill>
                          <a:ln w="9525">
                            <a:solidFill>
                              <a:srgbClr val="000000"/>
                            </a:solidFill>
                            <a:miter lim="800000"/>
                            <a:headEnd/>
                            <a:tailEnd/>
                          </a:ln>
                        </wps:spPr>
                        <wps:txbx>
                          <w:txbxContent>
                            <w:p w14:paraId="09EC01A7" w14:textId="77777777" w:rsidR="00136D5D" w:rsidRPr="0094280A" w:rsidRDefault="00136D5D" w:rsidP="00EC37D3">
                              <w:pPr>
                                <w:ind w:firstLine="0"/>
                                <w:jc w:val="center"/>
                                <w:rPr>
                                  <w:sz w:val="24"/>
                                  <w:szCs w:val="24"/>
                                  <w:lang w:val="uk-UA"/>
                                </w:rPr>
                              </w:pPr>
                              <w:r>
                                <w:rPr>
                                  <w:sz w:val="24"/>
                                  <w:szCs w:val="24"/>
                                  <w:lang w:val="uk-UA"/>
                                </w:rPr>
                                <w:t>Суб’єкт ризик-менеджменту здійснює вибір концепції з прийняттям до уваги таких аспектів</w:t>
                              </w:r>
                            </w:p>
                          </w:txbxContent>
                        </wps:txbx>
                        <wps:bodyPr rot="0" vert="horz" wrap="square" lIns="91440" tIns="45720" rIns="91440" bIns="45720" anchor="t" anchorCtr="0" upright="1">
                          <a:noAutofit/>
                        </wps:bodyPr>
                      </wps:wsp>
                      <wps:wsp>
                        <wps:cNvPr id="2775" name="AutoShape 1290"/>
                        <wps:cNvCnPr>
                          <a:cxnSpLocks noChangeShapeType="1"/>
                        </wps:cNvCnPr>
                        <wps:spPr bwMode="auto">
                          <a:xfrm>
                            <a:off x="2661" y="12180"/>
                            <a:ext cx="51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76" name="AutoShape 1291"/>
                        <wps:cNvCnPr>
                          <a:cxnSpLocks noChangeShapeType="1"/>
                        </wps:cNvCnPr>
                        <wps:spPr bwMode="auto">
                          <a:xfrm flipH="1">
                            <a:off x="9591" y="12180"/>
                            <a:ext cx="45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77" name="Rectangle 1292"/>
                        <wps:cNvSpPr>
                          <a:spLocks noChangeArrowheads="1"/>
                        </wps:cNvSpPr>
                        <wps:spPr bwMode="auto">
                          <a:xfrm>
                            <a:off x="3861" y="12795"/>
                            <a:ext cx="5040" cy="2739"/>
                          </a:xfrm>
                          <a:prstGeom prst="rect">
                            <a:avLst/>
                          </a:prstGeom>
                          <a:solidFill>
                            <a:srgbClr val="FFFFFF"/>
                          </a:solidFill>
                          <a:ln w="9525">
                            <a:solidFill>
                              <a:srgbClr val="000000"/>
                            </a:solidFill>
                            <a:miter lim="800000"/>
                            <a:headEnd/>
                            <a:tailEnd/>
                          </a:ln>
                        </wps:spPr>
                        <wps:txbx>
                          <w:txbxContent>
                            <w:p w14:paraId="59A8BE60" w14:textId="77777777" w:rsidR="00136D5D" w:rsidRPr="0094280A" w:rsidRDefault="00136D5D" w:rsidP="00EC37D3">
                              <w:pPr>
                                <w:ind w:firstLine="0"/>
                                <w:rPr>
                                  <w:sz w:val="24"/>
                                  <w:szCs w:val="24"/>
                                  <w:lang w:val="uk-UA"/>
                                </w:rPr>
                              </w:pPr>
                              <w:r>
                                <w:rPr>
                                  <w:sz w:val="24"/>
                                  <w:szCs w:val="24"/>
                                  <w:lang w:val="uk-UA"/>
                                </w:rPr>
                                <w:t>У разі, якщо можливі втрати від ризику є занадто великими (катастрофічними не лише для організації, а для сторонніх по відношенню до неї суб’єктів), то слід обрати концепцію мінімізації ризику (наприклад, мінімізація ризику виникнення техногенної катастрофи). Іншими словами, вибір концепції мінімізації ризиків є виправданим для управління катастрофічними ризиками</w:t>
                              </w:r>
                            </w:p>
                          </w:txbxContent>
                        </wps:txbx>
                        <wps:bodyPr rot="0" vert="horz" wrap="square" lIns="91440" tIns="45720" rIns="91440" bIns="45720" anchor="t" anchorCtr="0" upright="1">
                          <a:noAutofit/>
                        </wps:bodyPr>
                      </wps:wsp>
                      <wps:wsp>
                        <wps:cNvPr id="2778" name="AutoShape 1293"/>
                        <wps:cNvCnPr>
                          <a:cxnSpLocks noChangeShapeType="1"/>
                        </wps:cNvCnPr>
                        <wps:spPr bwMode="auto">
                          <a:xfrm>
                            <a:off x="2676" y="12165"/>
                            <a:ext cx="1"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9" name="AutoShape 1294"/>
                        <wps:cNvCnPr>
                          <a:cxnSpLocks noChangeShapeType="1"/>
                        </wps:cNvCnPr>
                        <wps:spPr bwMode="auto">
                          <a:xfrm>
                            <a:off x="10056" y="12165"/>
                            <a:ext cx="1"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0" name="AutoShape 1295"/>
                        <wps:cNvCnPr>
                          <a:cxnSpLocks noChangeShapeType="1"/>
                        </wps:cNvCnPr>
                        <wps:spPr bwMode="auto">
                          <a:xfrm>
                            <a:off x="6405" y="12591"/>
                            <a:ext cx="0" cy="21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EC31F2" id="Group 4133" o:spid="_x0000_s2300" style="position:absolute;left:0;text-align:left;margin-left:-.75pt;margin-top:14.7pt;width:468pt;height:183.45pt;z-index:252316672" coordorigin="1701,11865" coordsize="9360,3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">
                <v:group id="Group 1283" o:spid="_x0000_s2301" style="position:absolute;left:1701;top:12780;width:1980;height:1800" coordorigin="1701,13734"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">
                  <v:oval id="Oval 1284" o:spid="_x0000_s2302" style="position:absolute;left:1701;top:1373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"/>
                  <v:rect id="Rectangle 1285" o:spid="_x0000_s2303" style="position:absolute;left:1701;top:13974;width:19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" filled="f" stroked="f">
                    <v:textbox>
                      <w:txbxContent>
                        <w:p w14:paraId="06675EA4" w14:textId="77777777" w:rsidR="00136D5D" w:rsidRPr="008B656D" w:rsidRDefault="00136D5D" w:rsidP="00EC37D3">
                          <w:pPr>
                            <w:ind w:firstLine="0"/>
                            <w:jc w:val="center"/>
                            <w:rPr>
                              <w:sz w:val="24"/>
                              <w:szCs w:val="24"/>
                              <w:lang w:val="uk-UA"/>
                            </w:rPr>
                          </w:pPr>
                          <w:r>
                            <w:rPr>
                              <w:sz w:val="24"/>
                              <w:szCs w:val="24"/>
                              <w:lang w:val="uk-UA"/>
                            </w:rPr>
                            <w:t>Концепції мінімізації ризику</w:t>
                          </w:r>
                        </w:p>
                      </w:txbxContent>
                    </v:textbox>
                  </v:rect>
                </v:group>
                <v:group id="Group 1286" o:spid="_x0000_s2304" style="position:absolute;left:9081;top:12780;width:1980;height:1800" coordorigin="1701,13734"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">
                  <v:oval id="Oval 1287" o:spid="_x0000_s2305" style="position:absolute;left:1701;top:1373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"/>
                  <v:rect id="Rectangle 1288" o:spid="_x0000_s2306" style="position:absolute;left:1701;top:13974;width:19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" filled="f" stroked="f">
                    <v:textbox>
                      <w:txbxContent>
                        <w:p w14:paraId="782E7537" w14:textId="77777777" w:rsidR="00136D5D" w:rsidRPr="008B656D" w:rsidRDefault="00136D5D" w:rsidP="00EC37D3">
                          <w:pPr>
                            <w:ind w:firstLine="0"/>
                            <w:jc w:val="center"/>
                            <w:rPr>
                              <w:sz w:val="24"/>
                              <w:szCs w:val="24"/>
                              <w:lang w:val="uk-UA"/>
                            </w:rPr>
                          </w:pPr>
                          <w:r>
                            <w:rPr>
                              <w:sz w:val="24"/>
                              <w:szCs w:val="24"/>
                              <w:lang w:val="uk-UA"/>
                            </w:rPr>
                            <w:t>Концепції допустимого ризику</w:t>
                          </w:r>
                        </w:p>
                      </w:txbxContent>
                    </v:textbox>
                  </v:rect>
                </v:group>
                <v:rect id="Rectangle 1289" o:spid="_x0000_s2307" style="position:absolute;left:3141;top:11865;width:64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">
                  <v:textbox>
                    <w:txbxContent>
                      <w:p w14:paraId="09EC01A7" w14:textId="77777777" w:rsidR="00136D5D" w:rsidRPr="0094280A" w:rsidRDefault="00136D5D" w:rsidP="00EC37D3">
                        <w:pPr>
                          <w:ind w:firstLine="0"/>
                          <w:jc w:val="center"/>
                          <w:rPr>
                            <w:sz w:val="24"/>
                            <w:szCs w:val="24"/>
                            <w:lang w:val="uk-UA"/>
                          </w:rPr>
                        </w:pPr>
                        <w:r>
                          <w:rPr>
                            <w:sz w:val="24"/>
                            <w:szCs w:val="24"/>
                            <w:lang w:val="uk-UA"/>
                          </w:rPr>
                          <w:t>Суб’єкт ризик-менеджменту здійснює вибір концепції з прийняттям до уваги таких аспектів</w:t>
                        </w:r>
                      </w:p>
                    </w:txbxContent>
                  </v:textbox>
                </v:rect>
                <v:shape id="AutoShape 1290" o:spid="_x0000_s2308" type="#_x0000_t32" style="position:absolute;left:2661;top:12180;width:51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">
                  <v:stroke endarrow="open"/>
                </v:shape>
                <v:shape id="AutoShape 1291" o:spid="_x0000_s2309" type="#_x0000_t32" style="position:absolute;left:9591;top:12180;width:45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">
                  <v:stroke endarrow="open"/>
                </v:shape>
                <v:rect id="Rectangle 1292" o:spid="_x0000_s2310" style="position:absolute;left:3861;top:12795;width:5040;height:2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">
                  <v:textbox>
                    <w:txbxContent>
                      <w:p w14:paraId="59A8BE60" w14:textId="77777777" w:rsidR="00136D5D" w:rsidRPr="0094280A" w:rsidRDefault="00136D5D" w:rsidP="00EC37D3">
                        <w:pPr>
                          <w:ind w:firstLine="0"/>
                          <w:rPr>
                            <w:sz w:val="24"/>
                            <w:szCs w:val="24"/>
                            <w:lang w:val="uk-UA"/>
                          </w:rPr>
                        </w:pPr>
                        <w:r>
                          <w:rPr>
                            <w:sz w:val="24"/>
                            <w:szCs w:val="24"/>
                            <w:lang w:val="uk-UA"/>
                          </w:rPr>
                          <w:t>У разі, якщо можливі втрати від ризику є занадто великими (катастрофічними не лише для організації, а для сторонніх по відношенню до неї суб’єктів), то слід обрати концепцію мінімізації ризику (наприклад, мінімізація ризику виникнення техногенної катастрофи). Іншими словами, вибір концепції мінімізації ризиків є виправданим для управління катастрофічними ризиками</w:t>
                        </w:r>
                      </w:p>
                    </w:txbxContent>
                  </v:textbox>
                </v:rect>
                <v:shape id="AutoShape 1293" o:spid="_x0000_s2311" type="#_x0000_t32" style="position:absolute;left:2676;top:12165;width:1;height: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"/>
                <v:shape id="AutoShape 1294" o:spid="_x0000_s2312" type="#_x0000_t32" style="position:absolute;left:10056;top:12165;width:1;height: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"/>
                <v:shape id="AutoShape 1295" o:spid="_x0000_s2313" type="#_x0000_t32" style="position:absolute;left:6405;top:12591;width:0;height: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">
                  <v:stroke endarrow="open"/>
                </v:shape>
              </v:group>
            </w:pict>
          </mc:Fallback>
        </mc:AlternateContent>
      </w:r>
    </w:p>
    <w:p w14:paraId="465FC96C" w14:textId="77777777" w:rsidR="00EC37D3" w:rsidRDefault="00EC37D3" w:rsidP="00EC37D3">
      <w:pPr>
        <w:rPr>
          <w:lang w:val="uk-UA"/>
        </w:rPr>
      </w:pPr>
    </w:p>
    <w:p w14:paraId="63BF1E68" w14:textId="77777777" w:rsidR="00EC37D3" w:rsidRDefault="00EC37D3" w:rsidP="00EC37D3">
      <w:pPr>
        <w:rPr>
          <w:lang w:val="uk-UA"/>
        </w:rPr>
      </w:pPr>
    </w:p>
    <w:p w14:paraId="35FE6462" w14:textId="77777777" w:rsidR="00EC37D3" w:rsidRDefault="00EC37D3" w:rsidP="00EC37D3">
      <w:pPr>
        <w:rPr>
          <w:lang w:val="uk-UA"/>
        </w:rPr>
      </w:pPr>
    </w:p>
    <w:p w14:paraId="7B5DCCF4" w14:textId="77777777" w:rsidR="00EC37D3" w:rsidRDefault="00EC37D3" w:rsidP="00EC37D3">
      <w:pPr>
        <w:rPr>
          <w:lang w:val="uk-UA"/>
        </w:rPr>
      </w:pPr>
    </w:p>
    <w:p w14:paraId="588CA62C" w14:textId="77777777" w:rsidR="00EC37D3" w:rsidRDefault="00EC37D3" w:rsidP="00EC37D3">
      <w:pPr>
        <w:rPr>
          <w:lang w:val="uk-UA"/>
        </w:rPr>
      </w:pPr>
    </w:p>
    <w:p w14:paraId="26CFD7CD" w14:textId="77777777" w:rsidR="00EC37D3" w:rsidRDefault="00EC37D3" w:rsidP="00EC37D3">
      <w:pPr>
        <w:rPr>
          <w:lang w:val="uk-UA"/>
        </w:rPr>
      </w:pPr>
    </w:p>
    <w:p w14:paraId="0E96A9F1" w14:textId="77777777" w:rsidR="00EC37D3" w:rsidRDefault="00EC37D3" w:rsidP="00EC37D3">
      <w:pPr>
        <w:rPr>
          <w:lang w:val="uk-UA"/>
        </w:rPr>
      </w:pPr>
    </w:p>
    <w:p w14:paraId="45024D8E" w14:textId="77777777" w:rsidR="00EC37D3" w:rsidRDefault="00EC37D3" w:rsidP="00EC37D3">
      <w:pPr>
        <w:rPr>
          <w:lang w:val="uk-UA"/>
        </w:rPr>
      </w:pPr>
    </w:p>
    <w:p w14:paraId="0466139C" w14:textId="77777777" w:rsidR="00EC37D3" w:rsidRDefault="00EC37D3" w:rsidP="00EC37D3">
      <w:pPr>
        <w:rPr>
          <w:lang w:val="uk-UA"/>
        </w:rPr>
      </w:pPr>
    </w:p>
    <w:p w14:paraId="5B0B0509" w14:textId="77777777" w:rsidR="00EC37D3" w:rsidRDefault="00EC37D3" w:rsidP="00EC37D3">
      <w:pPr>
        <w:rPr>
          <w:lang w:val="uk-UA"/>
        </w:rPr>
      </w:pPr>
    </w:p>
    <w:p w14:paraId="50CD2168" w14:textId="77777777" w:rsidR="00EC37D3" w:rsidRDefault="00EC37D3" w:rsidP="00EC37D3">
      <w:pPr>
        <w:rPr>
          <w:lang w:val="uk-UA"/>
        </w:rPr>
      </w:pPr>
    </w:p>
    <w:p w14:paraId="68876546" w14:textId="77777777" w:rsidR="00EC37D3" w:rsidRDefault="00EC37D3" w:rsidP="00EC37D3">
      <w:pPr>
        <w:rPr>
          <w:lang w:val="uk-UA"/>
        </w:rPr>
      </w:pPr>
    </w:p>
    <w:p w14:paraId="2D452E1C" w14:textId="77777777" w:rsidR="00EC37D3" w:rsidRDefault="00EC37D3" w:rsidP="00EC37D3">
      <w:pPr>
        <w:spacing w:line="276" w:lineRule="auto"/>
        <w:rPr>
          <w:b/>
          <w:lang w:val="uk-UA"/>
        </w:rPr>
      </w:pPr>
      <w:r>
        <w:rPr>
          <w:b/>
          <w:lang w:val="uk-UA"/>
        </w:rPr>
        <w:t>П.4</w:t>
      </w:r>
      <w:r w:rsidRPr="0059229B">
        <w:rPr>
          <w:b/>
          <w:lang w:val="uk-UA"/>
        </w:rPr>
        <w:t>. Ризик як ресурс</w:t>
      </w:r>
    </w:p>
    <w:p w14:paraId="5206AF6E" w14:textId="773D9EC8" w:rsidR="00602F19" w:rsidRPr="000B4DF0" w:rsidRDefault="008C2C89" w:rsidP="00EC37D3">
      <w:pPr>
        <w:spacing w:line="276" w:lineRule="auto"/>
      </w:pPr>
      <w:r>
        <w:rPr>
          <w:noProof/>
          <w:lang w:eastAsia="ru-RU"/>
        </w:rPr>
        <mc:AlternateContent>
          <mc:Choice Requires="wpg">
            <w:drawing>
              <wp:anchor distT="0" distB="0" distL="114300" distR="114300" simplePos="0" relativeHeight="252957696" behindDoc="0" locked="0" layoutInCell="1" allowOverlap="1" wp14:anchorId="7A44E4AF" wp14:editId="094355C2">
                <wp:simplePos x="0" y="0"/>
                <wp:positionH relativeFrom="column">
                  <wp:posOffset>-114300</wp:posOffset>
                </wp:positionH>
                <wp:positionV relativeFrom="paragraph">
                  <wp:posOffset>27940</wp:posOffset>
                </wp:positionV>
                <wp:extent cx="6067425" cy="6829425"/>
                <wp:effectExtent l="0" t="8890" r="9525" b="10160"/>
                <wp:wrapNone/>
                <wp:docPr id="2748" name="Group 4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6829425"/>
                          <a:chOff x="1521" y="1674"/>
                          <a:chExt cx="9555" cy="10755"/>
                        </a:xfrm>
                      </wpg:grpSpPr>
                      <wps:wsp>
                        <wps:cNvPr id="2749" name="Rectangle 1311"/>
                        <wps:cNvSpPr>
                          <a:spLocks noChangeArrowheads="1"/>
                        </wps:cNvSpPr>
                        <wps:spPr bwMode="auto">
                          <a:xfrm>
                            <a:off x="2046" y="10314"/>
                            <a:ext cx="9030" cy="2115"/>
                          </a:xfrm>
                          <a:prstGeom prst="rect">
                            <a:avLst/>
                          </a:prstGeom>
                          <a:solidFill>
                            <a:srgbClr val="FFFFFF"/>
                          </a:solidFill>
                          <a:ln w="9525">
                            <a:solidFill>
                              <a:srgbClr val="000000"/>
                            </a:solidFill>
                            <a:miter lim="800000"/>
                            <a:headEnd/>
                            <a:tailEnd/>
                          </a:ln>
                        </wps:spPr>
                        <wps:txbx>
                          <w:txbxContent>
                            <w:p w14:paraId="3E3BEFAC" w14:textId="77777777" w:rsidR="00136D5D" w:rsidRPr="00012100" w:rsidRDefault="00136D5D" w:rsidP="00EC37D3">
                              <w:pPr>
                                <w:ind w:firstLine="0"/>
                                <w:rPr>
                                  <w:sz w:val="24"/>
                                  <w:szCs w:val="24"/>
                                  <w:lang w:val="uk-UA"/>
                                </w:rPr>
                              </w:pPr>
                              <w:r w:rsidRPr="00012100">
                                <w:rPr>
                                  <w:sz w:val="24"/>
                                  <w:szCs w:val="24"/>
                                  <w:lang w:val="uk-UA"/>
                                </w:rPr>
                                <w:t>Ризик є потенційною можливістю (інструментом) для підвищення ефективності функціонування організації. Використання суб’єктом управління потенціалів ризику передбачає, з одного боку, зменшення рівня невизначеності, а з іншого, використання його потенціалу (наприклад, вихід організації на нові ринки збуту продукції</w:t>
                              </w:r>
                              <w:r>
                                <w:rPr>
                                  <w:sz w:val="24"/>
                                  <w:szCs w:val="24"/>
                                  <w:lang w:val="uk-UA"/>
                                </w:rPr>
                                <w:t xml:space="preserve"> </w:t>
                              </w:r>
                              <w:r w:rsidRPr="00012100">
                                <w:rPr>
                                  <w:sz w:val="24"/>
                                  <w:szCs w:val="24"/>
                                  <w:lang w:val="uk-UA"/>
                                </w:rPr>
                                <w:t>передбачає зменшення рівня невизначеності, адже організація стає актором в</w:t>
                              </w:r>
                              <w:r>
                                <w:rPr>
                                  <w:sz w:val="24"/>
                                  <w:szCs w:val="24"/>
                                  <w:lang w:val="uk-UA"/>
                                </w:rPr>
                                <w:t>ідповідного процесу, а з іншого – користується потенціалом цієї невизначеності (новий, до цього невідомий, ринок збуту – нові можливості)</w:t>
                              </w:r>
                            </w:p>
                          </w:txbxContent>
                        </wps:txbx>
                        <wps:bodyPr rot="0" vert="horz" wrap="square" lIns="91440" tIns="45720" rIns="91440" bIns="45720" anchor="t" anchorCtr="0" upright="1">
                          <a:noAutofit/>
                        </wps:bodyPr>
                      </wps:wsp>
                      <wps:wsp>
                        <wps:cNvPr id="2750" name="Rectangle 1312"/>
                        <wps:cNvSpPr>
                          <a:spLocks noChangeArrowheads="1"/>
                        </wps:cNvSpPr>
                        <wps:spPr bwMode="auto">
                          <a:xfrm>
                            <a:off x="3846" y="1674"/>
                            <a:ext cx="7200" cy="1005"/>
                          </a:xfrm>
                          <a:prstGeom prst="rect">
                            <a:avLst/>
                          </a:prstGeom>
                          <a:solidFill>
                            <a:srgbClr val="FFFFFF"/>
                          </a:solidFill>
                          <a:ln w="9525">
                            <a:solidFill>
                              <a:srgbClr val="000000"/>
                            </a:solidFill>
                            <a:miter lim="800000"/>
                            <a:headEnd/>
                            <a:tailEnd/>
                          </a:ln>
                        </wps:spPr>
                        <wps:txbx>
                          <w:txbxContent>
                            <w:p w14:paraId="237C90A4" w14:textId="77777777" w:rsidR="00136D5D" w:rsidRPr="007566FE" w:rsidRDefault="00136D5D" w:rsidP="00EC37D3">
                              <w:pPr>
                                <w:ind w:firstLine="0"/>
                                <w:rPr>
                                  <w:sz w:val="24"/>
                                  <w:szCs w:val="24"/>
                                  <w:lang w:val="uk-UA"/>
                                </w:rPr>
                              </w:pPr>
                              <w:r>
                                <w:rPr>
                                  <w:sz w:val="24"/>
                                  <w:szCs w:val="24"/>
                                  <w:lang w:val="uk-UA"/>
                                </w:rPr>
                                <w:t>Ризик є не лише загрозою, а джерелом прибутку. Іншими словами, ризик може розглядатися на рівні ресурсу для підвищення ефективності діяльності організації</w:t>
                              </w:r>
                            </w:p>
                          </w:txbxContent>
                        </wps:txbx>
                        <wps:bodyPr rot="0" vert="horz" wrap="square" lIns="91440" tIns="45720" rIns="91440" bIns="45720" anchor="t" anchorCtr="0" upright="1">
                          <a:noAutofit/>
                        </wps:bodyPr>
                      </wps:wsp>
                      <wps:wsp>
                        <wps:cNvPr id="2751" name="Rectangle 1313"/>
                        <wps:cNvSpPr>
                          <a:spLocks noChangeArrowheads="1"/>
                        </wps:cNvSpPr>
                        <wps:spPr bwMode="auto">
                          <a:xfrm>
                            <a:off x="3846" y="2829"/>
                            <a:ext cx="7200" cy="1005"/>
                          </a:xfrm>
                          <a:prstGeom prst="rect">
                            <a:avLst/>
                          </a:prstGeom>
                          <a:solidFill>
                            <a:srgbClr val="FFFFFF"/>
                          </a:solidFill>
                          <a:ln w="9525">
                            <a:solidFill>
                              <a:srgbClr val="000000"/>
                            </a:solidFill>
                            <a:miter lim="800000"/>
                            <a:headEnd/>
                            <a:tailEnd/>
                          </a:ln>
                        </wps:spPr>
                        <wps:txbx>
                          <w:txbxContent>
                            <w:p w14:paraId="486DEA23" w14:textId="77777777" w:rsidR="00136D5D" w:rsidRPr="009529BE" w:rsidRDefault="00136D5D" w:rsidP="00EC37D3">
                              <w:pPr>
                                <w:ind w:firstLine="0"/>
                                <w:rPr>
                                  <w:sz w:val="24"/>
                                  <w:szCs w:val="24"/>
                                  <w:lang w:val="uk-UA"/>
                                </w:rPr>
                              </w:pPr>
                              <w:r>
                                <w:rPr>
                                  <w:sz w:val="24"/>
                                  <w:szCs w:val="24"/>
                                  <w:lang w:val="uk-UA"/>
                                </w:rPr>
                                <w:t xml:space="preserve">Інколи, суб’єкту ризик-менеджменту варто зосередитись не на питаннях зниження ризиків, а на можливості використання їх позитивного потенціалу </w:t>
                              </w:r>
                            </w:p>
                          </w:txbxContent>
                        </wps:txbx>
                        <wps:bodyPr rot="0" vert="horz" wrap="square" lIns="91440" tIns="45720" rIns="91440" bIns="45720" anchor="t" anchorCtr="0" upright="1">
                          <a:noAutofit/>
                        </wps:bodyPr>
                      </wps:wsp>
                      <wps:wsp>
                        <wps:cNvPr id="2752" name="Rectangle 1314"/>
                        <wps:cNvSpPr>
                          <a:spLocks noChangeArrowheads="1"/>
                        </wps:cNvSpPr>
                        <wps:spPr bwMode="auto">
                          <a:xfrm>
                            <a:off x="2046" y="4014"/>
                            <a:ext cx="9000" cy="720"/>
                          </a:xfrm>
                          <a:prstGeom prst="rect">
                            <a:avLst/>
                          </a:prstGeom>
                          <a:solidFill>
                            <a:srgbClr val="FFFFFF"/>
                          </a:solidFill>
                          <a:ln w="9525">
                            <a:solidFill>
                              <a:srgbClr val="000000"/>
                            </a:solidFill>
                            <a:miter lim="800000"/>
                            <a:headEnd/>
                            <a:tailEnd/>
                          </a:ln>
                        </wps:spPr>
                        <wps:txbx>
                          <w:txbxContent>
                            <w:p w14:paraId="3D056C38" w14:textId="77777777" w:rsidR="00136D5D" w:rsidRPr="009529BE" w:rsidRDefault="00136D5D" w:rsidP="00EC37D3">
                              <w:pPr>
                                <w:ind w:firstLine="0"/>
                                <w:rPr>
                                  <w:sz w:val="24"/>
                                  <w:szCs w:val="24"/>
                                  <w:lang w:val="uk-UA"/>
                                </w:rPr>
                              </w:pPr>
                              <w:r>
                                <w:rPr>
                                  <w:sz w:val="24"/>
                                  <w:szCs w:val="24"/>
                                  <w:lang w:val="uk-UA"/>
                                </w:rPr>
                                <w:t>В окремих ситуаціях ефект від збільшення ризику може бути порівняно з ефектом від зростання обсягів виробництва та реалізації товарів (послуг)</w:t>
                              </w:r>
                            </w:p>
                          </w:txbxContent>
                        </wps:txbx>
                        <wps:bodyPr rot="0" vert="horz" wrap="square" lIns="91440" tIns="45720" rIns="91440" bIns="45720" anchor="t" anchorCtr="0" upright="1">
                          <a:noAutofit/>
                        </wps:bodyPr>
                      </wps:wsp>
                      <wps:wsp>
                        <wps:cNvPr id="2753" name="Rectangle 1315"/>
                        <wps:cNvSpPr>
                          <a:spLocks noChangeArrowheads="1"/>
                        </wps:cNvSpPr>
                        <wps:spPr bwMode="auto">
                          <a:xfrm>
                            <a:off x="2046" y="4914"/>
                            <a:ext cx="9000" cy="990"/>
                          </a:xfrm>
                          <a:prstGeom prst="rect">
                            <a:avLst/>
                          </a:prstGeom>
                          <a:solidFill>
                            <a:srgbClr val="FFFFFF"/>
                          </a:solidFill>
                          <a:ln w="9525">
                            <a:solidFill>
                              <a:srgbClr val="000000"/>
                            </a:solidFill>
                            <a:miter lim="800000"/>
                            <a:headEnd/>
                            <a:tailEnd/>
                          </a:ln>
                        </wps:spPr>
                        <wps:txbx>
                          <w:txbxContent>
                            <w:p w14:paraId="182DE10A" w14:textId="77777777" w:rsidR="00136D5D" w:rsidRPr="00BF6FBA" w:rsidRDefault="00136D5D" w:rsidP="00EC37D3">
                              <w:pPr>
                                <w:ind w:firstLine="0"/>
                                <w:rPr>
                                  <w:szCs w:val="24"/>
                                </w:rPr>
                              </w:pPr>
                              <w:r w:rsidRPr="00BF6FBA">
                                <w:rPr>
                                  <w:sz w:val="24"/>
                                  <w:szCs w:val="24"/>
                                  <w:lang w:val="uk-UA"/>
                                </w:rPr>
                                <w:t xml:space="preserve">Управління ризиком як ресурсом </w:t>
                              </w:r>
                              <w:r>
                                <w:rPr>
                                  <w:sz w:val="24"/>
                                  <w:szCs w:val="24"/>
                                  <w:lang w:val="uk-UA"/>
                                </w:rPr>
                                <w:t xml:space="preserve">спрямовано не на сам ризик, а на </w:t>
                              </w:r>
                              <w:r w:rsidRPr="00BF6FBA">
                                <w:rPr>
                                  <w:sz w:val="24"/>
                                  <w:szCs w:val="24"/>
                                  <w:lang w:val="uk-UA"/>
                                </w:rPr>
                                <w:t>першопричину</w:t>
                              </w:r>
                              <w:r>
                                <w:rPr>
                                  <w:sz w:val="24"/>
                                  <w:szCs w:val="24"/>
                                  <w:lang w:val="uk-UA"/>
                                </w:rPr>
                                <w:t xml:space="preserve"> його виникнення</w:t>
                              </w:r>
                              <w:r w:rsidRPr="00BF6FBA">
                                <w:rPr>
                                  <w:sz w:val="24"/>
                                  <w:szCs w:val="24"/>
                                  <w:lang w:val="uk-UA"/>
                                </w:rPr>
                                <w:t xml:space="preserve">, тобто на </w:t>
                              </w:r>
                              <w:r>
                                <w:rPr>
                                  <w:sz w:val="24"/>
                                  <w:szCs w:val="24"/>
                                  <w:lang w:val="uk-UA"/>
                                </w:rPr>
                                <w:t>невизначеність (використовується потенціал не стільки самого ризику, скільки причини його виникнення, тобто потенціал невизначеності)</w:t>
                              </w:r>
                            </w:p>
                          </w:txbxContent>
                        </wps:txbx>
                        <wps:bodyPr rot="0" vert="horz" wrap="square" lIns="91440" tIns="45720" rIns="91440" bIns="45720" anchor="t" anchorCtr="0" upright="1">
                          <a:noAutofit/>
                        </wps:bodyPr>
                      </wps:wsp>
                      <wps:wsp>
                        <wps:cNvPr id="2754" name="AutoShape 1316"/>
                        <wps:cNvCnPr>
                          <a:cxnSpLocks noChangeShapeType="1"/>
                        </wps:cNvCnPr>
                        <wps:spPr bwMode="auto">
                          <a:xfrm>
                            <a:off x="1686" y="2934"/>
                            <a:ext cx="0" cy="8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5" name="AutoShape 1317"/>
                        <wps:cNvCnPr>
                          <a:cxnSpLocks noChangeShapeType="1"/>
                        </wps:cNvCnPr>
                        <wps:spPr bwMode="auto">
                          <a:xfrm>
                            <a:off x="1686" y="563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56" name="AutoShape 1318"/>
                        <wps:cNvCnPr>
                          <a:cxnSpLocks noChangeShapeType="1"/>
                        </wps:cNvCnPr>
                        <wps:spPr bwMode="auto">
                          <a:xfrm>
                            <a:off x="1686" y="419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57" name="AutoShape 1319"/>
                        <wps:cNvCnPr>
                          <a:cxnSpLocks noChangeShapeType="1"/>
                        </wps:cNvCnPr>
                        <wps:spPr bwMode="auto">
                          <a:xfrm>
                            <a:off x="3366" y="3474"/>
                            <a:ext cx="48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58" name="AutoShape 1320"/>
                        <wps:cNvCnPr>
                          <a:cxnSpLocks noChangeShapeType="1"/>
                        </wps:cNvCnPr>
                        <wps:spPr bwMode="auto">
                          <a:xfrm>
                            <a:off x="3411" y="2214"/>
                            <a:ext cx="43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59" name="Rectangle 1321"/>
                        <wps:cNvSpPr>
                          <a:spLocks noChangeArrowheads="1"/>
                        </wps:cNvSpPr>
                        <wps:spPr bwMode="auto">
                          <a:xfrm>
                            <a:off x="2046" y="8049"/>
                            <a:ext cx="9000" cy="2085"/>
                          </a:xfrm>
                          <a:prstGeom prst="rect">
                            <a:avLst/>
                          </a:prstGeom>
                          <a:solidFill>
                            <a:srgbClr val="FFFFFF"/>
                          </a:solidFill>
                          <a:ln w="9525">
                            <a:solidFill>
                              <a:srgbClr val="000000"/>
                            </a:solidFill>
                            <a:miter lim="800000"/>
                            <a:headEnd/>
                            <a:tailEnd/>
                          </a:ln>
                        </wps:spPr>
                        <wps:txbx>
                          <w:txbxContent>
                            <w:p w14:paraId="48638C03" w14:textId="77777777" w:rsidR="00136D5D" w:rsidRPr="00D95159" w:rsidRDefault="00136D5D" w:rsidP="00EC37D3">
                              <w:pPr>
                                <w:ind w:firstLine="0"/>
                                <w:rPr>
                                  <w:sz w:val="24"/>
                                  <w:szCs w:val="24"/>
                                  <w:lang w:val="uk-UA"/>
                                </w:rPr>
                              </w:pPr>
                              <w:r w:rsidRPr="00D95159">
                                <w:rPr>
                                  <w:sz w:val="24"/>
                                  <w:szCs w:val="24"/>
                                  <w:lang w:val="uk-UA"/>
                                </w:rPr>
                                <w:t xml:space="preserve">Збільшення рівня ризику </w:t>
                              </w:r>
                              <w:r>
                                <w:rPr>
                                  <w:sz w:val="24"/>
                                  <w:szCs w:val="24"/>
                                  <w:lang w:val="uk-UA"/>
                                </w:rPr>
                                <w:t xml:space="preserve">обумовлює виникнення позитивних ефектів, наприклад </w:t>
                              </w:r>
                              <w:r w:rsidRPr="00D95159">
                                <w:rPr>
                                  <w:sz w:val="24"/>
                                  <w:szCs w:val="24"/>
                                  <w:lang w:val="uk-UA"/>
                                </w:rPr>
                                <w:t>збільшення прибутку</w:t>
                              </w:r>
                              <w:r>
                                <w:rPr>
                                  <w:sz w:val="24"/>
                                  <w:szCs w:val="24"/>
                                  <w:lang w:val="uk-UA"/>
                                </w:rPr>
                                <w:t xml:space="preserve"> або отримання частки ринку. Збільшення рівня ризику може забезпечувати позитивний результат лише до якоїсь межі, після якої ризик перестає виконувати функції ресурсу та перетворюється на джерело небезпеки (ризик можна збільшувати до певної межі, після якої позитивні ефекти від реалізації його потенціалів, у порівнянні з ступенем зростання загроз (зростання вірогідності виникнення втрат), втрачають свій сенс)</w:t>
                              </w:r>
                            </w:p>
                          </w:txbxContent>
                        </wps:txbx>
                        <wps:bodyPr rot="0" vert="horz" wrap="square" lIns="91440" tIns="45720" rIns="91440" bIns="45720" anchor="t" anchorCtr="0" upright="1">
                          <a:noAutofit/>
                        </wps:bodyPr>
                      </wps:wsp>
                      <wps:wsp>
                        <wps:cNvPr id="2760" name="Rectangle 1322"/>
                        <wps:cNvSpPr>
                          <a:spLocks noChangeArrowheads="1"/>
                        </wps:cNvSpPr>
                        <wps:spPr bwMode="auto">
                          <a:xfrm>
                            <a:off x="2046" y="6069"/>
                            <a:ext cx="9000" cy="1800"/>
                          </a:xfrm>
                          <a:prstGeom prst="rect">
                            <a:avLst/>
                          </a:prstGeom>
                          <a:solidFill>
                            <a:srgbClr val="FFFFFF"/>
                          </a:solidFill>
                          <a:ln w="9525">
                            <a:solidFill>
                              <a:srgbClr val="000000"/>
                            </a:solidFill>
                            <a:miter lim="800000"/>
                            <a:headEnd/>
                            <a:tailEnd/>
                          </a:ln>
                        </wps:spPr>
                        <wps:txbx>
                          <w:txbxContent>
                            <w:p w14:paraId="30424A9A" w14:textId="77777777" w:rsidR="00136D5D" w:rsidRPr="00D95159" w:rsidRDefault="00136D5D" w:rsidP="00EC37D3">
                              <w:pPr>
                                <w:ind w:firstLine="0"/>
                                <w:rPr>
                                  <w:sz w:val="24"/>
                                  <w:szCs w:val="24"/>
                                  <w:lang w:val="uk-UA"/>
                                </w:rPr>
                              </w:pPr>
                              <w:r>
                                <w:rPr>
                                  <w:sz w:val="24"/>
                                  <w:szCs w:val="24"/>
                                  <w:lang w:val="uk-UA"/>
                                </w:rPr>
                                <w:t>Управління ризиком у межах концепції «Ризик як ресурс» передбачає збільшення суб’єктом ризик-менеджменту ризиків до того рівня, на якому їх позитивні ефекти є найбільш відчутними, а можливості втрат найменш вірогідними. Результатом управлінського впливу на ризик стає новий стан співвідношення між бажаними та небажаними подіями (встановлення балансу між позитивним та негативним ефектами; досягнення оптимального рівня)</w:t>
                              </w:r>
                            </w:p>
                          </w:txbxContent>
                        </wps:txbx>
                        <wps:bodyPr rot="0" vert="horz" wrap="square" lIns="91440" tIns="45720" rIns="91440" bIns="45720" anchor="t" anchorCtr="0" upright="1">
                          <a:noAutofit/>
                        </wps:bodyPr>
                      </wps:wsp>
                      <wpg:grpSp>
                        <wpg:cNvPr id="2761" name="Group 1323"/>
                        <wpg:cNvGrpSpPr>
                          <a:grpSpLocks/>
                        </wpg:cNvGrpSpPr>
                        <wpg:grpSpPr bwMode="auto">
                          <a:xfrm>
                            <a:off x="1521" y="1929"/>
                            <a:ext cx="2325" cy="1800"/>
                            <a:chOff x="1536" y="1749"/>
                            <a:chExt cx="2325" cy="1800"/>
                          </a:xfrm>
                        </wpg:grpSpPr>
                        <wps:wsp>
                          <wps:cNvPr id="2762" name="Oval 1324"/>
                          <wps:cNvSpPr>
                            <a:spLocks noChangeArrowheads="1"/>
                          </wps:cNvSpPr>
                          <wps:spPr bwMode="auto">
                            <a:xfrm>
                              <a:off x="1701" y="1749"/>
                              <a:ext cx="198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63" name="Rectangle 1325"/>
                          <wps:cNvSpPr>
                            <a:spLocks noChangeArrowheads="1"/>
                          </wps:cNvSpPr>
                          <wps:spPr bwMode="auto">
                            <a:xfrm>
                              <a:off x="1536" y="1854"/>
                              <a:ext cx="232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54E1C" w14:textId="77777777" w:rsidR="00136D5D" w:rsidRDefault="00136D5D" w:rsidP="00EC37D3">
                                <w:pPr>
                                  <w:ind w:firstLine="0"/>
                                  <w:jc w:val="center"/>
                                  <w:rPr>
                                    <w:sz w:val="24"/>
                                    <w:szCs w:val="24"/>
                                    <w:lang w:val="uk-UA"/>
                                  </w:rPr>
                                </w:pPr>
                                <w:r>
                                  <w:rPr>
                                    <w:sz w:val="24"/>
                                    <w:szCs w:val="24"/>
                                    <w:lang w:val="uk-UA"/>
                                  </w:rPr>
                                  <w:t xml:space="preserve">Загальна характеристика змісту концепції ризику як </w:t>
                                </w:r>
                              </w:p>
                              <w:p w14:paraId="70726AB3" w14:textId="77777777" w:rsidR="00136D5D" w:rsidRPr="001838A1" w:rsidRDefault="00136D5D" w:rsidP="00EC37D3">
                                <w:pPr>
                                  <w:ind w:firstLine="0"/>
                                  <w:jc w:val="center"/>
                                  <w:rPr>
                                    <w:sz w:val="24"/>
                                    <w:szCs w:val="24"/>
                                    <w:lang w:val="uk-UA"/>
                                  </w:rPr>
                                </w:pPr>
                                <w:r>
                                  <w:rPr>
                                    <w:sz w:val="24"/>
                                    <w:szCs w:val="24"/>
                                    <w:lang w:val="uk-UA"/>
                                  </w:rPr>
                                  <w:t>ресурсу</w:t>
                                </w:r>
                              </w:p>
                            </w:txbxContent>
                          </wps:txbx>
                          <wps:bodyPr rot="0" vert="horz" wrap="square" lIns="91440" tIns="45720" rIns="91440" bIns="45720" anchor="t" anchorCtr="0" upright="1">
                            <a:noAutofit/>
                          </wps:bodyPr>
                        </wps:wsp>
                      </wpg:grpSp>
                      <wps:wsp>
                        <wps:cNvPr id="2764" name="AutoShape 1326"/>
                        <wps:cNvCnPr>
                          <a:cxnSpLocks noChangeShapeType="1"/>
                        </wps:cNvCnPr>
                        <wps:spPr bwMode="auto">
                          <a:xfrm>
                            <a:off x="1686" y="725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65" name="AutoShape 1327"/>
                        <wps:cNvCnPr>
                          <a:cxnSpLocks noChangeShapeType="1"/>
                        </wps:cNvCnPr>
                        <wps:spPr bwMode="auto">
                          <a:xfrm>
                            <a:off x="1686" y="905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66" name="AutoShape 1328"/>
                        <wps:cNvCnPr>
                          <a:cxnSpLocks noChangeShapeType="1"/>
                        </wps:cNvCnPr>
                        <wps:spPr bwMode="auto">
                          <a:xfrm>
                            <a:off x="1686" y="1139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44E4AF" id="Group 4209" o:spid="_x0000_s2314" style="position:absolute;left:0;text-align:left;margin-left:-9pt;margin-top:2.2pt;width:477.75pt;height:537.75pt;z-index:252957696" coordorigin="1521,1674" coordsize="9555,10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">
                <v:rect id="Rectangle 1311" o:spid="_x0000_s2315" style="position:absolute;left:2046;top:10314;width:9030;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">
                  <v:textbox>
                    <w:txbxContent>
                      <w:p w14:paraId="3E3BEFAC" w14:textId="77777777" w:rsidR="00136D5D" w:rsidRPr="00012100" w:rsidRDefault="00136D5D" w:rsidP="00EC37D3">
                        <w:pPr>
                          <w:ind w:firstLine="0"/>
                          <w:rPr>
                            <w:sz w:val="24"/>
                            <w:szCs w:val="24"/>
                            <w:lang w:val="uk-UA"/>
                          </w:rPr>
                        </w:pPr>
                        <w:r w:rsidRPr="00012100">
                          <w:rPr>
                            <w:sz w:val="24"/>
                            <w:szCs w:val="24"/>
                            <w:lang w:val="uk-UA"/>
                          </w:rPr>
                          <w:t>Ризик є потенційною можливістю (інструментом) для підвищення ефективності функціонування організації. Використання суб’єктом управління потенціалів ризику передбачає, з одного боку, зменшення рівня невизначеності, а з іншого, використання його потенціалу (наприклад, вихід організації на нові ринки збуту продукції</w:t>
                        </w:r>
                        <w:r>
                          <w:rPr>
                            <w:sz w:val="24"/>
                            <w:szCs w:val="24"/>
                            <w:lang w:val="uk-UA"/>
                          </w:rPr>
                          <w:t xml:space="preserve"> </w:t>
                        </w:r>
                        <w:r w:rsidRPr="00012100">
                          <w:rPr>
                            <w:sz w:val="24"/>
                            <w:szCs w:val="24"/>
                            <w:lang w:val="uk-UA"/>
                          </w:rPr>
                          <w:t>передбачає зменшення рівня невизначеності, адже організація стає актором в</w:t>
                        </w:r>
                        <w:r>
                          <w:rPr>
                            <w:sz w:val="24"/>
                            <w:szCs w:val="24"/>
                            <w:lang w:val="uk-UA"/>
                          </w:rPr>
                          <w:t>ідповідного процесу, а з іншого – користується потенціалом цієї невизначеності (новий, до цього невідомий, ринок збуту – нові можливості)</w:t>
                        </w:r>
                      </w:p>
                    </w:txbxContent>
                  </v:textbox>
                </v:rect>
                <v:rect id="Rectangle 1312" o:spid="_x0000_s2316" style="position:absolute;left:3846;top:1674;width:720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">
                  <v:textbox>
                    <w:txbxContent>
                      <w:p w14:paraId="237C90A4" w14:textId="77777777" w:rsidR="00136D5D" w:rsidRPr="007566FE" w:rsidRDefault="00136D5D" w:rsidP="00EC37D3">
                        <w:pPr>
                          <w:ind w:firstLine="0"/>
                          <w:rPr>
                            <w:sz w:val="24"/>
                            <w:szCs w:val="24"/>
                            <w:lang w:val="uk-UA"/>
                          </w:rPr>
                        </w:pPr>
                        <w:r>
                          <w:rPr>
                            <w:sz w:val="24"/>
                            <w:szCs w:val="24"/>
                            <w:lang w:val="uk-UA"/>
                          </w:rPr>
                          <w:t>Ризик є не лише загрозою, а джерелом прибутку. Іншими словами, ризик може розглядатися на рівні ресурсу для підвищення ефективності діяльності організації</w:t>
                        </w:r>
                      </w:p>
                    </w:txbxContent>
                  </v:textbox>
                </v:rect>
                <v:rect id="Rectangle 1313" o:spid="_x0000_s2317" style="position:absolute;left:3846;top:2829;width:720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">
                  <v:textbox>
                    <w:txbxContent>
                      <w:p w14:paraId="486DEA23" w14:textId="77777777" w:rsidR="00136D5D" w:rsidRPr="009529BE" w:rsidRDefault="00136D5D" w:rsidP="00EC37D3">
                        <w:pPr>
                          <w:ind w:firstLine="0"/>
                          <w:rPr>
                            <w:sz w:val="24"/>
                            <w:szCs w:val="24"/>
                            <w:lang w:val="uk-UA"/>
                          </w:rPr>
                        </w:pPr>
                        <w:r>
                          <w:rPr>
                            <w:sz w:val="24"/>
                            <w:szCs w:val="24"/>
                            <w:lang w:val="uk-UA"/>
                          </w:rPr>
                          <w:t xml:space="preserve">Інколи, суб’єкту ризик-менеджменту варто зосередитись не на питаннях зниження ризиків, а на можливості використання їх позитивного потенціалу </w:t>
                        </w:r>
                      </w:p>
                    </w:txbxContent>
                  </v:textbox>
                </v:rect>
                <v:rect id="Rectangle 1314" o:spid="_x0000_s2318" style="position:absolute;left:2046;top:4014;width:90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">
                  <v:textbox>
                    <w:txbxContent>
                      <w:p w14:paraId="3D056C38" w14:textId="77777777" w:rsidR="00136D5D" w:rsidRPr="009529BE" w:rsidRDefault="00136D5D" w:rsidP="00EC37D3">
                        <w:pPr>
                          <w:ind w:firstLine="0"/>
                          <w:rPr>
                            <w:sz w:val="24"/>
                            <w:szCs w:val="24"/>
                            <w:lang w:val="uk-UA"/>
                          </w:rPr>
                        </w:pPr>
                        <w:r>
                          <w:rPr>
                            <w:sz w:val="24"/>
                            <w:szCs w:val="24"/>
                            <w:lang w:val="uk-UA"/>
                          </w:rPr>
                          <w:t>В окремих ситуаціях ефект від збільшення ризику може бути порівняно з ефектом від зростання обсягів виробництва та реалізації товарів (послуг)</w:t>
                        </w:r>
                      </w:p>
                    </w:txbxContent>
                  </v:textbox>
                </v:rect>
                <v:rect id="Rectangle 1315" o:spid="_x0000_s2319" style="position:absolute;left:2046;top:4914;width:900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">
                  <v:textbox>
                    <w:txbxContent>
                      <w:p w14:paraId="182DE10A" w14:textId="77777777" w:rsidR="00136D5D" w:rsidRPr="00BF6FBA" w:rsidRDefault="00136D5D" w:rsidP="00EC37D3">
                        <w:pPr>
                          <w:ind w:firstLine="0"/>
                          <w:rPr>
                            <w:szCs w:val="24"/>
                          </w:rPr>
                        </w:pPr>
                        <w:r w:rsidRPr="00BF6FBA">
                          <w:rPr>
                            <w:sz w:val="24"/>
                            <w:szCs w:val="24"/>
                            <w:lang w:val="uk-UA"/>
                          </w:rPr>
                          <w:t xml:space="preserve">Управління ризиком як ресурсом </w:t>
                        </w:r>
                        <w:r>
                          <w:rPr>
                            <w:sz w:val="24"/>
                            <w:szCs w:val="24"/>
                            <w:lang w:val="uk-UA"/>
                          </w:rPr>
                          <w:t xml:space="preserve">спрямовано не на сам ризик, а на </w:t>
                        </w:r>
                        <w:r w:rsidRPr="00BF6FBA">
                          <w:rPr>
                            <w:sz w:val="24"/>
                            <w:szCs w:val="24"/>
                            <w:lang w:val="uk-UA"/>
                          </w:rPr>
                          <w:t>першопричину</w:t>
                        </w:r>
                        <w:r>
                          <w:rPr>
                            <w:sz w:val="24"/>
                            <w:szCs w:val="24"/>
                            <w:lang w:val="uk-UA"/>
                          </w:rPr>
                          <w:t xml:space="preserve"> його виникнення</w:t>
                        </w:r>
                        <w:r w:rsidRPr="00BF6FBA">
                          <w:rPr>
                            <w:sz w:val="24"/>
                            <w:szCs w:val="24"/>
                            <w:lang w:val="uk-UA"/>
                          </w:rPr>
                          <w:t xml:space="preserve">, тобто на </w:t>
                        </w:r>
                        <w:r>
                          <w:rPr>
                            <w:sz w:val="24"/>
                            <w:szCs w:val="24"/>
                            <w:lang w:val="uk-UA"/>
                          </w:rPr>
                          <w:t>невизначеність (використовується потенціал не стільки самого ризику, скільки причини його виникнення, тобто потенціал невизначеності)</w:t>
                        </w:r>
                      </w:p>
                    </w:txbxContent>
                  </v:textbox>
                </v:rect>
                <v:shape id="AutoShape 1316" o:spid="_x0000_s2320" type="#_x0000_t32" style="position:absolute;left:1686;top:2934;width:0;height:8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"/>
                <v:shape id="AutoShape 1317" o:spid="_x0000_s2321" type="#_x0000_t32" style="position:absolute;left:1686;top:563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">
                  <v:stroke endarrow="open"/>
                </v:shape>
                <v:shape id="AutoShape 1318" o:spid="_x0000_s2322" type="#_x0000_t32" style="position:absolute;left:1686;top:419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">
                  <v:stroke endarrow="open"/>
                </v:shape>
                <v:shape id="AutoShape 1319" o:spid="_x0000_s2323" type="#_x0000_t32" style="position:absolute;left:3366;top:3474;width:48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">
                  <v:stroke endarrow="open"/>
                </v:shape>
                <v:shape id="AutoShape 1320" o:spid="_x0000_s2324" type="#_x0000_t32" style="position:absolute;left:3411;top:2214;width:43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">
                  <v:stroke endarrow="open"/>
                </v:shape>
                <v:rect id="Rectangle 1321" o:spid="_x0000_s2325" style="position:absolute;left:2046;top:8049;width:9000;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">
                  <v:textbox>
                    <w:txbxContent>
                      <w:p w14:paraId="48638C03" w14:textId="77777777" w:rsidR="00136D5D" w:rsidRPr="00D95159" w:rsidRDefault="00136D5D" w:rsidP="00EC37D3">
                        <w:pPr>
                          <w:ind w:firstLine="0"/>
                          <w:rPr>
                            <w:sz w:val="24"/>
                            <w:szCs w:val="24"/>
                            <w:lang w:val="uk-UA"/>
                          </w:rPr>
                        </w:pPr>
                        <w:r w:rsidRPr="00D95159">
                          <w:rPr>
                            <w:sz w:val="24"/>
                            <w:szCs w:val="24"/>
                            <w:lang w:val="uk-UA"/>
                          </w:rPr>
                          <w:t xml:space="preserve">Збільшення рівня ризику </w:t>
                        </w:r>
                        <w:r>
                          <w:rPr>
                            <w:sz w:val="24"/>
                            <w:szCs w:val="24"/>
                            <w:lang w:val="uk-UA"/>
                          </w:rPr>
                          <w:t xml:space="preserve">обумовлює виникнення позитивних ефектів, наприклад </w:t>
                        </w:r>
                        <w:r w:rsidRPr="00D95159">
                          <w:rPr>
                            <w:sz w:val="24"/>
                            <w:szCs w:val="24"/>
                            <w:lang w:val="uk-UA"/>
                          </w:rPr>
                          <w:t>збільшення прибутку</w:t>
                        </w:r>
                        <w:r>
                          <w:rPr>
                            <w:sz w:val="24"/>
                            <w:szCs w:val="24"/>
                            <w:lang w:val="uk-UA"/>
                          </w:rPr>
                          <w:t xml:space="preserve"> або отримання частки ринку. Збільшення рівня ризику може забезпечувати позитивний результат лише до якоїсь межі, після якої ризик перестає виконувати функції ресурсу та перетворюється на джерело небезпеки (ризик можна збільшувати до певної межі, після якої позитивні ефекти від реалізації його потенціалів, у порівнянні з ступенем зростання загроз (зростання вірогідності виникнення втрат), втрачають свій сенс)</w:t>
                        </w:r>
                      </w:p>
                    </w:txbxContent>
                  </v:textbox>
                </v:rect>
                <v:rect id="Rectangle 1322" o:spid="_x0000_s2326" style="position:absolute;left:2046;top:6069;width:90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">
                  <v:textbox>
                    <w:txbxContent>
                      <w:p w14:paraId="30424A9A" w14:textId="77777777" w:rsidR="00136D5D" w:rsidRPr="00D95159" w:rsidRDefault="00136D5D" w:rsidP="00EC37D3">
                        <w:pPr>
                          <w:ind w:firstLine="0"/>
                          <w:rPr>
                            <w:sz w:val="24"/>
                            <w:szCs w:val="24"/>
                            <w:lang w:val="uk-UA"/>
                          </w:rPr>
                        </w:pPr>
                        <w:r>
                          <w:rPr>
                            <w:sz w:val="24"/>
                            <w:szCs w:val="24"/>
                            <w:lang w:val="uk-UA"/>
                          </w:rPr>
                          <w:t>Управління ризиком у межах концепції «Ризик як ресурс» передбачає збільшення суб’єктом ризик-менеджменту ризиків до того рівня, на якому їх позитивні ефекти є найбільш відчутними, а можливості втрат найменш вірогідними. Результатом управлінського впливу на ризик стає новий стан співвідношення між бажаними та небажаними подіями (встановлення балансу між позитивним та негативним ефектами; досягнення оптимального рівня)</w:t>
                        </w:r>
                      </w:p>
                    </w:txbxContent>
                  </v:textbox>
                </v:rect>
                <v:group id="Group 1323" o:spid="_x0000_s2327" style="position:absolute;left:1521;top:1929;width:2325;height:1800" coordorigin="1536,1749" coordsize="232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k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pgn8vglPQK5/AAAA//8DAFBLAQItABQABgAIAAAAIQDb4fbL7gAAAIUBAAATAAAAAAAA&#10;AAAAAAAAAAAAAABbQ29udGVudF9UeXBlc10ueG1sUEsBAi0AFAAGAAgAAAAhAFr0LFu/AAAAFQEA&#10;AAsAAAAAAAAAAAAAAAAAHwEAAF9yZWxzLy5yZWxzUEsBAi0AFAAGAAgAAAAhAGTJmSzHAAAA3QAA&#10;AA8AAAAAAAAAAAAAAAAABwIAAGRycy9kb3ducmV2LnhtbFBLBQYAAAAAAwADALcAAAD7AgAAAAA=&#10;">
                  <v:oval id="Oval 1324" o:spid="_x0000_s2328" style="position:absolute;left:1701;top:1749;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"/>
                  <v:rect id="Rectangle 1325" o:spid="_x0000_s2329" style="position:absolute;left:1536;top:1854;width:232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" filled="f" stroked="f">
                    <v:textbox>
                      <w:txbxContent>
                        <w:p w14:paraId="53654E1C" w14:textId="77777777" w:rsidR="00136D5D" w:rsidRDefault="00136D5D" w:rsidP="00EC37D3">
                          <w:pPr>
                            <w:ind w:firstLine="0"/>
                            <w:jc w:val="center"/>
                            <w:rPr>
                              <w:sz w:val="24"/>
                              <w:szCs w:val="24"/>
                              <w:lang w:val="uk-UA"/>
                            </w:rPr>
                          </w:pPr>
                          <w:r>
                            <w:rPr>
                              <w:sz w:val="24"/>
                              <w:szCs w:val="24"/>
                              <w:lang w:val="uk-UA"/>
                            </w:rPr>
                            <w:t xml:space="preserve">Загальна характеристика змісту концепції ризику як </w:t>
                          </w:r>
                        </w:p>
                        <w:p w14:paraId="70726AB3" w14:textId="77777777" w:rsidR="00136D5D" w:rsidRPr="001838A1" w:rsidRDefault="00136D5D" w:rsidP="00EC37D3">
                          <w:pPr>
                            <w:ind w:firstLine="0"/>
                            <w:jc w:val="center"/>
                            <w:rPr>
                              <w:sz w:val="24"/>
                              <w:szCs w:val="24"/>
                              <w:lang w:val="uk-UA"/>
                            </w:rPr>
                          </w:pPr>
                          <w:r>
                            <w:rPr>
                              <w:sz w:val="24"/>
                              <w:szCs w:val="24"/>
                              <w:lang w:val="uk-UA"/>
                            </w:rPr>
                            <w:t>ресурсу</w:t>
                          </w:r>
                        </w:p>
                      </w:txbxContent>
                    </v:textbox>
                  </v:rect>
                </v:group>
                <v:shape id="AutoShape 1326" o:spid="_x0000_s2330" type="#_x0000_t32" style="position:absolute;left:1686;top:725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">
                  <v:stroke endarrow="open"/>
                </v:shape>
                <v:shape id="AutoShape 1327" o:spid="_x0000_s2331" type="#_x0000_t32" style="position:absolute;left:1686;top:905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">
                  <v:stroke endarrow="open"/>
                </v:shape>
                <v:shape id="AutoShape 1328" o:spid="_x0000_s2332" type="#_x0000_t32" style="position:absolute;left:1686;top:1139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">
                  <v:stroke endarrow="open"/>
                </v:shape>
              </v:group>
            </w:pict>
          </mc:Fallback>
        </mc:AlternateContent>
      </w:r>
    </w:p>
    <w:p w14:paraId="6584DED5" w14:textId="77777777" w:rsidR="00EC37D3" w:rsidRDefault="00EC37D3" w:rsidP="00EC37D3">
      <w:pPr>
        <w:rPr>
          <w:lang w:val="uk-UA"/>
        </w:rPr>
      </w:pPr>
    </w:p>
    <w:p w14:paraId="35658359" w14:textId="77777777" w:rsidR="00EC37D3" w:rsidRDefault="00EC37D3" w:rsidP="00EC37D3">
      <w:pPr>
        <w:rPr>
          <w:lang w:val="uk-UA"/>
        </w:rPr>
      </w:pPr>
    </w:p>
    <w:p w14:paraId="126CAB60" w14:textId="77777777" w:rsidR="00EC37D3" w:rsidRDefault="00EC37D3" w:rsidP="00EC37D3">
      <w:pPr>
        <w:rPr>
          <w:lang w:val="uk-UA"/>
        </w:rPr>
      </w:pPr>
    </w:p>
    <w:p w14:paraId="6DF744A2" w14:textId="77777777" w:rsidR="00EC37D3" w:rsidRDefault="00EC37D3" w:rsidP="00EC37D3">
      <w:pPr>
        <w:rPr>
          <w:lang w:val="uk-UA"/>
        </w:rPr>
      </w:pPr>
    </w:p>
    <w:p w14:paraId="4210F4FC" w14:textId="77777777" w:rsidR="00EC37D3" w:rsidRDefault="00EC37D3" w:rsidP="00EC37D3">
      <w:pPr>
        <w:rPr>
          <w:lang w:val="uk-UA"/>
        </w:rPr>
      </w:pPr>
    </w:p>
    <w:p w14:paraId="1F934463" w14:textId="77777777" w:rsidR="00EC37D3" w:rsidRDefault="00EC37D3" w:rsidP="00EC37D3">
      <w:pPr>
        <w:rPr>
          <w:lang w:val="uk-UA"/>
        </w:rPr>
      </w:pPr>
    </w:p>
    <w:p w14:paraId="6FB33F76" w14:textId="77777777" w:rsidR="00EC37D3" w:rsidRDefault="00EC37D3" w:rsidP="00EC37D3">
      <w:pPr>
        <w:rPr>
          <w:lang w:val="uk-UA"/>
        </w:rPr>
      </w:pPr>
    </w:p>
    <w:p w14:paraId="4A96863B" w14:textId="77777777" w:rsidR="00EC37D3" w:rsidRDefault="00EC37D3" w:rsidP="00EC37D3">
      <w:pPr>
        <w:rPr>
          <w:lang w:val="uk-UA"/>
        </w:rPr>
      </w:pPr>
    </w:p>
    <w:p w14:paraId="0BA862B9" w14:textId="77777777" w:rsidR="00EC37D3" w:rsidRDefault="00EC37D3" w:rsidP="00EC37D3">
      <w:pPr>
        <w:rPr>
          <w:lang w:val="uk-UA"/>
        </w:rPr>
      </w:pPr>
    </w:p>
    <w:p w14:paraId="55E00C27" w14:textId="77777777" w:rsidR="00EC37D3" w:rsidRDefault="00EC37D3" w:rsidP="00EC37D3">
      <w:pPr>
        <w:rPr>
          <w:lang w:val="uk-UA"/>
        </w:rPr>
      </w:pPr>
    </w:p>
    <w:p w14:paraId="0F3F0FCF" w14:textId="77777777" w:rsidR="00EC37D3" w:rsidRDefault="00EC37D3" w:rsidP="00EC37D3">
      <w:pPr>
        <w:rPr>
          <w:lang w:val="uk-UA"/>
        </w:rPr>
      </w:pPr>
    </w:p>
    <w:p w14:paraId="014E314C" w14:textId="77777777" w:rsidR="00EC37D3" w:rsidRDefault="00EC37D3" w:rsidP="00EC37D3">
      <w:pPr>
        <w:rPr>
          <w:lang w:val="uk-UA"/>
        </w:rPr>
      </w:pPr>
    </w:p>
    <w:p w14:paraId="2FC5F3D2" w14:textId="77777777" w:rsidR="00EC37D3" w:rsidRDefault="00EC37D3" w:rsidP="00EC37D3">
      <w:pPr>
        <w:rPr>
          <w:lang w:val="uk-UA"/>
        </w:rPr>
      </w:pPr>
    </w:p>
    <w:p w14:paraId="58279681" w14:textId="77777777" w:rsidR="00EC37D3" w:rsidRDefault="00EC37D3" w:rsidP="00EC37D3">
      <w:pPr>
        <w:rPr>
          <w:lang w:val="uk-UA"/>
        </w:rPr>
      </w:pPr>
    </w:p>
    <w:p w14:paraId="01C5C8B1" w14:textId="77777777" w:rsidR="00EC37D3" w:rsidRDefault="00EC37D3" w:rsidP="00EC37D3">
      <w:pPr>
        <w:rPr>
          <w:lang w:val="uk-UA"/>
        </w:rPr>
      </w:pPr>
    </w:p>
    <w:p w14:paraId="1BB0E6CD" w14:textId="77777777" w:rsidR="00EC37D3" w:rsidRDefault="00EC37D3" w:rsidP="00EC37D3">
      <w:pPr>
        <w:rPr>
          <w:lang w:val="uk-UA"/>
        </w:rPr>
      </w:pPr>
    </w:p>
    <w:p w14:paraId="6C92F84D" w14:textId="77777777" w:rsidR="00EC37D3" w:rsidRDefault="00EC37D3" w:rsidP="00EC37D3">
      <w:pPr>
        <w:rPr>
          <w:lang w:val="uk-UA"/>
        </w:rPr>
      </w:pPr>
    </w:p>
    <w:p w14:paraId="5D4C8ACC" w14:textId="77777777" w:rsidR="00EC37D3" w:rsidRDefault="00EC37D3" w:rsidP="00EC37D3">
      <w:pPr>
        <w:rPr>
          <w:lang w:val="uk-UA"/>
        </w:rPr>
      </w:pPr>
    </w:p>
    <w:p w14:paraId="5C759271" w14:textId="77777777" w:rsidR="00EC37D3" w:rsidRPr="00664CB2" w:rsidRDefault="00EC37D3" w:rsidP="00EC37D3"/>
    <w:p w14:paraId="257FED31" w14:textId="77777777" w:rsidR="00EC37D3" w:rsidRDefault="00EC37D3" w:rsidP="00EC37D3">
      <w:pPr>
        <w:rPr>
          <w:lang w:val="uk-UA"/>
        </w:rPr>
      </w:pPr>
    </w:p>
    <w:p w14:paraId="37BB391B" w14:textId="77777777" w:rsidR="00EC37D3" w:rsidRDefault="00EC37D3" w:rsidP="00EC37D3">
      <w:pPr>
        <w:rPr>
          <w:lang w:val="uk-UA"/>
        </w:rPr>
      </w:pPr>
    </w:p>
    <w:p w14:paraId="248AA584" w14:textId="77777777" w:rsidR="00EC37D3" w:rsidRDefault="00EC37D3" w:rsidP="00EC37D3">
      <w:pPr>
        <w:rPr>
          <w:lang w:val="uk-UA"/>
        </w:rPr>
      </w:pPr>
    </w:p>
    <w:p w14:paraId="75FC7139" w14:textId="77777777" w:rsidR="00EC37D3" w:rsidRDefault="00EC37D3" w:rsidP="00EC37D3">
      <w:pPr>
        <w:rPr>
          <w:lang w:val="uk-UA"/>
        </w:rPr>
      </w:pPr>
    </w:p>
    <w:p w14:paraId="7090815A" w14:textId="77777777" w:rsidR="00EC37D3" w:rsidRDefault="00EC37D3" w:rsidP="00EC37D3">
      <w:pPr>
        <w:rPr>
          <w:lang w:val="uk-UA"/>
        </w:rPr>
      </w:pPr>
    </w:p>
    <w:p w14:paraId="72BF5E64" w14:textId="77777777" w:rsidR="00EC37D3" w:rsidRDefault="00EC37D3" w:rsidP="00EC37D3">
      <w:pPr>
        <w:rPr>
          <w:lang w:val="uk-UA"/>
        </w:rPr>
      </w:pPr>
    </w:p>
    <w:p w14:paraId="3295168B" w14:textId="77777777" w:rsidR="00EC37D3" w:rsidRDefault="00EC37D3" w:rsidP="00EC37D3">
      <w:pPr>
        <w:rPr>
          <w:lang w:val="uk-UA"/>
        </w:rPr>
      </w:pPr>
    </w:p>
    <w:p w14:paraId="1C8EA1D9" w14:textId="77777777" w:rsidR="00EC37D3" w:rsidRDefault="00EC37D3" w:rsidP="00EC37D3">
      <w:pPr>
        <w:rPr>
          <w:lang w:val="uk-UA"/>
        </w:rPr>
      </w:pPr>
    </w:p>
    <w:p w14:paraId="26E3C306" w14:textId="77777777" w:rsidR="00EC37D3" w:rsidRDefault="00EC37D3" w:rsidP="00EC37D3">
      <w:pPr>
        <w:rPr>
          <w:lang w:val="uk-UA"/>
        </w:rPr>
      </w:pPr>
    </w:p>
    <w:p w14:paraId="0ABD71B5" w14:textId="77777777" w:rsidR="00EC37D3" w:rsidRDefault="00EC37D3" w:rsidP="00EC37D3">
      <w:pPr>
        <w:rPr>
          <w:lang w:val="uk-UA"/>
        </w:rPr>
      </w:pPr>
    </w:p>
    <w:p w14:paraId="20BFECE5" w14:textId="77777777" w:rsidR="00EC37D3" w:rsidRDefault="00EC37D3" w:rsidP="00EC37D3">
      <w:pPr>
        <w:rPr>
          <w:lang w:val="uk-UA"/>
        </w:rPr>
      </w:pPr>
    </w:p>
    <w:p w14:paraId="7DEFD33F" w14:textId="77777777" w:rsidR="00EC37D3" w:rsidRDefault="00EC37D3" w:rsidP="00EC37D3">
      <w:pPr>
        <w:rPr>
          <w:lang w:val="uk-UA"/>
        </w:rPr>
      </w:pPr>
    </w:p>
    <w:p w14:paraId="748811B8" w14:textId="77777777" w:rsidR="00EC37D3" w:rsidRDefault="00EC37D3" w:rsidP="00EC37D3">
      <w:pPr>
        <w:rPr>
          <w:lang w:val="uk-UA"/>
        </w:rPr>
      </w:pPr>
    </w:p>
    <w:p w14:paraId="231CA72C" w14:textId="77777777" w:rsidR="00EC37D3" w:rsidRDefault="00EC37D3" w:rsidP="00EC37D3">
      <w:pPr>
        <w:rPr>
          <w:lang w:val="uk-UA"/>
        </w:rPr>
      </w:pPr>
    </w:p>
    <w:p w14:paraId="1D46090B" w14:textId="6D2254CB" w:rsidR="00EC37D3" w:rsidRDefault="008C2C89" w:rsidP="00EC37D3">
      <w:pPr>
        <w:rPr>
          <w:lang w:val="uk-UA"/>
        </w:rPr>
      </w:pPr>
      <w:r>
        <w:rPr>
          <w:noProof/>
          <w:lang w:eastAsia="ru-RU"/>
        </w:rPr>
        <mc:AlternateContent>
          <mc:Choice Requires="wpg">
            <w:drawing>
              <wp:anchor distT="0" distB="0" distL="114300" distR="114300" simplePos="0" relativeHeight="251742208" behindDoc="0" locked="0" layoutInCell="1" allowOverlap="1" wp14:anchorId="4005F5BA" wp14:editId="57C64A6E">
                <wp:simplePos x="0" y="0"/>
                <wp:positionH relativeFrom="column">
                  <wp:posOffset>0</wp:posOffset>
                </wp:positionH>
                <wp:positionV relativeFrom="paragraph">
                  <wp:posOffset>65405</wp:posOffset>
                </wp:positionV>
                <wp:extent cx="5943600" cy="1504950"/>
                <wp:effectExtent l="9525" t="8255" r="9525" b="10795"/>
                <wp:wrapNone/>
                <wp:docPr id="2734" name="Group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504950"/>
                          <a:chOff x="1701" y="10674"/>
                          <a:chExt cx="9360" cy="2370"/>
                        </a:xfrm>
                      </wpg:grpSpPr>
                      <wpg:grpSp>
                        <wpg:cNvPr id="2735" name="Group 1297"/>
                        <wpg:cNvGrpSpPr>
                          <a:grpSpLocks/>
                        </wpg:cNvGrpSpPr>
                        <wpg:grpSpPr bwMode="auto">
                          <a:xfrm>
                            <a:off x="5841" y="10944"/>
                            <a:ext cx="1980" cy="1800"/>
                            <a:chOff x="5466" y="10674"/>
                            <a:chExt cx="1980" cy="1800"/>
                          </a:xfrm>
                        </wpg:grpSpPr>
                        <wps:wsp>
                          <wps:cNvPr id="2736" name="Oval 1298"/>
                          <wps:cNvSpPr>
                            <a:spLocks noChangeArrowheads="1"/>
                          </wps:cNvSpPr>
                          <wps:spPr bwMode="auto">
                            <a:xfrm>
                              <a:off x="5466" y="10674"/>
                              <a:ext cx="198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37" name="Rectangle 1299"/>
                          <wps:cNvSpPr>
                            <a:spLocks noChangeArrowheads="1"/>
                          </wps:cNvSpPr>
                          <wps:spPr bwMode="auto">
                            <a:xfrm>
                              <a:off x="5481" y="10914"/>
                              <a:ext cx="1950"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4B3B2" w14:textId="77777777" w:rsidR="00136D5D" w:rsidRDefault="00136D5D" w:rsidP="00EC37D3">
                                <w:pPr>
                                  <w:ind w:firstLine="0"/>
                                  <w:jc w:val="center"/>
                                  <w:rPr>
                                    <w:sz w:val="24"/>
                                    <w:szCs w:val="24"/>
                                    <w:lang w:val="uk-UA"/>
                                  </w:rPr>
                                </w:pPr>
                                <w:r>
                                  <w:rPr>
                                    <w:sz w:val="24"/>
                                    <w:szCs w:val="24"/>
                                    <w:lang w:val="uk-UA"/>
                                  </w:rPr>
                                  <w:t xml:space="preserve">Ознаки які характеризують ризик як </w:t>
                                </w:r>
                              </w:p>
                              <w:p w14:paraId="500E94FF" w14:textId="77777777" w:rsidR="00136D5D" w:rsidRPr="001838A1" w:rsidRDefault="00136D5D" w:rsidP="00EC37D3">
                                <w:pPr>
                                  <w:ind w:firstLine="0"/>
                                  <w:jc w:val="center"/>
                                  <w:rPr>
                                    <w:sz w:val="24"/>
                                    <w:szCs w:val="24"/>
                                    <w:lang w:val="uk-UA"/>
                                  </w:rPr>
                                </w:pPr>
                                <w:r>
                                  <w:rPr>
                                    <w:sz w:val="24"/>
                                    <w:szCs w:val="24"/>
                                    <w:lang w:val="uk-UA"/>
                                  </w:rPr>
                                  <w:t>ресурс</w:t>
                                </w:r>
                              </w:p>
                            </w:txbxContent>
                          </wps:txbx>
                          <wps:bodyPr rot="0" vert="horz" wrap="square" lIns="91440" tIns="45720" rIns="91440" bIns="45720" anchor="t" anchorCtr="0" upright="1">
                            <a:noAutofit/>
                          </wps:bodyPr>
                        </wps:wsp>
                      </wpg:grpSp>
                      <wps:wsp>
                        <wps:cNvPr id="2738" name="Rectangle 1300"/>
                        <wps:cNvSpPr>
                          <a:spLocks noChangeArrowheads="1"/>
                        </wps:cNvSpPr>
                        <wps:spPr bwMode="auto">
                          <a:xfrm>
                            <a:off x="1701" y="10674"/>
                            <a:ext cx="3960" cy="435"/>
                          </a:xfrm>
                          <a:prstGeom prst="rect">
                            <a:avLst/>
                          </a:prstGeom>
                          <a:solidFill>
                            <a:srgbClr val="FFFFFF"/>
                          </a:solidFill>
                          <a:ln w="9525">
                            <a:solidFill>
                              <a:srgbClr val="000000"/>
                            </a:solidFill>
                            <a:miter lim="800000"/>
                            <a:headEnd/>
                            <a:tailEnd/>
                          </a:ln>
                        </wps:spPr>
                        <wps:txbx>
                          <w:txbxContent>
                            <w:p w14:paraId="1B7A413A" w14:textId="77777777" w:rsidR="00136D5D" w:rsidRPr="001D5F76" w:rsidRDefault="00136D5D" w:rsidP="00EC37D3">
                              <w:pPr>
                                <w:ind w:firstLine="0"/>
                                <w:rPr>
                                  <w:sz w:val="24"/>
                                  <w:szCs w:val="24"/>
                                  <w:lang w:val="uk-UA"/>
                                </w:rPr>
                              </w:pPr>
                              <w:r>
                                <w:rPr>
                                  <w:sz w:val="24"/>
                                  <w:szCs w:val="24"/>
                                  <w:lang w:val="uk-UA"/>
                                </w:rPr>
                                <w:t xml:space="preserve">Просторова та часова обмеженість </w:t>
                              </w:r>
                            </w:p>
                          </w:txbxContent>
                        </wps:txbx>
                        <wps:bodyPr rot="0" vert="horz" wrap="square" lIns="91440" tIns="45720" rIns="91440" bIns="45720" anchor="t" anchorCtr="0" upright="1">
                          <a:noAutofit/>
                        </wps:bodyPr>
                      </wps:wsp>
                      <wps:wsp>
                        <wps:cNvPr id="2739" name="Rectangle 1301"/>
                        <wps:cNvSpPr>
                          <a:spLocks noChangeArrowheads="1"/>
                        </wps:cNvSpPr>
                        <wps:spPr bwMode="auto">
                          <a:xfrm>
                            <a:off x="1701" y="11874"/>
                            <a:ext cx="3960" cy="465"/>
                          </a:xfrm>
                          <a:prstGeom prst="rect">
                            <a:avLst/>
                          </a:prstGeom>
                          <a:solidFill>
                            <a:srgbClr val="FFFFFF"/>
                          </a:solidFill>
                          <a:ln w="9525">
                            <a:solidFill>
                              <a:srgbClr val="000000"/>
                            </a:solidFill>
                            <a:miter lim="800000"/>
                            <a:headEnd/>
                            <a:tailEnd/>
                          </a:ln>
                        </wps:spPr>
                        <wps:txbx>
                          <w:txbxContent>
                            <w:p w14:paraId="7698DCE9" w14:textId="77777777" w:rsidR="00136D5D" w:rsidRPr="001D5F76" w:rsidRDefault="00136D5D" w:rsidP="00EC37D3">
                              <w:pPr>
                                <w:ind w:firstLine="0"/>
                                <w:rPr>
                                  <w:sz w:val="24"/>
                                  <w:szCs w:val="24"/>
                                  <w:lang w:val="uk-UA"/>
                                </w:rPr>
                              </w:pPr>
                              <w:r>
                                <w:rPr>
                                  <w:sz w:val="24"/>
                                  <w:szCs w:val="24"/>
                                  <w:lang w:val="uk-UA"/>
                                </w:rPr>
                                <w:t xml:space="preserve">Певні якісні та кількісні параметри </w:t>
                              </w:r>
                            </w:p>
                          </w:txbxContent>
                        </wps:txbx>
                        <wps:bodyPr rot="0" vert="horz" wrap="square" lIns="91440" tIns="45720" rIns="91440" bIns="45720" anchor="t" anchorCtr="0" upright="1">
                          <a:noAutofit/>
                        </wps:bodyPr>
                      </wps:wsp>
                      <wps:wsp>
                        <wps:cNvPr id="2740" name="Rectangle 1302"/>
                        <wps:cNvSpPr>
                          <a:spLocks noChangeArrowheads="1"/>
                        </wps:cNvSpPr>
                        <wps:spPr bwMode="auto">
                          <a:xfrm>
                            <a:off x="1701" y="11289"/>
                            <a:ext cx="3960" cy="420"/>
                          </a:xfrm>
                          <a:prstGeom prst="rect">
                            <a:avLst/>
                          </a:prstGeom>
                          <a:solidFill>
                            <a:srgbClr val="FFFFFF"/>
                          </a:solidFill>
                          <a:ln w="9525">
                            <a:solidFill>
                              <a:srgbClr val="000000"/>
                            </a:solidFill>
                            <a:miter lim="800000"/>
                            <a:headEnd/>
                            <a:tailEnd/>
                          </a:ln>
                        </wps:spPr>
                        <wps:txbx>
                          <w:txbxContent>
                            <w:p w14:paraId="3457B971" w14:textId="77777777" w:rsidR="00136D5D" w:rsidRPr="001D5F76" w:rsidRDefault="00136D5D" w:rsidP="00EC37D3">
                              <w:pPr>
                                <w:ind w:firstLine="0"/>
                                <w:rPr>
                                  <w:sz w:val="24"/>
                                  <w:szCs w:val="24"/>
                                  <w:lang w:val="uk-UA"/>
                                </w:rPr>
                              </w:pPr>
                              <w:r>
                                <w:rPr>
                                  <w:sz w:val="24"/>
                                  <w:szCs w:val="24"/>
                                  <w:lang w:val="uk-UA"/>
                                </w:rPr>
                                <w:t xml:space="preserve">Можливість бути використаним </w:t>
                              </w:r>
                            </w:p>
                          </w:txbxContent>
                        </wps:txbx>
                        <wps:bodyPr rot="0" vert="horz" wrap="square" lIns="91440" tIns="45720" rIns="91440" bIns="45720" anchor="t" anchorCtr="0" upright="1">
                          <a:noAutofit/>
                        </wps:bodyPr>
                      </wps:wsp>
                      <wps:wsp>
                        <wps:cNvPr id="2741" name="Rectangle 1303"/>
                        <wps:cNvSpPr>
                          <a:spLocks noChangeArrowheads="1"/>
                        </wps:cNvSpPr>
                        <wps:spPr bwMode="auto">
                          <a:xfrm>
                            <a:off x="8001" y="10674"/>
                            <a:ext cx="3060" cy="2370"/>
                          </a:xfrm>
                          <a:prstGeom prst="rect">
                            <a:avLst/>
                          </a:prstGeom>
                          <a:solidFill>
                            <a:srgbClr val="FFFFFF"/>
                          </a:solidFill>
                          <a:ln w="9525">
                            <a:solidFill>
                              <a:srgbClr val="000000"/>
                            </a:solidFill>
                            <a:miter lim="800000"/>
                            <a:headEnd/>
                            <a:tailEnd/>
                          </a:ln>
                        </wps:spPr>
                        <wps:txbx>
                          <w:txbxContent>
                            <w:p w14:paraId="4046321E" w14:textId="77777777" w:rsidR="00136D5D" w:rsidRPr="001D5F76" w:rsidRDefault="00136D5D" w:rsidP="00EC37D3">
                              <w:pPr>
                                <w:ind w:firstLine="0"/>
                                <w:rPr>
                                  <w:sz w:val="24"/>
                                  <w:szCs w:val="24"/>
                                  <w:lang w:val="uk-UA"/>
                                </w:rPr>
                              </w:pPr>
                              <w:r>
                                <w:rPr>
                                  <w:sz w:val="24"/>
                                  <w:szCs w:val="24"/>
                                  <w:lang w:val="uk-UA"/>
                                </w:rPr>
                                <w:t>Ризик має такі ж самі характеристики як ї фактори виробництва, а саме: вартість та вимір;обмежений простір, та споживчі властивості; здатність забезпечувати результат тощо</w:t>
                              </w:r>
                            </w:p>
                          </w:txbxContent>
                        </wps:txbx>
                        <wps:bodyPr rot="0" vert="horz" wrap="square" lIns="91440" tIns="45720" rIns="91440" bIns="45720" anchor="t" anchorCtr="0" upright="1">
                          <a:noAutofit/>
                        </wps:bodyPr>
                      </wps:wsp>
                      <wps:wsp>
                        <wps:cNvPr id="2742" name="Rectangle 1304"/>
                        <wps:cNvSpPr>
                          <a:spLocks noChangeArrowheads="1"/>
                        </wps:cNvSpPr>
                        <wps:spPr bwMode="auto">
                          <a:xfrm>
                            <a:off x="1701" y="12564"/>
                            <a:ext cx="3960" cy="465"/>
                          </a:xfrm>
                          <a:prstGeom prst="rect">
                            <a:avLst/>
                          </a:prstGeom>
                          <a:solidFill>
                            <a:srgbClr val="FFFFFF"/>
                          </a:solidFill>
                          <a:ln w="9525">
                            <a:solidFill>
                              <a:srgbClr val="000000"/>
                            </a:solidFill>
                            <a:miter lim="800000"/>
                            <a:headEnd/>
                            <a:tailEnd/>
                          </a:ln>
                        </wps:spPr>
                        <wps:txbx>
                          <w:txbxContent>
                            <w:p w14:paraId="1BD53B1A" w14:textId="77777777" w:rsidR="00136D5D" w:rsidRPr="001D5F76" w:rsidRDefault="00136D5D" w:rsidP="00EC37D3">
                              <w:pPr>
                                <w:ind w:firstLine="0"/>
                                <w:rPr>
                                  <w:sz w:val="24"/>
                                  <w:szCs w:val="24"/>
                                  <w:lang w:val="uk-UA"/>
                                </w:rPr>
                              </w:pPr>
                              <w:r>
                                <w:rPr>
                                  <w:sz w:val="24"/>
                                  <w:szCs w:val="24"/>
                                  <w:lang w:val="uk-UA"/>
                                </w:rPr>
                                <w:t>Можливість бути вичерпаним</w:t>
                              </w:r>
                            </w:p>
                          </w:txbxContent>
                        </wps:txbx>
                        <wps:bodyPr rot="0" vert="horz" wrap="square" lIns="91440" tIns="45720" rIns="91440" bIns="45720" anchor="t" anchorCtr="0" upright="1">
                          <a:noAutofit/>
                        </wps:bodyPr>
                      </wps:wsp>
                      <wps:wsp>
                        <wps:cNvPr id="2743" name="AutoShape 1305"/>
                        <wps:cNvCnPr>
                          <a:cxnSpLocks noChangeShapeType="1"/>
                        </wps:cNvCnPr>
                        <wps:spPr bwMode="auto">
                          <a:xfrm flipH="1">
                            <a:off x="5670" y="12420"/>
                            <a:ext cx="420" cy="3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44" name="AutoShape 1306"/>
                        <wps:cNvCnPr>
                          <a:cxnSpLocks noChangeShapeType="1"/>
                        </wps:cNvCnPr>
                        <wps:spPr bwMode="auto">
                          <a:xfrm flipH="1" flipV="1">
                            <a:off x="5670" y="10860"/>
                            <a:ext cx="465" cy="3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45" name="AutoShape 1307"/>
                        <wps:cNvCnPr>
                          <a:cxnSpLocks noChangeShapeType="1"/>
                        </wps:cNvCnPr>
                        <wps:spPr bwMode="auto">
                          <a:xfrm flipH="1" flipV="1">
                            <a:off x="5670" y="11475"/>
                            <a:ext cx="210" cy="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46" name="AutoShape 1308"/>
                        <wps:cNvCnPr>
                          <a:cxnSpLocks noChangeShapeType="1"/>
                        </wps:cNvCnPr>
                        <wps:spPr bwMode="auto">
                          <a:xfrm flipH="1">
                            <a:off x="5640" y="12045"/>
                            <a:ext cx="225" cy="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47" name="AutoShape 1309"/>
                        <wps:cNvCnPr>
                          <a:cxnSpLocks noChangeShapeType="1"/>
                        </wps:cNvCnPr>
                        <wps:spPr bwMode="auto">
                          <a:xfrm>
                            <a:off x="7815" y="11820"/>
                            <a:ext cx="19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05F5BA" id="Group 1296" o:spid="_x0000_s2333" style="position:absolute;left:0;text-align:left;margin-left:0;margin-top:5.15pt;width:468pt;height:118.5pt;z-index:251742208" coordorigin="1701,10674" coordsize="9360,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">
                <v:group id="Group 1297" o:spid="_x0000_s2334" style="position:absolute;left:5841;top:10944;width:1980;height:1800" coordorigin="5466,10674"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Ay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xvB8E56AXDwAAAD//wMAUEsBAi0AFAAGAAgAAAAhANvh9svuAAAAhQEAABMAAAAAAAAA&#10;AAAAAAAAAAAAAFtDb250ZW50X1R5cGVzXS54bWxQSwECLQAUAAYACAAAACEAWvQsW78AAAAVAQAA&#10;CwAAAAAAAAAAAAAAAAAfAQAAX3JlbHMvLnJlbHNQSwECLQAUAAYACAAAACEACEGwMsYAAADdAAAA&#10;DwAAAAAAAAAAAAAAAAAHAgAAZHJzL2Rvd25yZXYueG1sUEsFBgAAAAADAAMAtwAAAPoCAAAAAA==&#10;">
                  <v:oval id="Oval 1298" o:spid="_x0000_s2335" style="position:absolute;left:5466;top:1067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"/>
                  <v:rect id="Rectangle 1299" o:spid="_x0000_s2336" style="position:absolute;left:5481;top:10914;width:1950;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" filled="f" stroked="f">
                    <v:textbox>
                      <w:txbxContent>
                        <w:p w14:paraId="3924B3B2" w14:textId="77777777" w:rsidR="00136D5D" w:rsidRDefault="00136D5D" w:rsidP="00EC37D3">
                          <w:pPr>
                            <w:ind w:firstLine="0"/>
                            <w:jc w:val="center"/>
                            <w:rPr>
                              <w:sz w:val="24"/>
                              <w:szCs w:val="24"/>
                              <w:lang w:val="uk-UA"/>
                            </w:rPr>
                          </w:pPr>
                          <w:r>
                            <w:rPr>
                              <w:sz w:val="24"/>
                              <w:szCs w:val="24"/>
                              <w:lang w:val="uk-UA"/>
                            </w:rPr>
                            <w:t xml:space="preserve">Ознаки які характеризують ризик як </w:t>
                          </w:r>
                        </w:p>
                        <w:p w14:paraId="500E94FF" w14:textId="77777777" w:rsidR="00136D5D" w:rsidRPr="001838A1" w:rsidRDefault="00136D5D" w:rsidP="00EC37D3">
                          <w:pPr>
                            <w:ind w:firstLine="0"/>
                            <w:jc w:val="center"/>
                            <w:rPr>
                              <w:sz w:val="24"/>
                              <w:szCs w:val="24"/>
                              <w:lang w:val="uk-UA"/>
                            </w:rPr>
                          </w:pPr>
                          <w:r>
                            <w:rPr>
                              <w:sz w:val="24"/>
                              <w:szCs w:val="24"/>
                              <w:lang w:val="uk-UA"/>
                            </w:rPr>
                            <w:t>ресурс</w:t>
                          </w:r>
                        </w:p>
                      </w:txbxContent>
                    </v:textbox>
                  </v:rect>
                </v:group>
                <v:rect id="Rectangle 1300" o:spid="_x0000_s2337" style="position:absolute;left:1701;top:10674;width:39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">
                  <v:textbox>
                    <w:txbxContent>
                      <w:p w14:paraId="1B7A413A" w14:textId="77777777" w:rsidR="00136D5D" w:rsidRPr="001D5F76" w:rsidRDefault="00136D5D" w:rsidP="00EC37D3">
                        <w:pPr>
                          <w:ind w:firstLine="0"/>
                          <w:rPr>
                            <w:sz w:val="24"/>
                            <w:szCs w:val="24"/>
                            <w:lang w:val="uk-UA"/>
                          </w:rPr>
                        </w:pPr>
                        <w:r>
                          <w:rPr>
                            <w:sz w:val="24"/>
                            <w:szCs w:val="24"/>
                            <w:lang w:val="uk-UA"/>
                          </w:rPr>
                          <w:t xml:space="preserve">Просторова та часова обмеженість </w:t>
                        </w:r>
                      </w:p>
                    </w:txbxContent>
                  </v:textbox>
                </v:rect>
                <v:rect id="Rectangle 1301" o:spid="_x0000_s2338" style="position:absolute;left:1701;top:11874;width:396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">
                  <v:textbox>
                    <w:txbxContent>
                      <w:p w14:paraId="7698DCE9" w14:textId="77777777" w:rsidR="00136D5D" w:rsidRPr="001D5F76" w:rsidRDefault="00136D5D" w:rsidP="00EC37D3">
                        <w:pPr>
                          <w:ind w:firstLine="0"/>
                          <w:rPr>
                            <w:sz w:val="24"/>
                            <w:szCs w:val="24"/>
                            <w:lang w:val="uk-UA"/>
                          </w:rPr>
                        </w:pPr>
                        <w:r>
                          <w:rPr>
                            <w:sz w:val="24"/>
                            <w:szCs w:val="24"/>
                            <w:lang w:val="uk-UA"/>
                          </w:rPr>
                          <w:t xml:space="preserve">Певні якісні та кількісні параметри </w:t>
                        </w:r>
                      </w:p>
                    </w:txbxContent>
                  </v:textbox>
                </v:rect>
                <v:rect id="Rectangle 1302" o:spid="_x0000_s2339" style="position:absolute;left:1701;top:11289;width:39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">
                  <v:textbox>
                    <w:txbxContent>
                      <w:p w14:paraId="3457B971" w14:textId="77777777" w:rsidR="00136D5D" w:rsidRPr="001D5F76" w:rsidRDefault="00136D5D" w:rsidP="00EC37D3">
                        <w:pPr>
                          <w:ind w:firstLine="0"/>
                          <w:rPr>
                            <w:sz w:val="24"/>
                            <w:szCs w:val="24"/>
                            <w:lang w:val="uk-UA"/>
                          </w:rPr>
                        </w:pPr>
                        <w:r>
                          <w:rPr>
                            <w:sz w:val="24"/>
                            <w:szCs w:val="24"/>
                            <w:lang w:val="uk-UA"/>
                          </w:rPr>
                          <w:t xml:space="preserve">Можливість бути використаним </w:t>
                        </w:r>
                      </w:p>
                    </w:txbxContent>
                  </v:textbox>
                </v:rect>
                <v:rect id="Rectangle 1303" o:spid="_x0000_s2340" style="position:absolute;left:8001;top:10674;width:3060;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">
                  <v:textbox>
                    <w:txbxContent>
                      <w:p w14:paraId="4046321E" w14:textId="77777777" w:rsidR="00136D5D" w:rsidRPr="001D5F76" w:rsidRDefault="00136D5D" w:rsidP="00EC37D3">
                        <w:pPr>
                          <w:ind w:firstLine="0"/>
                          <w:rPr>
                            <w:sz w:val="24"/>
                            <w:szCs w:val="24"/>
                            <w:lang w:val="uk-UA"/>
                          </w:rPr>
                        </w:pPr>
                        <w:r>
                          <w:rPr>
                            <w:sz w:val="24"/>
                            <w:szCs w:val="24"/>
                            <w:lang w:val="uk-UA"/>
                          </w:rPr>
                          <w:t>Ризик має такі ж самі характеристики як ї фактори виробництва, а саме: вартість та вимір;обмежений простір, та споживчі властивості; здатність забезпечувати результат тощо</w:t>
                        </w:r>
                      </w:p>
                    </w:txbxContent>
                  </v:textbox>
                </v:rect>
                <v:rect id="Rectangle 1304" o:spid="_x0000_s2341" style="position:absolute;left:1701;top:12564;width:396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">
                  <v:textbox>
                    <w:txbxContent>
                      <w:p w14:paraId="1BD53B1A" w14:textId="77777777" w:rsidR="00136D5D" w:rsidRPr="001D5F76" w:rsidRDefault="00136D5D" w:rsidP="00EC37D3">
                        <w:pPr>
                          <w:ind w:firstLine="0"/>
                          <w:rPr>
                            <w:sz w:val="24"/>
                            <w:szCs w:val="24"/>
                            <w:lang w:val="uk-UA"/>
                          </w:rPr>
                        </w:pPr>
                        <w:r>
                          <w:rPr>
                            <w:sz w:val="24"/>
                            <w:szCs w:val="24"/>
                            <w:lang w:val="uk-UA"/>
                          </w:rPr>
                          <w:t>Можливість бути вичерпаним</w:t>
                        </w:r>
                      </w:p>
                    </w:txbxContent>
                  </v:textbox>
                </v:rect>
                <v:shape id="AutoShape 1305" o:spid="_x0000_s2342" type="#_x0000_t32" style="position:absolute;left:5670;top:12420;width:420;height: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">
                  <v:stroke endarrow="open"/>
                </v:shape>
                <v:shape id="AutoShape 1306" o:spid="_x0000_s2343" type="#_x0000_t32" style="position:absolute;left:5670;top:10860;width:465;height:3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">
                  <v:stroke endarrow="open"/>
                </v:shape>
                <v:shape id="AutoShape 1307" o:spid="_x0000_s2344" type="#_x0000_t32" style="position:absolute;left:5670;top:11475;width:210;height: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">
                  <v:stroke endarrow="open"/>
                </v:shape>
                <v:shape id="AutoShape 1308" o:spid="_x0000_s2345" type="#_x0000_t32" style="position:absolute;left:5640;top:12045;width:225;height: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">
                  <v:stroke endarrow="open"/>
                </v:shape>
                <v:shape id="AutoShape 1309" o:spid="_x0000_s2346" type="#_x0000_t32" style="position:absolute;left:7815;top:11820;width:1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">
                  <v:stroke endarrow="open"/>
                </v:shape>
              </v:group>
            </w:pict>
          </mc:Fallback>
        </mc:AlternateContent>
      </w:r>
    </w:p>
    <w:p w14:paraId="22D5BE78" w14:textId="77777777" w:rsidR="00EC37D3" w:rsidRDefault="00EC37D3" w:rsidP="00EC37D3">
      <w:pPr>
        <w:rPr>
          <w:lang w:val="uk-UA"/>
        </w:rPr>
      </w:pPr>
    </w:p>
    <w:p w14:paraId="7CF8C267" w14:textId="77777777" w:rsidR="00EC37D3" w:rsidRDefault="00EC37D3" w:rsidP="00EC37D3">
      <w:pPr>
        <w:rPr>
          <w:lang w:val="uk-UA"/>
        </w:rPr>
      </w:pPr>
    </w:p>
    <w:p w14:paraId="6E46EE30" w14:textId="77777777" w:rsidR="00EC37D3" w:rsidRDefault="00EC37D3" w:rsidP="00EC37D3">
      <w:pPr>
        <w:rPr>
          <w:lang w:val="uk-UA"/>
        </w:rPr>
      </w:pPr>
    </w:p>
    <w:p w14:paraId="322CA28C" w14:textId="77777777" w:rsidR="00EC37D3" w:rsidRDefault="00EC37D3" w:rsidP="00EC37D3">
      <w:pPr>
        <w:rPr>
          <w:lang w:val="uk-UA"/>
        </w:rPr>
      </w:pPr>
    </w:p>
    <w:p w14:paraId="7564991E" w14:textId="77777777" w:rsidR="00EC37D3" w:rsidRDefault="00EC37D3" w:rsidP="00EC37D3">
      <w:pPr>
        <w:rPr>
          <w:lang w:val="uk-UA"/>
        </w:rPr>
      </w:pPr>
    </w:p>
    <w:p w14:paraId="2F52FFF2" w14:textId="77777777" w:rsidR="00EC37D3" w:rsidRDefault="00EC37D3" w:rsidP="00EC37D3">
      <w:pPr>
        <w:rPr>
          <w:lang w:val="uk-UA"/>
        </w:rPr>
      </w:pPr>
    </w:p>
    <w:p w14:paraId="1E31BE0F" w14:textId="77777777" w:rsidR="00EC37D3" w:rsidRDefault="00EC37D3" w:rsidP="00EC37D3">
      <w:pPr>
        <w:rPr>
          <w:lang w:val="uk-UA"/>
        </w:rPr>
      </w:pPr>
    </w:p>
    <w:p w14:paraId="75550270" w14:textId="77777777" w:rsidR="00EC37D3" w:rsidRDefault="00EC37D3" w:rsidP="00EC37D3">
      <w:pPr>
        <w:rPr>
          <w:lang w:val="uk-UA"/>
        </w:rPr>
      </w:pPr>
    </w:p>
    <w:p w14:paraId="594B7D58" w14:textId="001FF5D3" w:rsidR="00EC37D3" w:rsidRDefault="008C2C89" w:rsidP="00EC37D3">
      <w:pPr>
        <w:rPr>
          <w:lang w:val="uk-UA"/>
        </w:rPr>
      </w:pPr>
      <w:r>
        <w:rPr>
          <w:noProof/>
          <w:lang w:eastAsia="ru-RU"/>
        </w:rPr>
        <mc:AlternateContent>
          <mc:Choice Requires="wpg">
            <w:drawing>
              <wp:anchor distT="0" distB="0" distL="114300" distR="114300" simplePos="0" relativeHeight="252987392" behindDoc="0" locked="0" layoutInCell="1" allowOverlap="1" wp14:anchorId="3FB0A6A1" wp14:editId="05D965B8">
                <wp:simplePos x="0" y="0"/>
                <wp:positionH relativeFrom="column">
                  <wp:posOffset>0</wp:posOffset>
                </wp:positionH>
                <wp:positionV relativeFrom="paragraph">
                  <wp:posOffset>66675</wp:posOffset>
                </wp:positionV>
                <wp:extent cx="5944235" cy="8610600"/>
                <wp:effectExtent l="9525" t="9525" r="75565" b="9525"/>
                <wp:wrapNone/>
                <wp:docPr id="2701" name="Group 4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8610600"/>
                          <a:chOff x="1701" y="1440"/>
                          <a:chExt cx="9361" cy="13560"/>
                        </a:xfrm>
                      </wpg:grpSpPr>
                      <wps:wsp>
                        <wps:cNvPr id="2702" name="Rectangle 1330"/>
                        <wps:cNvSpPr>
                          <a:spLocks noChangeArrowheads="1"/>
                        </wps:cNvSpPr>
                        <wps:spPr bwMode="auto">
                          <a:xfrm>
                            <a:off x="1701" y="1440"/>
                            <a:ext cx="8820" cy="975"/>
                          </a:xfrm>
                          <a:prstGeom prst="rect">
                            <a:avLst/>
                          </a:prstGeom>
                          <a:solidFill>
                            <a:srgbClr val="FFFFFF"/>
                          </a:solidFill>
                          <a:ln w="9525">
                            <a:solidFill>
                              <a:srgbClr val="000000"/>
                            </a:solidFill>
                            <a:miter lim="800000"/>
                            <a:headEnd/>
                            <a:tailEnd/>
                          </a:ln>
                        </wps:spPr>
                        <wps:txbx>
                          <w:txbxContent>
                            <w:p w14:paraId="347F465D" w14:textId="77777777" w:rsidR="00136D5D" w:rsidRPr="006C6098" w:rsidRDefault="00136D5D" w:rsidP="00EC37D3">
                              <w:pPr>
                                <w:ind w:firstLine="0"/>
                                <w:rPr>
                                  <w:sz w:val="24"/>
                                  <w:szCs w:val="24"/>
                                  <w:lang w:val="uk-UA"/>
                                </w:rPr>
                              </w:pPr>
                              <w:r>
                                <w:rPr>
                                  <w:sz w:val="24"/>
                                  <w:szCs w:val="24"/>
                                  <w:lang w:val="uk-UA"/>
                                </w:rPr>
                                <w:t xml:space="preserve">Використання потенціалів концепції «ризик як ресурс» є найбільш ефективним у межах адміністрування інноваційних проектів, адже саме інноваційних проектах зосереджена критична частка так званих позитивних екстерналій </w:t>
                              </w:r>
                            </w:p>
                          </w:txbxContent>
                        </wps:txbx>
                        <wps:bodyPr rot="0" vert="horz" wrap="square" lIns="91440" tIns="45720" rIns="91440" bIns="45720" anchor="t" anchorCtr="0" upright="1">
                          <a:noAutofit/>
                        </wps:bodyPr>
                      </wps:wsp>
                      <wps:wsp>
                        <wps:cNvPr id="2703" name="Rectangle 1331"/>
                        <wps:cNvSpPr>
                          <a:spLocks noChangeArrowheads="1"/>
                        </wps:cNvSpPr>
                        <wps:spPr bwMode="auto">
                          <a:xfrm>
                            <a:off x="2061" y="2580"/>
                            <a:ext cx="4860" cy="3720"/>
                          </a:xfrm>
                          <a:prstGeom prst="rect">
                            <a:avLst/>
                          </a:prstGeom>
                          <a:solidFill>
                            <a:srgbClr val="FFFFFF"/>
                          </a:solidFill>
                          <a:ln w="9525">
                            <a:solidFill>
                              <a:srgbClr val="000000"/>
                            </a:solidFill>
                            <a:miter lim="800000"/>
                            <a:headEnd/>
                            <a:tailEnd/>
                          </a:ln>
                        </wps:spPr>
                        <wps:txbx>
                          <w:txbxContent>
                            <w:p w14:paraId="528352A3" w14:textId="77777777" w:rsidR="00136D5D" w:rsidRPr="006C6098" w:rsidRDefault="00136D5D" w:rsidP="00EC37D3">
                              <w:pPr>
                                <w:ind w:firstLine="0"/>
                                <w:rPr>
                                  <w:sz w:val="24"/>
                                  <w:szCs w:val="24"/>
                                  <w:lang w:val="uk-UA"/>
                                </w:rPr>
                              </w:pPr>
                              <w:r>
                                <w:rPr>
                                  <w:sz w:val="24"/>
                                  <w:szCs w:val="24"/>
                                  <w:lang w:val="uk-UA"/>
                                </w:rPr>
                                <w:t>Будь-який проект, вже сам по собі, є ризиком, адже ми не маємо однозначно вірної інформації щодо: умов реалізації проекту; змісту дій та рефлексії суб’єктів та об’єктів управління; тенденцій розвитку інституціонального середовища тощо. Реалізація інноваційного проекту, на відміну від звичайного, передбачає дію в умовах підвищеного рівня невизначеності. Разом з тим, характеристики інноваційного проекту, які є джерелом ризику, містять у собі потенціали для потужного розвитку організації</w:t>
                              </w:r>
                            </w:p>
                          </w:txbxContent>
                        </wps:txbx>
                        <wps:bodyPr rot="0" vert="horz" wrap="square" lIns="91440" tIns="45720" rIns="91440" bIns="45720" anchor="t" anchorCtr="0" upright="1">
                          <a:noAutofit/>
                        </wps:bodyPr>
                      </wps:wsp>
                      <wps:wsp>
                        <wps:cNvPr id="2704" name="Rectangle 1332"/>
                        <wps:cNvSpPr>
                          <a:spLocks noChangeArrowheads="1"/>
                        </wps:cNvSpPr>
                        <wps:spPr bwMode="auto">
                          <a:xfrm>
                            <a:off x="2061" y="6480"/>
                            <a:ext cx="9000" cy="1260"/>
                          </a:xfrm>
                          <a:prstGeom prst="rect">
                            <a:avLst/>
                          </a:prstGeom>
                          <a:solidFill>
                            <a:srgbClr val="FFFFFF"/>
                          </a:solidFill>
                          <a:ln w="9525">
                            <a:solidFill>
                              <a:srgbClr val="000000"/>
                            </a:solidFill>
                            <a:miter lim="800000"/>
                            <a:headEnd/>
                            <a:tailEnd/>
                          </a:ln>
                        </wps:spPr>
                        <wps:txbx>
                          <w:txbxContent>
                            <w:p w14:paraId="6D1C1CFC" w14:textId="77777777" w:rsidR="00136D5D" w:rsidRPr="00AD3C44" w:rsidRDefault="00136D5D" w:rsidP="00EC37D3">
                              <w:pPr>
                                <w:ind w:firstLine="0"/>
                                <w:rPr>
                                  <w:sz w:val="24"/>
                                  <w:szCs w:val="24"/>
                                  <w:lang w:val="uk-UA"/>
                                </w:rPr>
                              </w:pPr>
                              <w:r>
                                <w:rPr>
                                  <w:sz w:val="24"/>
                                  <w:szCs w:val="24"/>
                                  <w:lang w:val="uk-UA"/>
                                </w:rPr>
                                <w:t>У 2015 році, всесвітньо відома гра «</w:t>
                              </w:r>
                              <w:r w:rsidRPr="009B1B2A">
                                <w:rPr>
                                  <w:bCs/>
                                  <w:sz w:val="24"/>
                                  <w:szCs w:val="24"/>
                                </w:rPr>
                                <w:t>Pokemon GO</w:t>
                              </w:r>
                              <w:r>
                                <w:rPr>
                                  <w:sz w:val="24"/>
                                  <w:szCs w:val="24"/>
                                  <w:lang w:val="uk-UA"/>
                                </w:rPr>
                                <w:t xml:space="preserve">» (цей проект має всі ознаки інноваційного продукту) забезпечила своїм розробникам значно більший прибуток ніж мали можливість заробити вітчизняні компанії-експортери аграрної продукції ($20 млрд. проти </w:t>
                              </w:r>
                              <w:r>
                                <w:rPr>
                                  <w:sz w:val="24"/>
                                  <w:szCs w:val="24"/>
                                  <w:lang w:val="en-US"/>
                                </w:rPr>
                                <w:t>$14,6 млрд.)</w:t>
                              </w:r>
                            </w:p>
                          </w:txbxContent>
                        </wps:txbx>
                        <wps:bodyPr rot="0" vert="horz" wrap="square" lIns="91440" tIns="45720" rIns="91440" bIns="45720" anchor="t" anchorCtr="0" upright="1">
                          <a:noAutofit/>
                        </wps:bodyPr>
                      </wps:wsp>
                      <wps:wsp>
                        <wps:cNvPr id="2705" name="Rectangle 1333"/>
                        <wps:cNvSpPr>
                          <a:spLocks noChangeArrowheads="1"/>
                        </wps:cNvSpPr>
                        <wps:spPr bwMode="auto">
                          <a:xfrm>
                            <a:off x="7281" y="2580"/>
                            <a:ext cx="3780" cy="3720"/>
                          </a:xfrm>
                          <a:prstGeom prst="rect">
                            <a:avLst/>
                          </a:prstGeom>
                          <a:solidFill>
                            <a:srgbClr val="FFFFFF"/>
                          </a:solidFill>
                          <a:ln w="9525">
                            <a:solidFill>
                              <a:srgbClr val="000000"/>
                            </a:solidFill>
                            <a:miter lim="800000"/>
                            <a:headEnd/>
                            <a:tailEnd/>
                          </a:ln>
                        </wps:spPr>
                        <wps:txbx>
                          <w:txbxContent>
                            <w:p w14:paraId="53DD5AD8" w14:textId="77777777" w:rsidR="00136D5D" w:rsidRPr="008B6CDC" w:rsidRDefault="00136D5D" w:rsidP="00EC37D3">
                              <w:pPr>
                                <w:ind w:firstLine="0"/>
                                <w:rPr>
                                  <w:lang w:val="uk-UA"/>
                                </w:rPr>
                              </w:pPr>
                              <w:r>
                                <w:rPr>
                                  <w:sz w:val="24"/>
                                  <w:szCs w:val="24"/>
                                  <w:lang w:val="uk-UA"/>
                                </w:rPr>
                                <w:t xml:space="preserve">На переконання </w:t>
                              </w:r>
                              <w:r w:rsidRPr="008B6CDC">
                                <w:rPr>
                                  <w:sz w:val="24"/>
                                  <w:szCs w:val="24"/>
                                </w:rPr>
                                <w:t>Й. Шумпетер</w:t>
                              </w:r>
                              <w:r>
                                <w:rPr>
                                  <w:sz w:val="24"/>
                                  <w:szCs w:val="24"/>
                                  <w:lang w:val="uk-UA"/>
                                </w:rPr>
                                <w:t>а</w:t>
                              </w:r>
                              <w:r w:rsidRPr="008B6CDC">
                                <w:rPr>
                                  <w:sz w:val="24"/>
                                  <w:szCs w:val="24"/>
                                </w:rPr>
                                <w:t xml:space="preserve"> </w:t>
                              </w:r>
                              <w:r>
                                <w:rPr>
                                  <w:sz w:val="24"/>
                                  <w:szCs w:val="24"/>
                                  <w:lang w:val="uk-UA"/>
                                </w:rPr>
                                <w:t xml:space="preserve">під </w:t>
                              </w:r>
                              <w:r w:rsidRPr="008B6CDC">
                                <w:rPr>
                                  <w:sz w:val="24"/>
                                  <w:szCs w:val="24"/>
                                </w:rPr>
                                <w:t>інноваці</w:t>
                              </w:r>
                              <w:r>
                                <w:rPr>
                                  <w:sz w:val="24"/>
                                  <w:szCs w:val="24"/>
                                  <w:lang w:val="uk-UA"/>
                                </w:rPr>
                                <w:t xml:space="preserve">єю слід розуміти </w:t>
                              </w:r>
                              <w:r w:rsidRPr="008B6CDC">
                                <w:rPr>
                                  <w:sz w:val="24"/>
                                  <w:szCs w:val="24"/>
                                </w:rPr>
                                <w:t>нову комбінацію ресурсів, мо</w:t>
                              </w:r>
                              <w:r>
                                <w:rPr>
                                  <w:sz w:val="24"/>
                                  <w:szCs w:val="24"/>
                                </w:rPr>
                                <w:t>тивовану підприємницьким духом.</w:t>
                              </w:r>
                              <w:r>
                                <w:rPr>
                                  <w:sz w:val="24"/>
                                  <w:szCs w:val="24"/>
                                  <w:lang w:val="uk-UA"/>
                                </w:rPr>
                                <w:t xml:space="preserve"> Іншими словами, інновація або </w:t>
                              </w:r>
                              <w:r w:rsidRPr="008B6CDC">
                                <w:rPr>
                                  <w:bCs/>
                                  <w:sz w:val="24"/>
                                  <w:szCs w:val="24"/>
                                  <w:lang w:val="uk-UA"/>
                                </w:rPr>
                                <w:t>нововведення – це</w:t>
                              </w:r>
                              <w:r>
                                <w:rPr>
                                  <w:b/>
                                  <w:bCs/>
                                  <w:sz w:val="24"/>
                                  <w:szCs w:val="24"/>
                                  <w:lang w:val="uk-UA"/>
                                </w:rPr>
                                <w:t xml:space="preserve"> </w:t>
                              </w:r>
                              <w:r w:rsidRPr="008B6CDC">
                                <w:rPr>
                                  <w:sz w:val="24"/>
                                  <w:szCs w:val="24"/>
                                  <w:lang w:val="uk-UA"/>
                                </w:rPr>
                                <w:t xml:space="preserve">результат науково-технічної діяльності, </w:t>
                              </w:r>
                              <w:r>
                                <w:rPr>
                                  <w:sz w:val="24"/>
                                  <w:szCs w:val="24"/>
                                  <w:lang w:val="uk-UA"/>
                                </w:rPr>
                                <w:t xml:space="preserve">який </w:t>
                              </w:r>
                              <w:r w:rsidRPr="008B6CDC">
                                <w:rPr>
                                  <w:sz w:val="24"/>
                                  <w:szCs w:val="24"/>
                                  <w:lang w:val="uk-UA"/>
                                </w:rPr>
                                <w:t xml:space="preserve">матеріалізований у </w:t>
                              </w:r>
                              <w:r>
                                <w:rPr>
                                  <w:sz w:val="24"/>
                                  <w:szCs w:val="24"/>
                                  <w:lang w:val="uk-UA"/>
                                </w:rPr>
                                <w:t xml:space="preserve">вигляді нової продукції, вироблення якої відбулось внаслідок використання результатів наукових досліджень </w:t>
                              </w:r>
                            </w:p>
                          </w:txbxContent>
                        </wps:txbx>
                        <wps:bodyPr rot="0" vert="horz" wrap="square" lIns="91440" tIns="45720" rIns="91440" bIns="45720" anchor="t" anchorCtr="0" upright="1">
                          <a:noAutofit/>
                        </wps:bodyPr>
                      </wps:wsp>
                      <wps:wsp>
                        <wps:cNvPr id="2706" name="AutoShape 1334"/>
                        <wps:cNvCnPr>
                          <a:cxnSpLocks noChangeShapeType="1"/>
                        </wps:cNvCnPr>
                        <wps:spPr bwMode="auto">
                          <a:xfrm>
                            <a:off x="10521" y="1935"/>
                            <a:ext cx="5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07" name="AutoShape 1335"/>
                        <wps:cNvCnPr>
                          <a:cxnSpLocks noChangeShapeType="1"/>
                        </wps:cNvCnPr>
                        <wps:spPr bwMode="auto">
                          <a:xfrm>
                            <a:off x="11061" y="1935"/>
                            <a:ext cx="1" cy="66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708" name="AutoShape 1336"/>
                        <wps:cNvCnPr>
                          <a:cxnSpLocks noChangeShapeType="1"/>
                        </wps:cNvCnPr>
                        <wps:spPr bwMode="auto">
                          <a:xfrm>
                            <a:off x="1701" y="2415"/>
                            <a:ext cx="1" cy="10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9" name="AutoShape 1337"/>
                        <wps:cNvCnPr>
                          <a:cxnSpLocks noChangeShapeType="1"/>
                        </wps:cNvCnPr>
                        <wps:spPr bwMode="auto">
                          <a:xfrm>
                            <a:off x="1701" y="4500"/>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10" name="AutoShape 1338"/>
                        <wps:cNvCnPr>
                          <a:cxnSpLocks noChangeShapeType="1"/>
                        </wps:cNvCnPr>
                        <wps:spPr bwMode="auto">
                          <a:xfrm>
                            <a:off x="6921" y="4500"/>
                            <a:ext cx="3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11" name="AutoShape 1339"/>
                        <wps:cNvCnPr>
                          <a:cxnSpLocks noChangeShapeType="1"/>
                        </wps:cNvCnPr>
                        <wps:spPr bwMode="auto">
                          <a:xfrm>
                            <a:off x="7101" y="4500"/>
                            <a:ext cx="0" cy="198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712" name="AutoShape 1340"/>
                        <wps:cNvCnPr>
                          <a:cxnSpLocks noChangeShapeType="1"/>
                        </wps:cNvCnPr>
                        <wps:spPr bwMode="auto">
                          <a:xfrm>
                            <a:off x="1701" y="9435"/>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13" name="Rectangle 1341"/>
                        <wps:cNvSpPr>
                          <a:spLocks noChangeArrowheads="1"/>
                        </wps:cNvSpPr>
                        <wps:spPr bwMode="auto">
                          <a:xfrm>
                            <a:off x="4401" y="7995"/>
                            <a:ext cx="6660" cy="690"/>
                          </a:xfrm>
                          <a:prstGeom prst="rect">
                            <a:avLst/>
                          </a:prstGeom>
                          <a:solidFill>
                            <a:srgbClr val="FFFFFF"/>
                          </a:solidFill>
                          <a:ln w="9525">
                            <a:solidFill>
                              <a:srgbClr val="000000"/>
                            </a:solidFill>
                            <a:miter lim="800000"/>
                            <a:headEnd/>
                            <a:tailEnd/>
                          </a:ln>
                        </wps:spPr>
                        <wps:txbx>
                          <w:txbxContent>
                            <w:p w14:paraId="1EB4209A" w14:textId="77777777" w:rsidR="00136D5D" w:rsidRPr="0066307D" w:rsidRDefault="00136D5D" w:rsidP="00EC37D3">
                              <w:pPr>
                                <w:ind w:firstLine="0"/>
                                <w:rPr>
                                  <w:sz w:val="24"/>
                                  <w:szCs w:val="24"/>
                                  <w:lang w:val="uk-UA"/>
                                </w:rPr>
                              </w:pPr>
                              <w:r>
                                <w:rPr>
                                  <w:sz w:val="24"/>
                                  <w:szCs w:val="24"/>
                                  <w:lang w:val="uk-UA"/>
                                </w:rPr>
                                <w:t>Керівник організації ідентифікує та приймає ризики на етапі опрацювання та прийняття управлінського рішення</w:t>
                              </w:r>
                            </w:p>
                          </w:txbxContent>
                        </wps:txbx>
                        <wps:bodyPr rot="0" vert="horz" wrap="square" lIns="91440" tIns="45720" rIns="91440" bIns="45720" anchor="t" anchorCtr="0" upright="1">
                          <a:noAutofit/>
                        </wps:bodyPr>
                      </wps:wsp>
                      <wps:wsp>
                        <wps:cNvPr id="2714" name="Rectangle 1342"/>
                        <wps:cNvSpPr>
                          <a:spLocks noChangeArrowheads="1"/>
                        </wps:cNvSpPr>
                        <wps:spPr bwMode="auto">
                          <a:xfrm>
                            <a:off x="4401" y="8835"/>
                            <a:ext cx="6660" cy="975"/>
                          </a:xfrm>
                          <a:prstGeom prst="rect">
                            <a:avLst/>
                          </a:prstGeom>
                          <a:solidFill>
                            <a:srgbClr val="FFFFFF"/>
                          </a:solidFill>
                          <a:ln w="9525">
                            <a:solidFill>
                              <a:srgbClr val="000000"/>
                            </a:solidFill>
                            <a:miter lim="800000"/>
                            <a:headEnd/>
                            <a:tailEnd/>
                          </a:ln>
                        </wps:spPr>
                        <wps:txbx>
                          <w:txbxContent>
                            <w:p w14:paraId="3F629882" w14:textId="77777777" w:rsidR="00136D5D" w:rsidRPr="0066307D" w:rsidRDefault="00136D5D" w:rsidP="00EC37D3">
                              <w:pPr>
                                <w:ind w:firstLine="0"/>
                                <w:rPr>
                                  <w:sz w:val="24"/>
                                  <w:szCs w:val="24"/>
                                  <w:lang w:val="uk-UA"/>
                                </w:rPr>
                              </w:pPr>
                              <w:r>
                                <w:rPr>
                                  <w:sz w:val="24"/>
                                  <w:szCs w:val="24"/>
                                  <w:lang w:val="uk-UA"/>
                                </w:rPr>
                                <w:t>Керівник організації вживає заходи щодо зменшення впливу негативних факторів ризику (мінімізація ризику до оптимального рівня та його підтримання)</w:t>
                              </w:r>
                            </w:p>
                          </w:txbxContent>
                        </wps:txbx>
                        <wps:bodyPr rot="0" vert="horz" wrap="square" lIns="91440" tIns="45720" rIns="91440" bIns="45720" anchor="t" anchorCtr="0" upright="1">
                          <a:noAutofit/>
                        </wps:bodyPr>
                      </wps:wsp>
                      <wps:wsp>
                        <wps:cNvPr id="2715" name="Rectangle 1343"/>
                        <wps:cNvSpPr>
                          <a:spLocks noChangeArrowheads="1"/>
                        </wps:cNvSpPr>
                        <wps:spPr bwMode="auto">
                          <a:xfrm>
                            <a:off x="4386" y="9990"/>
                            <a:ext cx="6660" cy="720"/>
                          </a:xfrm>
                          <a:prstGeom prst="rect">
                            <a:avLst/>
                          </a:prstGeom>
                          <a:solidFill>
                            <a:srgbClr val="FFFFFF"/>
                          </a:solidFill>
                          <a:ln w="9525">
                            <a:solidFill>
                              <a:srgbClr val="000000"/>
                            </a:solidFill>
                            <a:miter lim="800000"/>
                            <a:headEnd/>
                            <a:tailEnd/>
                          </a:ln>
                        </wps:spPr>
                        <wps:txbx>
                          <w:txbxContent>
                            <w:p w14:paraId="38559F20" w14:textId="77777777" w:rsidR="00136D5D" w:rsidRPr="0066307D" w:rsidRDefault="00136D5D" w:rsidP="00EC37D3">
                              <w:pPr>
                                <w:ind w:firstLine="0"/>
                                <w:rPr>
                                  <w:sz w:val="24"/>
                                  <w:szCs w:val="24"/>
                                  <w:lang w:val="uk-UA"/>
                                </w:rPr>
                              </w:pPr>
                              <w:r>
                                <w:rPr>
                                  <w:sz w:val="24"/>
                                  <w:szCs w:val="24"/>
                                  <w:lang w:val="uk-UA"/>
                                </w:rPr>
                                <w:t>Керівник організації вживає заходи щодо визначення та підвищення позитивних ефектів ризику</w:t>
                              </w:r>
                            </w:p>
                          </w:txbxContent>
                        </wps:txbx>
                        <wps:bodyPr rot="0" vert="horz" wrap="square" lIns="91440" tIns="45720" rIns="91440" bIns="45720" anchor="t" anchorCtr="0" upright="1">
                          <a:noAutofit/>
                        </wps:bodyPr>
                      </wps:wsp>
                      <wps:wsp>
                        <wps:cNvPr id="2716" name="AutoShape 1344"/>
                        <wps:cNvCnPr>
                          <a:cxnSpLocks noChangeShapeType="1"/>
                        </wps:cNvCnPr>
                        <wps:spPr bwMode="auto">
                          <a:xfrm>
                            <a:off x="3156" y="8280"/>
                            <a:ext cx="12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17" name="AutoShape 1345"/>
                        <wps:cNvCnPr>
                          <a:cxnSpLocks noChangeShapeType="1"/>
                        </wps:cNvCnPr>
                        <wps:spPr bwMode="auto">
                          <a:xfrm>
                            <a:off x="3156" y="10545"/>
                            <a:ext cx="12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18" name="AutoShape 1346"/>
                        <wps:cNvCnPr>
                          <a:cxnSpLocks noChangeShapeType="1"/>
                        </wps:cNvCnPr>
                        <wps:spPr bwMode="auto">
                          <a:xfrm>
                            <a:off x="4041" y="9435"/>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19" name="AutoShape 1347"/>
                        <wps:cNvCnPr>
                          <a:cxnSpLocks noChangeShapeType="1"/>
                        </wps:cNvCnPr>
                        <wps:spPr bwMode="auto">
                          <a:xfrm>
                            <a:off x="1701" y="13035"/>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20" name="Rectangle 1348"/>
                        <wps:cNvSpPr>
                          <a:spLocks noChangeArrowheads="1"/>
                        </wps:cNvSpPr>
                        <wps:spPr bwMode="auto">
                          <a:xfrm>
                            <a:off x="4401" y="10875"/>
                            <a:ext cx="6660" cy="1005"/>
                          </a:xfrm>
                          <a:prstGeom prst="rect">
                            <a:avLst/>
                          </a:prstGeom>
                          <a:solidFill>
                            <a:srgbClr val="FFFFFF"/>
                          </a:solidFill>
                          <a:ln w="9525">
                            <a:solidFill>
                              <a:srgbClr val="000000"/>
                            </a:solidFill>
                            <a:miter lim="800000"/>
                            <a:headEnd/>
                            <a:tailEnd/>
                          </a:ln>
                        </wps:spPr>
                        <wps:txbx>
                          <w:txbxContent>
                            <w:p w14:paraId="20D937F5" w14:textId="77777777" w:rsidR="00136D5D" w:rsidRPr="00F30A3B" w:rsidRDefault="00136D5D" w:rsidP="00EC37D3">
                              <w:pPr>
                                <w:ind w:firstLine="0"/>
                                <w:rPr>
                                  <w:sz w:val="24"/>
                                  <w:szCs w:val="24"/>
                                  <w:lang w:val="uk-UA"/>
                                </w:rPr>
                              </w:pPr>
                              <w:r>
                                <w:rPr>
                                  <w:sz w:val="24"/>
                                  <w:szCs w:val="24"/>
                                  <w:lang w:val="uk-UA"/>
                                </w:rPr>
                                <w:t>Ігнорування ризиків та невизначеності (керівник знає про існування ризиків та їх можливі негативні наслідки, але не змінює прийнятого рішення)</w:t>
                              </w:r>
                            </w:p>
                          </w:txbxContent>
                        </wps:txbx>
                        <wps:bodyPr rot="0" vert="horz" wrap="square" lIns="91440" tIns="45720" rIns="91440" bIns="45720" anchor="t" anchorCtr="0" upright="1">
                          <a:noAutofit/>
                        </wps:bodyPr>
                      </wps:wsp>
                      <wps:wsp>
                        <wps:cNvPr id="2721" name="Rectangle 1349"/>
                        <wps:cNvSpPr>
                          <a:spLocks noChangeArrowheads="1"/>
                        </wps:cNvSpPr>
                        <wps:spPr bwMode="auto">
                          <a:xfrm>
                            <a:off x="4401" y="13740"/>
                            <a:ext cx="6660" cy="1260"/>
                          </a:xfrm>
                          <a:prstGeom prst="rect">
                            <a:avLst/>
                          </a:prstGeom>
                          <a:solidFill>
                            <a:srgbClr val="FFFFFF"/>
                          </a:solidFill>
                          <a:ln w="9525">
                            <a:solidFill>
                              <a:srgbClr val="000000"/>
                            </a:solidFill>
                            <a:miter lim="800000"/>
                            <a:headEnd/>
                            <a:tailEnd/>
                          </a:ln>
                        </wps:spPr>
                        <wps:txbx>
                          <w:txbxContent>
                            <w:p w14:paraId="05E14FBC" w14:textId="77777777" w:rsidR="00136D5D" w:rsidRPr="002039AA" w:rsidRDefault="00136D5D" w:rsidP="00EC37D3">
                              <w:pPr>
                                <w:ind w:firstLine="0"/>
                                <w:rPr>
                                  <w:sz w:val="24"/>
                                  <w:szCs w:val="24"/>
                                  <w:lang w:val="uk-UA"/>
                                </w:rPr>
                              </w:pPr>
                              <w:r>
                                <w:rPr>
                                  <w:sz w:val="24"/>
                                  <w:szCs w:val="24"/>
                                  <w:lang w:val="uk-UA"/>
                                </w:rPr>
                                <w:t>Управління ризиком за напрямом підсилення його позитивних ефектів (керівник знає про існування ризиків та за результатами</w:t>
                              </w:r>
                              <w:r w:rsidRPr="002039AA">
                                <w:rPr>
                                  <w:sz w:val="24"/>
                                  <w:szCs w:val="24"/>
                                  <w:lang w:val="uk-UA"/>
                                </w:rPr>
                                <w:t xml:space="preserve"> </w:t>
                              </w:r>
                              <w:r>
                                <w:rPr>
                                  <w:sz w:val="24"/>
                                  <w:szCs w:val="24"/>
                                  <w:lang w:val="uk-UA"/>
                                </w:rPr>
                                <w:t>їх ретельного аналізу приймає рішення щодо підсилення їх позитивного ефекту</w:t>
                              </w:r>
                            </w:p>
                          </w:txbxContent>
                        </wps:txbx>
                        <wps:bodyPr rot="0" vert="horz" wrap="square" lIns="91440" tIns="45720" rIns="91440" bIns="45720" anchor="t" anchorCtr="0" upright="1">
                          <a:noAutofit/>
                        </wps:bodyPr>
                      </wps:wsp>
                      <wps:wsp>
                        <wps:cNvPr id="2722" name="Rectangle 1350"/>
                        <wps:cNvSpPr>
                          <a:spLocks noChangeArrowheads="1"/>
                        </wps:cNvSpPr>
                        <wps:spPr bwMode="auto">
                          <a:xfrm>
                            <a:off x="4401" y="12030"/>
                            <a:ext cx="6660" cy="1530"/>
                          </a:xfrm>
                          <a:prstGeom prst="rect">
                            <a:avLst/>
                          </a:prstGeom>
                          <a:solidFill>
                            <a:srgbClr val="FFFFFF"/>
                          </a:solidFill>
                          <a:ln w="9525">
                            <a:solidFill>
                              <a:srgbClr val="000000"/>
                            </a:solidFill>
                            <a:miter lim="800000"/>
                            <a:headEnd/>
                            <a:tailEnd/>
                          </a:ln>
                        </wps:spPr>
                        <wps:txbx>
                          <w:txbxContent>
                            <w:p w14:paraId="70ADC3B8" w14:textId="77777777" w:rsidR="00136D5D" w:rsidRPr="00F30A3B" w:rsidRDefault="00136D5D" w:rsidP="00EC37D3">
                              <w:pPr>
                                <w:ind w:firstLine="0"/>
                                <w:rPr>
                                  <w:sz w:val="24"/>
                                  <w:szCs w:val="24"/>
                                  <w:lang w:val="uk-UA"/>
                                </w:rPr>
                              </w:pPr>
                              <w:r>
                                <w:rPr>
                                  <w:sz w:val="24"/>
                                  <w:szCs w:val="24"/>
                                  <w:lang w:val="uk-UA"/>
                                </w:rPr>
                                <w:t>Пасивне та активне ухилення від ризиків (керівник знає про існування ризиків та приймає їх до уваги  у межах професійної діяльності організації (пасивне ухилення) або  вживає заходи щодо мінімізації їх негативних наслідків (активне ухилення)</w:t>
                              </w:r>
                            </w:p>
                          </w:txbxContent>
                        </wps:txbx>
                        <wps:bodyPr rot="0" vert="horz" wrap="square" lIns="91440" tIns="45720" rIns="91440" bIns="45720" anchor="t" anchorCtr="0" upright="1">
                          <a:noAutofit/>
                        </wps:bodyPr>
                      </wps:wsp>
                      <wps:wsp>
                        <wps:cNvPr id="2723" name="AutoShape 1351"/>
                        <wps:cNvCnPr>
                          <a:cxnSpLocks noChangeShapeType="1"/>
                        </wps:cNvCnPr>
                        <wps:spPr bwMode="auto">
                          <a:xfrm>
                            <a:off x="3141" y="11415"/>
                            <a:ext cx="12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24" name="AutoShape 1352"/>
                        <wps:cNvCnPr>
                          <a:cxnSpLocks noChangeShapeType="1"/>
                        </wps:cNvCnPr>
                        <wps:spPr bwMode="auto">
                          <a:xfrm>
                            <a:off x="3141" y="11415"/>
                            <a:ext cx="0" cy="3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25" name="Group 1353"/>
                        <wpg:cNvGrpSpPr>
                          <a:grpSpLocks/>
                        </wpg:cNvGrpSpPr>
                        <wpg:grpSpPr bwMode="auto">
                          <a:xfrm>
                            <a:off x="2061" y="12135"/>
                            <a:ext cx="1980" cy="1800"/>
                            <a:chOff x="5466" y="10674"/>
                            <a:chExt cx="1980" cy="1800"/>
                          </a:xfrm>
                        </wpg:grpSpPr>
                        <wps:wsp>
                          <wps:cNvPr id="2726" name="Oval 1354"/>
                          <wps:cNvSpPr>
                            <a:spLocks noChangeArrowheads="1"/>
                          </wps:cNvSpPr>
                          <wps:spPr bwMode="auto">
                            <a:xfrm>
                              <a:off x="5466" y="10674"/>
                              <a:ext cx="198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27" name="Rectangle 1355"/>
                          <wps:cNvSpPr>
                            <a:spLocks noChangeArrowheads="1"/>
                          </wps:cNvSpPr>
                          <wps:spPr bwMode="auto">
                            <a:xfrm>
                              <a:off x="5481" y="10914"/>
                              <a:ext cx="1950"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A2FA0" w14:textId="77777777" w:rsidR="00136D5D" w:rsidRDefault="00136D5D" w:rsidP="00EC37D3">
                                <w:pPr>
                                  <w:ind w:firstLine="0"/>
                                  <w:jc w:val="center"/>
                                  <w:rPr>
                                    <w:sz w:val="24"/>
                                    <w:szCs w:val="24"/>
                                    <w:lang w:val="uk-UA"/>
                                  </w:rPr>
                                </w:pPr>
                                <w:r>
                                  <w:rPr>
                                    <w:sz w:val="24"/>
                                    <w:szCs w:val="24"/>
                                    <w:lang w:val="uk-UA"/>
                                  </w:rPr>
                                  <w:t>Основні</w:t>
                                </w:r>
                              </w:p>
                              <w:p w14:paraId="0AF1E94A" w14:textId="77777777" w:rsidR="00136D5D" w:rsidRPr="001838A1" w:rsidRDefault="00136D5D" w:rsidP="00EC37D3">
                                <w:pPr>
                                  <w:ind w:firstLine="0"/>
                                  <w:jc w:val="center"/>
                                  <w:rPr>
                                    <w:sz w:val="24"/>
                                    <w:szCs w:val="24"/>
                                    <w:lang w:val="uk-UA"/>
                                  </w:rPr>
                                </w:pPr>
                                <w:r>
                                  <w:rPr>
                                    <w:sz w:val="24"/>
                                    <w:szCs w:val="24"/>
                                    <w:lang w:val="uk-UA"/>
                                  </w:rPr>
                                  <w:t xml:space="preserve"> методи управління ризиками</w:t>
                                </w:r>
                              </w:p>
                            </w:txbxContent>
                          </wps:txbx>
                          <wps:bodyPr rot="0" vert="horz" wrap="square" lIns="91440" tIns="45720" rIns="91440" bIns="45720" anchor="t" anchorCtr="0" upright="1">
                            <a:noAutofit/>
                          </wps:bodyPr>
                        </wps:wsp>
                      </wpg:grpSp>
                      <wps:wsp>
                        <wps:cNvPr id="2728" name="AutoShape 1356"/>
                        <wps:cNvCnPr>
                          <a:cxnSpLocks noChangeShapeType="1"/>
                        </wps:cNvCnPr>
                        <wps:spPr bwMode="auto">
                          <a:xfrm>
                            <a:off x="3141" y="14655"/>
                            <a:ext cx="12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29" name="AutoShape 1357"/>
                        <wps:cNvCnPr>
                          <a:cxnSpLocks noChangeShapeType="1"/>
                        </wps:cNvCnPr>
                        <wps:spPr bwMode="auto">
                          <a:xfrm>
                            <a:off x="4041" y="13035"/>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30" name="AutoShape 1358"/>
                        <wps:cNvCnPr>
                          <a:cxnSpLocks noChangeShapeType="1"/>
                        </wps:cNvCnPr>
                        <wps:spPr bwMode="auto">
                          <a:xfrm>
                            <a:off x="3141" y="8265"/>
                            <a:ext cx="16" cy="2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31" name="Group 1359"/>
                        <wpg:cNvGrpSpPr>
                          <a:grpSpLocks/>
                        </wpg:cNvGrpSpPr>
                        <wpg:grpSpPr bwMode="auto">
                          <a:xfrm>
                            <a:off x="2061" y="8535"/>
                            <a:ext cx="1980" cy="1800"/>
                            <a:chOff x="5466" y="10674"/>
                            <a:chExt cx="1980" cy="1800"/>
                          </a:xfrm>
                        </wpg:grpSpPr>
                        <wps:wsp>
                          <wps:cNvPr id="2732" name="Oval 1360"/>
                          <wps:cNvSpPr>
                            <a:spLocks noChangeArrowheads="1"/>
                          </wps:cNvSpPr>
                          <wps:spPr bwMode="auto">
                            <a:xfrm>
                              <a:off x="5466" y="10674"/>
                              <a:ext cx="198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33" name="Rectangle 1361"/>
                          <wps:cNvSpPr>
                            <a:spLocks noChangeArrowheads="1"/>
                          </wps:cNvSpPr>
                          <wps:spPr bwMode="auto">
                            <a:xfrm>
                              <a:off x="5481" y="10914"/>
                              <a:ext cx="1950"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7126C" w14:textId="77777777" w:rsidR="00136D5D" w:rsidRPr="001838A1" w:rsidRDefault="00136D5D" w:rsidP="00EC37D3">
                                <w:pPr>
                                  <w:ind w:firstLine="0"/>
                                  <w:jc w:val="center"/>
                                  <w:rPr>
                                    <w:sz w:val="24"/>
                                    <w:szCs w:val="24"/>
                                    <w:lang w:val="uk-UA"/>
                                  </w:rPr>
                                </w:pPr>
                                <w:r>
                                  <w:rPr>
                                    <w:sz w:val="24"/>
                                    <w:szCs w:val="24"/>
                                    <w:lang w:val="uk-UA"/>
                                  </w:rPr>
                                  <w:t>Особливості прийняття управлінського рішення</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B0A6A1" id="Group 4210" o:spid="_x0000_s2347" style="position:absolute;left:0;text-align:left;margin-left:0;margin-top:5.25pt;width:468.05pt;height:678pt;z-index:252987392" coordorigin="1701,1440" coordsize="9361,1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">
                <v:rect id="Rectangle 1330" o:spid="_x0000_s2348" style="position:absolute;left:1701;top:1440;width:882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">
                  <v:textbox>
                    <w:txbxContent>
                      <w:p w14:paraId="347F465D" w14:textId="77777777" w:rsidR="00136D5D" w:rsidRPr="006C6098" w:rsidRDefault="00136D5D" w:rsidP="00EC37D3">
                        <w:pPr>
                          <w:ind w:firstLine="0"/>
                          <w:rPr>
                            <w:sz w:val="24"/>
                            <w:szCs w:val="24"/>
                            <w:lang w:val="uk-UA"/>
                          </w:rPr>
                        </w:pPr>
                        <w:r>
                          <w:rPr>
                            <w:sz w:val="24"/>
                            <w:szCs w:val="24"/>
                            <w:lang w:val="uk-UA"/>
                          </w:rPr>
                          <w:t xml:space="preserve">Використання потенціалів концепції «ризик як ресурс» є найбільш ефективним у межах адміністрування інноваційних проектів, адже саме інноваційних проектах зосереджена критична частка так званих позитивних екстерналій </w:t>
                        </w:r>
                      </w:p>
                    </w:txbxContent>
                  </v:textbox>
                </v:rect>
                <v:rect id="Rectangle 1331" o:spid="_x0000_s2349" style="position:absolute;left:2061;top:2580;width:4860;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">
                  <v:textbox>
                    <w:txbxContent>
                      <w:p w14:paraId="528352A3" w14:textId="77777777" w:rsidR="00136D5D" w:rsidRPr="006C6098" w:rsidRDefault="00136D5D" w:rsidP="00EC37D3">
                        <w:pPr>
                          <w:ind w:firstLine="0"/>
                          <w:rPr>
                            <w:sz w:val="24"/>
                            <w:szCs w:val="24"/>
                            <w:lang w:val="uk-UA"/>
                          </w:rPr>
                        </w:pPr>
                        <w:r>
                          <w:rPr>
                            <w:sz w:val="24"/>
                            <w:szCs w:val="24"/>
                            <w:lang w:val="uk-UA"/>
                          </w:rPr>
                          <w:t>Будь-який проект, вже сам по собі, є ризиком, адже ми не маємо однозначно вірної інформації щодо: умов реалізації проекту; змісту дій та рефлексії суб’єктів та об’єктів управління; тенденцій розвитку інституціонального середовища тощо. Реалізація інноваційного проекту, на відміну від звичайного, передбачає дію в умовах підвищеного рівня невизначеності. Разом з тим, характеристики інноваційного проекту, які є джерелом ризику, містять у собі потенціали для потужного розвитку організації</w:t>
                        </w:r>
                      </w:p>
                    </w:txbxContent>
                  </v:textbox>
                </v:rect>
                <v:rect id="Rectangle 1332" o:spid="_x0000_s2350" style="position:absolute;left:2061;top:6480;width:90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">
                  <v:textbox>
                    <w:txbxContent>
                      <w:p w14:paraId="6D1C1CFC" w14:textId="77777777" w:rsidR="00136D5D" w:rsidRPr="00AD3C44" w:rsidRDefault="00136D5D" w:rsidP="00EC37D3">
                        <w:pPr>
                          <w:ind w:firstLine="0"/>
                          <w:rPr>
                            <w:sz w:val="24"/>
                            <w:szCs w:val="24"/>
                            <w:lang w:val="uk-UA"/>
                          </w:rPr>
                        </w:pPr>
                        <w:r>
                          <w:rPr>
                            <w:sz w:val="24"/>
                            <w:szCs w:val="24"/>
                            <w:lang w:val="uk-UA"/>
                          </w:rPr>
                          <w:t>У 2015 році, всесвітньо відома гра «</w:t>
                        </w:r>
                        <w:r w:rsidRPr="009B1B2A">
                          <w:rPr>
                            <w:bCs/>
                            <w:sz w:val="24"/>
                            <w:szCs w:val="24"/>
                          </w:rPr>
                          <w:t>Pokemon GO</w:t>
                        </w:r>
                        <w:r>
                          <w:rPr>
                            <w:sz w:val="24"/>
                            <w:szCs w:val="24"/>
                            <w:lang w:val="uk-UA"/>
                          </w:rPr>
                          <w:t xml:space="preserve">» (цей проект має всі ознаки інноваційного продукту) забезпечила своїм розробникам значно більший прибуток ніж мали можливість заробити вітчизняні компанії-експортери аграрної продукції ($20 млрд. проти </w:t>
                        </w:r>
                        <w:r>
                          <w:rPr>
                            <w:sz w:val="24"/>
                            <w:szCs w:val="24"/>
                            <w:lang w:val="en-US"/>
                          </w:rPr>
                          <w:t>$14,6 млрд.)</w:t>
                        </w:r>
                      </w:p>
                    </w:txbxContent>
                  </v:textbox>
                </v:rect>
                <v:rect id="Rectangle 1333" o:spid="_x0000_s2351" style="position:absolute;left:7281;top:2580;width:3780;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">
                  <v:textbox>
                    <w:txbxContent>
                      <w:p w14:paraId="53DD5AD8" w14:textId="77777777" w:rsidR="00136D5D" w:rsidRPr="008B6CDC" w:rsidRDefault="00136D5D" w:rsidP="00EC37D3">
                        <w:pPr>
                          <w:ind w:firstLine="0"/>
                          <w:rPr>
                            <w:lang w:val="uk-UA"/>
                          </w:rPr>
                        </w:pPr>
                        <w:r>
                          <w:rPr>
                            <w:sz w:val="24"/>
                            <w:szCs w:val="24"/>
                            <w:lang w:val="uk-UA"/>
                          </w:rPr>
                          <w:t xml:space="preserve">На переконання </w:t>
                        </w:r>
                        <w:r w:rsidRPr="008B6CDC">
                          <w:rPr>
                            <w:sz w:val="24"/>
                            <w:szCs w:val="24"/>
                          </w:rPr>
                          <w:t>Й. Шумпетер</w:t>
                        </w:r>
                        <w:r>
                          <w:rPr>
                            <w:sz w:val="24"/>
                            <w:szCs w:val="24"/>
                            <w:lang w:val="uk-UA"/>
                          </w:rPr>
                          <w:t>а</w:t>
                        </w:r>
                        <w:r w:rsidRPr="008B6CDC">
                          <w:rPr>
                            <w:sz w:val="24"/>
                            <w:szCs w:val="24"/>
                          </w:rPr>
                          <w:t xml:space="preserve"> </w:t>
                        </w:r>
                        <w:r>
                          <w:rPr>
                            <w:sz w:val="24"/>
                            <w:szCs w:val="24"/>
                            <w:lang w:val="uk-UA"/>
                          </w:rPr>
                          <w:t xml:space="preserve">під </w:t>
                        </w:r>
                        <w:r w:rsidRPr="008B6CDC">
                          <w:rPr>
                            <w:sz w:val="24"/>
                            <w:szCs w:val="24"/>
                          </w:rPr>
                          <w:t>інноваці</w:t>
                        </w:r>
                        <w:r>
                          <w:rPr>
                            <w:sz w:val="24"/>
                            <w:szCs w:val="24"/>
                            <w:lang w:val="uk-UA"/>
                          </w:rPr>
                          <w:t xml:space="preserve">єю слід розуміти </w:t>
                        </w:r>
                        <w:r w:rsidRPr="008B6CDC">
                          <w:rPr>
                            <w:sz w:val="24"/>
                            <w:szCs w:val="24"/>
                          </w:rPr>
                          <w:t>нову комбінацію ресурсів, мо</w:t>
                        </w:r>
                        <w:r>
                          <w:rPr>
                            <w:sz w:val="24"/>
                            <w:szCs w:val="24"/>
                          </w:rPr>
                          <w:t>тивовану підприємницьким духом.</w:t>
                        </w:r>
                        <w:r>
                          <w:rPr>
                            <w:sz w:val="24"/>
                            <w:szCs w:val="24"/>
                            <w:lang w:val="uk-UA"/>
                          </w:rPr>
                          <w:t xml:space="preserve"> Іншими словами, інновація або </w:t>
                        </w:r>
                        <w:r w:rsidRPr="008B6CDC">
                          <w:rPr>
                            <w:bCs/>
                            <w:sz w:val="24"/>
                            <w:szCs w:val="24"/>
                            <w:lang w:val="uk-UA"/>
                          </w:rPr>
                          <w:t>нововведення – це</w:t>
                        </w:r>
                        <w:r>
                          <w:rPr>
                            <w:b/>
                            <w:bCs/>
                            <w:sz w:val="24"/>
                            <w:szCs w:val="24"/>
                            <w:lang w:val="uk-UA"/>
                          </w:rPr>
                          <w:t xml:space="preserve"> </w:t>
                        </w:r>
                        <w:r w:rsidRPr="008B6CDC">
                          <w:rPr>
                            <w:sz w:val="24"/>
                            <w:szCs w:val="24"/>
                            <w:lang w:val="uk-UA"/>
                          </w:rPr>
                          <w:t xml:space="preserve">результат науково-технічної діяльності, </w:t>
                        </w:r>
                        <w:r>
                          <w:rPr>
                            <w:sz w:val="24"/>
                            <w:szCs w:val="24"/>
                            <w:lang w:val="uk-UA"/>
                          </w:rPr>
                          <w:t xml:space="preserve">який </w:t>
                        </w:r>
                        <w:r w:rsidRPr="008B6CDC">
                          <w:rPr>
                            <w:sz w:val="24"/>
                            <w:szCs w:val="24"/>
                            <w:lang w:val="uk-UA"/>
                          </w:rPr>
                          <w:t xml:space="preserve">матеріалізований у </w:t>
                        </w:r>
                        <w:r>
                          <w:rPr>
                            <w:sz w:val="24"/>
                            <w:szCs w:val="24"/>
                            <w:lang w:val="uk-UA"/>
                          </w:rPr>
                          <w:t xml:space="preserve">вигляді нової продукції, вироблення якої відбулось внаслідок використання результатів наукових досліджень </w:t>
                        </w:r>
                      </w:p>
                    </w:txbxContent>
                  </v:textbox>
                </v:rect>
                <v:shape id="AutoShape 1334" o:spid="_x0000_s2352" type="#_x0000_t32" style="position:absolute;left:10521;top:1935;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">
                  <v:stroke dashstyle="dash"/>
                </v:shape>
                <v:shape id="AutoShape 1335" o:spid="_x0000_s2353" type="#_x0000_t32" style="position:absolute;left:11061;top:1935;width:1;height:6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">
                  <v:stroke dashstyle="dash" endarrow="open"/>
                </v:shape>
                <v:shape id="AutoShape 1336" o:spid="_x0000_s2354" type="#_x0000_t32" style="position:absolute;left:1701;top:2415;width:1;height:10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"/>
                <v:shape id="AutoShape 1337" o:spid="_x0000_s2355" type="#_x0000_t32" style="position:absolute;left:1701;top:4500;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">
                  <v:stroke endarrow="open"/>
                </v:shape>
                <v:shape id="AutoShape 1338" o:spid="_x0000_s2356" type="#_x0000_t32" style="position:absolute;left:6921;top:4500;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">
                  <v:stroke dashstyle="dash"/>
                </v:shape>
                <v:shape id="AutoShape 1339" o:spid="_x0000_s2357" type="#_x0000_t32" style="position:absolute;left:7101;top:4500;width:0;height:19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">
                  <v:stroke dashstyle="dash" endarrow="open"/>
                </v:shape>
                <v:shape id="AutoShape 1340" o:spid="_x0000_s2358" type="#_x0000_t32" style="position:absolute;left:1701;top:9435;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">
                  <v:stroke endarrow="open"/>
                </v:shape>
                <v:rect id="Rectangle 1341" o:spid="_x0000_s2359" style="position:absolute;left:4401;top:7995;width:666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">
                  <v:textbox>
                    <w:txbxContent>
                      <w:p w14:paraId="1EB4209A" w14:textId="77777777" w:rsidR="00136D5D" w:rsidRPr="0066307D" w:rsidRDefault="00136D5D" w:rsidP="00EC37D3">
                        <w:pPr>
                          <w:ind w:firstLine="0"/>
                          <w:rPr>
                            <w:sz w:val="24"/>
                            <w:szCs w:val="24"/>
                            <w:lang w:val="uk-UA"/>
                          </w:rPr>
                        </w:pPr>
                        <w:r>
                          <w:rPr>
                            <w:sz w:val="24"/>
                            <w:szCs w:val="24"/>
                            <w:lang w:val="uk-UA"/>
                          </w:rPr>
                          <w:t>Керівник організації ідентифікує та приймає ризики на етапі опрацювання та прийняття управлінського рішення</w:t>
                        </w:r>
                      </w:p>
                    </w:txbxContent>
                  </v:textbox>
                </v:rect>
                <v:rect id="Rectangle 1342" o:spid="_x0000_s2360" style="position:absolute;left:4401;top:8835;width:666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">
                  <v:textbox>
                    <w:txbxContent>
                      <w:p w14:paraId="3F629882" w14:textId="77777777" w:rsidR="00136D5D" w:rsidRPr="0066307D" w:rsidRDefault="00136D5D" w:rsidP="00EC37D3">
                        <w:pPr>
                          <w:ind w:firstLine="0"/>
                          <w:rPr>
                            <w:sz w:val="24"/>
                            <w:szCs w:val="24"/>
                            <w:lang w:val="uk-UA"/>
                          </w:rPr>
                        </w:pPr>
                        <w:r>
                          <w:rPr>
                            <w:sz w:val="24"/>
                            <w:szCs w:val="24"/>
                            <w:lang w:val="uk-UA"/>
                          </w:rPr>
                          <w:t>Керівник організації вживає заходи щодо зменшення впливу негативних факторів ризику (мінімізація ризику до оптимального рівня та його підтримання)</w:t>
                        </w:r>
                      </w:p>
                    </w:txbxContent>
                  </v:textbox>
                </v:rect>
                <v:rect id="Rectangle 1343" o:spid="_x0000_s2361" style="position:absolute;left:4386;top:9990;width:6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">
                  <v:textbox>
                    <w:txbxContent>
                      <w:p w14:paraId="38559F20" w14:textId="77777777" w:rsidR="00136D5D" w:rsidRPr="0066307D" w:rsidRDefault="00136D5D" w:rsidP="00EC37D3">
                        <w:pPr>
                          <w:ind w:firstLine="0"/>
                          <w:rPr>
                            <w:sz w:val="24"/>
                            <w:szCs w:val="24"/>
                            <w:lang w:val="uk-UA"/>
                          </w:rPr>
                        </w:pPr>
                        <w:r>
                          <w:rPr>
                            <w:sz w:val="24"/>
                            <w:szCs w:val="24"/>
                            <w:lang w:val="uk-UA"/>
                          </w:rPr>
                          <w:t>Керівник організації вживає заходи щодо визначення та підвищення позитивних ефектів ризику</w:t>
                        </w:r>
                      </w:p>
                    </w:txbxContent>
                  </v:textbox>
                </v:rect>
                <v:shape id="AutoShape 1344" o:spid="_x0000_s2362" type="#_x0000_t32" style="position:absolute;left:3156;top:8280;width:1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">
                  <v:stroke endarrow="open"/>
                </v:shape>
                <v:shape id="AutoShape 1345" o:spid="_x0000_s2363" type="#_x0000_t32" style="position:absolute;left:3156;top:10545;width:1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">
                  <v:stroke endarrow="open"/>
                </v:shape>
                <v:shape id="AutoShape 1346" o:spid="_x0000_s2364" type="#_x0000_t32" style="position:absolute;left:4041;top:9435;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">
                  <v:stroke endarrow="open"/>
                </v:shape>
                <v:shape id="AutoShape 1347" o:spid="_x0000_s2365" type="#_x0000_t32" style="position:absolute;left:1701;top:13035;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">
                  <v:stroke endarrow="open"/>
                </v:shape>
                <v:rect id="Rectangle 1348" o:spid="_x0000_s2366" style="position:absolute;left:4401;top:10875;width:666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">
                  <v:textbox>
                    <w:txbxContent>
                      <w:p w14:paraId="20D937F5" w14:textId="77777777" w:rsidR="00136D5D" w:rsidRPr="00F30A3B" w:rsidRDefault="00136D5D" w:rsidP="00EC37D3">
                        <w:pPr>
                          <w:ind w:firstLine="0"/>
                          <w:rPr>
                            <w:sz w:val="24"/>
                            <w:szCs w:val="24"/>
                            <w:lang w:val="uk-UA"/>
                          </w:rPr>
                        </w:pPr>
                        <w:r>
                          <w:rPr>
                            <w:sz w:val="24"/>
                            <w:szCs w:val="24"/>
                            <w:lang w:val="uk-UA"/>
                          </w:rPr>
                          <w:t>Ігнорування ризиків та невизначеності (керівник знає про існування ризиків та їх можливі негативні наслідки, але не змінює прийнятого рішення)</w:t>
                        </w:r>
                      </w:p>
                    </w:txbxContent>
                  </v:textbox>
                </v:rect>
                <v:rect id="Rectangle 1349" o:spid="_x0000_s2367" style="position:absolute;left:4401;top:13740;width:66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">
                  <v:textbox>
                    <w:txbxContent>
                      <w:p w14:paraId="05E14FBC" w14:textId="77777777" w:rsidR="00136D5D" w:rsidRPr="002039AA" w:rsidRDefault="00136D5D" w:rsidP="00EC37D3">
                        <w:pPr>
                          <w:ind w:firstLine="0"/>
                          <w:rPr>
                            <w:sz w:val="24"/>
                            <w:szCs w:val="24"/>
                            <w:lang w:val="uk-UA"/>
                          </w:rPr>
                        </w:pPr>
                        <w:r>
                          <w:rPr>
                            <w:sz w:val="24"/>
                            <w:szCs w:val="24"/>
                            <w:lang w:val="uk-UA"/>
                          </w:rPr>
                          <w:t>Управління ризиком за напрямом підсилення його позитивних ефектів (керівник знає про існування ризиків та за результатами</w:t>
                        </w:r>
                        <w:r w:rsidRPr="002039AA">
                          <w:rPr>
                            <w:sz w:val="24"/>
                            <w:szCs w:val="24"/>
                            <w:lang w:val="uk-UA"/>
                          </w:rPr>
                          <w:t xml:space="preserve"> </w:t>
                        </w:r>
                        <w:r>
                          <w:rPr>
                            <w:sz w:val="24"/>
                            <w:szCs w:val="24"/>
                            <w:lang w:val="uk-UA"/>
                          </w:rPr>
                          <w:t>їх ретельного аналізу приймає рішення щодо підсилення їх позитивного ефекту</w:t>
                        </w:r>
                      </w:p>
                    </w:txbxContent>
                  </v:textbox>
                </v:rect>
                <v:rect id="Rectangle 1350" o:spid="_x0000_s2368" style="position:absolute;left:4401;top:12030;width:666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">
                  <v:textbox>
                    <w:txbxContent>
                      <w:p w14:paraId="70ADC3B8" w14:textId="77777777" w:rsidR="00136D5D" w:rsidRPr="00F30A3B" w:rsidRDefault="00136D5D" w:rsidP="00EC37D3">
                        <w:pPr>
                          <w:ind w:firstLine="0"/>
                          <w:rPr>
                            <w:sz w:val="24"/>
                            <w:szCs w:val="24"/>
                            <w:lang w:val="uk-UA"/>
                          </w:rPr>
                        </w:pPr>
                        <w:r>
                          <w:rPr>
                            <w:sz w:val="24"/>
                            <w:szCs w:val="24"/>
                            <w:lang w:val="uk-UA"/>
                          </w:rPr>
                          <w:t>Пасивне та активне ухилення від ризиків (керівник знає про існування ризиків та приймає їх до уваги  у межах професійної діяльності організації (пасивне ухилення) або  вживає заходи щодо мінімізації їх негативних наслідків (активне ухилення)</w:t>
                        </w:r>
                      </w:p>
                    </w:txbxContent>
                  </v:textbox>
                </v:rect>
                <v:shape id="AutoShape 1351" o:spid="_x0000_s2369" type="#_x0000_t32" style="position:absolute;left:3141;top:11415;width:1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">
                  <v:stroke endarrow="open"/>
                </v:shape>
                <v:shape id="AutoShape 1352" o:spid="_x0000_s2370" type="#_x0000_t32" style="position:absolute;left:3141;top:11415;width:0;height:3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"/>
                <v:group id="Group 1353" o:spid="_x0000_s2371" style="position:absolute;left:2061;top:12135;width:1980;height:1800" coordorigin="5466,10674"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">
                  <v:oval id="Oval 1354" o:spid="_x0000_s2372" style="position:absolute;left:5466;top:1067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"/>
                  <v:rect id="Rectangle 1355" o:spid="_x0000_s2373" style="position:absolute;left:5481;top:10914;width:1950;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" filled="f" stroked="f">
                    <v:textbox>
                      <w:txbxContent>
                        <w:p w14:paraId="3BAA2FA0" w14:textId="77777777" w:rsidR="00136D5D" w:rsidRDefault="00136D5D" w:rsidP="00EC37D3">
                          <w:pPr>
                            <w:ind w:firstLine="0"/>
                            <w:jc w:val="center"/>
                            <w:rPr>
                              <w:sz w:val="24"/>
                              <w:szCs w:val="24"/>
                              <w:lang w:val="uk-UA"/>
                            </w:rPr>
                          </w:pPr>
                          <w:r>
                            <w:rPr>
                              <w:sz w:val="24"/>
                              <w:szCs w:val="24"/>
                              <w:lang w:val="uk-UA"/>
                            </w:rPr>
                            <w:t>Основні</w:t>
                          </w:r>
                        </w:p>
                        <w:p w14:paraId="0AF1E94A" w14:textId="77777777" w:rsidR="00136D5D" w:rsidRPr="001838A1" w:rsidRDefault="00136D5D" w:rsidP="00EC37D3">
                          <w:pPr>
                            <w:ind w:firstLine="0"/>
                            <w:jc w:val="center"/>
                            <w:rPr>
                              <w:sz w:val="24"/>
                              <w:szCs w:val="24"/>
                              <w:lang w:val="uk-UA"/>
                            </w:rPr>
                          </w:pPr>
                          <w:r>
                            <w:rPr>
                              <w:sz w:val="24"/>
                              <w:szCs w:val="24"/>
                              <w:lang w:val="uk-UA"/>
                            </w:rPr>
                            <w:t xml:space="preserve"> методи управління ризиками</w:t>
                          </w:r>
                        </w:p>
                      </w:txbxContent>
                    </v:textbox>
                  </v:rect>
                </v:group>
                <v:shape id="AutoShape 1356" o:spid="_x0000_s2374" type="#_x0000_t32" style="position:absolute;left:3141;top:14655;width:1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">
                  <v:stroke endarrow="open"/>
                </v:shape>
                <v:shape id="AutoShape 1357" o:spid="_x0000_s2375" type="#_x0000_t32" style="position:absolute;left:4041;top:13035;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">
                  <v:stroke endarrow="open"/>
                </v:shape>
                <v:shape id="AutoShape 1358" o:spid="_x0000_s2376" type="#_x0000_t32" style="position:absolute;left:3141;top:8265;width:16;height:22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"/>
                <v:group id="Group 1359" o:spid="_x0000_s2377" style="position:absolute;left:2061;top:8535;width:1980;height:1800" coordorigin="5466,10674"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">
                  <v:oval id="Oval 1360" o:spid="_x0000_s2378" style="position:absolute;left:5466;top:1067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"/>
                  <v:rect id="Rectangle 1361" o:spid="_x0000_s2379" style="position:absolute;left:5481;top:10914;width:1950;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" filled="f" stroked="f">
                    <v:textbox>
                      <w:txbxContent>
                        <w:p w14:paraId="0517126C" w14:textId="77777777" w:rsidR="00136D5D" w:rsidRPr="001838A1" w:rsidRDefault="00136D5D" w:rsidP="00EC37D3">
                          <w:pPr>
                            <w:ind w:firstLine="0"/>
                            <w:jc w:val="center"/>
                            <w:rPr>
                              <w:sz w:val="24"/>
                              <w:szCs w:val="24"/>
                              <w:lang w:val="uk-UA"/>
                            </w:rPr>
                          </w:pPr>
                          <w:r>
                            <w:rPr>
                              <w:sz w:val="24"/>
                              <w:szCs w:val="24"/>
                              <w:lang w:val="uk-UA"/>
                            </w:rPr>
                            <w:t>Особливості прийняття управлінського рішення</w:t>
                          </w:r>
                        </w:p>
                      </w:txbxContent>
                    </v:textbox>
                  </v:rect>
                </v:group>
              </v:group>
            </w:pict>
          </mc:Fallback>
        </mc:AlternateContent>
      </w:r>
    </w:p>
    <w:p w14:paraId="40148025" w14:textId="77777777" w:rsidR="00EC37D3" w:rsidRDefault="00EC37D3" w:rsidP="00EC37D3">
      <w:pPr>
        <w:rPr>
          <w:lang w:val="uk-UA"/>
        </w:rPr>
      </w:pPr>
    </w:p>
    <w:p w14:paraId="6D84E9D9" w14:textId="77777777" w:rsidR="00EC37D3" w:rsidRDefault="00EC37D3" w:rsidP="00EC37D3">
      <w:pPr>
        <w:rPr>
          <w:lang w:val="uk-UA"/>
        </w:rPr>
      </w:pPr>
    </w:p>
    <w:p w14:paraId="1F0C24F1" w14:textId="77777777" w:rsidR="00EC37D3" w:rsidRDefault="00EC37D3" w:rsidP="00EC37D3">
      <w:pPr>
        <w:rPr>
          <w:lang w:val="uk-UA"/>
        </w:rPr>
      </w:pPr>
    </w:p>
    <w:p w14:paraId="2FF1F5D0" w14:textId="77777777" w:rsidR="00EC37D3" w:rsidRDefault="00EC37D3" w:rsidP="00EC37D3">
      <w:pPr>
        <w:rPr>
          <w:lang w:val="uk-UA"/>
        </w:rPr>
      </w:pPr>
    </w:p>
    <w:p w14:paraId="706FF23E" w14:textId="77777777" w:rsidR="00EC37D3" w:rsidRDefault="00EC37D3" w:rsidP="00EC37D3">
      <w:pPr>
        <w:rPr>
          <w:lang w:val="uk-UA"/>
        </w:rPr>
      </w:pPr>
    </w:p>
    <w:p w14:paraId="11AD31E2" w14:textId="77777777" w:rsidR="00EC37D3" w:rsidRDefault="00EC37D3" w:rsidP="00EC37D3">
      <w:pPr>
        <w:rPr>
          <w:lang w:val="uk-UA"/>
        </w:rPr>
      </w:pPr>
    </w:p>
    <w:p w14:paraId="3C5F5A3B" w14:textId="77777777" w:rsidR="00EC37D3" w:rsidRDefault="00EC37D3" w:rsidP="00EC37D3">
      <w:pPr>
        <w:rPr>
          <w:lang w:val="uk-UA"/>
        </w:rPr>
      </w:pPr>
    </w:p>
    <w:p w14:paraId="31156CF1" w14:textId="77777777" w:rsidR="00EC37D3" w:rsidRDefault="00EC37D3" w:rsidP="00EC37D3">
      <w:pPr>
        <w:rPr>
          <w:lang w:val="uk-UA"/>
        </w:rPr>
      </w:pPr>
    </w:p>
    <w:p w14:paraId="1E01156C" w14:textId="77777777" w:rsidR="00EC37D3" w:rsidRDefault="00EC37D3" w:rsidP="00EC37D3">
      <w:pPr>
        <w:rPr>
          <w:lang w:val="uk-UA"/>
        </w:rPr>
      </w:pPr>
    </w:p>
    <w:p w14:paraId="2A9F88BB" w14:textId="77777777" w:rsidR="00EC37D3" w:rsidRDefault="00EC37D3" w:rsidP="00EC37D3">
      <w:pPr>
        <w:rPr>
          <w:lang w:val="uk-UA"/>
        </w:rPr>
      </w:pPr>
    </w:p>
    <w:p w14:paraId="454D4620" w14:textId="77777777" w:rsidR="00EC37D3" w:rsidRDefault="00EC37D3" w:rsidP="00EC37D3">
      <w:pPr>
        <w:rPr>
          <w:lang w:val="uk-UA"/>
        </w:rPr>
      </w:pPr>
    </w:p>
    <w:p w14:paraId="40880B72" w14:textId="77777777" w:rsidR="00EC37D3" w:rsidRDefault="00EC37D3" w:rsidP="00EC37D3">
      <w:pPr>
        <w:rPr>
          <w:lang w:val="uk-UA"/>
        </w:rPr>
      </w:pPr>
    </w:p>
    <w:p w14:paraId="3E2BFBBE" w14:textId="77777777" w:rsidR="00EC37D3" w:rsidRDefault="00EC37D3" w:rsidP="00EC37D3">
      <w:pPr>
        <w:rPr>
          <w:lang w:val="uk-UA"/>
        </w:rPr>
      </w:pPr>
    </w:p>
    <w:p w14:paraId="38656E02" w14:textId="77777777" w:rsidR="00EC37D3" w:rsidRDefault="00EC37D3" w:rsidP="00EC37D3">
      <w:pPr>
        <w:rPr>
          <w:lang w:val="uk-UA"/>
        </w:rPr>
      </w:pPr>
    </w:p>
    <w:p w14:paraId="263A0F3B" w14:textId="77777777" w:rsidR="00EC37D3" w:rsidRDefault="00EC37D3" w:rsidP="00EC37D3">
      <w:pPr>
        <w:rPr>
          <w:lang w:val="uk-UA"/>
        </w:rPr>
      </w:pPr>
    </w:p>
    <w:p w14:paraId="1C670F5F" w14:textId="77777777" w:rsidR="00EC37D3" w:rsidRDefault="00EC37D3" w:rsidP="00EC37D3">
      <w:pPr>
        <w:rPr>
          <w:lang w:val="uk-UA"/>
        </w:rPr>
      </w:pPr>
    </w:p>
    <w:p w14:paraId="38C5672F" w14:textId="77777777" w:rsidR="00EC37D3" w:rsidRDefault="00EC37D3" w:rsidP="00EC37D3">
      <w:pPr>
        <w:rPr>
          <w:lang w:val="uk-UA"/>
        </w:rPr>
      </w:pPr>
    </w:p>
    <w:p w14:paraId="08144E58" w14:textId="77777777" w:rsidR="00EC37D3" w:rsidRDefault="00EC37D3" w:rsidP="00EC37D3">
      <w:pPr>
        <w:rPr>
          <w:lang w:val="uk-UA"/>
        </w:rPr>
      </w:pPr>
    </w:p>
    <w:p w14:paraId="0E0E3866" w14:textId="77777777" w:rsidR="00EC37D3" w:rsidRDefault="00EC37D3" w:rsidP="00EC37D3">
      <w:pPr>
        <w:rPr>
          <w:lang w:val="uk-UA"/>
        </w:rPr>
      </w:pPr>
    </w:p>
    <w:p w14:paraId="52965DE5" w14:textId="77777777" w:rsidR="00EC37D3" w:rsidRDefault="00EC37D3" w:rsidP="00EC37D3">
      <w:pPr>
        <w:rPr>
          <w:lang w:val="uk-UA"/>
        </w:rPr>
      </w:pPr>
    </w:p>
    <w:p w14:paraId="6D9D06E9" w14:textId="77777777" w:rsidR="00EC37D3" w:rsidRDefault="00EC37D3" w:rsidP="00EC37D3">
      <w:pPr>
        <w:rPr>
          <w:lang w:val="uk-UA"/>
        </w:rPr>
      </w:pPr>
    </w:p>
    <w:p w14:paraId="3C1F07FD" w14:textId="77777777" w:rsidR="00EC37D3" w:rsidRDefault="00EC37D3" w:rsidP="00EC37D3">
      <w:pPr>
        <w:rPr>
          <w:lang w:val="uk-UA"/>
        </w:rPr>
      </w:pPr>
    </w:p>
    <w:p w14:paraId="0D824BC1" w14:textId="77777777" w:rsidR="00EC37D3" w:rsidRDefault="00EC37D3" w:rsidP="00EC37D3">
      <w:pPr>
        <w:rPr>
          <w:lang w:val="uk-UA"/>
        </w:rPr>
      </w:pPr>
    </w:p>
    <w:p w14:paraId="5AA0F298" w14:textId="77777777" w:rsidR="00EC37D3" w:rsidRDefault="00EC37D3" w:rsidP="00EC37D3">
      <w:pPr>
        <w:rPr>
          <w:lang w:val="uk-UA"/>
        </w:rPr>
      </w:pPr>
    </w:p>
    <w:p w14:paraId="6B8795FF" w14:textId="77777777" w:rsidR="00EC37D3" w:rsidRDefault="00EC37D3" w:rsidP="00EC37D3">
      <w:pPr>
        <w:rPr>
          <w:lang w:val="uk-UA"/>
        </w:rPr>
      </w:pPr>
    </w:p>
    <w:p w14:paraId="4B923D3D" w14:textId="77777777" w:rsidR="00EC37D3" w:rsidRDefault="00EC37D3" w:rsidP="00EC37D3">
      <w:pPr>
        <w:rPr>
          <w:lang w:val="uk-UA"/>
        </w:rPr>
      </w:pPr>
    </w:p>
    <w:p w14:paraId="444432B0" w14:textId="77777777" w:rsidR="00EC37D3" w:rsidRDefault="00EC37D3" w:rsidP="00EC37D3">
      <w:pPr>
        <w:rPr>
          <w:lang w:val="uk-UA"/>
        </w:rPr>
      </w:pPr>
    </w:p>
    <w:p w14:paraId="07596880" w14:textId="77777777" w:rsidR="00EC37D3" w:rsidRDefault="00EC37D3" w:rsidP="00EC37D3">
      <w:pPr>
        <w:rPr>
          <w:lang w:val="uk-UA"/>
        </w:rPr>
      </w:pPr>
    </w:p>
    <w:p w14:paraId="0C0AB2D2" w14:textId="77777777" w:rsidR="00EC37D3" w:rsidRDefault="00EC37D3" w:rsidP="00EC37D3">
      <w:pPr>
        <w:rPr>
          <w:lang w:val="uk-UA"/>
        </w:rPr>
      </w:pPr>
    </w:p>
    <w:p w14:paraId="117ADE3C" w14:textId="77777777" w:rsidR="00EC37D3" w:rsidRDefault="00EC37D3" w:rsidP="00EC37D3">
      <w:pPr>
        <w:rPr>
          <w:lang w:val="uk-UA"/>
        </w:rPr>
      </w:pPr>
    </w:p>
    <w:p w14:paraId="31AC6343" w14:textId="77777777" w:rsidR="00EC37D3" w:rsidRDefault="00EC37D3" w:rsidP="00EC37D3">
      <w:pPr>
        <w:rPr>
          <w:lang w:val="uk-UA"/>
        </w:rPr>
      </w:pPr>
    </w:p>
    <w:p w14:paraId="3D68D569" w14:textId="77777777" w:rsidR="00EC37D3" w:rsidRDefault="00EC37D3" w:rsidP="00EC37D3">
      <w:pPr>
        <w:rPr>
          <w:lang w:val="uk-UA"/>
        </w:rPr>
      </w:pPr>
    </w:p>
    <w:p w14:paraId="79CFEF56" w14:textId="77777777" w:rsidR="00EC37D3" w:rsidRDefault="00EC37D3" w:rsidP="00EC37D3">
      <w:pPr>
        <w:rPr>
          <w:lang w:val="uk-UA"/>
        </w:rPr>
      </w:pPr>
    </w:p>
    <w:p w14:paraId="391DC069" w14:textId="77777777" w:rsidR="00EC37D3" w:rsidRDefault="00EC37D3" w:rsidP="00EC37D3">
      <w:pPr>
        <w:rPr>
          <w:lang w:val="uk-UA"/>
        </w:rPr>
      </w:pPr>
    </w:p>
    <w:p w14:paraId="456B53E3" w14:textId="77777777" w:rsidR="00EC37D3" w:rsidRDefault="00EC37D3" w:rsidP="00EC37D3">
      <w:pPr>
        <w:rPr>
          <w:lang w:val="uk-UA"/>
        </w:rPr>
      </w:pPr>
    </w:p>
    <w:p w14:paraId="417DF9D7" w14:textId="77777777" w:rsidR="00EC37D3" w:rsidRDefault="00EC37D3" w:rsidP="00EC37D3">
      <w:pPr>
        <w:rPr>
          <w:lang w:val="uk-UA"/>
        </w:rPr>
      </w:pPr>
    </w:p>
    <w:p w14:paraId="18E686CC" w14:textId="77777777" w:rsidR="00EC37D3" w:rsidRDefault="00EC37D3" w:rsidP="00EC37D3">
      <w:pPr>
        <w:rPr>
          <w:lang w:val="uk-UA"/>
        </w:rPr>
      </w:pPr>
    </w:p>
    <w:p w14:paraId="5ECE03D8" w14:textId="77777777" w:rsidR="00EC37D3" w:rsidRDefault="00EC37D3" w:rsidP="00EC37D3">
      <w:pPr>
        <w:rPr>
          <w:lang w:val="uk-UA"/>
        </w:rPr>
      </w:pPr>
    </w:p>
    <w:p w14:paraId="2076571A" w14:textId="77777777" w:rsidR="00EC37D3" w:rsidRDefault="00EC37D3" w:rsidP="00EC37D3">
      <w:pPr>
        <w:rPr>
          <w:lang w:val="uk-UA"/>
        </w:rPr>
      </w:pPr>
    </w:p>
    <w:p w14:paraId="76F84DEB" w14:textId="77777777" w:rsidR="00EC37D3" w:rsidRDefault="00EC37D3" w:rsidP="00EC37D3">
      <w:pPr>
        <w:rPr>
          <w:lang w:val="uk-UA"/>
        </w:rPr>
      </w:pPr>
    </w:p>
    <w:p w14:paraId="2ED22988" w14:textId="77777777" w:rsidR="00EC37D3" w:rsidRDefault="00EC37D3" w:rsidP="00EC37D3">
      <w:pPr>
        <w:rPr>
          <w:lang w:val="uk-UA"/>
        </w:rPr>
      </w:pPr>
    </w:p>
    <w:p w14:paraId="4F90154E" w14:textId="77777777" w:rsidR="00EC37D3" w:rsidRDefault="00EC37D3" w:rsidP="00EC37D3">
      <w:pPr>
        <w:rPr>
          <w:lang w:val="uk-UA"/>
        </w:rPr>
      </w:pPr>
    </w:p>
    <w:p w14:paraId="658E3570" w14:textId="77777777" w:rsidR="00EC37D3" w:rsidRDefault="00EC37D3" w:rsidP="00EC37D3">
      <w:pPr>
        <w:rPr>
          <w:lang w:val="uk-UA"/>
        </w:rPr>
      </w:pPr>
    </w:p>
    <w:p w14:paraId="1BA4FD4E" w14:textId="77777777" w:rsidR="00EC37D3" w:rsidRDefault="00EC37D3" w:rsidP="00EC37D3">
      <w:pPr>
        <w:rPr>
          <w:lang w:val="uk-UA"/>
        </w:rPr>
        <w:sectPr w:rsidR="00EC37D3" w:rsidSect="00D455B5">
          <w:headerReference w:type="default" r:id="rId16"/>
          <w:pgSz w:w="11906" w:h="16838"/>
          <w:pgMar w:top="1134" w:right="850" w:bottom="1134" w:left="1701" w:header="708" w:footer="708" w:gutter="0"/>
          <w:cols w:space="708"/>
          <w:docGrid w:linePitch="360"/>
        </w:sectPr>
      </w:pPr>
    </w:p>
    <w:p w14:paraId="2396573B" w14:textId="77777777" w:rsidR="00EC37D3" w:rsidRDefault="00EC37D3" w:rsidP="00EC37D3">
      <w:pPr>
        <w:rPr>
          <w:lang w:val="uk-UA"/>
        </w:rPr>
      </w:pPr>
      <w:r w:rsidRPr="00AA023D">
        <w:rPr>
          <w:b/>
          <w:u w:val="single"/>
          <w:lang w:val="uk-UA"/>
        </w:rPr>
        <w:t>ТЕМА</w:t>
      </w:r>
      <w:r>
        <w:rPr>
          <w:b/>
          <w:u w:val="single"/>
          <w:lang w:val="uk-UA"/>
        </w:rPr>
        <w:t xml:space="preserve"> 6</w:t>
      </w:r>
      <w:r w:rsidRPr="00AA023D">
        <w:rPr>
          <w:b/>
          <w:u w:val="single"/>
          <w:lang w:val="uk-UA"/>
        </w:rPr>
        <w:t>.</w:t>
      </w:r>
      <w:r w:rsidRPr="00AA023D">
        <w:rPr>
          <w:b/>
          <w:lang w:val="uk-UA"/>
        </w:rPr>
        <w:t xml:space="preserve"> </w:t>
      </w:r>
      <w:r w:rsidRPr="00525107">
        <w:rPr>
          <w:b/>
          <w:bCs/>
          <w:lang w:val="uk-UA"/>
        </w:rPr>
        <w:t>ОСОБЛИВОСТІ РИЗИК МЕНЕДЖМЕНТУ В СУЧАСНІЙ ОРГАНІЗАЦІЇ</w:t>
      </w:r>
      <w:r w:rsidRPr="0050276E">
        <w:rPr>
          <w:lang w:val="uk-UA"/>
        </w:rPr>
        <w:t xml:space="preserve"> </w:t>
      </w:r>
      <w:r w:rsidRPr="00E21530">
        <w:rPr>
          <w:bCs/>
          <w:lang w:val="uk-UA"/>
        </w:rPr>
        <w:t>(організаційно-структурна схема служби ризик-менеджменту; політик</w:t>
      </w:r>
      <w:r>
        <w:rPr>
          <w:bCs/>
          <w:lang w:val="uk-UA"/>
        </w:rPr>
        <w:t>а</w:t>
      </w:r>
      <w:r w:rsidRPr="00E21530">
        <w:rPr>
          <w:bCs/>
          <w:lang w:val="uk-UA"/>
        </w:rPr>
        <w:t xml:space="preserve"> у сфері</w:t>
      </w:r>
      <w:r>
        <w:rPr>
          <w:bCs/>
          <w:lang w:val="uk-UA"/>
        </w:rPr>
        <w:t xml:space="preserve"> </w:t>
      </w:r>
      <w:r w:rsidRPr="00E21530">
        <w:rPr>
          <w:bCs/>
          <w:lang w:val="uk-UA"/>
        </w:rPr>
        <w:t>ризик-менеджменту та настанови з ризик-менеджменту</w:t>
      </w:r>
      <w:r>
        <w:rPr>
          <w:bCs/>
          <w:lang w:val="uk-UA"/>
        </w:rPr>
        <w:t xml:space="preserve">; етапи та організація ризик менеджменту; управління ризиками на життєвих циклах </w:t>
      </w:r>
      <w:r w:rsidRPr="00DA68E9">
        <w:rPr>
          <w:bCs/>
          <w:lang w:val="uk-UA"/>
        </w:rPr>
        <w:t>реалізації проекту</w:t>
      </w:r>
      <w:r>
        <w:rPr>
          <w:bCs/>
          <w:lang w:val="uk-UA"/>
        </w:rPr>
        <w:t>)</w:t>
      </w:r>
      <w:r w:rsidRPr="00643A69">
        <w:rPr>
          <w:lang w:val="uk-UA"/>
        </w:rPr>
        <w:t>.</w:t>
      </w:r>
    </w:p>
    <w:p w14:paraId="599D2742" w14:textId="77777777" w:rsidR="00EC37D3" w:rsidRDefault="00EC37D3" w:rsidP="00EC37D3">
      <w:pPr>
        <w:rPr>
          <w:lang w:val="uk-UA"/>
        </w:rPr>
      </w:pPr>
    </w:p>
    <w:p w14:paraId="7CF7EAFC" w14:textId="77777777" w:rsidR="00EC37D3" w:rsidRPr="0030665C" w:rsidRDefault="00EC37D3" w:rsidP="00EC37D3">
      <w:pPr>
        <w:rPr>
          <w:b/>
        </w:rPr>
      </w:pPr>
      <w:r w:rsidRPr="0030665C">
        <w:rPr>
          <w:b/>
          <w:lang w:val="uk-UA"/>
        </w:rPr>
        <w:t>П.1. О</w:t>
      </w:r>
      <w:r w:rsidRPr="0030665C">
        <w:rPr>
          <w:b/>
          <w:bCs/>
          <w:lang w:val="uk-UA"/>
        </w:rPr>
        <w:t>рганізаційно-структурна схема служби ризик-менеджменту</w:t>
      </w:r>
      <w:r w:rsidRPr="0030665C">
        <w:rPr>
          <w:b/>
          <w:lang w:val="uk-UA"/>
        </w:rPr>
        <w:t xml:space="preserve"> </w:t>
      </w:r>
    </w:p>
    <w:p w14:paraId="4DFEC7D9" w14:textId="77777777" w:rsidR="00EC37D3" w:rsidRPr="00533580" w:rsidRDefault="00EC37D3" w:rsidP="00EC37D3">
      <w:pPr>
        <w:rPr>
          <w:b/>
        </w:rPr>
      </w:pPr>
      <w:r w:rsidRPr="0030665C">
        <w:rPr>
          <w:b/>
          <w:bCs/>
          <w:lang w:val="uk-UA"/>
        </w:rPr>
        <w:t xml:space="preserve">П.2. </w:t>
      </w:r>
      <w:r>
        <w:rPr>
          <w:b/>
          <w:bCs/>
          <w:lang w:val="uk-UA"/>
        </w:rPr>
        <w:t>Основні документи</w:t>
      </w:r>
      <w:r w:rsidRPr="0030665C">
        <w:rPr>
          <w:b/>
          <w:bCs/>
          <w:lang w:val="uk-UA"/>
        </w:rPr>
        <w:t xml:space="preserve"> у сфері ризик-менеджменту </w:t>
      </w:r>
    </w:p>
    <w:p w14:paraId="4245A4E0" w14:textId="77777777" w:rsidR="00EC37D3" w:rsidRPr="0030665C" w:rsidRDefault="00EC37D3" w:rsidP="00EC37D3">
      <w:pPr>
        <w:rPr>
          <w:b/>
          <w:lang w:val="uk-UA"/>
        </w:rPr>
      </w:pPr>
      <w:r>
        <w:rPr>
          <w:b/>
          <w:bCs/>
          <w:lang w:val="uk-UA"/>
        </w:rPr>
        <w:t xml:space="preserve">П. 3. Характеристика ризик-менеджменту як різновиду управлінської діяльності. </w:t>
      </w:r>
      <w:r w:rsidRPr="0030665C">
        <w:rPr>
          <w:b/>
          <w:bCs/>
          <w:lang w:val="uk-UA"/>
        </w:rPr>
        <w:t>Етапи та організація ризик менеджменту</w:t>
      </w:r>
    </w:p>
    <w:p w14:paraId="04D30570" w14:textId="77777777" w:rsidR="00EC37D3" w:rsidRPr="00241FEB" w:rsidRDefault="00EC37D3" w:rsidP="00EC37D3">
      <w:pPr>
        <w:rPr>
          <w:lang w:val="uk-UA"/>
        </w:rPr>
      </w:pPr>
    </w:p>
    <w:p w14:paraId="2E8447EB" w14:textId="77777777" w:rsidR="00EC37D3" w:rsidRDefault="00EC37D3" w:rsidP="00EC37D3">
      <w:pPr>
        <w:rPr>
          <w:b/>
          <w:i/>
          <w:lang w:val="uk-UA"/>
        </w:rPr>
      </w:pPr>
      <w:r w:rsidRPr="00434A44">
        <w:rPr>
          <w:b/>
          <w:i/>
          <w:lang w:val="uk-UA"/>
        </w:rPr>
        <w:t>Базова література до теми:</w:t>
      </w:r>
    </w:p>
    <w:p w14:paraId="23C7DEFC" w14:textId="77777777" w:rsidR="00EC37D3" w:rsidRPr="00525107" w:rsidRDefault="00EC37D3" w:rsidP="00EC37D3">
      <w:pPr>
        <w:rPr>
          <w:bCs/>
          <w:lang w:val="uk-UA"/>
        </w:rPr>
      </w:pPr>
      <w:r w:rsidRPr="003910AB">
        <w:rPr>
          <w:lang w:val="uk-UA"/>
        </w:rPr>
        <w:t>Старостіна А.О. Ризик-менеджмент: теорія та практика : навч. посіб. / А.О. Старостіна, В.А. Кравченко. – К.: ІВЦ “Видавницт-во «Політехніка»”, 2004. – 200 с.</w:t>
      </w:r>
    </w:p>
    <w:p w14:paraId="45C23081" w14:textId="77777777" w:rsidR="00EC37D3" w:rsidRPr="003910AB" w:rsidRDefault="00EC37D3" w:rsidP="00EC37D3">
      <w:pPr>
        <w:rPr>
          <w:lang w:val="uk-UA"/>
        </w:rPr>
      </w:pPr>
      <w:r w:rsidRPr="003910AB">
        <w:rPr>
          <w:lang w:val="uk-UA"/>
        </w:rPr>
        <w:t xml:space="preserve">Королькова Е.М. Риск-менеджмент: управление проектными рисками: учебное пособие / Е.М. Королькова. – Тамбов: Изд-во ФГБОУ ВПО «ТГТУ», 2013. – 160 с. </w:t>
      </w:r>
    </w:p>
    <w:p w14:paraId="45CB9F3A" w14:textId="77777777" w:rsidR="00EC37D3" w:rsidRPr="00533580" w:rsidRDefault="00EC37D3" w:rsidP="00EC37D3"/>
    <w:p w14:paraId="2FA85029" w14:textId="77777777" w:rsidR="00EC37D3" w:rsidRPr="002A4884" w:rsidRDefault="00EC37D3" w:rsidP="00EC37D3">
      <w:pPr>
        <w:rPr>
          <w:b/>
          <w:i/>
          <w:lang w:val="uk-UA"/>
        </w:rPr>
      </w:pPr>
      <w:r w:rsidRPr="002A4884">
        <w:rPr>
          <w:b/>
          <w:i/>
          <w:lang w:val="uk-UA"/>
        </w:rPr>
        <w:t>Контрольні запитання</w:t>
      </w:r>
    </w:p>
    <w:p w14:paraId="6717F16F" w14:textId="77777777" w:rsidR="00EC37D3" w:rsidRPr="00DD68AE" w:rsidRDefault="00EC37D3" w:rsidP="00EC37D3">
      <w:pPr>
        <w:rPr>
          <w:lang w:val="uk-UA"/>
        </w:rPr>
      </w:pPr>
      <w:r w:rsidRPr="00DD68AE">
        <w:rPr>
          <w:lang w:val="uk-UA"/>
        </w:rPr>
        <w:t>1. Сформулюйте підходи до формування структури підрозділу ризик-менеджменту в організації (під час відповіді визначте суб’єктів ризик-менеджменту та сформулюйте їх функціональні повноваження).</w:t>
      </w:r>
    </w:p>
    <w:p w14:paraId="1C96268A" w14:textId="77777777" w:rsidR="00EC37D3" w:rsidRPr="00DD68AE" w:rsidRDefault="00EC37D3" w:rsidP="00EC37D3">
      <w:pPr>
        <w:rPr>
          <w:lang w:val="uk-UA"/>
        </w:rPr>
      </w:pPr>
      <w:r w:rsidRPr="00DD68AE">
        <w:rPr>
          <w:lang w:val="uk-UA"/>
        </w:rPr>
        <w:t>2. Визначте обов’язки ризик-менеджменту на прикладі зарубіжної компанії (під час відповіді порівняйте обов’язки ризик-менеджменту у зарубіжн</w:t>
      </w:r>
      <w:r>
        <w:rPr>
          <w:lang w:val="uk-UA"/>
        </w:rPr>
        <w:t>ій</w:t>
      </w:r>
      <w:r w:rsidRPr="00DD68AE">
        <w:rPr>
          <w:lang w:val="uk-UA"/>
        </w:rPr>
        <w:t xml:space="preserve"> компанії з відповідними обов’язками тієї організації, у справах якої ви обізнані).</w:t>
      </w:r>
    </w:p>
    <w:p w14:paraId="47512F3C" w14:textId="77777777" w:rsidR="00EC37D3" w:rsidRPr="00DD68AE" w:rsidRDefault="00EC37D3" w:rsidP="00EC37D3">
      <w:pPr>
        <w:rPr>
          <w:lang w:val="uk-UA"/>
        </w:rPr>
      </w:pPr>
      <w:r w:rsidRPr="00DD68AE">
        <w:rPr>
          <w:lang w:val="uk-UA"/>
        </w:rPr>
        <w:t>3. Які різновиди документації з ризик-менеджменту ви знаєте? Надайте загальну характеристику змісту окремих документів з ризик-менеджменту.</w:t>
      </w:r>
    </w:p>
    <w:p w14:paraId="108DE5FE" w14:textId="77777777" w:rsidR="00EC37D3" w:rsidRPr="00DD68AE" w:rsidRDefault="00EC37D3" w:rsidP="00EC37D3">
      <w:pPr>
        <w:rPr>
          <w:lang w:val="uk-UA"/>
        </w:rPr>
      </w:pPr>
      <w:r w:rsidRPr="00DD68AE">
        <w:rPr>
          <w:lang w:val="uk-UA"/>
        </w:rPr>
        <w:t xml:space="preserve">4. Надайте загальну характеристику змісту: декларації з ризик-менеджменту; настанови з ризик-менеджменту; програми управління ризиками </w:t>
      </w:r>
      <w:r>
        <w:rPr>
          <w:lang w:val="uk-UA"/>
        </w:rPr>
        <w:t>та її структури.</w:t>
      </w:r>
    </w:p>
    <w:p w14:paraId="2EBD08E8" w14:textId="77777777" w:rsidR="00EC37D3" w:rsidRPr="00DD68AE" w:rsidRDefault="00EC37D3" w:rsidP="00EC37D3">
      <w:pPr>
        <w:rPr>
          <w:lang w:val="uk-UA"/>
        </w:rPr>
      </w:pPr>
      <w:r w:rsidRPr="00DD68AE">
        <w:rPr>
          <w:lang w:val="uk-UA"/>
        </w:rPr>
        <w:t>5. Розкрийте зміст ризик-менеджменту як різновиду професійної діяльності</w:t>
      </w:r>
      <w:r>
        <w:rPr>
          <w:lang w:val="uk-UA"/>
        </w:rPr>
        <w:t xml:space="preserve">. </w:t>
      </w:r>
      <w:r w:rsidRPr="00DD68AE">
        <w:rPr>
          <w:lang w:val="uk-UA"/>
        </w:rPr>
        <w:t>Сформулюйте зміст ризик-менеджменту в контексті вузького та широкого підходів до його тлумачення.</w:t>
      </w:r>
      <w:r>
        <w:rPr>
          <w:lang w:val="uk-UA"/>
        </w:rPr>
        <w:t xml:space="preserve"> </w:t>
      </w:r>
    </w:p>
    <w:p w14:paraId="250B78A3" w14:textId="77777777" w:rsidR="00EC37D3" w:rsidRPr="00DD68AE" w:rsidRDefault="00EC37D3" w:rsidP="00EC37D3">
      <w:pPr>
        <w:rPr>
          <w:lang w:val="uk-UA"/>
        </w:rPr>
      </w:pPr>
      <w:r>
        <w:rPr>
          <w:lang w:val="uk-UA"/>
        </w:rPr>
        <w:t>6</w:t>
      </w:r>
      <w:r w:rsidRPr="00DD68AE">
        <w:rPr>
          <w:lang w:val="uk-UA"/>
        </w:rPr>
        <w:t>. Визначте основні принципи управління проектними ризиками та надайте характеристику їх змісту</w:t>
      </w:r>
    </w:p>
    <w:p w14:paraId="441FBC36" w14:textId="77777777" w:rsidR="00EC37D3" w:rsidRPr="00E40E3C" w:rsidRDefault="00EC37D3" w:rsidP="00EC37D3">
      <w:pPr>
        <w:rPr>
          <w:lang w:val="uk-UA"/>
        </w:rPr>
      </w:pPr>
      <w:r>
        <w:rPr>
          <w:lang w:val="uk-UA"/>
        </w:rPr>
        <w:t>7</w:t>
      </w:r>
      <w:r w:rsidRPr="00E40E3C">
        <w:rPr>
          <w:lang w:val="uk-UA"/>
        </w:rPr>
        <w:t>. Розкрийте зміст основних етапів управління ризиками (під час відповіді надайте характеристику змісту та послідовності виконання етапів)</w:t>
      </w:r>
    </w:p>
    <w:p w14:paraId="108449E6" w14:textId="77777777" w:rsidR="00EC37D3" w:rsidRDefault="00EC37D3" w:rsidP="00EC37D3">
      <w:pPr>
        <w:rPr>
          <w:lang w:val="uk-UA"/>
        </w:rPr>
      </w:pPr>
      <w:r w:rsidRPr="00E40E3C">
        <w:rPr>
          <w:lang w:val="uk-UA"/>
        </w:rPr>
        <w:t>8. Розкрийте зміст діяльності з управління ризиками, а також визначте типові повноваження ризик-менеджера. Розкрийте зміст та основні принципи Положення з управління ризиками?</w:t>
      </w:r>
    </w:p>
    <w:p w14:paraId="3E13ADB5" w14:textId="77777777" w:rsidR="00EC37D3" w:rsidRPr="00533580" w:rsidRDefault="00EC37D3" w:rsidP="00EC37D3">
      <w:r w:rsidRPr="00533580">
        <w:br w:type="page"/>
      </w:r>
    </w:p>
    <w:p w14:paraId="13FBD897" w14:textId="77777777" w:rsidR="00EC37D3" w:rsidRPr="004A0373" w:rsidRDefault="00EC37D3" w:rsidP="00EC37D3">
      <w:pPr>
        <w:ind w:firstLine="0"/>
        <w:rPr>
          <w:b/>
          <w:bCs/>
        </w:rPr>
      </w:pPr>
      <w:r w:rsidRPr="0030665C">
        <w:rPr>
          <w:b/>
          <w:lang w:val="uk-UA"/>
        </w:rPr>
        <w:t>П.1. О</w:t>
      </w:r>
      <w:r w:rsidRPr="0030665C">
        <w:rPr>
          <w:b/>
          <w:bCs/>
          <w:lang w:val="uk-UA"/>
        </w:rPr>
        <w:t>рганізаційно-структурна схема служби ризик-менеджменту</w:t>
      </w:r>
    </w:p>
    <w:p w14:paraId="3FB0D88B" w14:textId="033E98A5" w:rsidR="00EC37D3" w:rsidRPr="004A0373" w:rsidRDefault="008C2C89" w:rsidP="00EC37D3">
      <w:pPr>
        <w:ind w:firstLine="0"/>
        <w:rPr>
          <w:bCs/>
        </w:rPr>
      </w:pPr>
      <w:r>
        <w:rPr>
          <w:bCs/>
          <w:noProof/>
          <w:lang w:eastAsia="ru-RU"/>
        </w:rPr>
        <mc:AlternateContent>
          <mc:Choice Requires="wpg">
            <w:drawing>
              <wp:anchor distT="0" distB="0" distL="114300" distR="114300" simplePos="0" relativeHeight="253021184" behindDoc="0" locked="0" layoutInCell="1" allowOverlap="1" wp14:anchorId="76F541F5" wp14:editId="6A8B7619">
                <wp:simplePos x="0" y="0"/>
                <wp:positionH relativeFrom="column">
                  <wp:posOffset>0</wp:posOffset>
                </wp:positionH>
                <wp:positionV relativeFrom="paragraph">
                  <wp:posOffset>77470</wp:posOffset>
                </wp:positionV>
                <wp:extent cx="5955665" cy="3069590"/>
                <wp:effectExtent l="9525" t="10795" r="6985" b="5715"/>
                <wp:wrapNone/>
                <wp:docPr id="2685" name="Group 4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5665" cy="3069590"/>
                          <a:chOff x="1701" y="1704"/>
                          <a:chExt cx="9379" cy="4834"/>
                        </a:xfrm>
                      </wpg:grpSpPr>
                      <wps:wsp>
                        <wps:cNvPr id="2686" name="Rectangle 1363"/>
                        <wps:cNvSpPr>
                          <a:spLocks noChangeArrowheads="1"/>
                        </wps:cNvSpPr>
                        <wps:spPr bwMode="auto">
                          <a:xfrm>
                            <a:off x="1701" y="5814"/>
                            <a:ext cx="4860" cy="724"/>
                          </a:xfrm>
                          <a:prstGeom prst="rect">
                            <a:avLst/>
                          </a:prstGeom>
                          <a:solidFill>
                            <a:srgbClr val="FFFFFF"/>
                          </a:solidFill>
                          <a:ln w="9525">
                            <a:solidFill>
                              <a:srgbClr val="000000"/>
                            </a:solidFill>
                            <a:miter lim="800000"/>
                            <a:headEnd/>
                            <a:tailEnd/>
                          </a:ln>
                        </wps:spPr>
                        <wps:txbx>
                          <w:txbxContent>
                            <w:p w14:paraId="339953CA" w14:textId="77777777" w:rsidR="00136D5D" w:rsidRPr="00533580" w:rsidRDefault="00136D5D" w:rsidP="003549BA">
                              <w:pPr>
                                <w:ind w:left="-142" w:right="9" w:firstLine="0"/>
                                <w:rPr>
                                  <w:sz w:val="24"/>
                                  <w:szCs w:val="24"/>
                                  <w:lang w:val="uk-UA"/>
                                </w:rPr>
                              </w:pPr>
                              <w:r>
                                <w:rPr>
                                  <w:sz w:val="24"/>
                                  <w:szCs w:val="24"/>
                                  <w:lang w:val="uk-UA"/>
                                </w:rPr>
                                <w:t>Формування та забезпечення ефективного функціонування системи ризик-менеджменту</w:t>
                              </w:r>
                            </w:p>
                          </w:txbxContent>
                        </wps:txbx>
                        <wps:bodyPr rot="0" vert="horz" wrap="square" lIns="91440" tIns="45720" rIns="91440" bIns="45720" anchor="t" anchorCtr="0" upright="1">
                          <a:noAutofit/>
                        </wps:bodyPr>
                      </wps:wsp>
                      <wps:wsp>
                        <wps:cNvPr id="2687" name="Rectangle 1364"/>
                        <wps:cNvSpPr>
                          <a:spLocks noChangeArrowheads="1"/>
                        </wps:cNvSpPr>
                        <wps:spPr bwMode="auto">
                          <a:xfrm>
                            <a:off x="1701" y="2619"/>
                            <a:ext cx="3397" cy="1527"/>
                          </a:xfrm>
                          <a:prstGeom prst="rect">
                            <a:avLst/>
                          </a:prstGeom>
                          <a:solidFill>
                            <a:srgbClr val="FFFFFF"/>
                          </a:solidFill>
                          <a:ln w="9525">
                            <a:solidFill>
                              <a:srgbClr val="000000"/>
                            </a:solidFill>
                            <a:miter lim="800000"/>
                            <a:headEnd/>
                            <a:tailEnd/>
                          </a:ln>
                        </wps:spPr>
                        <wps:txbx>
                          <w:txbxContent>
                            <w:p w14:paraId="02F18B29" w14:textId="77777777" w:rsidR="00136D5D" w:rsidRPr="00CD2A35" w:rsidRDefault="00136D5D" w:rsidP="00EC37D3">
                              <w:pPr>
                                <w:ind w:firstLine="0"/>
                                <w:rPr>
                                  <w:sz w:val="24"/>
                                  <w:szCs w:val="24"/>
                                  <w:lang w:val="uk-UA"/>
                                </w:rPr>
                              </w:pPr>
                              <w:r>
                                <w:rPr>
                                  <w:sz w:val="24"/>
                                  <w:szCs w:val="24"/>
                                  <w:lang w:val="uk-UA"/>
                                </w:rPr>
                                <w:t>Формування структури управління ризиками з прийняттям до уваги всіх можливих напрямів їх проявів</w:t>
                              </w:r>
                            </w:p>
                          </w:txbxContent>
                        </wps:txbx>
                        <wps:bodyPr rot="0" vert="horz" wrap="square" lIns="91440" tIns="45720" rIns="91440" bIns="45720" anchor="t" anchorCtr="0" upright="1">
                          <a:noAutofit/>
                        </wps:bodyPr>
                      </wps:wsp>
                      <wps:wsp>
                        <wps:cNvPr id="2688" name="Rectangle 1365"/>
                        <wps:cNvSpPr>
                          <a:spLocks noChangeArrowheads="1"/>
                        </wps:cNvSpPr>
                        <wps:spPr bwMode="auto">
                          <a:xfrm>
                            <a:off x="6741" y="5784"/>
                            <a:ext cx="4339" cy="754"/>
                          </a:xfrm>
                          <a:prstGeom prst="rect">
                            <a:avLst/>
                          </a:prstGeom>
                          <a:solidFill>
                            <a:srgbClr val="FFFFFF"/>
                          </a:solidFill>
                          <a:ln w="9525">
                            <a:solidFill>
                              <a:srgbClr val="000000"/>
                            </a:solidFill>
                            <a:miter lim="800000"/>
                            <a:headEnd/>
                            <a:tailEnd/>
                          </a:ln>
                        </wps:spPr>
                        <wps:txbx>
                          <w:txbxContent>
                            <w:p w14:paraId="132C4181" w14:textId="77777777" w:rsidR="00136D5D" w:rsidRPr="00CD2A35" w:rsidRDefault="00136D5D" w:rsidP="00EC37D3">
                              <w:pPr>
                                <w:ind w:firstLine="0"/>
                                <w:rPr>
                                  <w:sz w:val="24"/>
                                  <w:szCs w:val="24"/>
                                  <w:lang w:val="uk-UA"/>
                                </w:rPr>
                              </w:pPr>
                              <w:r w:rsidRPr="00CD2A35">
                                <w:rPr>
                                  <w:sz w:val="24"/>
                                  <w:szCs w:val="24"/>
                                  <w:lang w:val="uk-UA"/>
                                </w:rPr>
                                <w:t xml:space="preserve">Визначення </w:t>
                              </w:r>
                              <w:r>
                                <w:rPr>
                                  <w:sz w:val="24"/>
                                  <w:szCs w:val="24"/>
                                  <w:lang w:val="uk-UA"/>
                                </w:rPr>
                                <w:t xml:space="preserve">межі прийняття ризиків та опрацювання методики їх оцінювання </w:t>
                              </w:r>
                            </w:p>
                          </w:txbxContent>
                        </wps:txbx>
                        <wps:bodyPr rot="0" vert="horz" wrap="square" lIns="91440" tIns="45720" rIns="91440" bIns="45720" anchor="t" anchorCtr="0" upright="1">
                          <a:noAutofit/>
                        </wps:bodyPr>
                      </wps:wsp>
                      <wps:wsp>
                        <wps:cNvPr id="2689" name="Rectangle 1366"/>
                        <wps:cNvSpPr>
                          <a:spLocks noChangeArrowheads="1"/>
                        </wps:cNvSpPr>
                        <wps:spPr bwMode="auto">
                          <a:xfrm>
                            <a:off x="6561" y="1704"/>
                            <a:ext cx="4500" cy="735"/>
                          </a:xfrm>
                          <a:prstGeom prst="rect">
                            <a:avLst/>
                          </a:prstGeom>
                          <a:solidFill>
                            <a:srgbClr val="FFFFFF"/>
                          </a:solidFill>
                          <a:ln w="9525">
                            <a:solidFill>
                              <a:srgbClr val="000000"/>
                            </a:solidFill>
                            <a:miter lim="800000"/>
                            <a:headEnd/>
                            <a:tailEnd/>
                          </a:ln>
                        </wps:spPr>
                        <wps:txbx>
                          <w:txbxContent>
                            <w:p w14:paraId="6E695EA8" w14:textId="77777777" w:rsidR="00136D5D" w:rsidRDefault="00136D5D" w:rsidP="00EC37D3">
                              <w:pPr>
                                <w:ind w:firstLine="0"/>
                              </w:pPr>
                              <w:r>
                                <w:rPr>
                                  <w:sz w:val="24"/>
                                  <w:szCs w:val="24"/>
                                  <w:lang w:val="uk-UA"/>
                                </w:rPr>
                                <w:t>Розробка та реалізація політики управління ризиками</w:t>
                              </w:r>
                            </w:p>
                          </w:txbxContent>
                        </wps:txbx>
                        <wps:bodyPr rot="0" vert="horz" wrap="square" lIns="91440" tIns="45720" rIns="91440" bIns="45720" anchor="t" anchorCtr="0" upright="1">
                          <a:noAutofit/>
                        </wps:bodyPr>
                      </wps:wsp>
                      <wps:wsp>
                        <wps:cNvPr id="2690" name="Rectangle 1367"/>
                        <wps:cNvSpPr>
                          <a:spLocks noChangeArrowheads="1"/>
                        </wps:cNvSpPr>
                        <wps:spPr bwMode="auto">
                          <a:xfrm>
                            <a:off x="7821" y="4329"/>
                            <a:ext cx="3252" cy="1272"/>
                          </a:xfrm>
                          <a:prstGeom prst="rect">
                            <a:avLst/>
                          </a:prstGeom>
                          <a:solidFill>
                            <a:srgbClr val="FFFFFF"/>
                          </a:solidFill>
                          <a:ln w="9525">
                            <a:solidFill>
                              <a:srgbClr val="000000"/>
                            </a:solidFill>
                            <a:miter lim="800000"/>
                            <a:headEnd/>
                            <a:tailEnd/>
                          </a:ln>
                        </wps:spPr>
                        <wps:txbx>
                          <w:txbxContent>
                            <w:p w14:paraId="3C96EB1E" w14:textId="77777777" w:rsidR="00136D5D" w:rsidRPr="001C34FB" w:rsidRDefault="00136D5D" w:rsidP="00EC37D3">
                              <w:pPr>
                                <w:ind w:firstLine="0"/>
                                <w:rPr>
                                  <w:sz w:val="24"/>
                                  <w:szCs w:val="24"/>
                                  <w:lang w:val="uk-UA"/>
                                </w:rPr>
                              </w:pPr>
                              <w:r>
                                <w:rPr>
                                  <w:sz w:val="24"/>
                                  <w:szCs w:val="24"/>
                                  <w:lang w:val="uk-UA"/>
                                </w:rPr>
                                <w:t>Складання опису ризиків з визначенням небезпек та індикаторів стану їх загрози для організації</w:t>
                              </w:r>
                            </w:p>
                          </w:txbxContent>
                        </wps:txbx>
                        <wps:bodyPr rot="0" vert="horz" wrap="square" lIns="91440" tIns="45720" rIns="91440" bIns="45720" anchor="t" anchorCtr="0" upright="1">
                          <a:noAutofit/>
                        </wps:bodyPr>
                      </wps:wsp>
                      <wps:wsp>
                        <wps:cNvPr id="2691" name="Rectangle 1368"/>
                        <wps:cNvSpPr>
                          <a:spLocks noChangeArrowheads="1"/>
                        </wps:cNvSpPr>
                        <wps:spPr bwMode="auto">
                          <a:xfrm>
                            <a:off x="1701" y="1719"/>
                            <a:ext cx="4680" cy="720"/>
                          </a:xfrm>
                          <a:prstGeom prst="rect">
                            <a:avLst/>
                          </a:prstGeom>
                          <a:solidFill>
                            <a:srgbClr val="FFFFFF"/>
                          </a:solidFill>
                          <a:ln w="9525">
                            <a:solidFill>
                              <a:srgbClr val="000000"/>
                            </a:solidFill>
                            <a:miter lim="800000"/>
                            <a:headEnd/>
                            <a:tailEnd/>
                          </a:ln>
                        </wps:spPr>
                        <wps:txbx>
                          <w:txbxContent>
                            <w:p w14:paraId="5441D953" w14:textId="77777777" w:rsidR="00136D5D" w:rsidRPr="00533580" w:rsidRDefault="00136D5D" w:rsidP="00EC37D3">
                              <w:pPr>
                                <w:ind w:firstLine="0"/>
                                <w:rPr>
                                  <w:sz w:val="24"/>
                                  <w:szCs w:val="24"/>
                                </w:rPr>
                              </w:pPr>
                              <w:r>
                                <w:rPr>
                                  <w:sz w:val="24"/>
                                  <w:szCs w:val="24"/>
                                  <w:lang w:val="uk-UA"/>
                                </w:rPr>
                                <w:t xml:space="preserve">Управління функціонуванням та розвитком системи ризик-менеджменту </w:t>
                              </w:r>
                            </w:p>
                          </w:txbxContent>
                        </wps:txbx>
                        <wps:bodyPr rot="0" vert="horz" wrap="square" lIns="91440" tIns="45720" rIns="91440" bIns="45720" anchor="t" anchorCtr="0" upright="1">
                          <a:noAutofit/>
                        </wps:bodyPr>
                      </wps:wsp>
                      <wps:wsp>
                        <wps:cNvPr id="2692" name="Rectangle 1369"/>
                        <wps:cNvSpPr>
                          <a:spLocks noChangeArrowheads="1"/>
                        </wps:cNvSpPr>
                        <wps:spPr bwMode="auto">
                          <a:xfrm>
                            <a:off x="1701" y="4359"/>
                            <a:ext cx="3420" cy="1265"/>
                          </a:xfrm>
                          <a:prstGeom prst="rect">
                            <a:avLst/>
                          </a:prstGeom>
                          <a:solidFill>
                            <a:srgbClr val="FFFFFF"/>
                          </a:solidFill>
                          <a:ln w="9525">
                            <a:solidFill>
                              <a:srgbClr val="000000"/>
                            </a:solidFill>
                            <a:miter lim="800000"/>
                            <a:headEnd/>
                            <a:tailEnd/>
                          </a:ln>
                        </wps:spPr>
                        <wps:txbx>
                          <w:txbxContent>
                            <w:p w14:paraId="63768189" w14:textId="77777777" w:rsidR="00136D5D" w:rsidRPr="001C34FB" w:rsidRDefault="00136D5D" w:rsidP="00EC37D3">
                              <w:pPr>
                                <w:ind w:firstLine="0"/>
                                <w:rPr>
                                  <w:sz w:val="24"/>
                                  <w:szCs w:val="24"/>
                                  <w:lang w:val="uk-UA"/>
                                </w:rPr>
                              </w:pPr>
                              <w:r>
                                <w:rPr>
                                  <w:sz w:val="24"/>
                                  <w:szCs w:val="24"/>
                                  <w:lang w:val="uk-UA"/>
                                </w:rPr>
                                <w:t>Складання пропозицій щодо змісту портфелю ризиків (ризики та стратегія і тактика управління ними)</w:t>
                              </w:r>
                            </w:p>
                          </w:txbxContent>
                        </wps:txbx>
                        <wps:bodyPr rot="0" vert="horz" wrap="square" lIns="91440" tIns="45720" rIns="91440" bIns="45720" anchor="t" anchorCtr="0" upright="1">
                          <a:noAutofit/>
                        </wps:bodyPr>
                      </wps:wsp>
                      <wps:wsp>
                        <wps:cNvPr id="2693" name="Rectangle 1370"/>
                        <wps:cNvSpPr>
                          <a:spLocks noChangeArrowheads="1"/>
                        </wps:cNvSpPr>
                        <wps:spPr bwMode="auto">
                          <a:xfrm>
                            <a:off x="7821" y="2619"/>
                            <a:ext cx="3240" cy="1530"/>
                          </a:xfrm>
                          <a:prstGeom prst="rect">
                            <a:avLst/>
                          </a:prstGeom>
                          <a:solidFill>
                            <a:srgbClr val="FFFFFF"/>
                          </a:solidFill>
                          <a:ln w="9525">
                            <a:solidFill>
                              <a:srgbClr val="000000"/>
                            </a:solidFill>
                            <a:miter lim="800000"/>
                            <a:headEnd/>
                            <a:tailEnd/>
                          </a:ln>
                        </wps:spPr>
                        <wps:txbx>
                          <w:txbxContent>
                            <w:p w14:paraId="3F7132A7" w14:textId="77777777" w:rsidR="00136D5D" w:rsidRPr="001C34FB" w:rsidRDefault="00136D5D" w:rsidP="00EC37D3">
                              <w:pPr>
                                <w:ind w:firstLine="0"/>
                                <w:rPr>
                                  <w:sz w:val="24"/>
                                  <w:szCs w:val="24"/>
                                  <w:lang w:val="uk-UA"/>
                                </w:rPr>
                              </w:pPr>
                              <w:r>
                                <w:rPr>
                                  <w:sz w:val="24"/>
                                  <w:szCs w:val="24"/>
                                  <w:lang w:val="uk-UA"/>
                                </w:rPr>
                                <w:t>Розробка та реалізація програм навчання персоналу щодо виявлення ризиків та вибору моделі управління ними</w:t>
                              </w:r>
                            </w:p>
                          </w:txbxContent>
                        </wps:txbx>
                        <wps:bodyPr rot="0" vert="horz" wrap="square" lIns="91440" tIns="45720" rIns="91440" bIns="45720" anchor="t" anchorCtr="0" upright="1">
                          <a:noAutofit/>
                        </wps:bodyPr>
                      </wps:wsp>
                      <wps:wsp>
                        <wps:cNvPr id="2694" name="AutoShape 1371"/>
                        <wps:cNvCnPr>
                          <a:cxnSpLocks noChangeShapeType="1"/>
                        </wps:cNvCnPr>
                        <wps:spPr bwMode="auto">
                          <a:xfrm>
                            <a:off x="5301" y="2439"/>
                            <a:ext cx="2100" cy="331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695" name="AutoShape 1372"/>
                        <wps:cNvCnPr>
                          <a:cxnSpLocks noChangeShapeType="1"/>
                        </wps:cNvCnPr>
                        <wps:spPr bwMode="auto">
                          <a:xfrm flipV="1">
                            <a:off x="5481" y="2439"/>
                            <a:ext cx="1980" cy="336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696" name="AutoShape 1373"/>
                        <wps:cNvCnPr>
                          <a:cxnSpLocks noChangeShapeType="1"/>
                        </wps:cNvCnPr>
                        <wps:spPr bwMode="auto">
                          <a:xfrm>
                            <a:off x="5121" y="3519"/>
                            <a:ext cx="2700" cy="144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697" name="AutoShape 1374"/>
                        <wps:cNvCnPr>
                          <a:cxnSpLocks noChangeShapeType="1"/>
                        </wps:cNvCnPr>
                        <wps:spPr bwMode="auto">
                          <a:xfrm flipV="1">
                            <a:off x="5121" y="3519"/>
                            <a:ext cx="2700" cy="144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2698" name="Group 1375"/>
                        <wpg:cNvGrpSpPr>
                          <a:grpSpLocks/>
                        </wpg:cNvGrpSpPr>
                        <wpg:grpSpPr bwMode="auto">
                          <a:xfrm>
                            <a:off x="5301" y="3159"/>
                            <a:ext cx="2378" cy="2273"/>
                            <a:chOff x="5324" y="2748"/>
                            <a:chExt cx="2378" cy="2273"/>
                          </a:xfrm>
                        </wpg:grpSpPr>
                        <wps:wsp>
                          <wps:cNvPr id="2699" name="Oval 1376"/>
                          <wps:cNvSpPr>
                            <a:spLocks noChangeArrowheads="1"/>
                          </wps:cNvSpPr>
                          <wps:spPr bwMode="auto">
                            <a:xfrm>
                              <a:off x="5324" y="2748"/>
                              <a:ext cx="2378" cy="227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0" name="Rectangle 1377"/>
                          <wps:cNvSpPr>
                            <a:spLocks noChangeArrowheads="1"/>
                          </wps:cNvSpPr>
                          <wps:spPr bwMode="auto">
                            <a:xfrm>
                              <a:off x="5479" y="3294"/>
                              <a:ext cx="2112"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E1D92" w14:textId="77777777" w:rsidR="00136D5D" w:rsidRPr="00F70A4F" w:rsidRDefault="00136D5D" w:rsidP="00EC37D3">
                                <w:pPr>
                                  <w:ind w:firstLine="0"/>
                                  <w:jc w:val="center"/>
                                  <w:rPr>
                                    <w:sz w:val="24"/>
                                    <w:szCs w:val="24"/>
                                    <w:lang w:val="uk-UA"/>
                                  </w:rPr>
                                </w:pPr>
                                <w:r>
                                  <w:rPr>
                                    <w:sz w:val="24"/>
                                    <w:szCs w:val="24"/>
                                    <w:lang w:val="uk-UA"/>
                                  </w:rPr>
                                  <w:t>Основні завдання служби ризик-менеджменту</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F541F5" id="Group 4212" o:spid="_x0000_s2380" style="position:absolute;left:0;text-align:left;margin-left:0;margin-top:6.1pt;width:468.95pt;height:241.7pt;z-index:253021184" coordorigin="1701,1704" coordsize="9379,4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">
                <v:rect id="Rectangle 1363" o:spid="_x0000_s2381" style="position:absolute;left:1701;top:5814;width:4860;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">
                  <v:textbox>
                    <w:txbxContent>
                      <w:p w14:paraId="339953CA" w14:textId="77777777" w:rsidR="00136D5D" w:rsidRPr="00533580" w:rsidRDefault="00136D5D" w:rsidP="003549BA">
                        <w:pPr>
                          <w:ind w:left="-142" w:right="9" w:firstLine="0"/>
                          <w:rPr>
                            <w:sz w:val="24"/>
                            <w:szCs w:val="24"/>
                            <w:lang w:val="uk-UA"/>
                          </w:rPr>
                        </w:pPr>
                        <w:r>
                          <w:rPr>
                            <w:sz w:val="24"/>
                            <w:szCs w:val="24"/>
                            <w:lang w:val="uk-UA"/>
                          </w:rPr>
                          <w:t>Формування та забезпечення ефективного функціонування системи ризик-менеджменту</w:t>
                        </w:r>
                      </w:p>
                    </w:txbxContent>
                  </v:textbox>
                </v:rect>
                <v:rect id="Rectangle 1364" o:spid="_x0000_s2382" style="position:absolute;left:1701;top:2619;width:3397;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">
                  <v:textbox>
                    <w:txbxContent>
                      <w:p w14:paraId="02F18B29" w14:textId="77777777" w:rsidR="00136D5D" w:rsidRPr="00CD2A35" w:rsidRDefault="00136D5D" w:rsidP="00EC37D3">
                        <w:pPr>
                          <w:ind w:firstLine="0"/>
                          <w:rPr>
                            <w:sz w:val="24"/>
                            <w:szCs w:val="24"/>
                            <w:lang w:val="uk-UA"/>
                          </w:rPr>
                        </w:pPr>
                        <w:r>
                          <w:rPr>
                            <w:sz w:val="24"/>
                            <w:szCs w:val="24"/>
                            <w:lang w:val="uk-UA"/>
                          </w:rPr>
                          <w:t>Формування структури управління ризиками з прийняттям до уваги всіх можливих напрямів їх проявів</w:t>
                        </w:r>
                      </w:p>
                    </w:txbxContent>
                  </v:textbox>
                </v:rect>
                <v:rect id="Rectangle 1365" o:spid="_x0000_s2383" style="position:absolute;left:6741;top:5784;width:4339;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">
                  <v:textbox>
                    <w:txbxContent>
                      <w:p w14:paraId="132C4181" w14:textId="77777777" w:rsidR="00136D5D" w:rsidRPr="00CD2A35" w:rsidRDefault="00136D5D" w:rsidP="00EC37D3">
                        <w:pPr>
                          <w:ind w:firstLine="0"/>
                          <w:rPr>
                            <w:sz w:val="24"/>
                            <w:szCs w:val="24"/>
                            <w:lang w:val="uk-UA"/>
                          </w:rPr>
                        </w:pPr>
                        <w:r w:rsidRPr="00CD2A35">
                          <w:rPr>
                            <w:sz w:val="24"/>
                            <w:szCs w:val="24"/>
                            <w:lang w:val="uk-UA"/>
                          </w:rPr>
                          <w:t xml:space="preserve">Визначення </w:t>
                        </w:r>
                        <w:r>
                          <w:rPr>
                            <w:sz w:val="24"/>
                            <w:szCs w:val="24"/>
                            <w:lang w:val="uk-UA"/>
                          </w:rPr>
                          <w:t xml:space="preserve">межі прийняття ризиків та опрацювання методики їх оцінювання </w:t>
                        </w:r>
                      </w:p>
                    </w:txbxContent>
                  </v:textbox>
                </v:rect>
                <v:rect id="Rectangle 1366" o:spid="_x0000_s2384" style="position:absolute;left:6561;top:1704;width:450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">
                  <v:textbox>
                    <w:txbxContent>
                      <w:p w14:paraId="6E695EA8" w14:textId="77777777" w:rsidR="00136D5D" w:rsidRDefault="00136D5D" w:rsidP="00EC37D3">
                        <w:pPr>
                          <w:ind w:firstLine="0"/>
                        </w:pPr>
                        <w:r>
                          <w:rPr>
                            <w:sz w:val="24"/>
                            <w:szCs w:val="24"/>
                            <w:lang w:val="uk-UA"/>
                          </w:rPr>
                          <w:t>Розробка та реалізація політики управління ризиками</w:t>
                        </w:r>
                      </w:p>
                    </w:txbxContent>
                  </v:textbox>
                </v:rect>
                <v:rect id="Rectangle 1367" o:spid="_x0000_s2385" style="position:absolute;left:7821;top:4329;width:3252;height:1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">
                  <v:textbox>
                    <w:txbxContent>
                      <w:p w14:paraId="3C96EB1E" w14:textId="77777777" w:rsidR="00136D5D" w:rsidRPr="001C34FB" w:rsidRDefault="00136D5D" w:rsidP="00EC37D3">
                        <w:pPr>
                          <w:ind w:firstLine="0"/>
                          <w:rPr>
                            <w:sz w:val="24"/>
                            <w:szCs w:val="24"/>
                            <w:lang w:val="uk-UA"/>
                          </w:rPr>
                        </w:pPr>
                        <w:r>
                          <w:rPr>
                            <w:sz w:val="24"/>
                            <w:szCs w:val="24"/>
                            <w:lang w:val="uk-UA"/>
                          </w:rPr>
                          <w:t>Складання опису ризиків з визначенням небезпек та індикаторів стану їх загрози для організації</w:t>
                        </w:r>
                      </w:p>
                    </w:txbxContent>
                  </v:textbox>
                </v:rect>
                <v:rect id="Rectangle 1368" o:spid="_x0000_s2386" style="position:absolute;left:1701;top:1719;width:46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">
                  <v:textbox>
                    <w:txbxContent>
                      <w:p w14:paraId="5441D953" w14:textId="77777777" w:rsidR="00136D5D" w:rsidRPr="00533580" w:rsidRDefault="00136D5D" w:rsidP="00EC37D3">
                        <w:pPr>
                          <w:ind w:firstLine="0"/>
                          <w:rPr>
                            <w:sz w:val="24"/>
                            <w:szCs w:val="24"/>
                          </w:rPr>
                        </w:pPr>
                        <w:r>
                          <w:rPr>
                            <w:sz w:val="24"/>
                            <w:szCs w:val="24"/>
                            <w:lang w:val="uk-UA"/>
                          </w:rPr>
                          <w:t xml:space="preserve">Управління функціонуванням та розвитком системи ризик-менеджменту </w:t>
                        </w:r>
                      </w:p>
                    </w:txbxContent>
                  </v:textbox>
                </v:rect>
                <v:rect id="Rectangle 1369" o:spid="_x0000_s2387" style="position:absolute;left:1701;top:4359;width:342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">
                  <v:textbox>
                    <w:txbxContent>
                      <w:p w14:paraId="63768189" w14:textId="77777777" w:rsidR="00136D5D" w:rsidRPr="001C34FB" w:rsidRDefault="00136D5D" w:rsidP="00EC37D3">
                        <w:pPr>
                          <w:ind w:firstLine="0"/>
                          <w:rPr>
                            <w:sz w:val="24"/>
                            <w:szCs w:val="24"/>
                            <w:lang w:val="uk-UA"/>
                          </w:rPr>
                        </w:pPr>
                        <w:r>
                          <w:rPr>
                            <w:sz w:val="24"/>
                            <w:szCs w:val="24"/>
                            <w:lang w:val="uk-UA"/>
                          </w:rPr>
                          <w:t>Складання пропозицій щодо змісту портфелю ризиків (ризики та стратегія і тактика управління ними)</w:t>
                        </w:r>
                      </w:p>
                    </w:txbxContent>
                  </v:textbox>
                </v:rect>
                <v:rect id="Rectangle 1370" o:spid="_x0000_s2388" style="position:absolute;left:7821;top:2619;width:324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">
                  <v:textbox>
                    <w:txbxContent>
                      <w:p w14:paraId="3F7132A7" w14:textId="77777777" w:rsidR="00136D5D" w:rsidRPr="001C34FB" w:rsidRDefault="00136D5D" w:rsidP="00EC37D3">
                        <w:pPr>
                          <w:ind w:firstLine="0"/>
                          <w:rPr>
                            <w:sz w:val="24"/>
                            <w:szCs w:val="24"/>
                            <w:lang w:val="uk-UA"/>
                          </w:rPr>
                        </w:pPr>
                        <w:r>
                          <w:rPr>
                            <w:sz w:val="24"/>
                            <w:szCs w:val="24"/>
                            <w:lang w:val="uk-UA"/>
                          </w:rPr>
                          <w:t>Розробка та реалізація програм навчання персоналу щодо виявлення ризиків та вибору моделі управління ними</w:t>
                        </w:r>
                      </w:p>
                    </w:txbxContent>
                  </v:textbox>
                </v:rect>
                <v:shape id="AutoShape 1371" o:spid="_x0000_s2389" type="#_x0000_t32" style="position:absolute;left:5301;top:2439;width:2100;height:3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">
                  <v:stroke startarrow="open" endarrow="open"/>
                </v:shape>
                <v:shape id="AutoShape 1372" o:spid="_x0000_s2390" type="#_x0000_t32" style="position:absolute;left:5481;top:2439;width:1980;height:3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">
                  <v:stroke startarrow="open" endarrow="open"/>
                </v:shape>
                <v:shape id="AutoShape 1373" o:spid="_x0000_s2391" type="#_x0000_t32" style="position:absolute;left:5121;top:3519;width:270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">
                  <v:stroke startarrow="open" endarrow="open"/>
                </v:shape>
                <v:shape id="AutoShape 1374" o:spid="_x0000_s2392" type="#_x0000_t32" style="position:absolute;left:5121;top:3519;width:2700;height:1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">
                  <v:stroke startarrow="open" endarrow="open"/>
                </v:shape>
                <v:group id="Group 1375" o:spid="_x0000_s2393" style="position:absolute;left:5301;top:3159;width:2378;height:2273" coordorigin="5324,2748" coordsize="2378,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">
                  <v:oval id="Oval 1376" o:spid="_x0000_s2394" style="position:absolute;left:5324;top:2748;width:2378;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"/>
                  <v:rect id="Rectangle 1377" o:spid="_x0000_s2395" style="position:absolute;left:5479;top:3294;width:2112;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" filled="f" stroked="f">
                    <v:textbox>
                      <w:txbxContent>
                        <w:p w14:paraId="486E1D92" w14:textId="77777777" w:rsidR="00136D5D" w:rsidRPr="00F70A4F" w:rsidRDefault="00136D5D" w:rsidP="00EC37D3">
                          <w:pPr>
                            <w:ind w:firstLine="0"/>
                            <w:jc w:val="center"/>
                            <w:rPr>
                              <w:sz w:val="24"/>
                              <w:szCs w:val="24"/>
                              <w:lang w:val="uk-UA"/>
                            </w:rPr>
                          </w:pPr>
                          <w:r>
                            <w:rPr>
                              <w:sz w:val="24"/>
                              <w:szCs w:val="24"/>
                              <w:lang w:val="uk-UA"/>
                            </w:rPr>
                            <w:t>Основні завдання служби ризик-менеджменту</w:t>
                          </w:r>
                        </w:p>
                      </w:txbxContent>
                    </v:textbox>
                  </v:rect>
                </v:group>
              </v:group>
            </w:pict>
          </mc:Fallback>
        </mc:AlternateContent>
      </w:r>
    </w:p>
    <w:p w14:paraId="7E703578" w14:textId="77777777" w:rsidR="00EC37D3" w:rsidRPr="004A0373" w:rsidRDefault="00EC37D3" w:rsidP="00EC37D3">
      <w:pPr>
        <w:ind w:firstLine="0"/>
        <w:rPr>
          <w:bCs/>
        </w:rPr>
      </w:pPr>
    </w:p>
    <w:p w14:paraId="31C028CB" w14:textId="77777777" w:rsidR="00EC37D3" w:rsidRPr="004A0373" w:rsidRDefault="00EC37D3" w:rsidP="00EC37D3">
      <w:pPr>
        <w:ind w:firstLine="0"/>
        <w:rPr>
          <w:bCs/>
        </w:rPr>
      </w:pPr>
    </w:p>
    <w:p w14:paraId="33E9B250" w14:textId="77777777" w:rsidR="00EC37D3" w:rsidRPr="004A0373" w:rsidRDefault="00EC37D3" w:rsidP="00EC37D3">
      <w:pPr>
        <w:ind w:firstLine="0"/>
        <w:rPr>
          <w:bCs/>
        </w:rPr>
      </w:pPr>
    </w:p>
    <w:p w14:paraId="276A743E" w14:textId="77777777" w:rsidR="00EC37D3" w:rsidRPr="004A0373" w:rsidRDefault="00EC37D3" w:rsidP="00EC37D3">
      <w:pPr>
        <w:ind w:firstLine="0"/>
        <w:rPr>
          <w:bCs/>
        </w:rPr>
      </w:pPr>
    </w:p>
    <w:p w14:paraId="39FA2572" w14:textId="77777777" w:rsidR="00EC37D3" w:rsidRPr="004A0373" w:rsidRDefault="00EC37D3" w:rsidP="00EC37D3">
      <w:pPr>
        <w:ind w:firstLine="0"/>
        <w:rPr>
          <w:bCs/>
        </w:rPr>
      </w:pPr>
    </w:p>
    <w:p w14:paraId="4C7B65B9" w14:textId="77777777" w:rsidR="00EC37D3" w:rsidRPr="004A0373" w:rsidRDefault="00EC37D3" w:rsidP="00EC37D3">
      <w:pPr>
        <w:ind w:firstLine="0"/>
        <w:rPr>
          <w:bCs/>
        </w:rPr>
      </w:pPr>
    </w:p>
    <w:p w14:paraId="34FA45D8" w14:textId="77777777" w:rsidR="00EC37D3" w:rsidRPr="004A0373" w:rsidRDefault="00EC37D3" w:rsidP="00EC37D3">
      <w:pPr>
        <w:ind w:firstLine="0"/>
        <w:rPr>
          <w:bCs/>
        </w:rPr>
      </w:pPr>
    </w:p>
    <w:p w14:paraId="00564EEE" w14:textId="77777777" w:rsidR="00EC37D3" w:rsidRPr="004A0373" w:rsidRDefault="00EC37D3" w:rsidP="00EC37D3">
      <w:pPr>
        <w:ind w:firstLine="0"/>
        <w:rPr>
          <w:bCs/>
        </w:rPr>
      </w:pPr>
    </w:p>
    <w:p w14:paraId="0A1EC3AD" w14:textId="77777777" w:rsidR="00EC37D3" w:rsidRPr="004A0373" w:rsidRDefault="00EC37D3" w:rsidP="00EC37D3">
      <w:pPr>
        <w:ind w:firstLine="0"/>
        <w:rPr>
          <w:bCs/>
        </w:rPr>
      </w:pPr>
    </w:p>
    <w:p w14:paraId="594574B3" w14:textId="77777777" w:rsidR="00EC37D3" w:rsidRPr="004A0373" w:rsidRDefault="00EC37D3" w:rsidP="00EC37D3">
      <w:pPr>
        <w:ind w:firstLine="0"/>
        <w:rPr>
          <w:bCs/>
        </w:rPr>
      </w:pPr>
    </w:p>
    <w:p w14:paraId="589AEFBA" w14:textId="77777777" w:rsidR="00EC37D3" w:rsidRPr="004A0373" w:rsidRDefault="00EC37D3" w:rsidP="00EC37D3">
      <w:pPr>
        <w:ind w:firstLine="0"/>
        <w:rPr>
          <w:bCs/>
        </w:rPr>
      </w:pPr>
    </w:p>
    <w:p w14:paraId="4AEB9507" w14:textId="77777777" w:rsidR="00EC37D3" w:rsidRPr="004A0373" w:rsidRDefault="00EC37D3" w:rsidP="00EC37D3">
      <w:pPr>
        <w:ind w:firstLine="0"/>
        <w:rPr>
          <w:bCs/>
        </w:rPr>
      </w:pPr>
    </w:p>
    <w:p w14:paraId="4AC0FAF2" w14:textId="77777777" w:rsidR="00EC37D3" w:rsidRPr="004A0373" w:rsidRDefault="00EC37D3" w:rsidP="00EC37D3">
      <w:pPr>
        <w:ind w:firstLine="0"/>
        <w:rPr>
          <w:bCs/>
        </w:rPr>
      </w:pPr>
    </w:p>
    <w:p w14:paraId="6867E1BD" w14:textId="77777777" w:rsidR="00EC37D3" w:rsidRPr="004A0373" w:rsidRDefault="00EC37D3" w:rsidP="00EC37D3">
      <w:pPr>
        <w:ind w:firstLine="0"/>
        <w:rPr>
          <w:bCs/>
        </w:rPr>
      </w:pPr>
    </w:p>
    <w:p w14:paraId="744C08F7" w14:textId="77777777" w:rsidR="00EC37D3" w:rsidRPr="004A0373" w:rsidRDefault="00EC37D3" w:rsidP="00EC37D3">
      <w:pPr>
        <w:ind w:firstLine="0"/>
        <w:rPr>
          <w:bCs/>
        </w:rPr>
      </w:pPr>
    </w:p>
    <w:p w14:paraId="2400EEDB" w14:textId="26F96DB9" w:rsidR="00EC37D3" w:rsidRPr="004A0373" w:rsidRDefault="008C2C89" w:rsidP="00EC37D3">
      <w:pPr>
        <w:ind w:firstLine="0"/>
        <w:rPr>
          <w:bCs/>
        </w:rPr>
      </w:pPr>
      <w:r>
        <w:rPr>
          <w:bCs/>
          <w:noProof/>
          <w:lang w:eastAsia="ru-RU"/>
        </w:rPr>
        <mc:AlternateContent>
          <mc:Choice Requires="wpg">
            <w:drawing>
              <wp:anchor distT="0" distB="0" distL="114300" distR="114300" simplePos="0" relativeHeight="253006848" behindDoc="0" locked="0" layoutInCell="1" allowOverlap="1" wp14:anchorId="39F03B2E" wp14:editId="28999517">
                <wp:simplePos x="0" y="0"/>
                <wp:positionH relativeFrom="column">
                  <wp:posOffset>0</wp:posOffset>
                </wp:positionH>
                <wp:positionV relativeFrom="paragraph">
                  <wp:posOffset>73660</wp:posOffset>
                </wp:positionV>
                <wp:extent cx="5943600" cy="5486400"/>
                <wp:effectExtent l="76200" t="6985" r="76200" b="12065"/>
                <wp:wrapNone/>
                <wp:docPr id="2664" name="Group 4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486400"/>
                          <a:chOff x="1701" y="7164"/>
                          <a:chExt cx="9360" cy="8640"/>
                        </a:xfrm>
                      </wpg:grpSpPr>
                      <wps:wsp>
                        <wps:cNvPr id="2665" name="Rectangle 1379"/>
                        <wps:cNvSpPr>
                          <a:spLocks noChangeArrowheads="1"/>
                        </wps:cNvSpPr>
                        <wps:spPr bwMode="auto">
                          <a:xfrm>
                            <a:off x="1701" y="7164"/>
                            <a:ext cx="9360" cy="990"/>
                          </a:xfrm>
                          <a:prstGeom prst="rect">
                            <a:avLst/>
                          </a:prstGeom>
                          <a:solidFill>
                            <a:srgbClr val="FFFFFF"/>
                          </a:solidFill>
                          <a:ln w="9525">
                            <a:solidFill>
                              <a:srgbClr val="000000"/>
                            </a:solidFill>
                            <a:miter lim="800000"/>
                            <a:headEnd/>
                            <a:tailEnd/>
                          </a:ln>
                        </wps:spPr>
                        <wps:txbx>
                          <w:txbxContent>
                            <w:p w14:paraId="68EFFB4F" w14:textId="77777777" w:rsidR="00136D5D" w:rsidRPr="00CD2A35" w:rsidRDefault="00136D5D" w:rsidP="00EC37D3">
                              <w:pPr>
                                <w:ind w:firstLine="0"/>
                                <w:rPr>
                                  <w:sz w:val="24"/>
                                  <w:szCs w:val="24"/>
                                  <w:lang w:val="uk-UA"/>
                                </w:rPr>
                              </w:pPr>
                              <w:r w:rsidRPr="00480FBF">
                                <w:rPr>
                                  <w:sz w:val="24"/>
                                  <w:szCs w:val="24"/>
                                  <w:lang w:val="uk-UA"/>
                                </w:rPr>
                                <w:t>Планування</w:t>
                              </w:r>
                              <w:r>
                                <w:rPr>
                                  <w:sz w:val="24"/>
                                  <w:szCs w:val="24"/>
                                  <w:lang w:val="uk-UA"/>
                                </w:rPr>
                                <w:t xml:space="preserve"> – дії та рішення суб’єктів ризик-менеджменту щодо</w:t>
                              </w:r>
                              <w:r w:rsidRPr="00480FBF">
                                <w:rPr>
                                  <w:sz w:val="24"/>
                                  <w:szCs w:val="24"/>
                                  <w:lang w:val="uk-UA"/>
                                </w:rPr>
                                <w:t xml:space="preserve"> стратегі</w:t>
                              </w:r>
                              <w:r>
                                <w:rPr>
                                  <w:sz w:val="24"/>
                                  <w:szCs w:val="24"/>
                                  <w:lang w:val="uk-UA"/>
                                </w:rPr>
                                <w:t xml:space="preserve">ї, тактики та плану дій організації за напрямом ідентифікації, аналізу (оцінювання) ризиків, а також визначення компетенції управління ними </w:t>
                              </w:r>
                            </w:p>
                          </w:txbxContent>
                        </wps:txbx>
                        <wps:bodyPr rot="0" vert="horz" wrap="square" lIns="91440" tIns="45720" rIns="91440" bIns="45720" anchor="t" anchorCtr="0" upright="1">
                          <a:noAutofit/>
                        </wps:bodyPr>
                      </wps:wsp>
                      <wps:wsp>
                        <wps:cNvPr id="2666" name="Rectangle 1380"/>
                        <wps:cNvSpPr>
                          <a:spLocks noChangeArrowheads="1"/>
                        </wps:cNvSpPr>
                        <wps:spPr bwMode="auto">
                          <a:xfrm>
                            <a:off x="1881" y="8334"/>
                            <a:ext cx="3240" cy="3420"/>
                          </a:xfrm>
                          <a:prstGeom prst="rect">
                            <a:avLst/>
                          </a:prstGeom>
                          <a:solidFill>
                            <a:srgbClr val="FFFFFF"/>
                          </a:solidFill>
                          <a:ln w="9525">
                            <a:solidFill>
                              <a:srgbClr val="000000"/>
                            </a:solidFill>
                            <a:miter lim="800000"/>
                            <a:headEnd/>
                            <a:tailEnd/>
                          </a:ln>
                        </wps:spPr>
                        <wps:txbx>
                          <w:txbxContent>
                            <w:p w14:paraId="74DD2CD1" w14:textId="77777777" w:rsidR="00136D5D" w:rsidRPr="00CD2A35" w:rsidRDefault="00136D5D" w:rsidP="00EC37D3">
                              <w:pPr>
                                <w:ind w:firstLine="0"/>
                                <w:rPr>
                                  <w:sz w:val="24"/>
                                  <w:szCs w:val="24"/>
                                  <w:lang w:val="uk-UA"/>
                                </w:rPr>
                              </w:pPr>
                              <w:r w:rsidRPr="00347684">
                                <w:rPr>
                                  <w:sz w:val="24"/>
                                  <w:szCs w:val="24"/>
                                  <w:lang w:val="uk-UA"/>
                                </w:rPr>
                                <w:t xml:space="preserve">Організація </w:t>
                              </w:r>
                              <w:r>
                                <w:rPr>
                                  <w:sz w:val="24"/>
                                  <w:szCs w:val="24"/>
                                  <w:lang w:val="uk-UA"/>
                                </w:rPr>
                                <w:t>–</w:t>
                              </w:r>
                              <w:r w:rsidRPr="00347684">
                                <w:rPr>
                                  <w:sz w:val="24"/>
                                  <w:szCs w:val="24"/>
                                  <w:lang w:val="uk-UA"/>
                                </w:rPr>
                                <w:t xml:space="preserve"> це процес формування </w:t>
                              </w:r>
                              <w:r>
                                <w:rPr>
                                  <w:sz w:val="24"/>
                                  <w:szCs w:val="24"/>
                                  <w:lang w:val="uk-UA"/>
                                </w:rPr>
                                <w:t xml:space="preserve">та забезпечення функціонування </w:t>
                              </w:r>
                              <w:r w:rsidRPr="00347684">
                                <w:rPr>
                                  <w:sz w:val="24"/>
                                  <w:szCs w:val="24"/>
                                  <w:lang w:val="uk-UA"/>
                                </w:rPr>
                                <w:t>структури ризик-менеджменту</w:t>
                              </w:r>
                              <w:r>
                                <w:rPr>
                                  <w:sz w:val="24"/>
                                  <w:szCs w:val="24"/>
                                  <w:lang w:val="uk-UA"/>
                                </w:rPr>
                                <w:t xml:space="preserve"> з прийняттям до уваги рівня та змісту компетенції кожного з її елементів (розподіл компетенції, прав та обов’язків між суб’єктами та об’єктами управління тощо)</w:t>
                              </w:r>
                            </w:p>
                          </w:txbxContent>
                        </wps:txbx>
                        <wps:bodyPr rot="0" vert="horz" wrap="square" lIns="91440" tIns="45720" rIns="91440" bIns="45720" anchor="t" anchorCtr="0" upright="1">
                          <a:noAutofit/>
                        </wps:bodyPr>
                      </wps:wsp>
                      <wps:wsp>
                        <wps:cNvPr id="2667" name="Rectangle 1381"/>
                        <wps:cNvSpPr>
                          <a:spLocks noChangeArrowheads="1"/>
                        </wps:cNvSpPr>
                        <wps:spPr bwMode="auto">
                          <a:xfrm>
                            <a:off x="7821" y="8334"/>
                            <a:ext cx="3060" cy="4320"/>
                          </a:xfrm>
                          <a:prstGeom prst="rect">
                            <a:avLst/>
                          </a:prstGeom>
                          <a:solidFill>
                            <a:srgbClr val="FFFFFF"/>
                          </a:solidFill>
                          <a:ln w="9525">
                            <a:solidFill>
                              <a:srgbClr val="000000"/>
                            </a:solidFill>
                            <a:miter lim="800000"/>
                            <a:headEnd/>
                            <a:tailEnd/>
                          </a:ln>
                        </wps:spPr>
                        <wps:txbx>
                          <w:txbxContent>
                            <w:p w14:paraId="6BE8ABD7" w14:textId="77777777" w:rsidR="00136D5D" w:rsidRPr="004E2530" w:rsidRDefault="00136D5D" w:rsidP="00EC37D3">
                              <w:pPr>
                                <w:ind w:firstLine="0"/>
                                <w:rPr>
                                  <w:sz w:val="24"/>
                                  <w:szCs w:val="24"/>
                                  <w:lang w:val="uk-UA"/>
                                </w:rPr>
                              </w:pPr>
                              <w:r>
                                <w:rPr>
                                  <w:sz w:val="24"/>
                                  <w:szCs w:val="24"/>
                                  <w:lang w:val="uk-UA"/>
                                </w:rPr>
                                <w:t>Стимулювання</w:t>
                              </w:r>
                              <w:r w:rsidRPr="004E2530">
                                <w:rPr>
                                  <w:sz w:val="24"/>
                                  <w:szCs w:val="24"/>
                                  <w:lang w:val="uk-UA"/>
                                </w:rPr>
                                <w:t xml:space="preserve"> – це процес, </w:t>
                              </w:r>
                              <w:r w:rsidRPr="004E2530">
                                <w:rPr>
                                  <w:bCs/>
                                  <w:sz w:val="24"/>
                                  <w:szCs w:val="24"/>
                                  <w:lang w:val="uk-UA"/>
                                </w:rPr>
                                <w:t xml:space="preserve">за допомогою якого суб’єкт управління спонукає (здійснює цілеспрямований вплив) членів організації (суб’єктів ризик-менеджменту) до </w:t>
                              </w:r>
                              <w:r>
                                <w:rPr>
                                  <w:bCs/>
                                  <w:sz w:val="24"/>
                                  <w:szCs w:val="24"/>
                                  <w:lang w:val="uk-UA"/>
                                </w:rPr>
                                <w:t xml:space="preserve">ефективної </w:t>
                              </w:r>
                              <w:r w:rsidRPr="004E2530">
                                <w:rPr>
                                  <w:bCs/>
                                  <w:sz w:val="24"/>
                                  <w:szCs w:val="24"/>
                                  <w:lang w:val="uk-UA"/>
                                </w:rPr>
                                <w:t xml:space="preserve">діяльності </w:t>
                              </w:r>
                              <w:r>
                                <w:rPr>
                                  <w:bCs/>
                                  <w:sz w:val="24"/>
                                  <w:szCs w:val="24"/>
                                  <w:lang w:val="uk-UA"/>
                                </w:rPr>
                                <w:t xml:space="preserve">з прийняттям до уваги </w:t>
                              </w:r>
                              <w:r w:rsidRPr="004E2530">
                                <w:rPr>
                                  <w:bCs/>
                                  <w:sz w:val="24"/>
                                  <w:szCs w:val="24"/>
                                  <w:lang w:val="uk-UA"/>
                                </w:rPr>
                                <w:t>потреб кожної конкретної особистості</w:t>
                              </w:r>
                              <w:r>
                                <w:rPr>
                                  <w:bCs/>
                                  <w:sz w:val="24"/>
                                  <w:szCs w:val="24"/>
                                  <w:lang w:val="uk-UA"/>
                                </w:rPr>
                                <w:t xml:space="preserve"> (цілі організації повинні біти корелюватися з цілями членів організації)</w:t>
                              </w:r>
                            </w:p>
                          </w:txbxContent>
                        </wps:txbx>
                        <wps:bodyPr rot="0" vert="horz" wrap="square" lIns="91440" tIns="45720" rIns="91440" bIns="45720" anchor="t" anchorCtr="0" upright="1">
                          <a:noAutofit/>
                        </wps:bodyPr>
                      </wps:wsp>
                      <wps:wsp>
                        <wps:cNvPr id="2668" name="Rectangle 1382"/>
                        <wps:cNvSpPr>
                          <a:spLocks noChangeArrowheads="1"/>
                        </wps:cNvSpPr>
                        <wps:spPr bwMode="auto">
                          <a:xfrm>
                            <a:off x="1881" y="11934"/>
                            <a:ext cx="3240" cy="2700"/>
                          </a:xfrm>
                          <a:prstGeom prst="rect">
                            <a:avLst/>
                          </a:prstGeom>
                          <a:solidFill>
                            <a:srgbClr val="FFFFFF"/>
                          </a:solidFill>
                          <a:ln w="9525">
                            <a:solidFill>
                              <a:srgbClr val="000000"/>
                            </a:solidFill>
                            <a:miter lim="800000"/>
                            <a:headEnd/>
                            <a:tailEnd/>
                          </a:ln>
                        </wps:spPr>
                        <wps:txbx>
                          <w:txbxContent>
                            <w:p w14:paraId="413717E6" w14:textId="77777777" w:rsidR="00136D5D" w:rsidRPr="00CD2A35" w:rsidRDefault="00136D5D" w:rsidP="00EC37D3">
                              <w:pPr>
                                <w:ind w:firstLine="0"/>
                                <w:rPr>
                                  <w:sz w:val="24"/>
                                  <w:szCs w:val="24"/>
                                  <w:lang w:val="uk-UA"/>
                                </w:rPr>
                              </w:pPr>
                              <w:r>
                                <w:rPr>
                                  <w:sz w:val="24"/>
                                  <w:szCs w:val="24"/>
                                  <w:lang w:val="uk-UA"/>
                                </w:rPr>
                                <w:t>Координація – це узгодження</w:t>
                              </w:r>
                              <w:r w:rsidRPr="00F860AC">
                                <w:rPr>
                                  <w:sz w:val="24"/>
                                  <w:szCs w:val="24"/>
                                  <w:lang w:val="uk-UA"/>
                                </w:rPr>
                                <w:t xml:space="preserve"> </w:t>
                              </w:r>
                              <w:r>
                                <w:rPr>
                                  <w:sz w:val="24"/>
                                  <w:szCs w:val="24"/>
                                  <w:lang w:val="uk-UA"/>
                                </w:rPr>
                                <w:t>у часі та просторі індивідуальних та спільних дій суб’єктів ризик-менеджменту щодо управління ризиками (складання алгоритму узгодженого використання ресурсів організації)</w:t>
                              </w:r>
                            </w:p>
                          </w:txbxContent>
                        </wps:txbx>
                        <wps:bodyPr rot="0" vert="horz" wrap="square" lIns="91440" tIns="45720" rIns="91440" bIns="45720" anchor="t" anchorCtr="0" upright="1">
                          <a:noAutofit/>
                        </wps:bodyPr>
                      </wps:wsp>
                      <wps:wsp>
                        <wps:cNvPr id="2669" name="Rectangle 1383"/>
                        <wps:cNvSpPr>
                          <a:spLocks noChangeArrowheads="1"/>
                        </wps:cNvSpPr>
                        <wps:spPr bwMode="auto">
                          <a:xfrm>
                            <a:off x="7821" y="12834"/>
                            <a:ext cx="3060" cy="1800"/>
                          </a:xfrm>
                          <a:prstGeom prst="rect">
                            <a:avLst/>
                          </a:prstGeom>
                          <a:solidFill>
                            <a:srgbClr val="FFFFFF"/>
                          </a:solidFill>
                          <a:ln w="9525">
                            <a:solidFill>
                              <a:srgbClr val="000000"/>
                            </a:solidFill>
                            <a:miter lim="800000"/>
                            <a:headEnd/>
                            <a:tailEnd/>
                          </a:ln>
                        </wps:spPr>
                        <wps:txbx>
                          <w:txbxContent>
                            <w:p w14:paraId="09BC99CF" w14:textId="77777777" w:rsidR="00136D5D" w:rsidRPr="00F860AC" w:rsidRDefault="00136D5D" w:rsidP="00EC37D3">
                              <w:pPr>
                                <w:ind w:firstLine="0"/>
                                <w:rPr>
                                  <w:sz w:val="24"/>
                                  <w:szCs w:val="24"/>
                                  <w:lang w:val="uk-UA"/>
                                </w:rPr>
                              </w:pPr>
                              <w:r>
                                <w:rPr>
                                  <w:color w:val="000000"/>
                                  <w:sz w:val="24"/>
                                  <w:szCs w:val="24"/>
                                  <w:shd w:val="clear" w:color="auto" w:fill="FDFEFF"/>
                                </w:rPr>
                                <w:t>Контроль</w:t>
                              </w:r>
                              <w:r w:rsidRPr="00F860AC">
                                <w:rPr>
                                  <w:color w:val="000000"/>
                                  <w:sz w:val="24"/>
                                  <w:szCs w:val="24"/>
                                  <w:shd w:val="clear" w:color="auto" w:fill="FDFEFF"/>
                                </w:rPr>
                                <w:t xml:space="preserve"> </w:t>
                              </w:r>
                              <w:r>
                                <w:rPr>
                                  <w:color w:val="000000"/>
                                  <w:sz w:val="24"/>
                                  <w:szCs w:val="24"/>
                                  <w:shd w:val="clear" w:color="auto" w:fill="FDFEFF"/>
                                  <w:lang w:val="uk-UA"/>
                                </w:rPr>
                                <w:t>– це цілеспрямована діяльність суб’єкту управління щодо порівняння отриманих під час управління ризиками результатів з очікуваними</w:t>
                              </w:r>
                            </w:p>
                          </w:txbxContent>
                        </wps:txbx>
                        <wps:bodyPr rot="0" vert="horz" wrap="square" lIns="91440" tIns="45720" rIns="91440" bIns="45720" anchor="t" anchorCtr="0" upright="1">
                          <a:noAutofit/>
                        </wps:bodyPr>
                      </wps:wsp>
                      <wps:wsp>
                        <wps:cNvPr id="2670" name="Rectangle 1384"/>
                        <wps:cNvSpPr>
                          <a:spLocks noChangeArrowheads="1"/>
                        </wps:cNvSpPr>
                        <wps:spPr bwMode="auto">
                          <a:xfrm>
                            <a:off x="5301" y="12834"/>
                            <a:ext cx="2340" cy="1800"/>
                          </a:xfrm>
                          <a:prstGeom prst="rect">
                            <a:avLst/>
                          </a:prstGeom>
                          <a:solidFill>
                            <a:srgbClr val="FFFFFF"/>
                          </a:solidFill>
                          <a:ln w="9525">
                            <a:solidFill>
                              <a:srgbClr val="000000"/>
                            </a:solidFill>
                            <a:miter lim="800000"/>
                            <a:headEnd/>
                            <a:tailEnd/>
                          </a:ln>
                        </wps:spPr>
                        <wps:txbx>
                          <w:txbxContent>
                            <w:p w14:paraId="7F6A82A3" w14:textId="77777777" w:rsidR="00136D5D" w:rsidRPr="00395902" w:rsidRDefault="00136D5D" w:rsidP="00EC37D3">
                              <w:pPr>
                                <w:ind w:firstLine="0"/>
                                <w:rPr>
                                  <w:sz w:val="24"/>
                                  <w:szCs w:val="24"/>
                                  <w:lang w:val="uk-UA"/>
                                </w:rPr>
                              </w:pPr>
                              <w:r>
                                <w:rPr>
                                  <w:sz w:val="24"/>
                                  <w:szCs w:val="24"/>
                                  <w:lang w:val="uk-UA"/>
                                </w:rPr>
                                <w:t>Корегування – удосконалення змісту та механізмів управління ризиками</w:t>
                              </w:r>
                            </w:p>
                          </w:txbxContent>
                        </wps:txbx>
                        <wps:bodyPr rot="0" vert="horz" wrap="square" lIns="91440" tIns="45720" rIns="91440" bIns="45720" anchor="t" anchorCtr="0" upright="1">
                          <a:noAutofit/>
                        </wps:bodyPr>
                      </wps:wsp>
                      <wps:wsp>
                        <wps:cNvPr id="2671" name="AutoShape 1385"/>
                        <wps:cNvCnPr>
                          <a:cxnSpLocks noChangeShapeType="1"/>
                        </wps:cNvCnPr>
                        <wps:spPr bwMode="auto">
                          <a:xfrm>
                            <a:off x="6456" y="8139"/>
                            <a:ext cx="1" cy="465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672" name="AutoShape 1386"/>
                        <wps:cNvCnPr>
                          <a:cxnSpLocks noChangeShapeType="1"/>
                        </wps:cNvCnPr>
                        <wps:spPr bwMode="auto">
                          <a:xfrm flipH="1">
                            <a:off x="5121" y="8694"/>
                            <a:ext cx="2700" cy="360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673" name="AutoShape 1387"/>
                        <wps:cNvCnPr>
                          <a:cxnSpLocks noChangeShapeType="1"/>
                        </wps:cNvCnPr>
                        <wps:spPr bwMode="auto">
                          <a:xfrm>
                            <a:off x="5121" y="8694"/>
                            <a:ext cx="2700" cy="360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2674" name="Group 1388"/>
                        <wpg:cNvGrpSpPr>
                          <a:grpSpLocks/>
                        </wpg:cNvGrpSpPr>
                        <wpg:grpSpPr bwMode="auto">
                          <a:xfrm>
                            <a:off x="5301" y="9414"/>
                            <a:ext cx="2378" cy="2273"/>
                            <a:chOff x="5301" y="8739"/>
                            <a:chExt cx="2378" cy="2273"/>
                          </a:xfrm>
                        </wpg:grpSpPr>
                        <wps:wsp>
                          <wps:cNvPr id="2675" name="Oval 1389"/>
                          <wps:cNvSpPr>
                            <a:spLocks noChangeArrowheads="1"/>
                          </wps:cNvSpPr>
                          <wps:spPr bwMode="auto">
                            <a:xfrm>
                              <a:off x="5301" y="8739"/>
                              <a:ext cx="2378" cy="227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76" name="Rectangle 1390"/>
                          <wps:cNvSpPr>
                            <a:spLocks noChangeArrowheads="1"/>
                          </wps:cNvSpPr>
                          <wps:spPr bwMode="auto">
                            <a:xfrm>
                              <a:off x="5456" y="9054"/>
                              <a:ext cx="2112"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AF69E" w14:textId="77777777" w:rsidR="00136D5D" w:rsidRPr="00F70A4F" w:rsidRDefault="00136D5D" w:rsidP="00EC37D3">
                                <w:pPr>
                                  <w:ind w:firstLine="0"/>
                                  <w:jc w:val="center"/>
                                  <w:rPr>
                                    <w:sz w:val="24"/>
                                    <w:szCs w:val="24"/>
                                    <w:lang w:val="uk-UA"/>
                                  </w:rPr>
                                </w:pPr>
                                <w:r>
                                  <w:rPr>
                                    <w:sz w:val="24"/>
                                    <w:szCs w:val="24"/>
                                    <w:lang w:val="uk-UA"/>
                                  </w:rPr>
                                  <w:t>Основні функції, виконання яких покладено на  службу ризик-менеджменту</w:t>
                                </w:r>
                              </w:p>
                            </w:txbxContent>
                          </wps:txbx>
                          <wps:bodyPr rot="0" vert="horz" wrap="square" lIns="91440" tIns="45720" rIns="91440" bIns="45720" anchor="t" anchorCtr="0" upright="1">
                            <a:noAutofit/>
                          </wps:bodyPr>
                        </wps:wsp>
                      </wpg:grpSp>
                      <wps:wsp>
                        <wps:cNvPr id="2677" name="Rectangle 1391"/>
                        <wps:cNvSpPr>
                          <a:spLocks noChangeArrowheads="1"/>
                        </wps:cNvSpPr>
                        <wps:spPr bwMode="auto">
                          <a:xfrm>
                            <a:off x="1701" y="14814"/>
                            <a:ext cx="9360" cy="990"/>
                          </a:xfrm>
                          <a:prstGeom prst="rect">
                            <a:avLst/>
                          </a:prstGeom>
                          <a:solidFill>
                            <a:srgbClr val="FFFFFF"/>
                          </a:solidFill>
                          <a:ln w="9525">
                            <a:solidFill>
                              <a:srgbClr val="000000"/>
                            </a:solidFill>
                            <a:miter lim="800000"/>
                            <a:headEnd/>
                            <a:tailEnd/>
                          </a:ln>
                        </wps:spPr>
                        <wps:txbx>
                          <w:txbxContent>
                            <w:p w14:paraId="5BB1DA1A" w14:textId="77777777" w:rsidR="00136D5D" w:rsidRPr="00395902" w:rsidRDefault="00136D5D" w:rsidP="00EC37D3">
                              <w:pPr>
                                <w:ind w:firstLine="0"/>
                                <w:rPr>
                                  <w:sz w:val="24"/>
                                  <w:szCs w:val="24"/>
                                  <w:lang w:val="uk-UA"/>
                                </w:rPr>
                              </w:pPr>
                              <w:r>
                                <w:rPr>
                                  <w:sz w:val="24"/>
                                  <w:szCs w:val="24"/>
                                  <w:lang w:val="uk-UA"/>
                                </w:rPr>
                                <w:t xml:space="preserve">Служба ризик-менеджменту (суб’єкти ризик-менеджменту; структурні підрозділи структури (системи) ризик-менеджменту тощо) повинна забезпечувати ефективну реалізацію кожної з функцій </w:t>
                              </w:r>
                            </w:p>
                          </w:txbxContent>
                        </wps:txbx>
                        <wps:bodyPr rot="0" vert="horz" wrap="square" lIns="91440" tIns="45720" rIns="91440" bIns="45720" anchor="t" anchorCtr="0" upright="1">
                          <a:noAutofit/>
                        </wps:bodyPr>
                      </wps:wsp>
                      <wps:wsp>
                        <wps:cNvPr id="2678" name="AutoShape 1392"/>
                        <wps:cNvCnPr>
                          <a:cxnSpLocks noChangeShapeType="1"/>
                        </wps:cNvCnPr>
                        <wps:spPr bwMode="auto">
                          <a:xfrm flipV="1">
                            <a:off x="11061" y="8154"/>
                            <a:ext cx="0" cy="666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679" name="AutoShape 1393"/>
                        <wps:cNvCnPr>
                          <a:cxnSpLocks noChangeShapeType="1"/>
                        </wps:cNvCnPr>
                        <wps:spPr bwMode="auto">
                          <a:xfrm flipV="1">
                            <a:off x="1701" y="8154"/>
                            <a:ext cx="0" cy="666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680" name="AutoShape 1394"/>
                        <wps:cNvCnPr>
                          <a:cxnSpLocks noChangeShapeType="1"/>
                        </wps:cNvCnPr>
                        <wps:spPr bwMode="auto">
                          <a:xfrm flipH="1">
                            <a:off x="10881" y="10494"/>
                            <a:ext cx="180" cy="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681" name="AutoShape 1395"/>
                        <wps:cNvCnPr>
                          <a:cxnSpLocks noChangeShapeType="1"/>
                        </wps:cNvCnPr>
                        <wps:spPr bwMode="auto">
                          <a:xfrm flipH="1">
                            <a:off x="10881" y="13734"/>
                            <a:ext cx="180" cy="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682" name="AutoShape 1396"/>
                        <wps:cNvCnPr>
                          <a:cxnSpLocks noChangeShapeType="1"/>
                        </wps:cNvCnPr>
                        <wps:spPr bwMode="auto">
                          <a:xfrm>
                            <a:off x="1701" y="10494"/>
                            <a:ext cx="180" cy="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683" name="AutoShape 1397"/>
                        <wps:cNvCnPr>
                          <a:cxnSpLocks noChangeShapeType="1"/>
                        </wps:cNvCnPr>
                        <wps:spPr bwMode="auto">
                          <a:xfrm>
                            <a:off x="1701" y="13734"/>
                            <a:ext cx="180" cy="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684" name="AutoShape 1398"/>
                        <wps:cNvCnPr>
                          <a:cxnSpLocks noChangeShapeType="1"/>
                        </wps:cNvCnPr>
                        <wps:spPr bwMode="auto">
                          <a:xfrm flipV="1">
                            <a:off x="6456" y="14634"/>
                            <a:ext cx="0" cy="18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F03B2E" id="Group 4211" o:spid="_x0000_s2396" style="position:absolute;left:0;text-align:left;margin-left:0;margin-top:5.8pt;width:468pt;height:6in;z-index:253006848" coordorigin="1701,7164" coordsize="9360,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">
                <v:rect id="Rectangle 1379" o:spid="_x0000_s2397" style="position:absolute;left:1701;top:7164;width:936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">
                  <v:textbox>
                    <w:txbxContent>
                      <w:p w14:paraId="68EFFB4F" w14:textId="77777777" w:rsidR="00136D5D" w:rsidRPr="00CD2A35" w:rsidRDefault="00136D5D" w:rsidP="00EC37D3">
                        <w:pPr>
                          <w:ind w:firstLine="0"/>
                          <w:rPr>
                            <w:sz w:val="24"/>
                            <w:szCs w:val="24"/>
                            <w:lang w:val="uk-UA"/>
                          </w:rPr>
                        </w:pPr>
                        <w:r w:rsidRPr="00480FBF">
                          <w:rPr>
                            <w:sz w:val="24"/>
                            <w:szCs w:val="24"/>
                            <w:lang w:val="uk-UA"/>
                          </w:rPr>
                          <w:t>Планування</w:t>
                        </w:r>
                        <w:r>
                          <w:rPr>
                            <w:sz w:val="24"/>
                            <w:szCs w:val="24"/>
                            <w:lang w:val="uk-UA"/>
                          </w:rPr>
                          <w:t xml:space="preserve"> – дії та рішення суб’єктів ризик-менеджменту щодо</w:t>
                        </w:r>
                        <w:r w:rsidRPr="00480FBF">
                          <w:rPr>
                            <w:sz w:val="24"/>
                            <w:szCs w:val="24"/>
                            <w:lang w:val="uk-UA"/>
                          </w:rPr>
                          <w:t xml:space="preserve"> стратегі</w:t>
                        </w:r>
                        <w:r>
                          <w:rPr>
                            <w:sz w:val="24"/>
                            <w:szCs w:val="24"/>
                            <w:lang w:val="uk-UA"/>
                          </w:rPr>
                          <w:t xml:space="preserve">ї, тактики та плану дій організації за напрямом ідентифікації, аналізу (оцінювання) ризиків, а також визначення компетенції управління ними </w:t>
                        </w:r>
                      </w:p>
                    </w:txbxContent>
                  </v:textbox>
                </v:rect>
                <v:rect id="Rectangle 1380" o:spid="_x0000_s2398" style="position:absolute;left:1881;top:8334;width:324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">
                  <v:textbox>
                    <w:txbxContent>
                      <w:p w14:paraId="74DD2CD1" w14:textId="77777777" w:rsidR="00136D5D" w:rsidRPr="00CD2A35" w:rsidRDefault="00136D5D" w:rsidP="00EC37D3">
                        <w:pPr>
                          <w:ind w:firstLine="0"/>
                          <w:rPr>
                            <w:sz w:val="24"/>
                            <w:szCs w:val="24"/>
                            <w:lang w:val="uk-UA"/>
                          </w:rPr>
                        </w:pPr>
                        <w:r w:rsidRPr="00347684">
                          <w:rPr>
                            <w:sz w:val="24"/>
                            <w:szCs w:val="24"/>
                            <w:lang w:val="uk-UA"/>
                          </w:rPr>
                          <w:t xml:space="preserve">Організація </w:t>
                        </w:r>
                        <w:r>
                          <w:rPr>
                            <w:sz w:val="24"/>
                            <w:szCs w:val="24"/>
                            <w:lang w:val="uk-UA"/>
                          </w:rPr>
                          <w:t>–</w:t>
                        </w:r>
                        <w:r w:rsidRPr="00347684">
                          <w:rPr>
                            <w:sz w:val="24"/>
                            <w:szCs w:val="24"/>
                            <w:lang w:val="uk-UA"/>
                          </w:rPr>
                          <w:t xml:space="preserve"> це процес формування </w:t>
                        </w:r>
                        <w:r>
                          <w:rPr>
                            <w:sz w:val="24"/>
                            <w:szCs w:val="24"/>
                            <w:lang w:val="uk-UA"/>
                          </w:rPr>
                          <w:t xml:space="preserve">та забезпечення функціонування </w:t>
                        </w:r>
                        <w:r w:rsidRPr="00347684">
                          <w:rPr>
                            <w:sz w:val="24"/>
                            <w:szCs w:val="24"/>
                            <w:lang w:val="uk-UA"/>
                          </w:rPr>
                          <w:t>структури ризик-менеджменту</w:t>
                        </w:r>
                        <w:r>
                          <w:rPr>
                            <w:sz w:val="24"/>
                            <w:szCs w:val="24"/>
                            <w:lang w:val="uk-UA"/>
                          </w:rPr>
                          <w:t xml:space="preserve"> з прийняттям до уваги рівня та змісту компетенції кожного з її елементів (розподіл компетенції, прав та обов’язків між суб’єктами та об’єктами управління тощо)</w:t>
                        </w:r>
                      </w:p>
                    </w:txbxContent>
                  </v:textbox>
                </v:rect>
                <v:rect id="Rectangle 1381" o:spid="_x0000_s2399" style="position:absolute;left:7821;top:8334;width:306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">
                  <v:textbox>
                    <w:txbxContent>
                      <w:p w14:paraId="6BE8ABD7" w14:textId="77777777" w:rsidR="00136D5D" w:rsidRPr="004E2530" w:rsidRDefault="00136D5D" w:rsidP="00EC37D3">
                        <w:pPr>
                          <w:ind w:firstLine="0"/>
                          <w:rPr>
                            <w:sz w:val="24"/>
                            <w:szCs w:val="24"/>
                            <w:lang w:val="uk-UA"/>
                          </w:rPr>
                        </w:pPr>
                        <w:r>
                          <w:rPr>
                            <w:sz w:val="24"/>
                            <w:szCs w:val="24"/>
                            <w:lang w:val="uk-UA"/>
                          </w:rPr>
                          <w:t>Стимулювання</w:t>
                        </w:r>
                        <w:r w:rsidRPr="004E2530">
                          <w:rPr>
                            <w:sz w:val="24"/>
                            <w:szCs w:val="24"/>
                            <w:lang w:val="uk-UA"/>
                          </w:rPr>
                          <w:t xml:space="preserve"> – це процес, </w:t>
                        </w:r>
                        <w:r w:rsidRPr="004E2530">
                          <w:rPr>
                            <w:bCs/>
                            <w:sz w:val="24"/>
                            <w:szCs w:val="24"/>
                            <w:lang w:val="uk-UA"/>
                          </w:rPr>
                          <w:t xml:space="preserve">за допомогою якого суб’єкт управління спонукає (здійснює цілеспрямований вплив) членів організації (суб’єктів ризик-менеджменту) до </w:t>
                        </w:r>
                        <w:r>
                          <w:rPr>
                            <w:bCs/>
                            <w:sz w:val="24"/>
                            <w:szCs w:val="24"/>
                            <w:lang w:val="uk-UA"/>
                          </w:rPr>
                          <w:t xml:space="preserve">ефективної </w:t>
                        </w:r>
                        <w:r w:rsidRPr="004E2530">
                          <w:rPr>
                            <w:bCs/>
                            <w:sz w:val="24"/>
                            <w:szCs w:val="24"/>
                            <w:lang w:val="uk-UA"/>
                          </w:rPr>
                          <w:t xml:space="preserve">діяльності </w:t>
                        </w:r>
                        <w:r>
                          <w:rPr>
                            <w:bCs/>
                            <w:sz w:val="24"/>
                            <w:szCs w:val="24"/>
                            <w:lang w:val="uk-UA"/>
                          </w:rPr>
                          <w:t xml:space="preserve">з прийняттям до уваги </w:t>
                        </w:r>
                        <w:r w:rsidRPr="004E2530">
                          <w:rPr>
                            <w:bCs/>
                            <w:sz w:val="24"/>
                            <w:szCs w:val="24"/>
                            <w:lang w:val="uk-UA"/>
                          </w:rPr>
                          <w:t>потреб кожної конкретної особистості</w:t>
                        </w:r>
                        <w:r>
                          <w:rPr>
                            <w:bCs/>
                            <w:sz w:val="24"/>
                            <w:szCs w:val="24"/>
                            <w:lang w:val="uk-UA"/>
                          </w:rPr>
                          <w:t xml:space="preserve"> (цілі організації повинні біти корелюватися з цілями членів організації)</w:t>
                        </w:r>
                      </w:p>
                    </w:txbxContent>
                  </v:textbox>
                </v:rect>
                <v:rect id="Rectangle 1382" o:spid="_x0000_s2400" style="position:absolute;left:1881;top:11934;width:324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">
                  <v:textbox>
                    <w:txbxContent>
                      <w:p w14:paraId="413717E6" w14:textId="77777777" w:rsidR="00136D5D" w:rsidRPr="00CD2A35" w:rsidRDefault="00136D5D" w:rsidP="00EC37D3">
                        <w:pPr>
                          <w:ind w:firstLine="0"/>
                          <w:rPr>
                            <w:sz w:val="24"/>
                            <w:szCs w:val="24"/>
                            <w:lang w:val="uk-UA"/>
                          </w:rPr>
                        </w:pPr>
                        <w:r>
                          <w:rPr>
                            <w:sz w:val="24"/>
                            <w:szCs w:val="24"/>
                            <w:lang w:val="uk-UA"/>
                          </w:rPr>
                          <w:t>Координація – це узгодження</w:t>
                        </w:r>
                        <w:r w:rsidRPr="00F860AC">
                          <w:rPr>
                            <w:sz w:val="24"/>
                            <w:szCs w:val="24"/>
                            <w:lang w:val="uk-UA"/>
                          </w:rPr>
                          <w:t xml:space="preserve"> </w:t>
                        </w:r>
                        <w:r>
                          <w:rPr>
                            <w:sz w:val="24"/>
                            <w:szCs w:val="24"/>
                            <w:lang w:val="uk-UA"/>
                          </w:rPr>
                          <w:t>у часі та просторі індивідуальних та спільних дій суб’єктів ризик-менеджменту щодо управління ризиками (складання алгоритму узгодженого використання ресурсів організації)</w:t>
                        </w:r>
                      </w:p>
                    </w:txbxContent>
                  </v:textbox>
                </v:rect>
                <v:rect id="Rectangle 1383" o:spid="_x0000_s2401" style="position:absolute;left:7821;top:12834;width:306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">
                  <v:textbox>
                    <w:txbxContent>
                      <w:p w14:paraId="09BC99CF" w14:textId="77777777" w:rsidR="00136D5D" w:rsidRPr="00F860AC" w:rsidRDefault="00136D5D" w:rsidP="00EC37D3">
                        <w:pPr>
                          <w:ind w:firstLine="0"/>
                          <w:rPr>
                            <w:sz w:val="24"/>
                            <w:szCs w:val="24"/>
                            <w:lang w:val="uk-UA"/>
                          </w:rPr>
                        </w:pPr>
                        <w:r>
                          <w:rPr>
                            <w:color w:val="000000"/>
                            <w:sz w:val="24"/>
                            <w:szCs w:val="24"/>
                            <w:shd w:val="clear" w:color="auto" w:fill="FDFEFF"/>
                          </w:rPr>
                          <w:t>Контроль</w:t>
                        </w:r>
                        <w:r w:rsidRPr="00F860AC">
                          <w:rPr>
                            <w:color w:val="000000"/>
                            <w:sz w:val="24"/>
                            <w:szCs w:val="24"/>
                            <w:shd w:val="clear" w:color="auto" w:fill="FDFEFF"/>
                          </w:rPr>
                          <w:t xml:space="preserve"> </w:t>
                        </w:r>
                        <w:r>
                          <w:rPr>
                            <w:color w:val="000000"/>
                            <w:sz w:val="24"/>
                            <w:szCs w:val="24"/>
                            <w:shd w:val="clear" w:color="auto" w:fill="FDFEFF"/>
                            <w:lang w:val="uk-UA"/>
                          </w:rPr>
                          <w:t>– це цілеспрямована діяльність суб’єкту управління щодо порівняння отриманих під час управління ризиками результатів з очікуваними</w:t>
                        </w:r>
                      </w:p>
                    </w:txbxContent>
                  </v:textbox>
                </v:rect>
                <v:rect id="Rectangle 1384" o:spid="_x0000_s2402" style="position:absolute;left:5301;top:12834;width:23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">
                  <v:textbox>
                    <w:txbxContent>
                      <w:p w14:paraId="7F6A82A3" w14:textId="77777777" w:rsidR="00136D5D" w:rsidRPr="00395902" w:rsidRDefault="00136D5D" w:rsidP="00EC37D3">
                        <w:pPr>
                          <w:ind w:firstLine="0"/>
                          <w:rPr>
                            <w:sz w:val="24"/>
                            <w:szCs w:val="24"/>
                            <w:lang w:val="uk-UA"/>
                          </w:rPr>
                        </w:pPr>
                        <w:r>
                          <w:rPr>
                            <w:sz w:val="24"/>
                            <w:szCs w:val="24"/>
                            <w:lang w:val="uk-UA"/>
                          </w:rPr>
                          <w:t>Корегування – удосконалення змісту та механізмів управління ризиками</w:t>
                        </w:r>
                      </w:p>
                    </w:txbxContent>
                  </v:textbox>
                </v:rect>
                <v:shape id="AutoShape 1385" o:spid="_x0000_s2403" type="#_x0000_t32" style="position:absolute;left:6456;top:8139;width:1;height:4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">
                  <v:stroke startarrow="open" endarrow="open"/>
                </v:shape>
                <v:shape id="AutoShape 1386" o:spid="_x0000_s2404" type="#_x0000_t32" style="position:absolute;left:5121;top:8694;width:2700;height:36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">
                  <v:stroke startarrow="open" endarrow="open"/>
                </v:shape>
                <v:shape id="AutoShape 1387" o:spid="_x0000_s2405" type="#_x0000_t32" style="position:absolute;left:5121;top:8694;width:270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">
                  <v:stroke startarrow="open" endarrow="open"/>
                </v:shape>
                <v:group id="Group 1388" o:spid="_x0000_s2406" style="position:absolute;left:5301;top:9414;width:2378;height:2273" coordorigin="5301,8739" coordsize="2378,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">
                  <v:oval id="Oval 1389" o:spid="_x0000_s2407" style="position:absolute;left:5301;top:8739;width:2378;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"/>
                  <v:rect id="Rectangle 1390" o:spid="_x0000_s2408" style="position:absolute;left:5456;top:9054;width:2112;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" filled="f" stroked="f">
                    <v:textbox>
                      <w:txbxContent>
                        <w:p w14:paraId="31CAF69E" w14:textId="77777777" w:rsidR="00136D5D" w:rsidRPr="00F70A4F" w:rsidRDefault="00136D5D" w:rsidP="00EC37D3">
                          <w:pPr>
                            <w:ind w:firstLine="0"/>
                            <w:jc w:val="center"/>
                            <w:rPr>
                              <w:sz w:val="24"/>
                              <w:szCs w:val="24"/>
                              <w:lang w:val="uk-UA"/>
                            </w:rPr>
                          </w:pPr>
                          <w:r>
                            <w:rPr>
                              <w:sz w:val="24"/>
                              <w:szCs w:val="24"/>
                              <w:lang w:val="uk-UA"/>
                            </w:rPr>
                            <w:t>Основні функції, виконання яких покладено на  службу ризик-менеджменту</w:t>
                          </w:r>
                        </w:p>
                      </w:txbxContent>
                    </v:textbox>
                  </v:rect>
                </v:group>
                <v:rect id="Rectangle 1391" o:spid="_x0000_s2409" style="position:absolute;left:1701;top:14814;width:936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">
                  <v:textbox>
                    <w:txbxContent>
                      <w:p w14:paraId="5BB1DA1A" w14:textId="77777777" w:rsidR="00136D5D" w:rsidRPr="00395902" w:rsidRDefault="00136D5D" w:rsidP="00EC37D3">
                        <w:pPr>
                          <w:ind w:firstLine="0"/>
                          <w:rPr>
                            <w:sz w:val="24"/>
                            <w:szCs w:val="24"/>
                            <w:lang w:val="uk-UA"/>
                          </w:rPr>
                        </w:pPr>
                        <w:r>
                          <w:rPr>
                            <w:sz w:val="24"/>
                            <w:szCs w:val="24"/>
                            <w:lang w:val="uk-UA"/>
                          </w:rPr>
                          <w:t xml:space="preserve">Служба ризик-менеджменту (суб’єкти ризик-менеджменту; структурні підрозділи структури (системи) ризик-менеджменту тощо) повинна забезпечувати ефективну реалізацію кожної з функцій </w:t>
                        </w:r>
                      </w:p>
                    </w:txbxContent>
                  </v:textbox>
                </v:rect>
                <v:shape id="AutoShape 1392" o:spid="_x0000_s2410" type="#_x0000_t32" style="position:absolute;left:11061;top:8154;width:0;height:6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">
                  <v:stroke dashstyle="dash" endarrow="open"/>
                </v:shape>
                <v:shape id="AutoShape 1393" o:spid="_x0000_s2411" type="#_x0000_t32" style="position:absolute;left:1701;top:8154;width:0;height:6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">
                  <v:stroke dashstyle="dash" endarrow="open"/>
                </v:shape>
                <v:shape id="AutoShape 1394" o:spid="_x0000_s2412" type="#_x0000_t32" style="position:absolute;left:10881;top:10494;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">
                  <v:stroke dashstyle="dash" endarrow="open"/>
                </v:shape>
                <v:shape id="AutoShape 1395" o:spid="_x0000_s2413" type="#_x0000_t32" style="position:absolute;left:10881;top:13734;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">
                  <v:stroke dashstyle="dash" endarrow="open"/>
                </v:shape>
                <v:shape id="AutoShape 1396" o:spid="_x0000_s2414" type="#_x0000_t32" style="position:absolute;left:1701;top:10494;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">
                  <v:stroke dashstyle="dash" endarrow="open"/>
                </v:shape>
                <v:shape id="AutoShape 1397" o:spid="_x0000_s2415" type="#_x0000_t32" style="position:absolute;left:1701;top:13734;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">
                  <v:stroke dashstyle="dash" endarrow="open"/>
                </v:shape>
                <v:shape id="AutoShape 1398" o:spid="_x0000_s2416" type="#_x0000_t32" style="position:absolute;left:6456;top:14634;width:0;height: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">
                  <v:stroke dashstyle="dash" endarrow="open"/>
                </v:shape>
              </v:group>
            </w:pict>
          </mc:Fallback>
        </mc:AlternateContent>
      </w:r>
    </w:p>
    <w:p w14:paraId="52D81C9A" w14:textId="77777777" w:rsidR="00EC37D3" w:rsidRPr="00533580" w:rsidRDefault="00EC37D3" w:rsidP="00EC37D3">
      <w:pPr>
        <w:ind w:firstLine="0"/>
        <w:rPr>
          <w:bCs/>
        </w:rPr>
      </w:pPr>
    </w:p>
    <w:p w14:paraId="47CE2001" w14:textId="77777777" w:rsidR="00EC37D3" w:rsidRDefault="00EC37D3" w:rsidP="00EC37D3">
      <w:pPr>
        <w:ind w:firstLine="0"/>
        <w:rPr>
          <w:bCs/>
          <w:lang w:val="uk-UA"/>
        </w:rPr>
      </w:pPr>
    </w:p>
    <w:p w14:paraId="49AE9AF5" w14:textId="77777777" w:rsidR="00EC37D3" w:rsidRPr="00533580" w:rsidRDefault="00EC37D3" w:rsidP="00EC37D3">
      <w:pPr>
        <w:ind w:firstLine="0"/>
        <w:rPr>
          <w:bCs/>
        </w:rPr>
      </w:pPr>
    </w:p>
    <w:p w14:paraId="4A7B859D" w14:textId="77777777" w:rsidR="00EC37D3" w:rsidRPr="00533580" w:rsidRDefault="00EC37D3" w:rsidP="00EC37D3">
      <w:pPr>
        <w:ind w:firstLine="0"/>
        <w:rPr>
          <w:bCs/>
        </w:rPr>
      </w:pPr>
    </w:p>
    <w:p w14:paraId="7FC1C55A" w14:textId="77777777" w:rsidR="00EC37D3" w:rsidRPr="00533580" w:rsidRDefault="00EC37D3" w:rsidP="00EC37D3">
      <w:pPr>
        <w:ind w:firstLine="0"/>
        <w:rPr>
          <w:bCs/>
        </w:rPr>
      </w:pPr>
    </w:p>
    <w:p w14:paraId="47BD0E6C" w14:textId="77777777" w:rsidR="00EC37D3" w:rsidRPr="00533580" w:rsidRDefault="00EC37D3" w:rsidP="00EC37D3">
      <w:pPr>
        <w:ind w:firstLine="0"/>
        <w:rPr>
          <w:bCs/>
        </w:rPr>
      </w:pPr>
    </w:p>
    <w:p w14:paraId="3ADF2179" w14:textId="77777777" w:rsidR="00EC37D3" w:rsidRPr="00533580" w:rsidRDefault="00EC37D3" w:rsidP="00EC37D3">
      <w:pPr>
        <w:ind w:firstLine="0"/>
        <w:rPr>
          <w:bCs/>
        </w:rPr>
      </w:pPr>
    </w:p>
    <w:p w14:paraId="1D13E970" w14:textId="77777777" w:rsidR="00EC37D3" w:rsidRPr="00533580" w:rsidRDefault="00EC37D3" w:rsidP="00EC37D3">
      <w:pPr>
        <w:ind w:firstLine="0"/>
        <w:rPr>
          <w:bCs/>
        </w:rPr>
      </w:pPr>
    </w:p>
    <w:p w14:paraId="1FEF364C" w14:textId="77777777" w:rsidR="00EC37D3" w:rsidRPr="00533580" w:rsidRDefault="00EC37D3" w:rsidP="00EC37D3">
      <w:pPr>
        <w:ind w:firstLine="0"/>
        <w:rPr>
          <w:bCs/>
        </w:rPr>
      </w:pPr>
    </w:p>
    <w:p w14:paraId="3702B576" w14:textId="77777777" w:rsidR="00EC37D3" w:rsidRPr="00533580" w:rsidRDefault="00EC37D3" w:rsidP="00EC37D3">
      <w:pPr>
        <w:ind w:firstLine="0"/>
        <w:rPr>
          <w:bCs/>
        </w:rPr>
      </w:pPr>
    </w:p>
    <w:p w14:paraId="7DF83E04" w14:textId="77777777" w:rsidR="00EC37D3" w:rsidRPr="00533580" w:rsidRDefault="00EC37D3" w:rsidP="00EC37D3">
      <w:pPr>
        <w:ind w:firstLine="0"/>
        <w:rPr>
          <w:bCs/>
        </w:rPr>
      </w:pPr>
    </w:p>
    <w:p w14:paraId="37700A9A" w14:textId="77777777" w:rsidR="00EC37D3" w:rsidRPr="00533580" w:rsidRDefault="00EC37D3" w:rsidP="00EC37D3">
      <w:pPr>
        <w:ind w:firstLine="0"/>
        <w:rPr>
          <w:bCs/>
        </w:rPr>
      </w:pPr>
    </w:p>
    <w:p w14:paraId="60538631" w14:textId="77777777" w:rsidR="00EC37D3" w:rsidRPr="00533580" w:rsidRDefault="00EC37D3" w:rsidP="00EC37D3">
      <w:pPr>
        <w:ind w:firstLine="0"/>
        <w:rPr>
          <w:bCs/>
        </w:rPr>
      </w:pPr>
    </w:p>
    <w:p w14:paraId="7F4FF43E" w14:textId="77777777" w:rsidR="00EC37D3" w:rsidRPr="00533580" w:rsidRDefault="00EC37D3" w:rsidP="00EC37D3">
      <w:pPr>
        <w:ind w:firstLine="0"/>
        <w:rPr>
          <w:bCs/>
        </w:rPr>
      </w:pPr>
    </w:p>
    <w:p w14:paraId="3959E4B0" w14:textId="77777777" w:rsidR="00EC37D3" w:rsidRPr="00533580" w:rsidRDefault="00EC37D3" w:rsidP="00EC37D3">
      <w:pPr>
        <w:ind w:firstLine="0"/>
        <w:rPr>
          <w:bCs/>
        </w:rPr>
      </w:pPr>
    </w:p>
    <w:p w14:paraId="48A6F8A6" w14:textId="77777777" w:rsidR="00EC37D3" w:rsidRPr="00533580" w:rsidRDefault="00EC37D3" w:rsidP="00EC37D3">
      <w:pPr>
        <w:ind w:firstLine="0"/>
        <w:rPr>
          <w:bCs/>
        </w:rPr>
      </w:pPr>
    </w:p>
    <w:p w14:paraId="489DC16F" w14:textId="77777777" w:rsidR="00EC37D3" w:rsidRPr="00533580" w:rsidRDefault="00EC37D3" w:rsidP="00EC37D3">
      <w:pPr>
        <w:ind w:firstLine="0"/>
        <w:rPr>
          <w:bCs/>
        </w:rPr>
      </w:pPr>
    </w:p>
    <w:p w14:paraId="6712A3F3" w14:textId="77777777" w:rsidR="00EC37D3" w:rsidRPr="00533580" w:rsidRDefault="00EC37D3" w:rsidP="00EC37D3">
      <w:pPr>
        <w:ind w:firstLine="0"/>
        <w:rPr>
          <w:bCs/>
        </w:rPr>
      </w:pPr>
    </w:p>
    <w:p w14:paraId="51289F4E" w14:textId="77777777" w:rsidR="00EC37D3" w:rsidRPr="00533580" w:rsidRDefault="00EC37D3" w:rsidP="00EC37D3">
      <w:pPr>
        <w:ind w:firstLine="0"/>
        <w:rPr>
          <w:bCs/>
        </w:rPr>
      </w:pPr>
    </w:p>
    <w:p w14:paraId="1E74611C" w14:textId="77777777" w:rsidR="00EC37D3" w:rsidRPr="00533580" w:rsidRDefault="00EC37D3" w:rsidP="00EC37D3">
      <w:pPr>
        <w:ind w:firstLine="0"/>
        <w:rPr>
          <w:bCs/>
        </w:rPr>
      </w:pPr>
    </w:p>
    <w:p w14:paraId="71BE269E" w14:textId="77777777" w:rsidR="00EC37D3" w:rsidRPr="00533580" w:rsidRDefault="00EC37D3" w:rsidP="00EC37D3">
      <w:pPr>
        <w:ind w:firstLine="0"/>
        <w:rPr>
          <w:bCs/>
        </w:rPr>
      </w:pPr>
    </w:p>
    <w:p w14:paraId="26DC6520" w14:textId="77777777" w:rsidR="00EC37D3" w:rsidRDefault="00EC37D3" w:rsidP="00EC37D3">
      <w:pPr>
        <w:ind w:firstLine="0"/>
        <w:rPr>
          <w:bCs/>
          <w:sz w:val="24"/>
          <w:szCs w:val="24"/>
          <w:lang w:val="uk-UA"/>
        </w:rPr>
      </w:pPr>
    </w:p>
    <w:p w14:paraId="70203B7D" w14:textId="77777777" w:rsidR="00EC37D3" w:rsidRDefault="00EC37D3" w:rsidP="00EC37D3">
      <w:pPr>
        <w:ind w:firstLine="0"/>
        <w:rPr>
          <w:bCs/>
          <w:sz w:val="24"/>
          <w:szCs w:val="24"/>
          <w:lang w:val="uk-UA"/>
        </w:rPr>
      </w:pPr>
    </w:p>
    <w:p w14:paraId="1F971376" w14:textId="77777777" w:rsidR="00EC37D3" w:rsidRDefault="00EC37D3" w:rsidP="00EC37D3">
      <w:pPr>
        <w:ind w:firstLine="0"/>
        <w:rPr>
          <w:bCs/>
          <w:sz w:val="24"/>
          <w:szCs w:val="24"/>
          <w:lang w:val="uk-UA"/>
        </w:rPr>
      </w:pPr>
    </w:p>
    <w:p w14:paraId="01D262D3" w14:textId="77777777" w:rsidR="00EC37D3" w:rsidRPr="00533580" w:rsidRDefault="00EC37D3" w:rsidP="00EC37D3">
      <w:pPr>
        <w:ind w:firstLine="0"/>
        <w:rPr>
          <w:bCs/>
        </w:rPr>
      </w:pPr>
    </w:p>
    <w:p w14:paraId="7F25DAAB" w14:textId="77777777" w:rsidR="00EC37D3" w:rsidRPr="00533580" w:rsidRDefault="00EC37D3" w:rsidP="00EC37D3">
      <w:pPr>
        <w:ind w:firstLine="0"/>
        <w:rPr>
          <w:bCs/>
        </w:rPr>
      </w:pPr>
    </w:p>
    <w:p w14:paraId="6A42BDCB" w14:textId="74EB6AA6" w:rsidR="00EC37D3" w:rsidRPr="00533580" w:rsidRDefault="008C2C89" w:rsidP="00EC37D3">
      <w:pPr>
        <w:ind w:firstLine="0"/>
        <w:rPr>
          <w:bCs/>
        </w:rPr>
      </w:pPr>
      <w:r>
        <w:rPr>
          <w:bCs/>
          <w:noProof/>
          <w:lang w:eastAsia="ru-RU"/>
        </w:rPr>
        <mc:AlternateContent>
          <mc:Choice Requires="wpg">
            <w:drawing>
              <wp:anchor distT="0" distB="0" distL="114300" distR="114300" simplePos="0" relativeHeight="253054976" behindDoc="0" locked="0" layoutInCell="1" allowOverlap="1" wp14:anchorId="501B3232" wp14:editId="3E163491">
                <wp:simplePos x="0" y="0"/>
                <wp:positionH relativeFrom="column">
                  <wp:posOffset>-9525</wp:posOffset>
                </wp:positionH>
                <wp:positionV relativeFrom="paragraph">
                  <wp:posOffset>29210</wp:posOffset>
                </wp:positionV>
                <wp:extent cx="5953125" cy="8953500"/>
                <wp:effectExtent l="9525" t="10160" r="9525" b="8890"/>
                <wp:wrapNone/>
                <wp:docPr id="2629" name="Group 4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8953500"/>
                          <a:chOff x="1686" y="1306"/>
                          <a:chExt cx="9375" cy="14100"/>
                        </a:xfrm>
                      </wpg:grpSpPr>
                      <wpg:grpSp>
                        <wpg:cNvPr id="2630" name="Group 1474"/>
                        <wpg:cNvGrpSpPr>
                          <a:grpSpLocks/>
                        </wpg:cNvGrpSpPr>
                        <wpg:grpSpPr bwMode="auto">
                          <a:xfrm>
                            <a:off x="1686" y="1306"/>
                            <a:ext cx="2378" cy="2273"/>
                            <a:chOff x="5301" y="8739"/>
                            <a:chExt cx="2378" cy="2273"/>
                          </a:xfrm>
                        </wpg:grpSpPr>
                        <wps:wsp>
                          <wps:cNvPr id="2631" name="Oval 1475"/>
                          <wps:cNvSpPr>
                            <a:spLocks noChangeArrowheads="1"/>
                          </wps:cNvSpPr>
                          <wps:spPr bwMode="auto">
                            <a:xfrm>
                              <a:off x="5301" y="8739"/>
                              <a:ext cx="2378" cy="227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32" name="Rectangle 1476"/>
                          <wps:cNvSpPr>
                            <a:spLocks noChangeArrowheads="1"/>
                          </wps:cNvSpPr>
                          <wps:spPr bwMode="auto">
                            <a:xfrm>
                              <a:off x="5456" y="9054"/>
                              <a:ext cx="2112"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4AF94" w14:textId="77777777" w:rsidR="00136D5D" w:rsidRPr="00F70A4F" w:rsidRDefault="00136D5D" w:rsidP="00EC37D3">
                                <w:pPr>
                                  <w:ind w:firstLine="0"/>
                                  <w:jc w:val="center"/>
                                  <w:rPr>
                                    <w:sz w:val="24"/>
                                    <w:szCs w:val="24"/>
                                    <w:lang w:val="uk-UA"/>
                                  </w:rPr>
                                </w:pPr>
                                <w:r>
                                  <w:rPr>
                                    <w:sz w:val="24"/>
                                    <w:szCs w:val="24"/>
                                    <w:lang w:val="uk-UA"/>
                                  </w:rPr>
                                  <w:t>Основні підходи до організації  службу ризик-менеджменту в організації</w:t>
                                </w:r>
                              </w:p>
                            </w:txbxContent>
                          </wps:txbx>
                          <wps:bodyPr rot="0" vert="horz" wrap="square" lIns="91440" tIns="45720" rIns="91440" bIns="45720" anchor="t" anchorCtr="0" upright="1">
                            <a:noAutofit/>
                          </wps:bodyPr>
                        </wps:wsp>
                      </wpg:grpSp>
                      <wps:wsp>
                        <wps:cNvPr id="2633" name="Rectangle 1477"/>
                        <wps:cNvSpPr>
                          <a:spLocks noChangeArrowheads="1"/>
                        </wps:cNvSpPr>
                        <wps:spPr bwMode="auto">
                          <a:xfrm>
                            <a:off x="4386" y="1306"/>
                            <a:ext cx="6660" cy="3165"/>
                          </a:xfrm>
                          <a:prstGeom prst="rect">
                            <a:avLst/>
                          </a:prstGeom>
                          <a:solidFill>
                            <a:srgbClr val="FFFFFF"/>
                          </a:solidFill>
                          <a:ln w="9525">
                            <a:solidFill>
                              <a:srgbClr val="000000"/>
                            </a:solidFill>
                            <a:miter lim="800000"/>
                            <a:headEnd/>
                            <a:tailEnd/>
                          </a:ln>
                        </wps:spPr>
                        <wps:txbx>
                          <w:txbxContent>
                            <w:p w14:paraId="2921096B" w14:textId="77777777" w:rsidR="00136D5D" w:rsidRPr="007C342D" w:rsidRDefault="00136D5D" w:rsidP="00EC37D3">
                              <w:pPr>
                                <w:ind w:firstLine="0"/>
                                <w:rPr>
                                  <w:sz w:val="24"/>
                                  <w:szCs w:val="24"/>
                                  <w:lang w:val="uk-UA"/>
                                </w:rPr>
                              </w:pPr>
                              <w:r>
                                <w:rPr>
                                  <w:sz w:val="24"/>
                                  <w:szCs w:val="24"/>
                                  <w:lang w:val="uk-UA"/>
                                </w:rPr>
                                <w:t xml:space="preserve">Утворення окремого </w:t>
                              </w:r>
                              <w:r w:rsidRPr="00BA2ACF">
                                <w:rPr>
                                  <w:i/>
                                  <w:sz w:val="24"/>
                                  <w:szCs w:val="24"/>
                                  <w:lang w:val="uk-UA"/>
                                </w:rPr>
                                <w:t>спеціалізованого структурного підрозділу</w:t>
                              </w:r>
                              <w:r>
                                <w:rPr>
                                  <w:sz w:val="24"/>
                                  <w:szCs w:val="24"/>
                                  <w:lang w:val="uk-UA"/>
                                </w:rPr>
                                <w:t xml:space="preserve"> (спеціалізований на вирішенні питань ризик-менеджменту підрозділ акумулює всі функції щодо ідентифікації, аналізу (оцінювання) управління ризиками та забезпечує зацікавлених суб’єктів управління інструментарієм (методи, засоби, механізми тощо) управління ризиками, а також забезпечує власними силами формування і реалізацію стратегії управління ризиками). Практика утворення окремого спеціалізованого структурного підрозділу є поширеною, такою що вважається традиційною для ефективного управління ризиками)</w:t>
                              </w:r>
                            </w:p>
                          </w:txbxContent>
                        </wps:txbx>
                        <wps:bodyPr rot="0" vert="horz" wrap="square" lIns="91440" tIns="45720" rIns="91440" bIns="45720" anchor="t" anchorCtr="0" upright="1">
                          <a:noAutofit/>
                        </wps:bodyPr>
                      </wps:wsp>
                      <wps:wsp>
                        <wps:cNvPr id="2634" name="Rectangle 1478"/>
                        <wps:cNvSpPr>
                          <a:spLocks noChangeArrowheads="1"/>
                        </wps:cNvSpPr>
                        <wps:spPr bwMode="auto">
                          <a:xfrm>
                            <a:off x="2046" y="3781"/>
                            <a:ext cx="2160" cy="705"/>
                          </a:xfrm>
                          <a:prstGeom prst="rect">
                            <a:avLst/>
                          </a:prstGeom>
                          <a:solidFill>
                            <a:srgbClr val="FFFFFF"/>
                          </a:solidFill>
                          <a:ln w="9525">
                            <a:solidFill>
                              <a:srgbClr val="000000"/>
                            </a:solidFill>
                            <a:miter lim="800000"/>
                            <a:headEnd/>
                            <a:tailEnd/>
                          </a:ln>
                        </wps:spPr>
                        <wps:txbx>
                          <w:txbxContent>
                            <w:p w14:paraId="234028DF" w14:textId="77777777" w:rsidR="00136D5D" w:rsidRPr="00EE4DFD" w:rsidRDefault="00136D5D" w:rsidP="00EC37D3">
                              <w:pPr>
                                <w:ind w:firstLine="0"/>
                                <w:rPr>
                                  <w:sz w:val="24"/>
                                  <w:szCs w:val="24"/>
                                  <w:lang w:val="uk-UA"/>
                                </w:rPr>
                              </w:pPr>
                              <w:r>
                                <w:rPr>
                                  <w:sz w:val="24"/>
                                  <w:szCs w:val="24"/>
                                  <w:lang w:val="uk-UA"/>
                                </w:rPr>
                                <w:t>Основні завдання підрозділу</w:t>
                              </w:r>
                            </w:p>
                          </w:txbxContent>
                        </wps:txbx>
                        <wps:bodyPr rot="0" vert="horz" wrap="square" lIns="91440" tIns="45720" rIns="91440" bIns="45720" anchor="t" anchorCtr="0" upright="1">
                          <a:noAutofit/>
                        </wps:bodyPr>
                      </wps:wsp>
                      <wps:wsp>
                        <wps:cNvPr id="2635" name="AutoShape 1479"/>
                        <wps:cNvCnPr>
                          <a:cxnSpLocks noChangeShapeType="1"/>
                        </wps:cNvCnPr>
                        <wps:spPr bwMode="auto">
                          <a:xfrm>
                            <a:off x="4056" y="2386"/>
                            <a:ext cx="33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36" name="Rectangle 1480"/>
                        <wps:cNvSpPr>
                          <a:spLocks noChangeArrowheads="1"/>
                        </wps:cNvSpPr>
                        <wps:spPr bwMode="auto">
                          <a:xfrm>
                            <a:off x="2226" y="4621"/>
                            <a:ext cx="8820" cy="1260"/>
                          </a:xfrm>
                          <a:prstGeom prst="rect">
                            <a:avLst/>
                          </a:prstGeom>
                          <a:solidFill>
                            <a:srgbClr val="FFFFFF"/>
                          </a:solidFill>
                          <a:ln w="9525">
                            <a:solidFill>
                              <a:srgbClr val="000000"/>
                            </a:solidFill>
                            <a:miter lim="800000"/>
                            <a:headEnd/>
                            <a:tailEnd/>
                          </a:ln>
                        </wps:spPr>
                        <wps:txbx>
                          <w:txbxContent>
                            <w:p w14:paraId="3675587F" w14:textId="77777777" w:rsidR="00136D5D" w:rsidRPr="00280157" w:rsidRDefault="00136D5D" w:rsidP="00EC37D3">
                              <w:pPr>
                                <w:ind w:firstLine="0"/>
                                <w:rPr>
                                  <w:sz w:val="24"/>
                                  <w:szCs w:val="24"/>
                                  <w:lang w:val="uk-UA"/>
                                </w:rPr>
                              </w:pPr>
                              <w:r>
                                <w:rPr>
                                  <w:sz w:val="24"/>
                                  <w:szCs w:val="24"/>
                                  <w:lang w:val="uk-UA"/>
                                </w:rPr>
                                <w:t>Розробляє та реалізує стратегію (політику) ризик-менеджменту, а також здійснює розподіл повноважень в управлінні ризиками між структурними підрозділами (працівниками) організації; забезпечує управління діяльністю суб’єктів ризик-менеджменту, а також координує їх роботу тощо</w:t>
                              </w:r>
                            </w:p>
                          </w:txbxContent>
                        </wps:txbx>
                        <wps:bodyPr rot="0" vert="horz" wrap="square" lIns="91440" tIns="45720" rIns="91440" bIns="45720" anchor="t" anchorCtr="0" upright="1">
                          <a:noAutofit/>
                        </wps:bodyPr>
                      </wps:wsp>
                      <wps:wsp>
                        <wps:cNvPr id="2637" name="Rectangle 1481"/>
                        <wps:cNvSpPr>
                          <a:spLocks noChangeArrowheads="1"/>
                        </wps:cNvSpPr>
                        <wps:spPr bwMode="auto">
                          <a:xfrm>
                            <a:off x="2226" y="6046"/>
                            <a:ext cx="8820" cy="1545"/>
                          </a:xfrm>
                          <a:prstGeom prst="rect">
                            <a:avLst/>
                          </a:prstGeom>
                          <a:solidFill>
                            <a:srgbClr val="FFFFFF"/>
                          </a:solidFill>
                          <a:ln w="9525">
                            <a:solidFill>
                              <a:srgbClr val="000000"/>
                            </a:solidFill>
                            <a:miter lim="800000"/>
                            <a:headEnd/>
                            <a:tailEnd/>
                          </a:ln>
                        </wps:spPr>
                        <wps:txbx>
                          <w:txbxContent>
                            <w:p w14:paraId="3C6127D7" w14:textId="77777777" w:rsidR="00136D5D" w:rsidRPr="00280157" w:rsidRDefault="00136D5D" w:rsidP="00EC37D3">
                              <w:pPr>
                                <w:ind w:firstLine="0"/>
                                <w:rPr>
                                  <w:sz w:val="24"/>
                                  <w:szCs w:val="24"/>
                                  <w:lang w:val="uk-UA"/>
                                </w:rPr>
                              </w:pPr>
                              <w:r>
                                <w:rPr>
                                  <w:sz w:val="24"/>
                                  <w:szCs w:val="24"/>
                                  <w:lang w:val="uk-UA"/>
                                </w:rPr>
                                <w:t>Здійснює практичні заходи щодо реалізації функцій ризик-менеджменту (ідентифікація та класифікація ризиків; аналіз ризиків та їх оцінювання; прогнозування впливу ризиків на функціонування та розвиток організації; планування та реалізація заходів щодо підвищення професійного рівня задіяних в системі ризик-менеджменту осіб тощо)</w:t>
                              </w:r>
                            </w:p>
                          </w:txbxContent>
                        </wps:txbx>
                        <wps:bodyPr rot="0" vert="horz" wrap="square" lIns="91440" tIns="45720" rIns="91440" bIns="45720" anchor="t" anchorCtr="0" upright="1">
                          <a:noAutofit/>
                        </wps:bodyPr>
                      </wps:wsp>
                      <wps:wsp>
                        <wps:cNvPr id="2638" name="AutoShape 1482"/>
                        <wps:cNvCnPr>
                          <a:cxnSpLocks noChangeShapeType="1"/>
                        </wps:cNvCnPr>
                        <wps:spPr bwMode="auto">
                          <a:xfrm>
                            <a:off x="1866" y="3676"/>
                            <a:ext cx="25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9" name="AutoShape 1483"/>
                        <wps:cNvCnPr>
                          <a:cxnSpLocks noChangeShapeType="1"/>
                        </wps:cNvCnPr>
                        <wps:spPr bwMode="auto">
                          <a:xfrm>
                            <a:off x="1866" y="3646"/>
                            <a:ext cx="1" cy="4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0" name="AutoShape 1484"/>
                        <wps:cNvCnPr>
                          <a:cxnSpLocks noChangeShapeType="1"/>
                        </wps:cNvCnPr>
                        <wps:spPr bwMode="auto">
                          <a:xfrm>
                            <a:off x="1866" y="4186"/>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41" name="AutoShape 1485"/>
                        <wps:cNvCnPr>
                          <a:cxnSpLocks noChangeShapeType="1"/>
                        </wps:cNvCnPr>
                        <wps:spPr bwMode="auto">
                          <a:xfrm>
                            <a:off x="2046" y="4486"/>
                            <a:ext cx="1" cy="2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2" name="AutoShape 1486"/>
                        <wps:cNvCnPr>
                          <a:cxnSpLocks noChangeShapeType="1"/>
                        </wps:cNvCnPr>
                        <wps:spPr bwMode="auto">
                          <a:xfrm>
                            <a:off x="2046" y="5446"/>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43" name="AutoShape 1487"/>
                        <wps:cNvCnPr>
                          <a:cxnSpLocks noChangeShapeType="1"/>
                        </wps:cNvCnPr>
                        <wps:spPr bwMode="auto">
                          <a:xfrm>
                            <a:off x="2046" y="7066"/>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44" name="Rectangle 1488"/>
                        <wps:cNvSpPr>
                          <a:spLocks noChangeArrowheads="1"/>
                        </wps:cNvSpPr>
                        <wps:spPr bwMode="auto">
                          <a:xfrm>
                            <a:off x="2046" y="7756"/>
                            <a:ext cx="2160" cy="720"/>
                          </a:xfrm>
                          <a:prstGeom prst="rect">
                            <a:avLst/>
                          </a:prstGeom>
                          <a:solidFill>
                            <a:srgbClr val="FFFFFF"/>
                          </a:solidFill>
                          <a:ln w="9525">
                            <a:solidFill>
                              <a:srgbClr val="000000"/>
                            </a:solidFill>
                            <a:miter lim="800000"/>
                            <a:headEnd/>
                            <a:tailEnd/>
                          </a:ln>
                        </wps:spPr>
                        <wps:txbx>
                          <w:txbxContent>
                            <w:p w14:paraId="63C1BD43" w14:textId="77777777" w:rsidR="00136D5D" w:rsidRPr="00EE4DFD" w:rsidRDefault="00136D5D" w:rsidP="00EC37D3">
                              <w:pPr>
                                <w:ind w:firstLine="0"/>
                                <w:rPr>
                                  <w:sz w:val="24"/>
                                  <w:szCs w:val="24"/>
                                  <w:lang w:val="uk-UA"/>
                                </w:rPr>
                              </w:pPr>
                              <w:r>
                                <w:rPr>
                                  <w:sz w:val="24"/>
                                  <w:szCs w:val="24"/>
                                  <w:lang w:val="uk-UA"/>
                                </w:rPr>
                                <w:t>Структура підрозділу</w:t>
                              </w:r>
                            </w:p>
                          </w:txbxContent>
                        </wps:txbx>
                        <wps:bodyPr rot="0" vert="horz" wrap="square" lIns="91440" tIns="45720" rIns="91440" bIns="45720" anchor="t" anchorCtr="0" upright="1">
                          <a:noAutofit/>
                        </wps:bodyPr>
                      </wps:wsp>
                      <wps:wsp>
                        <wps:cNvPr id="2645" name="AutoShape 1489"/>
                        <wps:cNvCnPr>
                          <a:cxnSpLocks noChangeShapeType="1"/>
                        </wps:cNvCnPr>
                        <wps:spPr bwMode="auto">
                          <a:xfrm>
                            <a:off x="1866" y="8131"/>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46" name="Rectangle 1490"/>
                        <wps:cNvSpPr>
                          <a:spLocks noChangeArrowheads="1"/>
                        </wps:cNvSpPr>
                        <wps:spPr bwMode="auto">
                          <a:xfrm>
                            <a:off x="4386" y="7756"/>
                            <a:ext cx="6660" cy="720"/>
                          </a:xfrm>
                          <a:prstGeom prst="rect">
                            <a:avLst/>
                          </a:prstGeom>
                          <a:solidFill>
                            <a:srgbClr val="FFFFFF"/>
                          </a:solidFill>
                          <a:ln w="9525">
                            <a:solidFill>
                              <a:srgbClr val="000000"/>
                            </a:solidFill>
                            <a:miter lim="800000"/>
                            <a:headEnd/>
                            <a:tailEnd/>
                          </a:ln>
                        </wps:spPr>
                        <wps:txbx>
                          <w:txbxContent>
                            <w:p w14:paraId="36C070F0" w14:textId="77777777" w:rsidR="00136D5D" w:rsidRPr="00EE4DFD" w:rsidRDefault="00136D5D" w:rsidP="00EC37D3">
                              <w:pPr>
                                <w:ind w:firstLine="0"/>
                                <w:rPr>
                                  <w:sz w:val="24"/>
                                  <w:szCs w:val="24"/>
                                  <w:lang w:val="uk-UA"/>
                                </w:rPr>
                              </w:pPr>
                              <w:r>
                                <w:rPr>
                                  <w:sz w:val="24"/>
                                  <w:szCs w:val="24"/>
                                  <w:lang w:val="uk-UA"/>
                                </w:rPr>
                                <w:t>Директор департаменту ризик-менеджменту (як правило, посаду обіймає один з заступників керівника організації)</w:t>
                              </w:r>
                            </w:p>
                          </w:txbxContent>
                        </wps:txbx>
                        <wps:bodyPr rot="0" vert="horz" wrap="square" lIns="91440" tIns="45720" rIns="91440" bIns="45720" anchor="t" anchorCtr="0" upright="1">
                          <a:noAutofit/>
                        </wps:bodyPr>
                      </wps:wsp>
                      <wps:wsp>
                        <wps:cNvPr id="2647" name="Rectangle 1491"/>
                        <wps:cNvSpPr>
                          <a:spLocks noChangeArrowheads="1"/>
                        </wps:cNvSpPr>
                        <wps:spPr bwMode="auto">
                          <a:xfrm>
                            <a:off x="2226" y="8656"/>
                            <a:ext cx="8820" cy="1560"/>
                          </a:xfrm>
                          <a:prstGeom prst="rect">
                            <a:avLst/>
                          </a:prstGeom>
                          <a:solidFill>
                            <a:srgbClr val="FFFFFF"/>
                          </a:solidFill>
                          <a:ln w="9525">
                            <a:solidFill>
                              <a:srgbClr val="000000"/>
                            </a:solidFill>
                            <a:miter lim="800000"/>
                            <a:headEnd/>
                            <a:tailEnd/>
                          </a:ln>
                        </wps:spPr>
                        <wps:txbx>
                          <w:txbxContent>
                            <w:p w14:paraId="56702B10" w14:textId="77777777" w:rsidR="00136D5D" w:rsidRPr="0042264C" w:rsidRDefault="00136D5D" w:rsidP="00EC37D3">
                              <w:pPr>
                                <w:ind w:firstLine="0"/>
                                <w:rPr>
                                  <w:sz w:val="24"/>
                                  <w:szCs w:val="24"/>
                                  <w:lang w:val="uk-UA"/>
                                </w:rPr>
                              </w:pPr>
                              <w:r>
                                <w:rPr>
                                  <w:sz w:val="24"/>
                                  <w:szCs w:val="24"/>
                                  <w:lang w:val="uk-UA"/>
                                </w:rPr>
                                <w:t>менеджер з страхової діяльності (страховий адміністратор); менеджер з безпеки та запобігання збиткам (інженер з техніки безпеки); менеджер по роботі з претензіями (адміністратор претензій); спеціаліст з правового забезпечення (юрист); аналітик тощо. Запропонована структура є лише прикладом, а отже може змінюватись в залежності від специфіки управління ризиками в організації</w:t>
                              </w:r>
                            </w:p>
                          </w:txbxContent>
                        </wps:txbx>
                        <wps:bodyPr rot="0" vert="horz" wrap="square" lIns="91440" tIns="45720" rIns="91440" bIns="45720" anchor="t" anchorCtr="0" upright="1">
                          <a:noAutofit/>
                        </wps:bodyPr>
                      </wps:wsp>
                      <wps:wsp>
                        <wps:cNvPr id="2648" name="AutoShape 1492"/>
                        <wps:cNvCnPr>
                          <a:cxnSpLocks noChangeShapeType="1"/>
                        </wps:cNvCnPr>
                        <wps:spPr bwMode="auto">
                          <a:xfrm>
                            <a:off x="4206" y="8116"/>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49" name="AutoShape 1493"/>
                        <wps:cNvCnPr>
                          <a:cxnSpLocks noChangeShapeType="1"/>
                        </wps:cNvCnPr>
                        <wps:spPr bwMode="auto">
                          <a:xfrm>
                            <a:off x="2046" y="8476"/>
                            <a:ext cx="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0" name="AutoShape 1494"/>
                        <wps:cNvCnPr>
                          <a:cxnSpLocks noChangeShapeType="1"/>
                        </wps:cNvCnPr>
                        <wps:spPr bwMode="auto">
                          <a:xfrm>
                            <a:off x="2046" y="9556"/>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51" name="AutoShape 1495"/>
                        <wps:cNvCnPr>
                          <a:cxnSpLocks noChangeShapeType="1"/>
                        </wps:cNvCnPr>
                        <wps:spPr bwMode="auto">
                          <a:xfrm>
                            <a:off x="1686" y="2566"/>
                            <a:ext cx="1" cy="12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2" name="Rectangle 1496"/>
                        <wps:cNvSpPr>
                          <a:spLocks noChangeArrowheads="1"/>
                        </wps:cNvSpPr>
                        <wps:spPr bwMode="auto">
                          <a:xfrm>
                            <a:off x="1866" y="10396"/>
                            <a:ext cx="9180" cy="1275"/>
                          </a:xfrm>
                          <a:prstGeom prst="rect">
                            <a:avLst/>
                          </a:prstGeom>
                          <a:solidFill>
                            <a:srgbClr val="FFFFFF"/>
                          </a:solidFill>
                          <a:ln w="9525">
                            <a:solidFill>
                              <a:srgbClr val="000000"/>
                            </a:solidFill>
                            <a:miter lim="800000"/>
                            <a:headEnd/>
                            <a:tailEnd/>
                          </a:ln>
                        </wps:spPr>
                        <wps:txbx>
                          <w:txbxContent>
                            <w:p w14:paraId="7A134DB6" w14:textId="77777777" w:rsidR="00136D5D" w:rsidRPr="00DB46D7" w:rsidRDefault="00136D5D" w:rsidP="00EC37D3">
                              <w:pPr>
                                <w:ind w:firstLine="0"/>
                                <w:rPr>
                                  <w:sz w:val="24"/>
                                  <w:szCs w:val="24"/>
                                  <w:lang w:val="uk-UA"/>
                                </w:rPr>
                              </w:pPr>
                              <w:r w:rsidRPr="00BA2ACF">
                                <w:rPr>
                                  <w:i/>
                                  <w:sz w:val="24"/>
                                  <w:szCs w:val="24"/>
                                  <w:lang w:val="uk-UA"/>
                                </w:rPr>
                                <w:t>Формування робочої групи</w:t>
                              </w:r>
                              <w:r>
                                <w:rPr>
                                  <w:sz w:val="24"/>
                                  <w:szCs w:val="24"/>
                                  <w:lang w:val="uk-UA"/>
                                </w:rPr>
                                <w:t xml:space="preserve"> (постійно діючої комісії) з вирішення питань ризик-менеджменту. Тобто, структура організації, з огляду на специфіку діяльності, не передбачає формування окремого підрозділу, а функції ризик-менеджменту розподіляються між окремими суб’єктами управління (працівниками організації)</w:t>
                              </w:r>
                            </w:p>
                          </w:txbxContent>
                        </wps:txbx>
                        <wps:bodyPr rot="0" vert="horz" wrap="square" lIns="91440" tIns="45720" rIns="91440" bIns="45720" anchor="t" anchorCtr="0" upright="1">
                          <a:noAutofit/>
                        </wps:bodyPr>
                      </wps:wsp>
                      <wps:wsp>
                        <wps:cNvPr id="2653" name="Rectangle 1497"/>
                        <wps:cNvSpPr>
                          <a:spLocks noChangeArrowheads="1"/>
                        </wps:cNvSpPr>
                        <wps:spPr bwMode="auto">
                          <a:xfrm>
                            <a:off x="2046" y="11836"/>
                            <a:ext cx="2160" cy="720"/>
                          </a:xfrm>
                          <a:prstGeom prst="rect">
                            <a:avLst/>
                          </a:prstGeom>
                          <a:solidFill>
                            <a:srgbClr val="FFFFFF"/>
                          </a:solidFill>
                          <a:ln w="9525">
                            <a:solidFill>
                              <a:srgbClr val="000000"/>
                            </a:solidFill>
                            <a:miter lim="800000"/>
                            <a:headEnd/>
                            <a:tailEnd/>
                          </a:ln>
                        </wps:spPr>
                        <wps:txbx>
                          <w:txbxContent>
                            <w:p w14:paraId="7CCED92C" w14:textId="77777777" w:rsidR="00136D5D" w:rsidRPr="00EE4DFD" w:rsidRDefault="00136D5D" w:rsidP="00EC37D3">
                              <w:pPr>
                                <w:ind w:firstLine="0"/>
                                <w:rPr>
                                  <w:sz w:val="24"/>
                                  <w:szCs w:val="24"/>
                                  <w:lang w:val="uk-UA"/>
                                </w:rPr>
                              </w:pPr>
                              <w:r>
                                <w:rPr>
                                  <w:sz w:val="24"/>
                                  <w:szCs w:val="24"/>
                                  <w:lang w:val="uk-UA"/>
                                </w:rPr>
                                <w:t>Особливості роботи</w:t>
                              </w:r>
                            </w:p>
                          </w:txbxContent>
                        </wps:txbx>
                        <wps:bodyPr rot="0" vert="horz" wrap="square" lIns="91440" tIns="45720" rIns="91440" bIns="45720" anchor="t" anchorCtr="0" upright="1">
                          <a:noAutofit/>
                        </wps:bodyPr>
                      </wps:wsp>
                      <wps:wsp>
                        <wps:cNvPr id="2654" name="AutoShape 1498"/>
                        <wps:cNvCnPr>
                          <a:cxnSpLocks noChangeShapeType="1"/>
                        </wps:cNvCnPr>
                        <wps:spPr bwMode="auto">
                          <a:xfrm>
                            <a:off x="1866" y="11656"/>
                            <a:ext cx="0"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5" name="AutoShape 1499"/>
                        <wps:cNvCnPr>
                          <a:cxnSpLocks noChangeShapeType="1"/>
                        </wps:cNvCnPr>
                        <wps:spPr bwMode="auto">
                          <a:xfrm>
                            <a:off x="1866" y="12196"/>
                            <a:ext cx="18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56" name="Rectangle 1500"/>
                        <wps:cNvSpPr>
                          <a:spLocks noChangeArrowheads="1"/>
                        </wps:cNvSpPr>
                        <wps:spPr bwMode="auto">
                          <a:xfrm>
                            <a:off x="4386" y="11836"/>
                            <a:ext cx="6660" cy="720"/>
                          </a:xfrm>
                          <a:prstGeom prst="rect">
                            <a:avLst/>
                          </a:prstGeom>
                          <a:solidFill>
                            <a:srgbClr val="FFFFFF"/>
                          </a:solidFill>
                          <a:ln w="9525">
                            <a:solidFill>
                              <a:srgbClr val="000000"/>
                            </a:solidFill>
                            <a:miter lim="800000"/>
                            <a:headEnd/>
                            <a:tailEnd/>
                          </a:ln>
                        </wps:spPr>
                        <wps:txbx>
                          <w:txbxContent>
                            <w:p w14:paraId="77176852" w14:textId="77777777" w:rsidR="00136D5D" w:rsidRPr="00EE4DFD" w:rsidRDefault="00136D5D" w:rsidP="00EC37D3">
                              <w:pPr>
                                <w:ind w:firstLine="0"/>
                                <w:rPr>
                                  <w:sz w:val="24"/>
                                  <w:szCs w:val="24"/>
                                  <w:lang w:val="uk-UA"/>
                                </w:rPr>
                              </w:pPr>
                              <w:r>
                                <w:rPr>
                                  <w:sz w:val="24"/>
                                  <w:szCs w:val="24"/>
                                  <w:lang w:val="uk-UA"/>
                                </w:rPr>
                                <w:t>Ідентифікація, аналіз (оцінювання) та адміністрування ризиків є обов’язком керівників структурних підрозділів</w:t>
                              </w:r>
                            </w:p>
                          </w:txbxContent>
                        </wps:txbx>
                        <wps:bodyPr rot="0" vert="horz" wrap="square" lIns="91440" tIns="45720" rIns="91440" bIns="45720" anchor="t" anchorCtr="0" upright="1">
                          <a:noAutofit/>
                        </wps:bodyPr>
                      </wps:wsp>
                      <wps:wsp>
                        <wps:cNvPr id="2657" name="Rectangle 1501"/>
                        <wps:cNvSpPr>
                          <a:spLocks noChangeArrowheads="1"/>
                        </wps:cNvSpPr>
                        <wps:spPr bwMode="auto">
                          <a:xfrm>
                            <a:off x="1881" y="14956"/>
                            <a:ext cx="9180" cy="450"/>
                          </a:xfrm>
                          <a:prstGeom prst="rect">
                            <a:avLst/>
                          </a:prstGeom>
                          <a:solidFill>
                            <a:srgbClr val="FFFFFF"/>
                          </a:solidFill>
                          <a:ln w="9525">
                            <a:solidFill>
                              <a:srgbClr val="000000"/>
                            </a:solidFill>
                            <a:miter lim="800000"/>
                            <a:headEnd/>
                            <a:tailEnd/>
                          </a:ln>
                        </wps:spPr>
                        <wps:txbx>
                          <w:txbxContent>
                            <w:p w14:paraId="12CECCB7" w14:textId="77777777" w:rsidR="00136D5D" w:rsidRPr="004A71F7" w:rsidRDefault="00136D5D" w:rsidP="00EC37D3">
                              <w:pPr>
                                <w:ind w:firstLine="0"/>
                                <w:rPr>
                                  <w:sz w:val="24"/>
                                  <w:szCs w:val="24"/>
                                </w:rPr>
                              </w:pPr>
                              <w:r w:rsidRPr="00BA2ACF">
                                <w:rPr>
                                  <w:i/>
                                  <w:sz w:val="24"/>
                                  <w:szCs w:val="24"/>
                                  <w:lang w:val="uk-UA"/>
                                </w:rPr>
                                <w:t>Передача управління ризиками</w:t>
                              </w:r>
                              <w:r>
                                <w:rPr>
                                  <w:sz w:val="24"/>
                                  <w:szCs w:val="24"/>
                                  <w:lang w:val="uk-UA"/>
                                </w:rPr>
                                <w:t xml:space="preserve"> за межі організаційної структури (</w:t>
                              </w:r>
                              <w:r w:rsidRPr="006726EF">
                                <w:rPr>
                                  <w:sz w:val="24"/>
                                  <w:szCs w:val="24"/>
                                  <w:lang w:val="uk-UA"/>
                                </w:rPr>
                                <w:t>аутсорсинг</w:t>
                              </w:r>
                              <w:r>
                                <w:rPr>
                                  <w:sz w:val="24"/>
                                  <w:szCs w:val="24"/>
                                  <w:lang w:val="uk-UA"/>
                                </w:rPr>
                                <w:t>)</w:t>
                              </w:r>
                            </w:p>
                          </w:txbxContent>
                        </wps:txbx>
                        <wps:bodyPr rot="0" vert="horz" wrap="square" lIns="91440" tIns="45720" rIns="91440" bIns="45720" anchor="t" anchorCtr="0" upright="1">
                          <a:noAutofit/>
                        </wps:bodyPr>
                      </wps:wsp>
                      <wps:wsp>
                        <wps:cNvPr id="2658" name="Rectangle 1502"/>
                        <wps:cNvSpPr>
                          <a:spLocks noChangeArrowheads="1"/>
                        </wps:cNvSpPr>
                        <wps:spPr bwMode="auto">
                          <a:xfrm>
                            <a:off x="2226" y="12736"/>
                            <a:ext cx="8820" cy="2070"/>
                          </a:xfrm>
                          <a:prstGeom prst="rect">
                            <a:avLst/>
                          </a:prstGeom>
                          <a:solidFill>
                            <a:srgbClr val="FFFFFF"/>
                          </a:solidFill>
                          <a:ln w="9525">
                            <a:solidFill>
                              <a:srgbClr val="000000"/>
                            </a:solidFill>
                            <a:miter lim="800000"/>
                            <a:headEnd/>
                            <a:tailEnd/>
                          </a:ln>
                        </wps:spPr>
                        <wps:txbx>
                          <w:txbxContent>
                            <w:p w14:paraId="12111AE9" w14:textId="77777777" w:rsidR="00136D5D" w:rsidRPr="00EE4DFD" w:rsidRDefault="00136D5D" w:rsidP="00EC37D3">
                              <w:pPr>
                                <w:ind w:firstLine="0"/>
                                <w:rPr>
                                  <w:sz w:val="24"/>
                                  <w:szCs w:val="24"/>
                                  <w:lang w:val="uk-UA"/>
                                </w:rPr>
                              </w:pPr>
                              <w:r>
                                <w:rPr>
                                  <w:sz w:val="24"/>
                                  <w:szCs w:val="24"/>
                                  <w:lang w:val="uk-UA"/>
                                </w:rPr>
                                <w:t xml:space="preserve">До складу групи можуть входити керівники структурних підрозділів (суб’єкти ризик-менеджменту), а також інші працівники організації (аналітики, експерти). Група збирається на постійній основі та опрацьовує пропозиції щодо змісту та практики ризик-менеджменту. Керівник кожного структурного підрозділу інформує всіх членів групи щодо ідентифікованих ризиків та пропонує механізми управління </w:t>
                              </w:r>
                              <w:r w:rsidRPr="00833B56">
                                <w:rPr>
                                  <w:sz w:val="24"/>
                                  <w:szCs w:val="24"/>
                                  <w:lang w:val="uk-UA"/>
                                </w:rPr>
                                <w:t>ними. Група опрацьовує стратегію та тактику ризик-менеджменту та подає відповідний</w:t>
                              </w:r>
                              <w:r>
                                <w:rPr>
                                  <w:sz w:val="24"/>
                                  <w:szCs w:val="24"/>
                                  <w:lang w:val="uk-UA"/>
                                </w:rPr>
                                <w:t xml:space="preserve"> документ на затвердження керівнику організації</w:t>
                              </w:r>
                            </w:p>
                            <w:p w14:paraId="354229F9" w14:textId="77777777" w:rsidR="00136D5D" w:rsidRPr="00EE4DFD" w:rsidRDefault="00136D5D" w:rsidP="00EC37D3">
                              <w:pPr>
                                <w:ind w:firstLine="0"/>
                                <w:rPr>
                                  <w:sz w:val="24"/>
                                  <w:szCs w:val="24"/>
                                  <w:lang w:val="uk-UA"/>
                                </w:rPr>
                              </w:pPr>
                            </w:p>
                          </w:txbxContent>
                        </wps:txbx>
                        <wps:bodyPr rot="0" vert="horz" wrap="square" lIns="91440" tIns="45720" rIns="91440" bIns="45720" anchor="t" anchorCtr="0" upright="1">
                          <a:noAutofit/>
                        </wps:bodyPr>
                      </wps:wsp>
                      <wps:wsp>
                        <wps:cNvPr id="2659" name="AutoShape 1503"/>
                        <wps:cNvCnPr>
                          <a:cxnSpLocks noChangeShapeType="1"/>
                        </wps:cNvCnPr>
                        <wps:spPr bwMode="auto">
                          <a:xfrm>
                            <a:off x="2046" y="12556"/>
                            <a:ext cx="0"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0" name="AutoShape 1504"/>
                        <wps:cNvCnPr>
                          <a:cxnSpLocks noChangeShapeType="1"/>
                        </wps:cNvCnPr>
                        <wps:spPr bwMode="auto">
                          <a:xfrm>
                            <a:off x="2046" y="13096"/>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61" name="AutoShape 1505"/>
                        <wps:cNvCnPr>
                          <a:cxnSpLocks noChangeShapeType="1"/>
                        </wps:cNvCnPr>
                        <wps:spPr bwMode="auto">
                          <a:xfrm>
                            <a:off x="4221" y="12196"/>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62" name="AutoShape 1506"/>
                        <wps:cNvCnPr>
                          <a:cxnSpLocks noChangeShapeType="1"/>
                        </wps:cNvCnPr>
                        <wps:spPr bwMode="auto">
                          <a:xfrm>
                            <a:off x="1686" y="10936"/>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63" name="AutoShape 1507"/>
                        <wps:cNvCnPr>
                          <a:cxnSpLocks noChangeShapeType="1"/>
                        </wps:cNvCnPr>
                        <wps:spPr bwMode="auto">
                          <a:xfrm>
                            <a:off x="1686" y="15226"/>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1B3232" id="Group 4213" o:spid="_x0000_s2417" style="position:absolute;left:0;text-align:left;margin-left:-.75pt;margin-top:2.3pt;width:468.75pt;height:705pt;z-index:253054976" coordorigin="1686,1306" coordsize="9375,1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">
                <v:group id="Group 1474" o:spid="_x0000_s2418" style="position:absolute;left:1686;top:1306;width:2378;height:2273" coordorigin="5301,8739" coordsize="2378,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">
                  <v:oval id="Oval 1475" o:spid="_x0000_s2419" style="position:absolute;left:5301;top:8739;width:2378;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"/>
                  <v:rect id="Rectangle 1476" o:spid="_x0000_s2420" style="position:absolute;left:5456;top:9054;width:2112;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" filled="f" stroked="f">
                    <v:textbox>
                      <w:txbxContent>
                        <w:p w14:paraId="5F14AF94" w14:textId="77777777" w:rsidR="00136D5D" w:rsidRPr="00F70A4F" w:rsidRDefault="00136D5D" w:rsidP="00EC37D3">
                          <w:pPr>
                            <w:ind w:firstLine="0"/>
                            <w:jc w:val="center"/>
                            <w:rPr>
                              <w:sz w:val="24"/>
                              <w:szCs w:val="24"/>
                              <w:lang w:val="uk-UA"/>
                            </w:rPr>
                          </w:pPr>
                          <w:r>
                            <w:rPr>
                              <w:sz w:val="24"/>
                              <w:szCs w:val="24"/>
                              <w:lang w:val="uk-UA"/>
                            </w:rPr>
                            <w:t>Основні підходи до організації  службу ризик-менеджменту в організації</w:t>
                          </w:r>
                        </w:p>
                      </w:txbxContent>
                    </v:textbox>
                  </v:rect>
                </v:group>
                <v:rect id="Rectangle 1477" o:spid="_x0000_s2421" style="position:absolute;left:4386;top:1306;width:6660;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">
                  <v:textbox>
                    <w:txbxContent>
                      <w:p w14:paraId="2921096B" w14:textId="77777777" w:rsidR="00136D5D" w:rsidRPr="007C342D" w:rsidRDefault="00136D5D" w:rsidP="00EC37D3">
                        <w:pPr>
                          <w:ind w:firstLine="0"/>
                          <w:rPr>
                            <w:sz w:val="24"/>
                            <w:szCs w:val="24"/>
                            <w:lang w:val="uk-UA"/>
                          </w:rPr>
                        </w:pPr>
                        <w:r>
                          <w:rPr>
                            <w:sz w:val="24"/>
                            <w:szCs w:val="24"/>
                            <w:lang w:val="uk-UA"/>
                          </w:rPr>
                          <w:t xml:space="preserve">Утворення окремого </w:t>
                        </w:r>
                        <w:r w:rsidRPr="00BA2ACF">
                          <w:rPr>
                            <w:i/>
                            <w:sz w:val="24"/>
                            <w:szCs w:val="24"/>
                            <w:lang w:val="uk-UA"/>
                          </w:rPr>
                          <w:t>спеціалізованого структурного підрозділу</w:t>
                        </w:r>
                        <w:r>
                          <w:rPr>
                            <w:sz w:val="24"/>
                            <w:szCs w:val="24"/>
                            <w:lang w:val="uk-UA"/>
                          </w:rPr>
                          <w:t xml:space="preserve"> (спеціалізований на вирішенні питань ризик-менеджменту підрозділ акумулює всі функції щодо ідентифікації, аналізу (оцінювання) управління ризиками та забезпечує зацікавлених суб’єктів управління інструментарієм (методи, засоби, механізми тощо) управління ризиками, а також забезпечує власними силами формування і реалізацію стратегії управління ризиками). Практика утворення окремого спеціалізованого структурного підрозділу є поширеною, такою що вважається традиційною для ефективного управління ризиками)</w:t>
                        </w:r>
                      </w:p>
                    </w:txbxContent>
                  </v:textbox>
                </v:rect>
                <v:rect id="Rectangle 1478" o:spid="_x0000_s2422" style="position:absolute;left:2046;top:3781;width:216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">
                  <v:textbox>
                    <w:txbxContent>
                      <w:p w14:paraId="234028DF" w14:textId="77777777" w:rsidR="00136D5D" w:rsidRPr="00EE4DFD" w:rsidRDefault="00136D5D" w:rsidP="00EC37D3">
                        <w:pPr>
                          <w:ind w:firstLine="0"/>
                          <w:rPr>
                            <w:sz w:val="24"/>
                            <w:szCs w:val="24"/>
                            <w:lang w:val="uk-UA"/>
                          </w:rPr>
                        </w:pPr>
                        <w:r>
                          <w:rPr>
                            <w:sz w:val="24"/>
                            <w:szCs w:val="24"/>
                            <w:lang w:val="uk-UA"/>
                          </w:rPr>
                          <w:t>Основні завдання підрозділу</w:t>
                        </w:r>
                      </w:p>
                    </w:txbxContent>
                  </v:textbox>
                </v:rect>
                <v:shape id="AutoShape 1479" o:spid="_x0000_s2423" type="#_x0000_t32" style="position:absolute;left:4056;top:2386;width:33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">
                  <v:stroke endarrow="open"/>
                </v:shape>
                <v:rect id="Rectangle 1480" o:spid="_x0000_s2424" style="position:absolute;left:2226;top:4621;width:88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">
                  <v:textbox>
                    <w:txbxContent>
                      <w:p w14:paraId="3675587F" w14:textId="77777777" w:rsidR="00136D5D" w:rsidRPr="00280157" w:rsidRDefault="00136D5D" w:rsidP="00EC37D3">
                        <w:pPr>
                          <w:ind w:firstLine="0"/>
                          <w:rPr>
                            <w:sz w:val="24"/>
                            <w:szCs w:val="24"/>
                            <w:lang w:val="uk-UA"/>
                          </w:rPr>
                        </w:pPr>
                        <w:r>
                          <w:rPr>
                            <w:sz w:val="24"/>
                            <w:szCs w:val="24"/>
                            <w:lang w:val="uk-UA"/>
                          </w:rPr>
                          <w:t>Розробляє та реалізує стратегію (політику) ризик-менеджменту, а також здійснює розподіл повноважень в управлінні ризиками між структурними підрозділами (працівниками) організації; забезпечує управління діяльністю суб’єктів ризик-менеджменту, а також координує їх роботу тощо</w:t>
                        </w:r>
                      </w:p>
                    </w:txbxContent>
                  </v:textbox>
                </v:rect>
                <v:rect id="Rectangle 1481" o:spid="_x0000_s2425" style="position:absolute;left:2226;top:6046;width:882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">
                  <v:textbox>
                    <w:txbxContent>
                      <w:p w14:paraId="3C6127D7" w14:textId="77777777" w:rsidR="00136D5D" w:rsidRPr="00280157" w:rsidRDefault="00136D5D" w:rsidP="00EC37D3">
                        <w:pPr>
                          <w:ind w:firstLine="0"/>
                          <w:rPr>
                            <w:sz w:val="24"/>
                            <w:szCs w:val="24"/>
                            <w:lang w:val="uk-UA"/>
                          </w:rPr>
                        </w:pPr>
                        <w:r>
                          <w:rPr>
                            <w:sz w:val="24"/>
                            <w:szCs w:val="24"/>
                            <w:lang w:val="uk-UA"/>
                          </w:rPr>
                          <w:t>Здійснює практичні заходи щодо реалізації функцій ризик-менеджменту (ідентифікація та класифікація ризиків; аналіз ризиків та їх оцінювання; прогнозування впливу ризиків на функціонування та розвиток організації; планування та реалізація заходів щодо підвищення професійного рівня задіяних в системі ризик-менеджменту осіб тощо)</w:t>
                        </w:r>
                      </w:p>
                    </w:txbxContent>
                  </v:textbox>
                </v:rect>
                <v:shape id="AutoShape 1482" o:spid="_x0000_s2426" type="#_x0000_t32" style="position:absolute;left:1866;top:3676;width:252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"/>
                <v:shape id="AutoShape 1483" o:spid="_x0000_s2427" type="#_x0000_t32" style="position:absolute;left:1866;top:3646;width:1;height:4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"/>
                <v:shape id="AutoShape 1484" o:spid="_x0000_s2428" type="#_x0000_t32" style="position:absolute;left:1866;top:4186;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">
                  <v:stroke endarrow="open"/>
                </v:shape>
                <v:shape id="AutoShape 1485" o:spid="_x0000_s2429" type="#_x0000_t32" style="position:absolute;left:2046;top:4486;width:1;height:25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"/>
                <v:shape id="AutoShape 1486" o:spid="_x0000_s2430" type="#_x0000_t32" style="position:absolute;left:2046;top:5446;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">
                  <v:stroke endarrow="open"/>
                </v:shape>
                <v:shape id="AutoShape 1487" o:spid="_x0000_s2431" type="#_x0000_t32" style="position:absolute;left:2046;top:7066;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">
                  <v:stroke endarrow="open"/>
                </v:shape>
                <v:rect id="Rectangle 1488" o:spid="_x0000_s2432" style="position:absolute;left:2046;top:7756;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">
                  <v:textbox>
                    <w:txbxContent>
                      <w:p w14:paraId="63C1BD43" w14:textId="77777777" w:rsidR="00136D5D" w:rsidRPr="00EE4DFD" w:rsidRDefault="00136D5D" w:rsidP="00EC37D3">
                        <w:pPr>
                          <w:ind w:firstLine="0"/>
                          <w:rPr>
                            <w:sz w:val="24"/>
                            <w:szCs w:val="24"/>
                            <w:lang w:val="uk-UA"/>
                          </w:rPr>
                        </w:pPr>
                        <w:r>
                          <w:rPr>
                            <w:sz w:val="24"/>
                            <w:szCs w:val="24"/>
                            <w:lang w:val="uk-UA"/>
                          </w:rPr>
                          <w:t>Структура підрозділу</w:t>
                        </w:r>
                      </w:p>
                    </w:txbxContent>
                  </v:textbox>
                </v:rect>
                <v:shape id="AutoShape 1489" o:spid="_x0000_s2433" type="#_x0000_t32" style="position:absolute;left:1866;top:8131;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">
                  <v:stroke endarrow="open"/>
                </v:shape>
                <v:rect id="Rectangle 1490" o:spid="_x0000_s2434" style="position:absolute;left:4386;top:7756;width:6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">
                  <v:textbox>
                    <w:txbxContent>
                      <w:p w14:paraId="36C070F0" w14:textId="77777777" w:rsidR="00136D5D" w:rsidRPr="00EE4DFD" w:rsidRDefault="00136D5D" w:rsidP="00EC37D3">
                        <w:pPr>
                          <w:ind w:firstLine="0"/>
                          <w:rPr>
                            <w:sz w:val="24"/>
                            <w:szCs w:val="24"/>
                            <w:lang w:val="uk-UA"/>
                          </w:rPr>
                        </w:pPr>
                        <w:r>
                          <w:rPr>
                            <w:sz w:val="24"/>
                            <w:szCs w:val="24"/>
                            <w:lang w:val="uk-UA"/>
                          </w:rPr>
                          <w:t>Директор департаменту ризик-менеджменту (як правило, посаду обіймає один з заступників керівника організації)</w:t>
                        </w:r>
                      </w:p>
                    </w:txbxContent>
                  </v:textbox>
                </v:rect>
                <v:rect id="Rectangle 1491" o:spid="_x0000_s2435" style="position:absolute;left:2226;top:8656;width:882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">
                  <v:textbox>
                    <w:txbxContent>
                      <w:p w14:paraId="56702B10" w14:textId="77777777" w:rsidR="00136D5D" w:rsidRPr="0042264C" w:rsidRDefault="00136D5D" w:rsidP="00EC37D3">
                        <w:pPr>
                          <w:ind w:firstLine="0"/>
                          <w:rPr>
                            <w:sz w:val="24"/>
                            <w:szCs w:val="24"/>
                            <w:lang w:val="uk-UA"/>
                          </w:rPr>
                        </w:pPr>
                        <w:r>
                          <w:rPr>
                            <w:sz w:val="24"/>
                            <w:szCs w:val="24"/>
                            <w:lang w:val="uk-UA"/>
                          </w:rPr>
                          <w:t>менеджер з страхової діяльності (страховий адміністратор); менеджер з безпеки та запобігання збиткам (інженер з техніки безпеки); менеджер по роботі з претензіями (адміністратор претензій); спеціаліст з правового забезпечення (юрист); аналітик тощо. Запропонована структура є лише прикладом, а отже може змінюватись в залежності від специфіки управління ризиками в організації</w:t>
                        </w:r>
                      </w:p>
                    </w:txbxContent>
                  </v:textbox>
                </v:rect>
                <v:shape id="AutoShape 1492" o:spid="_x0000_s2436" type="#_x0000_t32" style="position:absolute;left:4206;top:8116;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">
                  <v:stroke endarrow="open"/>
                </v:shape>
                <v:shape id="AutoShape 1493" o:spid="_x0000_s2437" type="#_x0000_t32" style="position:absolute;left:2046;top:8476;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"/>
                <v:shape id="AutoShape 1494" o:spid="_x0000_s2438" type="#_x0000_t32" style="position:absolute;left:2046;top:9556;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">
                  <v:stroke endarrow="open"/>
                </v:shape>
                <v:shape id="AutoShape 1495" o:spid="_x0000_s2439" type="#_x0000_t32" style="position:absolute;left:1686;top:2566;width:1;height:126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"/>
                <v:rect id="Rectangle 1496" o:spid="_x0000_s2440" style="position:absolute;left:1866;top:10396;width:9180;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">
                  <v:textbox>
                    <w:txbxContent>
                      <w:p w14:paraId="7A134DB6" w14:textId="77777777" w:rsidR="00136D5D" w:rsidRPr="00DB46D7" w:rsidRDefault="00136D5D" w:rsidP="00EC37D3">
                        <w:pPr>
                          <w:ind w:firstLine="0"/>
                          <w:rPr>
                            <w:sz w:val="24"/>
                            <w:szCs w:val="24"/>
                            <w:lang w:val="uk-UA"/>
                          </w:rPr>
                        </w:pPr>
                        <w:r w:rsidRPr="00BA2ACF">
                          <w:rPr>
                            <w:i/>
                            <w:sz w:val="24"/>
                            <w:szCs w:val="24"/>
                            <w:lang w:val="uk-UA"/>
                          </w:rPr>
                          <w:t>Формування робочої групи</w:t>
                        </w:r>
                        <w:r>
                          <w:rPr>
                            <w:sz w:val="24"/>
                            <w:szCs w:val="24"/>
                            <w:lang w:val="uk-UA"/>
                          </w:rPr>
                          <w:t xml:space="preserve"> (постійно діючої комісії) з вирішення питань ризик-менеджменту. Тобто, структура організації, з огляду на специфіку діяльності, не передбачає формування окремого підрозділу, а функції ризик-менеджменту розподіляються між окремими суб’єктами управління (працівниками організації)</w:t>
                        </w:r>
                      </w:p>
                    </w:txbxContent>
                  </v:textbox>
                </v:rect>
                <v:rect id="Rectangle 1497" o:spid="_x0000_s2441" style="position:absolute;left:2046;top:11836;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">
                  <v:textbox>
                    <w:txbxContent>
                      <w:p w14:paraId="7CCED92C" w14:textId="77777777" w:rsidR="00136D5D" w:rsidRPr="00EE4DFD" w:rsidRDefault="00136D5D" w:rsidP="00EC37D3">
                        <w:pPr>
                          <w:ind w:firstLine="0"/>
                          <w:rPr>
                            <w:sz w:val="24"/>
                            <w:szCs w:val="24"/>
                            <w:lang w:val="uk-UA"/>
                          </w:rPr>
                        </w:pPr>
                        <w:r>
                          <w:rPr>
                            <w:sz w:val="24"/>
                            <w:szCs w:val="24"/>
                            <w:lang w:val="uk-UA"/>
                          </w:rPr>
                          <w:t>Особливості роботи</w:t>
                        </w:r>
                      </w:p>
                    </w:txbxContent>
                  </v:textbox>
                </v:rect>
                <v:shape id="AutoShape 1498" o:spid="_x0000_s2442" type="#_x0000_t32" style="position:absolute;left:1866;top:11656;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"/>
                <v:shape id="AutoShape 1499" o:spid="_x0000_s2443" type="#_x0000_t32" style="position:absolute;left:1866;top:12196;width:18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">
                  <v:stroke endarrow="open"/>
                </v:shape>
                <v:rect id="Rectangle 1500" o:spid="_x0000_s2444" style="position:absolute;left:4386;top:11836;width:6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">
                  <v:textbox>
                    <w:txbxContent>
                      <w:p w14:paraId="77176852" w14:textId="77777777" w:rsidR="00136D5D" w:rsidRPr="00EE4DFD" w:rsidRDefault="00136D5D" w:rsidP="00EC37D3">
                        <w:pPr>
                          <w:ind w:firstLine="0"/>
                          <w:rPr>
                            <w:sz w:val="24"/>
                            <w:szCs w:val="24"/>
                            <w:lang w:val="uk-UA"/>
                          </w:rPr>
                        </w:pPr>
                        <w:r>
                          <w:rPr>
                            <w:sz w:val="24"/>
                            <w:szCs w:val="24"/>
                            <w:lang w:val="uk-UA"/>
                          </w:rPr>
                          <w:t>Ідентифікація, аналіз (оцінювання) та адміністрування ризиків є обов’язком керівників структурних підрозділів</w:t>
                        </w:r>
                      </w:p>
                    </w:txbxContent>
                  </v:textbox>
                </v:rect>
                <v:rect id="Rectangle 1501" o:spid="_x0000_s2445" style="position:absolute;left:1881;top:14956;width:91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">
                  <v:textbox>
                    <w:txbxContent>
                      <w:p w14:paraId="12CECCB7" w14:textId="77777777" w:rsidR="00136D5D" w:rsidRPr="004A71F7" w:rsidRDefault="00136D5D" w:rsidP="00EC37D3">
                        <w:pPr>
                          <w:ind w:firstLine="0"/>
                          <w:rPr>
                            <w:sz w:val="24"/>
                            <w:szCs w:val="24"/>
                          </w:rPr>
                        </w:pPr>
                        <w:r w:rsidRPr="00BA2ACF">
                          <w:rPr>
                            <w:i/>
                            <w:sz w:val="24"/>
                            <w:szCs w:val="24"/>
                            <w:lang w:val="uk-UA"/>
                          </w:rPr>
                          <w:t>Передача управління ризиками</w:t>
                        </w:r>
                        <w:r>
                          <w:rPr>
                            <w:sz w:val="24"/>
                            <w:szCs w:val="24"/>
                            <w:lang w:val="uk-UA"/>
                          </w:rPr>
                          <w:t xml:space="preserve"> за межі організаційної структури (</w:t>
                        </w:r>
                        <w:r w:rsidRPr="006726EF">
                          <w:rPr>
                            <w:sz w:val="24"/>
                            <w:szCs w:val="24"/>
                            <w:lang w:val="uk-UA"/>
                          </w:rPr>
                          <w:t>аутсорсинг</w:t>
                        </w:r>
                        <w:r>
                          <w:rPr>
                            <w:sz w:val="24"/>
                            <w:szCs w:val="24"/>
                            <w:lang w:val="uk-UA"/>
                          </w:rPr>
                          <w:t>)</w:t>
                        </w:r>
                      </w:p>
                    </w:txbxContent>
                  </v:textbox>
                </v:rect>
                <v:rect id="Rectangle 1502" o:spid="_x0000_s2446" style="position:absolute;left:2226;top:12736;width:882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">
                  <v:textbox>
                    <w:txbxContent>
                      <w:p w14:paraId="12111AE9" w14:textId="77777777" w:rsidR="00136D5D" w:rsidRPr="00EE4DFD" w:rsidRDefault="00136D5D" w:rsidP="00EC37D3">
                        <w:pPr>
                          <w:ind w:firstLine="0"/>
                          <w:rPr>
                            <w:sz w:val="24"/>
                            <w:szCs w:val="24"/>
                            <w:lang w:val="uk-UA"/>
                          </w:rPr>
                        </w:pPr>
                        <w:r>
                          <w:rPr>
                            <w:sz w:val="24"/>
                            <w:szCs w:val="24"/>
                            <w:lang w:val="uk-UA"/>
                          </w:rPr>
                          <w:t xml:space="preserve">До складу групи можуть входити керівники структурних підрозділів (суб’єкти ризик-менеджменту), а також інші працівники організації (аналітики, експерти). Група збирається на постійній основі та опрацьовує пропозиції щодо змісту та практики ризик-менеджменту. Керівник кожного структурного підрозділу інформує всіх членів групи щодо ідентифікованих ризиків та пропонує механізми управління </w:t>
                        </w:r>
                        <w:r w:rsidRPr="00833B56">
                          <w:rPr>
                            <w:sz w:val="24"/>
                            <w:szCs w:val="24"/>
                            <w:lang w:val="uk-UA"/>
                          </w:rPr>
                          <w:t>ними. Група опрацьовує стратегію та тактику ризик-менеджменту та подає відповідний</w:t>
                        </w:r>
                        <w:r>
                          <w:rPr>
                            <w:sz w:val="24"/>
                            <w:szCs w:val="24"/>
                            <w:lang w:val="uk-UA"/>
                          </w:rPr>
                          <w:t xml:space="preserve"> документ на затвердження керівнику організації</w:t>
                        </w:r>
                      </w:p>
                      <w:p w14:paraId="354229F9" w14:textId="77777777" w:rsidR="00136D5D" w:rsidRPr="00EE4DFD" w:rsidRDefault="00136D5D" w:rsidP="00EC37D3">
                        <w:pPr>
                          <w:ind w:firstLine="0"/>
                          <w:rPr>
                            <w:sz w:val="24"/>
                            <w:szCs w:val="24"/>
                            <w:lang w:val="uk-UA"/>
                          </w:rPr>
                        </w:pPr>
                      </w:p>
                    </w:txbxContent>
                  </v:textbox>
                </v:rect>
                <v:shape id="AutoShape 1503" o:spid="_x0000_s2447" type="#_x0000_t32" style="position:absolute;left:2046;top:12556;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"/>
                <v:shape id="AutoShape 1504" o:spid="_x0000_s2448" type="#_x0000_t32" style="position:absolute;left:2046;top:13096;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">
                  <v:stroke endarrow="open"/>
                </v:shape>
                <v:shape id="AutoShape 1505" o:spid="_x0000_s2449" type="#_x0000_t32" style="position:absolute;left:4221;top:12196;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">
                  <v:stroke endarrow="open"/>
                </v:shape>
                <v:shape id="AutoShape 1506" o:spid="_x0000_s2450" type="#_x0000_t32" style="position:absolute;left:1686;top:10936;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">
                  <v:stroke endarrow="open"/>
                </v:shape>
                <v:shape id="AutoShape 1507" o:spid="_x0000_s2451" type="#_x0000_t32" style="position:absolute;left:1686;top:15226;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">
                  <v:stroke endarrow="open"/>
                </v:shape>
              </v:group>
            </w:pict>
          </mc:Fallback>
        </mc:AlternateContent>
      </w:r>
    </w:p>
    <w:p w14:paraId="1D780644" w14:textId="77777777" w:rsidR="00EC37D3" w:rsidRPr="00533580" w:rsidRDefault="00EC37D3" w:rsidP="00EC37D3">
      <w:pPr>
        <w:ind w:firstLine="0"/>
        <w:rPr>
          <w:bCs/>
        </w:rPr>
      </w:pPr>
    </w:p>
    <w:p w14:paraId="2095194D" w14:textId="77777777" w:rsidR="00EC37D3" w:rsidRPr="00533580" w:rsidRDefault="00EC37D3" w:rsidP="00EC37D3">
      <w:pPr>
        <w:ind w:firstLine="0"/>
        <w:rPr>
          <w:bCs/>
        </w:rPr>
      </w:pPr>
    </w:p>
    <w:p w14:paraId="12F8541A" w14:textId="77777777" w:rsidR="00EC37D3" w:rsidRPr="00533580" w:rsidRDefault="00EC37D3" w:rsidP="00EC37D3">
      <w:pPr>
        <w:ind w:firstLine="0"/>
        <w:rPr>
          <w:bCs/>
        </w:rPr>
      </w:pPr>
    </w:p>
    <w:p w14:paraId="5BBF149A" w14:textId="77777777" w:rsidR="00EC37D3" w:rsidRPr="00533580" w:rsidRDefault="00EC37D3" w:rsidP="00EC37D3">
      <w:pPr>
        <w:ind w:firstLine="0"/>
        <w:rPr>
          <w:bCs/>
        </w:rPr>
      </w:pPr>
    </w:p>
    <w:p w14:paraId="4C8649C3" w14:textId="77777777" w:rsidR="00EC37D3" w:rsidRPr="00533580" w:rsidRDefault="00EC37D3" w:rsidP="00EC37D3">
      <w:pPr>
        <w:ind w:firstLine="0"/>
        <w:rPr>
          <w:bCs/>
        </w:rPr>
      </w:pPr>
    </w:p>
    <w:p w14:paraId="56C8944E" w14:textId="77777777" w:rsidR="00EC37D3" w:rsidRPr="00533580" w:rsidRDefault="00EC37D3" w:rsidP="00EC37D3">
      <w:pPr>
        <w:ind w:firstLine="0"/>
        <w:rPr>
          <w:bCs/>
        </w:rPr>
      </w:pPr>
    </w:p>
    <w:p w14:paraId="67EE65B3" w14:textId="77777777" w:rsidR="00EC37D3" w:rsidRPr="00533580" w:rsidRDefault="00EC37D3" w:rsidP="00EC37D3">
      <w:pPr>
        <w:ind w:firstLine="0"/>
        <w:rPr>
          <w:bCs/>
        </w:rPr>
      </w:pPr>
    </w:p>
    <w:p w14:paraId="3FC07D69" w14:textId="77777777" w:rsidR="00EC37D3" w:rsidRPr="00533580" w:rsidRDefault="00EC37D3" w:rsidP="00EC37D3">
      <w:pPr>
        <w:ind w:firstLine="0"/>
        <w:rPr>
          <w:bCs/>
        </w:rPr>
      </w:pPr>
    </w:p>
    <w:p w14:paraId="569808DF" w14:textId="77777777" w:rsidR="00EC37D3" w:rsidRPr="00533580" w:rsidRDefault="00EC37D3" w:rsidP="00EC37D3">
      <w:pPr>
        <w:ind w:firstLine="0"/>
        <w:rPr>
          <w:bCs/>
        </w:rPr>
      </w:pPr>
    </w:p>
    <w:p w14:paraId="21994A26" w14:textId="77777777" w:rsidR="00EC37D3" w:rsidRDefault="00EC37D3" w:rsidP="00EC37D3">
      <w:pPr>
        <w:ind w:firstLine="0"/>
        <w:rPr>
          <w:lang w:val="uk-UA"/>
        </w:rPr>
      </w:pPr>
    </w:p>
    <w:p w14:paraId="10BE664E" w14:textId="77777777" w:rsidR="00EC37D3" w:rsidRDefault="00EC37D3" w:rsidP="00EC37D3">
      <w:pPr>
        <w:ind w:firstLine="0"/>
        <w:rPr>
          <w:lang w:val="uk-UA"/>
        </w:rPr>
      </w:pPr>
    </w:p>
    <w:p w14:paraId="73677149" w14:textId="77777777" w:rsidR="00EC37D3" w:rsidRDefault="00EC37D3" w:rsidP="00EC37D3">
      <w:pPr>
        <w:ind w:firstLine="0"/>
        <w:rPr>
          <w:lang w:val="uk-UA"/>
        </w:rPr>
      </w:pPr>
    </w:p>
    <w:p w14:paraId="6271EB23" w14:textId="77777777" w:rsidR="00EC37D3" w:rsidRDefault="00EC37D3" w:rsidP="00EC37D3">
      <w:pPr>
        <w:ind w:firstLine="0"/>
        <w:rPr>
          <w:lang w:val="uk-UA"/>
        </w:rPr>
      </w:pPr>
    </w:p>
    <w:p w14:paraId="47569407" w14:textId="77777777" w:rsidR="00EC37D3" w:rsidRDefault="00EC37D3" w:rsidP="00EC37D3">
      <w:pPr>
        <w:ind w:firstLine="0"/>
        <w:rPr>
          <w:lang w:val="uk-UA"/>
        </w:rPr>
      </w:pPr>
    </w:p>
    <w:p w14:paraId="5F79A31D" w14:textId="77777777" w:rsidR="00EC37D3" w:rsidRDefault="00EC37D3" w:rsidP="00EC37D3">
      <w:pPr>
        <w:ind w:firstLine="0"/>
        <w:rPr>
          <w:lang w:val="uk-UA"/>
        </w:rPr>
      </w:pPr>
    </w:p>
    <w:p w14:paraId="58736FD1" w14:textId="77777777" w:rsidR="00EC37D3" w:rsidRDefault="00EC37D3" w:rsidP="00EC37D3">
      <w:pPr>
        <w:ind w:firstLine="0"/>
        <w:rPr>
          <w:lang w:val="uk-UA"/>
        </w:rPr>
      </w:pPr>
    </w:p>
    <w:p w14:paraId="5F958E6C" w14:textId="77777777" w:rsidR="00EC37D3" w:rsidRDefault="00EC37D3" w:rsidP="00EC37D3">
      <w:pPr>
        <w:ind w:firstLine="0"/>
        <w:rPr>
          <w:lang w:val="uk-UA"/>
        </w:rPr>
      </w:pPr>
    </w:p>
    <w:p w14:paraId="0785BBDA" w14:textId="77777777" w:rsidR="00EC37D3" w:rsidRDefault="00EC37D3" w:rsidP="00EC37D3">
      <w:pPr>
        <w:ind w:firstLine="0"/>
        <w:rPr>
          <w:lang w:val="uk-UA"/>
        </w:rPr>
      </w:pPr>
    </w:p>
    <w:p w14:paraId="30843BEA" w14:textId="77777777" w:rsidR="00EC37D3" w:rsidRDefault="00EC37D3" w:rsidP="00EC37D3">
      <w:pPr>
        <w:ind w:firstLine="0"/>
        <w:rPr>
          <w:lang w:val="uk-UA"/>
        </w:rPr>
      </w:pPr>
    </w:p>
    <w:p w14:paraId="5BFB4FCE" w14:textId="77777777" w:rsidR="00EC37D3" w:rsidRDefault="00EC37D3" w:rsidP="00EC37D3">
      <w:pPr>
        <w:ind w:firstLine="0"/>
        <w:rPr>
          <w:lang w:val="uk-UA"/>
        </w:rPr>
      </w:pPr>
    </w:p>
    <w:p w14:paraId="53317CD5" w14:textId="77777777" w:rsidR="00EC37D3" w:rsidRDefault="00EC37D3" w:rsidP="00EC37D3">
      <w:pPr>
        <w:ind w:firstLine="0"/>
        <w:rPr>
          <w:lang w:val="uk-UA"/>
        </w:rPr>
      </w:pPr>
    </w:p>
    <w:p w14:paraId="2C8EDFE8" w14:textId="77777777" w:rsidR="00EC37D3" w:rsidRDefault="00EC37D3" w:rsidP="00EC37D3">
      <w:pPr>
        <w:ind w:firstLine="0"/>
        <w:rPr>
          <w:lang w:val="uk-UA"/>
        </w:rPr>
      </w:pPr>
    </w:p>
    <w:p w14:paraId="003089AC" w14:textId="77777777" w:rsidR="00EC37D3" w:rsidRDefault="00EC37D3" w:rsidP="00EC37D3">
      <w:pPr>
        <w:ind w:firstLine="0"/>
        <w:rPr>
          <w:lang w:val="uk-UA"/>
        </w:rPr>
      </w:pPr>
    </w:p>
    <w:p w14:paraId="611E3C69" w14:textId="77777777" w:rsidR="00EC37D3" w:rsidRDefault="00EC37D3" w:rsidP="00EC37D3">
      <w:pPr>
        <w:ind w:firstLine="0"/>
        <w:rPr>
          <w:lang w:val="uk-UA"/>
        </w:rPr>
      </w:pPr>
    </w:p>
    <w:p w14:paraId="60007970" w14:textId="77777777" w:rsidR="00EC37D3" w:rsidRDefault="00EC37D3" w:rsidP="00EC37D3">
      <w:pPr>
        <w:ind w:firstLine="0"/>
        <w:rPr>
          <w:lang w:val="uk-UA"/>
        </w:rPr>
      </w:pPr>
    </w:p>
    <w:p w14:paraId="0D3F9821" w14:textId="77777777" w:rsidR="00EC37D3" w:rsidRDefault="00EC37D3" w:rsidP="00EC37D3">
      <w:pPr>
        <w:ind w:firstLine="0"/>
        <w:rPr>
          <w:lang w:val="uk-UA"/>
        </w:rPr>
      </w:pPr>
    </w:p>
    <w:p w14:paraId="5BBBE6AE" w14:textId="77777777" w:rsidR="00EC37D3" w:rsidRDefault="00EC37D3" w:rsidP="00EC37D3">
      <w:pPr>
        <w:ind w:firstLine="0"/>
        <w:rPr>
          <w:lang w:val="uk-UA"/>
        </w:rPr>
      </w:pPr>
    </w:p>
    <w:p w14:paraId="528D7FFF" w14:textId="77777777" w:rsidR="00EC37D3" w:rsidRDefault="00EC37D3" w:rsidP="00EC37D3">
      <w:pPr>
        <w:ind w:firstLine="0"/>
        <w:rPr>
          <w:lang w:val="uk-UA"/>
        </w:rPr>
      </w:pPr>
    </w:p>
    <w:p w14:paraId="19742ADD" w14:textId="77777777" w:rsidR="00EC37D3" w:rsidRDefault="00EC37D3" w:rsidP="00EC37D3">
      <w:pPr>
        <w:ind w:firstLine="0"/>
        <w:rPr>
          <w:lang w:val="uk-UA"/>
        </w:rPr>
      </w:pPr>
    </w:p>
    <w:p w14:paraId="189D0FDE" w14:textId="77777777" w:rsidR="00EC37D3" w:rsidRDefault="00EC37D3" w:rsidP="00EC37D3">
      <w:pPr>
        <w:ind w:firstLine="0"/>
        <w:rPr>
          <w:lang w:val="uk-UA"/>
        </w:rPr>
      </w:pPr>
    </w:p>
    <w:p w14:paraId="5C76783C" w14:textId="77777777" w:rsidR="00EC37D3" w:rsidRDefault="00EC37D3" w:rsidP="00EC37D3">
      <w:pPr>
        <w:ind w:firstLine="0"/>
        <w:rPr>
          <w:lang w:val="uk-UA"/>
        </w:rPr>
      </w:pPr>
    </w:p>
    <w:p w14:paraId="47EF85AA" w14:textId="77777777" w:rsidR="00EC37D3" w:rsidRDefault="00EC37D3" w:rsidP="00EC37D3">
      <w:pPr>
        <w:ind w:firstLine="0"/>
        <w:rPr>
          <w:lang w:val="uk-UA"/>
        </w:rPr>
      </w:pPr>
    </w:p>
    <w:p w14:paraId="4AE7ABDD" w14:textId="77777777" w:rsidR="00EC37D3" w:rsidRDefault="00EC37D3" w:rsidP="00EC37D3">
      <w:pPr>
        <w:ind w:firstLine="0"/>
        <w:rPr>
          <w:lang w:val="uk-UA"/>
        </w:rPr>
      </w:pPr>
    </w:p>
    <w:p w14:paraId="34B926B6" w14:textId="77777777" w:rsidR="00EC37D3" w:rsidRDefault="00EC37D3" w:rsidP="00EC37D3">
      <w:pPr>
        <w:ind w:firstLine="0"/>
        <w:rPr>
          <w:lang w:val="uk-UA"/>
        </w:rPr>
      </w:pPr>
    </w:p>
    <w:p w14:paraId="3E0EDD66" w14:textId="77777777" w:rsidR="00EC37D3" w:rsidRDefault="00EC37D3" w:rsidP="00EC37D3">
      <w:pPr>
        <w:ind w:firstLine="0"/>
        <w:rPr>
          <w:lang w:val="uk-UA"/>
        </w:rPr>
      </w:pPr>
    </w:p>
    <w:p w14:paraId="5B505E41" w14:textId="77777777" w:rsidR="00EC37D3" w:rsidRDefault="00EC37D3" w:rsidP="00EC37D3">
      <w:pPr>
        <w:ind w:firstLine="0"/>
        <w:rPr>
          <w:lang w:val="uk-UA"/>
        </w:rPr>
      </w:pPr>
    </w:p>
    <w:p w14:paraId="353CD967" w14:textId="77777777" w:rsidR="00EC37D3" w:rsidRDefault="00EC37D3" w:rsidP="00EC37D3">
      <w:pPr>
        <w:ind w:firstLine="0"/>
        <w:rPr>
          <w:lang w:val="uk-UA"/>
        </w:rPr>
      </w:pPr>
    </w:p>
    <w:p w14:paraId="7A6D0C92" w14:textId="77777777" w:rsidR="00EC37D3" w:rsidRDefault="00EC37D3" w:rsidP="00EC37D3">
      <w:pPr>
        <w:ind w:firstLine="0"/>
        <w:rPr>
          <w:lang w:val="uk-UA"/>
        </w:rPr>
      </w:pPr>
    </w:p>
    <w:p w14:paraId="44883A2B" w14:textId="77777777" w:rsidR="00EC37D3" w:rsidRDefault="00EC37D3" w:rsidP="00EC37D3">
      <w:pPr>
        <w:ind w:firstLine="0"/>
        <w:rPr>
          <w:lang w:val="uk-UA"/>
        </w:rPr>
      </w:pPr>
    </w:p>
    <w:p w14:paraId="392C6AA6" w14:textId="77777777" w:rsidR="00EC37D3" w:rsidRDefault="00EC37D3" w:rsidP="00EC37D3">
      <w:pPr>
        <w:ind w:firstLine="0"/>
        <w:rPr>
          <w:lang w:val="uk-UA"/>
        </w:rPr>
      </w:pPr>
    </w:p>
    <w:p w14:paraId="780432C6" w14:textId="77777777" w:rsidR="00EC37D3" w:rsidRDefault="00EC37D3" w:rsidP="00EC37D3">
      <w:pPr>
        <w:ind w:firstLine="0"/>
        <w:rPr>
          <w:lang w:val="uk-UA"/>
        </w:rPr>
      </w:pPr>
    </w:p>
    <w:p w14:paraId="541CD947" w14:textId="77777777" w:rsidR="00EC37D3" w:rsidRDefault="00EC37D3" w:rsidP="00EC37D3">
      <w:pPr>
        <w:ind w:firstLine="0"/>
        <w:rPr>
          <w:lang w:val="uk-UA"/>
        </w:rPr>
      </w:pPr>
    </w:p>
    <w:p w14:paraId="71C862AA" w14:textId="77777777" w:rsidR="00EC37D3" w:rsidRDefault="00EC37D3" w:rsidP="00EC37D3">
      <w:pPr>
        <w:ind w:firstLine="0"/>
        <w:rPr>
          <w:lang w:val="uk-UA"/>
        </w:rPr>
      </w:pPr>
    </w:p>
    <w:p w14:paraId="2F7E06D9" w14:textId="1B723D7E" w:rsidR="00EC37D3" w:rsidRDefault="008C2C89" w:rsidP="00EC37D3">
      <w:pPr>
        <w:ind w:firstLine="0"/>
        <w:rPr>
          <w:lang w:val="uk-UA"/>
        </w:rPr>
      </w:pPr>
      <w:r>
        <w:rPr>
          <w:noProof/>
          <w:lang w:eastAsia="ru-RU"/>
        </w:rPr>
        <mc:AlternateContent>
          <mc:Choice Requires="wpg">
            <w:drawing>
              <wp:anchor distT="0" distB="0" distL="114300" distR="114300" simplePos="0" relativeHeight="253079552" behindDoc="0" locked="0" layoutInCell="1" allowOverlap="1" wp14:anchorId="3E6183E0" wp14:editId="22D689D4">
                <wp:simplePos x="0" y="0"/>
                <wp:positionH relativeFrom="column">
                  <wp:posOffset>0</wp:posOffset>
                </wp:positionH>
                <wp:positionV relativeFrom="paragraph">
                  <wp:posOffset>34290</wp:posOffset>
                </wp:positionV>
                <wp:extent cx="5953125" cy="4429125"/>
                <wp:effectExtent l="9525" t="5715" r="9525" b="13335"/>
                <wp:wrapNone/>
                <wp:docPr id="2603" name="Group 4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4429125"/>
                          <a:chOff x="1701" y="1314"/>
                          <a:chExt cx="9375" cy="6975"/>
                        </a:xfrm>
                      </wpg:grpSpPr>
                      <wpg:grpSp>
                        <wpg:cNvPr id="2604" name="Group 1418"/>
                        <wpg:cNvGrpSpPr>
                          <a:grpSpLocks/>
                        </wpg:cNvGrpSpPr>
                        <wpg:grpSpPr bwMode="auto">
                          <a:xfrm>
                            <a:off x="1701" y="2214"/>
                            <a:ext cx="2340" cy="2340"/>
                            <a:chOff x="1701" y="1134"/>
                            <a:chExt cx="2340" cy="2340"/>
                          </a:xfrm>
                        </wpg:grpSpPr>
                        <wps:wsp>
                          <wps:cNvPr id="2605" name="Oval 1419"/>
                          <wps:cNvSpPr>
                            <a:spLocks noChangeArrowheads="1"/>
                          </wps:cNvSpPr>
                          <wps:spPr bwMode="auto">
                            <a:xfrm>
                              <a:off x="1701" y="1134"/>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06" name="Rectangle 1420"/>
                          <wps:cNvSpPr>
                            <a:spLocks noChangeArrowheads="1"/>
                          </wps:cNvSpPr>
                          <wps:spPr bwMode="auto">
                            <a:xfrm>
                              <a:off x="1701" y="1239"/>
                              <a:ext cx="234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FCC7E" w14:textId="77777777" w:rsidR="00136D5D" w:rsidRDefault="00136D5D" w:rsidP="00EC37D3">
                                <w:pPr>
                                  <w:ind w:firstLine="0"/>
                                  <w:jc w:val="center"/>
                                  <w:rPr>
                                    <w:sz w:val="24"/>
                                    <w:szCs w:val="24"/>
                                    <w:lang w:val="uk-UA"/>
                                  </w:rPr>
                                </w:pPr>
                                <w:r>
                                  <w:rPr>
                                    <w:sz w:val="24"/>
                                    <w:szCs w:val="24"/>
                                    <w:lang w:val="uk-UA"/>
                                  </w:rPr>
                                  <w:t xml:space="preserve">Приклад </w:t>
                                </w:r>
                              </w:p>
                              <w:p w14:paraId="2C74DA29" w14:textId="77777777" w:rsidR="00136D5D" w:rsidRPr="00995DA2" w:rsidRDefault="00136D5D" w:rsidP="00EC37D3">
                                <w:pPr>
                                  <w:ind w:firstLine="0"/>
                                  <w:jc w:val="center"/>
                                  <w:rPr>
                                    <w:sz w:val="24"/>
                                    <w:szCs w:val="24"/>
                                    <w:lang w:val="uk-UA"/>
                                  </w:rPr>
                                </w:pPr>
                                <w:r>
                                  <w:rPr>
                                    <w:sz w:val="24"/>
                                    <w:szCs w:val="24"/>
                                    <w:lang w:val="uk-UA"/>
                                  </w:rPr>
                                  <w:t>розбудови структури ризик-менеджменту з утворенням спеціалізованого відділу</w:t>
                                </w:r>
                              </w:p>
                            </w:txbxContent>
                          </wps:txbx>
                          <wps:bodyPr rot="0" vert="horz" wrap="square" lIns="91440" tIns="45720" rIns="91440" bIns="45720" anchor="t" anchorCtr="0" upright="1">
                            <a:noAutofit/>
                          </wps:bodyPr>
                        </wps:wsp>
                      </wpg:grpSp>
                      <wps:wsp>
                        <wps:cNvPr id="2607" name="Rectangle 1421"/>
                        <wps:cNvSpPr>
                          <a:spLocks noChangeArrowheads="1"/>
                        </wps:cNvSpPr>
                        <wps:spPr bwMode="auto">
                          <a:xfrm>
                            <a:off x="5301" y="1314"/>
                            <a:ext cx="3600" cy="465"/>
                          </a:xfrm>
                          <a:prstGeom prst="rect">
                            <a:avLst/>
                          </a:prstGeom>
                          <a:solidFill>
                            <a:srgbClr val="FFFFFF"/>
                          </a:solidFill>
                          <a:ln w="9525">
                            <a:solidFill>
                              <a:srgbClr val="000000"/>
                            </a:solidFill>
                            <a:miter lim="800000"/>
                            <a:headEnd/>
                            <a:tailEnd/>
                          </a:ln>
                        </wps:spPr>
                        <wps:txbx>
                          <w:txbxContent>
                            <w:p w14:paraId="153DD06E" w14:textId="77777777" w:rsidR="00136D5D" w:rsidRPr="00640838" w:rsidRDefault="00136D5D" w:rsidP="00EC37D3">
                              <w:pPr>
                                <w:ind w:firstLine="0"/>
                                <w:jc w:val="center"/>
                                <w:rPr>
                                  <w:sz w:val="24"/>
                                  <w:szCs w:val="24"/>
                                  <w:lang w:val="uk-UA"/>
                                </w:rPr>
                              </w:pPr>
                              <w:r>
                                <w:rPr>
                                  <w:sz w:val="24"/>
                                  <w:szCs w:val="24"/>
                                  <w:lang w:val="uk-UA"/>
                                </w:rPr>
                                <w:t>Керівник організації</w:t>
                              </w:r>
                            </w:p>
                          </w:txbxContent>
                        </wps:txbx>
                        <wps:bodyPr rot="0" vert="horz" wrap="square" lIns="91440" tIns="45720" rIns="91440" bIns="45720" anchor="t" anchorCtr="0" upright="1">
                          <a:noAutofit/>
                        </wps:bodyPr>
                      </wps:wsp>
                      <wps:wsp>
                        <wps:cNvPr id="2608" name="Rectangle 1422"/>
                        <wps:cNvSpPr>
                          <a:spLocks noChangeArrowheads="1"/>
                        </wps:cNvSpPr>
                        <wps:spPr bwMode="auto">
                          <a:xfrm>
                            <a:off x="4206" y="1944"/>
                            <a:ext cx="6480" cy="465"/>
                          </a:xfrm>
                          <a:prstGeom prst="rect">
                            <a:avLst/>
                          </a:prstGeom>
                          <a:solidFill>
                            <a:srgbClr val="FFFFFF"/>
                          </a:solidFill>
                          <a:ln w="9525">
                            <a:solidFill>
                              <a:srgbClr val="000000"/>
                            </a:solidFill>
                            <a:miter lim="800000"/>
                            <a:headEnd/>
                            <a:tailEnd/>
                          </a:ln>
                        </wps:spPr>
                        <wps:txbx>
                          <w:txbxContent>
                            <w:p w14:paraId="49F51B6B" w14:textId="77777777" w:rsidR="00136D5D" w:rsidRPr="00640838" w:rsidRDefault="00136D5D" w:rsidP="00EC37D3">
                              <w:pPr>
                                <w:ind w:firstLine="0"/>
                                <w:jc w:val="center"/>
                                <w:rPr>
                                  <w:sz w:val="24"/>
                                  <w:szCs w:val="24"/>
                                  <w:lang w:val="uk-UA"/>
                                </w:rPr>
                              </w:pPr>
                              <w:r>
                                <w:rPr>
                                  <w:sz w:val="24"/>
                                  <w:szCs w:val="24"/>
                                  <w:lang w:val="uk-UA"/>
                                </w:rPr>
                                <w:t>Функціональний відділ 1 (наприклад, відділ маркетингу)</w:t>
                              </w:r>
                            </w:p>
                          </w:txbxContent>
                        </wps:txbx>
                        <wps:bodyPr rot="0" vert="horz" wrap="square" lIns="91440" tIns="45720" rIns="91440" bIns="45720" anchor="t" anchorCtr="0" upright="1">
                          <a:noAutofit/>
                        </wps:bodyPr>
                      </wps:wsp>
                      <wps:wsp>
                        <wps:cNvPr id="2609" name="Rectangle 1423"/>
                        <wps:cNvSpPr>
                          <a:spLocks noChangeArrowheads="1"/>
                        </wps:cNvSpPr>
                        <wps:spPr bwMode="auto">
                          <a:xfrm>
                            <a:off x="4206" y="2559"/>
                            <a:ext cx="6480" cy="465"/>
                          </a:xfrm>
                          <a:prstGeom prst="rect">
                            <a:avLst/>
                          </a:prstGeom>
                          <a:solidFill>
                            <a:srgbClr val="FFFFFF"/>
                          </a:solidFill>
                          <a:ln w="9525">
                            <a:solidFill>
                              <a:srgbClr val="000000"/>
                            </a:solidFill>
                            <a:miter lim="800000"/>
                            <a:headEnd/>
                            <a:tailEnd/>
                          </a:ln>
                        </wps:spPr>
                        <wps:txbx>
                          <w:txbxContent>
                            <w:p w14:paraId="6BC10BB3" w14:textId="77777777" w:rsidR="00136D5D" w:rsidRPr="00640838" w:rsidRDefault="00136D5D" w:rsidP="00EC37D3">
                              <w:pPr>
                                <w:ind w:firstLine="0"/>
                                <w:jc w:val="center"/>
                                <w:rPr>
                                  <w:sz w:val="24"/>
                                  <w:szCs w:val="24"/>
                                  <w:lang w:val="uk-UA"/>
                                </w:rPr>
                              </w:pPr>
                              <w:r>
                                <w:rPr>
                                  <w:sz w:val="24"/>
                                  <w:szCs w:val="24"/>
                                  <w:lang w:val="uk-UA"/>
                                </w:rPr>
                                <w:t>Функціональний відділ 2 (наприклад, юридичний відділ)</w:t>
                              </w:r>
                            </w:p>
                          </w:txbxContent>
                        </wps:txbx>
                        <wps:bodyPr rot="0" vert="horz" wrap="square" lIns="91440" tIns="45720" rIns="91440" bIns="45720" anchor="t" anchorCtr="0" upright="1">
                          <a:noAutofit/>
                        </wps:bodyPr>
                      </wps:wsp>
                      <wps:wsp>
                        <wps:cNvPr id="2610" name="Rectangle 1424"/>
                        <wps:cNvSpPr>
                          <a:spLocks noChangeArrowheads="1"/>
                        </wps:cNvSpPr>
                        <wps:spPr bwMode="auto">
                          <a:xfrm>
                            <a:off x="4206" y="3159"/>
                            <a:ext cx="6480" cy="465"/>
                          </a:xfrm>
                          <a:prstGeom prst="rect">
                            <a:avLst/>
                          </a:prstGeom>
                          <a:solidFill>
                            <a:srgbClr val="FFFFFF"/>
                          </a:solidFill>
                          <a:ln w="9525">
                            <a:solidFill>
                              <a:srgbClr val="000000"/>
                            </a:solidFill>
                            <a:miter lim="800000"/>
                            <a:headEnd/>
                            <a:tailEnd/>
                          </a:ln>
                        </wps:spPr>
                        <wps:txbx>
                          <w:txbxContent>
                            <w:p w14:paraId="31AAAB91" w14:textId="77777777" w:rsidR="00136D5D" w:rsidRPr="00640838" w:rsidRDefault="00136D5D" w:rsidP="00EC37D3">
                              <w:pPr>
                                <w:ind w:right="-135" w:firstLine="0"/>
                                <w:jc w:val="center"/>
                                <w:rPr>
                                  <w:sz w:val="24"/>
                                  <w:szCs w:val="24"/>
                                  <w:lang w:val="uk-UA"/>
                                </w:rPr>
                              </w:pPr>
                              <w:r>
                                <w:rPr>
                                  <w:sz w:val="24"/>
                                  <w:szCs w:val="24"/>
                                  <w:lang w:val="uk-UA"/>
                                </w:rPr>
                                <w:t>Функціональний відділ 3 (наприклад, відділ забезпечення )</w:t>
                              </w:r>
                            </w:p>
                          </w:txbxContent>
                        </wps:txbx>
                        <wps:bodyPr rot="0" vert="horz" wrap="square" lIns="91440" tIns="45720" rIns="91440" bIns="45720" anchor="t" anchorCtr="0" upright="1">
                          <a:noAutofit/>
                        </wps:bodyPr>
                      </wps:wsp>
                      <wps:wsp>
                        <wps:cNvPr id="2611" name="Rectangle 1425"/>
                        <wps:cNvSpPr>
                          <a:spLocks noChangeArrowheads="1"/>
                        </wps:cNvSpPr>
                        <wps:spPr bwMode="auto">
                          <a:xfrm>
                            <a:off x="4221" y="3759"/>
                            <a:ext cx="6480" cy="465"/>
                          </a:xfrm>
                          <a:prstGeom prst="rect">
                            <a:avLst/>
                          </a:prstGeom>
                          <a:solidFill>
                            <a:srgbClr val="FFFFFF"/>
                          </a:solidFill>
                          <a:ln w="9525">
                            <a:solidFill>
                              <a:srgbClr val="000000"/>
                            </a:solidFill>
                            <a:miter lim="800000"/>
                            <a:headEnd/>
                            <a:tailEnd/>
                          </a:ln>
                        </wps:spPr>
                        <wps:txbx>
                          <w:txbxContent>
                            <w:p w14:paraId="2CF0403D" w14:textId="77777777" w:rsidR="00136D5D" w:rsidRPr="00640838" w:rsidRDefault="00136D5D" w:rsidP="00EC37D3">
                              <w:pPr>
                                <w:ind w:firstLine="0"/>
                                <w:jc w:val="center"/>
                                <w:rPr>
                                  <w:sz w:val="24"/>
                                  <w:szCs w:val="24"/>
                                  <w:lang w:val="uk-UA"/>
                                </w:rPr>
                              </w:pPr>
                              <w:r>
                                <w:rPr>
                                  <w:sz w:val="24"/>
                                  <w:szCs w:val="24"/>
                                  <w:lang w:val="uk-UA"/>
                                </w:rPr>
                                <w:t>Функціональний відділ 4 тощо (інші відділи організації)</w:t>
                              </w:r>
                            </w:p>
                          </w:txbxContent>
                        </wps:txbx>
                        <wps:bodyPr rot="0" vert="horz" wrap="square" lIns="91440" tIns="45720" rIns="91440" bIns="45720" anchor="t" anchorCtr="0" upright="1">
                          <a:noAutofit/>
                        </wps:bodyPr>
                      </wps:wsp>
                      <wps:wsp>
                        <wps:cNvPr id="2612" name="Rectangle 1426"/>
                        <wps:cNvSpPr>
                          <a:spLocks noChangeArrowheads="1"/>
                        </wps:cNvSpPr>
                        <wps:spPr bwMode="auto">
                          <a:xfrm>
                            <a:off x="4221" y="4374"/>
                            <a:ext cx="6480" cy="465"/>
                          </a:xfrm>
                          <a:prstGeom prst="rect">
                            <a:avLst/>
                          </a:prstGeom>
                          <a:solidFill>
                            <a:srgbClr val="FFFFFF"/>
                          </a:solidFill>
                          <a:ln w="9525">
                            <a:solidFill>
                              <a:srgbClr val="000000"/>
                            </a:solidFill>
                            <a:miter lim="800000"/>
                            <a:headEnd/>
                            <a:tailEnd/>
                          </a:ln>
                        </wps:spPr>
                        <wps:txbx>
                          <w:txbxContent>
                            <w:p w14:paraId="1BB7ADA9" w14:textId="77777777" w:rsidR="00136D5D" w:rsidRPr="00640838" w:rsidRDefault="00136D5D" w:rsidP="00EC37D3">
                              <w:pPr>
                                <w:ind w:right="45" w:firstLine="0"/>
                                <w:jc w:val="center"/>
                                <w:rPr>
                                  <w:sz w:val="24"/>
                                  <w:szCs w:val="24"/>
                                  <w:lang w:val="uk-UA"/>
                                </w:rPr>
                              </w:pPr>
                              <w:r>
                                <w:rPr>
                                  <w:sz w:val="24"/>
                                  <w:szCs w:val="24"/>
                                  <w:lang w:val="uk-UA"/>
                                </w:rPr>
                                <w:t xml:space="preserve">Функціональний відділ </w:t>
                              </w:r>
                              <w:r>
                                <w:rPr>
                                  <w:sz w:val="24"/>
                                  <w:szCs w:val="24"/>
                                  <w:lang w:val="en-US"/>
                                </w:rPr>
                                <w:t>N</w:t>
                              </w:r>
                              <w:r>
                                <w:rPr>
                                  <w:sz w:val="24"/>
                                  <w:szCs w:val="24"/>
                                  <w:lang w:val="uk-UA"/>
                                </w:rPr>
                                <w:t xml:space="preserve"> (</w:t>
                              </w:r>
                              <w:r w:rsidRPr="0083231D">
                                <w:rPr>
                                  <w:sz w:val="24"/>
                                  <w:szCs w:val="24"/>
                                  <w:lang w:val="uk-UA"/>
                                </w:rPr>
                                <w:t>відділ</w:t>
                              </w:r>
                              <w:r w:rsidRPr="0083231D">
                                <w:rPr>
                                  <w:sz w:val="24"/>
                                  <w:szCs w:val="24"/>
                                </w:rPr>
                                <w:t xml:space="preserve"> </w:t>
                              </w:r>
                              <w:r>
                                <w:rPr>
                                  <w:sz w:val="24"/>
                                  <w:szCs w:val="24"/>
                                  <w:lang w:val="uk-UA"/>
                                </w:rPr>
                                <w:t>з ризик-менеджменту)</w:t>
                              </w:r>
                            </w:p>
                          </w:txbxContent>
                        </wps:txbx>
                        <wps:bodyPr rot="0" vert="horz" wrap="square" lIns="91440" tIns="45720" rIns="91440" bIns="45720" anchor="t" anchorCtr="0" upright="1">
                          <a:noAutofit/>
                        </wps:bodyPr>
                      </wps:wsp>
                      <wps:wsp>
                        <wps:cNvPr id="2613" name="AutoShape 1427"/>
                        <wps:cNvCnPr>
                          <a:cxnSpLocks noChangeShapeType="1"/>
                        </wps:cNvCnPr>
                        <wps:spPr bwMode="auto">
                          <a:xfrm>
                            <a:off x="8901" y="1494"/>
                            <a:ext cx="2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4" name="AutoShape 1428"/>
                        <wps:cNvCnPr>
                          <a:cxnSpLocks noChangeShapeType="1"/>
                        </wps:cNvCnPr>
                        <wps:spPr bwMode="auto">
                          <a:xfrm>
                            <a:off x="11061" y="1494"/>
                            <a:ext cx="1" cy="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5" name="AutoShape 1429"/>
                        <wps:cNvCnPr>
                          <a:cxnSpLocks noChangeShapeType="1"/>
                        </wps:cNvCnPr>
                        <wps:spPr bwMode="auto">
                          <a:xfrm>
                            <a:off x="2856" y="1494"/>
                            <a:ext cx="244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16" name="AutoShape 1430"/>
                        <wps:cNvCnPr>
                          <a:cxnSpLocks noChangeShapeType="1"/>
                        </wps:cNvCnPr>
                        <wps:spPr bwMode="auto">
                          <a:xfrm>
                            <a:off x="2871" y="1509"/>
                            <a:ext cx="0"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7" name="AutoShape 1431"/>
                        <wps:cNvCnPr>
                          <a:cxnSpLocks noChangeShapeType="1"/>
                        </wps:cNvCnPr>
                        <wps:spPr bwMode="auto">
                          <a:xfrm flipH="1">
                            <a:off x="10701" y="2199"/>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18" name="AutoShape 1432"/>
                        <wps:cNvCnPr>
                          <a:cxnSpLocks noChangeShapeType="1"/>
                        </wps:cNvCnPr>
                        <wps:spPr bwMode="auto">
                          <a:xfrm flipH="1">
                            <a:off x="10701" y="278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19" name="AutoShape 1433"/>
                        <wps:cNvCnPr>
                          <a:cxnSpLocks noChangeShapeType="1"/>
                        </wps:cNvCnPr>
                        <wps:spPr bwMode="auto">
                          <a:xfrm flipH="1">
                            <a:off x="10701" y="401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20" name="AutoShape 1434"/>
                        <wps:cNvCnPr>
                          <a:cxnSpLocks noChangeShapeType="1"/>
                        </wps:cNvCnPr>
                        <wps:spPr bwMode="auto">
                          <a:xfrm flipH="1">
                            <a:off x="10716" y="458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21" name="AutoShape 1435"/>
                        <wps:cNvCnPr>
                          <a:cxnSpLocks noChangeShapeType="1"/>
                        </wps:cNvCnPr>
                        <wps:spPr bwMode="auto">
                          <a:xfrm flipH="1">
                            <a:off x="10686" y="3369"/>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22" name="Rectangle 1436"/>
                        <wps:cNvSpPr>
                          <a:spLocks noChangeArrowheads="1"/>
                        </wps:cNvSpPr>
                        <wps:spPr bwMode="auto">
                          <a:xfrm>
                            <a:off x="1701" y="5019"/>
                            <a:ext cx="4320" cy="1530"/>
                          </a:xfrm>
                          <a:prstGeom prst="rect">
                            <a:avLst/>
                          </a:prstGeom>
                          <a:solidFill>
                            <a:srgbClr val="FFFFFF"/>
                          </a:solidFill>
                          <a:ln w="9525">
                            <a:solidFill>
                              <a:srgbClr val="000000"/>
                            </a:solidFill>
                            <a:miter lim="800000"/>
                            <a:headEnd/>
                            <a:tailEnd/>
                          </a:ln>
                        </wps:spPr>
                        <wps:txbx>
                          <w:txbxContent>
                            <w:p w14:paraId="0F422F22" w14:textId="77777777" w:rsidR="00136D5D" w:rsidRPr="00CC7137" w:rsidRDefault="00136D5D" w:rsidP="00EC37D3">
                              <w:pPr>
                                <w:ind w:firstLine="0"/>
                                <w:rPr>
                                  <w:sz w:val="24"/>
                                  <w:szCs w:val="24"/>
                                  <w:lang w:val="uk-UA"/>
                                </w:rPr>
                              </w:pPr>
                              <w:r>
                                <w:rPr>
                                  <w:sz w:val="24"/>
                                  <w:szCs w:val="24"/>
                                  <w:lang w:val="uk-UA"/>
                                </w:rPr>
                                <w:t>Інформаційно-аналітичний відділ (аналіз та експертне оцінювання ризиків та прогнозування їх розвитку; інформаційне забезпечення суб’єктів ризик-менеджменту тощо)</w:t>
                              </w:r>
                            </w:p>
                          </w:txbxContent>
                        </wps:txbx>
                        <wps:bodyPr rot="0" vert="horz" wrap="square" lIns="91440" tIns="45720" rIns="91440" bIns="45720" anchor="t" anchorCtr="0" upright="1">
                          <a:noAutofit/>
                        </wps:bodyPr>
                      </wps:wsp>
                      <wps:wsp>
                        <wps:cNvPr id="2623" name="Rectangle 1437"/>
                        <wps:cNvSpPr>
                          <a:spLocks noChangeArrowheads="1"/>
                        </wps:cNvSpPr>
                        <wps:spPr bwMode="auto">
                          <a:xfrm>
                            <a:off x="6741" y="5019"/>
                            <a:ext cx="4320" cy="1530"/>
                          </a:xfrm>
                          <a:prstGeom prst="rect">
                            <a:avLst/>
                          </a:prstGeom>
                          <a:solidFill>
                            <a:srgbClr val="FFFFFF"/>
                          </a:solidFill>
                          <a:ln w="9525">
                            <a:solidFill>
                              <a:srgbClr val="000000"/>
                            </a:solidFill>
                            <a:miter lim="800000"/>
                            <a:headEnd/>
                            <a:tailEnd/>
                          </a:ln>
                        </wps:spPr>
                        <wps:txbx>
                          <w:txbxContent>
                            <w:p w14:paraId="7ED3ACA6" w14:textId="77777777" w:rsidR="00136D5D" w:rsidRPr="00CC7137" w:rsidRDefault="00136D5D" w:rsidP="00EC37D3">
                              <w:pPr>
                                <w:ind w:firstLine="0"/>
                                <w:rPr>
                                  <w:sz w:val="24"/>
                                  <w:szCs w:val="24"/>
                                  <w:lang w:val="uk-UA"/>
                                </w:rPr>
                              </w:pPr>
                              <w:r>
                                <w:rPr>
                                  <w:sz w:val="24"/>
                                  <w:szCs w:val="24"/>
                                  <w:lang w:val="uk-UA"/>
                                </w:rPr>
                                <w:t>Відділ методичного забезпечення та планування управління ризиками (розробка методик оцінки та моніторингу ризиків; складання планів; розподіл компетенції тощо)</w:t>
                              </w:r>
                            </w:p>
                          </w:txbxContent>
                        </wps:txbx>
                        <wps:bodyPr rot="0" vert="horz" wrap="square" lIns="91440" tIns="45720" rIns="91440" bIns="45720" anchor="t" anchorCtr="0" upright="1">
                          <a:noAutofit/>
                        </wps:bodyPr>
                      </wps:wsp>
                      <wps:wsp>
                        <wps:cNvPr id="2624" name="Rectangle 1438"/>
                        <wps:cNvSpPr>
                          <a:spLocks noChangeArrowheads="1"/>
                        </wps:cNvSpPr>
                        <wps:spPr bwMode="auto">
                          <a:xfrm>
                            <a:off x="1701" y="6744"/>
                            <a:ext cx="4320" cy="1545"/>
                          </a:xfrm>
                          <a:prstGeom prst="rect">
                            <a:avLst/>
                          </a:prstGeom>
                          <a:solidFill>
                            <a:srgbClr val="FFFFFF"/>
                          </a:solidFill>
                          <a:ln w="9525">
                            <a:solidFill>
                              <a:srgbClr val="000000"/>
                            </a:solidFill>
                            <a:miter lim="800000"/>
                            <a:headEnd/>
                            <a:tailEnd/>
                          </a:ln>
                        </wps:spPr>
                        <wps:txbx>
                          <w:txbxContent>
                            <w:p w14:paraId="436DCEB3" w14:textId="77777777" w:rsidR="00136D5D" w:rsidRPr="00CC7137" w:rsidRDefault="00136D5D" w:rsidP="00EC37D3">
                              <w:pPr>
                                <w:ind w:firstLine="0"/>
                                <w:rPr>
                                  <w:sz w:val="24"/>
                                  <w:szCs w:val="24"/>
                                  <w:lang w:val="uk-UA"/>
                                </w:rPr>
                              </w:pPr>
                              <w:r>
                                <w:rPr>
                                  <w:sz w:val="24"/>
                                  <w:szCs w:val="24"/>
                                  <w:lang w:val="uk-UA"/>
                                </w:rPr>
                                <w:t>Відділ контролю та моніторингу системи ризик-менеджменту (оцінювання стану функціонування системи управління ризиками та визначення напрямів удосконалення)</w:t>
                              </w:r>
                            </w:p>
                          </w:txbxContent>
                        </wps:txbx>
                        <wps:bodyPr rot="0" vert="horz" wrap="square" lIns="91440" tIns="45720" rIns="91440" bIns="45720" anchor="t" anchorCtr="0" upright="1">
                          <a:noAutofit/>
                        </wps:bodyPr>
                      </wps:wsp>
                      <wps:wsp>
                        <wps:cNvPr id="2625" name="Rectangle 1439"/>
                        <wps:cNvSpPr>
                          <a:spLocks noChangeArrowheads="1"/>
                        </wps:cNvSpPr>
                        <wps:spPr bwMode="auto">
                          <a:xfrm>
                            <a:off x="6741" y="6729"/>
                            <a:ext cx="4320" cy="1545"/>
                          </a:xfrm>
                          <a:prstGeom prst="rect">
                            <a:avLst/>
                          </a:prstGeom>
                          <a:solidFill>
                            <a:srgbClr val="FFFFFF"/>
                          </a:solidFill>
                          <a:ln w="9525">
                            <a:solidFill>
                              <a:srgbClr val="000000"/>
                            </a:solidFill>
                            <a:miter lim="800000"/>
                            <a:headEnd/>
                            <a:tailEnd/>
                          </a:ln>
                        </wps:spPr>
                        <wps:txbx>
                          <w:txbxContent>
                            <w:p w14:paraId="11AB61F8" w14:textId="77777777" w:rsidR="00136D5D" w:rsidRPr="00CC7137" w:rsidRDefault="00136D5D" w:rsidP="00EC37D3">
                              <w:pPr>
                                <w:ind w:firstLine="0"/>
                                <w:rPr>
                                  <w:sz w:val="24"/>
                                  <w:szCs w:val="24"/>
                                  <w:lang w:val="uk-UA"/>
                                </w:rPr>
                              </w:pPr>
                              <w:r>
                                <w:rPr>
                                  <w:sz w:val="24"/>
                                  <w:szCs w:val="24"/>
                                  <w:lang w:val="uk-UA"/>
                                </w:rPr>
                                <w:t>Відділ адміністрування ризиків та їх правового забезпечення (розробка програм мінімізації ризиків та їх страхування; робота з претензіями споживачів та партнерів тощо)</w:t>
                              </w:r>
                            </w:p>
                          </w:txbxContent>
                        </wps:txbx>
                        <wps:bodyPr rot="0" vert="horz" wrap="square" lIns="91440" tIns="45720" rIns="91440" bIns="45720" anchor="t" anchorCtr="0" upright="1">
                          <a:noAutofit/>
                        </wps:bodyPr>
                      </wps:wsp>
                      <wps:wsp>
                        <wps:cNvPr id="2626" name="AutoShape 1440"/>
                        <wps:cNvCnPr>
                          <a:cxnSpLocks noChangeShapeType="1"/>
                        </wps:cNvCnPr>
                        <wps:spPr bwMode="auto">
                          <a:xfrm>
                            <a:off x="6381" y="4839"/>
                            <a:ext cx="1" cy="2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7" name="AutoShape 1441"/>
                        <wps:cNvCnPr>
                          <a:cxnSpLocks noChangeShapeType="1"/>
                        </wps:cNvCnPr>
                        <wps:spPr bwMode="auto">
                          <a:xfrm flipH="1">
                            <a:off x="6021" y="5814"/>
                            <a:ext cx="7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628" name="AutoShape 1442"/>
                        <wps:cNvCnPr>
                          <a:cxnSpLocks noChangeShapeType="1"/>
                        </wps:cNvCnPr>
                        <wps:spPr bwMode="auto">
                          <a:xfrm flipH="1">
                            <a:off x="6021" y="7614"/>
                            <a:ext cx="7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6183E0" id="Group 4214" o:spid="_x0000_s2452" style="position:absolute;left:0;text-align:left;margin-left:0;margin-top:2.7pt;width:468.75pt;height:348.75pt;z-index:253079552" coordorigin="1701,1314" coordsize="9375,6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">
                <v:group id="Group 1418" o:spid="_x0000_s2453" style="position:absolute;left:1701;top:2214;width:2340;height:2340" coordorigin="1701,1134" coordsize="234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">
                  <v:oval id="Oval 1419" o:spid="_x0000_s2454" style="position:absolute;left:1701;top:1134;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"/>
                  <v:rect id="Rectangle 1420" o:spid="_x0000_s2455" style="position:absolute;left:1701;top:1239;width:23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" filled="f" stroked="f">
                    <v:textbox>
                      <w:txbxContent>
                        <w:p w14:paraId="2B9FCC7E" w14:textId="77777777" w:rsidR="00136D5D" w:rsidRDefault="00136D5D" w:rsidP="00EC37D3">
                          <w:pPr>
                            <w:ind w:firstLine="0"/>
                            <w:jc w:val="center"/>
                            <w:rPr>
                              <w:sz w:val="24"/>
                              <w:szCs w:val="24"/>
                              <w:lang w:val="uk-UA"/>
                            </w:rPr>
                          </w:pPr>
                          <w:r>
                            <w:rPr>
                              <w:sz w:val="24"/>
                              <w:szCs w:val="24"/>
                              <w:lang w:val="uk-UA"/>
                            </w:rPr>
                            <w:t xml:space="preserve">Приклад </w:t>
                          </w:r>
                        </w:p>
                        <w:p w14:paraId="2C74DA29" w14:textId="77777777" w:rsidR="00136D5D" w:rsidRPr="00995DA2" w:rsidRDefault="00136D5D" w:rsidP="00EC37D3">
                          <w:pPr>
                            <w:ind w:firstLine="0"/>
                            <w:jc w:val="center"/>
                            <w:rPr>
                              <w:sz w:val="24"/>
                              <w:szCs w:val="24"/>
                              <w:lang w:val="uk-UA"/>
                            </w:rPr>
                          </w:pPr>
                          <w:r>
                            <w:rPr>
                              <w:sz w:val="24"/>
                              <w:szCs w:val="24"/>
                              <w:lang w:val="uk-UA"/>
                            </w:rPr>
                            <w:t>розбудови структури ризик-менеджменту з утворенням спеціалізованого відділу</w:t>
                          </w:r>
                        </w:p>
                      </w:txbxContent>
                    </v:textbox>
                  </v:rect>
                </v:group>
                <v:rect id="Rectangle 1421" o:spid="_x0000_s2456" style="position:absolute;left:5301;top:1314;width:360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">
                  <v:textbox>
                    <w:txbxContent>
                      <w:p w14:paraId="153DD06E" w14:textId="77777777" w:rsidR="00136D5D" w:rsidRPr="00640838" w:rsidRDefault="00136D5D" w:rsidP="00EC37D3">
                        <w:pPr>
                          <w:ind w:firstLine="0"/>
                          <w:jc w:val="center"/>
                          <w:rPr>
                            <w:sz w:val="24"/>
                            <w:szCs w:val="24"/>
                            <w:lang w:val="uk-UA"/>
                          </w:rPr>
                        </w:pPr>
                        <w:r>
                          <w:rPr>
                            <w:sz w:val="24"/>
                            <w:szCs w:val="24"/>
                            <w:lang w:val="uk-UA"/>
                          </w:rPr>
                          <w:t>Керівник організації</w:t>
                        </w:r>
                      </w:p>
                    </w:txbxContent>
                  </v:textbox>
                </v:rect>
                <v:rect id="Rectangle 1422" o:spid="_x0000_s2457" style="position:absolute;left:4206;top:1944;width:648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">
                  <v:textbox>
                    <w:txbxContent>
                      <w:p w14:paraId="49F51B6B" w14:textId="77777777" w:rsidR="00136D5D" w:rsidRPr="00640838" w:rsidRDefault="00136D5D" w:rsidP="00EC37D3">
                        <w:pPr>
                          <w:ind w:firstLine="0"/>
                          <w:jc w:val="center"/>
                          <w:rPr>
                            <w:sz w:val="24"/>
                            <w:szCs w:val="24"/>
                            <w:lang w:val="uk-UA"/>
                          </w:rPr>
                        </w:pPr>
                        <w:r>
                          <w:rPr>
                            <w:sz w:val="24"/>
                            <w:szCs w:val="24"/>
                            <w:lang w:val="uk-UA"/>
                          </w:rPr>
                          <w:t>Функціональний відділ 1 (наприклад, відділ маркетингу)</w:t>
                        </w:r>
                      </w:p>
                    </w:txbxContent>
                  </v:textbox>
                </v:rect>
                <v:rect id="Rectangle 1423" o:spid="_x0000_s2458" style="position:absolute;left:4206;top:2559;width:648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">
                  <v:textbox>
                    <w:txbxContent>
                      <w:p w14:paraId="6BC10BB3" w14:textId="77777777" w:rsidR="00136D5D" w:rsidRPr="00640838" w:rsidRDefault="00136D5D" w:rsidP="00EC37D3">
                        <w:pPr>
                          <w:ind w:firstLine="0"/>
                          <w:jc w:val="center"/>
                          <w:rPr>
                            <w:sz w:val="24"/>
                            <w:szCs w:val="24"/>
                            <w:lang w:val="uk-UA"/>
                          </w:rPr>
                        </w:pPr>
                        <w:r>
                          <w:rPr>
                            <w:sz w:val="24"/>
                            <w:szCs w:val="24"/>
                            <w:lang w:val="uk-UA"/>
                          </w:rPr>
                          <w:t>Функціональний відділ 2 (наприклад, юридичний відділ)</w:t>
                        </w:r>
                      </w:p>
                    </w:txbxContent>
                  </v:textbox>
                </v:rect>
                <v:rect id="Rectangle 1424" o:spid="_x0000_s2459" style="position:absolute;left:4206;top:3159;width:648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">
                  <v:textbox>
                    <w:txbxContent>
                      <w:p w14:paraId="31AAAB91" w14:textId="77777777" w:rsidR="00136D5D" w:rsidRPr="00640838" w:rsidRDefault="00136D5D" w:rsidP="00EC37D3">
                        <w:pPr>
                          <w:ind w:right="-135" w:firstLine="0"/>
                          <w:jc w:val="center"/>
                          <w:rPr>
                            <w:sz w:val="24"/>
                            <w:szCs w:val="24"/>
                            <w:lang w:val="uk-UA"/>
                          </w:rPr>
                        </w:pPr>
                        <w:r>
                          <w:rPr>
                            <w:sz w:val="24"/>
                            <w:szCs w:val="24"/>
                            <w:lang w:val="uk-UA"/>
                          </w:rPr>
                          <w:t>Функціональний відділ 3 (наприклад, відділ забезпечення )</w:t>
                        </w:r>
                      </w:p>
                    </w:txbxContent>
                  </v:textbox>
                </v:rect>
                <v:rect id="Rectangle 1425" o:spid="_x0000_s2460" style="position:absolute;left:4221;top:3759;width:648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">
                  <v:textbox>
                    <w:txbxContent>
                      <w:p w14:paraId="2CF0403D" w14:textId="77777777" w:rsidR="00136D5D" w:rsidRPr="00640838" w:rsidRDefault="00136D5D" w:rsidP="00EC37D3">
                        <w:pPr>
                          <w:ind w:firstLine="0"/>
                          <w:jc w:val="center"/>
                          <w:rPr>
                            <w:sz w:val="24"/>
                            <w:szCs w:val="24"/>
                            <w:lang w:val="uk-UA"/>
                          </w:rPr>
                        </w:pPr>
                        <w:r>
                          <w:rPr>
                            <w:sz w:val="24"/>
                            <w:szCs w:val="24"/>
                            <w:lang w:val="uk-UA"/>
                          </w:rPr>
                          <w:t>Функціональний відділ 4 тощо (інші відділи організації)</w:t>
                        </w:r>
                      </w:p>
                    </w:txbxContent>
                  </v:textbox>
                </v:rect>
                <v:rect id="Rectangle 1426" o:spid="_x0000_s2461" style="position:absolute;left:4221;top:4374;width:648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">
                  <v:textbox>
                    <w:txbxContent>
                      <w:p w14:paraId="1BB7ADA9" w14:textId="77777777" w:rsidR="00136D5D" w:rsidRPr="00640838" w:rsidRDefault="00136D5D" w:rsidP="00EC37D3">
                        <w:pPr>
                          <w:ind w:right="45" w:firstLine="0"/>
                          <w:jc w:val="center"/>
                          <w:rPr>
                            <w:sz w:val="24"/>
                            <w:szCs w:val="24"/>
                            <w:lang w:val="uk-UA"/>
                          </w:rPr>
                        </w:pPr>
                        <w:r>
                          <w:rPr>
                            <w:sz w:val="24"/>
                            <w:szCs w:val="24"/>
                            <w:lang w:val="uk-UA"/>
                          </w:rPr>
                          <w:t xml:space="preserve">Функціональний відділ </w:t>
                        </w:r>
                        <w:r>
                          <w:rPr>
                            <w:sz w:val="24"/>
                            <w:szCs w:val="24"/>
                            <w:lang w:val="en-US"/>
                          </w:rPr>
                          <w:t>N</w:t>
                        </w:r>
                        <w:r>
                          <w:rPr>
                            <w:sz w:val="24"/>
                            <w:szCs w:val="24"/>
                            <w:lang w:val="uk-UA"/>
                          </w:rPr>
                          <w:t xml:space="preserve"> (</w:t>
                        </w:r>
                        <w:r w:rsidRPr="0083231D">
                          <w:rPr>
                            <w:sz w:val="24"/>
                            <w:szCs w:val="24"/>
                            <w:lang w:val="uk-UA"/>
                          </w:rPr>
                          <w:t>відділ</w:t>
                        </w:r>
                        <w:r w:rsidRPr="0083231D">
                          <w:rPr>
                            <w:sz w:val="24"/>
                            <w:szCs w:val="24"/>
                          </w:rPr>
                          <w:t xml:space="preserve"> </w:t>
                        </w:r>
                        <w:r>
                          <w:rPr>
                            <w:sz w:val="24"/>
                            <w:szCs w:val="24"/>
                            <w:lang w:val="uk-UA"/>
                          </w:rPr>
                          <w:t>з ризик-менеджменту)</w:t>
                        </w:r>
                      </w:p>
                    </w:txbxContent>
                  </v:textbox>
                </v:rect>
                <v:shape id="AutoShape 1427" o:spid="_x0000_s2462" type="#_x0000_t32" style="position:absolute;left:8901;top:1494;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"/>
                <v:shape id="AutoShape 1428" o:spid="_x0000_s2463" type="#_x0000_t32" style="position:absolute;left:11061;top:1494;width:1;height:30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"/>
                <v:shape id="AutoShape 1429" o:spid="_x0000_s2464" type="#_x0000_t32" style="position:absolute;left:2856;top:1494;width:244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">
                  <v:stroke endarrow="open"/>
                </v:shape>
                <v:shape id="AutoShape 1430" o:spid="_x0000_s2465" type="#_x0000_t32" style="position:absolute;left:2871;top:1509;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"/>
                <v:shape id="AutoShape 1431" o:spid="_x0000_s2466" type="#_x0000_t32" style="position:absolute;left:10701;top:2199;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">
                  <v:stroke endarrow="open"/>
                </v:shape>
                <v:shape id="AutoShape 1432" o:spid="_x0000_s2467" type="#_x0000_t32" style="position:absolute;left:10701;top:2784;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">
                  <v:stroke endarrow="open"/>
                </v:shape>
                <v:shape id="AutoShape 1433" o:spid="_x0000_s2468" type="#_x0000_t32" style="position:absolute;left:10701;top:4014;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">
                  <v:stroke endarrow="open"/>
                </v:shape>
                <v:shape id="AutoShape 1434" o:spid="_x0000_s2469" type="#_x0000_t32" style="position:absolute;left:10716;top:4584;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">
                  <v:stroke endarrow="open"/>
                </v:shape>
                <v:shape id="AutoShape 1435" o:spid="_x0000_s2470" type="#_x0000_t32" style="position:absolute;left:10686;top:3369;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">
                  <v:stroke endarrow="open"/>
                </v:shape>
                <v:rect id="Rectangle 1436" o:spid="_x0000_s2471" style="position:absolute;left:1701;top:5019;width:43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">
                  <v:textbox>
                    <w:txbxContent>
                      <w:p w14:paraId="0F422F22" w14:textId="77777777" w:rsidR="00136D5D" w:rsidRPr="00CC7137" w:rsidRDefault="00136D5D" w:rsidP="00EC37D3">
                        <w:pPr>
                          <w:ind w:firstLine="0"/>
                          <w:rPr>
                            <w:sz w:val="24"/>
                            <w:szCs w:val="24"/>
                            <w:lang w:val="uk-UA"/>
                          </w:rPr>
                        </w:pPr>
                        <w:r>
                          <w:rPr>
                            <w:sz w:val="24"/>
                            <w:szCs w:val="24"/>
                            <w:lang w:val="uk-UA"/>
                          </w:rPr>
                          <w:t>Інформаційно-аналітичний відділ (аналіз та експертне оцінювання ризиків та прогнозування їх розвитку; інформаційне забезпечення суб’єктів ризик-менеджменту тощо)</w:t>
                        </w:r>
                      </w:p>
                    </w:txbxContent>
                  </v:textbox>
                </v:rect>
                <v:rect id="Rectangle 1437" o:spid="_x0000_s2472" style="position:absolute;left:6741;top:5019;width:43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">
                  <v:textbox>
                    <w:txbxContent>
                      <w:p w14:paraId="7ED3ACA6" w14:textId="77777777" w:rsidR="00136D5D" w:rsidRPr="00CC7137" w:rsidRDefault="00136D5D" w:rsidP="00EC37D3">
                        <w:pPr>
                          <w:ind w:firstLine="0"/>
                          <w:rPr>
                            <w:sz w:val="24"/>
                            <w:szCs w:val="24"/>
                            <w:lang w:val="uk-UA"/>
                          </w:rPr>
                        </w:pPr>
                        <w:r>
                          <w:rPr>
                            <w:sz w:val="24"/>
                            <w:szCs w:val="24"/>
                            <w:lang w:val="uk-UA"/>
                          </w:rPr>
                          <w:t>Відділ методичного забезпечення та планування управління ризиками (розробка методик оцінки та моніторингу ризиків; складання планів; розподіл компетенції тощо)</w:t>
                        </w:r>
                      </w:p>
                    </w:txbxContent>
                  </v:textbox>
                </v:rect>
                <v:rect id="Rectangle 1438" o:spid="_x0000_s2473" style="position:absolute;left:1701;top:6744;width:432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">
                  <v:textbox>
                    <w:txbxContent>
                      <w:p w14:paraId="436DCEB3" w14:textId="77777777" w:rsidR="00136D5D" w:rsidRPr="00CC7137" w:rsidRDefault="00136D5D" w:rsidP="00EC37D3">
                        <w:pPr>
                          <w:ind w:firstLine="0"/>
                          <w:rPr>
                            <w:sz w:val="24"/>
                            <w:szCs w:val="24"/>
                            <w:lang w:val="uk-UA"/>
                          </w:rPr>
                        </w:pPr>
                        <w:r>
                          <w:rPr>
                            <w:sz w:val="24"/>
                            <w:szCs w:val="24"/>
                            <w:lang w:val="uk-UA"/>
                          </w:rPr>
                          <w:t>Відділ контролю та моніторингу системи ризик-менеджменту (оцінювання стану функціонування системи управління ризиками та визначення напрямів удосконалення)</w:t>
                        </w:r>
                      </w:p>
                    </w:txbxContent>
                  </v:textbox>
                </v:rect>
                <v:rect id="Rectangle 1439" o:spid="_x0000_s2474" style="position:absolute;left:6741;top:6729;width:432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">
                  <v:textbox>
                    <w:txbxContent>
                      <w:p w14:paraId="11AB61F8" w14:textId="77777777" w:rsidR="00136D5D" w:rsidRPr="00CC7137" w:rsidRDefault="00136D5D" w:rsidP="00EC37D3">
                        <w:pPr>
                          <w:ind w:firstLine="0"/>
                          <w:rPr>
                            <w:sz w:val="24"/>
                            <w:szCs w:val="24"/>
                            <w:lang w:val="uk-UA"/>
                          </w:rPr>
                        </w:pPr>
                        <w:r>
                          <w:rPr>
                            <w:sz w:val="24"/>
                            <w:szCs w:val="24"/>
                            <w:lang w:val="uk-UA"/>
                          </w:rPr>
                          <w:t>Відділ адміністрування ризиків та їх правового забезпечення (розробка програм мінімізації ризиків та їх страхування; робота з претензіями споживачів та партнерів тощо)</w:t>
                        </w:r>
                      </w:p>
                    </w:txbxContent>
                  </v:textbox>
                </v:rect>
                <v:shape id="AutoShape 1440" o:spid="_x0000_s2475" type="#_x0000_t32" style="position:absolute;left:6381;top:4839;width:1;height:2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"/>
                <v:shape id="AutoShape 1441" o:spid="_x0000_s2476" type="#_x0000_t32" style="position:absolute;left:6021;top:5814;width:7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">
                  <v:stroke startarrow="open" endarrow="open"/>
                </v:shape>
                <v:shape id="AutoShape 1442" o:spid="_x0000_s2477" type="#_x0000_t32" style="position:absolute;left:6021;top:7614;width:7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">
                  <v:stroke startarrow="open" endarrow="open"/>
                </v:shape>
              </v:group>
            </w:pict>
          </mc:Fallback>
        </mc:AlternateContent>
      </w:r>
    </w:p>
    <w:p w14:paraId="10D98CAD" w14:textId="77777777" w:rsidR="00EC37D3" w:rsidRDefault="00EC37D3" w:rsidP="00EC37D3">
      <w:pPr>
        <w:ind w:firstLine="0"/>
        <w:rPr>
          <w:lang w:val="uk-UA"/>
        </w:rPr>
      </w:pPr>
    </w:p>
    <w:p w14:paraId="04F67429" w14:textId="77777777" w:rsidR="00EC37D3" w:rsidRDefault="00EC37D3" w:rsidP="00EC37D3">
      <w:pPr>
        <w:ind w:firstLine="0"/>
        <w:rPr>
          <w:lang w:val="uk-UA"/>
        </w:rPr>
      </w:pPr>
    </w:p>
    <w:p w14:paraId="7DD2FBEB" w14:textId="77777777" w:rsidR="00EC37D3" w:rsidRDefault="00EC37D3" w:rsidP="00EC37D3">
      <w:pPr>
        <w:ind w:firstLine="0"/>
        <w:rPr>
          <w:lang w:val="uk-UA"/>
        </w:rPr>
      </w:pPr>
    </w:p>
    <w:p w14:paraId="22175AF6" w14:textId="77777777" w:rsidR="00EC37D3" w:rsidRDefault="00EC37D3" w:rsidP="00EC37D3">
      <w:pPr>
        <w:ind w:firstLine="0"/>
        <w:rPr>
          <w:lang w:val="uk-UA"/>
        </w:rPr>
      </w:pPr>
    </w:p>
    <w:p w14:paraId="75095B1E" w14:textId="77777777" w:rsidR="00EC37D3" w:rsidRDefault="00EC37D3" w:rsidP="00EC37D3">
      <w:pPr>
        <w:ind w:firstLine="0"/>
        <w:rPr>
          <w:lang w:val="uk-UA"/>
        </w:rPr>
      </w:pPr>
    </w:p>
    <w:p w14:paraId="02F9803E" w14:textId="77777777" w:rsidR="00EC37D3" w:rsidRDefault="00EC37D3" w:rsidP="00EC37D3">
      <w:pPr>
        <w:ind w:firstLine="0"/>
        <w:rPr>
          <w:lang w:val="uk-UA"/>
        </w:rPr>
      </w:pPr>
    </w:p>
    <w:p w14:paraId="38B98531" w14:textId="77777777" w:rsidR="00EC37D3" w:rsidRDefault="00EC37D3" w:rsidP="00EC37D3">
      <w:pPr>
        <w:ind w:firstLine="0"/>
        <w:rPr>
          <w:lang w:val="uk-UA"/>
        </w:rPr>
      </w:pPr>
    </w:p>
    <w:p w14:paraId="40378B42" w14:textId="77777777" w:rsidR="00EC37D3" w:rsidRDefault="00EC37D3" w:rsidP="00EC37D3">
      <w:pPr>
        <w:ind w:firstLine="0"/>
        <w:rPr>
          <w:lang w:val="uk-UA"/>
        </w:rPr>
      </w:pPr>
    </w:p>
    <w:p w14:paraId="2DE64762" w14:textId="77777777" w:rsidR="00EC37D3" w:rsidRDefault="00EC37D3" w:rsidP="00EC37D3">
      <w:pPr>
        <w:ind w:firstLine="0"/>
        <w:rPr>
          <w:lang w:val="uk-UA"/>
        </w:rPr>
      </w:pPr>
    </w:p>
    <w:p w14:paraId="764D3D5C" w14:textId="77777777" w:rsidR="00EC37D3" w:rsidRDefault="00EC37D3" w:rsidP="00EC37D3">
      <w:pPr>
        <w:ind w:firstLine="0"/>
        <w:rPr>
          <w:lang w:val="uk-UA"/>
        </w:rPr>
      </w:pPr>
    </w:p>
    <w:p w14:paraId="0C37EC8F" w14:textId="77777777" w:rsidR="00EC37D3" w:rsidRDefault="00EC37D3" w:rsidP="00EC37D3">
      <w:pPr>
        <w:ind w:firstLine="0"/>
        <w:rPr>
          <w:lang w:val="uk-UA"/>
        </w:rPr>
      </w:pPr>
    </w:p>
    <w:p w14:paraId="587AE06C" w14:textId="77777777" w:rsidR="00EC37D3" w:rsidRDefault="00EC37D3" w:rsidP="00EC37D3">
      <w:pPr>
        <w:ind w:firstLine="0"/>
        <w:rPr>
          <w:lang w:val="uk-UA"/>
        </w:rPr>
      </w:pPr>
    </w:p>
    <w:p w14:paraId="7D006B18" w14:textId="77777777" w:rsidR="00EC37D3" w:rsidRDefault="00EC37D3" w:rsidP="00EC37D3">
      <w:pPr>
        <w:ind w:firstLine="0"/>
        <w:rPr>
          <w:lang w:val="uk-UA"/>
        </w:rPr>
      </w:pPr>
    </w:p>
    <w:p w14:paraId="14196C16" w14:textId="77777777" w:rsidR="00EC37D3" w:rsidRDefault="00EC37D3" w:rsidP="00EC37D3">
      <w:pPr>
        <w:ind w:firstLine="0"/>
        <w:rPr>
          <w:lang w:val="uk-UA"/>
        </w:rPr>
      </w:pPr>
    </w:p>
    <w:p w14:paraId="2E543EEB" w14:textId="77777777" w:rsidR="00EC37D3" w:rsidRDefault="00EC37D3" w:rsidP="00EC37D3">
      <w:pPr>
        <w:ind w:firstLine="0"/>
        <w:rPr>
          <w:lang w:val="uk-UA"/>
        </w:rPr>
      </w:pPr>
    </w:p>
    <w:p w14:paraId="70FE7650" w14:textId="77777777" w:rsidR="00EC37D3" w:rsidRDefault="00EC37D3" w:rsidP="00EC37D3">
      <w:pPr>
        <w:ind w:firstLine="0"/>
        <w:rPr>
          <w:lang w:val="uk-UA"/>
        </w:rPr>
      </w:pPr>
    </w:p>
    <w:p w14:paraId="6D0DDD10" w14:textId="77777777" w:rsidR="00EC37D3" w:rsidRDefault="00EC37D3" w:rsidP="00EC37D3">
      <w:pPr>
        <w:ind w:firstLine="0"/>
        <w:rPr>
          <w:lang w:val="uk-UA"/>
        </w:rPr>
      </w:pPr>
    </w:p>
    <w:p w14:paraId="47E68E59" w14:textId="77777777" w:rsidR="00EC37D3" w:rsidRDefault="00EC37D3" w:rsidP="00EC37D3">
      <w:pPr>
        <w:ind w:firstLine="0"/>
        <w:rPr>
          <w:lang w:val="uk-UA"/>
        </w:rPr>
      </w:pPr>
    </w:p>
    <w:p w14:paraId="72EFB695" w14:textId="77777777" w:rsidR="00EC37D3" w:rsidRDefault="00EC37D3" w:rsidP="00EC37D3">
      <w:pPr>
        <w:ind w:firstLine="0"/>
        <w:rPr>
          <w:lang w:val="uk-UA"/>
        </w:rPr>
      </w:pPr>
    </w:p>
    <w:p w14:paraId="713C728E" w14:textId="77777777" w:rsidR="00EC37D3" w:rsidRDefault="00EC37D3" w:rsidP="00EC37D3">
      <w:pPr>
        <w:ind w:firstLine="0"/>
        <w:rPr>
          <w:lang w:val="uk-UA"/>
        </w:rPr>
      </w:pPr>
    </w:p>
    <w:p w14:paraId="37039850" w14:textId="77777777" w:rsidR="00EC37D3" w:rsidRDefault="00EC37D3" w:rsidP="00EC37D3">
      <w:pPr>
        <w:ind w:firstLine="0"/>
        <w:rPr>
          <w:lang w:val="uk-UA"/>
        </w:rPr>
      </w:pPr>
    </w:p>
    <w:p w14:paraId="1FF7101A" w14:textId="1112A634" w:rsidR="00EC37D3" w:rsidRDefault="008C2C89" w:rsidP="00EC37D3">
      <w:pPr>
        <w:ind w:firstLine="0"/>
        <w:rPr>
          <w:lang w:val="uk-UA"/>
        </w:rPr>
      </w:pPr>
      <w:r>
        <w:rPr>
          <w:noProof/>
          <w:lang w:eastAsia="ru-RU"/>
        </w:rPr>
        <mc:AlternateContent>
          <mc:Choice Requires="wpg">
            <w:drawing>
              <wp:anchor distT="0" distB="0" distL="114300" distR="114300" simplePos="0" relativeHeight="253108224" behindDoc="0" locked="0" layoutInCell="1" allowOverlap="1" wp14:anchorId="3E0D0ECD" wp14:editId="4B121DEB">
                <wp:simplePos x="0" y="0"/>
                <wp:positionH relativeFrom="column">
                  <wp:posOffset>0</wp:posOffset>
                </wp:positionH>
                <wp:positionV relativeFrom="paragraph">
                  <wp:posOffset>108585</wp:posOffset>
                </wp:positionV>
                <wp:extent cx="5943600" cy="4305300"/>
                <wp:effectExtent l="66675" t="13335" r="9525" b="5715"/>
                <wp:wrapNone/>
                <wp:docPr id="2573" name="Group 4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305300"/>
                          <a:chOff x="1701" y="8514"/>
                          <a:chExt cx="9360" cy="6780"/>
                        </a:xfrm>
                      </wpg:grpSpPr>
                      <wpg:grpSp>
                        <wpg:cNvPr id="2574" name="Group 1444"/>
                        <wpg:cNvGrpSpPr>
                          <a:grpSpLocks/>
                        </wpg:cNvGrpSpPr>
                        <wpg:grpSpPr bwMode="auto">
                          <a:xfrm>
                            <a:off x="1701" y="8514"/>
                            <a:ext cx="2340" cy="2340"/>
                            <a:chOff x="1701" y="1134"/>
                            <a:chExt cx="2340" cy="2340"/>
                          </a:xfrm>
                        </wpg:grpSpPr>
                        <wps:wsp>
                          <wps:cNvPr id="2575" name="Oval 1445"/>
                          <wps:cNvSpPr>
                            <a:spLocks noChangeArrowheads="1"/>
                          </wps:cNvSpPr>
                          <wps:spPr bwMode="auto">
                            <a:xfrm>
                              <a:off x="1701" y="1134"/>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76" name="Rectangle 1446"/>
                          <wps:cNvSpPr>
                            <a:spLocks noChangeArrowheads="1"/>
                          </wps:cNvSpPr>
                          <wps:spPr bwMode="auto">
                            <a:xfrm>
                              <a:off x="1701" y="1239"/>
                              <a:ext cx="234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90072" w14:textId="77777777" w:rsidR="00136D5D" w:rsidRDefault="00136D5D" w:rsidP="00EC37D3">
                                <w:pPr>
                                  <w:ind w:firstLine="0"/>
                                  <w:jc w:val="center"/>
                                  <w:rPr>
                                    <w:sz w:val="24"/>
                                    <w:szCs w:val="24"/>
                                    <w:lang w:val="uk-UA"/>
                                  </w:rPr>
                                </w:pPr>
                                <w:r>
                                  <w:rPr>
                                    <w:sz w:val="24"/>
                                    <w:szCs w:val="24"/>
                                    <w:lang w:val="uk-UA"/>
                                  </w:rPr>
                                  <w:t xml:space="preserve">Приклад </w:t>
                                </w:r>
                              </w:p>
                              <w:p w14:paraId="10B2D9FA" w14:textId="77777777" w:rsidR="00136D5D" w:rsidRPr="00995DA2" w:rsidRDefault="00136D5D" w:rsidP="00EC37D3">
                                <w:pPr>
                                  <w:ind w:firstLine="0"/>
                                  <w:jc w:val="center"/>
                                  <w:rPr>
                                    <w:sz w:val="24"/>
                                    <w:szCs w:val="24"/>
                                    <w:lang w:val="uk-UA"/>
                                  </w:rPr>
                                </w:pPr>
                                <w:r>
                                  <w:rPr>
                                    <w:sz w:val="24"/>
                                    <w:szCs w:val="24"/>
                                    <w:lang w:val="uk-UA"/>
                                  </w:rPr>
                                  <w:t>розбудови структури ризик-менеджменту без утворення спеціалізованого відділу</w:t>
                                </w:r>
                              </w:p>
                            </w:txbxContent>
                          </wps:txbx>
                          <wps:bodyPr rot="0" vert="horz" wrap="square" lIns="91440" tIns="45720" rIns="91440" bIns="45720" anchor="t" anchorCtr="0" upright="1">
                            <a:noAutofit/>
                          </wps:bodyPr>
                        </wps:wsp>
                      </wpg:grpSp>
                      <wps:wsp>
                        <wps:cNvPr id="2577" name="Rectangle 1447"/>
                        <wps:cNvSpPr>
                          <a:spLocks noChangeArrowheads="1"/>
                        </wps:cNvSpPr>
                        <wps:spPr bwMode="auto">
                          <a:xfrm>
                            <a:off x="4221" y="12714"/>
                            <a:ext cx="2160" cy="1260"/>
                          </a:xfrm>
                          <a:prstGeom prst="rect">
                            <a:avLst/>
                          </a:prstGeom>
                          <a:solidFill>
                            <a:srgbClr val="FFFFFF"/>
                          </a:solidFill>
                          <a:ln w="9525">
                            <a:solidFill>
                              <a:srgbClr val="000000"/>
                            </a:solidFill>
                            <a:miter lim="800000"/>
                            <a:headEnd/>
                            <a:tailEnd/>
                          </a:ln>
                        </wps:spPr>
                        <wps:txbx>
                          <w:txbxContent>
                            <w:p w14:paraId="7D56EAF5" w14:textId="77777777" w:rsidR="00136D5D" w:rsidRPr="00640838" w:rsidRDefault="00136D5D" w:rsidP="00EC37D3">
                              <w:pPr>
                                <w:ind w:right="-135" w:firstLine="0"/>
                                <w:jc w:val="center"/>
                                <w:rPr>
                                  <w:sz w:val="24"/>
                                  <w:szCs w:val="24"/>
                                  <w:lang w:val="uk-UA"/>
                                </w:rPr>
                              </w:pPr>
                              <w:r>
                                <w:rPr>
                                  <w:sz w:val="24"/>
                                  <w:szCs w:val="24"/>
                                  <w:lang w:val="uk-UA"/>
                                </w:rPr>
                                <w:t>Функціональний відділ 2 (наприклад, юридичний відділ)</w:t>
                              </w:r>
                            </w:p>
                          </w:txbxContent>
                        </wps:txbx>
                        <wps:bodyPr rot="0" vert="horz" wrap="square" lIns="91440" tIns="45720" rIns="91440" bIns="45720" anchor="t" anchorCtr="0" upright="1">
                          <a:noAutofit/>
                        </wps:bodyPr>
                      </wps:wsp>
                      <wps:wsp>
                        <wps:cNvPr id="2578" name="Rectangle 1448"/>
                        <wps:cNvSpPr>
                          <a:spLocks noChangeArrowheads="1"/>
                        </wps:cNvSpPr>
                        <wps:spPr bwMode="auto">
                          <a:xfrm>
                            <a:off x="6561" y="12714"/>
                            <a:ext cx="2160" cy="1260"/>
                          </a:xfrm>
                          <a:prstGeom prst="rect">
                            <a:avLst/>
                          </a:prstGeom>
                          <a:solidFill>
                            <a:srgbClr val="FFFFFF"/>
                          </a:solidFill>
                          <a:ln w="9525">
                            <a:solidFill>
                              <a:srgbClr val="000000"/>
                            </a:solidFill>
                            <a:miter lim="800000"/>
                            <a:headEnd/>
                            <a:tailEnd/>
                          </a:ln>
                        </wps:spPr>
                        <wps:txbx>
                          <w:txbxContent>
                            <w:p w14:paraId="06DDDCF9" w14:textId="77777777" w:rsidR="00136D5D" w:rsidRDefault="00136D5D" w:rsidP="00EC37D3">
                              <w:pPr>
                                <w:ind w:right="-135" w:firstLine="0"/>
                                <w:jc w:val="center"/>
                                <w:rPr>
                                  <w:sz w:val="24"/>
                                  <w:szCs w:val="24"/>
                                  <w:lang w:val="uk-UA"/>
                                </w:rPr>
                              </w:pPr>
                              <w:r>
                                <w:rPr>
                                  <w:sz w:val="24"/>
                                  <w:szCs w:val="24"/>
                                  <w:lang w:val="uk-UA"/>
                                </w:rPr>
                                <w:t xml:space="preserve">Функціональний відділ 3 </w:t>
                              </w:r>
                            </w:p>
                            <w:p w14:paraId="0872F6C1" w14:textId="77777777" w:rsidR="00136D5D" w:rsidRPr="00640838" w:rsidRDefault="00136D5D" w:rsidP="00EC37D3">
                              <w:pPr>
                                <w:ind w:right="-135" w:firstLine="0"/>
                                <w:jc w:val="center"/>
                                <w:rPr>
                                  <w:sz w:val="24"/>
                                  <w:szCs w:val="24"/>
                                  <w:lang w:val="uk-UA"/>
                                </w:rPr>
                              </w:pPr>
                              <w:r>
                                <w:rPr>
                                  <w:sz w:val="24"/>
                                  <w:szCs w:val="24"/>
                                  <w:lang w:val="uk-UA"/>
                                </w:rPr>
                                <w:t>(наприклад, відділ забезпечення )</w:t>
                              </w:r>
                            </w:p>
                          </w:txbxContent>
                        </wps:txbx>
                        <wps:bodyPr rot="0" vert="horz" wrap="square" lIns="91440" tIns="45720" rIns="91440" bIns="45720" anchor="t" anchorCtr="0" upright="1">
                          <a:noAutofit/>
                        </wps:bodyPr>
                      </wps:wsp>
                      <wps:wsp>
                        <wps:cNvPr id="2579" name="Rectangle 1449"/>
                        <wps:cNvSpPr>
                          <a:spLocks noChangeArrowheads="1"/>
                        </wps:cNvSpPr>
                        <wps:spPr bwMode="auto">
                          <a:xfrm>
                            <a:off x="1881" y="11214"/>
                            <a:ext cx="2160" cy="1290"/>
                          </a:xfrm>
                          <a:prstGeom prst="rect">
                            <a:avLst/>
                          </a:prstGeom>
                          <a:solidFill>
                            <a:srgbClr val="FFFFFF"/>
                          </a:solidFill>
                          <a:ln w="9525">
                            <a:solidFill>
                              <a:srgbClr val="000000"/>
                            </a:solidFill>
                            <a:miter lim="800000"/>
                            <a:headEnd/>
                            <a:tailEnd/>
                          </a:ln>
                        </wps:spPr>
                        <wps:txbx>
                          <w:txbxContent>
                            <w:p w14:paraId="348F0694" w14:textId="77777777" w:rsidR="00136D5D" w:rsidRPr="00640838" w:rsidRDefault="00136D5D" w:rsidP="00EC37D3">
                              <w:pPr>
                                <w:ind w:left="-180" w:right="-135" w:firstLine="0"/>
                                <w:jc w:val="center"/>
                                <w:rPr>
                                  <w:sz w:val="24"/>
                                  <w:szCs w:val="24"/>
                                  <w:lang w:val="uk-UA"/>
                                </w:rPr>
                              </w:pPr>
                              <w:r>
                                <w:rPr>
                                  <w:sz w:val="24"/>
                                  <w:szCs w:val="24"/>
                                  <w:lang w:val="uk-UA"/>
                                </w:rPr>
                                <w:t>Реалізація функцій ризик-менеджменту у межах компетенції відділу</w:t>
                              </w:r>
                            </w:p>
                          </w:txbxContent>
                        </wps:txbx>
                        <wps:bodyPr rot="0" vert="horz" wrap="square" lIns="91440" tIns="45720" rIns="91440" bIns="45720" anchor="t" anchorCtr="0" upright="1">
                          <a:noAutofit/>
                        </wps:bodyPr>
                      </wps:wsp>
                      <wps:wsp>
                        <wps:cNvPr id="2580" name="Rectangle 1450"/>
                        <wps:cNvSpPr>
                          <a:spLocks noChangeArrowheads="1"/>
                        </wps:cNvSpPr>
                        <wps:spPr bwMode="auto">
                          <a:xfrm>
                            <a:off x="1701" y="14214"/>
                            <a:ext cx="9360" cy="1080"/>
                          </a:xfrm>
                          <a:prstGeom prst="rect">
                            <a:avLst/>
                          </a:prstGeom>
                          <a:solidFill>
                            <a:srgbClr val="FFFFFF"/>
                          </a:solidFill>
                          <a:ln w="9525">
                            <a:solidFill>
                              <a:srgbClr val="000000"/>
                            </a:solidFill>
                            <a:miter lim="800000"/>
                            <a:headEnd/>
                            <a:tailEnd/>
                          </a:ln>
                        </wps:spPr>
                        <wps:txbx>
                          <w:txbxContent>
                            <w:p w14:paraId="7D3FE865" w14:textId="77777777" w:rsidR="00136D5D" w:rsidRPr="00CC7137" w:rsidRDefault="00136D5D" w:rsidP="00EC37D3">
                              <w:pPr>
                                <w:ind w:firstLine="0"/>
                                <w:rPr>
                                  <w:sz w:val="24"/>
                                  <w:szCs w:val="24"/>
                                  <w:lang w:val="uk-UA"/>
                                </w:rPr>
                              </w:pPr>
                              <w:r>
                                <w:rPr>
                                  <w:sz w:val="24"/>
                                  <w:szCs w:val="24"/>
                                  <w:lang w:val="uk-UA"/>
                                </w:rPr>
                                <w:t>Ризики та інформація щодо існуючої практики їх адміністрування; стан та умови функціонування організації; поведінка конкурентів, споживачів та партерів; тенденції розвитку організаційного та інституціонального середовища тощо</w:t>
                              </w:r>
                            </w:p>
                          </w:txbxContent>
                        </wps:txbx>
                        <wps:bodyPr rot="0" vert="horz" wrap="square" lIns="91440" tIns="45720" rIns="91440" bIns="45720" anchor="t" anchorCtr="0" upright="1">
                          <a:noAutofit/>
                        </wps:bodyPr>
                      </wps:wsp>
                      <wps:wsp>
                        <wps:cNvPr id="2581" name="Rectangle 1451"/>
                        <wps:cNvSpPr>
                          <a:spLocks noChangeArrowheads="1"/>
                        </wps:cNvSpPr>
                        <wps:spPr bwMode="auto">
                          <a:xfrm>
                            <a:off x="1881" y="12729"/>
                            <a:ext cx="2160" cy="1260"/>
                          </a:xfrm>
                          <a:prstGeom prst="rect">
                            <a:avLst/>
                          </a:prstGeom>
                          <a:solidFill>
                            <a:srgbClr val="FFFFFF"/>
                          </a:solidFill>
                          <a:ln w="9525">
                            <a:solidFill>
                              <a:srgbClr val="000000"/>
                            </a:solidFill>
                            <a:miter lim="800000"/>
                            <a:headEnd/>
                            <a:tailEnd/>
                          </a:ln>
                        </wps:spPr>
                        <wps:txbx>
                          <w:txbxContent>
                            <w:p w14:paraId="3D8FB475" w14:textId="77777777" w:rsidR="00136D5D" w:rsidRPr="00640838" w:rsidRDefault="00136D5D" w:rsidP="00EC37D3">
                              <w:pPr>
                                <w:ind w:right="-135" w:firstLine="0"/>
                                <w:jc w:val="center"/>
                                <w:rPr>
                                  <w:sz w:val="24"/>
                                  <w:szCs w:val="24"/>
                                  <w:lang w:val="uk-UA"/>
                                </w:rPr>
                              </w:pPr>
                              <w:r>
                                <w:rPr>
                                  <w:sz w:val="24"/>
                                  <w:szCs w:val="24"/>
                                  <w:lang w:val="uk-UA"/>
                                </w:rPr>
                                <w:t>Функціональний відділ 1 (наприклад, відділ маркетингу)</w:t>
                              </w:r>
                            </w:p>
                          </w:txbxContent>
                        </wps:txbx>
                        <wps:bodyPr rot="0" vert="horz" wrap="square" lIns="91440" tIns="45720" rIns="91440" bIns="45720" anchor="t" anchorCtr="0" upright="1">
                          <a:noAutofit/>
                        </wps:bodyPr>
                      </wps:wsp>
                      <wps:wsp>
                        <wps:cNvPr id="2582" name="Rectangle 1452"/>
                        <wps:cNvSpPr>
                          <a:spLocks noChangeArrowheads="1"/>
                        </wps:cNvSpPr>
                        <wps:spPr bwMode="auto">
                          <a:xfrm>
                            <a:off x="8901" y="12714"/>
                            <a:ext cx="2160" cy="1260"/>
                          </a:xfrm>
                          <a:prstGeom prst="rect">
                            <a:avLst/>
                          </a:prstGeom>
                          <a:solidFill>
                            <a:srgbClr val="FFFFFF"/>
                          </a:solidFill>
                          <a:ln w="9525">
                            <a:solidFill>
                              <a:srgbClr val="000000"/>
                            </a:solidFill>
                            <a:miter lim="800000"/>
                            <a:headEnd/>
                            <a:tailEnd/>
                          </a:ln>
                        </wps:spPr>
                        <wps:txbx>
                          <w:txbxContent>
                            <w:p w14:paraId="31C10BA2" w14:textId="77777777" w:rsidR="00136D5D" w:rsidRDefault="00136D5D" w:rsidP="00EC37D3">
                              <w:pPr>
                                <w:ind w:right="-135" w:firstLine="0"/>
                                <w:jc w:val="center"/>
                                <w:rPr>
                                  <w:sz w:val="24"/>
                                  <w:szCs w:val="24"/>
                                  <w:lang w:val="uk-UA"/>
                                </w:rPr>
                              </w:pPr>
                              <w:r>
                                <w:rPr>
                                  <w:sz w:val="24"/>
                                  <w:szCs w:val="24"/>
                                  <w:lang w:val="uk-UA"/>
                                </w:rPr>
                                <w:t xml:space="preserve">Функціональний відділ 4 </w:t>
                              </w:r>
                            </w:p>
                            <w:p w14:paraId="55E81294" w14:textId="77777777" w:rsidR="00136D5D" w:rsidRPr="00640838" w:rsidRDefault="00136D5D" w:rsidP="00EC37D3">
                              <w:pPr>
                                <w:ind w:left="-180" w:right="-135" w:firstLine="0"/>
                                <w:jc w:val="center"/>
                                <w:rPr>
                                  <w:sz w:val="24"/>
                                  <w:szCs w:val="24"/>
                                  <w:lang w:val="uk-UA"/>
                                </w:rPr>
                              </w:pPr>
                              <w:r>
                                <w:rPr>
                                  <w:sz w:val="24"/>
                                  <w:szCs w:val="24"/>
                                  <w:lang w:val="uk-UA"/>
                                </w:rPr>
                                <w:t>(будь-який інший структурний відділ)</w:t>
                              </w:r>
                            </w:p>
                          </w:txbxContent>
                        </wps:txbx>
                        <wps:bodyPr rot="0" vert="horz" wrap="square" lIns="91440" tIns="45720" rIns="91440" bIns="45720" anchor="t" anchorCtr="0" upright="1">
                          <a:noAutofit/>
                        </wps:bodyPr>
                      </wps:wsp>
                      <wps:wsp>
                        <wps:cNvPr id="2583" name="Rectangle 1453"/>
                        <wps:cNvSpPr>
                          <a:spLocks noChangeArrowheads="1"/>
                        </wps:cNvSpPr>
                        <wps:spPr bwMode="auto">
                          <a:xfrm>
                            <a:off x="4221" y="11214"/>
                            <a:ext cx="2160" cy="1290"/>
                          </a:xfrm>
                          <a:prstGeom prst="rect">
                            <a:avLst/>
                          </a:prstGeom>
                          <a:solidFill>
                            <a:srgbClr val="FFFFFF"/>
                          </a:solidFill>
                          <a:ln w="9525">
                            <a:solidFill>
                              <a:srgbClr val="000000"/>
                            </a:solidFill>
                            <a:miter lim="800000"/>
                            <a:headEnd/>
                            <a:tailEnd/>
                          </a:ln>
                        </wps:spPr>
                        <wps:txbx>
                          <w:txbxContent>
                            <w:p w14:paraId="6067B8FB" w14:textId="77777777" w:rsidR="00136D5D" w:rsidRPr="00640838" w:rsidRDefault="00136D5D" w:rsidP="00EC37D3">
                              <w:pPr>
                                <w:ind w:left="-180" w:right="-135" w:firstLine="0"/>
                                <w:jc w:val="center"/>
                                <w:rPr>
                                  <w:sz w:val="24"/>
                                  <w:szCs w:val="24"/>
                                  <w:lang w:val="uk-UA"/>
                                </w:rPr>
                              </w:pPr>
                              <w:r>
                                <w:rPr>
                                  <w:sz w:val="24"/>
                                  <w:szCs w:val="24"/>
                                  <w:lang w:val="uk-UA"/>
                                </w:rPr>
                                <w:t>Реалізація функцій ризик-менеджменту у межах компетенції відділу</w:t>
                              </w:r>
                            </w:p>
                          </w:txbxContent>
                        </wps:txbx>
                        <wps:bodyPr rot="0" vert="horz" wrap="square" lIns="91440" tIns="45720" rIns="91440" bIns="45720" anchor="t" anchorCtr="0" upright="1">
                          <a:noAutofit/>
                        </wps:bodyPr>
                      </wps:wsp>
                      <wps:wsp>
                        <wps:cNvPr id="2584" name="Rectangle 1454"/>
                        <wps:cNvSpPr>
                          <a:spLocks noChangeArrowheads="1"/>
                        </wps:cNvSpPr>
                        <wps:spPr bwMode="auto">
                          <a:xfrm>
                            <a:off x="6561" y="11229"/>
                            <a:ext cx="2160" cy="1290"/>
                          </a:xfrm>
                          <a:prstGeom prst="rect">
                            <a:avLst/>
                          </a:prstGeom>
                          <a:solidFill>
                            <a:srgbClr val="FFFFFF"/>
                          </a:solidFill>
                          <a:ln w="9525">
                            <a:solidFill>
                              <a:srgbClr val="000000"/>
                            </a:solidFill>
                            <a:miter lim="800000"/>
                            <a:headEnd/>
                            <a:tailEnd/>
                          </a:ln>
                        </wps:spPr>
                        <wps:txbx>
                          <w:txbxContent>
                            <w:p w14:paraId="06432BA2" w14:textId="77777777" w:rsidR="00136D5D" w:rsidRPr="00640838" w:rsidRDefault="00136D5D" w:rsidP="00EC37D3">
                              <w:pPr>
                                <w:ind w:left="-180" w:right="-135" w:firstLine="0"/>
                                <w:jc w:val="center"/>
                                <w:rPr>
                                  <w:sz w:val="24"/>
                                  <w:szCs w:val="24"/>
                                  <w:lang w:val="uk-UA"/>
                                </w:rPr>
                              </w:pPr>
                              <w:r>
                                <w:rPr>
                                  <w:sz w:val="24"/>
                                  <w:szCs w:val="24"/>
                                  <w:lang w:val="uk-UA"/>
                                </w:rPr>
                                <w:t>Реалізація функцій ризик-менеджменту у межах компетенції відділу</w:t>
                              </w:r>
                            </w:p>
                          </w:txbxContent>
                        </wps:txbx>
                        <wps:bodyPr rot="0" vert="horz" wrap="square" lIns="91440" tIns="45720" rIns="91440" bIns="45720" anchor="t" anchorCtr="0" upright="1">
                          <a:noAutofit/>
                        </wps:bodyPr>
                      </wps:wsp>
                      <wps:wsp>
                        <wps:cNvPr id="2585" name="Rectangle 1455"/>
                        <wps:cNvSpPr>
                          <a:spLocks noChangeArrowheads="1"/>
                        </wps:cNvSpPr>
                        <wps:spPr bwMode="auto">
                          <a:xfrm>
                            <a:off x="8886" y="11229"/>
                            <a:ext cx="2160" cy="1290"/>
                          </a:xfrm>
                          <a:prstGeom prst="rect">
                            <a:avLst/>
                          </a:prstGeom>
                          <a:solidFill>
                            <a:srgbClr val="FFFFFF"/>
                          </a:solidFill>
                          <a:ln w="9525">
                            <a:solidFill>
                              <a:srgbClr val="000000"/>
                            </a:solidFill>
                            <a:miter lim="800000"/>
                            <a:headEnd/>
                            <a:tailEnd/>
                          </a:ln>
                        </wps:spPr>
                        <wps:txbx>
                          <w:txbxContent>
                            <w:p w14:paraId="09039581" w14:textId="77777777" w:rsidR="00136D5D" w:rsidRPr="00640838" w:rsidRDefault="00136D5D" w:rsidP="00EC37D3">
                              <w:pPr>
                                <w:ind w:left="-180" w:right="-135" w:firstLine="0"/>
                                <w:jc w:val="center"/>
                                <w:rPr>
                                  <w:sz w:val="24"/>
                                  <w:szCs w:val="24"/>
                                  <w:lang w:val="uk-UA"/>
                                </w:rPr>
                              </w:pPr>
                              <w:r>
                                <w:rPr>
                                  <w:sz w:val="24"/>
                                  <w:szCs w:val="24"/>
                                  <w:lang w:val="uk-UA"/>
                                </w:rPr>
                                <w:t>Реалізація функцій ризик-менеджменту у межах компетенції відділу</w:t>
                              </w:r>
                            </w:p>
                          </w:txbxContent>
                        </wps:txbx>
                        <wps:bodyPr rot="0" vert="horz" wrap="square" lIns="91440" tIns="45720" rIns="91440" bIns="45720" anchor="t" anchorCtr="0" upright="1">
                          <a:noAutofit/>
                        </wps:bodyPr>
                      </wps:wsp>
                      <wps:wsp>
                        <wps:cNvPr id="2586" name="AutoShape 1456"/>
                        <wps:cNvCnPr>
                          <a:cxnSpLocks noChangeShapeType="1"/>
                        </wps:cNvCnPr>
                        <wps:spPr bwMode="auto">
                          <a:xfrm>
                            <a:off x="1716" y="9954"/>
                            <a:ext cx="1" cy="423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87" name="AutoShape 1457"/>
                        <wps:cNvCnPr>
                          <a:cxnSpLocks noChangeShapeType="1"/>
                        </wps:cNvCnPr>
                        <wps:spPr bwMode="auto">
                          <a:xfrm flipV="1">
                            <a:off x="2961" y="13959"/>
                            <a:ext cx="1" cy="2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88" name="AutoShape 1458"/>
                        <wps:cNvCnPr>
                          <a:cxnSpLocks noChangeShapeType="1"/>
                        </wps:cNvCnPr>
                        <wps:spPr bwMode="auto">
                          <a:xfrm flipV="1">
                            <a:off x="5301" y="13959"/>
                            <a:ext cx="1" cy="2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89" name="AutoShape 1459"/>
                        <wps:cNvCnPr>
                          <a:cxnSpLocks noChangeShapeType="1"/>
                        </wps:cNvCnPr>
                        <wps:spPr bwMode="auto">
                          <a:xfrm flipV="1">
                            <a:off x="7641" y="13974"/>
                            <a:ext cx="1" cy="2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90" name="AutoShape 1460"/>
                        <wps:cNvCnPr>
                          <a:cxnSpLocks noChangeShapeType="1"/>
                        </wps:cNvCnPr>
                        <wps:spPr bwMode="auto">
                          <a:xfrm flipV="1">
                            <a:off x="10146" y="13944"/>
                            <a:ext cx="1" cy="2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91" name="AutoShape 1461"/>
                        <wps:cNvCnPr>
                          <a:cxnSpLocks noChangeShapeType="1"/>
                        </wps:cNvCnPr>
                        <wps:spPr bwMode="auto">
                          <a:xfrm flipV="1">
                            <a:off x="2961" y="12489"/>
                            <a:ext cx="1" cy="2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92" name="AutoShape 1462"/>
                        <wps:cNvCnPr>
                          <a:cxnSpLocks noChangeShapeType="1"/>
                        </wps:cNvCnPr>
                        <wps:spPr bwMode="auto">
                          <a:xfrm flipV="1">
                            <a:off x="5301" y="12474"/>
                            <a:ext cx="1" cy="2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93" name="AutoShape 1463"/>
                        <wps:cNvCnPr>
                          <a:cxnSpLocks noChangeShapeType="1"/>
                        </wps:cNvCnPr>
                        <wps:spPr bwMode="auto">
                          <a:xfrm flipV="1">
                            <a:off x="7641" y="12504"/>
                            <a:ext cx="1" cy="1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94" name="AutoShape 1464"/>
                        <wps:cNvCnPr>
                          <a:cxnSpLocks noChangeShapeType="1"/>
                        </wps:cNvCnPr>
                        <wps:spPr bwMode="auto">
                          <a:xfrm flipV="1">
                            <a:off x="10161" y="12504"/>
                            <a:ext cx="1" cy="1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95" name="Rectangle 1465"/>
                        <wps:cNvSpPr>
                          <a:spLocks noChangeArrowheads="1"/>
                        </wps:cNvSpPr>
                        <wps:spPr bwMode="auto">
                          <a:xfrm>
                            <a:off x="4221" y="9594"/>
                            <a:ext cx="6840" cy="1260"/>
                          </a:xfrm>
                          <a:prstGeom prst="rect">
                            <a:avLst/>
                          </a:prstGeom>
                          <a:solidFill>
                            <a:srgbClr val="FFFFFF"/>
                          </a:solidFill>
                          <a:ln w="9525">
                            <a:solidFill>
                              <a:srgbClr val="000000"/>
                            </a:solidFill>
                            <a:miter lim="800000"/>
                            <a:headEnd/>
                            <a:tailEnd/>
                          </a:ln>
                        </wps:spPr>
                        <wps:txbx>
                          <w:txbxContent>
                            <w:p w14:paraId="1BCBF420" w14:textId="77777777" w:rsidR="00136D5D" w:rsidRPr="002458A2" w:rsidRDefault="00136D5D" w:rsidP="00EC37D3">
                              <w:pPr>
                                <w:ind w:firstLine="0"/>
                                <w:rPr>
                                  <w:sz w:val="24"/>
                                  <w:szCs w:val="24"/>
                                </w:rPr>
                              </w:pPr>
                              <w:r>
                                <w:rPr>
                                  <w:sz w:val="24"/>
                                  <w:szCs w:val="24"/>
                                  <w:lang w:val="uk-UA"/>
                                </w:rPr>
                                <w:t>Узагальнення та аналіз практики ідентифікації ризиків та їх адміністрування у межах роботи постійно діючої комісії з вирішення питань ризик-менеджменту. Опрацювання проекту стратегії (політики) з управління ризиками</w:t>
                              </w:r>
                            </w:p>
                          </w:txbxContent>
                        </wps:txbx>
                        <wps:bodyPr rot="0" vert="horz" wrap="square" lIns="91440" tIns="45720" rIns="91440" bIns="45720" anchor="t" anchorCtr="0" upright="1">
                          <a:noAutofit/>
                        </wps:bodyPr>
                      </wps:wsp>
                      <wps:wsp>
                        <wps:cNvPr id="2596" name="Rectangle 1466"/>
                        <wps:cNvSpPr>
                          <a:spLocks noChangeArrowheads="1"/>
                        </wps:cNvSpPr>
                        <wps:spPr bwMode="auto">
                          <a:xfrm>
                            <a:off x="4221" y="8949"/>
                            <a:ext cx="6840" cy="465"/>
                          </a:xfrm>
                          <a:prstGeom prst="rect">
                            <a:avLst/>
                          </a:prstGeom>
                          <a:solidFill>
                            <a:srgbClr val="FFFFFF"/>
                          </a:solidFill>
                          <a:ln w="9525">
                            <a:solidFill>
                              <a:srgbClr val="000000"/>
                            </a:solidFill>
                            <a:miter lim="800000"/>
                            <a:headEnd/>
                            <a:tailEnd/>
                          </a:ln>
                        </wps:spPr>
                        <wps:txbx>
                          <w:txbxContent>
                            <w:p w14:paraId="7AEB755B" w14:textId="77777777" w:rsidR="00136D5D" w:rsidRPr="00AB3B6A" w:rsidRDefault="00136D5D" w:rsidP="00EC37D3">
                              <w:pPr>
                                <w:ind w:firstLine="0"/>
                                <w:jc w:val="center"/>
                                <w:rPr>
                                  <w:sz w:val="24"/>
                                  <w:szCs w:val="24"/>
                                  <w:lang w:val="uk-UA"/>
                                </w:rPr>
                              </w:pPr>
                              <w:r>
                                <w:rPr>
                                  <w:sz w:val="24"/>
                                  <w:szCs w:val="24"/>
                                  <w:lang w:val="uk-UA"/>
                                </w:rPr>
                                <w:t>Керівник організації</w:t>
                              </w:r>
                            </w:p>
                          </w:txbxContent>
                        </wps:txbx>
                        <wps:bodyPr rot="0" vert="horz" wrap="square" lIns="91440" tIns="45720" rIns="91440" bIns="45720" anchor="t" anchorCtr="0" upright="1">
                          <a:noAutofit/>
                        </wps:bodyPr>
                      </wps:wsp>
                      <wps:wsp>
                        <wps:cNvPr id="2597" name="AutoShape 1467"/>
                        <wps:cNvCnPr>
                          <a:cxnSpLocks noChangeShapeType="1"/>
                        </wps:cNvCnPr>
                        <wps:spPr bwMode="auto">
                          <a:xfrm>
                            <a:off x="2961" y="11034"/>
                            <a:ext cx="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8" name="AutoShape 1468"/>
                        <wps:cNvCnPr>
                          <a:cxnSpLocks noChangeShapeType="1"/>
                        </wps:cNvCnPr>
                        <wps:spPr bwMode="auto">
                          <a:xfrm flipV="1">
                            <a:off x="7641" y="10854"/>
                            <a:ext cx="0" cy="3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99" name="AutoShape 1469"/>
                        <wps:cNvCnPr>
                          <a:cxnSpLocks noChangeShapeType="1"/>
                        </wps:cNvCnPr>
                        <wps:spPr bwMode="auto">
                          <a:xfrm>
                            <a:off x="10161" y="11034"/>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0" name="AutoShape 1470"/>
                        <wps:cNvCnPr>
                          <a:cxnSpLocks noChangeShapeType="1"/>
                        </wps:cNvCnPr>
                        <wps:spPr bwMode="auto">
                          <a:xfrm>
                            <a:off x="5301" y="11034"/>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1" name="AutoShape 1471"/>
                        <wps:cNvCnPr>
                          <a:cxnSpLocks noChangeShapeType="1"/>
                        </wps:cNvCnPr>
                        <wps:spPr bwMode="auto">
                          <a:xfrm>
                            <a:off x="2961" y="11034"/>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2" name="AutoShape 1472"/>
                        <wps:cNvCnPr>
                          <a:cxnSpLocks noChangeShapeType="1"/>
                        </wps:cNvCnPr>
                        <wps:spPr bwMode="auto">
                          <a:xfrm flipV="1">
                            <a:off x="7641" y="9414"/>
                            <a:ext cx="0" cy="1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0D0ECD" id="Group 4215" o:spid="_x0000_s2478" style="position:absolute;left:0;text-align:left;margin-left:0;margin-top:8.55pt;width:468pt;height:339pt;z-index:253108224" coordorigin="1701,8514" coordsize="9360,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">
                <v:group id="Group 1444" o:spid="_x0000_s2479" style="position:absolute;left:1701;top:8514;width:2340;height:2340" coordorigin="1701,1134" coordsize="234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">
                  <v:oval id="Oval 1445" o:spid="_x0000_s2480" style="position:absolute;left:1701;top:1134;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"/>
                  <v:rect id="Rectangle 1446" o:spid="_x0000_s2481" style="position:absolute;left:1701;top:1239;width:23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" filled="f" stroked="f">
                    <v:textbox>
                      <w:txbxContent>
                        <w:p w14:paraId="28990072" w14:textId="77777777" w:rsidR="00136D5D" w:rsidRDefault="00136D5D" w:rsidP="00EC37D3">
                          <w:pPr>
                            <w:ind w:firstLine="0"/>
                            <w:jc w:val="center"/>
                            <w:rPr>
                              <w:sz w:val="24"/>
                              <w:szCs w:val="24"/>
                              <w:lang w:val="uk-UA"/>
                            </w:rPr>
                          </w:pPr>
                          <w:r>
                            <w:rPr>
                              <w:sz w:val="24"/>
                              <w:szCs w:val="24"/>
                              <w:lang w:val="uk-UA"/>
                            </w:rPr>
                            <w:t xml:space="preserve">Приклад </w:t>
                          </w:r>
                        </w:p>
                        <w:p w14:paraId="10B2D9FA" w14:textId="77777777" w:rsidR="00136D5D" w:rsidRPr="00995DA2" w:rsidRDefault="00136D5D" w:rsidP="00EC37D3">
                          <w:pPr>
                            <w:ind w:firstLine="0"/>
                            <w:jc w:val="center"/>
                            <w:rPr>
                              <w:sz w:val="24"/>
                              <w:szCs w:val="24"/>
                              <w:lang w:val="uk-UA"/>
                            </w:rPr>
                          </w:pPr>
                          <w:r>
                            <w:rPr>
                              <w:sz w:val="24"/>
                              <w:szCs w:val="24"/>
                              <w:lang w:val="uk-UA"/>
                            </w:rPr>
                            <w:t>розбудови структури ризик-менеджменту без утворення спеціалізованого відділу</w:t>
                          </w:r>
                        </w:p>
                      </w:txbxContent>
                    </v:textbox>
                  </v:rect>
                </v:group>
                <v:rect id="Rectangle 1447" o:spid="_x0000_s2482" style="position:absolute;left:4221;top:12714;width:21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">
                  <v:textbox>
                    <w:txbxContent>
                      <w:p w14:paraId="7D56EAF5" w14:textId="77777777" w:rsidR="00136D5D" w:rsidRPr="00640838" w:rsidRDefault="00136D5D" w:rsidP="00EC37D3">
                        <w:pPr>
                          <w:ind w:right="-135" w:firstLine="0"/>
                          <w:jc w:val="center"/>
                          <w:rPr>
                            <w:sz w:val="24"/>
                            <w:szCs w:val="24"/>
                            <w:lang w:val="uk-UA"/>
                          </w:rPr>
                        </w:pPr>
                        <w:r>
                          <w:rPr>
                            <w:sz w:val="24"/>
                            <w:szCs w:val="24"/>
                            <w:lang w:val="uk-UA"/>
                          </w:rPr>
                          <w:t>Функціональний відділ 2 (наприклад, юридичний відділ)</w:t>
                        </w:r>
                      </w:p>
                    </w:txbxContent>
                  </v:textbox>
                </v:rect>
                <v:rect id="Rectangle 1448" o:spid="_x0000_s2483" style="position:absolute;left:6561;top:12714;width:21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">
                  <v:textbox>
                    <w:txbxContent>
                      <w:p w14:paraId="06DDDCF9" w14:textId="77777777" w:rsidR="00136D5D" w:rsidRDefault="00136D5D" w:rsidP="00EC37D3">
                        <w:pPr>
                          <w:ind w:right="-135" w:firstLine="0"/>
                          <w:jc w:val="center"/>
                          <w:rPr>
                            <w:sz w:val="24"/>
                            <w:szCs w:val="24"/>
                            <w:lang w:val="uk-UA"/>
                          </w:rPr>
                        </w:pPr>
                        <w:r>
                          <w:rPr>
                            <w:sz w:val="24"/>
                            <w:szCs w:val="24"/>
                            <w:lang w:val="uk-UA"/>
                          </w:rPr>
                          <w:t xml:space="preserve">Функціональний відділ 3 </w:t>
                        </w:r>
                      </w:p>
                      <w:p w14:paraId="0872F6C1" w14:textId="77777777" w:rsidR="00136D5D" w:rsidRPr="00640838" w:rsidRDefault="00136D5D" w:rsidP="00EC37D3">
                        <w:pPr>
                          <w:ind w:right="-135" w:firstLine="0"/>
                          <w:jc w:val="center"/>
                          <w:rPr>
                            <w:sz w:val="24"/>
                            <w:szCs w:val="24"/>
                            <w:lang w:val="uk-UA"/>
                          </w:rPr>
                        </w:pPr>
                        <w:r>
                          <w:rPr>
                            <w:sz w:val="24"/>
                            <w:szCs w:val="24"/>
                            <w:lang w:val="uk-UA"/>
                          </w:rPr>
                          <w:t>(наприклад, відділ забезпечення )</w:t>
                        </w:r>
                      </w:p>
                    </w:txbxContent>
                  </v:textbox>
                </v:rect>
                <v:rect id="Rectangle 1449" o:spid="_x0000_s2484" style="position:absolute;left:1881;top:11214;width:216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">
                  <v:textbox>
                    <w:txbxContent>
                      <w:p w14:paraId="348F0694" w14:textId="77777777" w:rsidR="00136D5D" w:rsidRPr="00640838" w:rsidRDefault="00136D5D" w:rsidP="00EC37D3">
                        <w:pPr>
                          <w:ind w:left="-180" w:right="-135" w:firstLine="0"/>
                          <w:jc w:val="center"/>
                          <w:rPr>
                            <w:sz w:val="24"/>
                            <w:szCs w:val="24"/>
                            <w:lang w:val="uk-UA"/>
                          </w:rPr>
                        </w:pPr>
                        <w:r>
                          <w:rPr>
                            <w:sz w:val="24"/>
                            <w:szCs w:val="24"/>
                            <w:lang w:val="uk-UA"/>
                          </w:rPr>
                          <w:t>Реалізація функцій ризик-менеджменту у межах компетенції відділу</w:t>
                        </w:r>
                      </w:p>
                    </w:txbxContent>
                  </v:textbox>
                </v:rect>
                <v:rect id="Rectangle 1450" o:spid="_x0000_s2485" style="position:absolute;left:1701;top:14214;width:93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">
                  <v:textbox>
                    <w:txbxContent>
                      <w:p w14:paraId="7D3FE865" w14:textId="77777777" w:rsidR="00136D5D" w:rsidRPr="00CC7137" w:rsidRDefault="00136D5D" w:rsidP="00EC37D3">
                        <w:pPr>
                          <w:ind w:firstLine="0"/>
                          <w:rPr>
                            <w:sz w:val="24"/>
                            <w:szCs w:val="24"/>
                            <w:lang w:val="uk-UA"/>
                          </w:rPr>
                        </w:pPr>
                        <w:r>
                          <w:rPr>
                            <w:sz w:val="24"/>
                            <w:szCs w:val="24"/>
                            <w:lang w:val="uk-UA"/>
                          </w:rPr>
                          <w:t>Ризики та інформація щодо існуючої практики їх адміністрування; стан та умови функціонування організації; поведінка конкурентів, споживачів та партерів; тенденції розвитку організаційного та інституціонального середовища тощо</w:t>
                        </w:r>
                      </w:p>
                    </w:txbxContent>
                  </v:textbox>
                </v:rect>
                <v:rect id="Rectangle 1451" o:spid="_x0000_s2486" style="position:absolute;left:1881;top:12729;width:21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">
                  <v:textbox>
                    <w:txbxContent>
                      <w:p w14:paraId="3D8FB475" w14:textId="77777777" w:rsidR="00136D5D" w:rsidRPr="00640838" w:rsidRDefault="00136D5D" w:rsidP="00EC37D3">
                        <w:pPr>
                          <w:ind w:right="-135" w:firstLine="0"/>
                          <w:jc w:val="center"/>
                          <w:rPr>
                            <w:sz w:val="24"/>
                            <w:szCs w:val="24"/>
                            <w:lang w:val="uk-UA"/>
                          </w:rPr>
                        </w:pPr>
                        <w:r>
                          <w:rPr>
                            <w:sz w:val="24"/>
                            <w:szCs w:val="24"/>
                            <w:lang w:val="uk-UA"/>
                          </w:rPr>
                          <w:t>Функціональний відділ 1 (наприклад, відділ маркетингу)</w:t>
                        </w:r>
                      </w:p>
                    </w:txbxContent>
                  </v:textbox>
                </v:rect>
                <v:rect id="Rectangle 1452" o:spid="_x0000_s2487" style="position:absolute;left:8901;top:12714;width:21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">
                  <v:textbox>
                    <w:txbxContent>
                      <w:p w14:paraId="31C10BA2" w14:textId="77777777" w:rsidR="00136D5D" w:rsidRDefault="00136D5D" w:rsidP="00EC37D3">
                        <w:pPr>
                          <w:ind w:right="-135" w:firstLine="0"/>
                          <w:jc w:val="center"/>
                          <w:rPr>
                            <w:sz w:val="24"/>
                            <w:szCs w:val="24"/>
                            <w:lang w:val="uk-UA"/>
                          </w:rPr>
                        </w:pPr>
                        <w:r>
                          <w:rPr>
                            <w:sz w:val="24"/>
                            <w:szCs w:val="24"/>
                            <w:lang w:val="uk-UA"/>
                          </w:rPr>
                          <w:t xml:space="preserve">Функціональний відділ 4 </w:t>
                        </w:r>
                      </w:p>
                      <w:p w14:paraId="55E81294" w14:textId="77777777" w:rsidR="00136D5D" w:rsidRPr="00640838" w:rsidRDefault="00136D5D" w:rsidP="00EC37D3">
                        <w:pPr>
                          <w:ind w:left="-180" w:right="-135" w:firstLine="0"/>
                          <w:jc w:val="center"/>
                          <w:rPr>
                            <w:sz w:val="24"/>
                            <w:szCs w:val="24"/>
                            <w:lang w:val="uk-UA"/>
                          </w:rPr>
                        </w:pPr>
                        <w:r>
                          <w:rPr>
                            <w:sz w:val="24"/>
                            <w:szCs w:val="24"/>
                            <w:lang w:val="uk-UA"/>
                          </w:rPr>
                          <w:t>(будь-який інший структурний відділ)</w:t>
                        </w:r>
                      </w:p>
                    </w:txbxContent>
                  </v:textbox>
                </v:rect>
                <v:rect id="Rectangle 1453" o:spid="_x0000_s2488" style="position:absolute;left:4221;top:11214;width:216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">
                  <v:textbox>
                    <w:txbxContent>
                      <w:p w14:paraId="6067B8FB" w14:textId="77777777" w:rsidR="00136D5D" w:rsidRPr="00640838" w:rsidRDefault="00136D5D" w:rsidP="00EC37D3">
                        <w:pPr>
                          <w:ind w:left="-180" w:right="-135" w:firstLine="0"/>
                          <w:jc w:val="center"/>
                          <w:rPr>
                            <w:sz w:val="24"/>
                            <w:szCs w:val="24"/>
                            <w:lang w:val="uk-UA"/>
                          </w:rPr>
                        </w:pPr>
                        <w:r>
                          <w:rPr>
                            <w:sz w:val="24"/>
                            <w:szCs w:val="24"/>
                            <w:lang w:val="uk-UA"/>
                          </w:rPr>
                          <w:t>Реалізація функцій ризик-менеджменту у межах компетенції відділу</w:t>
                        </w:r>
                      </w:p>
                    </w:txbxContent>
                  </v:textbox>
                </v:rect>
                <v:rect id="Rectangle 1454" o:spid="_x0000_s2489" style="position:absolute;left:6561;top:11229;width:216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">
                  <v:textbox>
                    <w:txbxContent>
                      <w:p w14:paraId="06432BA2" w14:textId="77777777" w:rsidR="00136D5D" w:rsidRPr="00640838" w:rsidRDefault="00136D5D" w:rsidP="00EC37D3">
                        <w:pPr>
                          <w:ind w:left="-180" w:right="-135" w:firstLine="0"/>
                          <w:jc w:val="center"/>
                          <w:rPr>
                            <w:sz w:val="24"/>
                            <w:szCs w:val="24"/>
                            <w:lang w:val="uk-UA"/>
                          </w:rPr>
                        </w:pPr>
                        <w:r>
                          <w:rPr>
                            <w:sz w:val="24"/>
                            <w:szCs w:val="24"/>
                            <w:lang w:val="uk-UA"/>
                          </w:rPr>
                          <w:t>Реалізація функцій ризик-менеджменту у межах компетенції відділу</w:t>
                        </w:r>
                      </w:p>
                    </w:txbxContent>
                  </v:textbox>
                </v:rect>
                <v:rect id="Rectangle 1455" o:spid="_x0000_s2490" style="position:absolute;left:8886;top:11229;width:216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">
                  <v:textbox>
                    <w:txbxContent>
                      <w:p w14:paraId="09039581" w14:textId="77777777" w:rsidR="00136D5D" w:rsidRPr="00640838" w:rsidRDefault="00136D5D" w:rsidP="00EC37D3">
                        <w:pPr>
                          <w:ind w:left="-180" w:right="-135" w:firstLine="0"/>
                          <w:jc w:val="center"/>
                          <w:rPr>
                            <w:sz w:val="24"/>
                            <w:szCs w:val="24"/>
                            <w:lang w:val="uk-UA"/>
                          </w:rPr>
                        </w:pPr>
                        <w:r>
                          <w:rPr>
                            <w:sz w:val="24"/>
                            <w:szCs w:val="24"/>
                            <w:lang w:val="uk-UA"/>
                          </w:rPr>
                          <w:t>Реалізація функцій ризик-менеджменту у межах компетенції відділу</w:t>
                        </w:r>
                      </w:p>
                    </w:txbxContent>
                  </v:textbox>
                </v:rect>
                <v:shape id="AutoShape 1456" o:spid="_x0000_s2491" type="#_x0000_t32" style="position:absolute;left:1716;top:9954;width:1;height:4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">
                  <v:stroke endarrow="open"/>
                </v:shape>
                <v:shape id="AutoShape 1457" o:spid="_x0000_s2492" type="#_x0000_t32" style="position:absolute;left:2961;top:13959;width:1;height:2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">
                  <v:stroke endarrow="open"/>
                </v:shape>
                <v:shape id="AutoShape 1458" o:spid="_x0000_s2493" type="#_x0000_t32" style="position:absolute;left:5301;top:13959;width:1;height:2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">
                  <v:stroke endarrow="open"/>
                </v:shape>
                <v:shape id="AutoShape 1459" o:spid="_x0000_s2494" type="#_x0000_t32" style="position:absolute;left:7641;top:13974;width:1;height:2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">
                  <v:stroke endarrow="open"/>
                </v:shape>
                <v:shape id="AutoShape 1460" o:spid="_x0000_s2495" type="#_x0000_t32" style="position:absolute;left:10146;top:13944;width:1;height:2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">
                  <v:stroke endarrow="open"/>
                </v:shape>
                <v:shape id="AutoShape 1461" o:spid="_x0000_s2496" type="#_x0000_t32" style="position:absolute;left:2961;top:12489;width:1;height:2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">
                  <v:stroke endarrow="open"/>
                </v:shape>
                <v:shape id="AutoShape 1462" o:spid="_x0000_s2497" type="#_x0000_t32" style="position:absolute;left:5301;top:12474;width:1;height:2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">
                  <v:stroke endarrow="open"/>
                </v:shape>
                <v:shape id="AutoShape 1463" o:spid="_x0000_s2498" type="#_x0000_t32" style="position:absolute;left:7641;top:12504;width:1;height: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">
                  <v:stroke endarrow="open"/>
                </v:shape>
                <v:shape id="AutoShape 1464" o:spid="_x0000_s2499" type="#_x0000_t32" style="position:absolute;left:10161;top:12504;width:1;height: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">
                  <v:stroke endarrow="open"/>
                </v:shape>
                <v:rect id="Rectangle 1465" o:spid="_x0000_s2500" style="position:absolute;left:4221;top:9594;width:68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">
                  <v:textbox>
                    <w:txbxContent>
                      <w:p w14:paraId="1BCBF420" w14:textId="77777777" w:rsidR="00136D5D" w:rsidRPr="002458A2" w:rsidRDefault="00136D5D" w:rsidP="00EC37D3">
                        <w:pPr>
                          <w:ind w:firstLine="0"/>
                          <w:rPr>
                            <w:sz w:val="24"/>
                            <w:szCs w:val="24"/>
                          </w:rPr>
                        </w:pPr>
                        <w:r>
                          <w:rPr>
                            <w:sz w:val="24"/>
                            <w:szCs w:val="24"/>
                            <w:lang w:val="uk-UA"/>
                          </w:rPr>
                          <w:t>Узагальнення та аналіз практики ідентифікації ризиків та їх адміністрування у межах роботи постійно діючої комісії з вирішення питань ризик-менеджменту. Опрацювання проекту стратегії (політики) з управління ризиками</w:t>
                        </w:r>
                      </w:p>
                    </w:txbxContent>
                  </v:textbox>
                </v:rect>
                <v:rect id="Rectangle 1466" o:spid="_x0000_s2501" style="position:absolute;left:4221;top:8949;width:68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">
                  <v:textbox>
                    <w:txbxContent>
                      <w:p w14:paraId="7AEB755B" w14:textId="77777777" w:rsidR="00136D5D" w:rsidRPr="00AB3B6A" w:rsidRDefault="00136D5D" w:rsidP="00EC37D3">
                        <w:pPr>
                          <w:ind w:firstLine="0"/>
                          <w:jc w:val="center"/>
                          <w:rPr>
                            <w:sz w:val="24"/>
                            <w:szCs w:val="24"/>
                            <w:lang w:val="uk-UA"/>
                          </w:rPr>
                        </w:pPr>
                        <w:r>
                          <w:rPr>
                            <w:sz w:val="24"/>
                            <w:szCs w:val="24"/>
                            <w:lang w:val="uk-UA"/>
                          </w:rPr>
                          <w:t>Керівник організації</w:t>
                        </w:r>
                      </w:p>
                    </w:txbxContent>
                  </v:textbox>
                </v:rect>
                <v:shape id="AutoShape 1467" o:spid="_x0000_s2502" type="#_x0000_t32" style="position:absolute;left:2961;top:11034;width:7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"/>
                <v:shape id="AutoShape 1468" o:spid="_x0000_s2503" type="#_x0000_t32" style="position:absolute;left:7641;top:10854;width:0;height: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">
                  <v:stroke endarrow="open"/>
                </v:shape>
                <v:shape id="AutoShape 1469" o:spid="_x0000_s2504" type="#_x0000_t32" style="position:absolute;left:10161;top:11034;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"/>
                <v:shape id="AutoShape 1470" o:spid="_x0000_s2505" type="#_x0000_t32" style="position:absolute;left:5301;top:11034;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"/>
                <v:shape id="AutoShape 1471" o:spid="_x0000_s2506" type="#_x0000_t32" style="position:absolute;left:2961;top:11034;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"/>
                <v:shape id="AutoShape 1472" o:spid="_x0000_s2507" type="#_x0000_t32" style="position:absolute;left:7641;top:9414;width:0;height: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">
                  <v:stroke endarrow="open"/>
                </v:shape>
              </v:group>
            </w:pict>
          </mc:Fallback>
        </mc:AlternateContent>
      </w:r>
    </w:p>
    <w:p w14:paraId="64318385" w14:textId="77777777" w:rsidR="00EC37D3" w:rsidRDefault="00EC37D3" w:rsidP="00EC37D3">
      <w:pPr>
        <w:ind w:firstLine="0"/>
        <w:rPr>
          <w:lang w:val="uk-UA"/>
        </w:rPr>
      </w:pPr>
    </w:p>
    <w:p w14:paraId="5A8F697F" w14:textId="77777777" w:rsidR="00EC37D3" w:rsidRDefault="00EC37D3" w:rsidP="00EC37D3">
      <w:pPr>
        <w:ind w:firstLine="0"/>
        <w:rPr>
          <w:lang w:val="uk-UA"/>
        </w:rPr>
      </w:pPr>
    </w:p>
    <w:p w14:paraId="4ACF015B" w14:textId="77777777" w:rsidR="00EC37D3" w:rsidRDefault="00EC37D3" w:rsidP="00EC37D3">
      <w:pPr>
        <w:ind w:firstLine="0"/>
        <w:rPr>
          <w:lang w:val="uk-UA"/>
        </w:rPr>
      </w:pPr>
    </w:p>
    <w:p w14:paraId="0273E032" w14:textId="77777777" w:rsidR="00EC37D3" w:rsidRDefault="00EC37D3" w:rsidP="00EC37D3">
      <w:pPr>
        <w:ind w:firstLine="0"/>
        <w:rPr>
          <w:lang w:val="uk-UA"/>
        </w:rPr>
      </w:pPr>
    </w:p>
    <w:p w14:paraId="326C935D" w14:textId="77777777" w:rsidR="00EC37D3" w:rsidRDefault="00EC37D3" w:rsidP="00EC37D3">
      <w:pPr>
        <w:ind w:firstLine="0"/>
        <w:rPr>
          <w:lang w:val="uk-UA"/>
        </w:rPr>
      </w:pPr>
    </w:p>
    <w:p w14:paraId="0A5E2F48" w14:textId="77777777" w:rsidR="00EC37D3" w:rsidRDefault="00EC37D3" w:rsidP="00EC37D3">
      <w:pPr>
        <w:ind w:firstLine="0"/>
        <w:rPr>
          <w:lang w:val="uk-UA"/>
        </w:rPr>
      </w:pPr>
    </w:p>
    <w:p w14:paraId="5A489520" w14:textId="77777777" w:rsidR="00EC37D3" w:rsidRDefault="00EC37D3" w:rsidP="00EC37D3">
      <w:pPr>
        <w:ind w:firstLine="0"/>
        <w:rPr>
          <w:lang w:val="uk-UA"/>
        </w:rPr>
      </w:pPr>
    </w:p>
    <w:p w14:paraId="2D8DE0C4" w14:textId="77777777" w:rsidR="00EC37D3" w:rsidRDefault="00EC37D3" w:rsidP="00EC37D3">
      <w:pPr>
        <w:ind w:firstLine="0"/>
        <w:rPr>
          <w:lang w:val="uk-UA"/>
        </w:rPr>
      </w:pPr>
    </w:p>
    <w:p w14:paraId="36F48783" w14:textId="77777777" w:rsidR="00EC37D3" w:rsidRDefault="00EC37D3" w:rsidP="00EC37D3">
      <w:pPr>
        <w:ind w:firstLine="0"/>
        <w:rPr>
          <w:lang w:val="uk-UA"/>
        </w:rPr>
      </w:pPr>
    </w:p>
    <w:p w14:paraId="5DFF6AEE" w14:textId="77777777" w:rsidR="00EC37D3" w:rsidRDefault="00EC37D3" w:rsidP="00EC37D3">
      <w:pPr>
        <w:ind w:firstLine="0"/>
        <w:rPr>
          <w:lang w:val="uk-UA"/>
        </w:rPr>
      </w:pPr>
    </w:p>
    <w:p w14:paraId="2AB60B19" w14:textId="77777777" w:rsidR="00EC37D3" w:rsidRDefault="00EC37D3" w:rsidP="00EC37D3">
      <w:pPr>
        <w:ind w:firstLine="0"/>
        <w:rPr>
          <w:lang w:val="uk-UA"/>
        </w:rPr>
      </w:pPr>
    </w:p>
    <w:p w14:paraId="24D4815F" w14:textId="77777777" w:rsidR="00EC37D3" w:rsidRDefault="00EC37D3" w:rsidP="00EC37D3">
      <w:pPr>
        <w:ind w:firstLine="0"/>
        <w:rPr>
          <w:lang w:val="uk-UA"/>
        </w:rPr>
      </w:pPr>
    </w:p>
    <w:p w14:paraId="0773D156" w14:textId="77777777" w:rsidR="00EC37D3" w:rsidRDefault="00EC37D3" w:rsidP="00EC37D3">
      <w:pPr>
        <w:ind w:firstLine="0"/>
        <w:rPr>
          <w:lang w:val="uk-UA"/>
        </w:rPr>
      </w:pPr>
    </w:p>
    <w:p w14:paraId="01329016" w14:textId="77777777" w:rsidR="00EC37D3" w:rsidRDefault="00EC37D3" w:rsidP="00EC37D3">
      <w:pPr>
        <w:ind w:firstLine="0"/>
        <w:rPr>
          <w:lang w:val="uk-UA"/>
        </w:rPr>
      </w:pPr>
    </w:p>
    <w:p w14:paraId="0BCE462E" w14:textId="77777777" w:rsidR="00EC37D3" w:rsidRDefault="00EC37D3" w:rsidP="00EC37D3">
      <w:pPr>
        <w:ind w:firstLine="0"/>
        <w:rPr>
          <w:lang w:val="uk-UA"/>
        </w:rPr>
      </w:pPr>
    </w:p>
    <w:p w14:paraId="0367104F" w14:textId="77777777" w:rsidR="00EC37D3" w:rsidRDefault="00EC37D3" w:rsidP="00EC37D3">
      <w:pPr>
        <w:ind w:firstLine="0"/>
        <w:rPr>
          <w:lang w:val="uk-UA"/>
        </w:rPr>
      </w:pPr>
    </w:p>
    <w:p w14:paraId="23E94B27" w14:textId="77777777" w:rsidR="00EC37D3" w:rsidRDefault="00EC37D3" w:rsidP="00EC37D3">
      <w:pPr>
        <w:ind w:firstLine="0"/>
        <w:rPr>
          <w:lang w:val="uk-UA"/>
        </w:rPr>
      </w:pPr>
    </w:p>
    <w:p w14:paraId="47F4EBF3" w14:textId="77777777" w:rsidR="00EC37D3" w:rsidRDefault="00EC37D3" w:rsidP="00EC37D3">
      <w:pPr>
        <w:ind w:firstLine="0"/>
        <w:rPr>
          <w:lang w:val="uk-UA"/>
        </w:rPr>
      </w:pPr>
    </w:p>
    <w:p w14:paraId="1A0CA421" w14:textId="77777777" w:rsidR="00EC37D3" w:rsidRDefault="00EC37D3" w:rsidP="00EC37D3">
      <w:pPr>
        <w:ind w:firstLine="0"/>
        <w:rPr>
          <w:lang w:val="uk-UA"/>
        </w:rPr>
      </w:pPr>
    </w:p>
    <w:p w14:paraId="720155DC" w14:textId="77777777" w:rsidR="00EC37D3" w:rsidRDefault="00EC37D3" w:rsidP="00EC37D3">
      <w:pPr>
        <w:ind w:firstLine="0"/>
        <w:rPr>
          <w:lang w:val="uk-UA"/>
        </w:rPr>
      </w:pPr>
    </w:p>
    <w:p w14:paraId="3847CAE3" w14:textId="77777777" w:rsidR="00EC37D3" w:rsidRDefault="00EC37D3" w:rsidP="00EC37D3">
      <w:pPr>
        <w:ind w:firstLine="0"/>
        <w:rPr>
          <w:lang w:val="uk-UA"/>
        </w:rPr>
      </w:pPr>
    </w:p>
    <w:p w14:paraId="353F4AF2" w14:textId="42BB1A9C" w:rsidR="00EC37D3" w:rsidRDefault="008C2C89" w:rsidP="00EC37D3">
      <w:pPr>
        <w:ind w:firstLine="0"/>
        <w:rPr>
          <w:lang w:val="uk-UA"/>
        </w:rPr>
      </w:pPr>
      <w:r>
        <w:rPr>
          <w:noProof/>
          <w:lang w:eastAsia="ru-RU"/>
        </w:rPr>
        <mc:AlternateContent>
          <mc:Choice Requires="wpg">
            <w:drawing>
              <wp:anchor distT="0" distB="0" distL="114300" distR="114300" simplePos="0" relativeHeight="251752448" behindDoc="0" locked="0" layoutInCell="1" allowOverlap="1" wp14:anchorId="15FDB3EE" wp14:editId="242F396F">
                <wp:simplePos x="0" y="0"/>
                <wp:positionH relativeFrom="column">
                  <wp:posOffset>0</wp:posOffset>
                </wp:positionH>
                <wp:positionV relativeFrom="paragraph">
                  <wp:posOffset>34290</wp:posOffset>
                </wp:positionV>
                <wp:extent cx="5943600" cy="5029200"/>
                <wp:effectExtent l="9525" t="5715" r="9525" b="13335"/>
                <wp:wrapNone/>
                <wp:docPr id="2558" name="Group 1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029200"/>
                          <a:chOff x="1701" y="1134"/>
                          <a:chExt cx="9360" cy="7920"/>
                        </a:xfrm>
                      </wpg:grpSpPr>
                      <wpg:grpSp>
                        <wpg:cNvPr id="2559" name="Group 1509"/>
                        <wpg:cNvGrpSpPr>
                          <a:grpSpLocks/>
                        </wpg:cNvGrpSpPr>
                        <wpg:grpSpPr bwMode="auto">
                          <a:xfrm>
                            <a:off x="1701" y="1209"/>
                            <a:ext cx="2340" cy="2340"/>
                            <a:chOff x="5226" y="1209"/>
                            <a:chExt cx="2340" cy="2340"/>
                          </a:xfrm>
                        </wpg:grpSpPr>
                        <wps:wsp>
                          <wps:cNvPr id="2560" name="Oval 1510"/>
                          <wps:cNvSpPr>
                            <a:spLocks noChangeArrowheads="1"/>
                          </wps:cNvSpPr>
                          <wps:spPr bwMode="auto">
                            <a:xfrm>
                              <a:off x="5226" y="1209"/>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61" name="Rectangle 1511"/>
                          <wps:cNvSpPr>
                            <a:spLocks noChangeArrowheads="1"/>
                          </wps:cNvSpPr>
                          <wps:spPr bwMode="auto">
                            <a:xfrm>
                              <a:off x="5406" y="1314"/>
                              <a:ext cx="198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16F93" w14:textId="77777777" w:rsidR="00136D5D" w:rsidRDefault="00136D5D" w:rsidP="00EC37D3">
                                <w:pPr>
                                  <w:ind w:firstLine="0"/>
                                  <w:jc w:val="center"/>
                                  <w:rPr>
                                    <w:sz w:val="24"/>
                                    <w:szCs w:val="24"/>
                                    <w:lang w:val="uk-UA"/>
                                  </w:rPr>
                                </w:pPr>
                                <w:r>
                                  <w:rPr>
                                    <w:sz w:val="24"/>
                                    <w:szCs w:val="24"/>
                                    <w:lang w:val="uk-UA"/>
                                  </w:rPr>
                                  <w:t>Реалізація функцій ризик-менеджменту може бути передана за межі організації</w:t>
                                </w:r>
                              </w:p>
                              <w:p w14:paraId="686203E9" w14:textId="77777777" w:rsidR="00136D5D" w:rsidRPr="00995DA2" w:rsidRDefault="00136D5D" w:rsidP="00EC37D3">
                                <w:pPr>
                                  <w:ind w:firstLine="0"/>
                                  <w:jc w:val="center"/>
                                  <w:rPr>
                                    <w:sz w:val="24"/>
                                    <w:szCs w:val="24"/>
                                    <w:lang w:val="uk-UA"/>
                                  </w:rPr>
                                </w:pPr>
                                <w:r>
                                  <w:rPr>
                                    <w:sz w:val="24"/>
                                    <w:szCs w:val="24"/>
                                    <w:lang w:val="uk-UA"/>
                                  </w:rPr>
                                  <w:t>(</w:t>
                                </w:r>
                                <w:r w:rsidRPr="006726EF">
                                  <w:rPr>
                                    <w:sz w:val="24"/>
                                    <w:szCs w:val="24"/>
                                    <w:lang w:val="uk-UA"/>
                                  </w:rPr>
                                  <w:t>аутсорсинг</w:t>
                                </w:r>
                                <w:r>
                                  <w:rPr>
                                    <w:sz w:val="24"/>
                                    <w:szCs w:val="24"/>
                                    <w:lang w:val="uk-UA"/>
                                  </w:rPr>
                                  <w:t>)</w:t>
                                </w:r>
                              </w:p>
                            </w:txbxContent>
                          </wps:txbx>
                          <wps:bodyPr rot="0" vert="horz" wrap="square" lIns="91440" tIns="45720" rIns="91440" bIns="45720" anchor="t" anchorCtr="0" upright="1">
                            <a:noAutofit/>
                          </wps:bodyPr>
                        </wps:wsp>
                      </wpg:grpSp>
                      <wps:wsp>
                        <wps:cNvPr id="2562" name="Rectangle 1512"/>
                        <wps:cNvSpPr>
                          <a:spLocks noChangeArrowheads="1"/>
                        </wps:cNvSpPr>
                        <wps:spPr bwMode="auto">
                          <a:xfrm>
                            <a:off x="4401" y="1134"/>
                            <a:ext cx="6660" cy="2355"/>
                          </a:xfrm>
                          <a:prstGeom prst="rect">
                            <a:avLst/>
                          </a:prstGeom>
                          <a:solidFill>
                            <a:srgbClr val="FFFFFF"/>
                          </a:solidFill>
                          <a:ln w="9525">
                            <a:solidFill>
                              <a:srgbClr val="000000"/>
                            </a:solidFill>
                            <a:miter lim="800000"/>
                            <a:headEnd/>
                            <a:tailEnd/>
                          </a:ln>
                        </wps:spPr>
                        <wps:txbx>
                          <w:txbxContent>
                            <w:p w14:paraId="245A8C14" w14:textId="77777777" w:rsidR="00136D5D" w:rsidRPr="006726EF" w:rsidRDefault="00136D5D" w:rsidP="00EC37D3">
                              <w:pPr>
                                <w:ind w:firstLine="0"/>
                                <w:rPr>
                                  <w:sz w:val="24"/>
                                  <w:szCs w:val="24"/>
                                  <w:lang w:val="uk-UA"/>
                                </w:rPr>
                              </w:pPr>
                              <w:r w:rsidRPr="006726EF">
                                <w:rPr>
                                  <w:sz w:val="24"/>
                                  <w:szCs w:val="24"/>
                                  <w:lang w:val="uk-UA"/>
                                </w:rPr>
                                <w:t>Іноді, організації вигідніше (доцільніше) передати систему ризик-менеджменту або її окремі функції (наприклад, ідентифікація та оцінка ризику; управління окремими ризиками тощо) за межи організаційної структури. В практиці ризик-менеджменту такий «субпідряд» називають аутсорсингом управління ризиком (субпідрядниками зазвичай виступають страхові компанії і брокери, банки та інші фінансові організації тощо)</w:t>
                              </w:r>
                            </w:p>
                            <w:p w14:paraId="40BC9E07" w14:textId="77777777" w:rsidR="00136D5D" w:rsidRPr="004A0373" w:rsidRDefault="00136D5D" w:rsidP="00EC37D3">
                              <w:pPr>
                                <w:ind w:firstLine="0"/>
                                <w:rPr>
                                  <w:sz w:val="24"/>
                                  <w:szCs w:val="24"/>
                                  <w:lang w:val="uk-UA"/>
                                </w:rPr>
                              </w:pPr>
                            </w:p>
                          </w:txbxContent>
                        </wps:txbx>
                        <wps:bodyPr rot="0" vert="horz" wrap="square" lIns="91440" tIns="45720" rIns="91440" bIns="45720" anchor="t" anchorCtr="0" upright="1">
                          <a:noAutofit/>
                        </wps:bodyPr>
                      </wps:wsp>
                      <wps:wsp>
                        <wps:cNvPr id="2563" name="Rectangle 1513"/>
                        <wps:cNvSpPr>
                          <a:spLocks noChangeArrowheads="1"/>
                        </wps:cNvSpPr>
                        <wps:spPr bwMode="auto">
                          <a:xfrm>
                            <a:off x="1701" y="3654"/>
                            <a:ext cx="9360" cy="465"/>
                          </a:xfrm>
                          <a:prstGeom prst="rect">
                            <a:avLst/>
                          </a:prstGeom>
                          <a:solidFill>
                            <a:srgbClr val="FFFFFF"/>
                          </a:solidFill>
                          <a:ln w="9525">
                            <a:solidFill>
                              <a:srgbClr val="000000"/>
                            </a:solidFill>
                            <a:miter lim="800000"/>
                            <a:headEnd/>
                            <a:tailEnd/>
                          </a:ln>
                        </wps:spPr>
                        <wps:txbx>
                          <w:txbxContent>
                            <w:p w14:paraId="752147BF" w14:textId="77777777" w:rsidR="00136D5D" w:rsidRPr="006726EF" w:rsidRDefault="00136D5D" w:rsidP="00EC37D3">
                              <w:pPr>
                                <w:ind w:firstLine="0"/>
                                <w:jc w:val="center"/>
                                <w:rPr>
                                  <w:sz w:val="24"/>
                                  <w:szCs w:val="24"/>
                                  <w:lang w:val="uk-UA"/>
                                </w:rPr>
                              </w:pPr>
                              <w:r>
                                <w:rPr>
                                  <w:sz w:val="24"/>
                                  <w:szCs w:val="24"/>
                                  <w:lang w:val="uk-UA"/>
                                </w:rPr>
                                <w:t xml:space="preserve">Основні переваги </w:t>
                              </w:r>
                              <w:r w:rsidRPr="006726EF">
                                <w:rPr>
                                  <w:sz w:val="24"/>
                                  <w:szCs w:val="24"/>
                                  <w:lang w:val="uk-UA"/>
                                </w:rPr>
                                <w:t>аутсорсинг</w:t>
                              </w:r>
                              <w:r>
                                <w:rPr>
                                  <w:sz w:val="24"/>
                                  <w:szCs w:val="24"/>
                                  <w:lang w:val="uk-UA"/>
                                </w:rPr>
                                <w:t xml:space="preserve">у управління ризиками </w:t>
                              </w:r>
                              <w:r w:rsidRPr="006726EF">
                                <w:rPr>
                                  <w:sz w:val="24"/>
                                  <w:szCs w:val="24"/>
                                </w:rPr>
                                <w:t>(</w:t>
                              </w:r>
                              <w:r w:rsidRPr="006726EF">
                                <w:rPr>
                                  <w:sz w:val="24"/>
                                  <w:szCs w:val="24"/>
                                  <w:lang w:val="en-US"/>
                                </w:rPr>
                                <w:t>Risk</w:t>
                              </w:r>
                              <w:r w:rsidRPr="006726EF">
                                <w:rPr>
                                  <w:sz w:val="24"/>
                                  <w:szCs w:val="24"/>
                                </w:rPr>
                                <w:t xml:space="preserve"> </w:t>
                              </w:r>
                              <w:r w:rsidRPr="006726EF">
                                <w:rPr>
                                  <w:sz w:val="24"/>
                                  <w:szCs w:val="24"/>
                                  <w:lang w:val="en-US"/>
                                </w:rPr>
                                <w:t>management</w:t>
                              </w:r>
                              <w:r w:rsidRPr="006726EF">
                                <w:rPr>
                                  <w:sz w:val="24"/>
                                  <w:szCs w:val="24"/>
                                </w:rPr>
                                <w:t xml:space="preserve"> </w:t>
                              </w:r>
                              <w:r w:rsidRPr="006726EF">
                                <w:rPr>
                                  <w:sz w:val="24"/>
                                  <w:szCs w:val="24"/>
                                  <w:lang w:val="en-US"/>
                                </w:rPr>
                                <w:t>outsourcing</w:t>
                              </w:r>
                              <w:r w:rsidRPr="006726EF">
                                <w:rPr>
                                  <w:sz w:val="24"/>
                                  <w:szCs w:val="24"/>
                                </w:rPr>
                                <w:t>)</w:t>
                              </w:r>
                            </w:p>
                          </w:txbxContent>
                        </wps:txbx>
                        <wps:bodyPr rot="0" vert="horz" wrap="square" lIns="91440" tIns="45720" rIns="91440" bIns="45720" anchor="t" anchorCtr="0" upright="1">
                          <a:noAutofit/>
                        </wps:bodyPr>
                      </wps:wsp>
                      <wps:wsp>
                        <wps:cNvPr id="2564" name="AutoShape 1514"/>
                        <wps:cNvCnPr>
                          <a:cxnSpLocks noChangeShapeType="1"/>
                        </wps:cNvCnPr>
                        <wps:spPr bwMode="auto">
                          <a:xfrm>
                            <a:off x="4041" y="239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65" name="AutoShape 1515"/>
                        <wps:cNvCnPr>
                          <a:cxnSpLocks noChangeShapeType="1"/>
                        </wps:cNvCnPr>
                        <wps:spPr bwMode="auto">
                          <a:xfrm>
                            <a:off x="6381" y="3474"/>
                            <a:ext cx="1" cy="1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66" name="Rectangle 1516"/>
                        <wps:cNvSpPr>
                          <a:spLocks noChangeArrowheads="1"/>
                        </wps:cNvSpPr>
                        <wps:spPr bwMode="auto">
                          <a:xfrm>
                            <a:off x="1701" y="4314"/>
                            <a:ext cx="4320" cy="2910"/>
                          </a:xfrm>
                          <a:prstGeom prst="rect">
                            <a:avLst/>
                          </a:prstGeom>
                          <a:solidFill>
                            <a:srgbClr val="FFFFFF"/>
                          </a:solidFill>
                          <a:ln w="9525">
                            <a:solidFill>
                              <a:srgbClr val="000000"/>
                            </a:solidFill>
                            <a:miter lim="800000"/>
                            <a:headEnd/>
                            <a:tailEnd/>
                          </a:ln>
                        </wps:spPr>
                        <wps:txbx>
                          <w:txbxContent>
                            <w:p w14:paraId="269EE918" w14:textId="77777777" w:rsidR="00136D5D" w:rsidRPr="006A16B7" w:rsidRDefault="00136D5D" w:rsidP="00EC37D3">
                              <w:pPr>
                                <w:ind w:firstLine="0"/>
                                <w:rPr>
                                  <w:sz w:val="24"/>
                                  <w:szCs w:val="24"/>
                                  <w:lang w:val="uk-UA"/>
                                </w:rPr>
                              </w:pPr>
                              <w:r>
                                <w:rPr>
                                  <w:sz w:val="24"/>
                                  <w:szCs w:val="24"/>
                                  <w:lang w:val="uk-UA"/>
                                </w:rPr>
                                <w:t>Організація має можливість відмовитись від необхідності включення до штату посад, професійна діяльність за якими, передбачає виконання функцій ризик-менеджменту</w:t>
                              </w:r>
                              <w:r w:rsidRPr="006A16B7">
                                <w:rPr>
                                  <w:sz w:val="24"/>
                                  <w:szCs w:val="24"/>
                                  <w:lang w:val="uk-UA"/>
                                </w:rPr>
                                <w:t xml:space="preserve">, </w:t>
                              </w:r>
                              <w:r>
                                <w:rPr>
                                  <w:sz w:val="24"/>
                                  <w:szCs w:val="24"/>
                                  <w:lang w:val="uk-UA"/>
                                </w:rPr>
                                <w:t>що з одного боку, заощаджує бюджет організації, а з іншого – дозволяє користуватися послугами висококваліфікованих фахівців</w:t>
                              </w:r>
                            </w:p>
                          </w:txbxContent>
                        </wps:txbx>
                        <wps:bodyPr rot="0" vert="horz" wrap="square" lIns="91440" tIns="45720" rIns="91440" bIns="45720" anchor="t" anchorCtr="0" upright="1">
                          <a:noAutofit/>
                        </wps:bodyPr>
                      </wps:wsp>
                      <wps:wsp>
                        <wps:cNvPr id="2567" name="Rectangle 1517"/>
                        <wps:cNvSpPr>
                          <a:spLocks noChangeArrowheads="1"/>
                        </wps:cNvSpPr>
                        <wps:spPr bwMode="auto">
                          <a:xfrm>
                            <a:off x="6741" y="4299"/>
                            <a:ext cx="4320" cy="2940"/>
                          </a:xfrm>
                          <a:prstGeom prst="rect">
                            <a:avLst/>
                          </a:prstGeom>
                          <a:solidFill>
                            <a:srgbClr val="FFFFFF"/>
                          </a:solidFill>
                          <a:ln w="9525">
                            <a:solidFill>
                              <a:srgbClr val="000000"/>
                            </a:solidFill>
                            <a:miter lim="800000"/>
                            <a:headEnd/>
                            <a:tailEnd/>
                          </a:ln>
                        </wps:spPr>
                        <wps:txbx>
                          <w:txbxContent>
                            <w:p w14:paraId="5776784F" w14:textId="77777777" w:rsidR="00136D5D" w:rsidRPr="007646A5" w:rsidRDefault="00136D5D" w:rsidP="00EC37D3">
                              <w:pPr>
                                <w:ind w:firstLine="0"/>
                                <w:rPr>
                                  <w:sz w:val="24"/>
                                  <w:szCs w:val="24"/>
                                  <w:lang w:val="uk-UA"/>
                                </w:rPr>
                              </w:pPr>
                              <w:r w:rsidRPr="007646A5">
                                <w:rPr>
                                  <w:sz w:val="24"/>
                                  <w:szCs w:val="24"/>
                                  <w:lang w:val="uk-UA"/>
                                </w:rPr>
                                <w:t xml:space="preserve">Відчутна економія на витратах пов’язаних з функціонуванням організаційної системи ризик-менеджменту, адже виконання комплексу заходів у межах окремого функціонального </w:t>
                              </w:r>
                              <w:r>
                                <w:rPr>
                                  <w:sz w:val="24"/>
                                  <w:szCs w:val="24"/>
                                  <w:lang w:val="uk-UA"/>
                                </w:rPr>
                                <w:t xml:space="preserve">визначеного </w:t>
                              </w:r>
                              <w:r w:rsidRPr="007646A5">
                                <w:rPr>
                                  <w:sz w:val="24"/>
                                  <w:szCs w:val="24"/>
                                  <w:lang w:val="uk-UA"/>
                                </w:rPr>
                                <w:t xml:space="preserve">блоку </w:t>
                              </w:r>
                              <w:r>
                                <w:rPr>
                                  <w:sz w:val="24"/>
                                  <w:szCs w:val="24"/>
                                  <w:lang w:val="uk-UA"/>
                                </w:rPr>
                                <w:t xml:space="preserve">силами та засобами організації, за певних умов, може </w:t>
                              </w:r>
                              <w:r w:rsidRPr="007646A5">
                                <w:rPr>
                                  <w:sz w:val="24"/>
                                  <w:szCs w:val="24"/>
                                  <w:lang w:val="uk-UA"/>
                                </w:rPr>
                                <w:t>обходиться дорожче</w:t>
                              </w:r>
                              <w:r>
                                <w:rPr>
                                  <w:sz w:val="24"/>
                                  <w:szCs w:val="24"/>
                                  <w:lang w:val="uk-UA"/>
                                </w:rPr>
                                <w:t xml:space="preserve"> чим передача цих функцій за межі організаційної структури</w:t>
                              </w:r>
                            </w:p>
                          </w:txbxContent>
                        </wps:txbx>
                        <wps:bodyPr rot="0" vert="horz" wrap="square" lIns="91440" tIns="45720" rIns="91440" bIns="45720" anchor="t" anchorCtr="0" upright="1">
                          <a:noAutofit/>
                        </wps:bodyPr>
                      </wps:wsp>
                      <wps:wsp>
                        <wps:cNvPr id="2568" name="Rectangle 1518"/>
                        <wps:cNvSpPr>
                          <a:spLocks noChangeArrowheads="1"/>
                        </wps:cNvSpPr>
                        <wps:spPr bwMode="auto">
                          <a:xfrm>
                            <a:off x="1701" y="7434"/>
                            <a:ext cx="4320" cy="1620"/>
                          </a:xfrm>
                          <a:prstGeom prst="rect">
                            <a:avLst/>
                          </a:prstGeom>
                          <a:solidFill>
                            <a:srgbClr val="FFFFFF"/>
                          </a:solidFill>
                          <a:ln w="9525">
                            <a:solidFill>
                              <a:srgbClr val="000000"/>
                            </a:solidFill>
                            <a:miter lim="800000"/>
                            <a:headEnd/>
                            <a:tailEnd/>
                          </a:ln>
                        </wps:spPr>
                        <wps:txbx>
                          <w:txbxContent>
                            <w:p w14:paraId="4925F8AC" w14:textId="77777777" w:rsidR="00136D5D" w:rsidRPr="000F6502" w:rsidRDefault="00136D5D" w:rsidP="00EC37D3">
                              <w:pPr>
                                <w:ind w:firstLine="0"/>
                                <w:rPr>
                                  <w:sz w:val="24"/>
                                  <w:szCs w:val="24"/>
                                  <w:lang w:val="uk-UA"/>
                                </w:rPr>
                              </w:pPr>
                              <w:r>
                                <w:rPr>
                                  <w:sz w:val="24"/>
                                  <w:szCs w:val="24"/>
                                  <w:lang w:val="uk-UA"/>
                                </w:rPr>
                                <w:t>Можливість використання повного обсягу організаційних ресурсів у межах основного напряму професійної діяльності (зосередження на основному напрямі діяльності)</w:t>
                              </w:r>
                            </w:p>
                          </w:txbxContent>
                        </wps:txbx>
                        <wps:bodyPr rot="0" vert="horz" wrap="square" lIns="91440" tIns="45720" rIns="91440" bIns="45720" anchor="t" anchorCtr="0" upright="1">
                          <a:noAutofit/>
                        </wps:bodyPr>
                      </wps:wsp>
                      <wps:wsp>
                        <wps:cNvPr id="2569" name="Rectangle 1519"/>
                        <wps:cNvSpPr>
                          <a:spLocks noChangeArrowheads="1"/>
                        </wps:cNvSpPr>
                        <wps:spPr bwMode="auto">
                          <a:xfrm>
                            <a:off x="6741" y="7434"/>
                            <a:ext cx="4320" cy="1620"/>
                          </a:xfrm>
                          <a:prstGeom prst="rect">
                            <a:avLst/>
                          </a:prstGeom>
                          <a:solidFill>
                            <a:srgbClr val="FFFFFF"/>
                          </a:solidFill>
                          <a:ln w="9525">
                            <a:solidFill>
                              <a:srgbClr val="000000"/>
                            </a:solidFill>
                            <a:miter lim="800000"/>
                            <a:headEnd/>
                            <a:tailEnd/>
                          </a:ln>
                        </wps:spPr>
                        <wps:txbx>
                          <w:txbxContent>
                            <w:p w14:paraId="3535FDE4" w14:textId="77777777" w:rsidR="00136D5D" w:rsidRPr="000F6502" w:rsidRDefault="00136D5D" w:rsidP="00EC37D3">
                              <w:pPr>
                                <w:ind w:firstLine="0"/>
                                <w:rPr>
                                  <w:sz w:val="24"/>
                                  <w:szCs w:val="24"/>
                                  <w:lang w:val="uk-UA"/>
                                </w:rPr>
                              </w:pPr>
                              <w:r>
                                <w:rPr>
                                  <w:sz w:val="24"/>
                                  <w:szCs w:val="24"/>
                                  <w:lang w:val="uk-UA"/>
                                </w:rPr>
                                <w:t>Отримання переваг від професійного управління ризиками, а також можливість розділити ризики на ті які організація обслуговує самостійно, та ті які обслуговує стороння організація</w:t>
                              </w:r>
                            </w:p>
                          </w:txbxContent>
                        </wps:txbx>
                        <wps:bodyPr rot="0" vert="horz" wrap="square" lIns="91440" tIns="45720" rIns="91440" bIns="45720" anchor="t" anchorCtr="0" upright="1">
                          <a:noAutofit/>
                        </wps:bodyPr>
                      </wps:wsp>
                      <wps:wsp>
                        <wps:cNvPr id="2570" name="AutoShape 1520"/>
                        <wps:cNvCnPr>
                          <a:cxnSpLocks noChangeShapeType="1"/>
                        </wps:cNvCnPr>
                        <wps:spPr bwMode="auto">
                          <a:xfrm>
                            <a:off x="6381" y="4119"/>
                            <a:ext cx="0" cy="4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1" name="AutoShape 1521"/>
                        <wps:cNvCnPr>
                          <a:cxnSpLocks noChangeShapeType="1"/>
                        </wps:cNvCnPr>
                        <wps:spPr bwMode="auto">
                          <a:xfrm>
                            <a:off x="6021" y="8154"/>
                            <a:ext cx="7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572" name="AutoShape 1522"/>
                        <wps:cNvCnPr>
                          <a:cxnSpLocks noChangeShapeType="1"/>
                        </wps:cNvCnPr>
                        <wps:spPr bwMode="auto">
                          <a:xfrm>
                            <a:off x="6021" y="5634"/>
                            <a:ext cx="7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FDB3EE" id="Group 1508" o:spid="_x0000_s2508" style="position:absolute;left:0;text-align:left;margin-left:0;margin-top:2.7pt;width:468pt;height:396pt;z-index:251752448" coordorigin="1701,1134" coordsize="936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">
                <v:group id="Group 1509" o:spid="_x0000_s2509" style="position:absolute;left:1701;top:1209;width:2340;height:2340" coordorigin="5226,1209" coordsize="234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">
                  <v:oval id="Oval 1510" o:spid="_x0000_s2510" style="position:absolute;left:5226;top:1209;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"/>
                  <v:rect id="Rectangle 1511" o:spid="_x0000_s2511" style="position:absolute;left:5406;top:1314;width:198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" filled="f" stroked="f">
                    <v:textbox>
                      <w:txbxContent>
                        <w:p w14:paraId="0B416F93" w14:textId="77777777" w:rsidR="00136D5D" w:rsidRDefault="00136D5D" w:rsidP="00EC37D3">
                          <w:pPr>
                            <w:ind w:firstLine="0"/>
                            <w:jc w:val="center"/>
                            <w:rPr>
                              <w:sz w:val="24"/>
                              <w:szCs w:val="24"/>
                              <w:lang w:val="uk-UA"/>
                            </w:rPr>
                          </w:pPr>
                          <w:r>
                            <w:rPr>
                              <w:sz w:val="24"/>
                              <w:szCs w:val="24"/>
                              <w:lang w:val="uk-UA"/>
                            </w:rPr>
                            <w:t>Реалізація функцій ризик-менеджменту може бути передана за межі організації</w:t>
                          </w:r>
                        </w:p>
                        <w:p w14:paraId="686203E9" w14:textId="77777777" w:rsidR="00136D5D" w:rsidRPr="00995DA2" w:rsidRDefault="00136D5D" w:rsidP="00EC37D3">
                          <w:pPr>
                            <w:ind w:firstLine="0"/>
                            <w:jc w:val="center"/>
                            <w:rPr>
                              <w:sz w:val="24"/>
                              <w:szCs w:val="24"/>
                              <w:lang w:val="uk-UA"/>
                            </w:rPr>
                          </w:pPr>
                          <w:r>
                            <w:rPr>
                              <w:sz w:val="24"/>
                              <w:szCs w:val="24"/>
                              <w:lang w:val="uk-UA"/>
                            </w:rPr>
                            <w:t>(</w:t>
                          </w:r>
                          <w:r w:rsidRPr="006726EF">
                            <w:rPr>
                              <w:sz w:val="24"/>
                              <w:szCs w:val="24"/>
                              <w:lang w:val="uk-UA"/>
                            </w:rPr>
                            <w:t>аутсорсинг</w:t>
                          </w:r>
                          <w:r>
                            <w:rPr>
                              <w:sz w:val="24"/>
                              <w:szCs w:val="24"/>
                              <w:lang w:val="uk-UA"/>
                            </w:rPr>
                            <w:t>)</w:t>
                          </w:r>
                        </w:p>
                      </w:txbxContent>
                    </v:textbox>
                  </v:rect>
                </v:group>
                <v:rect id="Rectangle 1512" o:spid="_x0000_s2512" style="position:absolute;left:4401;top:1134;width:6660;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">
                  <v:textbox>
                    <w:txbxContent>
                      <w:p w14:paraId="245A8C14" w14:textId="77777777" w:rsidR="00136D5D" w:rsidRPr="006726EF" w:rsidRDefault="00136D5D" w:rsidP="00EC37D3">
                        <w:pPr>
                          <w:ind w:firstLine="0"/>
                          <w:rPr>
                            <w:sz w:val="24"/>
                            <w:szCs w:val="24"/>
                            <w:lang w:val="uk-UA"/>
                          </w:rPr>
                        </w:pPr>
                        <w:r w:rsidRPr="006726EF">
                          <w:rPr>
                            <w:sz w:val="24"/>
                            <w:szCs w:val="24"/>
                            <w:lang w:val="uk-UA"/>
                          </w:rPr>
                          <w:t>Іноді, організації вигідніше (доцільніше) передати систему ризик-менеджменту або її окремі функції (наприклад, ідентифікація та оцінка ризику; управління окремими ризиками тощо) за межи організаційної структури. В практиці ризик-менеджменту такий «субпідряд» називають аутсорсингом управління ризиком (субпідрядниками зазвичай виступають страхові компанії і брокери, банки та інші фінансові організації тощо)</w:t>
                        </w:r>
                      </w:p>
                      <w:p w14:paraId="40BC9E07" w14:textId="77777777" w:rsidR="00136D5D" w:rsidRPr="004A0373" w:rsidRDefault="00136D5D" w:rsidP="00EC37D3">
                        <w:pPr>
                          <w:ind w:firstLine="0"/>
                          <w:rPr>
                            <w:sz w:val="24"/>
                            <w:szCs w:val="24"/>
                            <w:lang w:val="uk-UA"/>
                          </w:rPr>
                        </w:pPr>
                      </w:p>
                    </w:txbxContent>
                  </v:textbox>
                </v:rect>
                <v:rect id="Rectangle 1513" o:spid="_x0000_s2513" style="position:absolute;left:1701;top:3654;width:936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">
                  <v:textbox>
                    <w:txbxContent>
                      <w:p w14:paraId="752147BF" w14:textId="77777777" w:rsidR="00136D5D" w:rsidRPr="006726EF" w:rsidRDefault="00136D5D" w:rsidP="00EC37D3">
                        <w:pPr>
                          <w:ind w:firstLine="0"/>
                          <w:jc w:val="center"/>
                          <w:rPr>
                            <w:sz w:val="24"/>
                            <w:szCs w:val="24"/>
                            <w:lang w:val="uk-UA"/>
                          </w:rPr>
                        </w:pPr>
                        <w:r>
                          <w:rPr>
                            <w:sz w:val="24"/>
                            <w:szCs w:val="24"/>
                            <w:lang w:val="uk-UA"/>
                          </w:rPr>
                          <w:t xml:space="preserve">Основні переваги </w:t>
                        </w:r>
                        <w:r w:rsidRPr="006726EF">
                          <w:rPr>
                            <w:sz w:val="24"/>
                            <w:szCs w:val="24"/>
                            <w:lang w:val="uk-UA"/>
                          </w:rPr>
                          <w:t>аутсорсинг</w:t>
                        </w:r>
                        <w:r>
                          <w:rPr>
                            <w:sz w:val="24"/>
                            <w:szCs w:val="24"/>
                            <w:lang w:val="uk-UA"/>
                          </w:rPr>
                          <w:t xml:space="preserve">у управління ризиками </w:t>
                        </w:r>
                        <w:r w:rsidRPr="006726EF">
                          <w:rPr>
                            <w:sz w:val="24"/>
                            <w:szCs w:val="24"/>
                          </w:rPr>
                          <w:t>(</w:t>
                        </w:r>
                        <w:r w:rsidRPr="006726EF">
                          <w:rPr>
                            <w:sz w:val="24"/>
                            <w:szCs w:val="24"/>
                            <w:lang w:val="en-US"/>
                          </w:rPr>
                          <w:t>Risk</w:t>
                        </w:r>
                        <w:r w:rsidRPr="006726EF">
                          <w:rPr>
                            <w:sz w:val="24"/>
                            <w:szCs w:val="24"/>
                          </w:rPr>
                          <w:t xml:space="preserve"> </w:t>
                        </w:r>
                        <w:r w:rsidRPr="006726EF">
                          <w:rPr>
                            <w:sz w:val="24"/>
                            <w:szCs w:val="24"/>
                            <w:lang w:val="en-US"/>
                          </w:rPr>
                          <w:t>management</w:t>
                        </w:r>
                        <w:r w:rsidRPr="006726EF">
                          <w:rPr>
                            <w:sz w:val="24"/>
                            <w:szCs w:val="24"/>
                          </w:rPr>
                          <w:t xml:space="preserve"> </w:t>
                        </w:r>
                        <w:r w:rsidRPr="006726EF">
                          <w:rPr>
                            <w:sz w:val="24"/>
                            <w:szCs w:val="24"/>
                            <w:lang w:val="en-US"/>
                          </w:rPr>
                          <w:t>outsourcing</w:t>
                        </w:r>
                        <w:r w:rsidRPr="006726EF">
                          <w:rPr>
                            <w:sz w:val="24"/>
                            <w:szCs w:val="24"/>
                          </w:rPr>
                          <w:t>)</w:t>
                        </w:r>
                      </w:p>
                    </w:txbxContent>
                  </v:textbox>
                </v:rect>
                <v:shape id="AutoShape 1514" o:spid="_x0000_s2514" type="#_x0000_t32" style="position:absolute;left:4041;top:239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">
                  <v:stroke endarrow="open"/>
                </v:shape>
                <v:shape id="AutoShape 1515" o:spid="_x0000_s2515" type="#_x0000_t32" style="position:absolute;left:6381;top:3474;width:1;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">
                  <v:stroke endarrow="open"/>
                </v:shape>
                <v:rect id="Rectangle 1516" o:spid="_x0000_s2516" style="position:absolute;left:1701;top:4314;width:4320;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">
                  <v:textbox>
                    <w:txbxContent>
                      <w:p w14:paraId="269EE918" w14:textId="77777777" w:rsidR="00136D5D" w:rsidRPr="006A16B7" w:rsidRDefault="00136D5D" w:rsidP="00EC37D3">
                        <w:pPr>
                          <w:ind w:firstLine="0"/>
                          <w:rPr>
                            <w:sz w:val="24"/>
                            <w:szCs w:val="24"/>
                            <w:lang w:val="uk-UA"/>
                          </w:rPr>
                        </w:pPr>
                        <w:r>
                          <w:rPr>
                            <w:sz w:val="24"/>
                            <w:szCs w:val="24"/>
                            <w:lang w:val="uk-UA"/>
                          </w:rPr>
                          <w:t>Організація має можливість відмовитись від необхідності включення до штату посад, професійна діяльність за якими, передбачає виконання функцій ризик-менеджменту</w:t>
                        </w:r>
                        <w:r w:rsidRPr="006A16B7">
                          <w:rPr>
                            <w:sz w:val="24"/>
                            <w:szCs w:val="24"/>
                            <w:lang w:val="uk-UA"/>
                          </w:rPr>
                          <w:t xml:space="preserve">, </w:t>
                        </w:r>
                        <w:r>
                          <w:rPr>
                            <w:sz w:val="24"/>
                            <w:szCs w:val="24"/>
                            <w:lang w:val="uk-UA"/>
                          </w:rPr>
                          <w:t>що з одного боку, заощаджує бюджет організації, а з іншого – дозволяє користуватися послугами висококваліфікованих фахівців</w:t>
                        </w:r>
                      </w:p>
                    </w:txbxContent>
                  </v:textbox>
                </v:rect>
                <v:rect id="Rectangle 1517" o:spid="_x0000_s2517" style="position:absolute;left:6741;top:4299;width:4320;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">
                  <v:textbox>
                    <w:txbxContent>
                      <w:p w14:paraId="5776784F" w14:textId="77777777" w:rsidR="00136D5D" w:rsidRPr="007646A5" w:rsidRDefault="00136D5D" w:rsidP="00EC37D3">
                        <w:pPr>
                          <w:ind w:firstLine="0"/>
                          <w:rPr>
                            <w:sz w:val="24"/>
                            <w:szCs w:val="24"/>
                            <w:lang w:val="uk-UA"/>
                          </w:rPr>
                        </w:pPr>
                        <w:r w:rsidRPr="007646A5">
                          <w:rPr>
                            <w:sz w:val="24"/>
                            <w:szCs w:val="24"/>
                            <w:lang w:val="uk-UA"/>
                          </w:rPr>
                          <w:t xml:space="preserve">Відчутна економія на витратах пов’язаних з функціонуванням організаційної системи ризик-менеджменту, адже виконання комплексу заходів у межах окремого функціонального </w:t>
                        </w:r>
                        <w:r>
                          <w:rPr>
                            <w:sz w:val="24"/>
                            <w:szCs w:val="24"/>
                            <w:lang w:val="uk-UA"/>
                          </w:rPr>
                          <w:t xml:space="preserve">визначеного </w:t>
                        </w:r>
                        <w:r w:rsidRPr="007646A5">
                          <w:rPr>
                            <w:sz w:val="24"/>
                            <w:szCs w:val="24"/>
                            <w:lang w:val="uk-UA"/>
                          </w:rPr>
                          <w:t xml:space="preserve">блоку </w:t>
                        </w:r>
                        <w:r>
                          <w:rPr>
                            <w:sz w:val="24"/>
                            <w:szCs w:val="24"/>
                            <w:lang w:val="uk-UA"/>
                          </w:rPr>
                          <w:t xml:space="preserve">силами та засобами організації, за певних умов, може </w:t>
                        </w:r>
                        <w:r w:rsidRPr="007646A5">
                          <w:rPr>
                            <w:sz w:val="24"/>
                            <w:szCs w:val="24"/>
                            <w:lang w:val="uk-UA"/>
                          </w:rPr>
                          <w:t>обходиться дорожче</w:t>
                        </w:r>
                        <w:r>
                          <w:rPr>
                            <w:sz w:val="24"/>
                            <w:szCs w:val="24"/>
                            <w:lang w:val="uk-UA"/>
                          </w:rPr>
                          <w:t xml:space="preserve"> чим передача цих функцій за межі організаційної структури</w:t>
                        </w:r>
                      </w:p>
                    </w:txbxContent>
                  </v:textbox>
                </v:rect>
                <v:rect id="Rectangle 1518" o:spid="_x0000_s2518" style="position:absolute;left:1701;top:7434;width:43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">
                  <v:textbox>
                    <w:txbxContent>
                      <w:p w14:paraId="4925F8AC" w14:textId="77777777" w:rsidR="00136D5D" w:rsidRPr="000F6502" w:rsidRDefault="00136D5D" w:rsidP="00EC37D3">
                        <w:pPr>
                          <w:ind w:firstLine="0"/>
                          <w:rPr>
                            <w:sz w:val="24"/>
                            <w:szCs w:val="24"/>
                            <w:lang w:val="uk-UA"/>
                          </w:rPr>
                        </w:pPr>
                        <w:r>
                          <w:rPr>
                            <w:sz w:val="24"/>
                            <w:szCs w:val="24"/>
                            <w:lang w:val="uk-UA"/>
                          </w:rPr>
                          <w:t>Можливість використання повного обсягу організаційних ресурсів у межах основного напряму професійної діяльності (зосередження на основному напрямі діяльності)</w:t>
                        </w:r>
                      </w:p>
                    </w:txbxContent>
                  </v:textbox>
                </v:rect>
                <v:rect id="Rectangle 1519" o:spid="_x0000_s2519" style="position:absolute;left:6741;top:7434;width:43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">
                  <v:textbox>
                    <w:txbxContent>
                      <w:p w14:paraId="3535FDE4" w14:textId="77777777" w:rsidR="00136D5D" w:rsidRPr="000F6502" w:rsidRDefault="00136D5D" w:rsidP="00EC37D3">
                        <w:pPr>
                          <w:ind w:firstLine="0"/>
                          <w:rPr>
                            <w:sz w:val="24"/>
                            <w:szCs w:val="24"/>
                            <w:lang w:val="uk-UA"/>
                          </w:rPr>
                        </w:pPr>
                        <w:r>
                          <w:rPr>
                            <w:sz w:val="24"/>
                            <w:szCs w:val="24"/>
                            <w:lang w:val="uk-UA"/>
                          </w:rPr>
                          <w:t>Отримання переваг від професійного управління ризиками, а також можливість розділити ризики на ті які організація обслуговує самостійно, та ті які обслуговує стороння організація</w:t>
                        </w:r>
                      </w:p>
                    </w:txbxContent>
                  </v:textbox>
                </v:rect>
                <v:shape id="AutoShape 1520" o:spid="_x0000_s2520" type="#_x0000_t32" style="position:absolute;left:6381;top:4119;width:0;height:40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"/>
                <v:shape id="AutoShape 1521" o:spid="_x0000_s2521" type="#_x0000_t32" style="position:absolute;left:6021;top:8154;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">
                  <v:stroke startarrow="open" endarrow="open"/>
                </v:shape>
                <v:shape id="AutoShape 1522" o:spid="_x0000_s2522" type="#_x0000_t32" style="position:absolute;left:6021;top:5634;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">
                  <v:stroke startarrow="open" endarrow="open"/>
                </v:shape>
              </v:group>
            </w:pict>
          </mc:Fallback>
        </mc:AlternateContent>
      </w:r>
    </w:p>
    <w:p w14:paraId="582AEFA4" w14:textId="77777777" w:rsidR="00EC37D3" w:rsidRDefault="00EC37D3" w:rsidP="00EC37D3">
      <w:pPr>
        <w:ind w:firstLine="0"/>
        <w:rPr>
          <w:lang w:val="uk-UA"/>
        </w:rPr>
      </w:pPr>
    </w:p>
    <w:p w14:paraId="02385C98" w14:textId="77777777" w:rsidR="00EC37D3" w:rsidRDefault="00EC37D3" w:rsidP="00EC37D3">
      <w:pPr>
        <w:ind w:firstLine="0"/>
        <w:rPr>
          <w:lang w:val="uk-UA"/>
        </w:rPr>
      </w:pPr>
    </w:p>
    <w:p w14:paraId="4744E9EB" w14:textId="77777777" w:rsidR="00EC37D3" w:rsidRDefault="00EC37D3" w:rsidP="00EC37D3">
      <w:pPr>
        <w:ind w:firstLine="0"/>
        <w:rPr>
          <w:lang w:val="uk-UA"/>
        </w:rPr>
      </w:pPr>
    </w:p>
    <w:p w14:paraId="39CEA6C7" w14:textId="77777777" w:rsidR="00EC37D3" w:rsidRDefault="00EC37D3" w:rsidP="00EC37D3">
      <w:pPr>
        <w:ind w:firstLine="0"/>
        <w:rPr>
          <w:lang w:val="uk-UA"/>
        </w:rPr>
      </w:pPr>
    </w:p>
    <w:p w14:paraId="47E0F8EF" w14:textId="77777777" w:rsidR="00EC37D3" w:rsidRDefault="00EC37D3" w:rsidP="00EC37D3">
      <w:pPr>
        <w:ind w:firstLine="0"/>
        <w:rPr>
          <w:lang w:val="uk-UA"/>
        </w:rPr>
      </w:pPr>
    </w:p>
    <w:p w14:paraId="1CBABE18" w14:textId="77777777" w:rsidR="00EC37D3" w:rsidRDefault="00EC37D3" w:rsidP="00EC37D3">
      <w:pPr>
        <w:ind w:firstLine="0"/>
        <w:rPr>
          <w:lang w:val="uk-UA"/>
        </w:rPr>
      </w:pPr>
    </w:p>
    <w:p w14:paraId="431B6D52" w14:textId="77777777" w:rsidR="00EC37D3" w:rsidRDefault="00EC37D3" w:rsidP="00EC37D3">
      <w:pPr>
        <w:ind w:firstLine="0"/>
        <w:rPr>
          <w:lang w:val="uk-UA"/>
        </w:rPr>
      </w:pPr>
    </w:p>
    <w:p w14:paraId="0E3DAB06" w14:textId="77777777" w:rsidR="00EC37D3" w:rsidRDefault="00EC37D3" w:rsidP="00EC37D3">
      <w:pPr>
        <w:ind w:firstLine="0"/>
        <w:rPr>
          <w:lang w:val="uk-UA"/>
        </w:rPr>
      </w:pPr>
    </w:p>
    <w:p w14:paraId="6ED6BC8D" w14:textId="77777777" w:rsidR="00EC37D3" w:rsidRDefault="00EC37D3" w:rsidP="00EC37D3">
      <w:pPr>
        <w:ind w:firstLine="0"/>
        <w:rPr>
          <w:lang w:val="uk-UA"/>
        </w:rPr>
      </w:pPr>
    </w:p>
    <w:p w14:paraId="3F0C4FFB" w14:textId="77777777" w:rsidR="00EC37D3" w:rsidRDefault="00EC37D3" w:rsidP="00EC37D3">
      <w:pPr>
        <w:ind w:firstLine="0"/>
        <w:rPr>
          <w:lang w:val="uk-UA"/>
        </w:rPr>
      </w:pPr>
    </w:p>
    <w:p w14:paraId="5665133E" w14:textId="77777777" w:rsidR="00EC37D3" w:rsidRDefault="00EC37D3" w:rsidP="00EC37D3">
      <w:pPr>
        <w:ind w:firstLine="0"/>
        <w:rPr>
          <w:lang w:val="uk-UA"/>
        </w:rPr>
      </w:pPr>
    </w:p>
    <w:p w14:paraId="7EA0212A" w14:textId="77777777" w:rsidR="00EC37D3" w:rsidRDefault="00EC37D3" w:rsidP="00EC37D3">
      <w:pPr>
        <w:ind w:firstLine="0"/>
        <w:rPr>
          <w:lang w:val="uk-UA"/>
        </w:rPr>
      </w:pPr>
    </w:p>
    <w:p w14:paraId="60253AD2" w14:textId="77777777" w:rsidR="00EC37D3" w:rsidRDefault="00EC37D3" w:rsidP="00EC37D3">
      <w:pPr>
        <w:ind w:firstLine="0"/>
        <w:rPr>
          <w:lang w:val="uk-UA"/>
        </w:rPr>
      </w:pPr>
    </w:p>
    <w:p w14:paraId="0F4E8028" w14:textId="77777777" w:rsidR="00EC37D3" w:rsidRDefault="00EC37D3" w:rsidP="00EC37D3">
      <w:pPr>
        <w:ind w:firstLine="0"/>
        <w:rPr>
          <w:lang w:val="uk-UA"/>
        </w:rPr>
      </w:pPr>
    </w:p>
    <w:p w14:paraId="5197274B" w14:textId="77777777" w:rsidR="00EC37D3" w:rsidRDefault="00EC37D3" w:rsidP="00EC37D3">
      <w:pPr>
        <w:ind w:firstLine="0"/>
        <w:rPr>
          <w:lang w:val="uk-UA"/>
        </w:rPr>
      </w:pPr>
    </w:p>
    <w:p w14:paraId="2ECB3AE5" w14:textId="77777777" w:rsidR="00EC37D3" w:rsidRDefault="00EC37D3" w:rsidP="00EC37D3">
      <w:pPr>
        <w:ind w:firstLine="0"/>
        <w:rPr>
          <w:lang w:val="uk-UA"/>
        </w:rPr>
      </w:pPr>
    </w:p>
    <w:p w14:paraId="459F2414" w14:textId="77777777" w:rsidR="00EC37D3" w:rsidRDefault="00EC37D3" w:rsidP="00EC37D3">
      <w:pPr>
        <w:ind w:firstLine="0"/>
        <w:rPr>
          <w:lang w:val="uk-UA"/>
        </w:rPr>
      </w:pPr>
    </w:p>
    <w:p w14:paraId="0537F8A6" w14:textId="77777777" w:rsidR="00EC37D3" w:rsidRDefault="00EC37D3" w:rsidP="00EC37D3">
      <w:pPr>
        <w:ind w:firstLine="0"/>
        <w:rPr>
          <w:lang w:val="uk-UA"/>
        </w:rPr>
      </w:pPr>
    </w:p>
    <w:p w14:paraId="4F4AA290" w14:textId="77777777" w:rsidR="00EC37D3" w:rsidRDefault="00EC37D3" w:rsidP="00EC37D3">
      <w:pPr>
        <w:ind w:firstLine="0"/>
        <w:rPr>
          <w:lang w:val="uk-UA"/>
        </w:rPr>
      </w:pPr>
    </w:p>
    <w:p w14:paraId="7D4B593B" w14:textId="77777777" w:rsidR="00EC37D3" w:rsidRDefault="00EC37D3" w:rsidP="00EC37D3">
      <w:pPr>
        <w:ind w:firstLine="0"/>
        <w:rPr>
          <w:lang w:val="uk-UA"/>
        </w:rPr>
      </w:pPr>
    </w:p>
    <w:p w14:paraId="4EAB345A" w14:textId="77777777" w:rsidR="00EC37D3" w:rsidRDefault="00EC37D3" w:rsidP="00EC37D3">
      <w:pPr>
        <w:ind w:firstLine="0"/>
        <w:rPr>
          <w:lang w:val="uk-UA"/>
        </w:rPr>
      </w:pPr>
    </w:p>
    <w:p w14:paraId="19044DB8" w14:textId="77777777" w:rsidR="00EC37D3" w:rsidRDefault="00EC37D3" w:rsidP="00EC37D3">
      <w:pPr>
        <w:ind w:firstLine="0"/>
        <w:rPr>
          <w:lang w:val="uk-UA"/>
        </w:rPr>
      </w:pPr>
    </w:p>
    <w:p w14:paraId="55264A55" w14:textId="77777777" w:rsidR="00EC37D3" w:rsidRDefault="00EC37D3" w:rsidP="00EC37D3">
      <w:pPr>
        <w:ind w:firstLine="0"/>
        <w:rPr>
          <w:lang w:val="uk-UA"/>
        </w:rPr>
      </w:pPr>
    </w:p>
    <w:p w14:paraId="38FE8B73" w14:textId="77777777" w:rsidR="00EC37D3" w:rsidRDefault="00EC37D3" w:rsidP="00EC37D3">
      <w:pPr>
        <w:ind w:firstLine="0"/>
        <w:rPr>
          <w:lang w:val="uk-UA"/>
        </w:rPr>
      </w:pPr>
    </w:p>
    <w:p w14:paraId="18389C30" w14:textId="77777777" w:rsidR="00EC37D3" w:rsidRDefault="00EC37D3" w:rsidP="00EC37D3">
      <w:pPr>
        <w:ind w:firstLine="0"/>
        <w:rPr>
          <w:lang w:val="uk-UA"/>
        </w:rPr>
      </w:pPr>
    </w:p>
    <w:p w14:paraId="4ECC9602" w14:textId="5325A996" w:rsidR="00EC37D3" w:rsidRDefault="008C2C89" w:rsidP="00EC37D3">
      <w:pPr>
        <w:ind w:firstLine="0"/>
        <w:rPr>
          <w:lang w:val="uk-UA"/>
        </w:rPr>
      </w:pPr>
      <w:r>
        <w:rPr>
          <w:noProof/>
          <w:lang w:eastAsia="ru-RU"/>
        </w:rPr>
        <mc:AlternateContent>
          <mc:Choice Requires="wpg">
            <w:drawing>
              <wp:anchor distT="0" distB="0" distL="114300" distR="114300" simplePos="0" relativeHeight="253124608" behindDoc="0" locked="0" layoutInCell="1" allowOverlap="1" wp14:anchorId="40EC62B0" wp14:editId="4E52A235">
                <wp:simplePos x="0" y="0"/>
                <wp:positionH relativeFrom="column">
                  <wp:posOffset>0</wp:posOffset>
                </wp:positionH>
                <wp:positionV relativeFrom="paragraph">
                  <wp:posOffset>3810</wp:posOffset>
                </wp:positionV>
                <wp:extent cx="5949315" cy="3609975"/>
                <wp:effectExtent l="9525" t="13335" r="13335" b="5715"/>
                <wp:wrapNone/>
                <wp:docPr id="2540" name="Group 4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315" cy="3609975"/>
                          <a:chOff x="1701" y="9637"/>
                          <a:chExt cx="9369" cy="5685"/>
                        </a:xfrm>
                      </wpg:grpSpPr>
                      <wps:wsp>
                        <wps:cNvPr id="2541" name="Rectangle 1400"/>
                        <wps:cNvSpPr>
                          <a:spLocks noChangeArrowheads="1"/>
                        </wps:cNvSpPr>
                        <wps:spPr bwMode="auto">
                          <a:xfrm>
                            <a:off x="1701" y="9637"/>
                            <a:ext cx="3240" cy="1260"/>
                          </a:xfrm>
                          <a:prstGeom prst="rect">
                            <a:avLst/>
                          </a:prstGeom>
                          <a:solidFill>
                            <a:srgbClr val="FFFFFF"/>
                          </a:solidFill>
                          <a:ln w="9525">
                            <a:solidFill>
                              <a:srgbClr val="000000"/>
                            </a:solidFill>
                            <a:miter lim="800000"/>
                            <a:headEnd/>
                            <a:tailEnd/>
                          </a:ln>
                        </wps:spPr>
                        <wps:txbx>
                          <w:txbxContent>
                            <w:p w14:paraId="5AC35904" w14:textId="77777777" w:rsidR="00136D5D" w:rsidRPr="00A46387" w:rsidRDefault="00136D5D" w:rsidP="00EC37D3">
                              <w:pPr>
                                <w:ind w:firstLine="0"/>
                                <w:rPr>
                                  <w:sz w:val="24"/>
                                  <w:szCs w:val="24"/>
                                  <w:lang w:val="uk-UA"/>
                                </w:rPr>
                              </w:pPr>
                              <w:r>
                                <w:rPr>
                                  <w:sz w:val="24"/>
                                  <w:szCs w:val="24"/>
                                  <w:lang w:val="uk-UA"/>
                                </w:rPr>
                                <w:t>Визначення ризиків які можуть бути мінімізовані за умови укладання страхових договорів</w:t>
                              </w:r>
                            </w:p>
                          </w:txbxContent>
                        </wps:txbx>
                        <wps:bodyPr rot="0" vert="horz" wrap="square" lIns="91440" tIns="45720" rIns="91440" bIns="45720" anchor="t" anchorCtr="0" upright="1">
                          <a:noAutofit/>
                        </wps:bodyPr>
                      </wps:wsp>
                      <wps:wsp>
                        <wps:cNvPr id="2542" name="Rectangle 1401"/>
                        <wps:cNvSpPr>
                          <a:spLocks noChangeArrowheads="1"/>
                        </wps:cNvSpPr>
                        <wps:spPr bwMode="auto">
                          <a:xfrm>
                            <a:off x="1701" y="12262"/>
                            <a:ext cx="4320" cy="1260"/>
                          </a:xfrm>
                          <a:prstGeom prst="rect">
                            <a:avLst/>
                          </a:prstGeom>
                          <a:solidFill>
                            <a:srgbClr val="FFFFFF"/>
                          </a:solidFill>
                          <a:ln w="9525">
                            <a:solidFill>
                              <a:srgbClr val="000000"/>
                            </a:solidFill>
                            <a:miter lim="800000"/>
                            <a:headEnd/>
                            <a:tailEnd/>
                          </a:ln>
                        </wps:spPr>
                        <wps:txbx>
                          <w:txbxContent>
                            <w:p w14:paraId="55C301A2" w14:textId="77777777" w:rsidR="00136D5D" w:rsidRPr="00A46387" w:rsidRDefault="00136D5D" w:rsidP="00EC37D3">
                              <w:pPr>
                                <w:ind w:firstLine="0"/>
                                <w:rPr>
                                  <w:sz w:val="24"/>
                                  <w:szCs w:val="24"/>
                                  <w:lang w:val="uk-UA"/>
                                </w:rPr>
                              </w:pPr>
                              <w:r>
                                <w:rPr>
                                  <w:sz w:val="24"/>
                                  <w:szCs w:val="24"/>
                                  <w:lang w:val="uk-UA"/>
                                </w:rPr>
                                <w:t>Аналіз змісту та практики забезпечення виконання контрактів (договорів) організації через призму системи ризик-менеджменту</w:t>
                              </w:r>
                            </w:p>
                          </w:txbxContent>
                        </wps:txbx>
                        <wps:bodyPr rot="0" vert="horz" wrap="square" lIns="91440" tIns="45720" rIns="91440" bIns="45720" anchor="t" anchorCtr="0" upright="1">
                          <a:noAutofit/>
                        </wps:bodyPr>
                      </wps:wsp>
                      <wps:wsp>
                        <wps:cNvPr id="2543" name="Rectangle 1402"/>
                        <wps:cNvSpPr>
                          <a:spLocks noChangeArrowheads="1"/>
                        </wps:cNvSpPr>
                        <wps:spPr bwMode="auto">
                          <a:xfrm>
                            <a:off x="7821" y="9637"/>
                            <a:ext cx="3249" cy="1260"/>
                          </a:xfrm>
                          <a:prstGeom prst="rect">
                            <a:avLst/>
                          </a:prstGeom>
                          <a:solidFill>
                            <a:srgbClr val="FFFFFF"/>
                          </a:solidFill>
                          <a:ln w="9525">
                            <a:solidFill>
                              <a:srgbClr val="000000"/>
                            </a:solidFill>
                            <a:miter lim="800000"/>
                            <a:headEnd/>
                            <a:tailEnd/>
                          </a:ln>
                        </wps:spPr>
                        <wps:txbx>
                          <w:txbxContent>
                            <w:p w14:paraId="0B6FD09C" w14:textId="77777777" w:rsidR="00136D5D" w:rsidRPr="000D2392" w:rsidRDefault="00136D5D" w:rsidP="00EC37D3">
                              <w:pPr>
                                <w:ind w:firstLine="0"/>
                                <w:rPr>
                                  <w:sz w:val="24"/>
                                  <w:szCs w:val="24"/>
                                  <w:lang w:val="uk-UA"/>
                                </w:rPr>
                              </w:pPr>
                              <w:r>
                                <w:rPr>
                                  <w:sz w:val="24"/>
                                  <w:szCs w:val="24"/>
                                  <w:lang w:val="uk-UA"/>
                                </w:rPr>
                                <w:t>Забезпечення дотримання норм які регулюють діяльність організації та її структурних підрозділів</w:t>
                              </w:r>
                            </w:p>
                          </w:txbxContent>
                        </wps:txbx>
                        <wps:bodyPr rot="0" vert="horz" wrap="square" lIns="91440" tIns="45720" rIns="91440" bIns="45720" anchor="t" anchorCtr="0" upright="1">
                          <a:noAutofit/>
                        </wps:bodyPr>
                      </wps:wsp>
                      <wps:wsp>
                        <wps:cNvPr id="2544" name="Rectangle 1403"/>
                        <wps:cNvSpPr>
                          <a:spLocks noChangeArrowheads="1"/>
                        </wps:cNvSpPr>
                        <wps:spPr bwMode="auto">
                          <a:xfrm>
                            <a:off x="1701" y="11077"/>
                            <a:ext cx="3240" cy="1005"/>
                          </a:xfrm>
                          <a:prstGeom prst="rect">
                            <a:avLst/>
                          </a:prstGeom>
                          <a:solidFill>
                            <a:srgbClr val="FFFFFF"/>
                          </a:solidFill>
                          <a:ln w="9525">
                            <a:solidFill>
                              <a:srgbClr val="000000"/>
                            </a:solidFill>
                            <a:miter lim="800000"/>
                            <a:headEnd/>
                            <a:tailEnd/>
                          </a:ln>
                        </wps:spPr>
                        <wps:txbx>
                          <w:txbxContent>
                            <w:p w14:paraId="086C23E5" w14:textId="77777777" w:rsidR="00136D5D" w:rsidRPr="00A46387" w:rsidRDefault="00136D5D" w:rsidP="00EC37D3">
                              <w:pPr>
                                <w:ind w:firstLine="0"/>
                                <w:rPr>
                                  <w:sz w:val="24"/>
                                  <w:szCs w:val="24"/>
                                  <w:lang w:val="uk-UA"/>
                                </w:rPr>
                              </w:pPr>
                              <w:r>
                                <w:rPr>
                                  <w:sz w:val="24"/>
                                  <w:szCs w:val="24"/>
                                  <w:lang w:val="uk-UA"/>
                                </w:rPr>
                                <w:t>Укладання страхових договорів та аналіз тих які були укладені раніше</w:t>
                              </w:r>
                            </w:p>
                          </w:txbxContent>
                        </wps:txbx>
                        <wps:bodyPr rot="0" vert="horz" wrap="square" lIns="91440" tIns="45720" rIns="91440" bIns="45720" anchor="t" anchorCtr="0" upright="1">
                          <a:noAutofit/>
                        </wps:bodyPr>
                      </wps:wsp>
                      <wps:wsp>
                        <wps:cNvPr id="2545" name="Rectangle 1404"/>
                        <wps:cNvSpPr>
                          <a:spLocks noChangeArrowheads="1"/>
                        </wps:cNvSpPr>
                        <wps:spPr bwMode="auto">
                          <a:xfrm>
                            <a:off x="7821" y="11077"/>
                            <a:ext cx="3240" cy="1005"/>
                          </a:xfrm>
                          <a:prstGeom prst="rect">
                            <a:avLst/>
                          </a:prstGeom>
                          <a:solidFill>
                            <a:srgbClr val="FFFFFF"/>
                          </a:solidFill>
                          <a:ln w="9525">
                            <a:solidFill>
                              <a:srgbClr val="000000"/>
                            </a:solidFill>
                            <a:miter lim="800000"/>
                            <a:headEnd/>
                            <a:tailEnd/>
                          </a:ln>
                        </wps:spPr>
                        <wps:txbx>
                          <w:txbxContent>
                            <w:p w14:paraId="074C0CE1" w14:textId="77777777" w:rsidR="00136D5D" w:rsidRPr="00A46387" w:rsidRDefault="00136D5D" w:rsidP="00EC37D3">
                              <w:pPr>
                                <w:ind w:firstLine="0"/>
                                <w:rPr>
                                  <w:sz w:val="24"/>
                                  <w:szCs w:val="24"/>
                                  <w:lang w:val="uk-UA"/>
                                </w:rPr>
                              </w:pPr>
                              <w:r>
                                <w:rPr>
                                  <w:sz w:val="24"/>
                                  <w:szCs w:val="24"/>
                                  <w:lang w:val="uk-UA"/>
                                </w:rPr>
                                <w:t>Забезпечення роботи з претензіями споживачів, партнерів тощо</w:t>
                              </w:r>
                            </w:p>
                          </w:txbxContent>
                        </wps:txbx>
                        <wps:bodyPr rot="0" vert="horz" wrap="square" lIns="91440" tIns="45720" rIns="91440" bIns="45720" anchor="t" anchorCtr="0" upright="1">
                          <a:noAutofit/>
                        </wps:bodyPr>
                      </wps:wsp>
                      <wps:wsp>
                        <wps:cNvPr id="2546" name="Rectangle 1405"/>
                        <wps:cNvSpPr>
                          <a:spLocks noChangeArrowheads="1"/>
                        </wps:cNvSpPr>
                        <wps:spPr bwMode="auto">
                          <a:xfrm>
                            <a:off x="6741" y="12277"/>
                            <a:ext cx="4320" cy="1260"/>
                          </a:xfrm>
                          <a:prstGeom prst="rect">
                            <a:avLst/>
                          </a:prstGeom>
                          <a:solidFill>
                            <a:srgbClr val="FFFFFF"/>
                          </a:solidFill>
                          <a:ln w="9525">
                            <a:solidFill>
                              <a:srgbClr val="000000"/>
                            </a:solidFill>
                            <a:miter lim="800000"/>
                            <a:headEnd/>
                            <a:tailEnd/>
                          </a:ln>
                        </wps:spPr>
                        <wps:txbx>
                          <w:txbxContent>
                            <w:p w14:paraId="34F4BD2B" w14:textId="77777777" w:rsidR="00136D5D" w:rsidRPr="00A46387" w:rsidRDefault="00136D5D" w:rsidP="00EC37D3">
                              <w:pPr>
                                <w:ind w:firstLine="0"/>
                                <w:rPr>
                                  <w:sz w:val="24"/>
                                  <w:szCs w:val="24"/>
                                  <w:lang w:val="uk-UA"/>
                                </w:rPr>
                              </w:pPr>
                              <w:r>
                                <w:rPr>
                                  <w:sz w:val="24"/>
                                  <w:szCs w:val="24"/>
                                  <w:lang w:val="uk-UA"/>
                                </w:rPr>
                                <w:t>Виявлення (ідентифікація) ризиків, їх аналіз та складання програм (планів) щодо управління ризиками, а також забезпечення їх виконання</w:t>
                              </w:r>
                            </w:p>
                          </w:txbxContent>
                        </wps:txbx>
                        <wps:bodyPr rot="0" vert="horz" wrap="square" lIns="91440" tIns="45720" rIns="91440" bIns="45720" anchor="t" anchorCtr="0" upright="1">
                          <a:noAutofit/>
                        </wps:bodyPr>
                      </wps:wsp>
                      <wps:wsp>
                        <wps:cNvPr id="2547" name="Rectangle 1406"/>
                        <wps:cNvSpPr>
                          <a:spLocks noChangeArrowheads="1"/>
                        </wps:cNvSpPr>
                        <wps:spPr bwMode="auto">
                          <a:xfrm>
                            <a:off x="1701" y="13687"/>
                            <a:ext cx="4320" cy="1007"/>
                          </a:xfrm>
                          <a:prstGeom prst="rect">
                            <a:avLst/>
                          </a:prstGeom>
                          <a:solidFill>
                            <a:srgbClr val="FFFFFF"/>
                          </a:solidFill>
                          <a:ln w="9525">
                            <a:solidFill>
                              <a:srgbClr val="000000"/>
                            </a:solidFill>
                            <a:miter lim="800000"/>
                            <a:headEnd/>
                            <a:tailEnd/>
                          </a:ln>
                        </wps:spPr>
                        <wps:txbx>
                          <w:txbxContent>
                            <w:p w14:paraId="120E85E9" w14:textId="77777777" w:rsidR="00136D5D" w:rsidRPr="00A46387" w:rsidRDefault="00136D5D" w:rsidP="00EC37D3">
                              <w:pPr>
                                <w:ind w:firstLine="0"/>
                                <w:rPr>
                                  <w:sz w:val="24"/>
                                  <w:szCs w:val="24"/>
                                  <w:lang w:val="uk-UA"/>
                                </w:rPr>
                              </w:pPr>
                              <w:r>
                                <w:rPr>
                                  <w:sz w:val="24"/>
                                  <w:szCs w:val="24"/>
                                  <w:lang w:val="uk-UA"/>
                                </w:rPr>
                                <w:t>Організація та проведення навчання персоналу з питань віднесених до компетенції ризик-менеджменту</w:t>
                              </w:r>
                            </w:p>
                          </w:txbxContent>
                        </wps:txbx>
                        <wps:bodyPr rot="0" vert="horz" wrap="square" lIns="91440" tIns="45720" rIns="91440" bIns="45720" anchor="t" anchorCtr="0" upright="1">
                          <a:noAutofit/>
                        </wps:bodyPr>
                      </wps:wsp>
                      <wps:wsp>
                        <wps:cNvPr id="2548" name="Rectangle 1407"/>
                        <wps:cNvSpPr>
                          <a:spLocks noChangeArrowheads="1"/>
                        </wps:cNvSpPr>
                        <wps:spPr bwMode="auto">
                          <a:xfrm>
                            <a:off x="6741" y="13702"/>
                            <a:ext cx="4320" cy="1005"/>
                          </a:xfrm>
                          <a:prstGeom prst="rect">
                            <a:avLst/>
                          </a:prstGeom>
                          <a:solidFill>
                            <a:srgbClr val="FFFFFF"/>
                          </a:solidFill>
                          <a:ln w="9525">
                            <a:solidFill>
                              <a:srgbClr val="000000"/>
                            </a:solidFill>
                            <a:miter lim="800000"/>
                            <a:headEnd/>
                            <a:tailEnd/>
                          </a:ln>
                        </wps:spPr>
                        <wps:txbx>
                          <w:txbxContent>
                            <w:p w14:paraId="2BB45D98" w14:textId="77777777" w:rsidR="00136D5D" w:rsidRPr="00A46387" w:rsidRDefault="00136D5D" w:rsidP="00EC37D3">
                              <w:pPr>
                                <w:ind w:firstLine="0"/>
                                <w:rPr>
                                  <w:sz w:val="24"/>
                                  <w:szCs w:val="24"/>
                                  <w:lang w:val="uk-UA"/>
                                </w:rPr>
                              </w:pPr>
                              <w:r>
                                <w:rPr>
                                  <w:sz w:val="24"/>
                                  <w:szCs w:val="24"/>
                                  <w:lang w:val="uk-UA"/>
                                </w:rPr>
                                <w:t>Розробка так званих нестрахових систем фінансування ризиків та спричинених ними збитків</w:t>
                              </w:r>
                            </w:p>
                          </w:txbxContent>
                        </wps:txbx>
                        <wps:bodyPr rot="0" vert="horz" wrap="square" lIns="91440" tIns="45720" rIns="91440" bIns="45720" anchor="t" anchorCtr="0" upright="1">
                          <a:noAutofit/>
                        </wps:bodyPr>
                      </wps:wsp>
                      <wps:wsp>
                        <wps:cNvPr id="2549" name="Rectangle 1408"/>
                        <wps:cNvSpPr>
                          <a:spLocks noChangeArrowheads="1"/>
                        </wps:cNvSpPr>
                        <wps:spPr bwMode="auto">
                          <a:xfrm>
                            <a:off x="1701" y="14902"/>
                            <a:ext cx="9360" cy="420"/>
                          </a:xfrm>
                          <a:prstGeom prst="rect">
                            <a:avLst/>
                          </a:prstGeom>
                          <a:solidFill>
                            <a:srgbClr val="FFFFFF"/>
                          </a:solidFill>
                          <a:ln w="9525">
                            <a:solidFill>
                              <a:srgbClr val="000000"/>
                            </a:solidFill>
                            <a:miter lim="800000"/>
                            <a:headEnd/>
                            <a:tailEnd/>
                          </a:ln>
                        </wps:spPr>
                        <wps:txbx>
                          <w:txbxContent>
                            <w:p w14:paraId="193E8063" w14:textId="77777777" w:rsidR="00136D5D" w:rsidRPr="00A46387" w:rsidRDefault="00136D5D" w:rsidP="00EC37D3">
                              <w:pPr>
                                <w:ind w:firstLine="0"/>
                                <w:jc w:val="center"/>
                                <w:rPr>
                                  <w:sz w:val="24"/>
                                  <w:szCs w:val="24"/>
                                  <w:lang w:val="uk-UA"/>
                                </w:rPr>
                              </w:pPr>
                              <w:r>
                                <w:rPr>
                                  <w:sz w:val="24"/>
                                  <w:szCs w:val="24"/>
                                  <w:lang w:val="uk-UA"/>
                                </w:rPr>
                                <w:t>Розробка та забезпечення реалізації страхових програм для персоналу</w:t>
                              </w:r>
                            </w:p>
                          </w:txbxContent>
                        </wps:txbx>
                        <wps:bodyPr rot="0" vert="horz" wrap="square" lIns="91440" tIns="45720" rIns="91440" bIns="45720" anchor="t" anchorCtr="0" upright="1">
                          <a:noAutofit/>
                        </wps:bodyPr>
                      </wps:wsp>
                      <wps:wsp>
                        <wps:cNvPr id="2550" name="AutoShape 1409"/>
                        <wps:cNvCnPr>
                          <a:cxnSpLocks noChangeShapeType="1"/>
                        </wps:cNvCnPr>
                        <wps:spPr bwMode="auto">
                          <a:xfrm>
                            <a:off x="6381" y="11977"/>
                            <a:ext cx="1" cy="28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51" name="AutoShape 1410"/>
                        <wps:cNvCnPr>
                          <a:cxnSpLocks noChangeShapeType="1"/>
                        </wps:cNvCnPr>
                        <wps:spPr bwMode="auto">
                          <a:xfrm>
                            <a:off x="6021" y="12877"/>
                            <a:ext cx="7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552" name="AutoShape 1411"/>
                        <wps:cNvCnPr>
                          <a:cxnSpLocks noChangeShapeType="1"/>
                        </wps:cNvCnPr>
                        <wps:spPr bwMode="auto">
                          <a:xfrm>
                            <a:off x="6021" y="14317"/>
                            <a:ext cx="7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553" name="AutoShape 1412"/>
                        <wps:cNvCnPr>
                          <a:cxnSpLocks noChangeShapeType="1"/>
                        </wps:cNvCnPr>
                        <wps:spPr bwMode="auto">
                          <a:xfrm>
                            <a:off x="4941" y="11617"/>
                            <a:ext cx="288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554" name="AutoShape 1413"/>
                        <wps:cNvCnPr>
                          <a:cxnSpLocks noChangeShapeType="1"/>
                        </wps:cNvCnPr>
                        <wps:spPr bwMode="auto">
                          <a:xfrm>
                            <a:off x="4941" y="10177"/>
                            <a:ext cx="288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2555" name="Group 1414"/>
                        <wpg:cNvGrpSpPr>
                          <a:grpSpLocks/>
                        </wpg:cNvGrpSpPr>
                        <wpg:grpSpPr bwMode="auto">
                          <a:xfrm>
                            <a:off x="5226" y="9712"/>
                            <a:ext cx="2340" cy="2340"/>
                            <a:chOff x="5226" y="1209"/>
                            <a:chExt cx="2340" cy="2340"/>
                          </a:xfrm>
                        </wpg:grpSpPr>
                        <wps:wsp>
                          <wps:cNvPr id="2556" name="Oval 1415"/>
                          <wps:cNvSpPr>
                            <a:spLocks noChangeArrowheads="1"/>
                          </wps:cNvSpPr>
                          <wps:spPr bwMode="auto">
                            <a:xfrm>
                              <a:off x="5226" y="1209"/>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57" name="Rectangle 1416"/>
                          <wps:cNvSpPr>
                            <a:spLocks noChangeArrowheads="1"/>
                          </wps:cNvSpPr>
                          <wps:spPr bwMode="auto">
                            <a:xfrm>
                              <a:off x="5406" y="1314"/>
                              <a:ext cx="198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55EEE" w14:textId="77777777" w:rsidR="00136D5D" w:rsidRPr="00995DA2" w:rsidRDefault="00136D5D" w:rsidP="00EC37D3">
                                <w:pPr>
                                  <w:ind w:firstLine="0"/>
                                  <w:jc w:val="center"/>
                                  <w:rPr>
                                    <w:sz w:val="24"/>
                                    <w:szCs w:val="24"/>
                                    <w:lang w:val="uk-UA"/>
                                  </w:rPr>
                                </w:pPr>
                                <w:r>
                                  <w:rPr>
                                    <w:sz w:val="24"/>
                                    <w:szCs w:val="24"/>
                                    <w:lang w:val="uk-UA"/>
                                  </w:rPr>
                                  <w:t>Основні обов’язки суб’єктів ризик-менеджменту (на прикладі зарубіжних компаній)</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EC62B0" id="Group 4216" o:spid="_x0000_s2523" style="position:absolute;left:0;text-align:left;margin-left:0;margin-top:.3pt;width:468.45pt;height:284.25pt;z-index:253124608" coordorigin="1701,9637" coordsize="9369,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">
                <v:rect id="Rectangle 1400" o:spid="_x0000_s2524" style="position:absolute;left:1701;top:9637;width:32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">
                  <v:textbox>
                    <w:txbxContent>
                      <w:p w14:paraId="5AC35904" w14:textId="77777777" w:rsidR="00136D5D" w:rsidRPr="00A46387" w:rsidRDefault="00136D5D" w:rsidP="00EC37D3">
                        <w:pPr>
                          <w:ind w:firstLine="0"/>
                          <w:rPr>
                            <w:sz w:val="24"/>
                            <w:szCs w:val="24"/>
                            <w:lang w:val="uk-UA"/>
                          </w:rPr>
                        </w:pPr>
                        <w:r>
                          <w:rPr>
                            <w:sz w:val="24"/>
                            <w:szCs w:val="24"/>
                            <w:lang w:val="uk-UA"/>
                          </w:rPr>
                          <w:t>Визначення ризиків які можуть бути мінімізовані за умови укладання страхових договорів</w:t>
                        </w:r>
                      </w:p>
                    </w:txbxContent>
                  </v:textbox>
                </v:rect>
                <v:rect id="Rectangle 1401" o:spid="_x0000_s2525" style="position:absolute;left:1701;top:12262;width:43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">
                  <v:textbox>
                    <w:txbxContent>
                      <w:p w14:paraId="55C301A2" w14:textId="77777777" w:rsidR="00136D5D" w:rsidRPr="00A46387" w:rsidRDefault="00136D5D" w:rsidP="00EC37D3">
                        <w:pPr>
                          <w:ind w:firstLine="0"/>
                          <w:rPr>
                            <w:sz w:val="24"/>
                            <w:szCs w:val="24"/>
                            <w:lang w:val="uk-UA"/>
                          </w:rPr>
                        </w:pPr>
                        <w:r>
                          <w:rPr>
                            <w:sz w:val="24"/>
                            <w:szCs w:val="24"/>
                            <w:lang w:val="uk-UA"/>
                          </w:rPr>
                          <w:t>Аналіз змісту та практики забезпечення виконання контрактів (договорів) організації через призму системи ризик-менеджменту</w:t>
                        </w:r>
                      </w:p>
                    </w:txbxContent>
                  </v:textbox>
                </v:rect>
                <v:rect id="Rectangle 1402" o:spid="_x0000_s2526" style="position:absolute;left:7821;top:9637;width:3249;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">
                  <v:textbox>
                    <w:txbxContent>
                      <w:p w14:paraId="0B6FD09C" w14:textId="77777777" w:rsidR="00136D5D" w:rsidRPr="000D2392" w:rsidRDefault="00136D5D" w:rsidP="00EC37D3">
                        <w:pPr>
                          <w:ind w:firstLine="0"/>
                          <w:rPr>
                            <w:sz w:val="24"/>
                            <w:szCs w:val="24"/>
                            <w:lang w:val="uk-UA"/>
                          </w:rPr>
                        </w:pPr>
                        <w:r>
                          <w:rPr>
                            <w:sz w:val="24"/>
                            <w:szCs w:val="24"/>
                            <w:lang w:val="uk-UA"/>
                          </w:rPr>
                          <w:t>Забезпечення дотримання норм які регулюють діяльність організації та її структурних підрозділів</w:t>
                        </w:r>
                      </w:p>
                    </w:txbxContent>
                  </v:textbox>
                </v:rect>
                <v:rect id="Rectangle 1403" o:spid="_x0000_s2527" style="position:absolute;left:1701;top:11077;width:324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">
                  <v:textbox>
                    <w:txbxContent>
                      <w:p w14:paraId="086C23E5" w14:textId="77777777" w:rsidR="00136D5D" w:rsidRPr="00A46387" w:rsidRDefault="00136D5D" w:rsidP="00EC37D3">
                        <w:pPr>
                          <w:ind w:firstLine="0"/>
                          <w:rPr>
                            <w:sz w:val="24"/>
                            <w:szCs w:val="24"/>
                            <w:lang w:val="uk-UA"/>
                          </w:rPr>
                        </w:pPr>
                        <w:r>
                          <w:rPr>
                            <w:sz w:val="24"/>
                            <w:szCs w:val="24"/>
                            <w:lang w:val="uk-UA"/>
                          </w:rPr>
                          <w:t>Укладання страхових договорів та аналіз тих які були укладені раніше</w:t>
                        </w:r>
                      </w:p>
                    </w:txbxContent>
                  </v:textbox>
                </v:rect>
                <v:rect id="Rectangle 1404" o:spid="_x0000_s2528" style="position:absolute;left:7821;top:11077;width:324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">
                  <v:textbox>
                    <w:txbxContent>
                      <w:p w14:paraId="074C0CE1" w14:textId="77777777" w:rsidR="00136D5D" w:rsidRPr="00A46387" w:rsidRDefault="00136D5D" w:rsidP="00EC37D3">
                        <w:pPr>
                          <w:ind w:firstLine="0"/>
                          <w:rPr>
                            <w:sz w:val="24"/>
                            <w:szCs w:val="24"/>
                            <w:lang w:val="uk-UA"/>
                          </w:rPr>
                        </w:pPr>
                        <w:r>
                          <w:rPr>
                            <w:sz w:val="24"/>
                            <w:szCs w:val="24"/>
                            <w:lang w:val="uk-UA"/>
                          </w:rPr>
                          <w:t>Забезпечення роботи з претензіями споживачів, партнерів тощо</w:t>
                        </w:r>
                      </w:p>
                    </w:txbxContent>
                  </v:textbox>
                </v:rect>
                <v:rect id="Rectangle 1405" o:spid="_x0000_s2529" style="position:absolute;left:6741;top:12277;width:43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">
                  <v:textbox>
                    <w:txbxContent>
                      <w:p w14:paraId="34F4BD2B" w14:textId="77777777" w:rsidR="00136D5D" w:rsidRPr="00A46387" w:rsidRDefault="00136D5D" w:rsidP="00EC37D3">
                        <w:pPr>
                          <w:ind w:firstLine="0"/>
                          <w:rPr>
                            <w:sz w:val="24"/>
                            <w:szCs w:val="24"/>
                            <w:lang w:val="uk-UA"/>
                          </w:rPr>
                        </w:pPr>
                        <w:r>
                          <w:rPr>
                            <w:sz w:val="24"/>
                            <w:szCs w:val="24"/>
                            <w:lang w:val="uk-UA"/>
                          </w:rPr>
                          <w:t>Виявлення (ідентифікація) ризиків, їх аналіз та складання програм (планів) щодо управління ризиками, а також забезпечення їх виконання</w:t>
                        </w:r>
                      </w:p>
                    </w:txbxContent>
                  </v:textbox>
                </v:rect>
                <v:rect id="Rectangle 1406" o:spid="_x0000_s2530" style="position:absolute;left:1701;top:13687;width:4320;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">
                  <v:textbox>
                    <w:txbxContent>
                      <w:p w14:paraId="120E85E9" w14:textId="77777777" w:rsidR="00136D5D" w:rsidRPr="00A46387" w:rsidRDefault="00136D5D" w:rsidP="00EC37D3">
                        <w:pPr>
                          <w:ind w:firstLine="0"/>
                          <w:rPr>
                            <w:sz w:val="24"/>
                            <w:szCs w:val="24"/>
                            <w:lang w:val="uk-UA"/>
                          </w:rPr>
                        </w:pPr>
                        <w:r>
                          <w:rPr>
                            <w:sz w:val="24"/>
                            <w:szCs w:val="24"/>
                            <w:lang w:val="uk-UA"/>
                          </w:rPr>
                          <w:t>Організація та проведення навчання персоналу з питань віднесених до компетенції ризик-менеджменту</w:t>
                        </w:r>
                      </w:p>
                    </w:txbxContent>
                  </v:textbox>
                </v:rect>
                <v:rect id="Rectangle 1407" o:spid="_x0000_s2531" style="position:absolute;left:6741;top:13702;width:432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">
                  <v:textbox>
                    <w:txbxContent>
                      <w:p w14:paraId="2BB45D98" w14:textId="77777777" w:rsidR="00136D5D" w:rsidRPr="00A46387" w:rsidRDefault="00136D5D" w:rsidP="00EC37D3">
                        <w:pPr>
                          <w:ind w:firstLine="0"/>
                          <w:rPr>
                            <w:sz w:val="24"/>
                            <w:szCs w:val="24"/>
                            <w:lang w:val="uk-UA"/>
                          </w:rPr>
                        </w:pPr>
                        <w:r>
                          <w:rPr>
                            <w:sz w:val="24"/>
                            <w:szCs w:val="24"/>
                            <w:lang w:val="uk-UA"/>
                          </w:rPr>
                          <w:t>Розробка так званих нестрахових систем фінансування ризиків та спричинених ними збитків</w:t>
                        </w:r>
                      </w:p>
                    </w:txbxContent>
                  </v:textbox>
                </v:rect>
                <v:rect id="Rectangle 1408" o:spid="_x0000_s2532" style="position:absolute;left:1701;top:14902;width:93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">
                  <v:textbox>
                    <w:txbxContent>
                      <w:p w14:paraId="193E8063" w14:textId="77777777" w:rsidR="00136D5D" w:rsidRPr="00A46387" w:rsidRDefault="00136D5D" w:rsidP="00EC37D3">
                        <w:pPr>
                          <w:ind w:firstLine="0"/>
                          <w:jc w:val="center"/>
                          <w:rPr>
                            <w:sz w:val="24"/>
                            <w:szCs w:val="24"/>
                            <w:lang w:val="uk-UA"/>
                          </w:rPr>
                        </w:pPr>
                        <w:r>
                          <w:rPr>
                            <w:sz w:val="24"/>
                            <w:szCs w:val="24"/>
                            <w:lang w:val="uk-UA"/>
                          </w:rPr>
                          <w:t>Розробка та забезпечення реалізації страхових програм для персоналу</w:t>
                        </w:r>
                      </w:p>
                    </w:txbxContent>
                  </v:textbox>
                </v:rect>
                <v:shape id="AutoShape 1409" o:spid="_x0000_s2533" type="#_x0000_t32" style="position:absolute;left:6381;top:11977;width:1;height:2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">
                  <v:stroke endarrow="open"/>
                </v:shape>
                <v:shape id="AutoShape 1410" o:spid="_x0000_s2534" type="#_x0000_t32" style="position:absolute;left:6021;top:12877;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">
                  <v:stroke startarrow="open" endarrow="open"/>
                </v:shape>
                <v:shape id="AutoShape 1411" o:spid="_x0000_s2535" type="#_x0000_t32" style="position:absolute;left:6021;top:14317;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">
                  <v:stroke startarrow="open" endarrow="open"/>
                </v:shape>
                <v:shape id="AutoShape 1412" o:spid="_x0000_s2536" type="#_x0000_t32" style="position:absolute;left:4941;top:11617;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">
                  <v:stroke startarrow="open" endarrow="open"/>
                </v:shape>
                <v:shape id="AutoShape 1413" o:spid="_x0000_s2537" type="#_x0000_t32" style="position:absolute;left:4941;top:10177;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">
                  <v:stroke startarrow="open" endarrow="open"/>
                </v:shape>
                <v:group id="Group 1414" o:spid="_x0000_s2538" style="position:absolute;left:5226;top:9712;width:2340;height:2340" coordorigin="5226,1209" coordsize="234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">
                  <v:oval id="Oval 1415" o:spid="_x0000_s2539" style="position:absolute;left:5226;top:1209;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"/>
                  <v:rect id="Rectangle 1416" o:spid="_x0000_s2540" style="position:absolute;left:5406;top:1314;width:198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" filled="f" stroked="f">
                    <v:textbox>
                      <w:txbxContent>
                        <w:p w14:paraId="04655EEE" w14:textId="77777777" w:rsidR="00136D5D" w:rsidRPr="00995DA2" w:rsidRDefault="00136D5D" w:rsidP="00EC37D3">
                          <w:pPr>
                            <w:ind w:firstLine="0"/>
                            <w:jc w:val="center"/>
                            <w:rPr>
                              <w:sz w:val="24"/>
                              <w:szCs w:val="24"/>
                              <w:lang w:val="uk-UA"/>
                            </w:rPr>
                          </w:pPr>
                          <w:r>
                            <w:rPr>
                              <w:sz w:val="24"/>
                              <w:szCs w:val="24"/>
                              <w:lang w:val="uk-UA"/>
                            </w:rPr>
                            <w:t>Основні обов’язки суб’єктів ризик-менеджменту (на прикладі зарубіжних компаній)</w:t>
                          </w:r>
                        </w:p>
                      </w:txbxContent>
                    </v:textbox>
                  </v:rect>
                </v:group>
              </v:group>
            </w:pict>
          </mc:Fallback>
        </mc:AlternateContent>
      </w:r>
    </w:p>
    <w:p w14:paraId="19A3A9E3" w14:textId="77777777" w:rsidR="00EC37D3" w:rsidRDefault="00EC37D3" w:rsidP="00EC37D3">
      <w:pPr>
        <w:ind w:firstLine="0"/>
        <w:rPr>
          <w:lang w:val="uk-UA"/>
        </w:rPr>
      </w:pPr>
    </w:p>
    <w:p w14:paraId="36B9372B" w14:textId="77777777" w:rsidR="00EC37D3" w:rsidRDefault="00EC37D3" w:rsidP="00EC37D3">
      <w:pPr>
        <w:ind w:firstLine="0"/>
        <w:rPr>
          <w:lang w:val="uk-UA"/>
        </w:rPr>
      </w:pPr>
    </w:p>
    <w:p w14:paraId="7A862DF5" w14:textId="77777777" w:rsidR="00EC37D3" w:rsidRDefault="00EC37D3" w:rsidP="00EC37D3">
      <w:pPr>
        <w:ind w:firstLine="0"/>
        <w:rPr>
          <w:lang w:val="uk-UA"/>
        </w:rPr>
      </w:pPr>
    </w:p>
    <w:p w14:paraId="089DF8D5" w14:textId="77777777" w:rsidR="00EC37D3" w:rsidRDefault="00EC37D3" w:rsidP="00EC37D3">
      <w:pPr>
        <w:ind w:firstLine="0"/>
        <w:rPr>
          <w:lang w:val="uk-UA"/>
        </w:rPr>
      </w:pPr>
    </w:p>
    <w:p w14:paraId="2F5FBB5A" w14:textId="77777777" w:rsidR="00EC37D3" w:rsidRDefault="00EC37D3" w:rsidP="00EC37D3">
      <w:pPr>
        <w:ind w:firstLine="0"/>
        <w:rPr>
          <w:lang w:val="uk-UA"/>
        </w:rPr>
      </w:pPr>
    </w:p>
    <w:p w14:paraId="06A3397A" w14:textId="77777777" w:rsidR="00EC37D3" w:rsidRDefault="00EC37D3" w:rsidP="00EC37D3">
      <w:pPr>
        <w:ind w:firstLine="0"/>
        <w:rPr>
          <w:lang w:val="uk-UA"/>
        </w:rPr>
      </w:pPr>
    </w:p>
    <w:p w14:paraId="3EE09F43" w14:textId="77777777" w:rsidR="00EC37D3" w:rsidRDefault="00EC37D3" w:rsidP="00EC37D3">
      <w:pPr>
        <w:ind w:firstLine="0"/>
        <w:rPr>
          <w:lang w:val="uk-UA"/>
        </w:rPr>
      </w:pPr>
    </w:p>
    <w:p w14:paraId="4A4AB20B" w14:textId="77777777" w:rsidR="00EC37D3" w:rsidRDefault="00EC37D3" w:rsidP="00EC37D3">
      <w:pPr>
        <w:ind w:firstLine="0"/>
        <w:rPr>
          <w:lang w:val="uk-UA"/>
        </w:rPr>
      </w:pPr>
    </w:p>
    <w:p w14:paraId="2E9D2EA2" w14:textId="77777777" w:rsidR="00EC37D3" w:rsidRDefault="00EC37D3" w:rsidP="00EC37D3">
      <w:pPr>
        <w:ind w:firstLine="0"/>
        <w:rPr>
          <w:lang w:val="uk-UA"/>
        </w:rPr>
      </w:pPr>
    </w:p>
    <w:p w14:paraId="5F12C023" w14:textId="77777777" w:rsidR="00EC37D3" w:rsidRDefault="00EC37D3" w:rsidP="00EC37D3">
      <w:pPr>
        <w:ind w:firstLine="0"/>
        <w:rPr>
          <w:lang w:val="uk-UA"/>
        </w:rPr>
      </w:pPr>
    </w:p>
    <w:p w14:paraId="6D61DCE6" w14:textId="77777777" w:rsidR="00EC37D3" w:rsidRDefault="00EC37D3" w:rsidP="00EC37D3">
      <w:pPr>
        <w:ind w:firstLine="0"/>
        <w:rPr>
          <w:lang w:val="uk-UA"/>
        </w:rPr>
      </w:pPr>
    </w:p>
    <w:p w14:paraId="5E6449C1" w14:textId="77777777" w:rsidR="00EC37D3" w:rsidRDefault="00EC37D3" w:rsidP="00EC37D3">
      <w:pPr>
        <w:ind w:firstLine="0"/>
        <w:rPr>
          <w:lang w:val="uk-UA"/>
        </w:rPr>
      </w:pPr>
    </w:p>
    <w:p w14:paraId="486E6806" w14:textId="77777777" w:rsidR="00EC37D3" w:rsidRDefault="00EC37D3" w:rsidP="00EC37D3">
      <w:pPr>
        <w:ind w:firstLine="0"/>
        <w:rPr>
          <w:lang w:val="uk-UA"/>
        </w:rPr>
      </w:pPr>
    </w:p>
    <w:p w14:paraId="4E999222" w14:textId="77777777" w:rsidR="00EC37D3" w:rsidRDefault="00EC37D3" w:rsidP="00EC37D3">
      <w:pPr>
        <w:ind w:firstLine="0"/>
        <w:rPr>
          <w:lang w:val="uk-UA"/>
        </w:rPr>
      </w:pPr>
    </w:p>
    <w:p w14:paraId="74880807" w14:textId="77777777" w:rsidR="00EC37D3" w:rsidRDefault="00EC37D3" w:rsidP="00EC37D3">
      <w:pPr>
        <w:ind w:firstLine="0"/>
        <w:rPr>
          <w:lang w:val="uk-UA"/>
        </w:rPr>
      </w:pPr>
    </w:p>
    <w:p w14:paraId="21A8E10B" w14:textId="77777777" w:rsidR="00EC37D3" w:rsidRDefault="00EC37D3" w:rsidP="00EC37D3">
      <w:pPr>
        <w:ind w:firstLine="0"/>
        <w:rPr>
          <w:lang w:val="uk-UA"/>
        </w:rPr>
      </w:pPr>
    </w:p>
    <w:p w14:paraId="66CE1712" w14:textId="77777777" w:rsidR="00EC37D3" w:rsidRDefault="00EC37D3" w:rsidP="00EC37D3">
      <w:pPr>
        <w:ind w:firstLine="0"/>
        <w:rPr>
          <w:lang w:val="uk-UA"/>
        </w:rPr>
      </w:pPr>
    </w:p>
    <w:p w14:paraId="0B57F099" w14:textId="77777777" w:rsidR="00EC37D3" w:rsidRPr="00533580" w:rsidRDefault="00EC37D3" w:rsidP="00EC37D3">
      <w:pPr>
        <w:spacing w:line="276" w:lineRule="auto"/>
        <w:rPr>
          <w:b/>
        </w:rPr>
      </w:pPr>
      <w:r w:rsidRPr="0030665C">
        <w:rPr>
          <w:b/>
          <w:bCs/>
          <w:lang w:val="uk-UA"/>
        </w:rPr>
        <w:t xml:space="preserve">П.2. </w:t>
      </w:r>
      <w:r>
        <w:rPr>
          <w:b/>
          <w:bCs/>
          <w:lang w:val="uk-UA"/>
        </w:rPr>
        <w:t>Основні документи</w:t>
      </w:r>
      <w:r w:rsidRPr="0030665C">
        <w:rPr>
          <w:b/>
          <w:bCs/>
          <w:lang w:val="uk-UA"/>
        </w:rPr>
        <w:t xml:space="preserve"> у сфері ризик-менеджменту </w:t>
      </w:r>
    </w:p>
    <w:p w14:paraId="47B5D601" w14:textId="2D1BB294" w:rsidR="00EC37D3" w:rsidRPr="00903436" w:rsidRDefault="008C2C89" w:rsidP="00EC37D3">
      <w:pPr>
        <w:ind w:firstLine="0"/>
      </w:pPr>
      <w:r>
        <w:rPr>
          <w:noProof/>
          <w:lang w:eastAsia="ru-RU"/>
        </w:rPr>
        <mc:AlternateContent>
          <mc:Choice Requires="wpg">
            <w:drawing>
              <wp:anchor distT="0" distB="0" distL="114300" distR="114300" simplePos="0" relativeHeight="251754496" behindDoc="0" locked="0" layoutInCell="1" allowOverlap="1" wp14:anchorId="4792E0BD" wp14:editId="44091FF4">
                <wp:simplePos x="0" y="0"/>
                <wp:positionH relativeFrom="column">
                  <wp:posOffset>-9525</wp:posOffset>
                </wp:positionH>
                <wp:positionV relativeFrom="paragraph">
                  <wp:posOffset>146050</wp:posOffset>
                </wp:positionV>
                <wp:extent cx="5943600" cy="1486535"/>
                <wp:effectExtent l="9525" t="12700" r="9525" b="72390"/>
                <wp:wrapNone/>
                <wp:docPr id="2526" name="Group 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486535"/>
                          <a:chOff x="1701" y="1854"/>
                          <a:chExt cx="9360" cy="2341"/>
                        </a:xfrm>
                      </wpg:grpSpPr>
                      <wpg:grpSp>
                        <wpg:cNvPr id="2527" name="Group 1546"/>
                        <wpg:cNvGrpSpPr>
                          <a:grpSpLocks/>
                        </wpg:cNvGrpSpPr>
                        <wpg:grpSpPr bwMode="auto">
                          <a:xfrm>
                            <a:off x="1701" y="1854"/>
                            <a:ext cx="2340" cy="2340"/>
                            <a:chOff x="1701" y="1674"/>
                            <a:chExt cx="2340" cy="2340"/>
                          </a:xfrm>
                        </wpg:grpSpPr>
                        <wps:wsp>
                          <wps:cNvPr id="2528" name="Oval 1547"/>
                          <wps:cNvSpPr>
                            <a:spLocks noChangeArrowheads="1"/>
                          </wps:cNvSpPr>
                          <wps:spPr bwMode="auto">
                            <a:xfrm>
                              <a:off x="1701" y="1674"/>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9" name="Rectangle 1548"/>
                          <wps:cNvSpPr>
                            <a:spLocks noChangeArrowheads="1"/>
                          </wps:cNvSpPr>
                          <wps:spPr bwMode="auto">
                            <a:xfrm>
                              <a:off x="1881" y="1854"/>
                              <a:ext cx="19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EAFA4" w14:textId="77777777" w:rsidR="00136D5D" w:rsidRPr="00995DA2" w:rsidRDefault="00136D5D" w:rsidP="00EC37D3">
                                <w:pPr>
                                  <w:ind w:firstLine="0"/>
                                  <w:jc w:val="center"/>
                                  <w:rPr>
                                    <w:sz w:val="24"/>
                                    <w:szCs w:val="24"/>
                                    <w:lang w:val="uk-UA"/>
                                  </w:rPr>
                                </w:pPr>
                                <w:r>
                                  <w:rPr>
                                    <w:sz w:val="24"/>
                                    <w:szCs w:val="24"/>
                                    <w:lang w:val="uk-UA"/>
                                  </w:rPr>
                                  <w:t>Основні документи які розробляються в системі ризик-менеджменту</w:t>
                                </w:r>
                              </w:p>
                            </w:txbxContent>
                          </wps:txbx>
                          <wps:bodyPr rot="0" vert="horz" wrap="square" lIns="91440" tIns="45720" rIns="91440" bIns="45720" anchor="t" anchorCtr="0" upright="1">
                            <a:noAutofit/>
                          </wps:bodyPr>
                        </wps:wsp>
                      </wpg:grpSp>
                      <wps:wsp>
                        <wps:cNvPr id="2530" name="Rectangle 1549"/>
                        <wps:cNvSpPr>
                          <a:spLocks noChangeArrowheads="1"/>
                        </wps:cNvSpPr>
                        <wps:spPr bwMode="auto">
                          <a:xfrm>
                            <a:off x="4401" y="1854"/>
                            <a:ext cx="3780" cy="435"/>
                          </a:xfrm>
                          <a:prstGeom prst="rect">
                            <a:avLst/>
                          </a:prstGeom>
                          <a:solidFill>
                            <a:srgbClr val="FFFFFF"/>
                          </a:solidFill>
                          <a:ln w="9525">
                            <a:solidFill>
                              <a:srgbClr val="000000"/>
                            </a:solidFill>
                            <a:miter lim="800000"/>
                            <a:headEnd/>
                            <a:tailEnd/>
                          </a:ln>
                        </wps:spPr>
                        <wps:txbx>
                          <w:txbxContent>
                            <w:p w14:paraId="6188168C" w14:textId="77777777" w:rsidR="00136D5D" w:rsidRPr="00115460" w:rsidRDefault="00136D5D" w:rsidP="00EC37D3">
                              <w:pPr>
                                <w:ind w:firstLine="0"/>
                                <w:rPr>
                                  <w:sz w:val="24"/>
                                  <w:szCs w:val="24"/>
                                  <w:lang w:val="uk-UA"/>
                                </w:rPr>
                              </w:pPr>
                              <w:r>
                                <w:rPr>
                                  <w:sz w:val="24"/>
                                  <w:szCs w:val="24"/>
                                  <w:lang w:val="uk-UA"/>
                                </w:rPr>
                                <w:t>Декларація з ризик-менеджменту</w:t>
                              </w:r>
                            </w:p>
                          </w:txbxContent>
                        </wps:txbx>
                        <wps:bodyPr rot="0" vert="horz" wrap="square" lIns="91440" tIns="45720" rIns="91440" bIns="45720" anchor="t" anchorCtr="0" upright="1">
                          <a:noAutofit/>
                        </wps:bodyPr>
                      </wps:wsp>
                      <wps:wsp>
                        <wps:cNvPr id="2531" name="Rectangle 1550"/>
                        <wps:cNvSpPr>
                          <a:spLocks noChangeArrowheads="1"/>
                        </wps:cNvSpPr>
                        <wps:spPr bwMode="auto">
                          <a:xfrm>
                            <a:off x="4401" y="2439"/>
                            <a:ext cx="3780" cy="435"/>
                          </a:xfrm>
                          <a:prstGeom prst="rect">
                            <a:avLst/>
                          </a:prstGeom>
                          <a:solidFill>
                            <a:srgbClr val="FFFFFF"/>
                          </a:solidFill>
                          <a:ln w="9525">
                            <a:solidFill>
                              <a:srgbClr val="000000"/>
                            </a:solidFill>
                            <a:miter lim="800000"/>
                            <a:headEnd/>
                            <a:tailEnd/>
                          </a:ln>
                        </wps:spPr>
                        <wps:txbx>
                          <w:txbxContent>
                            <w:p w14:paraId="76C9779A" w14:textId="77777777" w:rsidR="00136D5D" w:rsidRPr="00115460" w:rsidRDefault="00136D5D" w:rsidP="00EC37D3">
                              <w:pPr>
                                <w:ind w:firstLine="0"/>
                                <w:rPr>
                                  <w:sz w:val="24"/>
                                  <w:szCs w:val="24"/>
                                  <w:lang w:val="uk-UA"/>
                                </w:rPr>
                              </w:pPr>
                              <w:r>
                                <w:rPr>
                                  <w:sz w:val="24"/>
                                  <w:szCs w:val="24"/>
                                  <w:lang w:val="uk-UA"/>
                                </w:rPr>
                                <w:t>Настанови з ризик-менеджменту</w:t>
                              </w:r>
                            </w:p>
                          </w:txbxContent>
                        </wps:txbx>
                        <wps:bodyPr rot="0" vert="horz" wrap="square" lIns="91440" tIns="45720" rIns="91440" bIns="45720" anchor="t" anchorCtr="0" upright="1">
                          <a:noAutofit/>
                        </wps:bodyPr>
                      </wps:wsp>
                      <wps:wsp>
                        <wps:cNvPr id="2532" name="Rectangle 1551"/>
                        <wps:cNvSpPr>
                          <a:spLocks noChangeArrowheads="1"/>
                        </wps:cNvSpPr>
                        <wps:spPr bwMode="auto">
                          <a:xfrm>
                            <a:off x="4401" y="3024"/>
                            <a:ext cx="3780" cy="450"/>
                          </a:xfrm>
                          <a:prstGeom prst="rect">
                            <a:avLst/>
                          </a:prstGeom>
                          <a:solidFill>
                            <a:srgbClr val="FFFFFF"/>
                          </a:solidFill>
                          <a:ln w="9525">
                            <a:solidFill>
                              <a:srgbClr val="000000"/>
                            </a:solidFill>
                            <a:miter lim="800000"/>
                            <a:headEnd/>
                            <a:tailEnd/>
                          </a:ln>
                        </wps:spPr>
                        <wps:txbx>
                          <w:txbxContent>
                            <w:p w14:paraId="1D7CA78D" w14:textId="77777777" w:rsidR="00136D5D" w:rsidRPr="00115460" w:rsidRDefault="00136D5D" w:rsidP="00EC37D3">
                              <w:pPr>
                                <w:ind w:firstLine="0"/>
                                <w:rPr>
                                  <w:sz w:val="24"/>
                                  <w:szCs w:val="24"/>
                                  <w:lang w:val="uk-UA"/>
                                </w:rPr>
                              </w:pPr>
                              <w:r>
                                <w:rPr>
                                  <w:sz w:val="24"/>
                                  <w:szCs w:val="24"/>
                                  <w:lang w:val="uk-UA"/>
                                </w:rPr>
                                <w:t>Програма управління ризиками</w:t>
                              </w:r>
                            </w:p>
                          </w:txbxContent>
                        </wps:txbx>
                        <wps:bodyPr rot="0" vert="horz" wrap="square" lIns="91440" tIns="45720" rIns="91440" bIns="45720" anchor="t" anchorCtr="0" upright="1">
                          <a:noAutofit/>
                        </wps:bodyPr>
                      </wps:wsp>
                      <wps:wsp>
                        <wps:cNvPr id="2533" name="Rectangle 1552"/>
                        <wps:cNvSpPr>
                          <a:spLocks noChangeArrowheads="1"/>
                        </wps:cNvSpPr>
                        <wps:spPr bwMode="auto">
                          <a:xfrm>
                            <a:off x="8361" y="1854"/>
                            <a:ext cx="2700" cy="2340"/>
                          </a:xfrm>
                          <a:prstGeom prst="rect">
                            <a:avLst/>
                          </a:prstGeom>
                          <a:solidFill>
                            <a:srgbClr val="FFFFFF"/>
                          </a:solidFill>
                          <a:ln w="9525">
                            <a:solidFill>
                              <a:srgbClr val="000000"/>
                            </a:solidFill>
                            <a:miter lim="800000"/>
                            <a:headEnd/>
                            <a:tailEnd/>
                          </a:ln>
                        </wps:spPr>
                        <wps:txbx>
                          <w:txbxContent>
                            <w:p w14:paraId="472738C1" w14:textId="77777777" w:rsidR="00136D5D" w:rsidRPr="00115460" w:rsidRDefault="00136D5D" w:rsidP="00EC37D3">
                              <w:pPr>
                                <w:ind w:firstLine="0"/>
                                <w:rPr>
                                  <w:sz w:val="24"/>
                                  <w:szCs w:val="24"/>
                                  <w:lang w:val="uk-UA"/>
                                </w:rPr>
                              </w:pPr>
                              <w:r>
                                <w:rPr>
                                  <w:sz w:val="24"/>
                                  <w:szCs w:val="24"/>
                                  <w:lang w:val="uk-UA"/>
                                </w:rPr>
                                <w:t>Стратегія компанії (організації) може містити окремий підрозділ щодо політики ризик-менеджменту та принципів його реалізації на практиці</w:t>
                              </w:r>
                            </w:p>
                          </w:txbxContent>
                        </wps:txbx>
                        <wps:bodyPr rot="0" vert="horz" wrap="square" lIns="91440" tIns="45720" rIns="91440" bIns="45720" anchor="t" anchorCtr="0" upright="1">
                          <a:noAutofit/>
                        </wps:bodyPr>
                      </wps:wsp>
                      <wps:wsp>
                        <wps:cNvPr id="2534" name="AutoShape 1553"/>
                        <wps:cNvCnPr>
                          <a:cxnSpLocks noChangeShapeType="1"/>
                        </wps:cNvCnPr>
                        <wps:spPr bwMode="auto">
                          <a:xfrm>
                            <a:off x="2961" y="4194"/>
                            <a:ext cx="5400" cy="1"/>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535" name="AutoShape 1554"/>
                        <wps:cNvCnPr>
                          <a:cxnSpLocks noChangeShapeType="1"/>
                        </wps:cNvCnPr>
                        <wps:spPr bwMode="auto">
                          <a:xfrm>
                            <a:off x="3576" y="2109"/>
                            <a:ext cx="82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36" name="AutoShape 1555"/>
                        <wps:cNvCnPr>
                          <a:cxnSpLocks noChangeShapeType="1"/>
                        </wps:cNvCnPr>
                        <wps:spPr bwMode="auto">
                          <a:xfrm>
                            <a:off x="4011" y="2664"/>
                            <a:ext cx="39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37" name="AutoShape 1556"/>
                        <wps:cNvCnPr>
                          <a:cxnSpLocks noChangeShapeType="1"/>
                        </wps:cNvCnPr>
                        <wps:spPr bwMode="auto">
                          <a:xfrm>
                            <a:off x="3726" y="3834"/>
                            <a:ext cx="66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38" name="Rectangle 1557"/>
                        <wps:cNvSpPr>
                          <a:spLocks noChangeArrowheads="1"/>
                        </wps:cNvSpPr>
                        <wps:spPr bwMode="auto">
                          <a:xfrm>
                            <a:off x="4401" y="3609"/>
                            <a:ext cx="3780" cy="450"/>
                          </a:xfrm>
                          <a:prstGeom prst="rect">
                            <a:avLst/>
                          </a:prstGeom>
                          <a:solidFill>
                            <a:srgbClr val="FFFFFF"/>
                          </a:solidFill>
                          <a:ln w="9525">
                            <a:solidFill>
                              <a:srgbClr val="000000"/>
                            </a:solidFill>
                            <a:miter lim="800000"/>
                            <a:headEnd/>
                            <a:tailEnd/>
                          </a:ln>
                        </wps:spPr>
                        <wps:txbx>
                          <w:txbxContent>
                            <w:p w14:paraId="46B64BB3" w14:textId="77777777" w:rsidR="00136D5D" w:rsidRPr="00115460" w:rsidRDefault="00136D5D" w:rsidP="00EC37D3">
                              <w:pPr>
                                <w:ind w:firstLine="0"/>
                                <w:rPr>
                                  <w:sz w:val="24"/>
                                  <w:szCs w:val="24"/>
                                  <w:lang w:val="uk-UA"/>
                                </w:rPr>
                              </w:pPr>
                              <w:r>
                                <w:rPr>
                                  <w:sz w:val="24"/>
                                  <w:szCs w:val="24"/>
                                  <w:lang w:val="uk-UA"/>
                                </w:rPr>
                                <w:t>Звіт з управління ризиками</w:t>
                              </w:r>
                            </w:p>
                          </w:txbxContent>
                        </wps:txbx>
                        <wps:bodyPr rot="0" vert="horz" wrap="square" lIns="91440" tIns="45720" rIns="91440" bIns="45720" anchor="t" anchorCtr="0" upright="1">
                          <a:noAutofit/>
                        </wps:bodyPr>
                      </wps:wsp>
                      <wps:wsp>
                        <wps:cNvPr id="2539" name="AutoShape 1558"/>
                        <wps:cNvCnPr>
                          <a:cxnSpLocks noChangeShapeType="1"/>
                        </wps:cNvCnPr>
                        <wps:spPr bwMode="auto">
                          <a:xfrm>
                            <a:off x="4011" y="3264"/>
                            <a:ext cx="39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92E0BD" id="Group 1545" o:spid="_x0000_s2541" style="position:absolute;left:0;text-align:left;margin-left:-.75pt;margin-top:11.5pt;width:468pt;height:117.05pt;z-index:251754496" coordorigin="1701,1854" coordsize="9360,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">
                <v:group id="Group 1546" o:spid="_x0000_s2542" style="position:absolute;left:1701;top:1854;width:2340;height:2340" coordorigin="1701,1674" coordsize="234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">
                  <v:oval id="Oval 1547" o:spid="_x0000_s2543" style="position:absolute;left:1701;top:1674;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"/>
                  <v:rect id="Rectangle 1548" o:spid="_x0000_s2544" style="position:absolute;left:1881;top:185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" filled="f" stroked="f">
                    <v:textbox>
                      <w:txbxContent>
                        <w:p w14:paraId="142EAFA4" w14:textId="77777777" w:rsidR="00136D5D" w:rsidRPr="00995DA2" w:rsidRDefault="00136D5D" w:rsidP="00EC37D3">
                          <w:pPr>
                            <w:ind w:firstLine="0"/>
                            <w:jc w:val="center"/>
                            <w:rPr>
                              <w:sz w:val="24"/>
                              <w:szCs w:val="24"/>
                              <w:lang w:val="uk-UA"/>
                            </w:rPr>
                          </w:pPr>
                          <w:r>
                            <w:rPr>
                              <w:sz w:val="24"/>
                              <w:szCs w:val="24"/>
                              <w:lang w:val="uk-UA"/>
                            </w:rPr>
                            <w:t>Основні документи які розробляються в системі ризик-менеджменту</w:t>
                          </w:r>
                        </w:p>
                      </w:txbxContent>
                    </v:textbox>
                  </v:rect>
                </v:group>
                <v:rect id="Rectangle 1549" o:spid="_x0000_s2545" style="position:absolute;left:4401;top:1854;width:378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">
                  <v:textbox>
                    <w:txbxContent>
                      <w:p w14:paraId="6188168C" w14:textId="77777777" w:rsidR="00136D5D" w:rsidRPr="00115460" w:rsidRDefault="00136D5D" w:rsidP="00EC37D3">
                        <w:pPr>
                          <w:ind w:firstLine="0"/>
                          <w:rPr>
                            <w:sz w:val="24"/>
                            <w:szCs w:val="24"/>
                            <w:lang w:val="uk-UA"/>
                          </w:rPr>
                        </w:pPr>
                        <w:r>
                          <w:rPr>
                            <w:sz w:val="24"/>
                            <w:szCs w:val="24"/>
                            <w:lang w:val="uk-UA"/>
                          </w:rPr>
                          <w:t>Декларація з ризик-менеджменту</w:t>
                        </w:r>
                      </w:p>
                    </w:txbxContent>
                  </v:textbox>
                </v:rect>
                <v:rect id="Rectangle 1550" o:spid="_x0000_s2546" style="position:absolute;left:4401;top:2439;width:378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">
                  <v:textbox>
                    <w:txbxContent>
                      <w:p w14:paraId="76C9779A" w14:textId="77777777" w:rsidR="00136D5D" w:rsidRPr="00115460" w:rsidRDefault="00136D5D" w:rsidP="00EC37D3">
                        <w:pPr>
                          <w:ind w:firstLine="0"/>
                          <w:rPr>
                            <w:sz w:val="24"/>
                            <w:szCs w:val="24"/>
                            <w:lang w:val="uk-UA"/>
                          </w:rPr>
                        </w:pPr>
                        <w:r>
                          <w:rPr>
                            <w:sz w:val="24"/>
                            <w:szCs w:val="24"/>
                            <w:lang w:val="uk-UA"/>
                          </w:rPr>
                          <w:t>Настанови з ризик-менеджменту</w:t>
                        </w:r>
                      </w:p>
                    </w:txbxContent>
                  </v:textbox>
                </v:rect>
                <v:rect id="Rectangle 1551" o:spid="_x0000_s2547" style="position:absolute;left:4401;top:3024;width:37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">
                  <v:textbox>
                    <w:txbxContent>
                      <w:p w14:paraId="1D7CA78D" w14:textId="77777777" w:rsidR="00136D5D" w:rsidRPr="00115460" w:rsidRDefault="00136D5D" w:rsidP="00EC37D3">
                        <w:pPr>
                          <w:ind w:firstLine="0"/>
                          <w:rPr>
                            <w:sz w:val="24"/>
                            <w:szCs w:val="24"/>
                            <w:lang w:val="uk-UA"/>
                          </w:rPr>
                        </w:pPr>
                        <w:r>
                          <w:rPr>
                            <w:sz w:val="24"/>
                            <w:szCs w:val="24"/>
                            <w:lang w:val="uk-UA"/>
                          </w:rPr>
                          <w:t>Програма управління ризиками</w:t>
                        </w:r>
                      </w:p>
                    </w:txbxContent>
                  </v:textbox>
                </v:rect>
                <v:rect id="Rectangle 1552" o:spid="_x0000_s2548" style="position:absolute;left:8361;top:1854;width:270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">
                  <v:textbox>
                    <w:txbxContent>
                      <w:p w14:paraId="472738C1" w14:textId="77777777" w:rsidR="00136D5D" w:rsidRPr="00115460" w:rsidRDefault="00136D5D" w:rsidP="00EC37D3">
                        <w:pPr>
                          <w:ind w:firstLine="0"/>
                          <w:rPr>
                            <w:sz w:val="24"/>
                            <w:szCs w:val="24"/>
                            <w:lang w:val="uk-UA"/>
                          </w:rPr>
                        </w:pPr>
                        <w:r>
                          <w:rPr>
                            <w:sz w:val="24"/>
                            <w:szCs w:val="24"/>
                            <w:lang w:val="uk-UA"/>
                          </w:rPr>
                          <w:t>Стратегія компанії (організації) може містити окремий підрозділ щодо політики ризик-менеджменту та принципів його реалізації на практиці</w:t>
                        </w:r>
                      </w:p>
                    </w:txbxContent>
                  </v:textbox>
                </v:rect>
                <v:shape id="AutoShape 1553" o:spid="_x0000_s2549" type="#_x0000_t32" style="position:absolute;left:2961;top:4194;width:540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">
                  <v:stroke dashstyle="dash" endarrow="open"/>
                </v:shape>
                <v:shape id="AutoShape 1554" o:spid="_x0000_s2550" type="#_x0000_t32" style="position:absolute;left:3576;top:2109;width:82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">
                  <v:stroke endarrow="open"/>
                </v:shape>
                <v:shape id="AutoShape 1555" o:spid="_x0000_s2551" type="#_x0000_t32" style="position:absolute;left:4011;top:2664;width:39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">
                  <v:stroke endarrow="open"/>
                </v:shape>
                <v:shape id="AutoShape 1556" o:spid="_x0000_s2552" type="#_x0000_t32" style="position:absolute;left:3726;top:3834;width:66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">
                  <v:stroke endarrow="open"/>
                </v:shape>
                <v:rect id="Rectangle 1557" o:spid="_x0000_s2553" style="position:absolute;left:4401;top:3609;width:37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">
                  <v:textbox>
                    <w:txbxContent>
                      <w:p w14:paraId="46B64BB3" w14:textId="77777777" w:rsidR="00136D5D" w:rsidRPr="00115460" w:rsidRDefault="00136D5D" w:rsidP="00EC37D3">
                        <w:pPr>
                          <w:ind w:firstLine="0"/>
                          <w:rPr>
                            <w:sz w:val="24"/>
                            <w:szCs w:val="24"/>
                            <w:lang w:val="uk-UA"/>
                          </w:rPr>
                        </w:pPr>
                        <w:r>
                          <w:rPr>
                            <w:sz w:val="24"/>
                            <w:szCs w:val="24"/>
                            <w:lang w:val="uk-UA"/>
                          </w:rPr>
                          <w:t>Звіт з управління ризиками</w:t>
                        </w:r>
                      </w:p>
                    </w:txbxContent>
                  </v:textbox>
                </v:rect>
                <v:shape id="AutoShape 1558" o:spid="_x0000_s2554" type="#_x0000_t32" style="position:absolute;left:4011;top:3264;width:39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">
                  <v:stroke endarrow="open"/>
                </v:shape>
              </v:group>
            </w:pict>
          </mc:Fallback>
        </mc:AlternateContent>
      </w:r>
    </w:p>
    <w:p w14:paraId="25DFB596" w14:textId="77777777" w:rsidR="00EC37D3" w:rsidRDefault="00EC37D3" w:rsidP="00EC37D3">
      <w:pPr>
        <w:ind w:firstLine="0"/>
        <w:rPr>
          <w:lang w:val="uk-UA"/>
        </w:rPr>
      </w:pPr>
    </w:p>
    <w:p w14:paraId="12461170" w14:textId="77777777" w:rsidR="00EC37D3" w:rsidRDefault="00EC37D3" w:rsidP="00EC37D3">
      <w:pPr>
        <w:ind w:firstLine="0"/>
        <w:rPr>
          <w:lang w:val="uk-UA"/>
        </w:rPr>
      </w:pPr>
    </w:p>
    <w:p w14:paraId="2517B647" w14:textId="77777777" w:rsidR="00EC37D3" w:rsidRDefault="00EC37D3" w:rsidP="00EC37D3">
      <w:pPr>
        <w:ind w:firstLine="0"/>
        <w:rPr>
          <w:lang w:val="uk-UA"/>
        </w:rPr>
      </w:pPr>
    </w:p>
    <w:p w14:paraId="19B88B4D" w14:textId="77777777" w:rsidR="00EC37D3" w:rsidRDefault="00EC37D3" w:rsidP="00EC37D3">
      <w:pPr>
        <w:ind w:firstLine="0"/>
        <w:rPr>
          <w:lang w:val="uk-UA"/>
        </w:rPr>
      </w:pPr>
    </w:p>
    <w:p w14:paraId="57C4C3B7" w14:textId="77777777" w:rsidR="00EC37D3" w:rsidRDefault="00EC37D3" w:rsidP="00EC37D3">
      <w:pPr>
        <w:ind w:firstLine="0"/>
        <w:rPr>
          <w:lang w:val="uk-UA"/>
        </w:rPr>
      </w:pPr>
    </w:p>
    <w:p w14:paraId="32952CE8" w14:textId="77777777" w:rsidR="00EC37D3" w:rsidRDefault="00EC37D3" w:rsidP="00EC37D3">
      <w:pPr>
        <w:ind w:firstLine="0"/>
        <w:rPr>
          <w:lang w:val="uk-UA"/>
        </w:rPr>
      </w:pPr>
    </w:p>
    <w:p w14:paraId="1FE88990" w14:textId="77777777" w:rsidR="00EC37D3" w:rsidRDefault="00EC37D3" w:rsidP="00EC37D3">
      <w:pPr>
        <w:ind w:firstLine="0"/>
        <w:rPr>
          <w:lang w:val="uk-UA"/>
        </w:rPr>
      </w:pPr>
    </w:p>
    <w:p w14:paraId="36F22584" w14:textId="77777777" w:rsidR="00EC37D3" w:rsidRDefault="00EC37D3" w:rsidP="00EC37D3">
      <w:pPr>
        <w:ind w:firstLine="0"/>
        <w:rPr>
          <w:lang w:val="uk-UA"/>
        </w:rPr>
      </w:pPr>
    </w:p>
    <w:p w14:paraId="02960862" w14:textId="63313499" w:rsidR="00EC37D3" w:rsidRDefault="008C2C89" w:rsidP="00EC37D3">
      <w:pPr>
        <w:ind w:firstLine="0"/>
        <w:rPr>
          <w:lang w:val="uk-UA"/>
        </w:rPr>
      </w:pPr>
      <w:r>
        <w:rPr>
          <w:noProof/>
          <w:lang w:eastAsia="ru-RU"/>
        </w:rPr>
        <mc:AlternateContent>
          <mc:Choice Requires="wpg">
            <w:drawing>
              <wp:anchor distT="0" distB="0" distL="114300" distR="114300" simplePos="0" relativeHeight="251753472" behindDoc="0" locked="0" layoutInCell="1" allowOverlap="1" wp14:anchorId="68C49497" wp14:editId="1B9FF971">
                <wp:simplePos x="0" y="0"/>
                <wp:positionH relativeFrom="column">
                  <wp:posOffset>0</wp:posOffset>
                </wp:positionH>
                <wp:positionV relativeFrom="paragraph">
                  <wp:posOffset>16510</wp:posOffset>
                </wp:positionV>
                <wp:extent cx="5943600" cy="6743700"/>
                <wp:effectExtent l="9525" t="6985" r="9525" b="12065"/>
                <wp:wrapNone/>
                <wp:docPr id="2504" name="Group 1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743700"/>
                          <a:chOff x="1701" y="4554"/>
                          <a:chExt cx="9360" cy="10620"/>
                        </a:xfrm>
                      </wpg:grpSpPr>
                      <wps:wsp>
                        <wps:cNvPr id="2505" name="Rectangle 1524"/>
                        <wps:cNvSpPr>
                          <a:spLocks noChangeArrowheads="1"/>
                        </wps:cNvSpPr>
                        <wps:spPr bwMode="auto">
                          <a:xfrm>
                            <a:off x="1701" y="9594"/>
                            <a:ext cx="9360" cy="720"/>
                          </a:xfrm>
                          <a:prstGeom prst="rect">
                            <a:avLst/>
                          </a:prstGeom>
                          <a:solidFill>
                            <a:srgbClr val="FFFFFF"/>
                          </a:solidFill>
                          <a:ln w="9525">
                            <a:solidFill>
                              <a:srgbClr val="000000"/>
                            </a:solidFill>
                            <a:miter lim="800000"/>
                            <a:headEnd/>
                            <a:tailEnd/>
                          </a:ln>
                        </wps:spPr>
                        <wps:txbx>
                          <w:txbxContent>
                            <w:p w14:paraId="6D6880C1" w14:textId="77777777" w:rsidR="00136D5D" w:rsidRPr="000B6EDC" w:rsidRDefault="00136D5D" w:rsidP="00EC37D3">
                              <w:pPr>
                                <w:ind w:firstLine="0"/>
                                <w:rPr>
                                  <w:sz w:val="24"/>
                                  <w:szCs w:val="24"/>
                                  <w:lang w:val="uk-UA"/>
                                </w:rPr>
                              </w:pPr>
                              <w:r>
                                <w:rPr>
                                  <w:sz w:val="24"/>
                                  <w:szCs w:val="24"/>
                                  <w:lang w:val="uk-UA"/>
                                </w:rPr>
                                <w:t>Наявність декларації з ризик-менеджменту, окрім формалізації (інституалізації) відповідних напрямів організаційної роботи, забезпечує такі основні переваги</w:t>
                              </w:r>
                            </w:p>
                          </w:txbxContent>
                        </wps:txbx>
                        <wps:bodyPr rot="0" vert="horz" wrap="square" lIns="91440" tIns="45720" rIns="91440" bIns="45720" anchor="t" anchorCtr="0" upright="1">
                          <a:noAutofit/>
                        </wps:bodyPr>
                      </wps:wsp>
                      <wps:wsp>
                        <wps:cNvPr id="2506" name="Rectangle 1525"/>
                        <wps:cNvSpPr>
                          <a:spLocks noChangeArrowheads="1"/>
                        </wps:cNvSpPr>
                        <wps:spPr bwMode="auto">
                          <a:xfrm>
                            <a:off x="4401" y="5814"/>
                            <a:ext cx="6660" cy="1800"/>
                          </a:xfrm>
                          <a:prstGeom prst="rect">
                            <a:avLst/>
                          </a:prstGeom>
                          <a:solidFill>
                            <a:srgbClr val="FFFFFF"/>
                          </a:solidFill>
                          <a:ln w="9525">
                            <a:solidFill>
                              <a:srgbClr val="000000"/>
                            </a:solidFill>
                            <a:miter lim="800000"/>
                            <a:headEnd/>
                            <a:tailEnd/>
                          </a:ln>
                        </wps:spPr>
                        <wps:txbx>
                          <w:txbxContent>
                            <w:p w14:paraId="3F61172D" w14:textId="77777777" w:rsidR="00136D5D" w:rsidRPr="008018E0" w:rsidRDefault="00136D5D" w:rsidP="00EC37D3">
                              <w:pPr>
                                <w:ind w:firstLine="0"/>
                                <w:rPr>
                                  <w:sz w:val="24"/>
                                  <w:szCs w:val="24"/>
                                  <w:lang w:val="uk-UA"/>
                                </w:rPr>
                              </w:pPr>
                              <w:r>
                                <w:rPr>
                                  <w:sz w:val="24"/>
                                  <w:szCs w:val="24"/>
                                  <w:lang w:val="uk-UA"/>
                                </w:rPr>
                                <w:t>Декларація містить викладення основних цілей, завдань та принципів управління ризиками в організації, а також опис методів ризик-менеджменту, використання яких суб’єктами управління є припустимим (наприклад: зниження можливості виникнення аварій; формування стабілізаційних (резервних) фондів для фінансування можливих втрат; страхування тощо)</w:t>
                              </w:r>
                            </w:p>
                          </w:txbxContent>
                        </wps:txbx>
                        <wps:bodyPr rot="0" vert="horz" wrap="square" lIns="91440" tIns="45720" rIns="91440" bIns="45720" anchor="t" anchorCtr="0" upright="1">
                          <a:noAutofit/>
                        </wps:bodyPr>
                      </wps:wsp>
                      <wps:wsp>
                        <wps:cNvPr id="2507" name="Rectangle 1526"/>
                        <wps:cNvSpPr>
                          <a:spLocks noChangeArrowheads="1"/>
                        </wps:cNvSpPr>
                        <wps:spPr bwMode="auto">
                          <a:xfrm>
                            <a:off x="1701" y="4554"/>
                            <a:ext cx="9360" cy="1080"/>
                          </a:xfrm>
                          <a:prstGeom prst="rect">
                            <a:avLst/>
                          </a:prstGeom>
                          <a:solidFill>
                            <a:srgbClr val="FFFFFF"/>
                          </a:solidFill>
                          <a:ln w="9525">
                            <a:solidFill>
                              <a:srgbClr val="000000"/>
                            </a:solidFill>
                            <a:miter lim="800000"/>
                            <a:headEnd/>
                            <a:tailEnd/>
                          </a:ln>
                        </wps:spPr>
                        <wps:txbx>
                          <w:txbxContent>
                            <w:p w14:paraId="742EE7A6" w14:textId="77777777" w:rsidR="00136D5D" w:rsidRPr="008018E0" w:rsidRDefault="00136D5D" w:rsidP="00EC37D3">
                              <w:pPr>
                                <w:ind w:firstLine="0"/>
                                <w:rPr>
                                  <w:sz w:val="24"/>
                                  <w:szCs w:val="24"/>
                                  <w:lang w:val="uk-UA"/>
                                </w:rPr>
                              </w:pPr>
                              <w:r>
                                <w:rPr>
                                  <w:sz w:val="24"/>
                                  <w:szCs w:val="24"/>
                                  <w:lang w:val="uk-UA"/>
                                </w:rPr>
                                <w:t>У самому спрощеному вигляді декларація відображує філософію організації щодо управління ризиками (відношення організації до ризиків; розмежування повноважень між суб’єктами  ризик-менеджменту; персоналізація відповідальності тощо)</w:t>
                              </w:r>
                            </w:p>
                          </w:txbxContent>
                        </wps:txbx>
                        <wps:bodyPr rot="0" vert="horz" wrap="square" lIns="91440" tIns="45720" rIns="91440" bIns="45720" anchor="t" anchorCtr="0" upright="1">
                          <a:noAutofit/>
                        </wps:bodyPr>
                      </wps:wsp>
                      <wps:wsp>
                        <wps:cNvPr id="2508" name="Rectangle 1527"/>
                        <wps:cNvSpPr>
                          <a:spLocks noChangeArrowheads="1"/>
                        </wps:cNvSpPr>
                        <wps:spPr bwMode="auto">
                          <a:xfrm>
                            <a:off x="4401" y="7794"/>
                            <a:ext cx="6660" cy="1620"/>
                          </a:xfrm>
                          <a:prstGeom prst="rect">
                            <a:avLst/>
                          </a:prstGeom>
                          <a:solidFill>
                            <a:srgbClr val="FFFFFF"/>
                          </a:solidFill>
                          <a:ln w="9525">
                            <a:solidFill>
                              <a:srgbClr val="000000"/>
                            </a:solidFill>
                            <a:miter lim="800000"/>
                            <a:headEnd/>
                            <a:tailEnd/>
                          </a:ln>
                        </wps:spPr>
                        <wps:txbx>
                          <w:txbxContent>
                            <w:p w14:paraId="49336F64" w14:textId="77777777" w:rsidR="00136D5D" w:rsidRPr="00EA52BB" w:rsidRDefault="00136D5D" w:rsidP="00EC37D3">
                              <w:pPr>
                                <w:ind w:firstLine="0"/>
                                <w:rPr>
                                  <w:sz w:val="24"/>
                                  <w:szCs w:val="24"/>
                                  <w:lang w:val="uk-UA"/>
                                </w:rPr>
                              </w:pPr>
                              <w:r>
                                <w:rPr>
                                  <w:sz w:val="24"/>
                                  <w:szCs w:val="24"/>
                                  <w:lang w:val="uk-UA"/>
                                </w:rPr>
                                <w:t>Декларація розробляється під керівництвом заступника керівника організації, як правило він же очолює підрозділ з управління ризиками, фахівцями з ризик-менеджменту (працівники організації) за участю зовнішніх консультантів. Декларація затверджується керівником організації</w:t>
                              </w:r>
                            </w:p>
                          </w:txbxContent>
                        </wps:txbx>
                        <wps:bodyPr rot="0" vert="horz" wrap="square" lIns="91440" tIns="45720" rIns="91440" bIns="45720" anchor="t" anchorCtr="0" upright="1">
                          <a:noAutofit/>
                        </wps:bodyPr>
                      </wps:wsp>
                      <wps:wsp>
                        <wps:cNvPr id="2509" name="Rectangle 1528"/>
                        <wps:cNvSpPr>
                          <a:spLocks noChangeArrowheads="1"/>
                        </wps:cNvSpPr>
                        <wps:spPr bwMode="auto">
                          <a:xfrm>
                            <a:off x="1701" y="10494"/>
                            <a:ext cx="4320" cy="2340"/>
                          </a:xfrm>
                          <a:prstGeom prst="rect">
                            <a:avLst/>
                          </a:prstGeom>
                          <a:solidFill>
                            <a:srgbClr val="FFFFFF"/>
                          </a:solidFill>
                          <a:ln w="9525">
                            <a:solidFill>
                              <a:srgbClr val="000000"/>
                            </a:solidFill>
                            <a:miter lim="800000"/>
                            <a:headEnd/>
                            <a:tailEnd/>
                          </a:ln>
                        </wps:spPr>
                        <wps:txbx>
                          <w:txbxContent>
                            <w:p w14:paraId="58A54FAA" w14:textId="77777777" w:rsidR="00136D5D" w:rsidRPr="002052FF" w:rsidRDefault="00136D5D" w:rsidP="00EC37D3">
                              <w:pPr>
                                <w:ind w:firstLine="0"/>
                                <w:rPr>
                                  <w:sz w:val="24"/>
                                  <w:szCs w:val="24"/>
                                  <w:lang w:val="uk-UA"/>
                                </w:rPr>
                              </w:pPr>
                              <w:r>
                                <w:rPr>
                                  <w:sz w:val="24"/>
                                  <w:szCs w:val="24"/>
                                  <w:lang w:val="uk-UA"/>
                                </w:rPr>
                                <w:t>Процес опрацювання змісту декларації (формулювання тез, обговорення проблемних питань, визначення пріоритетів тощо) сприяє усвідомленню суб’єктами управляння важливості ризик-менеджменту для ефективного функціонування та розвитку організації</w:t>
                              </w:r>
                            </w:p>
                          </w:txbxContent>
                        </wps:txbx>
                        <wps:bodyPr rot="0" vert="horz" wrap="square" lIns="91440" tIns="45720" rIns="91440" bIns="45720" anchor="t" anchorCtr="0" upright="1">
                          <a:noAutofit/>
                        </wps:bodyPr>
                      </wps:wsp>
                      <wps:wsp>
                        <wps:cNvPr id="2510" name="AutoShape 1529"/>
                        <wps:cNvCnPr>
                          <a:cxnSpLocks noChangeShapeType="1"/>
                        </wps:cNvCnPr>
                        <wps:spPr bwMode="auto">
                          <a:xfrm>
                            <a:off x="2961" y="5634"/>
                            <a:ext cx="0" cy="396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2511" name="Group 1530"/>
                        <wpg:cNvGrpSpPr>
                          <a:grpSpLocks/>
                        </wpg:cNvGrpSpPr>
                        <wpg:grpSpPr bwMode="auto">
                          <a:xfrm>
                            <a:off x="1701" y="6534"/>
                            <a:ext cx="2340" cy="2340"/>
                            <a:chOff x="1701" y="1674"/>
                            <a:chExt cx="2340" cy="2340"/>
                          </a:xfrm>
                        </wpg:grpSpPr>
                        <wps:wsp>
                          <wps:cNvPr id="2512" name="Oval 1531"/>
                          <wps:cNvSpPr>
                            <a:spLocks noChangeArrowheads="1"/>
                          </wps:cNvSpPr>
                          <wps:spPr bwMode="auto">
                            <a:xfrm>
                              <a:off x="1701" y="1674"/>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13" name="Rectangle 1532"/>
                          <wps:cNvSpPr>
                            <a:spLocks noChangeArrowheads="1"/>
                          </wps:cNvSpPr>
                          <wps:spPr bwMode="auto">
                            <a:xfrm>
                              <a:off x="1881" y="1854"/>
                              <a:ext cx="19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C5E2" w14:textId="77777777" w:rsidR="00136D5D" w:rsidRPr="00995DA2" w:rsidRDefault="00136D5D" w:rsidP="00EC37D3">
                                <w:pPr>
                                  <w:ind w:firstLine="0"/>
                                  <w:jc w:val="center"/>
                                  <w:rPr>
                                    <w:sz w:val="24"/>
                                    <w:szCs w:val="24"/>
                                    <w:lang w:val="uk-UA"/>
                                  </w:rPr>
                                </w:pPr>
                                <w:r>
                                  <w:rPr>
                                    <w:sz w:val="24"/>
                                    <w:szCs w:val="24"/>
                                    <w:lang w:val="uk-UA"/>
                                  </w:rPr>
                                  <w:t>Загальна характеристика форми та змісту декларації з ризик-менеджменту</w:t>
                                </w:r>
                              </w:p>
                            </w:txbxContent>
                          </wps:txbx>
                          <wps:bodyPr rot="0" vert="horz" wrap="square" lIns="91440" tIns="45720" rIns="91440" bIns="45720" anchor="t" anchorCtr="0" upright="1">
                            <a:noAutofit/>
                          </wps:bodyPr>
                        </wps:wsp>
                      </wpg:grpSp>
                      <wps:wsp>
                        <wps:cNvPr id="2514" name="AutoShape 1533"/>
                        <wps:cNvCnPr>
                          <a:cxnSpLocks noChangeShapeType="1"/>
                        </wps:cNvCnPr>
                        <wps:spPr bwMode="auto">
                          <a:xfrm>
                            <a:off x="3861" y="7074"/>
                            <a:ext cx="5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15" name="AutoShape 1534"/>
                        <wps:cNvCnPr>
                          <a:cxnSpLocks noChangeShapeType="1"/>
                        </wps:cNvCnPr>
                        <wps:spPr bwMode="auto">
                          <a:xfrm>
                            <a:off x="3861" y="8334"/>
                            <a:ext cx="5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16" name="Rectangle 1535"/>
                        <wps:cNvSpPr>
                          <a:spLocks noChangeArrowheads="1"/>
                        </wps:cNvSpPr>
                        <wps:spPr bwMode="auto">
                          <a:xfrm>
                            <a:off x="6741" y="10494"/>
                            <a:ext cx="4320" cy="1005"/>
                          </a:xfrm>
                          <a:prstGeom prst="rect">
                            <a:avLst/>
                          </a:prstGeom>
                          <a:solidFill>
                            <a:srgbClr val="FFFFFF"/>
                          </a:solidFill>
                          <a:ln w="9525">
                            <a:solidFill>
                              <a:srgbClr val="000000"/>
                            </a:solidFill>
                            <a:miter lim="800000"/>
                            <a:headEnd/>
                            <a:tailEnd/>
                          </a:ln>
                        </wps:spPr>
                        <wps:txbx>
                          <w:txbxContent>
                            <w:p w14:paraId="6013C025" w14:textId="77777777" w:rsidR="00136D5D" w:rsidRPr="00FC6BB6" w:rsidRDefault="00136D5D" w:rsidP="00EC37D3">
                              <w:pPr>
                                <w:ind w:firstLine="0"/>
                                <w:rPr>
                                  <w:sz w:val="24"/>
                                  <w:szCs w:val="24"/>
                                  <w:lang w:val="uk-UA"/>
                                </w:rPr>
                              </w:pPr>
                              <w:r>
                                <w:rPr>
                                  <w:sz w:val="24"/>
                                  <w:szCs w:val="24"/>
                                  <w:lang w:val="uk-UA"/>
                                </w:rPr>
                                <w:t>Конкретизація місця та ролі кожного з суб’єктів ризик-менеджменту в процесі управлінні ризиками</w:t>
                              </w:r>
                            </w:p>
                          </w:txbxContent>
                        </wps:txbx>
                        <wps:bodyPr rot="0" vert="horz" wrap="square" lIns="91440" tIns="45720" rIns="91440" bIns="45720" anchor="t" anchorCtr="0" upright="1">
                          <a:noAutofit/>
                        </wps:bodyPr>
                      </wps:wsp>
                      <wps:wsp>
                        <wps:cNvPr id="2517" name="Rectangle 1536"/>
                        <wps:cNvSpPr>
                          <a:spLocks noChangeArrowheads="1"/>
                        </wps:cNvSpPr>
                        <wps:spPr bwMode="auto">
                          <a:xfrm>
                            <a:off x="6741" y="11679"/>
                            <a:ext cx="4320" cy="990"/>
                          </a:xfrm>
                          <a:prstGeom prst="rect">
                            <a:avLst/>
                          </a:prstGeom>
                          <a:solidFill>
                            <a:srgbClr val="FFFFFF"/>
                          </a:solidFill>
                          <a:ln w="9525">
                            <a:solidFill>
                              <a:srgbClr val="000000"/>
                            </a:solidFill>
                            <a:miter lim="800000"/>
                            <a:headEnd/>
                            <a:tailEnd/>
                          </a:ln>
                        </wps:spPr>
                        <wps:txbx>
                          <w:txbxContent>
                            <w:p w14:paraId="72535250" w14:textId="77777777" w:rsidR="00136D5D" w:rsidRPr="00FC6BB6" w:rsidRDefault="00136D5D" w:rsidP="00EC37D3">
                              <w:pPr>
                                <w:ind w:firstLine="0"/>
                                <w:rPr>
                                  <w:sz w:val="24"/>
                                  <w:szCs w:val="24"/>
                                  <w:lang w:val="uk-UA"/>
                                </w:rPr>
                              </w:pPr>
                              <w:r>
                                <w:rPr>
                                  <w:sz w:val="24"/>
                                  <w:szCs w:val="24"/>
                                  <w:lang w:val="uk-UA"/>
                                </w:rPr>
                                <w:t>Конкретизація мети, завдань та принципів ризик-менеджменту у межах одного документу</w:t>
                              </w:r>
                            </w:p>
                          </w:txbxContent>
                        </wps:txbx>
                        <wps:bodyPr rot="0" vert="horz" wrap="square" lIns="91440" tIns="45720" rIns="91440" bIns="45720" anchor="t" anchorCtr="0" upright="1">
                          <a:noAutofit/>
                        </wps:bodyPr>
                      </wps:wsp>
                      <wps:wsp>
                        <wps:cNvPr id="2518" name="Rectangle 1537"/>
                        <wps:cNvSpPr>
                          <a:spLocks noChangeArrowheads="1"/>
                        </wps:cNvSpPr>
                        <wps:spPr bwMode="auto">
                          <a:xfrm>
                            <a:off x="1701" y="13014"/>
                            <a:ext cx="4320" cy="2160"/>
                          </a:xfrm>
                          <a:prstGeom prst="rect">
                            <a:avLst/>
                          </a:prstGeom>
                          <a:solidFill>
                            <a:srgbClr val="FFFFFF"/>
                          </a:solidFill>
                          <a:ln w="9525">
                            <a:solidFill>
                              <a:srgbClr val="000000"/>
                            </a:solidFill>
                            <a:miter lim="800000"/>
                            <a:headEnd/>
                            <a:tailEnd/>
                          </a:ln>
                        </wps:spPr>
                        <wps:txbx>
                          <w:txbxContent>
                            <w:p w14:paraId="1D804F86" w14:textId="77777777" w:rsidR="00136D5D" w:rsidRPr="002052FF" w:rsidRDefault="00136D5D" w:rsidP="00EC37D3">
                              <w:pPr>
                                <w:ind w:firstLine="0"/>
                                <w:rPr>
                                  <w:sz w:val="24"/>
                                  <w:szCs w:val="24"/>
                                  <w:lang w:val="uk-UA"/>
                                </w:rPr>
                              </w:pPr>
                              <w:r>
                                <w:rPr>
                                  <w:sz w:val="24"/>
                                  <w:szCs w:val="24"/>
                                  <w:lang w:val="uk-UA"/>
                                </w:rPr>
                                <w:t>Підвищення якості опрацювання поточних та стратегічного планів розвитку організації з прийняттям до уваги функцій ризик-менеджменту (збалансований розподіл повноважень та відповідальності щодо управління ризиками у просторі та часі)</w:t>
                              </w:r>
                            </w:p>
                          </w:txbxContent>
                        </wps:txbx>
                        <wps:bodyPr rot="0" vert="horz" wrap="square" lIns="91440" tIns="45720" rIns="91440" bIns="45720" anchor="t" anchorCtr="0" upright="1">
                          <a:noAutofit/>
                        </wps:bodyPr>
                      </wps:wsp>
                      <wps:wsp>
                        <wps:cNvPr id="2519" name="Rectangle 1538"/>
                        <wps:cNvSpPr>
                          <a:spLocks noChangeArrowheads="1"/>
                        </wps:cNvSpPr>
                        <wps:spPr bwMode="auto">
                          <a:xfrm>
                            <a:off x="6741" y="12879"/>
                            <a:ext cx="4320" cy="1035"/>
                          </a:xfrm>
                          <a:prstGeom prst="rect">
                            <a:avLst/>
                          </a:prstGeom>
                          <a:solidFill>
                            <a:srgbClr val="FFFFFF"/>
                          </a:solidFill>
                          <a:ln w="9525">
                            <a:solidFill>
                              <a:srgbClr val="000000"/>
                            </a:solidFill>
                            <a:miter lim="800000"/>
                            <a:headEnd/>
                            <a:tailEnd/>
                          </a:ln>
                        </wps:spPr>
                        <wps:txbx>
                          <w:txbxContent>
                            <w:p w14:paraId="2818B214" w14:textId="77777777" w:rsidR="00136D5D" w:rsidRPr="00C7324A" w:rsidRDefault="00136D5D" w:rsidP="00EC37D3">
                              <w:pPr>
                                <w:ind w:firstLine="0"/>
                                <w:rPr>
                                  <w:sz w:val="24"/>
                                  <w:szCs w:val="24"/>
                                  <w:lang w:val="uk-UA"/>
                                </w:rPr>
                              </w:pPr>
                              <w:r>
                                <w:rPr>
                                  <w:sz w:val="24"/>
                                  <w:szCs w:val="24"/>
                                  <w:lang w:val="uk-UA"/>
                                </w:rPr>
                                <w:t>Закріплення прав та обов’язків суб’єктів ризик-менеджменту щодо реалізації його основних функцій</w:t>
                              </w:r>
                            </w:p>
                          </w:txbxContent>
                        </wps:txbx>
                        <wps:bodyPr rot="0" vert="horz" wrap="square" lIns="91440" tIns="45720" rIns="91440" bIns="45720" anchor="t" anchorCtr="0" upright="1">
                          <a:noAutofit/>
                        </wps:bodyPr>
                      </wps:wsp>
                      <wps:wsp>
                        <wps:cNvPr id="2520" name="Rectangle 1539"/>
                        <wps:cNvSpPr>
                          <a:spLocks noChangeArrowheads="1"/>
                        </wps:cNvSpPr>
                        <wps:spPr bwMode="auto">
                          <a:xfrm>
                            <a:off x="6741" y="14124"/>
                            <a:ext cx="4320" cy="1050"/>
                          </a:xfrm>
                          <a:prstGeom prst="rect">
                            <a:avLst/>
                          </a:prstGeom>
                          <a:solidFill>
                            <a:srgbClr val="FFFFFF"/>
                          </a:solidFill>
                          <a:ln w="9525">
                            <a:solidFill>
                              <a:srgbClr val="000000"/>
                            </a:solidFill>
                            <a:miter lim="800000"/>
                            <a:headEnd/>
                            <a:tailEnd/>
                          </a:ln>
                        </wps:spPr>
                        <wps:txbx>
                          <w:txbxContent>
                            <w:p w14:paraId="4BEDF5FA" w14:textId="77777777" w:rsidR="00136D5D" w:rsidRPr="00C7324A" w:rsidRDefault="00136D5D" w:rsidP="00EC37D3">
                              <w:pPr>
                                <w:ind w:firstLine="0"/>
                                <w:rPr>
                                  <w:sz w:val="24"/>
                                  <w:szCs w:val="24"/>
                                  <w:lang w:val="uk-UA"/>
                                </w:rPr>
                              </w:pPr>
                              <w:r>
                                <w:rPr>
                                  <w:sz w:val="24"/>
                                  <w:szCs w:val="24"/>
                                  <w:lang w:val="uk-UA"/>
                                </w:rPr>
                                <w:t>Залучення персоналу організації до процесу виявлення та управління ризиками</w:t>
                              </w:r>
                            </w:p>
                          </w:txbxContent>
                        </wps:txbx>
                        <wps:bodyPr rot="0" vert="horz" wrap="square" lIns="91440" tIns="45720" rIns="91440" bIns="45720" anchor="t" anchorCtr="0" upright="1">
                          <a:noAutofit/>
                        </wps:bodyPr>
                      </wps:wsp>
                      <wps:wsp>
                        <wps:cNvPr id="2521" name="AutoShape 1540"/>
                        <wps:cNvCnPr>
                          <a:cxnSpLocks noChangeShapeType="1"/>
                        </wps:cNvCnPr>
                        <wps:spPr bwMode="auto">
                          <a:xfrm>
                            <a:off x="6381" y="10314"/>
                            <a:ext cx="0" cy="4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2" name="AutoShape 1541"/>
                        <wps:cNvCnPr>
                          <a:cxnSpLocks noChangeShapeType="1"/>
                        </wps:cNvCnPr>
                        <wps:spPr bwMode="auto">
                          <a:xfrm>
                            <a:off x="6021" y="11034"/>
                            <a:ext cx="7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523" name="AutoShape 1542"/>
                        <wps:cNvCnPr>
                          <a:cxnSpLocks noChangeShapeType="1"/>
                        </wps:cNvCnPr>
                        <wps:spPr bwMode="auto">
                          <a:xfrm>
                            <a:off x="6021" y="14634"/>
                            <a:ext cx="7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524" name="AutoShape 1543"/>
                        <wps:cNvCnPr>
                          <a:cxnSpLocks noChangeShapeType="1"/>
                        </wps:cNvCnPr>
                        <wps:spPr bwMode="auto">
                          <a:xfrm>
                            <a:off x="6381" y="1211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25" name="AutoShape 1544"/>
                        <wps:cNvCnPr>
                          <a:cxnSpLocks noChangeShapeType="1"/>
                        </wps:cNvCnPr>
                        <wps:spPr bwMode="auto">
                          <a:xfrm>
                            <a:off x="6381" y="1337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C49497" id="Group 1523" o:spid="_x0000_s2555" style="position:absolute;left:0;text-align:left;margin-left:0;margin-top:1.3pt;width:468pt;height:531pt;z-index:251753472" coordorigin="1701,4554" coordsize="9360,1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">
                <v:rect id="Rectangle 1524" o:spid="_x0000_s2556" style="position:absolute;left:1701;top:9594;width:9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">
                  <v:textbox>
                    <w:txbxContent>
                      <w:p w14:paraId="6D6880C1" w14:textId="77777777" w:rsidR="00136D5D" w:rsidRPr="000B6EDC" w:rsidRDefault="00136D5D" w:rsidP="00EC37D3">
                        <w:pPr>
                          <w:ind w:firstLine="0"/>
                          <w:rPr>
                            <w:sz w:val="24"/>
                            <w:szCs w:val="24"/>
                            <w:lang w:val="uk-UA"/>
                          </w:rPr>
                        </w:pPr>
                        <w:r>
                          <w:rPr>
                            <w:sz w:val="24"/>
                            <w:szCs w:val="24"/>
                            <w:lang w:val="uk-UA"/>
                          </w:rPr>
                          <w:t>Наявність декларації з ризик-менеджменту, окрім формалізації (інституалізації) відповідних напрямів організаційної роботи, забезпечує такі основні переваги</w:t>
                        </w:r>
                      </w:p>
                    </w:txbxContent>
                  </v:textbox>
                </v:rect>
                <v:rect id="Rectangle 1525" o:spid="_x0000_s2557" style="position:absolute;left:4401;top:5814;width:666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">
                  <v:textbox>
                    <w:txbxContent>
                      <w:p w14:paraId="3F61172D" w14:textId="77777777" w:rsidR="00136D5D" w:rsidRPr="008018E0" w:rsidRDefault="00136D5D" w:rsidP="00EC37D3">
                        <w:pPr>
                          <w:ind w:firstLine="0"/>
                          <w:rPr>
                            <w:sz w:val="24"/>
                            <w:szCs w:val="24"/>
                            <w:lang w:val="uk-UA"/>
                          </w:rPr>
                        </w:pPr>
                        <w:r>
                          <w:rPr>
                            <w:sz w:val="24"/>
                            <w:szCs w:val="24"/>
                            <w:lang w:val="uk-UA"/>
                          </w:rPr>
                          <w:t>Декларація містить викладення основних цілей, завдань та принципів управління ризиками в організації, а також опис методів ризик-менеджменту, використання яких суб’єктами управління є припустимим (наприклад: зниження можливості виникнення аварій; формування стабілізаційних (резервних) фондів для фінансування можливих втрат; страхування тощо)</w:t>
                        </w:r>
                      </w:p>
                    </w:txbxContent>
                  </v:textbox>
                </v:rect>
                <v:rect id="Rectangle 1526" o:spid="_x0000_s2558" style="position:absolute;left:1701;top:4554;width:93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">
                  <v:textbox>
                    <w:txbxContent>
                      <w:p w14:paraId="742EE7A6" w14:textId="77777777" w:rsidR="00136D5D" w:rsidRPr="008018E0" w:rsidRDefault="00136D5D" w:rsidP="00EC37D3">
                        <w:pPr>
                          <w:ind w:firstLine="0"/>
                          <w:rPr>
                            <w:sz w:val="24"/>
                            <w:szCs w:val="24"/>
                            <w:lang w:val="uk-UA"/>
                          </w:rPr>
                        </w:pPr>
                        <w:r>
                          <w:rPr>
                            <w:sz w:val="24"/>
                            <w:szCs w:val="24"/>
                            <w:lang w:val="uk-UA"/>
                          </w:rPr>
                          <w:t>У самому спрощеному вигляді декларація відображує філософію організації щодо управління ризиками (відношення організації до ризиків; розмежування повноважень між суб’єктами  ризик-менеджменту; персоналізація відповідальності тощо)</w:t>
                        </w:r>
                      </w:p>
                    </w:txbxContent>
                  </v:textbox>
                </v:rect>
                <v:rect id="Rectangle 1527" o:spid="_x0000_s2559" style="position:absolute;left:4401;top:7794;width:66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">
                  <v:textbox>
                    <w:txbxContent>
                      <w:p w14:paraId="49336F64" w14:textId="77777777" w:rsidR="00136D5D" w:rsidRPr="00EA52BB" w:rsidRDefault="00136D5D" w:rsidP="00EC37D3">
                        <w:pPr>
                          <w:ind w:firstLine="0"/>
                          <w:rPr>
                            <w:sz w:val="24"/>
                            <w:szCs w:val="24"/>
                            <w:lang w:val="uk-UA"/>
                          </w:rPr>
                        </w:pPr>
                        <w:r>
                          <w:rPr>
                            <w:sz w:val="24"/>
                            <w:szCs w:val="24"/>
                            <w:lang w:val="uk-UA"/>
                          </w:rPr>
                          <w:t>Декларація розробляється під керівництвом заступника керівника організації, як правило він же очолює підрозділ з управління ризиками, фахівцями з ризик-менеджменту (працівники організації) за участю зовнішніх консультантів. Декларація затверджується керівником організації</w:t>
                        </w:r>
                      </w:p>
                    </w:txbxContent>
                  </v:textbox>
                </v:rect>
                <v:rect id="Rectangle 1528" o:spid="_x0000_s2560" style="position:absolute;left:1701;top:10494;width:43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">
                  <v:textbox>
                    <w:txbxContent>
                      <w:p w14:paraId="58A54FAA" w14:textId="77777777" w:rsidR="00136D5D" w:rsidRPr="002052FF" w:rsidRDefault="00136D5D" w:rsidP="00EC37D3">
                        <w:pPr>
                          <w:ind w:firstLine="0"/>
                          <w:rPr>
                            <w:sz w:val="24"/>
                            <w:szCs w:val="24"/>
                            <w:lang w:val="uk-UA"/>
                          </w:rPr>
                        </w:pPr>
                        <w:r>
                          <w:rPr>
                            <w:sz w:val="24"/>
                            <w:szCs w:val="24"/>
                            <w:lang w:val="uk-UA"/>
                          </w:rPr>
                          <w:t>Процес опрацювання змісту декларації (формулювання тез, обговорення проблемних питань, визначення пріоритетів тощо) сприяє усвідомленню суб’єктами управляння важливості ризик-менеджменту для ефективного функціонування та розвитку організації</w:t>
                        </w:r>
                      </w:p>
                    </w:txbxContent>
                  </v:textbox>
                </v:rect>
                <v:shape id="AutoShape 1529" o:spid="_x0000_s2561" type="#_x0000_t32" style="position:absolute;left:2961;top:5634;width:0;height:39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">
                  <v:stroke startarrow="open" endarrow="open"/>
                </v:shape>
                <v:group id="Group 1530" o:spid="_x0000_s2562" style="position:absolute;left:1701;top:6534;width:2340;height:2340" coordorigin="1701,1674" coordsize="234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">
                  <v:oval id="Oval 1531" o:spid="_x0000_s2563" style="position:absolute;left:1701;top:1674;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"/>
                  <v:rect id="Rectangle 1532" o:spid="_x0000_s2564" style="position:absolute;left:1881;top:185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" filled="f" stroked="f">
                    <v:textbox>
                      <w:txbxContent>
                        <w:p w14:paraId="3F23C5E2" w14:textId="77777777" w:rsidR="00136D5D" w:rsidRPr="00995DA2" w:rsidRDefault="00136D5D" w:rsidP="00EC37D3">
                          <w:pPr>
                            <w:ind w:firstLine="0"/>
                            <w:jc w:val="center"/>
                            <w:rPr>
                              <w:sz w:val="24"/>
                              <w:szCs w:val="24"/>
                              <w:lang w:val="uk-UA"/>
                            </w:rPr>
                          </w:pPr>
                          <w:r>
                            <w:rPr>
                              <w:sz w:val="24"/>
                              <w:szCs w:val="24"/>
                              <w:lang w:val="uk-UA"/>
                            </w:rPr>
                            <w:t>Загальна характеристика форми та змісту декларації з ризик-менеджменту</w:t>
                          </w:r>
                        </w:p>
                      </w:txbxContent>
                    </v:textbox>
                  </v:rect>
                </v:group>
                <v:shape id="AutoShape 1533" o:spid="_x0000_s2565" type="#_x0000_t32" style="position:absolute;left:3861;top:7074;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">
                  <v:stroke endarrow="open"/>
                </v:shape>
                <v:shape id="AutoShape 1534" o:spid="_x0000_s2566" type="#_x0000_t32" style="position:absolute;left:3861;top:8334;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">
                  <v:stroke endarrow="open"/>
                </v:shape>
                <v:rect id="Rectangle 1535" o:spid="_x0000_s2567" style="position:absolute;left:6741;top:10494;width:432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">
                  <v:textbox>
                    <w:txbxContent>
                      <w:p w14:paraId="6013C025" w14:textId="77777777" w:rsidR="00136D5D" w:rsidRPr="00FC6BB6" w:rsidRDefault="00136D5D" w:rsidP="00EC37D3">
                        <w:pPr>
                          <w:ind w:firstLine="0"/>
                          <w:rPr>
                            <w:sz w:val="24"/>
                            <w:szCs w:val="24"/>
                            <w:lang w:val="uk-UA"/>
                          </w:rPr>
                        </w:pPr>
                        <w:r>
                          <w:rPr>
                            <w:sz w:val="24"/>
                            <w:szCs w:val="24"/>
                            <w:lang w:val="uk-UA"/>
                          </w:rPr>
                          <w:t>Конкретизація місця та ролі кожного з суб’єктів ризик-менеджменту в процесі управлінні ризиками</w:t>
                        </w:r>
                      </w:p>
                    </w:txbxContent>
                  </v:textbox>
                </v:rect>
                <v:rect id="Rectangle 1536" o:spid="_x0000_s2568" style="position:absolute;left:6741;top:11679;width:432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">
                  <v:textbox>
                    <w:txbxContent>
                      <w:p w14:paraId="72535250" w14:textId="77777777" w:rsidR="00136D5D" w:rsidRPr="00FC6BB6" w:rsidRDefault="00136D5D" w:rsidP="00EC37D3">
                        <w:pPr>
                          <w:ind w:firstLine="0"/>
                          <w:rPr>
                            <w:sz w:val="24"/>
                            <w:szCs w:val="24"/>
                            <w:lang w:val="uk-UA"/>
                          </w:rPr>
                        </w:pPr>
                        <w:r>
                          <w:rPr>
                            <w:sz w:val="24"/>
                            <w:szCs w:val="24"/>
                            <w:lang w:val="uk-UA"/>
                          </w:rPr>
                          <w:t>Конкретизація мети, завдань та принципів ризик-менеджменту у межах одного документу</w:t>
                        </w:r>
                      </w:p>
                    </w:txbxContent>
                  </v:textbox>
                </v:rect>
                <v:rect id="Rectangle 1537" o:spid="_x0000_s2569" style="position:absolute;left:1701;top:13014;width:432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">
                  <v:textbox>
                    <w:txbxContent>
                      <w:p w14:paraId="1D804F86" w14:textId="77777777" w:rsidR="00136D5D" w:rsidRPr="002052FF" w:rsidRDefault="00136D5D" w:rsidP="00EC37D3">
                        <w:pPr>
                          <w:ind w:firstLine="0"/>
                          <w:rPr>
                            <w:sz w:val="24"/>
                            <w:szCs w:val="24"/>
                            <w:lang w:val="uk-UA"/>
                          </w:rPr>
                        </w:pPr>
                        <w:r>
                          <w:rPr>
                            <w:sz w:val="24"/>
                            <w:szCs w:val="24"/>
                            <w:lang w:val="uk-UA"/>
                          </w:rPr>
                          <w:t>Підвищення якості опрацювання поточних та стратегічного планів розвитку організації з прийняттям до уваги функцій ризик-менеджменту (збалансований розподіл повноважень та відповідальності щодо управління ризиками у просторі та часі)</w:t>
                        </w:r>
                      </w:p>
                    </w:txbxContent>
                  </v:textbox>
                </v:rect>
                <v:rect id="Rectangle 1538" o:spid="_x0000_s2570" style="position:absolute;left:6741;top:12879;width:4320;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">
                  <v:textbox>
                    <w:txbxContent>
                      <w:p w14:paraId="2818B214" w14:textId="77777777" w:rsidR="00136D5D" w:rsidRPr="00C7324A" w:rsidRDefault="00136D5D" w:rsidP="00EC37D3">
                        <w:pPr>
                          <w:ind w:firstLine="0"/>
                          <w:rPr>
                            <w:sz w:val="24"/>
                            <w:szCs w:val="24"/>
                            <w:lang w:val="uk-UA"/>
                          </w:rPr>
                        </w:pPr>
                        <w:r>
                          <w:rPr>
                            <w:sz w:val="24"/>
                            <w:szCs w:val="24"/>
                            <w:lang w:val="uk-UA"/>
                          </w:rPr>
                          <w:t>Закріплення прав та обов’язків суб’єктів ризик-менеджменту щодо реалізації його основних функцій</w:t>
                        </w:r>
                      </w:p>
                    </w:txbxContent>
                  </v:textbox>
                </v:rect>
                <v:rect id="Rectangle 1539" o:spid="_x0000_s2571" style="position:absolute;left:6741;top:14124;width:432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">
                  <v:textbox>
                    <w:txbxContent>
                      <w:p w14:paraId="4BEDF5FA" w14:textId="77777777" w:rsidR="00136D5D" w:rsidRPr="00C7324A" w:rsidRDefault="00136D5D" w:rsidP="00EC37D3">
                        <w:pPr>
                          <w:ind w:firstLine="0"/>
                          <w:rPr>
                            <w:sz w:val="24"/>
                            <w:szCs w:val="24"/>
                            <w:lang w:val="uk-UA"/>
                          </w:rPr>
                        </w:pPr>
                        <w:r>
                          <w:rPr>
                            <w:sz w:val="24"/>
                            <w:szCs w:val="24"/>
                            <w:lang w:val="uk-UA"/>
                          </w:rPr>
                          <w:t>Залучення персоналу організації до процесу виявлення та управління ризиками</w:t>
                        </w:r>
                      </w:p>
                    </w:txbxContent>
                  </v:textbox>
                </v:rect>
                <v:shape id="AutoShape 1540" o:spid="_x0000_s2572" type="#_x0000_t32" style="position:absolute;left:6381;top:10314;width:0;height:4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"/>
                <v:shape id="AutoShape 1541" o:spid="_x0000_s2573" type="#_x0000_t32" style="position:absolute;left:6021;top:11034;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">
                  <v:stroke startarrow="open" endarrow="open"/>
                </v:shape>
                <v:shape id="AutoShape 1542" o:spid="_x0000_s2574" type="#_x0000_t32" style="position:absolute;left:6021;top:14634;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">
                  <v:stroke startarrow="open" endarrow="open"/>
                </v:shape>
                <v:shape id="AutoShape 1543" o:spid="_x0000_s2575" type="#_x0000_t32" style="position:absolute;left:6381;top:1211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">
                  <v:stroke endarrow="open"/>
                </v:shape>
                <v:shape id="AutoShape 1544" o:spid="_x0000_s2576" type="#_x0000_t32" style="position:absolute;left:6381;top:1337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">
                  <v:stroke endarrow="open"/>
                </v:shape>
              </v:group>
            </w:pict>
          </mc:Fallback>
        </mc:AlternateContent>
      </w:r>
    </w:p>
    <w:p w14:paraId="50CC3965" w14:textId="77777777" w:rsidR="00EC37D3" w:rsidRDefault="00EC37D3" w:rsidP="00EC37D3">
      <w:pPr>
        <w:ind w:firstLine="0"/>
        <w:rPr>
          <w:lang w:val="uk-UA"/>
        </w:rPr>
      </w:pPr>
    </w:p>
    <w:p w14:paraId="45C2AE76" w14:textId="77777777" w:rsidR="00EC37D3" w:rsidRDefault="00EC37D3" w:rsidP="00EC37D3">
      <w:pPr>
        <w:ind w:firstLine="0"/>
        <w:rPr>
          <w:lang w:val="uk-UA"/>
        </w:rPr>
      </w:pPr>
    </w:p>
    <w:p w14:paraId="58ABBC62" w14:textId="77777777" w:rsidR="00EC37D3" w:rsidRDefault="00EC37D3" w:rsidP="00EC37D3">
      <w:pPr>
        <w:ind w:firstLine="0"/>
        <w:rPr>
          <w:lang w:val="uk-UA"/>
        </w:rPr>
      </w:pPr>
    </w:p>
    <w:p w14:paraId="4F66DB6F" w14:textId="77777777" w:rsidR="00EC37D3" w:rsidRDefault="00EC37D3" w:rsidP="00EC37D3">
      <w:pPr>
        <w:ind w:firstLine="0"/>
        <w:rPr>
          <w:lang w:val="uk-UA"/>
        </w:rPr>
      </w:pPr>
    </w:p>
    <w:p w14:paraId="37FD1761" w14:textId="77777777" w:rsidR="00EC37D3" w:rsidRDefault="00EC37D3" w:rsidP="00EC37D3">
      <w:pPr>
        <w:ind w:firstLine="0"/>
        <w:rPr>
          <w:lang w:val="uk-UA"/>
        </w:rPr>
      </w:pPr>
    </w:p>
    <w:p w14:paraId="0376A6DB" w14:textId="77777777" w:rsidR="00EC37D3" w:rsidRDefault="00EC37D3" w:rsidP="00EC37D3">
      <w:pPr>
        <w:ind w:firstLine="0"/>
        <w:rPr>
          <w:lang w:val="uk-UA"/>
        </w:rPr>
      </w:pPr>
    </w:p>
    <w:p w14:paraId="79EBBF06" w14:textId="77777777" w:rsidR="00EC37D3" w:rsidRDefault="00EC37D3" w:rsidP="00EC37D3">
      <w:pPr>
        <w:ind w:firstLine="0"/>
        <w:rPr>
          <w:lang w:val="uk-UA"/>
        </w:rPr>
      </w:pPr>
    </w:p>
    <w:p w14:paraId="640C5478" w14:textId="77777777" w:rsidR="00EC37D3" w:rsidRDefault="00EC37D3" w:rsidP="00EC37D3">
      <w:pPr>
        <w:ind w:firstLine="0"/>
        <w:rPr>
          <w:lang w:val="uk-UA"/>
        </w:rPr>
      </w:pPr>
    </w:p>
    <w:p w14:paraId="48117335" w14:textId="77777777" w:rsidR="00EC37D3" w:rsidRDefault="00EC37D3" w:rsidP="00EC37D3">
      <w:pPr>
        <w:ind w:firstLine="0"/>
        <w:rPr>
          <w:lang w:val="uk-UA"/>
        </w:rPr>
      </w:pPr>
    </w:p>
    <w:p w14:paraId="607D9C82" w14:textId="77777777" w:rsidR="00EC37D3" w:rsidRDefault="00EC37D3" w:rsidP="00EC37D3">
      <w:pPr>
        <w:ind w:firstLine="0"/>
        <w:rPr>
          <w:lang w:val="uk-UA"/>
        </w:rPr>
      </w:pPr>
    </w:p>
    <w:p w14:paraId="4DEA026A" w14:textId="77777777" w:rsidR="00EC37D3" w:rsidRDefault="00EC37D3" w:rsidP="00EC37D3">
      <w:pPr>
        <w:ind w:firstLine="0"/>
        <w:rPr>
          <w:lang w:val="uk-UA"/>
        </w:rPr>
      </w:pPr>
    </w:p>
    <w:p w14:paraId="256B7886" w14:textId="77777777" w:rsidR="00EC37D3" w:rsidRDefault="00EC37D3" w:rsidP="00EC37D3">
      <w:pPr>
        <w:ind w:firstLine="0"/>
        <w:rPr>
          <w:lang w:val="uk-UA"/>
        </w:rPr>
      </w:pPr>
    </w:p>
    <w:p w14:paraId="26FB6241" w14:textId="77777777" w:rsidR="00EC37D3" w:rsidRDefault="00EC37D3" w:rsidP="00EC37D3">
      <w:pPr>
        <w:ind w:firstLine="0"/>
        <w:rPr>
          <w:lang w:val="uk-UA"/>
        </w:rPr>
      </w:pPr>
    </w:p>
    <w:p w14:paraId="14F52C96" w14:textId="77777777" w:rsidR="00EC37D3" w:rsidRDefault="00EC37D3" w:rsidP="00EC37D3">
      <w:pPr>
        <w:ind w:firstLine="0"/>
        <w:rPr>
          <w:lang w:val="uk-UA"/>
        </w:rPr>
      </w:pPr>
    </w:p>
    <w:p w14:paraId="1CBC2939" w14:textId="77777777" w:rsidR="00EC37D3" w:rsidRDefault="00EC37D3" w:rsidP="00EC37D3">
      <w:pPr>
        <w:ind w:firstLine="0"/>
        <w:rPr>
          <w:lang w:val="uk-UA"/>
        </w:rPr>
      </w:pPr>
    </w:p>
    <w:p w14:paraId="7986220E" w14:textId="77777777" w:rsidR="00EC37D3" w:rsidRDefault="00EC37D3" w:rsidP="00EC37D3">
      <w:pPr>
        <w:ind w:firstLine="0"/>
        <w:rPr>
          <w:lang w:val="uk-UA"/>
        </w:rPr>
      </w:pPr>
    </w:p>
    <w:p w14:paraId="29D575B0" w14:textId="77777777" w:rsidR="00EC37D3" w:rsidRDefault="00EC37D3" w:rsidP="00EC37D3">
      <w:pPr>
        <w:ind w:firstLine="0"/>
        <w:rPr>
          <w:lang w:val="uk-UA"/>
        </w:rPr>
      </w:pPr>
    </w:p>
    <w:p w14:paraId="7D10AB7D" w14:textId="77777777" w:rsidR="00EC37D3" w:rsidRDefault="00EC37D3" w:rsidP="00EC37D3">
      <w:pPr>
        <w:ind w:firstLine="0"/>
        <w:rPr>
          <w:lang w:val="uk-UA"/>
        </w:rPr>
      </w:pPr>
    </w:p>
    <w:p w14:paraId="038FD05A" w14:textId="77777777" w:rsidR="00EC37D3" w:rsidRDefault="00EC37D3" w:rsidP="00EC37D3">
      <w:pPr>
        <w:ind w:firstLine="0"/>
        <w:rPr>
          <w:lang w:val="uk-UA"/>
        </w:rPr>
      </w:pPr>
    </w:p>
    <w:p w14:paraId="3F38BC93" w14:textId="77777777" w:rsidR="00EC37D3" w:rsidRDefault="00EC37D3" w:rsidP="00EC37D3">
      <w:pPr>
        <w:ind w:firstLine="0"/>
        <w:rPr>
          <w:lang w:val="uk-UA"/>
        </w:rPr>
      </w:pPr>
    </w:p>
    <w:p w14:paraId="7EA72FDC" w14:textId="77777777" w:rsidR="00EC37D3" w:rsidRDefault="00EC37D3" w:rsidP="00EC37D3">
      <w:pPr>
        <w:ind w:firstLine="0"/>
        <w:rPr>
          <w:lang w:val="uk-UA"/>
        </w:rPr>
      </w:pPr>
    </w:p>
    <w:p w14:paraId="6EE410AB" w14:textId="77777777" w:rsidR="00EC37D3" w:rsidRDefault="00EC37D3" w:rsidP="00EC37D3">
      <w:pPr>
        <w:ind w:firstLine="0"/>
        <w:rPr>
          <w:lang w:val="uk-UA"/>
        </w:rPr>
      </w:pPr>
    </w:p>
    <w:p w14:paraId="3E6052CD" w14:textId="77777777" w:rsidR="00EC37D3" w:rsidRDefault="00EC37D3" w:rsidP="00EC37D3">
      <w:pPr>
        <w:ind w:firstLine="0"/>
        <w:rPr>
          <w:lang w:val="uk-UA"/>
        </w:rPr>
      </w:pPr>
    </w:p>
    <w:p w14:paraId="105564DB" w14:textId="77777777" w:rsidR="00EC37D3" w:rsidRDefault="00EC37D3" w:rsidP="00EC37D3">
      <w:pPr>
        <w:ind w:firstLine="0"/>
        <w:rPr>
          <w:lang w:val="uk-UA"/>
        </w:rPr>
      </w:pPr>
    </w:p>
    <w:p w14:paraId="370AEBFE" w14:textId="77777777" w:rsidR="00EC37D3" w:rsidRDefault="00EC37D3" w:rsidP="00EC37D3">
      <w:pPr>
        <w:ind w:firstLine="0"/>
        <w:rPr>
          <w:lang w:val="uk-UA"/>
        </w:rPr>
      </w:pPr>
    </w:p>
    <w:p w14:paraId="390C3F39" w14:textId="77777777" w:rsidR="00EC37D3" w:rsidRDefault="00EC37D3" w:rsidP="00EC37D3">
      <w:pPr>
        <w:ind w:firstLine="0"/>
        <w:rPr>
          <w:lang w:val="uk-UA"/>
        </w:rPr>
      </w:pPr>
    </w:p>
    <w:p w14:paraId="25E24048" w14:textId="77777777" w:rsidR="00EC37D3" w:rsidRDefault="00EC37D3" w:rsidP="00EC37D3">
      <w:pPr>
        <w:ind w:firstLine="0"/>
        <w:rPr>
          <w:lang w:val="uk-UA"/>
        </w:rPr>
      </w:pPr>
    </w:p>
    <w:p w14:paraId="73C8C413" w14:textId="77777777" w:rsidR="00EC37D3" w:rsidRDefault="00EC37D3" w:rsidP="00EC37D3">
      <w:pPr>
        <w:ind w:firstLine="0"/>
        <w:rPr>
          <w:lang w:val="uk-UA"/>
        </w:rPr>
      </w:pPr>
    </w:p>
    <w:p w14:paraId="7816F666" w14:textId="77777777" w:rsidR="00EC37D3" w:rsidRDefault="00EC37D3" w:rsidP="00EC37D3">
      <w:pPr>
        <w:ind w:firstLine="0"/>
        <w:rPr>
          <w:lang w:val="uk-UA"/>
        </w:rPr>
      </w:pPr>
    </w:p>
    <w:p w14:paraId="23F79DAB" w14:textId="77777777" w:rsidR="00EC37D3" w:rsidRDefault="00EC37D3" w:rsidP="00EC37D3">
      <w:pPr>
        <w:ind w:firstLine="0"/>
        <w:rPr>
          <w:lang w:val="uk-UA"/>
        </w:rPr>
      </w:pPr>
    </w:p>
    <w:p w14:paraId="6D687146" w14:textId="77777777" w:rsidR="00EC37D3" w:rsidRDefault="00EC37D3" w:rsidP="00EC37D3">
      <w:pPr>
        <w:ind w:firstLine="0"/>
        <w:rPr>
          <w:lang w:val="uk-UA"/>
        </w:rPr>
      </w:pPr>
    </w:p>
    <w:p w14:paraId="5ACE878F" w14:textId="77777777" w:rsidR="00EC37D3" w:rsidRDefault="00EC37D3" w:rsidP="00EC37D3">
      <w:pPr>
        <w:ind w:firstLine="0"/>
        <w:rPr>
          <w:lang w:val="uk-UA"/>
        </w:rPr>
      </w:pPr>
    </w:p>
    <w:p w14:paraId="40335FFA" w14:textId="77777777" w:rsidR="00EC37D3" w:rsidRDefault="00EC37D3" w:rsidP="00EC37D3">
      <w:pPr>
        <w:ind w:firstLine="0"/>
        <w:rPr>
          <w:lang w:val="uk-UA"/>
        </w:rPr>
      </w:pPr>
    </w:p>
    <w:p w14:paraId="0DF5CA4C" w14:textId="235AB18B" w:rsidR="00EC37D3" w:rsidRDefault="008C2C89" w:rsidP="00EC37D3">
      <w:pPr>
        <w:ind w:firstLine="0"/>
        <w:rPr>
          <w:lang w:val="uk-UA"/>
        </w:rPr>
      </w:pPr>
      <w:r>
        <w:rPr>
          <w:noProof/>
          <w:lang w:eastAsia="ru-RU"/>
        </w:rPr>
        <mc:AlternateContent>
          <mc:Choice Requires="wpg">
            <w:drawing>
              <wp:anchor distT="0" distB="0" distL="114300" distR="114300" simplePos="0" relativeHeight="254362624" behindDoc="0" locked="0" layoutInCell="1" allowOverlap="1" wp14:anchorId="58854E34" wp14:editId="065FC6CF">
                <wp:simplePos x="0" y="0"/>
                <wp:positionH relativeFrom="column">
                  <wp:posOffset>0</wp:posOffset>
                </wp:positionH>
                <wp:positionV relativeFrom="paragraph">
                  <wp:posOffset>34290</wp:posOffset>
                </wp:positionV>
                <wp:extent cx="5953125" cy="8886825"/>
                <wp:effectExtent l="9525" t="5715" r="9525" b="13335"/>
                <wp:wrapNone/>
                <wp:docPr id="2463" name="Group 4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8886825"/>
                          <a:chOff x="1701" y="1314"/>
                          <a:chExt cx="9375" cy="13995"/>
                        </a:xfrm>
                      </wpg:grpSpPr>
                      <wps:wsp>
                        <wps:cNvPr id="2464" name="Rectangle 1560"/>
                        <wps:cNvSpPr>
                          <a:spLocks noChangeArrowheads="1"/>
                        </wps:cNvSpPr>
                        <wps:spPr bwMode="auto">
                          <a:xfrm>
                            <a:off x="4416" y="1314"/>
                            <a:ext cx="6660" cy="1800"/>
                          </a:xfrm>
                          <a:prstGeom prst="rect">
                            <a:avLst/>
                          </a:prstGeom>
                          <a:solidFill>
                            <a:srgbClr val="FFFFFF"/>
                          </a:solidFill>
                          <a:ln w="9525">
                            <a:solidFill>
                              <a:srgbClr val="000000"/>
                            </a:solidFill>
                            <a:miter lim="800000"/>
                            <a:headEnd/>
                            <a:tailEnd/>
                          </a:ln>
                        </wps:spPr>
                        <wps:txbx>
                          <w:txbxContent>
                            <w:p w14:paraId="09ECBE9D" w14:textId="77777777" w:rsidR="00136D5D" w:rsidRPr="00BA0613" w:rsidRDefault="00136D5D" w:rsidP="00EC37D3">
                              <w:pPr>
                                <w:ind w:firstLine="0"/>
                                <w:rPr>
                                  <w:sz w:val="24"/>
                                  <w:szCs w:val="24"/>
                                  <w:lang w:val="uk-UA"/>
                                </w:rPr>
                              </w:pPr>
                              <w:r>
                                <w:rPr>
                                  <w:sz w:val="24"/>
                                  <w:szCs w:val="24"/>
                                  <w:lang w:val="uk-UA"/>
                                </w:rPr>
                                <w:t xml:space="preserve">Декларація з ризик-менеджменту може бути оформлена у вигляді документу «Декларація політики ризик-менеджменту» (назва може змінюватись, але зміст декларації, як правило, пов’язують з визначенням (проголошенням) місця, ролі, принципів та  змісту діяльності щодо управління ризиками </w:t>
                              </w:r>
                            </w:p>
                          </w:txbxContent>
                        </wps:txbx>
                        <wps:bodyPr rot="0" vert="horz" wrap="square" lIns="91440" tIns="45720" rIns="91440" bIns="45720" anchor="t" anchorCtr="0" upright="1">
                          <a:noAutofit/>
                        </wps:bodyPr>
                      </wps:wsp>
                      <wps:wsp>
                        <wps:cNvPr id="2465" name="Rectangle 1564"/>
                        <wps:cNvSpPr>
                          <a:spLocks noChangeArrowheads="1"/>
                        </wps:cNvSpPr>
                        <wps:spPr bwMode="auto">
                          <a:xfrm>
                            <a:off x="4416" y="3279"/>
                            <a:ext cx="6660" cy="405"/>
                          </a:xfrm>
                          <a:prstGeom prst="rect">
                            <a:avLst/>
                          </a:prstGeom>
                          <a:solidFill>
                            <a:srgbClr val="FFFFFF"/>
                          </a:solidFill>
                          <a:ln w="9525">
                            <a:solidFill>
                              <a:srgbClr val="000000"/>
                            </a:solidFill>
                            <a:miter lim="800000"/>
                            <a:headEnd/>
                            <a:tailEnd/>
                          </a:ln>
                        </wps:spPr>
                        <wps:txbx>
                          <w:txbxContent>
                            <w:p w14:paraId="2F658F3A" w14:textId="77777777" w:rsidR="00136D5D" w:rsidRPr="00BA0613" w:rsidRDefault="00136D5D" w:rsidP="00EC37D3">
                              <w:pPr>
                                <w:ind w:firstLine="0"/>
                                <w:jc w:val="center"/>
                                <w:rPr>
                                  <w:sz w:val="24"/>
                                  <w:szCs w:val="24"/>
                                  <w:lang w:val="uk-UA"/>
                                </w:rPr>
                              </w:pPr>
                              <w:r>
                                <w:rPr>
                                  <w:sz w:val="24"/>
                                  <w:szCs w:val="24"/>
                                  <w:lang w:val="uk-UA"/>
                                </w:rPr>
                                <w:t>Можлива структура документу</w:t>
                              </w:r>
                            </w:p>
                          </w:txbxContent>
                        </wps:txbx>
                        <wps:bodyPr rot="0" vert="horz" wrap="square" lIns="91440" tIns="45720" rIns="91440" bIns="45720" anchor="t" anchorCtr="0" upright="1">
                          <a:noAutofit/>
                        </wps:bodyPr>
                      </wps:wsp>
                      <wps:wsp>
                        <wps:cNvPr id="2466" name="AutoShape 1565"/>
                        <wps:cNvCnPr>
                          <a:cxnSpLocks noChangeShapeType="1"/>
                        </wps:cNvCnPr>
                        <wps:spPr bwMode="auto">
                          <a:xfrm>
                            <a:off x="3696" y="1749"/>
                            <a:ext cx="72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67" name="AutoShape 1566"/>
                        <wps:cNvCnPr>
                          <a:cxnSpLocks noChangeShapeType="1"/>
                        </wps:cNvCnPr>
                        <wps:spPr bwMode="auto">
                          <a:xfrm>
                            <a:off x="4176" y="3384"/>
                            <a:ext cx="25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68" name="AutoShape 1567"/>
                        <wps:cNvCnPr>
                          <a:cxnSpLocks noChangeShapeType="1"/>
                        </wps:cNvCnPr>
                        <wps:spPr bwMode="auto">
                          <a:xfrm flipH="1">
                            <a:off x="1701" y="3684"/>
                            <a:ext cx="2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9" name="AutoShape 1568"/>
                        <wps:cNvCnPr>
                          <a:cxnSpLocks noChangeShapeType="1"/>
                        </wps:cNvCnPr>
                        <wps:spPr bwMode="auto">
                          <a:xfrm>
                            <a:off x="4185" y="1755"/>
                            <a:ext cx="0" cy="1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70" name="Group 1569"/>
                        <wpg:cNvGrpSpPr>
                          <a:grpSpLocks/>
                        </wpg:cNvGrpSpPr>
                        <wpg:grpSpPr bwMode="auto">
                          <a:xfrm>
                            <a:off x="2076" y="3909"/>
                            <a:ext cx="1500" cy="1470"/>
                            <a:chOff x="4410" y="4860"/>
                            <a:chExt cx="1500" cy="1470"/>
                          </a:xfrm>
                        </wpg:grpSpPr>
                        <wps:wsp>
                          <wps:cNvPr id="2471" name="Oval 1570"/>
                          <wps:cNvSpPr>
                            <a:spLocks noChangeArrowheads="1"/>
                          </wps:cNvSpPr>
                          <wps:spPr bwMode="auto">
                            <a:xfrm>
                              <a:off x="4410" y="4860"/>
                              <a:ext cx="1500" cy="14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2" name="Rectangle 1571"/>
                          <wps:cNvSpPr>
                            <a:spLocks noChangeArrowheads="1"/>
                          </wps:cNvSpPr>
                          <wps:spPr bwMode="auto">
                            <a:xfrm>
                              <a:off x="4425" y="5190"/>
                              <a:ext cx="147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F6BC9" w14:textId="77777777" w:rsidR="00136D5D" w:rsidRPr="00D33C19" w:rsidRDefault="00136D5D" w:rsidP="00EC37D3">
                                <w:pPr>
                                  <w:ind w:firstLine="0"/>
                                  <w:jc w:val="center"/>
                                  <w:rPr>
                                    <w:sz w:val="24"/>
                                    <w:szCs w:val="24"/>
                                    <w:lang w:val="uk-UA"/>
                                  </w:rPr>
                                </w:pPr>
                                <w:r>
                                  <w:rPr>
                                    <w:sz w:val="24"/>
                                    <w:szCs w:val="24"/>
                                    <w:lang w:val="uk-UA"/>
                                  </w:rPr>
                                  <w:t>Загальні положення</w:t>
                                </w:r>
                              </w:p>
                            </w:txbxContent>
                          </wps:txbx>
                          <wps:bodyPr rot="0" vert="horz" wrap="square" lIns="91440" tIns="45720" rIns="91440" bIns="45720" anchor="t" anchorCtr="0" upright="1">
                            <a:noAutofit/>
                          </wps:bodyPr>
                        </wps:wsp>
                      </wpg:grpSp>
                      <wps:wsp>
                        <wps:cNvPr id="2473" name="Rectangle 1572"/>
                        <wps:cNvSpPr>
                          <a:spLocks noChangeArrowheads="1"/>
                        </wps:cNvSpPr>
                        <wps:spPr bwMode="auto">
                          <a:xfrm>
                            <a:off x="3876" y="3849"/>
                            <a:ext cx="7200" cy="1545"/>
                          </a:xfrm>
                          <a:prstGeom prst="rect">
                            <a:avLst/>
                          </a:prstGeom>
                          <a:solidFill>
                            <a:srgbClr val="FFFFFF"/>
                          </a:solidFill>
                          <a:ln w="9525">
                            <a:solidFill>
                              <a:srgbClr val="000000"/>
                            </a:solidFill>
                            <a:miter lim="800000"/>
                            <a:headEnd/>
                            <a:tailEnd/>
                          </a:ln>
                        </wps:spPr>
                        <wps:txbx>
                          <w:txbxContent>
                            <w:p w14:paraId="65B50F03" w14:textId="77777777" w:rsidR="00136D5D" w:rsidRDefault="00136D5D" w:rsidP="00EC37D3">
                              <w:pPr>
                                <w:ind w:firstLine="0"/>
                              </w:pPr>
                              <w:r w:rsidRPr="001E174E">
                                <w:rPr>
                                  <w:i/>
                                  <w:sz w:val="24"/>
                                  <w:szCs w:val="24"/>
                                  <w:lang w:val="uk-UA"/>
                                </w:rPr>
                                <w:t>Місія системи управління ризиками</w:t>
                              </w:r>
                              <w:r>
                                <w:rPr>
                                  <w:sz w:val="24"/>
                                  <w:szCs w:val="24"/>
                                  <w:lang w:val="uk-UA"/>
                                </w:rPr>
                                <w:t xml:space="preserve"> (наприклад: усвідомлення та недопущення розвитку тих ризиків, які можуть завдати шкоди персоналу організації та споживачам її продукції; максимум користі з мінімум ризику; ризик лише там де обмежуються наші можливості; своєчасно виявлений ризик – ризик без наслідків)</w:t>
                              </w:r>
                            </w:p>
                          </w:txbxContent>
                        </wps:txbx>
                        <wps:bodyPr rot="0" vert="horz" wrap="square" lIns="91440" tIns="45720" rIns="91440" bIns="45720" anchor="t" anchorCtr="0" upright="1">
                          <a:noAutofit/>
                        </wps:bodyPr>
                      </wps:wsp>
                      <wps:wsp>
                        <wps:cNvPr id="2474" name="Rectangle 1573"/>
                        <wps:cNvSpPr>
                          <a:spLocks noChangeArrowheads="1"/>
                        </wps:cNvSpPr>
                        <wps:spPr bwMode="auto">
                          <a:xfrm>
                            <a:off x="2256" y="5544"/>
                            <a:ext cx="8820" cy="1530"/>
                          </a:xfrm>
                          <a:prstGeom prst="rect">
                            <a:avLst/>
                          </a:prstGeom>
                          <a:solidFill>
                            <a:srgbClr val="FFFFFF"/>
                          </a:solidFill>
                          <a:ln w="9525">
                            <a:solidFill>
                              <a:srgbClr val="000000"/>
                            </a:solidFill>
                            <a:miter lim="800000"/>
                            <a:headEnd/>
                            <a:tailEnd/>
                          </a:ln>
                        </wps:spPr>
                        <wps:txbx>
                          <w:txbxContent>
                            <w:p w14:paraId="21D09064" w14:textId="77777777" w:rsidR="00136D5D" w:rsidRPr="001E174E" w:rsidRDefault="00136D5D" w:rsidP="00EC37D3">
                              <w:pPr>
                                <w:ind w:firstLine="0"/>
                                <w:rPr>
                                  <w:sz w:val="24"/>
                                  <w:szCs w:val="24"/>
                                  <w:lang w:val="uk-UA"/>
                                </w:rPr>
                              </w:pPr>
                              <w:r w:rsidRPr="00F46B85">
                                <w:rPr>
                                  <w:i/>
                                  <w:sz w:val="24"/>
                                  <w:szCs w:val="24"/>
                                  <w:lang w:val="uk-UA"/>
                                </w:rPr>
                                <w:t>Мета реалізації політики ризик менеджменту</w:t>
                              </w:r>
                              <w:r>
                                <w:rPr>
                                  <w:sz w:val="24"/>
                                  <w:szCs w:val="24"/>
                                  <w:lang w:val="uk-UA"/>
                                </w:rPr>
                                <w:t xml:space="preserve"> (наприклад: забезпечення </w:t>
                              </w:r>
                              <w:r w:rsidRPr="00701C62">
                                <w:rPr>
                                  <w:sz w:val="24"/>
                                  <w:szCs w:val="24"/>
                                  <w:lang w:val="uk-UA"/>
                                </w:rPr>
                                <w:t>єдин</w:t>
                              </w:r>
                              <w:r>
                                <w:rPr>
                                  <w:sz w:val="24"/>
                                  <w:szCs w:val="24"/>
                                  <w:lang w:val="uk-UA"/>
                                </w:rPr>
                                <w:t>ого</w:t>
                              </w:r>
                              <w:r w:rsidRPr="00701C62">
                                <w:rPr>
                                  <w:sz w:val="24"/>
                                  <w:szCs w:val="24"/>
                                  <w:lang w:val="uk-UA"/>
                                </w:rPr>
                                <w:t xml:space="preserve"> підх</w:t>
                              </w:r>
                              <w:r>
                                <w:rPr>
                                  <w:sz w:val="24"/>
                                  <w:szCs w:val="24"/>
                                  <w:lang w:val="uk-UA"/>
                                </w:rPr>
                                <w:t>о</w:t>
                              </w:r>
                              <w:r w:rsidRPr="00701C62">
                                <w:rPr>
                                  <w:sz w:val="24"/>
                                  <w:szCs w:val="24"/>
                                  <w:lang w:val="uk-UA"/>
                                </w:rPr>
                                <w:t>д</w:t>
                              </w:r>
                              <w:r>
                                <w:rPr>
                                  <w:sz w:val="24"/>
                                  <w:szCs w:val="24"/>
                                  <w:lang w:val="uk-UA"/>
                                </w:rPr>
                                <w:t>у</w:t>
                              </w:r>
                              <w:r w:rsidRPr="00701C62">
                                <w:rPr>
                                  <w:sz w:val="24"/>
                                  <w:szCs w:val="24"/>
                                  <w:lang w:val="uk-UA"/>
                                </w:rPr>
                                <w:t xml:space="preserve"> до </w:t>
                              </w:r>
                              <w:r>
                                <w:rPr>
                                  <w:sz w:val="24"/>
                                  <w:szCs w:val="24"/>
                                  <w:lang w:val="uk-UA"/>
                                </w:rPr>
                                <w:t xml:space="preserve">виявлення, аналізу та </w:t>
                              </w:r>
                              <w:r w:rsidRPr="00701C62">
                                <w:rPr>
                                  <w:sz w:val="24"/>
                                  <w:szCs w:val="24"/>
                                  <w:lang w:val="uk-UA"/>
                                </w:rPr>
                                <w:t xml:space="preserve">управління ризиками </w:t>
                              </w:r>
                              <w:r>
                                <w:rPr>
                                  <w:sz w:val="24"/>
                                  <w:szCs w:val="24"/>
                                  <w:lang w:val="uk-UA"/>
                                </w:rPr>
                                <w:t>суб’єктами ризик-менеджменту; забезпечити максимальну ефективність організаційної діяльності за рахунок професійного управління ризиками; забезпечення дотримання суб’єктами ризик-менеджменту встановлених процедур та правил тощо</w:t>
                              </w:r>
                            </w:p>
                          </w:txbxContent>
                        </wps:txbx>
                        <wps:bodyPr rot="0" vert="horz" wrap="square" lIns="91440" tIns="45720" rIns="91440" bIns="45720" anchor="t" anchorCtr="0" upright="1">
                          <a:noAutofit/>
                        </wps:bodyPr>
                      </wps:wsp>
                      <wps:wsp>
                        <wps:cNvPr id="2475" name="Rectangle 1574"/>
                        <wps:cNvSpPr>
                          <a:spLocks noChangeArrowheads="1"/>
                        </wps:cNvSpPr>
                        <wps:spPr bwMode="auto">
                          <a:xfrm>
                            <a:off x="2256" y="7224"/>
                            <a:ext cx="8820" cy="2370"/>
                          </a:xfrm>
                          <a:prstGeom prst="rect">
                            <a:avLst/>
                          </a:prstGeom>
                          <a:solidFill>
                            <a:srgbClr val="FFFFFF"/>
                          </a:solidFill>
                          <a:ln w="9525">
                            <a:solidFill>
                              <a:srgbClr val="000000"/>
                            </a:solidFill>
                            <a:miter lim="800000"/>
                            <a:headEnd/>
                            <a:tailEnd/>
                          </a:ln>
                        </wps:spPr>
                        <wps:txbx>
                          <w:txbxContent>
                            <w:p w14:paraId="0B89A25E" w14:textId="77777777" w:rsidR="00136D5D" w:rsidRPr="004B52E2" w:rsidRDefault="00136D5D" w:rsidP="00EC37D3">
                              <w:pPr>
                                <w:ind w:firstLine="0"/>
                                <w:rPr>
                                  <w:sz w:val="24"/>
                                  <w:szCs w:val="24"/>
                                  <w:lang w:val="uk-UA"/>
                                </w:rPr>
                              </w:pPr>
                              <w:r w:rsidRPr="004B52E2">
                                <w:rPr>
                                  <w:i/>
                                  <w:sz w:val="24"/>
                                  <w:szCs w:val="24"/>
                                  <w:lang w:val="uk-UA"/>
                                </w:rPr>
                                <w:t xml:space="preserve">Принципи реалізації політики ризик-менеджменту </w:t>
                              </w:r>
                              <w:r w:rsidRPr="004B52E2">
                                <w:rPr>
                                  <w:sz w:val="24"/>
                                  <w:szCs w:val="24"/>
                                  <w:lang w:val="uk-UA"/>
                                </w:rPr>
                                <w:t>(наприклад: системність та безперервність дій щодо виявлення та оцінювання ризиків; персональна відповідальність суб’єктів управління за якість ризик-менеджменту на рівні структурного підрозділу; комплексне сприйняття впливу ризиків в процесі прийняття управлінських рішень; аналіз рівня прояву ризиків на всіх етапах управлінської діяльності; обов’язковість дотримання регламенту внутрішнього та зовнішнього контролю процедур ризик-менеджменту; оцінювання ефективності ризик-менеджменту; колегіальність в обговоренні та прийнятті рішень тощо</w:t>
                              </w:r>
                            </w:p>
                          </w:txbxContent>
                        </wps:txbx>
                        <wps:bodyPr rot="0" vert="horz" wrap="square" lIns="91440" tIns="45720" rIns="91440" bIns="45720" anchor="t" anchorCtr="0" upright="1">
                          <a:noAutofit/>
                        </wps:bodyPr>
                      </wps:wsp>
                      <wpg:grpSp>
                        <wpg:cNvPr id="2476" name="Group 1575"/>
                        <wpg:cNvGrpSpPr>
                          <a:grpSpLocks/>
                        </wpg:cNvGrpSpPr>
                        <wpg:grpSpPr bwMode="auto">
                          <a:xfrm>
                            <a:off x="2076" y="9744"/>
                            <a:ext cx="1500" cy="1470"/>
                            <a:chOff x="2061" y="9954"/>
                            <a:chExt cx="1500" cy="1470"/>
                          </a:xfrm>
                        </wpg:grpSpPr>
                        <wps:wsp>
                          <wps:cNvPr id="2477" name="Oval 1576"/>
                          <wps:cNvSpPr>
                            <a:spLocks noChangeArrowheads="1"/>
                          </wps:cNvSpPr>
                          <wps:spPr bwMode="auto">
                            <a:xfrm>
                              <a:off x="2061" y="9954"/>
                              <a:ext cx="1500" cy="14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8" name="Rectangle 1577"/>
                          <wps:cNvSpPr>
                            <a:spLocks noChangeArrowheads="1"/>
                          </wps:cNvSpPr>
                          <wps:spPr bwMode="auto">
                            <a:xfrm>
                              <a:off x="2076" y="10164"/>
                              <a:ext cx="147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737AC" w14:textId="77777777" w:rsidR="00136D5D" w:rsidRPr="00D33C19" w:rsidRDefault="00136D5D" w:rsidP="00EC37D3">
                                <w:pPr>
                                  <w:ind w:firstLine="0"/>
                                  <w:jc w:val="center"/>
                                  <w:rPr>
                                    <w:sz w:val="24"/>
                                    <w:szCs w:val="24"/>
                                    <w:lang w:val="uk-UA"/>
                                  </w:rPr>
                                </w:pPr>
                                <w:r>
                                  <w:rPr>
                                    <w:sz w:val="24"/>
                                    <w:szCs w:val="24"/>
                                    <w:lang w:val="uk-UA"/>
                                  </w:rPr>
                                  <w:t>Процеси управління ризиками</w:t>
                                </w:r>
                              </w:p>
                            </w:txbxContent>
                          </wps:txbx>
                          <wps:bodyPr rot="0" vert="horz" wrap="square" lIns="91440" tIns="45720" rIns="91440" bIns="45720" anchor="t" anchorCtr="0" upright="1">
                            <a:noAutofit/>
                          </wps:bodyPr>
                        </wps:wsp>
                      </wpg:grpSp>
                      <wps:wsp>
                        <wps:cNvPr id="2479" name="AutoShape 1578"/>
                        <wps:cNvCnPr>
                          <a:cxnSpLocks noChangeShapeType="1"/>
                        </wps:cNvCnPr>
                        <wps:spPr bwMode="auto">
                          <a:xfrm>
                            <a:off x="1716" y="3699"/>
                            <a:ext cx="16" cy="6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0" name="AutoShape 1579"/>
                        <wps:cNvCnPr>
                          <a:cxnSpLocks noChangeShapeType="1"/>
                        </wps:cNvCnPr>
                        <wps:spPr bwMode="auto">
                          <a:xfrm>
                            <a:off x="1710" y="4335"/>
                            <a:ext cx="43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81" name="AutoShape 1580"/>
                        <wps:cNvCnPr>
                          <a:cxnSpLocks noChangeShapeType="1"/>
                        </wps:cNvCnPr>
                        <wps:spPr bwMode="auto">
                          <a:xfrm>
                            <a:off x="3360" y="5160"/>
                            <a:ext cx="54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82" name="AutoShape 1581"/>
                        <wps:cNvCnPr>
                          <a:cxnSpLocks noChangeShapeType="1"/>
                        </wps:cNvCnPr>
                        <wps:spPr bwMode="auto">
                          <a:xfrm>
                            <a:off x="1725" y="10140"/>
                            <a:ext cx="43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83" name="AutoShape 1582"/>
                        <wps:cNvCnPr>
                          <a:cxnSpLocks noChangeShapeType="1"/>
                        </wps:cNvCnPr>
                        <wps:spPr bwMode="auto">
                          <a:xfrm>
                            <a:off x="1971" y="5169"/>
                            <a:ext cx="1" cy="3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4" name="AutoShape 1583"/>
                        <wps:cNvCnPr>
                          <a:cxnSpLocks noChangeShapeType="1"/>
                        </wps:cNvCnPr>
                        <wps:spPr bwMode="auto">
                          <a:xfrm>
                            <a:off x="1965" y="8445"/>
                            <a:ext cx="30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85" name="AutoShape 1584"/>
                        <wps:cNvCnPr>
                          <a:cxnSpLocks noChangeShapeType="1"/>
                        </wps:cNvCnPr>
                        <wps:spPr bwMode="auto">
                          <a:xfrm>
                            <a:off x="1986" y="6429"/>
                            <a:ext cx="30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86" name="AutoShape 1585"/>
                        <wps:cNvCnPr>
                          <a:cxnSpLocks noChangeShapeType="1"/>
                        </wps:cNvCnPr>
                        <wps:spPr bwMode="auto">
                          <a:xfrm>
                            <a:off x="1965" y="5175"/>
                            <a:ext cx="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7" name="Rectangle 1586"/>
                        <wps:cNvSpPr>
                          <a:spLocks noChangeArrowheads="1"/>
                        </wps:cNvSpPr>
                        <wps:spPr bwMode="auto">
                          <a:xfrm>
                            <a:off x="3876" y="9744"/>
                            <a:ext cx="7200" cy="990"/>
                          </a:xfrm>
                          <a:prstGeom prst="rect">
                            <a:avLst/>
                          </a:prstGeom>
                          <a:solidFill>
                            <a:srgbClr val="FFFFFF"/>
                          </a:solidFill>
                          <a:ln w="9525">
                            <a:solidFill>
                              <a:srgbClr val="000000"/>
                            </a:solidFill>
                            <a:miter lim="800000"/>
                            <a:headEnd/>
                            <a:tailEnd/>
                          </a:ln>
                        </wps:spPr>
                        <wps:txbx>
                          <w:txbxContent>
                            <w:p w14:paraId="21465F3D" w14:textId="77777777" w:rsidR="00136D5D" w:rsidRPr="00C2384F" w:rsidRDefault="00136D5D" w:rsidP="00EC37D3">
                              <w:pPr>
                                <w:ind w:firstLine="0"/>
                                <w:rPr>
                                  <w:sz w:val="24"/>
                                  <w:szCs w:val="24"/>
                                  <w:lang w:val="uk-UA"/>
                                </w:rPr>
                              </w:pPr>
                              <w:r>
                                <w:rPr>
                                  <w:i/>
                                  <w:sz w:val="24"/>
                                  <w:szCs w:val="24"/>
                                  <w:lang w:val="uk-UA"/>
                                </w:rPr>
                                <w:t>В</w:t>
                              </w:r>
                              <w:r w:rsidRPr="00C2384F">
                                <w:rPr>
                                  <w:i/>
                                  <w:sz w:val="24"/>
                                  <w:szCs w:val="24"/>
                                  <w:lang w:val="uk-UA"/>
                                </w:rPr>
                                <w:t>иявлення, ідентифікація, аналіз та оцінка</w:t>
                              </w:r>
                              <w:r w:rsidRPr="00DB15F0">
                                <w:rPr>
                                  <w:sz w:val="24"/>
                                  <w:szCs w:val="24"/>
                                  <w:lang w:val="uk-UA"/>
                                </w:rPr>
                                <w:t xml:space="preserve"> ризиків – процес моніторингу безпосередньо самих ризиків, а також середовища у межах якого вони виникли (можуть виникнути)</w:t>
                              </w:r>
                            </w:p>
                          </w:txbxContent>
                        </wps:txbx>
                        <wps:bodyPr rot="0" vert="horz" wrap="square" lIns="91440" tIns="45720" rIns="91440" bIns="45720" anchor="t" anchorCtr="0" upright="1">
                          <a:noAutofit/>
                        </wps:bodyPr>
                      </wps:wsp>
                      <wps:wsp>
                        <wps:cNvPr id="2488" name="Rectangle 1587"/>
                        <wps:cNvSpPr>
                          <a:spLocks noChangeArrowheads="1"/>
                        </wps:cNvSpPr>
                        <wps:spPr bwMode="auto">
                          <a:xfrm>
                            <a:off x="2256" y="11979"/>
                            <a:ext cx="8820" cy="720"/>
                          </a:xfrm>
                          <a:prstGeom prst="rect">
                            <a:avLst/>
                          </a:prstGeom>
                          <a:solidFill>
                            <a:srgbClr val="FFFFFF"/>
                          </a:solidFill>
                          <a:ln w="9525">
                            <a:solidFill>
                              <a:srgbClr val="000000"/>
                            </a:solidFill>
                            <a:miter lim="800000"/>
                            <a:headEnd/>
                            <a:tailEnd/>
                          </a:ln>
                        </wps:spPr>
                        <wps:txbx>
                          <w:txbxContent>
                            <w:p w14:paraId="2AABD3FA" w14:textId="77777777" w:rsidR="00136D5D" w:rsidRPr="004B52E2" w:rsidRDefault="00136D5D" w:rsidP="00EC37D3">
                              <w:pPr>
                                <w:ind w:firstLine="0"/>
                                <w:rPr>
                                  <w:sz w:val="24"/>
                                  <w:szCs w:val="24"/>
                                  <w:lang w:val="uk-UA"/>
                                </w:rPr>
                              </w:pPr>
                              <w:r>
                                <w:rPr>
                                  <w:i/>
                                  <w:sz w:val="24"/>
                                  <w:szCs w:val="24"/>
                                  <w:lang w:val="uk-UA"/>
                                </w:rPr>
                                <w:t>П</w:t>
                              </w:r>
                              <w:r w:rsidRPr="00C2384F">
                                <w:rPr>
                                  <w:i/>
                                  <w:sz w:val="24"/>
                                  <w:szCs w:val="24"/>
                                  <w:lang w:val="uk-UA"/>
                                </w:rPr>
                                <w:t>рийняття рішен</w:t>
                              </w:r>
                              <w:r>
                                <w:rPr>
                                  <w:i/>
                                  <w:sz w:val="24"/>
                                  <w:szCs w:val="24"/>
                                  <w:lang w:val="uk-UA"/>
                                </w:rPr>
                                <w:t>ь</w:t>
                              </w:r>
                              <w:r w:rsidRPr="00DB15F0">
                                <w:rPr>
                                  <w:sz w:val="24"/>
                                  <w:szCs w:val="24"/>
                                  <w:lang w:val="uk-UA"/>
                                </w:rPr>
                                <w:t xml:space="preserve"> щодо управління ризиками (визначення суб’єктів ризик-менеджменту та їх компетенції; обґрунтування методів управління ризиками)</w:t>
                              </w:r>
                            </w:p>
                          </w:txbxContent>
                        </wps:txbx>
                        <wps:bodyPr rot="0" vert="horz" wrap="square" lIns="91440" tIns="45720" rIns="91440" bIns="45720" anchor="t" anchorCtr="0" upright="1">
                          <a:noAutofit/>
                        </wps:bodyPr>
                      </wps:wsp>
                      <wps:wsp>
                        <wps:cNvPr id="2489" name="Rectangle 1588"/>
                        <wps:cNvSpPr>
                          <a:spLocks noChangeArrowheads="1"/>
                        </wps:cNvSpPr>
                        <wps:spPr bwMode="auto">
                          <a:xfrm>
                            <a:off x="2256" y="12849"/>
                            <a:ext cx="8820" cy="705"/>
                          </a:xfrm>
                          <a:prstGeom prst="rect">
                            <a:avLst/>
                          </a:prstGeom>
                          <a:solidFill>
                            <a:srgbClr val="FFFFFF"/>
                          </a:solidFill>
                          <a:ln w="9525">
                            <a:solidFill>
                              <a:srgbClr val="000000"/>
                            </a:solidFill>
                            <a:miter lim="800000"/>
                            <a:headEnd/>
                            <a:tailEnd/>
                          </a:ln>
                        </wps:spPr>
                        <wps:txbx>
                          <w:txbxContent>
                            <w:p w14:paraId="397EE84A" w14:textId="77777777" w:rsidR="00136D5D" w:rsidRPr="004B52E2" w:rsidRDefault="00136D5D" w:rsidP="006A358C">
                              <w:pPr>
                                <w:ind w:right="-142" w:firstLine="0"/>
                                <w:rPr>
                                  <w:sz w:val="24"/>
                                  <w:szCs w:val="24"/>
                                  <w:lang w:val="uk-UA"/>
                                </w:rPr>
                              </w:pPr>
                              <w:r>
                                <w:rPr>
                                  <w:i/>
                                  <w:sz w:val="24"/>
                                  <w:szCs w:val="24"/>
                                  <w:lang w:val="uk-UA"/>
                                </w:rPr>
                                <w:t>В</w:t>
                              </w:r>
                              <w:r w:rsidRPr="00C2384F">
                                <w:rPr>
                                  <w:i/>
                                  <w:sz w:val="24"/>
                                  <w:szCs w:val="24"/>
                                  <w:lang w:val="uk-UA"/>
                                </w:rPr>
                                <w:t>становлення та підтримання взаємодії</w:t>
                              </w:r>
                              <w:r w:rsidRPr="00DB15F0">
                                <w:rPr>
                                  <w:sz w:val="24"/>
                                  <w:szCs w:val="24"/>
                                  <w:lang w:val="uk-UA"/>
                                </w:rPr>
                                <w:t xml:space="preserve"> </w:t>
                              </w:r>
                              <w:r>
                                <w:rPr>
                                  <w:sz w:val="24"/>
                                  <w:szCs w:val="24"/>
                                  <w:lang w:val="uk-UA"/>
                                </w:rPr>
                                <w:t xml:space="preserve">(професійної комунікації) </w:t>
                              </w:r>
                              <w:r w:rsidRPr="00DB15F0">
                                <w:rPr>
                                  <w:sz w:val="24"/>
                                  <w:szCs w:val="24"/>
                                  <w:lang w:val="uk-UA"/>
                                </w:rPr>
                                <w:t xml:space="preserve">між суб’єктами та об’єктами </w:t>
                              </w:r>
                              <w:r>
                                <w:rPr>
                                  <w:sz w:val="24"/>
                                  <w:szCs w:val="24"/>
                                  <w:lang w:val="uk-UA"/>
                                </w:rPr>
                                <w:t>ризик-менеджменту (підзвітність, періодичність, ієрархічність тощо)</w:t>
                              </w:r>
                            </w:p>
                          </w:txbxContent>
                        </wps:txbx>
                        <wps:bodyPr rot="0" vert="horz" wrap="square" lIns="91440" tIns="45720" rIns="91440" bIns="45720" anchor="t" anchorCtr="0" upright="1">
                          <a:noAutofit/>
                        </wps:bodyPr>
                      </wps:wsp>
                      <wps:wsp>
                        <wps:cNvPr id="2490" name="Rectangle 1589"/>
                        <wps:cNvSpPr>
                          <a:spLocks noChangeArrowheads="1"/>
                        </wps:cNvSpPr>
                        <wps:spPr bwMode="auto">
                          <a:xfrm>
                            <a:off x="2256" y="13719"/>
                            <a:ext cx="8820" cy="735"/>
                          </a:xfrm>
                          <a:prstGeom prst="rect">
                            <a:avLst/>
                          </a:prstGeom>
                          <a:solidFill>
                            <a:srgbClr val="FFFFFF"/>
                          </a:solidFill>
                          <a:ln w="9525">
                            <a:solidFill>
                              <a:srgbClr val="000000"/>
                            </a:solidFill>
                            <a:miter lim="800000"/>
                            <a:headEnd/>
                            <a:tailEnd/>
                          </a:ln>
                        </wps:spPr>
                        <wps:txbx>
                          <w:txbxContent>
                            <w:p w14:paraId="6AEEAAD7" w14:textId="77777777" w:rsidR="00136D5D" w:rsidRPr="00C2384F" w:rsidRDefault="00136D5D" w:rsidP="00EC37D3">
                              <w:pPr>
                                <w:ind w:firstLine="0"/>
                              </w:pPr>
                              <w:r>
                                <w:rPr>
                                  <w:i/>
                                  <w:sz w:val="24"/>
                                  <w:szCs w:val="24"/>
                                  <w:lang w:val="uk-UA"/>
                                </w:rPr>
                                <w:t>З</w:t>
                              </w:r>
                              <w:r w:rsidRPr="00C2384F">
                                <w:rPr>
                                  <w:i/>
                                  <w:sz w:val="24"/>
                                  <w:szCs w:val="24"/>
                                  <w:lang w:val="uk-UA"/>
                                </w:rPr>
                                <w:t>абезпечення функціонування</w:t>
                              </w:r>
                              <w:r w:rsidRPr="00DB15F0">
                                <w:rPr>
                                  <w:sz w:val="24"/>
                                  <w:szCs w:val="24"/>
                                  <w:lang w:val="uk-UA"/>
                                </w:rPr>
                                <w:t xml:space="preserve"> та розвитку системи внутрішнього та зовнішнього контролю щодо ефективності процедур ризик-менеджменту тощо</w:t>
                              </w:r>
                            </w:p>
                          </w:txbxContent>
                        </wps:txbx>
                        <wps:bodyPr rot="0" vert="horz" wrap="square" lIns="91440" tIns="45720" rIns="91440" bIns="45720" anchor="t" anchorCtr="0" upright="1">
                          <a:noAutofit/>
                        </wps:bodyPr>
                      </wps:wsp>
                      <wps:wsp>
                        <wps:cNvPr id="2491" name="Rectangle 1590"/>
                        <wps:cNvSpPr>
                          <a:spLocks noChangeArrowheads="1"/>
                        </wps:cNvSpPr>
                        <wps:spPr bwMode="auto">
                          <a:xfrm>
                            <a:off x="3876" y="10839"/>
                            <a:ext cx="7200" cy="1005"/>
                          </a:xfrm>
                          <a:prstGeom prst="rect">
                            <a:avLst/>
                          </a:prstGeom>
                          <a:solidFill>
                            <a:srgbClr val="FFFFFF"/>
                          </a:solidFill>
                          <a:ln w="9525">
                            <a:solidFill>
                              <a:srgbClr val="000000"/>
                            </a:solidFill>
                            <a:miter lim="800000"/>
                            <a:headEnd/>
                            <a:tailEnd/>
                          </a:ln>
                        </wps:spPr>
                        <wps:txbx>
                          <w:txbxContent>
                            <w:p w14:paraId="2B07108F" w14:textId="77777777" w:rsidR="00136D5D" w:rsidRPr="00C2384F" w:rsidRDefault="00136D5D" w:rsidP="00EC37D3">
                              <w:pPr>
                                <w:ind w:firstLine="0"/>
                                <w:rPr>
                                  <w:sz w:val="24"/>
                                  <w:szCs w:val="24"/>
                                  <w:lang w:val="uk-UA"/>
                                </w:rPr>
                              </w:pPr>
                              <w:r>
                                <w:rPr>
                                  <w:i/>
                                  <w:sz w:val="24"/>
                                  <w:szCs w:val="24"/>
                                  <w:lang w:val="uk-UA"/>
                                </w:rPr>
                                <w:t xml:space="preserve">Опрацювання </w:t>
                              </w:r>
                              <w:r w:rsidRPr="00C2384F">
                                <w:rPr>
                                  <w:sz w:val="24"/>
                                  <w:szCs w:val="24"/>
                                  <w:lang w:val="uk-UA"/>
                                </w:rPr>
                                <w:t>методики моніторингу ризиків</w:t>
                              </w:r>
                              <w:r>
                                <w:rPr>
                                  <w:sz w:val="24"/>
                                  <w:szCs w:val="24"/>
                                  <w:lang w:val="uk-UA"/>
                                </w:rPr>
                                <w:t xml:space="preserve"> (алгоритм та методи виявлення; напрями аналізу;  процедури обговорення; критерії оцінювання; порядок формалізації (документування) тощо</w:t>
                              </w:r>
                            </w:p>
                          </w:txbxContent>
                        </wps:txbx>
                        <wps:bodyPr rot="0" vert="horz" wrap="square" lIns="91440" tIns="45720" rIns="91440" bIns="45720" anchor="t" anchorCtr="0" upright="1">
                          <a:noAutofit/>
                        </wps:bodyPr>
                      </wps:wsp>
                      <wps:wsp>
                        <wps:cNvPr id="2492" name="Rectangle 1591"/>
                        <wps:cNvSpPr>
                          <a:spLocks noChangeArrowheads="1"/>
                        </wps:cNvSpPr>
                        <wps:spPr bwMode="auto">
                          <a:xfrm>
                            <a:off x="2256" y="14604"/>
                            <a:ext cx="8820" cy="705"/>
                          </a:xfrm>
                          <a:prstGeom prst="rect">
                            <a:avLst/>
                          </a:prstGeom>
                          <a:solidFill>
                            <a:srgbClr val="FFFFFF"/>
                          </a:solidFill>
                          <a:ln w="9525">
                            <a:solidFill>
                              <a:srgbClr val="000000"/>
                            </a:solidFill>
                            <a:miter lim="800000"/>
                            <a:headEnd/>
                            <a:tailEnd/>
                          </a:ln>
                        </wps:spPr>
                        <wps:txbx>
                          <w:txbxContent>
                            <w:p w14:paraId="7C81922E" w14:textId="77777777" w:rsidR="00136D5D" w:rsidRPr="00E67648" w:rsidRDefault="00136D5D" w:rsidP="00EC37D3">
                              <w:pPr>
                                <w:ind w:firstLine="0"/>
                                <w:rPr>
                                  <w:sz w:val="24"/>
                                  <w:szCs w:val="24"/>
                                  <w:lang w:val="uk-UA"/>
                                </w:rPr>
                              </w:pPr>
                              <w:r>
                                <w:rPr>
                                  <w:i/>
                                  <w:sz w:val="24"/>
                                  <w:szCs w:val="24"/>
                                  <w:lang w:val="uk-UA"/>
                                </w:rPr>
                                <w:t>В</w:t>
                              </w:r>
                              <w:r w:rsidRPr="009D6261">
                                <w:rPr>
                                  <w:i/>
                                  <w:sz w:val="24"/>
                                  <w:szCs w:val="24"/>
                                  <w:lang w:val="uk-UA"/>
                                </w:rPr>
                                <w:t>изначення механізмів корегування</w:t>
                              </w:r>
                              <w:r>
                                <w:rPr>
                                  <w:sz w:val="24"/>
                                  <w:szCs w:val="24"/>
                                  <w:lang w:val="uk-UA"/>
                                </w:rPr>
                                <w:t xml:space="preserve"> змісту та практики функціонування системи ризик менеджменту, а також напрямів її розвитку</w:t>
                              </w:r>
                            </w:p>
                          </w:txbxContent>
                        </wps:txbx>
                        <wps:bodyPr rot="0" vert="horz" wrap="square" lIns="91440" tIns="45720" rIns="91440" bIns="45720" anchor="t" anchorCtr="0" upright="1">
                          <a:noAutofit/>
                        </wps:bodyPr>
                      </wps:wsp>
                      <wps:wsp>
                        <wps:cNvPr id="2493" name="AutoShape 1592"/>
                        <wps:cNvCnPr>
                          <a:cxnSpLocks noChangeShapeType="1"/>
                        </wps:cNvCnPr>
                        <wps:spPr bwMode="auto">
                          <a:xfrm>
                            <a:off x="1986" y="11049"/>
                            <a:ext cx="1" cy="3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4" name="AutoShape 1593"/>
                        <wps:cNvCnPr>
                          <a:cxnSpLocks noChangeShapeType="1"/>
                        </wps:cNvCnPr>
                        <wps:spPr bwMode="auto">
                          <a:xfrm>
                            <a:off x="1986" y="11034"/>
                            <a:ext cx="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5" name="AutoShape 1594"/>
                        <wps:cNvCnPr>
                          <a:cxnSpLocks noChangeShapeType="1"/>
                        </wps:cNvCnPr>
                        <wps:spPr bwMode="auto">
                          <a:xfrm>
                            <a:off x="3480" y="10140"/>
                            <a:ext cx="42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96" name="AutoShape 1595"/>
                        <wps:cNvCnPr>
                          <a:cxnSpLocks noChangeShapeType="1"/>
                        </wps:cNvCnPr>
                        <wps:spPr bwMode="auto">
                          <a:xfrm>
                            <a:off x="3345" y="11025"/>
                            <a:ext cx="531" cy="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97" name="AutoShape 1596"/>
                        <wps:cNvCnPr>
                          <a:cxnSpLocks noChangeShapeType="1"/>
                        </wps:cNvCnPr>
                        <wps:spPr bwMode="auto">
                          <a:xfrm>
                            <a:off x="1971" y="12369"/>
                            <a:ext cx="28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98" name="AutoShape 1597"/>
                        <wps:cNvCnPr>
                          <a:cxnSpLocks noChangeShapeType="1"/>
                        </wps:cNvCnPr>
                        <wps:spPr bwMode="auto">
                          <a:xfrm>
                            <a:off x="2001" y="13254"/>
                            <a:ext cx="28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99" name="AutoShape 1598"/>
                        <wps:cNvCnPr>
                          <a:cxnSpLocks noChangeShapeType="1"/>
                        </wps:cNvCnPr>
                        <wps:spPr bwMode="auto">
                          <a:xfrm>
                            <a:off x="1979" y="14094"/>
                            <a:ext cx="28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00" name="AutoShape 1599"/>
                        <wps:cNvCnPr>
                          <a:cxnSpLocks noChangeShapeType="1"/>
                        </wps:cNvCnPr>
                        <wps:spPr bwMode="auto">
                          <a:xfrm>
                            <a:off x="2001" y="14978"/>
                            <a:ext cx="28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2501" name="Group 4217"/>
                        <wpg:cNvGrpSpPr>
                          <a:grpSpLocks/>
                        </wpg:cNvGrpSpPr>
                        <wpg:grpSpPr bwMode="auto">
                          <a:xfrm>
                            <a:off x="1701" y="1329"/>
                            <a:ext cx="2220" cy="2160"/>
                            <a:chOff x="1686" y="1560"/>
                            <a:chExt cx="2220" cy="2160"/>
                          </a:xfrm>
                        </wpg:grpSpPr>
                        <wps:wsp>
                          <wps:cNvPr id="2502" name="Oval 1562"/>
                          <wps:cNvSpPr>
                            <a:spLocks noChangeArrowheads="1"/>
                          </wps:cNvSpPr>
                          <wps:spPr bwMode="auto">
                            <a:xfrm>
                              <a:off x="1686" y="1560"/>
                              <a:ext cx="2220" cy="21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03" name="Rectangle 1563"/>
                          <wps:cNvSpPr>
                            <a:spLocks noChangeArrowheads="1"/>
                          </wps:cNvSpPr>
                          <wps:spPr bwMode="auto">
                            <a:xfrm>
                              <a:off x="1866" y="1800"/>
                              <a:ext cx="1980"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43258" w14:textId="77777777" w:rsidR="00136D5D" w:rsidRPr="00995DA2" w:rsidRDefault="00136D5D" w:rsidP="00EC37D3">
                                <w:pPr>
                                  <w:ind w:firstLine="0"/>
                                  <w:jc w:val="center"/>
                                  <w:rPr>
                                    <w:sz w:val="24"/>
                                    <w:szCs w:val="24"/>
                                    <w:lang w:val="uk-UA"/>
                                  </w:rPr>
                                </w:pPr>
                                <w:r>
                                  <w:rPr>
                                    <w:sz w:val="24"/>
                                    <w:szCs w:val="24"/>
                                    <w:lang w:val="uk-UA"/>
                                  </w:rPr>
                                  <w:t>Спрощена структура декларації з ризик-менеджменту</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854E34" id="Group 4321" o:spid="_x0000_s2577" style="position:absolute;left:0;text-align:left;margin-left:0;margin-top:2.7pt;width:468.75pt;height:699.75pt;z-index:254362624" coordorigin="1701,1314" coordsize="9375,1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">
                <v:rect id="Rectangle 1560" o:spid="_x0000_s2578" style="position:absolute;left:4416;top:1314;width:666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">
                  <v:textbox>
                    <w:txbxContent>
                      <w:p w14:paraId="09ECBE9D" w14:textId="77777777" w:rsidR="00136D5D" w:rsidRPr="00BA0613" w:rsidRDefault="00136D5D" w:rsidP="00EC37D3">
                        <w:pPr>
                          <w:ind w:firstLine="0"/>
                          <w:rPr>
                            <w:sz w:val="24"/>
                            <w:szCs w:val="24"/>
                            <w:lang w:val="uk-UA"/>
                          </w:rPr>
                        </w:pPr>
                        <w:r>
                          <w:rPr>
                            <w:sz w:val="24"/>
                            <w:szCs w:val="24"/>
                            <w:lang w:val="uk-UA"/>
                          </w:rPr>
                          <w:t xml:space="preserve">Декларація з ризик-менеджменту може бути оформлена у вигляді документу «Декларація політики ризик-менеджменту» (назва може змінюватись, але зміст декларації, як правило, пов’язують з визначенням (проголошенням) місця, ролі, принципів та  змісту діяльності щодо управління ризиками </w:t>
                        </w:r>
                      </w:p>
                    </w:txbxContent>
                  </v:textbox>
                </v:rect>
                <v:rect id="Rectangle 1564" o:spid="_x0000_s2579" style="position:absolute;left:4416;top:3279;width:666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">
                  <v:textbox>
                    <w:txbxContent>
                      <w:p w14:paraId="2F658F3A" w14:textId="77777777" w:rsidR="00136D5D" w:rsidRPr="00BA0613" w:rsidRDefault="00136D5D" w:rsidP="00EC37D3">
                        <w:pPr>
                          <w:ind w:firstLine="0"/>
                          <w:jc w:val="center"/>
                          <w:rPr>
                            <w:sz w:val="24"/>
                            <w:szCs w:val="24"/>
                            <w:lang w:val="uk-UA"/>
                          </w:rPr>
                        </w:pPr>
                        <w:r>
                          <w:rPr>
                            <w:sz w:val="24"/>
                            <w:szCs w:val="24"/>
                            <w:lang w:val="uk-UA"/>
                          </w:rPr>
                          <w:t>Можлива структура документу</w:t>
                        </w:r>
                      </w:p>
                    </w:txbxContent>
                  </v:textbox>
                </v:rect>
                <v:shape id="AutoShape 1565" o:spid="_x0000_s2580" type="#_x0000_t32" style="position:absolute;left:3696;top:1749;width:72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">
                  <v:stroke endarrow="open"/>
                </v:shape>
                <v:shape id="AutoShape 1566" o:spid="_x0000_s2581" type="#_x0000_t32" style="position:absolute;left:4176;top:3384;width:25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">
                  <v:stroke endarrow="open"/>
                </v:shape>
                <v:shape id="AutoShape 1567" o:spid="_x0000_s2582" type="#_x0000_t32" style="position:absolute;left:1701;top:3684;width:27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"/>
                <v:shape id="AutoShape 1568" o:spid="_x0000_s2583" type="#_x0000_t32" style="position:absolute;left:4185;top:1755;width:0;height:1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"/>
                <v:group id="Group 1569" o:spid="_x0000_s2584" style="position:absolute;left:2076;top:3909;width:1500;height:1470" coordorigin="4410,4860" coordsize="1500,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">
                  <v:oval id="Oval 1570" o:spid="_x0000_s2585" style="position:absolute;left:4410;top:4860;width:1500;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"/>
                  <v:rect id="Rectangle 1571" o:spid="_x0000_s2586" style="position:absolute;left:4425;top:5190;width:147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" filled="f" stroked="f">
                    <v:textbox>
                      <w:txbxContent>
                        <w:p w14:paraId="063F6BC9" w14:textId="77777777" w:rsidR="00136D5D" w:rsidRPr="00D33C19" w:rsidRDefault="00136D5D" w:rsidP="00EC37D3">
                          <w:pPr>
                            <w:ind w:firstLine="0"/>
                            <w:jc w:val="center"/>
                            <w:rPr>
                              <w:sz w:val="24"/>
                              <w:szCs w:val="24"/>
                              <w:lang w:val="uk-UA"/>
                            </w:rPr>
                          </w:pPr>
                          <w:r>
                            <w:rPr>
                              <w:sz w:val="24"/>
                              <w:szCs w:val="24"/>
                              <w:lang w:val="uk-UA"/>
                            </w:rPr>
                            <w:t>Загальні положення</w:t>
                          </w:r>
                        </w:p>
                      </w:txbxContent>
                    </v:textbox>
                  </v:rect>
                </v:group>
                <v:rect id="Rectangle 1572" o:spid="_x0000_s2587" style="position:absolute;left:3876;top:3849;width:720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">
                  <v:textbox>
                    <w:txbxContent>
                      <w:p w14:paraId="65B50F03" w14:textId="77777777" w:rsidR="00136D5D" w:rsidRDefault="00136D5D" w:rsidP="00EC37D3">
                        <w:pPr>
                          <w:ind w:firstLine="0"/>
                        </w:pPr>
                        <w:r w:rsidRPr="001E174E">
                          <w:rPr>
                            <w:i/>
                            <w:sz w:val="24"/>
                            <w:szCs w:val="24"/>
                            <w:lang w:val="uk-UA"/>
                          </w:rPr>
                          <w:t>Місія системи управління ризиками</w:t>
                        </w:r>
                        <w:r>
                          <w:rPr>
                            <w:sz w:val="24"/>
                            <w:szCs w:val="24"/>
                            <w:lang w:val="uk-UA"/>
                          </w:rPr>
                          <w:t xml:space="preserve"> (наприклад: усвідомлення та недопущення розвитку тих ризиків, які можуть завдати шкоди персоналу організації та споживачам її продукції; максимум користі з мінімум ризику; ризик лише там де обмежуються наші можливості; своєчасно виявлений ризик – ризик без наслідків)</w:t>
                        </w:r>
                      </w:p>
                    </w:txbxContent>
                  </v:textbox>
                </v:rect>
                <v:rect id="Rectangle 1573" o:spid="_x0000_s2588" style="position:absolute;left:2256;top:5544;width:88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">
                  <v:textbox>
                    <w:txbxContent>
                      <w:p w14:paraId="21D09064" w14:textId="77777777" w:rsidR="00136D5D" w:rsidRPr="001E174E" w:rsidRDefault="00136D5D" w:rsidP="00EC37D3">
                        <w:pPr>
                          <w:ind w:firstLine="0"/>
                          <w:rPr>
                            <w:sz w:val="24"/>
                            <w:szCs w:val="24"/>
                            <w:lang w:val="uk-UA"/>
                          </w:rPr>
                        </w:pPr>
                        <w:r w:rsidRPr="00F46B85">
                          <w:rPr>
                            <w:i/>
                            <w:sz w:val="24"/>
                            <w:szCs w:val="24"/>
                            <w:lang w:val="uk-UA"/>
                          </w:rPr>
                          <w:t>Мета реалізації політики ризик менеджменту</w:t>
                        </w:r>
                        <w:r>
                          <w:rPr>
                            <w:sz w:val="24"/>
                            <w:szCs w:val="24"/>
                            <w:lang w:val="uk-UA"/>
                          </w:rPr>
                          <w:t xml:space="preserve"> (наприклад: забезпечення </w:t>
                        </w:r>
                        <w:r w:rsidRPr="00701C62">
                          <w:rPr>
                            <w:sz w:val="24"/>
                            <w:szCs w:val="24"/>
                            <w:lang w:val="uk-UA"/>
                          </w:rPr>
                          <w:t>єдин</w:t>
                        </w:r>
                        <w:r>
                          <w:rPr>
                            <w:sz w:val="24"/>
                            <w:szCs w:val="24"/>
                            <w:lang w:val="uk-UA"/>
                          </w:rPr>
                          <w:t>ого</w:t>
                        </w:r>
                        <w:r w:rsidRPr="00701C62">
                          <w:rPr>
                            <w:sz w:val="24"/>
                            <w:szCs w:val="24"/>
                            <w:lang w:val="uk-UA"/>
                          </w:rPr>
                          <w:t xml:space="preserve"> підх</w:t>
                        </w:r>
                        <w:r>
                          <w:rPr>
                            <w:sz w:val="24"/>
                            <w:szCs w:val="24"/>
                            <w:lang w:val="uk-UA"/>
                          </w:rPr>
                          <w:t>о</w:t>
                        </w:r>
                        <w:r w:rsidRPr="00701C62">
                          <w:rPr>
                            <w:sz w:val="24"/>
                            <w:szCs w:val="24"/>
                            <w:lang w:val="uk-UA"/>
                          </w:rPr>
                          <w:t>д</w:t>
                        </w:r>
                        <w:r>
                          <w:rPr>
                            <w:sz w:val="24"/>
                            <w:szCs w:val="24"/>
                            <w:lang w:val="uk-UA"/>
                          </w:rPr>
                          <w:t>у</w:t>
                        </w:r>
                        <w:r w:rsidRPr="00701C62">
                          <w:rPr>
                            <w:sz w:val="24"/>
                            <w:szCs w:val="24"/>
                            <w:lang w:val="uk-UA"/>
                          </w:rPr>
                          <w:t xml:space="preserve"> до </w:t>
                        </w:r>
                        <w:r>
                          <w:rPr>
                            <w:sz w:val="24"/>
                            <w:szCs w:val="24"/>
                            <w:lang w:val="uk-UA"/>
                          </w:rPr>
                          <w:t xml:space="preserve">виявлення, аналізу та </w:t>
                        </w:r>
                        <w:r w:rsidRPr="00701C62">
                          <w:rPr>
                            <w:sz w:val="24"/>
                            <w:szCs w:val="24"/>
                            <w:lang w:val="uk-UA"/>
                          </w:rPr>
                          <w:t xml:space="preserve">управління ризиками </w:t>
                        </w:r>
                        <w:r>
                          <w:rPr>
                            <w:sz w:val="24"/>
                            <w:szCs w:val="24"/>
                            <w:lang w:val="uk-UA"/>
                          </w:rPr>
                          <w:t>суб’єктами ризик-менеджменту; забезпечити максимальну ефективність організаційної діяльності за рахунок професійного управління ризиками; забезпечення дотримання суб’єктами ризик-менеджменту встановлених процедур та правил тощо</w:t>
                        </w:r>
                      </w:p>
                    </w:txbxContent>
                  </v:textbox>
                </v:rect>
                <v:rect id="Rectangle 1574" o:spid="_x0000_s2589" style="position:absolute;left:2256;top:7224;width:8820;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">
                  <v:textbox>
                    <w:txbxContent>
                      <w:p w14:paraId="0B89A25E" w14:textId="77777777" w:rsidR="00136D5D" w:rsidRPr="004B52E2" w:rsidRDefault="00136D5D" w:rsidP="00EC37D3">
                        <w:pPr>
                          <w:ind w:firstLine="0"/>
                          <w:rPr>
                            <w:sz w:val="24"/>
                            <w:szCs w:val="24"/>
                            <w:lang w:val="uk-UA"/>
                          </w:rPr>
                        </w:pPr>
                        <w:r w:rsidRPr="004B52E2">
                          <w:rPr>
                            <w:i/>
                            <w:sz w:val="24"/>
                            <w:szCs w:val="24"/>
                            <w:lang w:val="uk-UA"/>
                          </w:rPr>
                          <w:t xml:space="preserve">Принципи реалізації політики ризик-менеджменту </w:t>
                        </w:r>
                        <w:r w:rsidRPr="004B52E2">
                          <w:rPr>
                            <w:sz w:val="24"/>
                            <w:szCs w:val="24"/>
                            <w:lang w:val="uk-UA"/>
                          </w:rPr>
                          <w:t>(наприклад: системність та безперервність дій щодо виявлення та оцінювання ризиків; персональна відповідальність суб’єктів управління за якість ризик-менеджменту на рівні структурного підрозділу; комплексне сприйняття впливу ризиків в процесі прийняття управлінських рішень; аналіз рівня прояву ризиків на всіх етапах управлінської діяльності; обов’язковість дотримання регламенту внутрішнього та зовнішнього контролю процедур ризик-менеджменту; оцінювання ефективності ризик-менеджменту; колегіальність в обговоренні та прийнятті рішень тощо</w:t>
                        </w:r>
                      </w:p>
                    </w:txbxContent>
                  </v:textbox>
                </v:rect>
                <v:group id="Group 1575" o:spid="_x0000_s2590" style="position:absolute;left:2076;top:9744;width:1500;height:1470" coordorigin="2061,9954" coordsize="1500,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">
                  <v:oval id="Oval 1576" o:spid="_x0000_s2591" style="position:absolute;left:2061;top:9954;width:1500;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"/>
                  <v:rect id="Rectangle 1577" o:spid="_x0000_s2592" style="position:absolute;left:2076;top:10164;width:147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" filled="f" stroked="f">
                    <v:textbox>
                      <w:txbxContent>
                        <w:p w14:paraId="785737AC" w14:textId="77777777" w:rsidR="00136D5D" w:rsidRPr="00D33C19" w:rsidRDefault="00136D5D" w:rsidP="00EC37D3">
                          <w:pPr>
                            <w:ind w:firstLine="0"/>
                            <w:jc w:val="center"/>
                            <w:rPr>
                              <w:sz w:val="24"/>
                              <w:szCs w:val="24"/>
                              <w:lang w:val="uk-UA"/>
                            </w:rPr>
                          </w:pPr>
                          <w:r>
                            <w:rPr>
                              <w:sz w:val="24"/>
                              <w:szCs w:val="24"/>
                              <w:lang w:val="uk-UA"/>
                            </w:rPr>
                            <w:t>Процеси управління ризиками</w:t>
                          </w:r>
                        </w:p>
                      </w:txbxContent>
                    </v:textbox>
                  </v:rect>
                </v:group>
                <v:shape id="AutoShape 1578" o:spid="_x0000_s2593" type="#_x0000_t32" style="position:absolute;left:1716;top:3699;width:16;height:6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"/>
                <v:shape id="AutoShape 1579" o:spid="_x0000_s2594" type="#_x0000_t32" style="position:absolute;left:1710;top:4335;width: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">
                  <v:stroke endarrow="open"/>
                </v:shape>
                <v:shape id="AutoShape 1580" o:spid="_x0000_s2595" type="#_x0000_t32" style="position:absolute;left:3360;top:5160;width:54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">
                  <v:stroke endarrow="open"/>
                </v:shape>
                <v:shape id="AutoShape 1581" o:spid="_x0000_s2596" type="#_x0000_t32" style="position:absolute;left:1725;top:10140;width: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">
                  <v:stroke endarrow="open"/>
                </v:shape>
                <v:shape id="AutoShape 1582" o:spid="_x0000_s2597" type="#_x0000_t32" style="position:absolute;left:1971;top:5169;width:1;height:3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"/>
                <v:shape id="AutoShape 1583" o:spid="_x0000_s2598" type="#_x0000_t32" style="position:absolute;left:1965;top:8445;width:30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">
                  <v:stroke endarrow="open"/>
                </v:shape>
                <v:shape id="AutoShape 1584" o:spid="_x0000_s2599" type="#_x0000_t32" style="position:absolute;left:1986;top:6429;width:30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">
                  <v:stroke endarrow="open"/>
                </v:shape>
                <v:shape id="AutoShape 1585" o:spid="_x0000_s2600" type="#_x0000_t32" style="position:absolute;left:1965;top:5175;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"/>
                <v:rect id="Rectangle 1586" o:spid="_x0000_s2601" style="position:absolute;left:3876;top:9744;width:720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">
                  <v:textbox>
                    <w:txbxContent>
                      <w:p w14:paraId="21465F3D" w14:textId="77777777" w:rsidR="00136D5D" w:rsidRPr="00C2384F" w:rsidRDefault="00136D5D" w:rsidP="00EC37D3">
                        <w:pPr>
                          <w:ind w:firstLine="0"/>
                          <w:rPr>
                            <w:sz w:val="24"/>
                            <w:szCs w:val="24"/>
                            <w:lang w:val="uk-UA"/>
                          </w:rPr>
                        </w:pPr>
                        <w:r>
                          <w:rPr>
                            <w:i/>
                            <w:sz w:val="24"/>
                            <w:szCs w:val="24"/>
                            <w:lang w:val="uk-UA"/>
                          </w:rPr>
                          <w:t>В</w:t>
                        </w:r>
                        <w:r w:rsidRPr="00C2384F">
                          <w:rPr>
                            <w:i/>
                            <w:sz w:val="24"/>
                            <w:szCs w:val="24"/>
                            <w:lang w:val="uk-UA"/>
                          </w:rPr>
                          <w:t>иявлення, ідентифікація, аналіз та оцінка</w:t>
                        </w:r>
                        <w:r w:rsidRPr="00DB15F0">
                          <w:rPr>
                            <w:sz w:val="24"/>
                            <w:szCs w:val="24"/>
                            <w:lang w:val="uk-UA"/>
                          </w:rPr>
                          <w:t xml:space="preserve"> ризиків – процес моніторингу безпосередньо самих ризиків, а також середовища у межах якого вони виникли (можуть виникнути)</w:t>
                        </w:r>
                      </w:p>
                    </w:txbxContent>
                  </v:textbox>
                </v:rect>
                <v:rect id="Rectangle 1587" o:spid="_x0000_s2602" style="position:absolute;left:2256;top:11979;width:88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">
                  <v:textbox>
                    <w:txbxContent>
                      <w:p w14:paraId="2AABD3FA" w14:textId="77777777" w:rsidR="00136D5D" w:rsidRPr="004B52E2" w:rsidRDefault="00136D5D" w:rsidP="00EC37D3">
                        <w:pPr>
                          <w:ind w:firstLine="0"/>
                          <w:rPr>
                            <w:sz w:val="24"/>
                            <w:szCs w:val="24"/>
                            <w:lang w:val="uk-UA"/>
                          </w:rPr>
                        </w:pPr>
                        <w:r>
                          <w:rPr>
                            <w:i/>
                            <w:sz w:val="24"/>
                            <w:szCs w:val="24"/>
                            <w:lang w:val="uk-UA"/>
                          </w:rPr>
                          <w:t>П</w:t>
                        </w:r>
                        <w:r w:rsidRPr="00C2384F">
                          <w:rPr>
                            <w:i/>
                            <w:sz w:val="24"/>
                            <w:szCs w:val="24"/>
                            <w:lang w:val="uk-UA"/>
                          </w:rPr>
                          <w:t>рийняття рішен</w:t>
                        </w:r>
                        <w:r>
                          <w:rPr>
                            <w:i/>
                            <w:sz w:val="24"/>
                            <w:szCs w:val="24"/>
                            <w:lang w:val="uk-UA"/>
                          </w:rPr>
                          <w:t>ь</w:t>
                        </w:r>
                        <w:r w:rsidRPr="00DB15F0">
                          <w:rPr>
                            <w:sz w:val="24"/>
                            <w:szCs w:val="24"/>
                            <w:lang w:val="uk-UA"/>
                          </w:rPr>
                          <w:t xml:space="preserve"> щодо управління ризиками (визначення суб’єктів ризик-менеджменту та їх компетенції; обґрунтування методів управління ризиками)</w:t>
                        </w:r>
                      </w:p>
                    </w:txbxContent>
                  </v:textbox>
                </v:rect>
                <v:rect id="Rectangle 1588" o:spid="_x0000_s2603" style="position:absolute;left:2256;top:12849;width:882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">
                  <v:textbox>
                    <w:txbxContent>
                      <w:p w14:paraId="397EE84A" w14:textId="77777777" w:rsidR="00136D5D" w:rsidRPr="004B52E2" w:rsidRDefault="00136D5D" w:rsidP="006A358C">
                        <w:pPr>
                          <w:ind w:right="-142" w:firstLine="0"/>
                          <w:rPr>
                            <w:sz w:val="24"/>
                            <w:szCs w:val="24"/>
                            <w:lang w:val="uk-UA"/>
                          </w:rPr>
                        </w:pPr>
                        <w:r>
                          <w:rPr>
                            <w:i/>
                            <w:sz w:val="24"/>
                            <w:szCs w:val="24"/>
                            <w:lang w:val="uk-UA"/>
                          </w:rPr>
                          <w:t>В</w:t>
                        </w:r>
                        <w:r w:rsidRPr="00C2384F">
                          <w:rPr>
                            <w:i/>
                            <w:sz w:val="24"/>
                            <w:szCs w:val="24"/>
                            <w:lang w:val="uk-UA"/>
                          </w:rPr>
                          <w:t>становлення та підтримання взаємодії</w:t>
                        </w:r>
                        <w:r w:rsidRPr="00DB15F0">
                          <w:rPr>
                            <w:sz w:val="24"/>
                            <w:szCs w:val="24"/>
                            <w:lang w:val="uk-UA"/>
                          </w:rPr>
                          <w:t xml:space="preserve"> </w:t>
                        </w:r>
                        <w:r>
                          <w:rPr>
                            <w:sz w:val="24"/>
                            <w:szCs w:val="24"/>
                            <w:lang w:val="uk-UA"/>
                          </w:rPr>
                          <w:t xml:space="preserve">(професійної комунікації) </w:t>
                        </w:r>
                        <w:r w:rsidRPr="00DB15F0">
                          <w:rPr>
                            <w:sz w:val="24"/>
                            <w:szCs w:val="24"/>
                            <w:lang w:val="uk-UA"/>
                          </w:rPr>
                          <w:t xml:space="preserve">між суб’єктами та об’єктами </w:t>
                        </w:r>
                        <w:r>
                          <w:rPr>
                            <w:sz w:val="24"/>
                            <w:szCs w:val="24"/>
                            <w:lang w:val="uk-UA"/>
                          </w:rPr>
                          <w:t>ризик-менеджменту (підзвітність, періодичність, ієрархічність тощо)</w:t>
                        </w:r>
                      </w:p>
                    </w:txbxContent>
                  </v:textbox>
                </v:rect>
                <v:rect id="Rectangle 1589" o:spid="_x0000_s2604" style="position:absolute;left:2256;top:13719;width:882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">
                  <v:textbox>
                    <w:txbxContent>
                      <w:p w14:paraId="6AEEAAD7" w14:textId="77777777" w:rsidR="00136D5D" w:rsidRPr="00C2384F" w:rsidRDefault="00136D5D" w:rsidP="00EC37D3">
                        <w:pPr>
                          <w:ind w:firstLine="0"/>
                        </w:pPr>
                        <w:r>
                          <w:rPr>
                            <w:i/>
                            <w:sz w:val="24"/>
                            <w:szCs w:val="24"/>
                            <w:lang w:val="uk-UA"/>
                          </w:rPr>
                          <w:t>З</w:t>
                        </w:r>
                        <w:r w:rsidRPr="00C2384F">
                          <w:rPr>
                            <w:i/>
                            <w:sz w:val="24"/>
                            <w:szCs w:val="24"/>
                            <w:lang w:val="uk-UA"/>
                          </w:rPr>
                          <w:t>абезпечення функціонування</w:t>
                        </w:r>
                        <w:r w:rsidRPr="00DB15F0">
                          <w:rPr>
                            <w:sz w:val="24"/>
                            <w:szCs w:val="24"/>
                            <w:lang w:val="uk-UA"/>
                          </w:rPr>
                          <w:t xml:space="preserve"> та розвитку системи внутрішнього та зовнішнього контролю щодо ефективності процедур ризик-менеджменту тощо</w:t>
                        </w:r>
                      </w:p>
                    </w:txbxContent>
                  </v:textbox>
                </v:rect>
                <v:rect id="Rectangle 1590" o:spid="_x0000_s2605" style="position:absolute;left:3876;top:10839;width:720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">
                  <v:textbox>
                    <w:txbxContent>
                      <w:p w14:paraId="2B07108F" w14:textId="77777777" w:rsidR="00136D5D" w:rsidRPr="00C2384F" w:rsidRDefault="00136D5D" w:rsidP="00EC37D3">
                        <w:pPr>
                          <w:ind w:firstLine="0"/>
                          <w:rPr>
                            <w:sz w:val="24"/>
                            <w:szCs w:val="24"/>
                            <w:lang w:val="uk-UA"/>
                          </w:rPr>
                        </w:pPr>
                        <w:r>
                          <w:rPr>
                            <w:i/>
                            <w:sz w:val="24"/>
                            <w:szCs w:val="24"/>
                            <w:lang w:val="uk-UA"/>
                          </w:rPr>
                          <w:t xml:space="preserve">Опрацювання </w:t>
                        </w:r>
                        <w:r w:rsidRPr="00C2384F">
                          <w:rPr>
                            <w:sz w:val="24"/>
                            <w:szCs w:val="24"/>
                            <w:lang w:val="uk-UA"/>
                          </w:rPr>
                          <w:t>методики моніторингу ризиків</w:t>
                        </w:r>
                        <w:r>
                          <w:rPr>
                            <w:sz w:val="24"/>
                            <w:szCs w:val="24"/>
                            <w:lang w:val="uk-UA"/>
                          </w:rPr>
                          <w:t xml:space="preserve"> (алгоритм та методи виявлення; напрями аналізу;  процедури обговорення; критерії оцінювання; порядок формалізації (документування) тощо</w:t>
                        </w:r>
                      </w:p>
                    </w:txbxContent>
                  </v:textbox>
                </v:rect>
                <v:rect id="Rectangle 1591" o:spid="_x0000_s2606" style="position:absolute;left:2256;top:14604;width:882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">
                  <v:textbox>
                    <w:txbxContent>
                      <w:p w14:paraId="7C81922E" w14:textId="77777777" w:rsidR="00136D5D" w:rsidRPr="00E67648" w:rsidRDefault="00136D5D" w:rsidP="00EC37D3">
                        <w:pPr>
                          <w:ind w:firstLine="0"/>
                          <w:rPr>
                            <w:sz w:val="24"/>
                            <w:szCs w:val="24"/>
                            <w:lang w:val="uk-UA"/>
                          </w:rPr>
                        </w:pPr>
                        <w:r>
                          <w:rPr>
                            <w:i/>
                            <w:sz w:val="24"/>
                            <w:szCs w:val="24"/>
                            <w:lang w:val="uk-UA"/>
                          </w:rPr>
                          <w:t>В</w:t>
                        </w:r>
                        <w:r w:rsidRPr="009D6261">
                          <w:rPr>
                            <w:i/>
                            <w:sz w:val="24"/>
                            <w:szCs w:val="24"/>
                            <w:lang w:val="uk-UA"/>
                          </w:rPr>
                          <w:t>изначення механізмів корегування</w:t>
                        </w:r>
                        <w:r>
                          <w:rPr>
                            <w:sz w:val="24"/>
                            <w:szCs w:val="24"/>
                            <w:lang w:val="uk-UA"/>
                          </w:rPr>
                          <w:t xml:space="preserve"> змісту та практики функціонування системи ризик менеджменту, а також напрямів її розвитку</w:t>
                        </w:r>
                      </w:p>
                    </w:txbxContent>
                  </v:textbox>
                </v:rect>
                <v:shape id="AutoShape 1592" o:spid="_x0000_s2607" type="#_x0000_t32" style="position:absolute;left:1986;top:11049;width:1;height:3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"/>
                <v:shape id="AutoShape 1593" o:spid="_x0000_s2608" type="#_x0000_t32" style="position:absolute;left:1986;top:11034;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"/>
                <v:shape id="AutoShape 1594" o:spid="_x0000_s2609" type="#_x0000_t32" style="position:absolute;left:3480;top:10140;width:42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">
                  <v:stroke endarrow="open"/>
                </v:shape>
                <v:shape id="AutoShape 1595" o:spid="_x0000_s2610" type="#_x0000_t32" style="position:absolute;left:3345;top:11025;width:531;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">
                  <v:stroke endarrow="open"/>
                </v:shape>
                <v:shape id="AutoShape 1596" o:spid="_x0000_s2611" type="#_x0000_t32" style="position:absolute;left:1971;top:12369;width:28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">
                  <v:stroke endarrow="open"/>
                </v:shape>
                <v:shape id="AutoShape 1597" o:spid="_x0000_s2612" type="#_x0000_t32" style="position:absolute;left:2001;top:13254;width:28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">
                  <v:stroke endarrow="open"/>
                </v:shape>
                <v:shape id="AutoShape 1598" o:spid="_x0000_s2613" type="#_x0000_t32" style="position:absolute;left:1979;top:14094;width:28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">
                  <v:stroke endarrow="open"/>
                </v:shape>
                <v:shape id="AutoShape 1599" o:spid="_x0000_s2614" type="#_x0000_t32" style="position:absolute;left:2001;top:14978;width:28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">
                  <v:stroke endarrow="open"/>
                </v:shape>
                <v:group id="Group 4217" o:spid="_x0000_s2615" style="position:absolute;left:1701;top:1329;width:2220;height:2160" coordorigin="1686,1560" coordsize="22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">
                  <v:oval id="Oval 1562" o:spid="_x0000_s2616" style="position:absolute;left:1686;top:1560;width:222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"/>
                  <v:rect id="Rectangle 1563" o:spid="_x0000_s2617" style="position:absolute;left:1866;top:1800;width:198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" filled="f" stroked="f">
                    <v:textbox>
                      <w:txbxContent>
                        <w:p w14:paraId="3E543258" w14:textId="77777777" w:rsidR="00136D5D" w:rsidRPr="00995DA2" w:rsidRDefault="00136D5D" w:rsidP="00EC37D3">
                          <w:pPr>
                            <w:ind w:firstLine="0"/>
                            <w:jc w:val="center"/>
                            <w:rPr>
                              <w:sz w:val="24"/>
                              <w:szCs w:val="24"/>
                              <w:lang w:val="uk-UA"/>
                            </w:rPr>
                          </w:pPr>
                          <w:r>
                            <w:rPr>
                              <w:sz w:val="24"/>
                              <w:szCs w:val="24"/>
                              <w:lang w:val="uk-UA"/>
                            </w:rPr>
                            <w:t>Спрощена структура декларації з ризик-менеджменту</w:t>
                          </w:r>
                        </w:p>
                      </w:txbxContent>
                    </v:textbox>
                  </v:rect>
                </v:group>
              </v:group>
            </w:pict>
          </mc:Fallback>
        </mc:AlternateContent>
      </w:r>
    </w:p>
    <w:p w14:paraId="295E7C3C" w14:textId="77777777" w:rsidR="00EC37D3" w:rsidRDefault="00EC37D3" w:rsidP="00EC37D3">
      <w:pPr>
        <w:ind w:firstLine="0"/>
        <w:rPr>
          <w:lang w:val="uk-UA"/>
        </w:rPr>
      </w:pPr>
    </w:p>
    <w:p w14:paraId="28D0CD3C" w14:textId="77777777" w:rsidR="00EC37D3" w:rsidRDefault="00EC37D3" w:rsidP="00EC37D3">
      <w:pPr>
        <w:ind w:firstLine="0"/>
        <w:rPr>
          <w:lang w:val="uk-UA"/>
        </w:rPr>
      </w:pPr>
    </w:p>
    <w:p w14:paraId="6D5E3C8D" w14:textId="77777777" w:rsidR="00EC37D3" w:rsidRDefault="00EC37D3" w:rsidP="00EC37D3">
      <w:pPr>
        <w:ind w:firstLine="0"/>
        <w:rPr>
          <w:lang w:val="uk-UA"/>
        </w:rPr>
      </w:pPr>
    </w:p>
    <w:p w14:paraId="5345F18C" w14:textId="77777777" w:rsidR="00EC37D3" w:rsidRDefault="00EC37D3" w:rsidP="00EC37D3">
      <w:pPr>
        <w:ind w:firstLine="0"/>
        <w:rPr>
          <w:lang w:val="uk-UA"/>
        </w:rPr>
      </w:pPr>
    </w:p>
    <w:p w14:paraId="3D50594F" w14:textId="77777777" w:rsidR="00EC37D3" w:rsidRDefault="00EC37D3" w:rsidP="00EC37D3">
      <w:pPr>
        <w:ind w:firstLine="0"/>
        <w:rPr>
          <w:lang w:val="uk-UA"/>
        </w:rPr>
      </w:pPr>
    </w:p>
    <w:p w14:paraId="4E7EF02F" w14:textId="77777777" w:rsidR="00EC37D3" w:rsidRDefault="00EC37D3" w:rsidP="00EC37D3">
      <w:pPr>
        <w:ind w:firstLine="0"/>
        <w:rPr>
          <w:lang w:val="uk-UA"/>
        </w:rPr>
      </w:pPr>
    </w:p>
    <w:p w14:paraId="76D115A9" w14:textId="77777777" w:rsidR="00EC37D3" w:rsidRDefault="00EC37D3" w:rsidP="00EC37D3">
      <w:pPr>
        <w:ind w:firstLine="0"/>
        <w:rPr>
          <w:lang w:val="uk-UA"/>
        </w:rPr>
      </w:pPr>
    </w:p>
    <w:p w14:paraId="4E38E563" w14:textId="77777777" w:rsidR="00EC37D3" w:rsidRDefault="00EC37D3" w:rsidP="00EC37D3">
      <w:pPr>
        <w:ind w:firstLine="0"/>
        <w:rPr>
          <w:lang w:val="uk-UA"/>
        </w:rPr>
      </w:pPr>
    </w:p>
    <w:p w14:paraId="77C4DD81" w14:textId="77777777" w:rsidR="00EC37D3" w:rsidRDefault="00EC37D3" w:rsidP="00EC37D3">
      <w:pPr>
        <w:ind w:firstLine="0"/>
        <w:rPr>
          <w:lang w:val="uk-UA"/>
        </w:rPr>
      </w:pPr>
    </w:p>
    <w:p w14:paraId="56729632" w14:textId="77777777" w:rsidR="00EC37D3" w:rsidRDefault="00EC37D3" w:rsidP="00EC37D3">
      <w:pPr>
        <w:ind w:firstLine="0"/>
        <w:rPr>
          <w:lang w:val="uk-UA"/>
        </w:rPr>
      </w:pPr>
    </w:p>
    <w:p w14:paraId="04F8F195" w14:textId="77777777" w:rsidR="00EC37D3" w:rsidRDefault="00EC37D3" w:rsidP="00EC37D3">
      <w:pPr>
        <w:ind w:firstLine="0"/>
        <w:rPr>
          <w:lang w:val="uk-UA"/>
        </w:rPr>
      </w:pPr>
    </w:p>
    <w:p w14:paraId="5D588671" w14:textId="77777777" w:rsidR="00EC37D3" w:rsidRDefault="00EC37D3" w:rsidP="00EC37D3">
      <w:pPr>
        <w:ind w:firstLine="0"/>
        <w:rPr>
          <w:lang w:val="uk-UA"/>
        </w:rPr>
      </w:pPr>
    </w:p>
    <w:p w14:paraId="282A886D" w14:textId="77777777" w:rsidR="00EC37D3" w:rsidRDefault="00EC37D3" w:rsidP="00EC37D3">
      <w:pPr>
        <w:ind w:firstLine="0"/>
        <w:rPr>
          <w:lang w:val="uk-UA"/>
        </w:rPr>
      </w:pPr>
    </w:p>
    <w:p w14:paraId="02C07C3E" w14:textId="77777777" w:rsidR="00EC37D3" w:rsidRDefault="00EC37D3" w:rsidP="00EC37D3">
      <w:pPr>
        <w:ind w:firstLine="0"/>
        <w:rPr>
          <w:lang w:val="uk-UA"/>
        </w:rPr>
      </w:pPr>
    </w:p>
    <w:p w14:paraId="2D6B044E" w14:textId="77777777" w:rsidR="00EC37D3" w:rsidRDefault="00EC37D3" w:rsidP="00EC37D3">
      <w:pPr>
        <w:ind w:firstLine="0"/>
        <w:rPr>
          <w:lang w:val="uk-UA"/>
        </w:rPr>
      </w:pPr>
    </w:p>
    <w:p w14:paraId="7D90FD80" w14:textId="77777777" w:rsidR="00EC37D3" w:rsidRDefault="00EC37D3" w:rsidP="00EC37D3">
      <w:pPr>
        <w:ind w:firstLine="0"/>
        <w:rPr>
          <w:lang w:val="uk-UA"/>
        </w:rPr>
      </w:pPr>
    </w:p>
    <w:p w14:paraId="3E5A0E30" w14:textId="77777777" w:rsidR="00EC37D3" w:rsidRDefault="00EC37D3" w:rsidP="00EC37D3">
      <w:pPr>
        <w:ind w:firstLine="0"/>
        <w:rPr>
          <w:lang w:val="uk-UA"/>
        </w:rPr>
      </w:pPr>
    </w:p>
    <w:p w14:paraId="1FDF167D" w14:textId="77777777" w:rsidR="00EC37D3" w:rsidRDefault="00EC37D3" w:rsidP="00EC37D3">
      <w:pPr>
        <w:ind w:firstLine="0"/>
        <w:rPr>
          <w:lang w:val="uk-UA"/>
        </w:rPr>
      </w:pPr>
    </w:p>
    <w:p w14:paraId="4C6E8516" w14:textId="77777777" w:rsidR="00EC37D3" w:rsidRDefault="00EC37D3" w:rsidP="00EC37D3">
      <w:pPr>
        <w:ind w:firstLine="0"/>
        <w:rPr>
          <w:lang w:val="uk-UA"/>
        </w:rPr>
      </w:pPr>
    </w:p>
    <w:p w14:paraId="46F4885D" w14:textId="77777777" w:rsidR="00EC37D3" w:rsidRDefault="00EC37D3" w:rsidP="00EC37D3">
      <w:pPr>
        <w:ind w:firstLine="0"/>
        <w:rPr>
          <w:lang w:val="uk-UA"/>
        </w:rPr>
      </w:pPr>
    </w:p>
    <w:p w14:paraId="2E203CCA" w14:textId="77777777" w:rsidR="00EC37D3" w:rsidRDefault="00EC37D3" w:rsidP="00EC37D3">
      <w:pPr>
        <w:ind w:firstLine="0"/>
        <w:rPr>
          <w:lang w:val="uk-UA"/>
        </w:rPr>
      </w:pPr>
    </w:p>
    <w:p w14:paraId="25C8E587" w14:textId="77777777" w:rsidR="00EC37D3" w:rsidRDefault="00EC37D3" w:rsidP="00EC37D3">
      <w:pPr>
        <w:ind w:firstLine="0"/>
        <w:rPr>
          <w:lang w:val="uk-UA"/>
        </w:rPr>
      </w:pPr>
    </w:p>
    <w:p w14:paraId="271A4536" w14:textId="77777777" w:rsidR="00EC37D3" w:rsidRDefault="00EC37D3" w:rsidP="00EC37D3">
      <w:pPr>
        <w:ind w:firstLine="0"/>
        <w:rPr>
          <w:lang w:val="uk-UA"/>
        </w:rPr>
      </w:pPr>
    </w:p>
    <w:p w14:paraId="35DDE1F0" w14:textId="77777777" w:rsidR="00EC37D3" w:rsidRDefault="00EC37D3" w:rsidP="00EC37D3">
      <w:pPr>
        <w:ind w:firstLine="0"/>
        <w:rPr>
          <w:lang w:val="uk-UA"/>
        </w:rPr>
      </w:pPr>
    </w:p>
    <w:p w14:paraId="1C318C4E" w14:textId="77777777" w:rsidR="00EC37D3" w:rsidRDefault="00EC37D3" w:rsidP="00EC37D3">
      <w:pPr>
        <w:ind w:firstLine="0"/>
        <w:rPr>
          <w:lang w:val="uk-UA"/>
        </w:rPr>
      </w:pPr>
    </w:p>
    <w:p w14:paraId="33E05731" w14:textId="77777777" w:rsidR="00EC37D3" w:rsidRDefault="00EC37D3" w:rsidP="00EC37D3">
      <w:pPr>
        <w:ind w:firstLine="0"/>
        <w:rPr>
          <w:lang w:val="uk-UA"/>
        </w:rPr>
      </w:pPr>
    </w:p>
    <w:p w14:paraId="407DB7E3" w14:textId="77777777" w:rsidR="00EC37D3" w:rsidRDefault="00EC37D3" w:rsidP="00EC37D3">
      <w:pPr>
        <w:ind w:firstLine="0"/>
        <w:rPr>
          <w:lang w:val="uk-UA"/>
        </w:rPr>
      </w:pPr>
    </w:p>
    <w:p w14:paraId="32044513" w14:textId="77777777" w:rsidR="00EC37D3" w:rsidRDefault="00EC37D3" w:rsidP="00EC37D3">
      <w:pPr>
        <w:ind w:firstLine="0"/>
        <w:rPr>
          <w:lang w:val="uk-UA"/>
        </w:rPr>
      </w:pPr>
    </w:p>
    <w:p w14:paraId="68DAB9EC" w14:textId="77777777" w:rsidR="00EC37D3" w:rsidRDefault="00EC37D3" w:rsidP="00EC37D3">
      <w:pPr>
        <w:ind w:firstLine="0"/>
        <w:rPr>
          <w:lang w:val="uk-UA"/>
        </w:rPr>
      </w:pPr>
    </w:p>
    <w:p w14:paraId="2A1B92A3" w14:textId="77777777" w:rsidR="00EC37D3" w:rsidRDefault="00EC37D3" w:rsidP="00EC37D3">
      <w:pPr>
        <w:ind w:firstLine="0"/>
        <w:rPr>
          <w:lang w:val="uk-UA"/>
        </w:rPr>
      </w:pPr>
    </w:p>
    <w:p w14:paraId="7ED55360" w14:textId="77777777" w:rsidR="00EC37D3" w:rsidRDefault="00EC37D3" w:rsidP="00EC37D3">
      <w:pPr>
        <w:ind w:firstLine="0"/>
        <w:rPr>
          <w:lang w:val="uk-UA"/>
        </w:rPr>
      </w:pPr>
    </w:p>
    <w:p w14:paraId="58EC73BF" w14:textId="77777777" w:rsidR="00EC37D3" w:rsidRDefault="00EC37D3" w:rsidP="00EC37D3">
      <w:pPr>
        <w:ind w:firstLine="0"/>
        <w:rPr>
          <w:lang w:val="uk-UA"/>
        </w:rPr>
      </w:pPr>
    </w:p>
    <w:p w14:paraId="0221598E" w14:textId="77777777" w:rsidR="00EC37D3" w:rsidRDefault="00EC37D3" w:rsidP="00EC37D3">
      <w:pPr>
        <w:ind w:firstLine="0"/>
        <w:rPr>
          <w:lang w:val="uk-UA"/>
        </w:rPr>
      </w:pPr>
    </w:p>
    <w:p w14:paraId="54755707" w14:textId="77777777" w:rsidR="00EC37D3" w:rsidRDefault="00EC37D3" w:rsidP="00EC37D3">
      <w:pPr>
        <w:ind w:firstLine="0"/>
        <w:rPr>
          <w:lang w:val="uk-UA"/>
        </w:rPr>
      </w:pPr>
    </w:p>
    <w:p w14:paraId="34989B76" w14:textId="77777777" w:rsidR="00EC37D3" w:rsidRDefault="00EC37D3" w:rsidP="00EC37D3">
      <w:pPr>
        <w:ind w:firstLine="0"/>
        <w:rPr>
          <w:lang w:val="uk-UA"/>
        </w:rPr>
      </w:pPr>
    </w:p>
    <w:p w14:paraId="5D90C845" w14:textId="77777777" w:rsidR="00EC37D3" w:rsidRDefault="00EC37D3" w:rsidP="00EC37D3">
      <w:pPr>
        <w:ind w:firstLine="0"/>
        <w:rPr>
          <w:lang w:val="uk-UA"/>
        </w:rPr>
      </w:pPr>
    </w:p>
    <w:p w14:paraId="165FE712" w14:textId="77777777" w:rsidR="00EC37D3" w:rsidRDefault="00EC37D3" w:rsidP="00EC37D3">
      <w:pPr>
        <w:ind w:firstLine="0"/>
        <w:rPr>
          <w:lang w:val="uk-UA"/>
        </w:rPr>
      </w:pPr>
    </w:p>
    <w:p w14:paraId="78305582" w14:textId="77777777" w:rsidR="00EC37D3" w:rsidRDefault="00EC37D3" w:rsidP="00EC37D3">
      <w:pPr>
        <w:ind w:firstLine="0"/>
        <w:rPr>
          <w:lang w:val="uk-UA"/>
        </w:rPr>
      </w:pPr>
    </w:p>
    <w:p w14:paraId="714D505D" w14:textId="77777777" w:rsidR="00EC37D3" w:rsidRDefault="00EC37D3" w:rsidP="00EC37D3">
      <w:pPr>
        <w:ind w:firstLine="0"/>
        <w:rPr>
          <w:lang w:val="uk-UA"/>
        </w:rPr>
      </w:pPr>
    </w:p>
    <w:p w14:paraId="3E10EE9B" w14:textId="77777777" w:rsidR="00EC37D3" w:rsidRDefault="00EC37D3" w:rsidP="00EC37D3">
      <w:pPr>
        <w:ind w:firstLine="0"/>
        <w:rPr>
          <w:lang w:val="uk-UA"/>
        </w:rPr>
      </w:pPr>
    </w:p>
    <w:p w14:paraId="2A9E7CAA" w14:textId="77777777" w:rsidR="00EC37D3" w:rsidRDefault="00EC37D3" w:rsidP="00EC37D3">
      <w:pPr>
        <w:ind w:firstLine="0"/>
        <w:rPr>
          <w:lang w:val="uk-UA"/>
        </w:rPr>
      </w:pPr>
    </w:p>
    <w:p w14:paraId="1D213CC2" w14:textId="77777777" w:rsidR="00EC37D3" w:rsidRDefault="00EC37D3" w:rsidP="00EC37D3">
      <w:pPr>
        <w:ind w:firstLine="0"/>
        <w:rPr>
          <w:lang w:val="uk-UA"/>
        </w:rPr>
      </w:pPr>
    </w:p>
    <w:p w14:paraId="1F249E65" w14:textId="77777777" w:rsidR="00EC37D3" w:rsidRDefault="00EC37D3" w:rsidP="00EC37D3">
      <w:pPr>
        <w:ind w:firstLine="0"/>
        <w:rPr>
          <w:lang w:val="uk-UA"/>
        </w:rPr>
      </w:pPr>
    </w:p>
    <w:p w14:paraId="5ADD39D8" w14:textId="0A2AAB80" w:rsidR="00EC37D3" w:rsidRDefault="008C2C89" w:rsidP="00EC37D3">
      <w:pPr>
        <w:ind w:firstLine="0"/>
        <w:rPr>
          <w:lang w:val="uk-UA"/>
        </w:rPr>
      </w:pPr>
      <w:r>
        <w:rPr>
          <w:noProof/>
          <w:lang w:eastAsia="ru-RU"/>
        </w:rPr>
        <mc:AlternateContent>
          <mc:Choice Requires="wpg">
            <w:drawing>
              <wp:anchor distT="0" distB="0" distL="114300" distR="114300" simplePos="0" relativeHeight="253191168" behindDoc="0" locked="0" layoutInCell="1" allowOverlap="1" wp14:anchorId="0D160992" wp14:editId="410223F8">
                <wp:simplePos x="0" y="0"/>
                <wp:positionH relativeFrom="column">
                  <wp:posOffset>-19050</wp:posOffset>
                </wp:positionH>
                <wp:positionV relativeFrom="paragraph">
                  <wp:posOffset>23495</wp:posOffset>
                </wp:positionV>
                <wp:extent cx="5962650" cy="8896350"/>
                <wp:effectExtent l="9525" t="13970" r="9525" b="5080"/>
                <wp:wrapNone/>
                <wp:docPr id="2438" name="Group 4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8896350"/>
                          <a:chOff x="1671" y="1297"/>
                          <a:chExt cx="9390" cy="14010"/>
                        </a:xfrm>
                      </wpg:grpSpPr>
                      <wps:wsp>
                        <wps:cNvPr id="2439" name="Rectangle 1601"/>
                        <wps:cNvSpPr>
                          <a:spLocks noChangeArrowheads="1"/>
                        </wps:cNvSpPr>
                        <wps:spPr bwMode="auto">
                          <a:xfrm>
                            <a:off x="4206" y="2677"/>
                            <a:ext cx="6840" cy="975"/>
                          </a:xfrm>
                          <a:prstGeom prst="rect">
                            <a:avLst/>
                          </a:prstGeom>
                          <a:solidFill>
                            <a:srgbClr val="FFFFFF"/>
                          </a:solidFill>
                          <a:ln w="9525">
                            <a:solidFill>
                              <a:srgbClr val="000000"/>
                            </a:solidFill>
                            <a:miter lim="800000"/>
                            <a:headEnd/>
                            <a:tailEnd/>
                          </a:ln>
                        </wps:spPr>
                        <wps:txbx>
                          <w:txbxContent>
                            <w:p w14:paraId="3667101B" w14:textId="77777777" w:rsidR="00136D5D" w:rsidRPr="00EC35F0" w:rsidRDefault="00136D5D" w:rsidP="00EC37D3">
                              <w:pPr>
                                <w:ind w:firstLine="0"/>
                                <w:rPr>
                                  <w:sz w:val="24"/>
                                  <w:szCs w:val="24"/>
                                  <w:lang w:val="uk-UA"/>
                                </w:rPr>
                              </w:pPr>
                              <w:r>
                                <w:rPr>
                                  <w:sz w:val="24"/>
                                  <w:szCs w:val="24"/>
                                  <w:lang w:val="uk-UA"/>
                                </w:rPr>
                                <w:t>Використовуються у якості підґрунтя (основи) для розробки конкретних програм управління ризиками як на стратегічному так і на оперативному рівні організаційної ієрархії</w:t>
                              </w:r>
                            </w:p>
                          </w:txbxContent>
                        </wps:txbx>
                        <wps:bodyPr rot="0" vert="horz" wrap="square" lIns="91440" tIns="45720" rIns="91440" bIns="45720" anchor="t" anchorCtr="0" upright="1">
                          <a:noAutofit/>
                        </wps:bodyPr>
                      </wps:wsp>
                      <wps:wsp>
                        <wps:cNvPr id="2440" name="Rectangle 1602"/>
                        <wps:cNvSpPr>
                          <a:spLocks noChangeArrowheads="1"/>
                        </wps:cNvSpPr>
                        <wps:spPr bwMode="auto">
                          <a:xfrm>
                            <a:off x="1686" y="1297"/>
                            <a:ext cx="9360" cy="1260"/>
                          </a:xfrm>
                          <a:prstGeom prst="rect">
                            <a:avLst/>
                          </a:prstGeom>
                          <a:solidFill>
                            <a:srgbClr val="FFFFFF"/>
                          </a:solidFill>
                          <a:ln w="9525">
                            <a:solidFill>
                              <a:srgbClr val="000000"/>
                            </a:solidFill>
                            <a:miter lim="800000"/>
                            <a:headEnd/>
                            <a:tailEnd/>
                          </a:ln>
                        </wps:spPr>
                        <wps:txbx>
                          <w:txbxContent>
                            <w:p w14:paraId="30C8CA0E" w14:textId="77777777" w:rsidR="00136D5D" w:rsidRPr="00DC53A0" w:rsidRDefault="00136D5D" w:rsidP="00EC37D3">
                              <w:pPr>
                                <w:ind w:firstLine="0"/>
                                <w:rPr>
                                  <w:sz w:val="24"/>
                                  <w:szCs w:val="24"/>
                                  <w:lang w:val="uk-UA"/>
                                </w:rPr>
                              </w:pPr>
                              <w:r w:rsidRPr="00DC53A0">
                                <w:rPr>
                                  <w:sz w:val="24"/>
                                  <w:szCs w:val="24"/>
                                  <w:lang w:val="uk-UA"/>
                                </w:rPr>
                                <w:t xml:space="preserve">Настанови з ризик-менеджменту розробляються відповідно до </w:t>
                              </w:r>
                              <w:r>
                                <w:rPr>
                                  <w:sz w:val="24"/>
                                  <w:szCs w:val="24"/>
                                  <w:lang w:val="uk-UA"/>
                                </w:rPr>
                                <w:t>змісту декларації з ризик-менеджменту та є більш конкретними у порівнянні з нею. Настанови з ризик-менеджменту розробляються для менеджерів середньої управлінської ланки та оформлюються у вигляді нормативних документів (інструкції) і методичних порад</w:t>
                              </w:r>
                            </w:p>
                          </w:txbxContent>
                        </wps:txbx>
                        <wps:bodyPr rot="0" vert="horz" wrap="square" lIns="91440" tIns="45720" rIns="91440" bIns="45720" anchor="t" anchorCtr="0" upright="1">
                          <a:noAutofit/>
                        </wps:bodyPr>
                      </wps:wsp>
                      <wps:wsp>
                        <wps:cNvPr id="2441" name="Rectangle 1603"/>
                        <wps:cNvSpPr>
                          <a:spLocks noChangeArrowheads="1"/>
                        </wps:cNvSpPr>
                        <wps:spPr bwMode="auto">
                          <a:xfrm>
                            <a:off x="4206" y="3802"/>
                            <a:ext cx="4500" cy="1005"/>
                          </a:xfrm>
                          <a:prstGeom prst="rect">
                            <a:avLst/>
                          </a:prstGeom>
                          <a:solidFill>
                            <a:srgbClr val="FFFFFF"/>
                          </a:solidFill>
                          <a:ln w="9525">
                            <a:solidFill>
                              <a:srgbClr val="000000"/>
                            </a:solidFill>
                            <a:miter lim="800000"/>
                            <a:headEnd/>
                            <a:tailEnd/>
                          </a:ln>
                        </wps:spPr>
                        <wps:txbx>
                          <w:txbxContent>
                            <w:p w14:paraId="65E315D5" w14:textId="77777777" w:rsidR="00136D5D" w:rsidRPr="00023BBC" w:rsidRDefault="00136D5D" w:rsidP="00EC37D3">
                              <w:pPr>
                                <w:ind w:firstLine="0"/>
                                <w:rPr>
                                  <w:sz w:val="24"/>
                                  <w:szCs w:val="24"/>
                                  <w:lang w:val="uk-UA"/>
                                </w:rPr>
                              </w:pPr>
                              <w:r>
                                <w:rPr>
                                  <w:sz w:val="24"/>
                                  <w:szCs w:val="24"/>
                                  <w:lang w:val="uk-UA"/>
                                </w:rPr>
                                <w:t>Приклад оформлення настанови з ризик-менеджменту у вигляді посадової інструкції суб’єкту управління ризиками</w:t>
                              </w:r>
                            </w:p>
                          </w:txbxContent>
                        </wps:txbx>
                        <wps:bodyPr rot="0" vert="horz" wrap="square" lIns="91440" tIns="45720" rIns="91440" bIns="45720" anchor="t" anchorCtr="0" upright="1">
                          <a:noAutofit/>
                        </wps:bodyPr>
                      </wps:wsp>
                      <wps:wsp>
                        <wps:cNvPr id="2442" name="Rectangle 1605"/>
                        <wps:cNvSpPr>
                          <a:spLocks noChangeArrowheads="1"/>
                        </wps:cNvSpPr>
                        <wps:spPr bwMode="auto">
                          <a:xfrm>
                            <a:off x="2046" y="5197"/>
                            <a:ext cx="9000" cy="1260"/>
                          </a:xfrm>
                          <a:prstGeom prst="rect">
                            <a:avLst/>
                          </a:prstGeom>
                          <a:solidFill>
                            <a:srgbClr val="FFFFFF"/>
                          </a:solidFill>
                          <a:ln w="9525">
                            <a:solidFill>
                              <a:srgbClr val="000000"/>
                            </a:solidFill>
                            <a:miter lim="800000"/>
                            <a:headEnd/>
                            <a:tailEnd/>
                          </a:ln>
                        </wps:spPr>
                        <wps:txbx>
                          <w:txbxContent>
                            <w:p w14:paraId="721B103A" w14:textId="77777777" w:rsidR="00136D5D" w:rsidRPr="00EC2ED5" w:rsidRDefault="00136D5D" w:rsidP="00EC37D3">
                              <w:pPr>
                                <w:ind w:firstLine="0"/>
                                <w:rPr>
                                  <w:sz w:val="24"/>
                                  <w:szCs w:val="24"/>
                                  <w:lang w:val="uk-UA"/>
                                </w:rPr>
                              </w:pPr>
                              <w:r>
                                <w:rPr>
                                  <w:sz w:val="24"/>
                                  <w:szCs w:val="24"/>
                                  <w:lang w:val="uk-UA"/>
                                </w:rPr>
                                <w:t>П</w:t>
                              </w:r>
                              <w:r w:rsidRPr="00EC2ED5">
                                <w:rPr>
                                  <w:sz w:val="24"/>
                                  <w:szCs w:val="24"/>
                                  <w:lang w:val="uk-UA"/>
                                </w:rPr>
                                <w:t xml:space="preserve">осадова інструкція є основним нормативно-організаційним документом, що </w:t>
                              </w:r>
                              <w:r>
                                <w:rPr>
                                  <w:sz w:val="24"/>
                                  <w:szCs w:val="24"/>
                                  <w:lang w:val="uk-UA"/>
                                </w:rPr>
                                <w:t>визначає</w:t>
                              </w:r>
                              <w:r w:rsidRPr="00EC2ED5">
                                <w:rPr>
                                  <w:sz w:val="24"/>
                                  <w:szCs w:val="24"/>
                                  <w:lang w:val="uk-UA"/>
                                </w:rPr>
                                <w:t xml:space="preserve"> функції, права</w:t>
                              </w:r>
                              <w:r>
                                <w:rPr>
                                  <w:sz w:val="24"/>
                                  <w:szCs w:val="24"/>
                                  <w:lang w:val="uk-UA"/>
                                </w:rPr>
                                <w:t>, обов</w:t>
                              </w:r>
                              <w:r w:rsidRPr="00EC2ED5">
                                <w:rPr>
                                  <w:sz w:val="24"/>
                                  <w:szCs w:val="24"/>
                                  <w:lang w:val="uk-UA"/>
                                </w:rPr>
                                <w:t>’язки</w:t>
                              </w:r>
                              <w:r>
                                <w:rPr>
                                  <w:sz w:val="24"/>
                                  <w:szCs w:val="24"/>
                                  <w:lang w:val="uk-UA"/>
                                </w:rPr>
                                <w:t xml:space="preserve"> та</w:t>
                              </w:r>
                              <w:r w:rsidRPr="00EC2ED5">
                                <w:rPr>
                                  <w:sz w:val="24"/>
                                  <w:szCs w:val="24"/>
                                  <w:lang w:val="uk-UA"/>
                                </w:rPr>
                                <w:t xml:space="preserve"> відповідальність </w:t>
                              </w:r>
                              <w:r>
                                <w:rPr>
                                  <w:sz w:val="24"/>
                                  <w:szCs w:val="24"/>
                                  <w:lang w:val="uk-UA"/>
                                </w:rPr>
                                <w:t>р</w:t>
                              </w:r>
                              <w:r w:rsidRPr="00EC2ED5">
                                <w:rPr>
                                  <w:sz w:val="24"/>
                                  <w:szCs w:val="24"/>
                                  <w:lang w:val="uk-UA"/>
                                </w:rPr>
                                <w:t>изик-менеджера</w:t>
                              </w:r>
                              <w:r>
                                <w:rPr>
                                  <w:sz w:val="24"/>
                                  <w:szCs w:val="24"/>
                                  <w:lang w:val="uk-UA"/>
                                </w:rPr>
                                <w:t>. Інструкція р</w:t>
                              </w:r>
                              <w:r w:rsidRPr="00EC2ED5">
                                <w:rPr>
                                  <w:sz w:val="24"/>
                                  <w:szCs w:val="24"/>
                                  <w:lang w:val="uk-UA"/>
                                </w:rPr>
                                <w:t>егламентує організацію діяльності</w:t>
                              </w:r>
                              <w:r>
                                <w:rPr>
                                  <w:sz w:val="24"/>
                                  <w:szCs w:val="24"/>
                                  <w:lang w:val="uk-UA"/>
                                </w:rPr>
                                <w:t xml:space="preserve"> суб’єкту управління ризиками</w:t>
                              </w:r>
                              <w:r w:rsidRPr="00EC2ED5">
                                <w:rPr>
                                  <w:sz w:val="24"/>
                                  <w:szCs w:val="24"/>
                                  <w:lang w:val="uk-UA"/>
                                </w:rPr>
                                <w:t xml:space="preserve">, порядок ділової взаємодії з </w:t>
                              </w:r>
                              <w:r>
                                <w:rPr>
                                  <w:sz w:val="24"/>
                                  <w:szCs w:val="24"/>
                                  <w:lang w:val="uk-UA"/>
                                </w:rPr>
                                <w:t xml:space="preserve">іншими </w:t>
                              </w:r>
                              <w:r w:rsidRPr="00EC2ED5">
                                <w:rPr>
                                  <w:sz w:val="24"/>
                                  <w:szCs w:val="24"/>
                                  <w:lang w:val="uk-UA"/>
                                </w:rPr>
                                <w:t xml:space="preserve">посадовим особами структурних підрозділів </w:t>
                              </w:r>
                              <w:r>
                                <w:rPr>
                                  <w:sz w:val="24"/>
                                  <w:szCs w:val="24"/>
                                  <w:lang w:val="uk-UA"/>
                                </w:rPr>
                                <w:t xml:space="preserve">та </w:t>
                              </w:r>
                              <w:r w:rsidRPr="00EC2ED5">
                                <w:rPr>
                                  <w:sz w:val="24"/>
                                  <w:szCs w:val="24"/>
                                  <w:lang w:val="uk-UA"/>
                                </w:rPr>
                                <w:t>організаціями</w:t>
                              </w:r>
                            </w:p>
                          </w:txbxContent>
                        </wps:txbx>
                        <wps:bodyPr rot="0" vert="horz" wrap="square" lIns="91440" tIns="45720" rIns="91440" bIns="45720" anchor="t" anchorCtr="0" upright="1">
                          <a:noAutofit/>
                        </wps:bodyPr>
                      </wps:wsp>
                      <wps:wsp>
                        <wps:cNvPr id="2443" name="Rectangle 1606"/>
                        <wps:cNvSpPr>
                          <a:spLocks noChangeArrowheads="1"/>
                        </wps:cNvSpPr>
                        <wps:spPr bwMode="auto">
                          <a:xfrm>
                            <a:off x="2046" y="6637"/>
                            <a:ext cx="9000" cy="2415"/>
                          </a:xfrm>
                          <a:prstGeom prst="rect">
                            <a:avLst/>
                          </a:prstGeom>
                          <a:solidFill>
                            <a:srgbClr val="FFFFFF"/>
                          </a:solidFill>
                          <a:ln w="9525">
                            <a:solidFill>
                              <a:srgbClr val="000000"/>
                            </a:solidFill>
                            <a:miter lim="800000"/>
                            <a:headEnd/>
                            <a:tailEnd/>
                          </a:ln>
                        </wps:spPr>
                        <wps:txbx>
                          <w:txbxContent>
                            <w:p w14:paraId="29BBE9DE" w14:textId="77777777" w:rsidR="00136D5D" w:rsidRPr="00166975" w:rsidRDefault="00136D5D" w:rsidP="00EC37D3">
                              <w:pPr>
                                <w:ind w:firstLine="0"/>
                                <w:rPr>
                                  <w:sz w:val="24"/>
                                  <w:szCs w:val="24"/>
                                </w:rPr>
                              </w:pPr>
                              <w:r w:rsidRPr="00576B3D">
                                <w:rPr>
                                  <w:i/>
                                  <w:sz w:val="24"/>
                                  <w:szCs w:val="24"/>
                                  <w:lang w:val="uk-UA"/>
                                </w:rPr>
                                <w:t>Основні обов’язки:</w:t>
                              </w:r>
                              <w:r w:rsidRPr="000B334E">
                                <w:rPr>
                                  <w:sz w:val="24"/>
                                  <w:szCs w:val="24"/>
                                  <w:lang w:val="uk-UA"/>
                                </w:rPr>
                                <w:t xml:space="preserve"> виявлення загроз можливих втрат та ідентифікація джерел виникнення ризиків; оцінювання ризиків та ефективності функціонування системи управління ризиками; складання карти ризиків; визначення пріоритетних завдань щодо управління ризиками; розробка методології управління ризиками та забезпечення її </w:t>
                              </w:r>
                              <w:r w:rsidRPr="000B334E">
                                <w:rPr>
                                  <w:bCs/>
                                  <w:sz w:val="24"/>
                                  <w:szCs w:val="24"/>
                                  <w:lang w:val="uk-UA"/>
                                </w:rPr>
                                <w:t>легетімізаціі</w:t>
                              </w:r>
                              <w:r w:rsidRPr="000B334E">
                                <w:rPr>
                                  <w:sz w:val="24"/>
                                  <w:szCs w:val="24"/>
                                  <w:lang w:val="uk-UA"/>
                                </w:rPr>
                                <w:t xml:space="preserve">; планування заходів ризик-менеджменту та забезпечення їх виконання; вибір та ефективне використання форм і методів управління ризиками; організація та підтримання взаємодії з іншими суб’єктами ризик-менеджменту; складання звітності за результатами управління ризиками </w:t>
                              </w:r>
                            </w:p>
                          </w:txbxContent>
                        </wps:txbx>
                        <wps:bodyPr rot="0" vert="horz" wrap="square" lIns="91440" tIns="45720" rIns="91440" bIns="45720" anchor="t" anchorCtr="0" upright="1">
                          <a:noAutofit/>
                        </wps:bodyPr>
                      </wps:wsp>
                      <wps:wsp>
                        <wps:cNvPr id="2444" name="Rectangle 1607"/>
                        <wps:cNvSpPr>
                          <a:spLocks noChangeArrowheads="1"/>
                        </wps:cNvSpPr>
                        <wps:spPr bwMode="auto">
                          <a:xfrm>
                            <a:off x="2046" y="9247"/>
                            <a:ext cx="9000" cy="1260"/>
                          </a:xfrm>
                          <a:prstGeom prst="rect">
                            <a:avLst/>
                          </a:prstGeom>
                          <a:solidFill>
                            <a:srgbClr val="FFFFFF"/>
                          </a:solidFill>
                          <a:ln w="9525">
                            <a:solidFill>
                              <a:srgbClr val="000000"/>
                            </a:solidFill>
                            <a:miter lim="800000"/>
                            <a:headEnd/>
                            <a:tailEnd/>
                          </a:ln>
                        </wps:spPr>
                        <wps:txbx>
                          <w:txbxContent>
                            <w:p w14:paraId="299B8751" w14:textId="77777777" w:rsidR="00136D5D" w:rsidRPr="00166975" w:rsidRDefault="00136D5D" w:rsidP="00EC37D3">
                              <w:pPr>
                                <w:ind w:firstLine="0"/>
                                <w:rPr>
                                  <w:sz w:val="24"/>
                                  <w:szCs w:val="24"/>
                                </w:rPr>
                              </w:pPr>
                              <w:r w:rsidRPr="00576B3D">
                                <w:rPr>
                                  <w:i/>
                                  <w:sz w:val="24"/>
                                  <w:szCs w:val="24"/>
                                  <w:lang w:val="uk-UA"/>
                                </w:rPr>
                                <w:t>Показники оцінки діяльності</w:t>
                              </w:r>
                              <w:r>
                                <w:rPr>
                                  <w:sz w:val="24"/>
                                  <w:szCs w:val="24"/>
                                  <w:lang w:val="uk-UA"/>
                                </w:rPr>
                                <w:t xml:space="preserve"> ризик-менеджера: с</w:t>
                              </w:r>
                              <w:r w:rsidRPr="000B334E">
                                <w:rPr>
                                  <w:sz w:val="24"/>
                                  <w:szCs w:val="24"/>
                                  <w:lang w:val="uk-UA"/>
                                </w:rPr>
                                <w:t>ередній відсоток (частка) виконання щомісячних планів заходів за квартал</w:t>
                              </w:r>
                              <w:r>
                                <w:rPr>
                                  <w:sz w:val="24"/>
                                  <w:szCs w:val="24"/>
                                  <w:lang w:val="uk-UA"/>
                                </w:rPr>
                                <w:t xml:space="preserve">; рівень </w:t>
                              </w:r>
                              <w:r w:rsidRPr="000B334E">
                                <w:rPr>
                                  <w:sz w:val="24"/>
                                  <w:szCs w:val="24"/>
                                  <w:lang w:val="uk-UA"/>
                                </w:rPr>
                                <w:t xml:space="preserve">досягнення </w:t>
                              </w:r>
                              <w:r>
                                <w:rPr>
                                  <w:sz w:val="24"/>
                                  <w:szCs w:val="24"/>
                                  <w:lang w:val="uk-UA"/>
                                </w:rPr>
                                <w:t>визначених</w:t>
                              </w:r>
                              <w:r w:rsidRPr="000B334E">
                                <w:rPr>
                                  <w:sz w:val="24"/>
                                  <w:szCs w:val="24"/>
                                  <w:lang w:val="uk-UA"/>
                                </w:rPr>
                                <w:t xml:space="preserve"> цілей </w:t>
                              </w:r>
                              <w:r>
                                <w:rPr>
                                  <w:sz w:val="24"/>
                                  <w:szCs w:val="24"/>
                                  <w:lang w:val="uk-UA"/>
                                </w:rPr>
                                <w:t>щодо управління ризиками; частка ризиків, вплив яких не було передбачено, а також рівень втрат за ними; якість адміністрування ризиків  тощо</w:t>
                              </w:r>
                            </w:p>
                          </w:txbxContent>
                        </wps:txbx>
                        <wps:bodyPr rot="0" vert="horz" wrap="square" lIns="91440" tIns="45720" rIns="91440" bIns="45720" anchor="t" anchorCtr="0" upright="1">
                          <a:noAutofit/>
                        </wps:bodyPr>
                      </wps:wsp>
                      <wps:wsp>
                        <wps:cNvPr id="2445" name="AutoShape 1608"/>
                        <wps:cNvCnPr>
                          <a:cxnSpLocks noChangeShapeType="1"/>
                        </wps:cNvCnPr>
                        <wps:spPr bwMode="auto">
                          <a:xfrm>
                            <a:off x="1671" y="5017"/>
                            <a:ext cx="0" cy="9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6" name="AutoShape 1609"/>
                        <wps:cNvCnPr>
                          <a:cxnSpLocks noChangeShapeType="1"/>
                        </wps:cNvCnPr>
                        <wps:spPr bwMode="auto">
                          <a:xfrm>
                            <a:off x="1701" y="5962"/>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47" name="AutoShape 1610"/>
                        <wps:cNvCnPr>
                          <a:cxnSpLocks noChangeShapeType="1"/>
                        </wps:cNvCnPr>
                        <wps:spPr bwMode="auto">
                          <a:xfrm>
                            <a:off x="1686" y="8317"/>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48" name="AutoShape 1611"/>
                        <wps:cNvCnPr>
                          <a:cxnSpLocks noChangeShapeType="1"/>
                        </wps:cNvCnPr>
                        <wps:spPr bwMode="auto">
                          <a:xfrm flipV="1">
                            <a:off x="2826" y="2557"/>
                            <a:ext cx="0" cy="1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49" name="Rectangle 1615"/>
                        <wps:cNvSpPr>
                          <a:spLocks noChangeArrowheads="1"/>
                        </wps:cNvSpPr>
                        <wps:spPr bwMode="auto">
                          <a:xfrm>
                            <a:off x="8931" y="3802"/>
                            <a:ext cx="2130" cy="1005"/>
                          </a:xfrm>
                          <a:prstGeom prst="rect">
                            <a:avLst/>
                          </a:prstGeom>
                          <a:solidFill>
                            <a:srgbClr val="FFFFFF"/>
                          </a:solidFill>
                          <a:ln w="9525">
                            <a:solidFill>
                              <a:srgbClr val="000000"/>
                            </a:solidFill>
                            <a:miter lim="800000"/>
                            <a:headEnd/>
                            <a:tailEnd/>
                          </a:ln>
                        </wps:spPr>
                        <wps:txbx>
                          <w:txbxContent>
                            <w:p w14:paraId="5DA0DFF9" w14:textId="77777777" w:rsidR="00136D5D" w:rsidRPr="00023BBC" w:rsidRDefault="00136D5D" w:rsidP="00EC37D3">
                              <w:pPr>
                                <w:ind w:firstLine="0"/>
                                <w:rPr>
                                  <w:sz w:val="24"/>
                                  <w:szCs w:val="24"/>
                                  <w:lang w:val="uk-UA"/>
                                </w:rPr>
                              </w:pPr>
                              <w:r>
                                <w:rPr>
                                  <w:sz w:val="24"/>
                                  <w:szCs w:val="24"/>
                                  <w:lang w:val="uk-UA"/>
                                </w:rPr>
                                <w:t>Витяг з посадової інструкції ризик-менеджера</w:t>
                              </w:r>
                            </w:p>
                          </w:txbxContent>
                        </wps:txbx>
                        <wps:bodyPr rot="0" vert="horz" wrap="square" lIns="91440" tIns="45720" rIns="91440" bIns="45720" anchor="t" anchorCtr="0" upright="1">
                          <a:noAutofit/>
                        </wps:bodyPr>
                      </wps:wsp>
                      <wps:wsp>
                        <wps:cNvPr id="2450" name="Rectangle 1616"/>
                        <wps:cNvSpPr>
                          <a:spLocks noChangeArrowheads="1"/>
                        </wps:cNvSpPr>
                        <wps:spPr bwMode="auto">
                          <a:xfrm>
                            <a:off x="2046" y="10687"/>
                            <a:ext cx="9000" cy="3435"/>
                          </a:xfrm>
                          <a:prstGeom prst="rect">
                            <a:avLst/>
                          </a:prstGeom>
                          <a:solidFill>
                            <a:srgbClr val="FFFFFF"/>
                          </a:solidFill>
                          <a:ln w="9525">
                            <a:solidFill>
                              <a:srgbClr val="000000"/>
                            </a:solidFill>
                            <a:miter lim="800000"/>
                            <a:headEnd/>
                            <a:tailEnd/>
                          </a:ln>
                        </wps:spPr>
                        <wps:txbx>
                          <w:txbxContent>
                            <w:p w14:paraId="17153312" w14:textId="77777777" w:rsidR="00136D5D" w:rsidRPr="00166975" w:rsidRDefault="00136D5D" w:rsidP="00EC37D3">
                              <w:pPr>
                                <w:ind w:firstLine="0"/>
                                <w:rPr>
                                  <w:sz w:val="24"/>
                                  <w:szCs w:val="24"/>
                                </w:rPr>
                              </w:pPr>
                              <w:r w:rsidRPr="00011678">
                                <w:rPr>
                                  <w:i/>
                                  <w:sz w:val="24"/>
                                  <w:szCs w:val="24"/>
                                  <w:lang w:val="uk-UA"/>
                                </w:rPr>
                                <w:t>Основні права:</w:t>
                              </w:r>
                              <w:r>
                                <w:rPr>
                                  <w:sz w:val="24"/>
                                  <w:szCs w:val="24"/>
                                  <w:lang w:val="uk-UA"/>
                                </w:rPr>
                                <w:t xml:space="preserve"> в</w:t>
                              </w:r>
                              <w:r w:rsidRPr="00DC4014">
                                <w:rPr>
                                  <w:sz w:val="24"/>
                                  <w:szCs w:val="24"/>
                                  <w:lang w:val="uk-UA"/>
                                </w:rPr>
                                <w:t xml:space="preserve">иносити на розгляд </w:t>
                              </w:r>
                              <w:r>
                                <w:rPr>
                                  <w:sz w:val="24"/>
                                  <w:szCs w:val="24"/>
                                  <w:lang w:val="uk-UA"/>
                                </w:rPr>
                                <w:t>керівництва пропозиції щодо вдосконалення системи управління ризиками; б</w:t>
                              </w:r>
                              <w:r w:rsidRPr="00DC4014">
                                <w:rPr>
                                  <w:sz w:val="24"/>
                                  <w:szCs w:val="24"/>
                                  <w:lang w:val="uk-UA"/>
                                </w:rPr>
                                <w:t xml:space="preserve">рати участь у </w:t>
                              </w:r>
                              <w:r>
                                <w:rPr>
                                  <w:sz w:val="24"/>
                                  <w:szCs w:val="24"/>
                                  <w:lang w:val="uk-UA"/>
                                </w:rPr>
                                <w:t>розробці стратегії розвитку організації та планів управління ризиками; складати бюджет ризик-менеджменту; знайомитись з документами які перебувають у межах компетенції ризик-менеджменту; опрацьовувати висновки та рекомендації щодо управління ризиками; приймати участь у розробці методичних поради щодо управління ризиками на рівні підрозділів організації; приймати участь в нарадах щодо обговорення стратегії та тактики ризик-менеджменту на рівні організації та її структурних підрозділів; вимагати та отримувати від керівників структурних підрозділів інформацію яка входе до компетенції ризик-менеджменту; б</w:t>
                              </w:r>
                              <w:r w:rsidRPr="00DC4014">
                                <w:rPr>
                                  <w:sz w:val="24"/>
                                  <w:szCs w:val="24"/>
                                  <w:lang w:val="uk-UA"/>
                                </w:rPr>
                                <w:t xml:space="preserve">рати участь у </w:t>
                              </w:r>
                              <w:r>
                                <w:rPr>
                                  <w:sz w:val="24"/>
                                  <w:szCs w:val="24"/>
                                  <w:lang w:val="uk-UA"/>
                                </w:rPr>
                                <w:t>підготовці</w:t>
                              </w:r>
                              <w:r w:rsidRPr="00DC4014">
                                <w:rPr>
                                  <w:sz w:val="24"/>
                                  <w:szCs w:val="24"/>
                                  <w:lang w:val="uk-UA"/>
                                </w:rPr>
                                <w:t xml:space="preserve"> та р</w:t>
                              </w:r>
                              <w:r>
                                <w:rPr>
                                  <w:sz w:val="24"/>
                                  <w:szCs w:val="24"/>
                                  <w:lang w:val="uk-UA"/>
                                </w:rPr>
                                <w:t>еалізації управлінських рішень; і</w:t>
                              </w:r>
                              <w:r w:rsidRPr="00DC4014">
                                <w:rPr>
                                  <w:sz w:val="24"/>
                                  <w:szCs w:val="24"/>
                                  <w:lang w:val="uk-UA"/>
                                </w:rPr>
                                <w:t xml:space="preserve">ніціювати </w:t>
                              </w:r>
                              <w:r>
                                <w:rPr>
                                  <w:sz w:val="24"/>
                                  <w:szCs w:val="24"/>
                                  <w:lang w:val="uk-UA"/>
                                </w:rPr>
                                <w:t>вплив суб’єктів управління на посадових осіб з метою виконання ними процедур ризик-менеджменту тощо</w:t>
                              </w:r>
                            </w:p>
                          </w:txbxContent>
                        </wps:txbx>
                        <wps:bodyPr rot="0" vert="horz" wrap="square" lIns="91440" tIns="45720" rIns="91440" bIns="45720" anchor="t" anchorCtr="0" upright="1">
                          <a:noAutofit/>
                        </wps:bodyPr>
                      </wps:wsp>
                      <wps:wsp>
                        <wps:cNvPr id="2451" name="AutoShape 1617"/>
                        <wps:cNvCnPr>
                          <a:cxnSpLocks noChangeShapeType="1"/>
                        </wps:cNvCnPr>
                        <wps:spPr bwMode="auto">
                          <a:xfrm>
                            <a:off x="1686" y="9967"/>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52" name="AutoShape 1618"/>
                        <wps:cNvCnPr>
                          <a:cxnSpLocks noChangeShapeType="1"/>
                        </wps:cNvCnPr>
                        <wps:spPr bwMode="auto">
                          <a:xfrm>
                            <a:off x="11055" y="4768"/>
                            <a:ext cx="1"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3" name="Rectangle 1619"/>
                        <wps:cNvSpPr>
                          <a:spLocks noChangeArrowheads="1"/>
                        </wps:cNvSpPr>
                        <wps:spPr bwMode="auto">
                          <a:xfrm>
                            <a:off x="2046" y="14287"/>
                            <a:ext cx="9000" cy="1020"/>
                          </a:xfrm>
                          <a:prstGeom prst="rect">
                            <a:avLst/>
                          </a:prstGeom>
                          <a:solidFill>
                            <a:srgbClr val="FFFFFF"/>
                          </a:solidFill>
                          <a:ln w="9525">
                            <a:solidFill>
                              <a:srgbClr val="000000"/>
                            </a:solidFill>
                            <a:miter lim="800000"/>
                            <a:headEnd/>
                            <a:tailEnd/>
                          </a:ln>
                        </wps:spPr>
                        <wps:txbx>
                          <w:txbxContent>
                            <w:p w14:paraId="0BE1C675" w14:textId="77777777" w:rsidR="00136D5D" w:rsidRPr="00166975" w:rsidRDefault="00136D5D" w:rsidP="00EC37D3">
                              <w:pPr>
                                <w:ind w:firstLine="0"/>
                                <w:rPr>
                                  <w:sz w:val="24"/>
                                  <w:szCs w:val="24"/>
                                </w:rPr>
                              </w:pPr>
                              <w:r>
                                <w:rPr>
                                  <w:sz w:val="24"/>
                                  <w:szCs w:val="24"/>
                                  <w:lang w:val="uk-UA"/>
                                </w:rPr>
                                <w:t>В</w:t>
                              </w:r>
                              <w:r w:rsidRPr="007A38A2">
                                <w:rPr>
                                  <w:sz w:val="24"/>
                                  <w:szCs w:val="24"/>
                                  <w:lang w:val="uk-UA"/>
                                </w:rPr>
                                <w:t>ідповідальність</w:t>
                              </w:r>
                              <w:r>
                                <w:rPr>
                                  <w:sz w:val="24"/>
                                  <w:szCs w:val="24"/>
                                  <w:lang w:val="uk-UA"/>
                                </w:rPr>
                                <w:t>: р</w:t>
                              </w:r>
                              <w:r w:rsidRPr="007A38A2">
                                <w:rPr>
                                  <w:sz w:val="24"/>
                                  <w:szCs w:val="24"/>
                                  <w:lang w:val="uk-UA"/>
                                </w:rPr>
                                <w:t xml:space="preserve">изик-менеджер несе персональну відповідальність перед </w:t>
                              </w:r>
                              <w:r>
                                <w:rPr>
                                  <w:sz w:val="24"/>
                                  <w:szCs w:val="24"/>
                                  <w:lang w:val="uk-UA"/>
                                </w:rPr>
                                <w:t>керівництвом організації</w:t>
                              </w:r>
                              <w:r w:rsidRPr="007A38A2">
                                <w:rPr>
                                  <w:sz w:val="24"/>
                                  <w:szCs w:val="24"/>
                                  <w:lang w:val="uk-UA"/>
                                </w:rPr>
                                <w:t xml:space="preserve"> за невиконання або неналежне виконання своїх функціональні обов'язків, а також неналежне використання наданих йому прав</w:t>
                              </w:r>
                            </w:p>
                          </w:txbxContent>
                        </wps:txbx>
                        <wps:bodyPr rot="0" vert="horz" wrap="square" lIns="91440" tIns="45720" rIns="91440" bIns="45720" anchor="t" anchorCtr="0" upright="1">
                          <a:noAutofit/>
                        </wps:bodyPr>
                      </wps:wsp>
                      <wps:wsp>
                        <wps:cNvPr id="2454" name="AutoShape 1620"/>
                        <wps:cNvCnPr>
                          <a:cxnSpLocks noChangeShapeType="1"/>
                        </wps:cNvCnPr>
                        <wps:spPr bwMode="auto">
                          <a:xfrm>
                            <a:off x="3681" y="4522"/>
                            <a:ext cx="51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55" name="AutoShape 1621"/>
                        <wps:cNvCnPr>
                          <a:cxnSpLocks noChangeShapeType="1"/>
                        </wps:cNvCnPr>
                        <wps:spPr bwMode="auto">
                          <a:xfrm>
                            <a:off x="3666" y="3097"/>
                            <a:ext cx="54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56" name="AutoShape 1622"/>
                        <wps:cNvCnPr>
                          <a:cxnSpLocks noChangeShapeType="1"/>
                        </wps:cNvCnPr>
                        <wps:spPr bwMode="auto">
                          <a:xfrm>
                            <a:off x="8721" y="4582"/>
                            <a:ext cx="24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57" name="AutoShape 1623"/>
                        <wps:cNvCnPr>
                          <a:cxnSpLocks noChangeShapeType="1"/>
                        </wps:cNvCnPr>
                        <wps:spPr bwMode="auto">
                          <a:xfrm>
                            <a:off x="1686" y="12307"/>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58" name="AutoShape 1624"/>
                        <wps:cNvCnPr>
                          <a:cxnSpLocks noChangeShapeType="1"/>
                        </wps:cNvCnPr>
                        <wps:spPr bwMode="auto">
                          <a:xfrm>
                            <a:off x="1686" y="14767"/>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2459" name="Group 4219"/>
                        <wpg:cNvGrpSpPr>
                          <a:grpSpLocks/>
                        </wpg:cNvGrpSpPr>
                        <wpg:grpSpPr bwMode="auto">
                          <a:xfrm>
                            <a:off x="1686" y="2737"/>
                            <a:ext cx="2235" cy="2175"/>
                            <a:chOff x="1686" y="2737"/>
                            <a:chExt cx="2235" cy="2175"/>
                          </a:xfrm>
                        </wpg:grpSpPr>
                        <wps:wsp>
                          <wps:cNvPr id="2460" name="Oval 1613"/>
                          <wps:cNvSpPr>
                            <a:spLocks noChangeArrowheads="1"/>
                          </wps:cNvSpPr>
                          <wps:spPr bwMode="auto">
                            <a:xfrm>
                              <a:off x="1686" y="2737"/>
                              <a:ext cx="2235" cy="21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1" name="Rectangle 1614"/>
                          <wps:cNvSpPr>
                            <a:spLocks noChangeArrowheads="1"/>
                          </wps:cNvSpPr>
                          <wps:spPr bwMode="auto">
                            <a:xfrm>
                              <a:off x="1851" y="2872"/>
                              <a:ext cx="19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F5908" w14:textId="77777777" w:rsidR="00136D5D" w:rsidRPr="00995DA2" w:rsidRDefault="00136D5D" w:rsidP="00EC37D3">
                                <w:pPr>
                                  <w:ind w:firstLine="0"/>
                                  <w:jc w:val="center"/>
                                  <w:rPr>
                                    <w:sz w:val="24"/>
                                    <w:szCs w:val="24"/>
                                    <w:lang w:val="uk-UA"/>
                                  </w:rPr>
                                </w:pPr>
                                <w:r>
                                  <w:rPr>
                                    <w:sz w:val="24"/>
                                    <w:szCs w:val="24"/>
                                    <w:lang w:val="uk-UA"/>
                                  </w:rPr>
                                  <w:t>Загальна характеристика форми та змісту настанови з ризик-менеджменту</w:t>
                                </w:r>
                              </w:p>
                            </w:txbxContent>
                          </wps:txbx>
                          <wps:bodyPr rot="0" vert="horz" wrap="square" lIns="91440" tIns="45720" rIns="91440" bIns="45720" anchor="t" anchorCtr="0" upright="1">
                            <a:noAutofit/>
                          </wps:bodyPr>
                        </wps:wsp>
                      </wpg:grpSp>
                      <wps:wsp>
                        <wps:cNvPr id="2462" name="AutoShape 4220"/>
                        <wps:cNvCnPr>
                          <a:cxnSpLocks noChangeShapeType="1"/>
                        </wps:cNvCnPr>
                        <wps:spPr bwMode="auto">
                          <a:xfrm>
                            <a:off x="1680" y="5010"/>
                            <a:ext cx="9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160992" id="Group 4221" o:spid="_x0000_s2618" style="position:absolute;left:0;text-align:left;margin-left:-1.5pt;margin-top:1.85pt;width:469.5pt;height:700.5pt;z-index:253191168" coordorigin="1671,1297" coordsize="9390,1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">
                <v:rect id="Rectangle 1601" o:spid="_x0000_s2619" style="position:absolute;left:4206;top:2677;width:684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">
                  <v:textbox>
                    <w:txbxContent>
                      <w:p w14:paraId="3667101B" w14:textId="77777777" w:rsidR="00136D5D" w:rsidRPr="00EC35F0" w:rsidRDefault="00136D5D" w:rsidP="00EC37D3">
                        <w:pPr>
                          <w:ind w:firstLine="0"/>
                          <w:rPr>
                            <w:sz w:val="24"/>
                            <w:szCs w:val="24"/>
                            <w:lang w:val="uk-UA"/>
                          </w:rPr>
                        </w:pPr>
                        <w:r>
                          <w:rPr>
                            <w:sz w:val="24"/>
                            <w:szCs w:val="24"/>
                            <w:lang w:val="uk-UA"/>
                          </w:rPr>
                          <w:t>Використовуються у якості підґрунтя (основи) для розробки конкретних програм управління ризиками як на стратегічному так і на оперативному рівні організаційної ієрархії</w:t>
                        </w:r>
                      </w:p>
                    </w:txbxContent>
                  </v:textbox>
                </v:rect>
                <v:rect id="Rectangle 1602" o:spid="_x0000_s2620" style="position:absolute;left:1686;top:1297;width:93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">
                  <v:textbox>
                    <w:txbxContent>
                      <w:p w14:paraId="30C8CA0E" w14:textId="77777777" w:rsidR="00136D5D" w:rsidRPr="00DC53A0" w:rsidRDefault="00136D5D" w:rsidP="00EC37D3">
                        <w:pPr>
                          <w:ind w:firstLine="0"/>
                          <w:rPr>
                            <w:sz w:val="24"/>
                            <w:szCs w:val="24"/>
                            <w:lang w:val="uk-UA"/>
                          </w:rPr>
                        </w:pPr>
                        <w:r w:rsidRPr="00DC53A0">
                          <w:rPr>
                            <w:sz w:val="24"/>
                            <w:szCs w:val="24"/>
                            <w:lang w:val="uk-UA"/>
                          </w:rPr>
                          <w:t xml:space="preserve">Настанови з ризик-менеджменту розробляються відповідно до </w:t>
                        </w:r>
                        <w:r>
                          <w:rPr>
                            <w:sz w:val="24"/>
                            <w:szCs w:val="24"/>
                            <w:lang w:val="uk-UA"/>
                          </w:rPr>
                          <w:t>змісту декларації з ризик-менеджменту та є більш конкретними у порівнянні з нею. Настанови з ризик-менеджменту розробляються для менеджерів середньої управлінської ланки та оформлюються у вигляді нормативних документів (інструкції) і методичних порад</w:t>
                        </w:r>
                      </w:p>
                    </w:txbxContent>
                  </v:textbox>
                </v:rect>
                <v:rect id="Rectangle 1603" o:spid="_x0000_s2621" style="position:absolute;left:4206;top:3802;width:450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">
                  <v:textbox>
                    <w:txbxContent>
                      <w:p w14:paraId="65E315D5" w14:textId="77777777" w:rsidR="00136D5D" w:rsidRPr="00023BBC" w:rsidRDefault="00136D5D" w:rsidP="00EC37D3">
                        <w:pPr>
                          <w:ind w:firstLine="0"/>
                          <w:rPr>
                            <w:sz w:val="24"/>
                            <w:szCs w:val="24"/>
                            <w:lang w:val="uk-UA"/>
                          </w:rPr>
                        </w:pPr>
                        <w:r>
                          <w:rPr>
                            <w:sz w:val="24"/>
                            <w:szCs w:val="24"/>
                            <w:lang w:val="uk-UA"/>
                          </w:rPr>
                          <w:t>Приклад оформлення настанови з ризик-менеджменту у вигляді посадової інструкції суб’єкту управління ризиками</w:t>
                        </w:r>
                      </w:p>
                    </w:txbxContent>
                  </v:textbox>
                </v:rect>
                <v:rect id="Rectangle 1605" o:spid="_x0000_s2622" style="position:absolute;left:2046;top:5197;width:90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">
                  <v:textbox>
                    <w:txbxContent>
                      <w:p w14:paraId="721B103A" w14:textId="77777777" w:rsidR="00136D5D" w:rsidRPr="00EC2ED5" w:rsidRDefault="00136D5D" w:rsidP="00EC37D3">
                        <w:pPr>
                          <w:ind w:firstLine="0"/>
                          <w:rPr>
                            <w:sz w:val="24"/>
                            <w:szCs w:val="24"/>
                            <w:lang w:val="uk-UA"/>
                          </w:rPr>
                        </w:pPr>
                        <w:r>
                          <w:rPr>
                            <w:sz w:val="24"/>
                            <w:szCs w:val="24"/>
                            <w:lang w:val="uk-UA"/>
                          </w:rPr>
                          <w:t>П</w:t>
                        </w:r>
                        <w:r w:rsidRPr="00EC2ED5">
                          <w:rPr>
                            <w:sz w:val="24"/>
                            <w:szCs w:val="24"/>
                            <w:lang w:val="uk-UA"/>
                          </w:rPr>
                          <w:t xml:space="preserve">осадова інструкція є основним нормативно-організаційним документом, що </w:t>
                        </w:r>
                        <w:r>
                          <w:rPr>
                            <w:sz w:val="24"/>
                            <w:szCs w:val="24"/>
                            <w:lang w:val="uk-UA"/>
                          </w:rPr>
                          <w:t>визначає</w:t>
                        </w:r>
                        <w:r w:rsidRPr="00EC2ED5">
                          <w:rPr>
                            <w:sz w:val="24"/>
                            <w:szCs w:val="24"/>
                            <w:lang w:val="uk-UA"/>
                          </w:rPr>
                          <w:t xml:space="preserve"> функції, права</w:t>
                        </w:r>
                        <w:r>
                          <w:rPr>
                            <w:sz w:val="24"/>
                            <w:szCs w:val="24"/>
                            <w:lang w:val="uk-UA"/>
                          </w:rPr>
                          <w:t>, обов</w:t>
                        </w:r>
                        <w:r w:rsidRPr="00EC2ED5">
                          <w:rPr>
                            <w:sz w:val="24"/>
                            <w:szCs w:val="24"/>
                            <w:lang w:val="uk-UA"/>
                          </w:rPr>
                          <w:t>’язки</w:t>
                        </w:r>
                        <w:r>
                          <w:rPr>
                            <w:sz w:val="24"/>
                            <w:szCs w:val="24"/>
                            <w:lang w:val="uk-UA"/>
                          </w:rPr>
                          <w:t xml:space="preserve"> та</w:t>
                        </w:r>
                        <w:r w:rsidRPr="00EC2ED5">
                          <w:rPr>
                            <w:sz w:val="24"/>
                            <w:szCs w:val="24"/>
                            <w:lang w:val="uk-UA"/>
                          </w:rPr>
                          <w:t xml:space="preserve"> відповідальність </w:t>
                        </w:r>
                        <w:r>
                          <w:rPr>
                            <w:sz w:val="24"/>
                            <w:szCs w:val="24"/>
                            <w:lang w:val="uk-UA"/>
                          </w:rPr>
                          <w:t>р</w:t>
                        </w:r>
                        <w:r w:rsidRPr="00EC2ED5">
                          <w:rPr>
                            <w:sz w:val="24"/>
                            <w:szCs w:val="24"/>
                            <w:lang w:val="uk-UA"/>
                          </w:rPr>
                          <w:t>изик-менеджера</w:t>
                        </w:r>
                        <w:r>
                          <w:rPr>
                            <w:sz w:val="24"/>
                            <w:szCs w:val="24"/>
                            <w:lang w:val="uk-UA"/>
                          </w:rPr>
                          <w:t>. Інструкція р</w:t>
                        </w:r>
                        <w:r w:rsidRPr="00EC2ED5">
                          <w:rPr>
                            <w:sz w:val="24"/>
                            <w:szCs w:val="24"/>
                            <w:lang w:val="uk-UA"/>
                          </w:rPr>
                          <w:t>егламентує організацію діяльності</w:t>
                        </w:r>
                        <w:r>
                          <w:rPr>
                            <w:sz w:val="24"/>
                            <w:szCs w:val="24"/>
                            <w:lang w:val="uk-UA"/>
                          </w:rPr>
                          <w:t xml:space="preserve"> суб’єкту управління ризиками</w:t>
                        </w:r>
                        <w:r w:rsidRPr="00EC2ED5">
                          <w:rPr>
                            <w:sz w:val="24"/>
                            <w:szCs w:val="24"/>
                            <w:lang w:val="uk-UA"/>
                          </w:rPr>
                          <w:t xml:space="preserve">, порядок ділової взаємодії з </w:t>
                        </w:r>
                        <w:r>
                          <w:rPr>
                            <w:sz w:val="24"/>
                            <w:szCs w:val="24"/>
                            <w:lang w:val="uk-UA"/>
                          </w:rPr>
                          <w:t xml:space="preserve">іншими </w:t>
                        </w:r>
                        <w:r w:rsidRPr="00EC2ED5">
                          <w:rPr>
                            <w:sz w:val="24"/>
                            <w:szCs w:val="24"/>
                            <w:lang w:val="uk-UA"/>
                          </w:rPr>
                          <w:t xml:space="preserve">посадовим особами структурних підрозділів </w:t>
                        </w:r>
                        <w:r>
                          <w:rPr>
                            <w:sz w:val="24"/>
                            <w:szCs w:val="24"/>
                            <w:lang w:val="uk-UA"/>
                          </w:rPr>
                          <w:t xml:space="preserve">та </w:t>
                        </w:r>
                        <w:r w:rsidRPr="00EC2ED5">
                          <w:rPr>
                            <w:sz w:val="24"/>
                            <w:szCs w:val="24"/>
                            <w:lang w:val="uk-UA"/>
                          </w:rPr>
                          <w:t>організаціями</w:t>
                        </w:r>
                      </w:p>
                    </w:txbxContent>
                  </v:textbox>
                </v:rect>
                <v:rect id="Rectangle 1606" o:spid="_x0000_s2623" style="position:absolute;left:2046;top:6637;width:900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">
                  <v:textbox>
                    <w:txbxContent>
                      <w:p w14:paraId="29BBE9DE" w14:textId="77777777" w:rsidR="00136D5D" w:rsidRPr="00166975" w:rsidRDefault="00136D5D" w:rsidP="00EC37D3">
                        <w:pPr>
                          <w:ind w:firstLine="0"/>
                          <w:rPr>
                            <w:sz w:val="24"/>
                            <w:szCs w:val="24"/>
                          </w:rPr>
                        </w:pPr>
                        <w:r w:rsidRPr="00576B3D">
                          <w:rPr>
                            <w:i/>
                            <w:sz w:val="24"/>
                            <w:szCs w:val="24"/>
                            <w:lang w:val="uk-UA"/>
                          </w:rPr>
                          <w:t>Основні обов’язки:</w:t>
                        </w:r>
                        <w:r w:rsidRPr="000B334E">
                          <w:rPr>
                            <w:sz w:val="24"/>
                            <w:szCs w:val="24"/>
                            <w:lang w:val="uk-UA"/>
                          </w:rPr>
                          <w:t xml:space="preserve"> виявлення загроз можливих втрат та ідентифікація джерел виникнення ризиків; оцінювання ризиків та ефективності функціонування системи управління ризиками; складання карти ризиків; визначення пріоритетних завдань щодо управління ризиками; розробка методології управління ризиками та забезпечення її </w:t>
                        </w:r>
                        <w:r w:rsidRPr="000B334E">
                          <w:rPr>
                            <w:bCs/>
                            <w:sz w:val="24"/>
                            <w:szCs w:val="24"/>
                            <w:lang w:val="uk-UA"/>
                          </w:rPr>
                          <w:t>легетімізаціі</w:t>
                        </w:r>
                        <w:r w:rsidRPr="000B334E">
                          <w:rPr>
                            <w:sz w:val="24"/>
                            <w:szCs w:val="24"/>
                            <w:lang w:val="uk-UA"/>
                          </w:rPr>
                          <w:t xml:space="preserve">; планування заходів ризик-менеджменту та забезпечення їх виконання; вибір та ефективне використання форм і методів управління ризиками; організація та підтримання взаємодії з іншими суб’єктами ризик-менеджменту; складання звітності за результатами управління ризиками </w:t>
                        </w:r>
                      </w:p>
                    </w:txbxContent>
                  </v:textbox>
                </v:rect>
                <v:rect id="Rectangle 1607" o:spid="_x0000_s2624" style="position:absolute;left:2046;top:9247;width:90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">
                  <v:textbox>
                    <w:txbxContent>
                      <w:p w14:paraId="299B8751" w14:textId="77777777" w:rsidR="00136D5D" w:rsidRPr="00166975" w:rsidRDefault="00136D5D" w:rsidP="00EC37D3">
                        <w:pPr>
                          <w:ind w:firstLine="0"/>
                          <w:rPr>
                            <w:sz w:val="24"/>
                            <w:szCs w:val="24"/>
                          </w:rPr>
                        </w:pPr>
                        <w:r w:rsidRPr="00576B3D">
                          <w:rPr>
                            <w:i/>
                            <w:sz w:val="24"/>
                            <w:szCs w:val="24"/>
                            <w:lang w:val="uk-UA"/>
                          </w:rPr>
                          <w:t>Показники оцінки діяльності</w:t>
                        </w:r>
                        <w:r>
                          <w:rPr>
                            <w:sz w:val="24"/>
                            <w:szCs w:val="24"/>
                            <w:lang w:val="uk-UA"/>
                          </w:rPr>
                          <w:t xml:space="preserve"> ризик-менеджера: с</w:t>
                        </w:r>
                        <w:r w:rsidRPr="000B334E">
                          <w:rPr>
                            <w:sz w:val="24"/>
                            <w:szCs w:val="24"/>
                            <w:lang w:val="uk-UA"/>
                          </w:rPr>
                          <w:t>ередній відсоток (частка) виконання щомісячних планів заходів за квартал</w:t>
                        </w:r>
                        <w:r>
                          <w:rPr>
                            <w:sz w:val="24"/>
                            <w:szCs w:val="24"/>
                            <w:lang w:val="uk-UA"/>
                          </w:rPr>
                          <w:t xml:space="preserve">; рівень </w:t>
                        </w:r>
                        <w:r w:rsidRPr="000B334E">
                          <w:rPr>
                            <w:sz w:val="24"/>
                            <w:szCs w:val="24"/>
                            <w:lang w:val="uk-UA"/>
                          </w:rPr>
                          <w:t xml:space="preserve">досягнення </w:t>
                        </w:r>
                        <w:r>
                          <w:rPr>
                            <w:sz w:val="24"/>
                            <w:szCs w:val="24"/>
                            <w:lang w:val="uk-UA"/>
                          </w:rPr>
                          <w:t>визначених</w:t>
                        </w:r>
                        <w:r w:rsidRPr="000B334E">
                          <w:rPr>
                            <w:sz w:val="24"/>
                            <w:szCs w:val="24"/>
                            <w:lang w:val="uk-UA"/>
                          </w:rPr>
                          <w:t xml:space="preserve"> цілей </w:t>
                        </w:r>
                        <w:r>
                          <w:rPr>
                            <w:sz w:val="24"/>
                            <w:szCs w:val="24"/>
                            <w:lang w:val="uk-UA"/>
                          </w:rPr>
                          <w:t>щодо управління ризиками; частка ризиків, вплив яких не було передбачено, а також рівень втрат за ними; якість адміністрування ризиків  тощо</w:t>
                        </w:r>
                      </w:p>
                    </w:txbxContent>
                  </v:textbox>
                </v:rect>
                <v:shape id="AutoShape 1608" o:spid="_x0000_s2625" type="#_x0000_t32" style="position:absolute;left:1671;top:5017;width:0;height:9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"/>
                <v:shape id="AutoShape 1609" o:spid="_x0000_s2626" type="#_x0000_t32" style="position:absolute;left:1701;top:5962;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">
                  <v:stroke endarrow="open"/>
                </v:shape>
                <v:shape id="AutoShape 1610" o:spid="_x0000_s2627" type="#_x0000_t32" style="position:absolute;left:1686;top:8317;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">
                  <v:stroke endarrow="open"/>
                </v:shape>
                <v:shape id="AutoShape 1611" o:spid="_x0000_s2628" type="#_x0000_t32" style="position:absolute;left:2826;top:2557;width:0;height: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">
                  <v:stroke endarrow="open"/>
                </v:shape>
                <v:rect id="Rectangle 1615" o:spid="_x0000_s2629" style="position:absolute;left:8931;top:3802;width:213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">
                  <v:textbox>
                    <w:txbxContent>
                      <w:p w14:paraId="5DA0DFF9" w14:textId="77777777" w:rsidR="00136D5D" w:rsidRPr="00023BBC" w:rsidRDefault="00136D5D" w:rsidP="00EC37D3">
                        <w:pPr>
                          <w:ind w:firstLine="0"/>
                          <w:rPr>
                            <w:sz w:val="24"/>
                            <w:szCs w:val="24"/>
                            <w:lang w:val="uk-UA"/>
                          </w:rPr>
                        </w:pPr>
                        <w:r>
                          <w:rPr>
                            <w:sz w:val="24"/>
                            <w:szCs w:val="24"/>
                            <w:lang w:val="uk-UA"/>
                          </w:rPr>
                          <w:t>Витяг з посадової інструкції ризик-менеджера</w:t>
                        </w:r>
                      </w:p>
                    </w:txbxContent>
                  </v:textbox>
                </v:rect>
                <v:rect id="Rectangle 1616" o:spid="_x0000_s2630" style="position:absolute;left:2046;top:10687;width:900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">
                  <v:textbox>
                    <w:txbxContent>
                      <w:p w14:paraId="17153312" w14:textId="77777777" w:rsidR="00136D5D" w:rsidRPr="00166975" w:rsidRDefault="00136D5D" w:rsidP="00EC37D3">
                        <w:pPr>
                          <w:ind w:firstLine="0"/>
                          <w:rPr>
                            <w:sz w:val="24"/>
                            <w:szCs w:val="24"/>
                          </w:rPr>
                        </w:pPr>
                        <w:r w:rsidRPr="00011678">
                          <w:rPr>
                            <w:i/>
                            <w:sz w:val="24"/>
                            <w:szCs w:val="24"/>
                            <w:lang w:val="uk-UA"/>
                          </w:rPr>
                          <w:t>Основні права:</w:t>
                        </w:r>
                        <w:r>
                          <w:rPr>
                            <w:sz w:val="24"/>
                            <w:szCs w:val="24"/>
                            <w:lang w:val="uk-UA"/>
                          </w:rPr>
                          <w:t xml:space="preserve"> в</w:t>
                        </w:r>
                        <w:r w:rsidRPr="00DC4014">
                          <w:rPr>
                            <w:sz w:val="24"/>
                            <w:szCs w:val="24"/>
                            <w:lang w:val="uk-UA"/>
                          </w:rPr>
                          <w:t xml:space="preserve">иносити на розгляд </w:t>
                        </w:r>
                        <w:r>
                          <w:rPr>
                            <w:sz w:val="24"/>
                            <w:szCs w:val="24"/>
                            <w:lang w:val="uk-UA"/>
                          </w:rPr>
                          <w:t>керівництва пропозиції щодо вдосконалення системи управління ризиками; б</w:t>
                        </w:r>
                        <w:r w:rsidRPr="00DC4014">
                          <w:rPr>
                            <w:sz w:val="24"/>
                            <w:szCs w:val="24"/>
                            <w:lang w:val="uk-UA"/>
                          </w:rPr>
                          <w:t xml:space="preserve">рати участь у </w:t>
                        </w:r>
                        <w:r>
                          <w:rPr>
                            <w:sz w:val="24"/>
                            <w:szCs w:val="24"/>
                            <w:lang w:val="uk-UA"/>
                          </w:rPr>
                          <w:t>розробці стратегії розвитку організації та планів управління ризиками; складати бюджет ризик-менеджменту; знайомитись з документами які перебувають у межах компетенції ризик-менеджменту; опрацьовувати висновки та рекомендації щодо управління ризиками; приймати участь у розробці методичних поради щодо управління ризиками на рівні підрозділів організації; приймати участь в нарадах щодо обговорення стратегії та тактики ризик-менеджменту на рівні організації та її структурних підрозділів; вимагати та отримувати від керівників структурних підрозділів інформацію яка входе до компетенції ризик-менеджменту; б</w:t>
                        </w:r>
                        <w:r w:rsidRPr="00DC4014">
                          <w:rPr>
                            <w:sz w:val="24"/>
                            <w:szCs w:val="24"/>
                            <w:lang w:val="uk-UA"/>
                          </w:rPr>
                          <w:t xml:space="preserve">рати участь у </w:t>
                        </w:r>
                        <w:r>
                          <w:rPr>
                            <w:sz w:val="24"/>
                            <w:szCs w:val="24"/>
                            <w:lang w:val="uk-UA"/>
                          </w:rPr>
                          <w:t>підготовці</w:t>
                        </w:r>
                        <w:r w:rsidRPr="00DC4014">
                          <w:rPr>
                            <w:sz w:val="24"/>
                            <w:szCs w:val="24"/>
                            <w:lang w:val="uk-UA"/>
                          </w:rPr>
                          <w:t xml:space="preserve"> та р</w:t>
                        </w:r>
                        <w:r>
                          <w:rPr>
                            <w:sz w:val="24"/>
                            <w:szCs w:val="24"/>
                            <w:lang w:val="uk-UA"/>
                          </w:rPr>
                          <w:t>еалізації управлінських рішень; і</w:t>
                        </w:r>
                        <w:r w:rsidRPr="00DC4014">
                          <w:rPr>
                            <w:sz w:val="24"/>
                            <w:szCs w:val="24"/>
                            <w:lang w:val="uk-UA"/>
                          </w:rPr>
                          <w:t xml:space="preserve">ніціювати </w:t>
                        </w:r>
                        <w:r>
                          <w:rPr>
                            <w:sz w:val="24"/>
                            <w:szCs w:val="24"/>
                            <w:lang w:val="uk-UA"/>
                          </w:rPr>
                          <w:t>вплив суб’єктів управління на посадових осіб з метою виконання ними процедур ризик-менеджменту тощо</w:t>
                        </w:r>
                      </w:p>
                    </w:txbxContent>
                  </v:textbox>
                </v:rect>
                <v:shape id="AutoShape 1617" o:spid="_x0000_s2631" type="#_x0000_t32" style="position:absolute;left:1686;top:9967;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">
                  <v:stroke endarrow="open"/>
                </v:shape>
                <v:shape id="AutoShape 1618" o:spid="_x0000_s2632" type="#_x0000_t32" style="position:absolute;left:11055;top:4768;width:1;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"/>
                <v:rect id="Rectangle 1619" o:spid="_x0000_s2633" style="position:absolute;left:2046;top:14287;width:900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">
                  <v:textbox>
                    <w:txbxContent>
                      <w:p w14:paraId="0BE1C675" w14:textId="77777777" w:rsidR="00136D5D" w:rsidRPr="00166975" w:rsidRDefault="00136D5D" w:rsidP="00EC37D3">
                        <w:pPr>
                          <w:ind w:firstLine="0"/>
                          <w:rPr>
                            <w:sz w:val="24"/>
                            <w:szCs w:val="24"/>
                          </w:rPr>
                        </w:pPr>
                        <w:r>
                          <w:rPr>
                            <w:sz w:val="24"/>
                            <w:szCs w:val="24"/>
                            <w:lang w:val="uk-UA"/>
                          </w:rPr>
                          <w:t>В</w:t>
                        </w:r>
                        <w:r w:rsidRPr="007A38A2">
                          <w:rPr>
                            <w:sz w:val="24"/>
                            <w:szCs w:val="24"/>
                            <w:lang w:val="uk-UA"/>
                          </w:rPr>
                          <w:t>ідповідальність</w:t>
                        </w:r>
                        <w:r>
                          <w:rPr>
                            <w:sz w:val="24"/>
                            <w:szCs w:val="24"/>
                            <w:lang w:val="uk-UA"/>
                          </w:rPr>
                          <w:t>: р</w:t>
                        </w:r>
                        <w:r w:rsidRPr="007A38A2">
                          <w:rPr>
                            <w:sz w:val="24"/>
                            <w:szCs w:val="24"/>
                            <w:lang w:val="uk-UA"/>
                          </w:rPr>
                          <w:t xml:space="preserve">изик-менеджер несе персональну відповідальність перед </w:t>
                        </w:r>
                        <w:r>
                          <w:rPr>
                            <w:sz w:val="24"/>
                            <w:szCs w:val="24"/>
                            <w:lang w:val="uk-UA"/>
                          </w:rPr>
                          <w:t>керівництвом організації</w:t>
                        </w:r>
                        <w:r w:rsidRPr="007A38A2">
                          <w:rPr>
                            <w:sz w:val="24"/>
                            <w:szCs w:val="24"/>
                            <w:lang w:val="uk-UA"/>
                          </w:rPr>
                          <w:t xml:space="preserve"> за невиконання або неналежне виконання своїх функціональні обов'язків, а також неналежне використання наданих йому прав</w:t>
                        </w:r>
                      </w:p>
                    </w:txbxContent>
                  </v:textbox>
                </v:rect>
                <v:shape id="AutoShape 1620" o:spid="_x0000_s2634" type="#_x0000_t32" style="position:absolute;left:3681;top:4522;width:51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">
                  <v:stroke endarrow="open"/>
                </v:shape>
                <v:shape id="AutoShape 1621" o:spid="_x0000_s2635" type="#_x0000_t32" style="position:absolute;left:3666;top:3097;width:54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">
                  <v:stroke endarrow="open"/>
                </v:shape>
                <v:shape id="AutoShape 1622" o:spid="_x0000_s2636" type="#_x0000_t32" style="position:absolute;left:8721;top:4582;width:24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">
                  <v:stroke endarrow="open"/>
                </v:shape>
                <v:shape id="AutoShape 1623" o:spid="_x0000_s2637" type="#_x0000_t32" style="position:absolute;left:1686;top:12307;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">
                  <v:stroke endarrow="open"/>
                </v:shape>
                <v:shape id="AutoShape 1624" o:spid="_x0000_s2638" type="#_x0000_t32" style="position:absolute;left:1686;top:14767;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">
                  <v:stroke endarrow="open"/>
                </v:shape>
                <v:group id="Group 4219" o:spid="_x0000_s2639" style="position:absolute;left:1686;top:2737;width:2235;height:2175" coordorigin="1686,2737" coordsize="2235,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">
                  <v:oval id="Oval 1613" o:spid="_x0000_s2640" style="position:absolute;left:1686;top:2737;width:2235;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"/>
                  <v:rect id="Rectangle 1614" o:spid="_x0000_s2641" style="position:absolute;left:1851;top:2872;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" filled="f" stroked="f">
                    <v:textbox>
                      <w:txbxContent>
                        <w:p w14:paraId="2EEF5908" w14:textId="77777777" w:rsidR="00136D5D" w:rsidRPr="00995DA2" w:rsidRDefault="00136D5D" w:rsidP="00EC37D3">
                          <w:pPr>
                            <w:ind w:firstLine="0"/>
                            <w:jc w:val="center"/>
                            <w:rPr>
                              <w:sz w:val="24"/>
                              <w:szCs w:val="24"/>
                              <w:lang w:val="uk-UA"/>
                            </w:rPr>
                          </w:pPr>
                          <w:r>
                            <w:rPr>
                              <w:sz w:val="24"/>
                              <w:szCs w:val="24"/>
                              <w:lang w:val="uk-UA"/>
                            </w:rPr>
                            <w:t>Загальна характеристика форми та змісту настанови з ризик-менеджменту</w:t>
                          </w:r>
                        </w:p>
                      </w:txbxContent>
                    </v:textbox>
                  </v:rect>
                </v:group>
                <v:shape id="AutoShape 4220" o:spid="_x0000_s2642" type="#_x0000_t32" style="position:absolute;left:1680;top:5010;width:9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"/>
              </v:group>
            </w:pict>
          </mc:Fallback>
        </mc:AlternateContent>
      </w:r>
    </w:p>
    <w:p w14:paraId="7400F34D" w14:textId="77777777" w:rsidR="00EC37D3" w:rsidRDefault="00EC37D3" w:rsidP="00EC37D3">
      <w:pPr>
        <w:ind w:firstLine="0"/>
        <w:rPr>
          <w:lang w:val="uk-UA"/>
        </w:rPr>
      </w:pPr>
    </w:p>
    <w:p w14:paraId="6382B706" w14:textId="77777777" w:rsidR="00EC37D3" w:rsidRDefault="00EC37D3" w:rsidP="00EC37D3">
      <w:pPr>
        <w:ind w:firstLine="0"/>
        <w:rPr>
          <w:lang w:val="uk-UA"/>
        </w:rPr>
      </w:pPr>
    </w:p>
    <w:p w14:paraId="28B44A4E" w14:textId="77777777" w:rsidR="00EC37D3" w:rsidRDefault="00EC37D3" w:rsidP="00EC37D3">
      <w:pPr>
        <w:ind w:firstLine="0"/>
        <w:rPr>
          <w:lang w:val="uk-UA"/>
        </w:rPr>
      </w:pPr>
    </w:p>
    <w:p w14:paraId="2793661C" w14:textId="77777777" w:rsidR="00EC37D3" w:rsidRDefault="00EC37D3" w:rsidP="00EC37D3">
      <w:pPr>
        <w:ind w:firstLine="0"/>
        <w:rPr>
          <w:lang w:val="uk-UA"/>
        </w:rPr>
      </w:pPr>
    </w:p>
    <w:p w14:paraId="5CC0F67E" w14:textId="77777777" w:rsidR="00EC37D3" w:rsidRDefault="00EC37D3" w:rsidP="00EC37D3">
      <w:pPr>
        <w:ind w:firstLine="0"/>
        <w:rPr>
          <w:lang w:val="uk-UA"/>
        </w:rPr>
      </w:pPr>
    </w:p>
    <w:p w14:paraId="71BD340F" w14:textId="77777777" w:rsidR="00EC37D3" w:rsidRDefault="00EC37D3" w:rsidP="00EC37D3">
      <w:pPr>
        <w:ind w:firstLine="0"/>
        <w:rPr>
          <w:lang w:val="uk-UA"/>
        </w:rPr>
      </w:pPr>
    </w:p>
    <w:p w14:paraId="0283200F" w14:textId="77777777" w:rsidR="00EC37D3" w:rsidRDefault="00EC37D3" w:rsidP="00EC37D3">
      <w:pPr>
        <w:ind w:firstLine="0"/>
        <w:rPr>
          <w:lang w:val="uk-UA"/>
        </w:rPr>
      </w:pPr>
    </w:p>
    <w:p w14:paraId="7B71959E" w14:textId="77777777" w:rsidR="00EC37D3" w:rsidRDefault="00EC37D3" w:rsidP="00EC37D3">
      <w:pPr>
        <w:ind w:firstLine="0"/>
        <w:rPr>
          <w:lang w:val="uk-UA"/>
        </w:rPr>
      </w:pPr>
    </w:p>
    <w:p w14:paraId="4F85DB1E" w14:textId="77777777" w:rsidR="00EC37D3" w:rsidRDefault="00EC37D3" w:rsidP="00EC37D3">
      <w:pPr>
        <w:ind w:firstLine="0"/>
        <w:rPr>
          <w:lang w:val="uk-UA"/>
        </w:rPr>
      </w:pPr>
    </w:p>
    <w:p w14:paraId="5D33DD19" w14:textId="77777777" w:rsidR="00EC37D3" w:rsidRDefault="00EC37D3" w:rsidP="00EC37D3">
      <w:pPr>
        <w:ind w:firstLine="0"/>
        <w:rPr>
          <w:lang w:val="uk-UA"/>
        </w:rPr>
      </w:pPr>
    </w:p>
    <w:p w14:paraId="29B5E1B3" w14:textId="77777777" w:rsidR="00EC37D3" w:rsidRDefault="00EC37D3" w:rsidP="00EC37D3">
      <w:pPr>
        <w:ind w:firstLine="0"/>
        <w:rPr>
          <w:lang w:val="uk-UA"/>
        </w:rPr>
      </w:pPr>
    </w:p>
    <w:p w14:paraId="41A04CCB" w14:textId="77777777" w:rsidR="00EC37D3" w:rsidRDefault="00EC37D3" w:rsidP="00EC37D3">
      <w:pPr>
        <w:ind w:firstLine="0"/>
        <w:rPr>
          <w:lang w:val="uk-UA"/>
        </w:rPr>
      </w:pPr>
    </w:p>
    <w:p w14:paraId="3DAEED80" w14:textId="77777777" w:rsidR="00EC37D3" w:rsidRDefault="00EC37D3" w:rsidP="00EC37D3">
      <w:pPr>
        <w:ind w:firstLine="0"/>
        <w:rPr>
          <w:lang w:val="uk-UA"/>
        </w:rPr>
      </w:pPr>
    </w:p>
    <w:p w14:paraId="7ADA1499" w14:textId="77777777" w:rsidR="00EC37D3" w:rsidRDefault="00EC37D3" w:rsidP="00EC37D3">
      <w:pPr>
        <w:ind w:firstLine="0"/>
        <w:rPr>
          <w:lang w:val="uk-UA"/>
        </w:rPr>
      </w:pPr>
    </w:p>
    <w:p w14:paraId="1B552E44" w14:textId="77777777" w:rsidR="00EC37D3" w:rsidRDefault="00EC37D3" w:rsidP="00EC37D3">
      <w:pPr>
        <w:ind w:firstLine="0"/>
        <w:rPr>
          <w:lang w:val="uk-UA"/>
        </w:rPr>
      </w:pPr>
    </w:p>
    <w:p w14:paraId="2DDCA3C5" w14:textId="77777777" w:rsidR="00EC37D3" w:rsidRDefault="00EC37D3" w:rsidP="00EC37D3">
      <w:pPr>
        <w:ind w:firstLine="0"/>
        <w:rPr>
          <w:lang w:val="uk-UA"/>
        </w:rPr>
      </w:pPr>
    </w:p>
    <w:p w14:paraId="048397D5" w14:textId="77777777" w:rsidR="00EC37D3" w:rsidRDefault="00EC37D3" w:rsidP="00EC37D3">
      <w:pPr>
        <w:ind w:firstLine="0"/>
        <w:rPr>
          <w:lang w:val="uk-UA"/>
        </w:rPr>
      </w:pPr>
    </w:p>
    <w:p w14:paraId="476482FF" w14:textId="77777777" w:rsidR="00EC37D3" w:rsidRDefault="00EC37D3" w:rsidP="00EC37D3">
      <w:pPr>
        <w:ind w:firstLine="0"/>
        <w:rPr>
          <w:lang w:val="uk-UA"/>
        </w:rPr>
      </w:pPr>
    </w:p>
    <w:p w14:paraId="76024873" w14:textId="77777777" w:rsidR="00EC37D3" w:rsidRDefault="00EC37D3" w:rsidP="00EC37D3">
      <w:pPr>
        <w:ind w:firstLine="0"/>
        <w:rPr>
          <w:lang w:val="uk-UA"/>
        </w:rPr>
      </w:pPr>
    </w:p>
    <w:p w14:paraId="50A25F7C" w14:textId="77777777" w:rsidR="00EC37D3" w:rsidRDefault="00EC37D3" w:rsidP="00EC37D3">
      <w:pPr>
        <w:ind w:firstLine="0"/>
        <w:rPr>
          <w:lang w:val="uk-UA"/>
        </w:rPr>
      </w:pPr>
    </w:p>
    <w:p w14:paraId="0035EDB2" w14:textId="77777777" w:rsidR="00EC37D3" w:rsidRDefault="00EC37D3" w:rsidP="00EC37D3">
      <w:pPr>
        <w:ind w:firstLine="0"/>
        <w:rPr>
          <w:lang w:val="uk-UA"/>
        </w:rPr>
      </w:pPr>
    </w:p>
    <w:p w14:paraId="2FEC6A61" w14:textId="77777777" w:rsidR="00EC37D3" w:rsidRDefault="00EC37D3" w:rsidP="00EC37D3">
      <w:pPr>
        <w:ind w:firstLine="0"/>
        <w:rPr>
          <w:lang w:val="uk-UA"/>
        </w:rPr>
      </w:pPr>
    </w:p>
    <w:p w14:paraId="1BB9E53B" w14:textId="77777777" w:rsidR="00EC37D3" w:rsidRDefault="00EC37D3" w:rsidP="00EC37D3">
      <w:pPr>
        <w:ind w:firstLine="0"/>
        <w:rPr>
          <w:lang w:val="uk-UA"/>
        </w:rPr>
      </w:pPr>
    </w:p>
    <w:p w14:paraId="459BD011" w14:textId="77777777" w:rsidR="00EC37D3" w:rsidRDefault="00EC37D3" w:rsidP="00EC37D3">
      <w:pPr>
        <w:ind w:firstLine="0"/>
        <w:rPr>
          <w:lang w:val="uk-UA"/>
        </w:rPr>
      </w:pPr>
    </w:p>
    <w:p w14:paraId="0589E888" w14:textId="77777777" w:rsidR="00EC37D3" w:rsidRDefault="00EC37D3" w:rsidP="00EC37D3">
      <w:pPr>
        <w:ind w:firstLine="0"/>
        <w:rPr>
          <w:lang w:val="uk-UA"/>
        </w:rPr>
      </w:pPr>
    </w:p>
    <w:p w14:paraId="16AA6068" w14:textId="77777777" w:rsidR="00EC37D3" w:rsidRDefault="00EC37D3" w:rsidP="00EC37D3">
      <w:pPr>
        <w:ind w:firstLine="0"/>
        <w:rPr>
          <w:lang w:val="uk-UA"/>
        </w:rPr>
      </w:pPr>
    </w:p>
    <w:p w14:paraId="214135B3" w14:textId="77777777" w:rsidR="00EC37D3" w:rsidRDefault="00EC37D3" w:rsidP="00EC37D3">
      <w:pPr>
        <w:ind w:firstLine="0"/>
        <w:rPr>
          <w:lang w:val="uk-UA"/>
        </w:rPr>
      </w:pPr>
    </w:p>
    <w:p w14:paraId="5DB5C52E" w14:textId="77777777" w:rsidR="00EC37D3" w:rsidRDefault="00EC37D3" w:rsidP="00EC37D3">
      <w:pPr>
        <w:ind w:firstLine="0"/>
        <w:rPr>
          <w:lang w:val="uk-UA"/>
        </w:rPr>
      </w:pPr>
    </w:p>
    <w:p w14:paraId="215A558C" w14:textId="77777777" w:rsidR="00EC37D3" w:rsidRDefault="00EC37D3" w:rsidP="00EC37D3">
      <w:pPr>
        <w:ind w:firstLine="0"/>
        <w:rPr>
          <w:lang w:val="uk-UA"/>
        </w:rPr>
      </w:pPr>
    </w:p>
    <w:p w14:paraId="21909B8D" w14:textId="77777777" w:rsidR="00EC37D3" w:rsidRDefault="00EC37D3" w:rsidP="00EC37D3">
      <w:pPr>
        <w:ind w:firstLine="0"/>
        <w:rPr>
          <w:lang w:val="uk-UA"/>
        </w:rPr>
      </w:pPr>
    </w:p>
    <w:p w14:paraId="43AC32D6" w14:textId="77777777" w:rsidR="00EC37D3" w:rsidRDefault="00EC37D3" w:rsidP="00EC37D3">
      <w:pPr>
        <w:ind w:firstLine="0"/>
        <w:rPr>
          <w:lang w:val="uk-UA"/>
        </w:rPr>
      </w:pPr>
    </w:p>
    <w:p w14:paraId="40270193" w14:textId="77777777" w:rsidR="00EC37D3" w:rsidRDefault="00EC37D3" w:rsidP="00EC37D3">
      <w:pPr>
        <w:ind w:firstLine="0"/>
        <w:rPr>
          <w:lang w:val="uk-UA"/>
        </w:rPr>
      </w:pPr>
    </w:p>
    <w:p w14:paraId="33744955" w14:textId="77777777" w:rsidR="00EC37D3" w:rsidRDefault="00EC37D3" w:rsidP="00EC37D3">
      <w:pPr>
        <w:ind w:firstLine="0"/>
        <w:rPr>
          <w:lang w:val="uk-UA"/>
        </w:rPr>
      </w:pPr>
    </w:p>
    <w:p w14:paraId="0F2E0F0F" w14:textId="77777777" w:rsidR="00EC37D3" w:rsidRDefault="00EC37D3" w:rsidP="00EC37D3">
      <w:pPr>
        <w:ind w:firstLine="0"/>
        <w:rPr>
          <w:lang w:val="uk-UA"/>
        </w:rPr>
      </w:pPr>
    </w:p>
    <w:p w14:paraId="7504695E" w14:textId="77777777" w:rsidR="00EC37D3" w:rsidRDefault="00EC37D3" w:rsidP="00EC37D3">
      <w:pPr>
        <w:ind w:firstLine="0"/>
        <w:rPr>
          <w:lang w:val="uk-UA"/>
        </w:rPr>
      </w:pPr>
    </w:p>
    <w:p w14:paraId="454B40D2" w14:textId="77777777" w:rsidR="00EC37D3" w:rsidRDefault="00EC37D3" w:rsidP="00EC37D3">
      <w:pPr>
        <w:ind w:firstLine="0"/>
        <w:rPr>
          <w:lang w:val="uk-UA"/>
        </w:rPr>
      </w:pPr>
    </w:p>
    <w:p w14:paraId="730293EC" w14:textId="77777777" w:rsidR="00EC37D3" w:rsidRDefault="00EC37D3" w:rsidP="00EC37D3">
      <w:pPr>
        <w:ind w:firstLine="0"/>
        <w:rPr>
          <w:lang w:val="uk-UA"/>
        </w:rPr>
      </w:pPr>
    </w:p>
    <w:p w14:paraId="44F1CA8E" w14:textId="77777777" w:rsidR="00EC37D3" w:rsidRDefault="00EC37D3" w:rsidP="00EC37D3">
      <w:pPr>
        <w:ind w:firstLine="0"/>
        <w:rPr>
          <w:lang w:val="uk-UA"/>
        </w:rPr>
      </w:pPr>
    </w:p>
    <w:p w14:paraId="0AF49350" w14:textId="77777777" w:rsidR="00EC37D3" w:rsidRDefault="00EC37D3" w:rsidP="00EC37D3">
      <w:pPr>
        <w:ind w:firstLine="0"/>
        <w:rPr>
          <w:lang w:val="uk-UA"/>
        </w:rPr>
      </w:pPr>
    </w:p>
    <w:p w14:paraId="63C422DA" w14:textId="77777777" w:rsidR="00EC37D3" w:rsidRDefault="00EC37D3" w:rsidP="00EC37D3">
      <w:pPr>
        <w:ind w:firstLine="0"/>
        <w:rPr>
          <w:lang w:val="uk-UA"/>
        </w:rPr>
      </w:pPr>
    </w:p>
    <w:p w14:paraId="7679E746" w14:textId="77777777" w:rsidR="00EC37D3" w:rsidRDefault="00EC37D3" w:rsidP="00EC37D3">
      <w:pPr>
        <w:ind w:firstLine="0"/>
        <w:rPr>
          <w:lang w:val="uk-UA"/>
        </w:rPr>
      </w:pPr>
    </w:p>
    <w:p w14:paraId="3DAA5FB7" w14:textId="77777777" w:rsidR="00EC37D3" w:rsidRDefault="00EC37D3" w:rsidP="00EC37D3">
      <w:pPr>
        <w:ind w:firstLine="0"/>
        <w:rPr>
          <w:lang w:val="uk-UA"/>
        </w:rPr>
      </w:pPr>
    </w:p>
    <w:p w14:paraId="4C26CFEA" w14:textId="77777777" w:rsidR="00EC37D3" w:rsidRDefault="00EC37D3" w:rsidP="00EC37D3">
      <w:pPr>
        <w:ind w:firstLine="0"/>
        <w:rPr>
          <w:lang w:val="uk-UA"/>
        </w:rPr>
      </w:pPr>
    </w:p>
    <w:p w14:paraId="08031515" w14:textId="20050461" w:rsidR="00EC37D3" w:rsidRDefault="008C2C89" w:rsidP="00EC37D3">
      <w:pPr>
        <w:ind w:firstLine="0"/>
        <w:rPr>
          <w:lang w:val="uk-UA"/>
        </w:rPr>
      </w:pPr>
      <w:r>
        <w:rPr>
          <w:noProof/>
          <w:lang w:eastAsia="ru-RU"/>
        </w:rPr>
        <mc:AlternateContent>
          <mc:Choice Requires="wpg">
            <w:drawing>
              <wp:anchor distT="0" distB="0" distL="114300" distR="114300" simplePos="0" relativeHeight="251757568" behindDoc="0" locked="0" layoutInCell="1" allowOverlap="1" wp14:anchorId="2179D000" wp14:editId="45C1346D">
                <wp:simplePos x="0" y="0"/>
                <wp:positionH relativeFrom="column">
                  <wp:posOffset>0</wp:posOffset>
                </wp:positionH>
                <wp:positionV relativeFrom="paragraph">
                  <wp:posOffset>0</wp:posOffset>
                </wp:positionV>
                <wp:extent cx="5943600" cy="8953500"/>
                <wp:effectExtent l="9525" t="9525" r="9525" b="9525"/>
                <wp:wrapNone/>
                <wp:docPr id="2420" name="Group 1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953500"/>
                          <a:chOff x="1701" y="1134"/>
                          <a:chExt cx="9360" cy="14100"/>
                        </a:xfrm>
                      </wpg:grpSpPr>
                      <wps:wsp>
                        <wps:cNvPr id="2421" name="Rectangle 1626"/>
                        <wps:cNvSpPr>
                          <a:spLocks noChangeArrowheads="1"/>
                        </wps:cNvSpPr>
                        <wps:spPr bwMode="auto">
                          <a:xfrm>
                            <a:off x="4401" y="4629"/>
                            <a:ext cx="6660" cy="1545"/>
                          </a:xfrm>
                          <a:prstGeom prst="rect">
                            <a:avLst/>
                          </a:prstGeom>
                          <a:solidFill>
                            <a:srgbClr val="FFFFFF"/>
                          </a:solidFill>
                          <a:ln w="9525">
                            <a:solidFill>
                              <a:srgbClr val="000000"/>
                            </a:solidFill>
                            <a:miter lim="800000"/>
                            <a:headEnd/>
                            <a:tailEnd/>
                          </a:ln>
                        </wps:spPr>
                        <wps:txbx>
                          <w:txbxContent>
                            <w:p w14:paraId="76975D21" w14:textId="77777777" w:rsidR="00136D5D" w:rsidRPr="003B648B" w:rsidRDefault="00136D5D" w:rsidP="00EC37D3">
                              <w:pPr>
                                <w:ind w:firstLine="0"/>
                                <w:rPr>
                                  <w:sz w:val="24"/>
                                  <w:szCs w:val="24"/>
                                  <w:lang w:val="uk-UA"/>
                                </w:rPr>
                              </w:pPr>
                              <w:r>
                                <w:rPr>
                                  <w:sz w:val="24"/>
                                  <w:szCs w:val="24"/>
                                  <w:lang w:val="uk-UA"/>
                                </w:rPr>
                                <w:t>Ф</w:t>
                              </w:r>
                              <w:r w:rsidRPr="003B648B">
                                <w:rPr>
                                  <w:sz w:val="24"/>
                                  <w:szCs w:val="24"/>
                                  <w:lang w:val="uk-UA"/>
                                </w:rPr>
                                <w:t xml:space="preserve">іксує основні етапи прийняття </w:t>
                              </w:r>
                              <w:r>
                                <w:rPr>
                                  <w:sz w:val="24"/>
                                  <w:szCs w:val="24"/>
                                  <w:lang w:val="uk-UA"/>
                                </w:rPr>
                                <w:t xml:space="preserve">управлінських </w:t>
                              </w:r>
                              <w:r w:rsidRPr="003B648B">
                                <w:rPr>
                                  <w:sz w:val="24"/>
                                  <w:szCs w:val="24"/>
                                  <w:lang w:val="uk-UA"/>
                                </w:rPr>
                                <w:t xml:space="preserve">рішень, ресурсне забезпечення </w:t>
                              </w:r>
                              <w:r>
                                <w:rPr>
                                  <w:sz w:val="24"/>
                                  <w:szCs w:val="24"/>
                                  <w:lang w:val="uk-UA"/>
                                </w:rPr>
                                <w:t xml:space="preserve">заходів </w:t>
                              </w:r>
                              <w:r w:rsidRPr="003B648B">
                                <w:rPr>
                                  <w:sz w:val="24"/>
                                  <w:szCs w:val="24"/>
                                  <w:lang w:val="uk-UA"/>
                                </w:rPr>
                                <w:t xml:space="preserve">та </w:t>
                              </w:r>
                              <w:r>
                                <w:rPr>
                                  <w:sz w:val="24"/>
                                  <w:szCs w:val="24"/>
                                  <w:lang w:val="uk-UA"/>
                                </w:rPr>
                                <w:t xml:space="preserve">часовий період їх реалізації; конкретизує </w:t>
                              </w:r>
                              <w:r w:rsidRPr="003B648B">
                                <w:rPr>
                                  <w:sz w:val="24"/>
                                  <w:szCs w:val="24"/>
                                  <w:lang w:val="uk-UA"/>
                                </w:rPr>
                                <w:t>відповідальних за реалізацію відповідних заходів, а також заходи контролю і критерії оцінки якості</w:t>
                              </w:r>
                              <w:r>
                                <w:rPr>
                                  <w:sz w:val="24"/>
                                  <w:szCs w:val="24"/>
                                  <w:lang w:val="uk-UA"/>
                                </w:rPr>
                                <w:t xml:space="preserve"> функціонування системи ризик-менеджменту</w:t>
                              </w:r>
                            </w:p>
                          </w:txbxContent>
                        </wps:txbx>
                        <wps:bodyPr rot="0" vert="horz" wrap="square" lIns="91440" tIns="45720" rIns="91440" bIns="45720" anchor="t" anchorCtr="0" upright="1">
                          <a:noAutofit/>
                        </wps:bodyPr>
                      </wps:wsp>
                      <wps:wsp>
                        <wps:cNvPr id="2422" name="Rectangle 1627"/>
                        <wps:cNvSpPr>
                          <a:spLocks noChangeArrowheads="1"/>
                        </wps:cNvSpPr>
                        <wps:spPr bwMode="auto">
                          <a:xfrm>
                            <a:off x="4401" y="2844"/>
                            <a:ext cx="6660" cy="1620"/>
                          </a:xfrm>
                          <a:prstGeom prst="rect">
                            <a:avLst/>
                          </a:prstGeom>
                          <a:solidFill>
                            <a:srgbClr val="FFFFFF"/>
                          </a:solidFill>
                          <a:ln w="9525">
                            <a:solidFill>
                              <a:srgbClr val="000000"/>
                            </a:solidFill>
                            <a:miter lim="800000"/>
                            <a:headEnd/>
                            <a:tailEnd/>
                          </a:ln>
                        </wps:spPr>
                        <wps:txbx>
                          <w:txbxContent>
                            <w:p w14:paraId="5A8A5299" w14:textId="77777777" w:rsidR="00136D5D" w:rsidRPr="00695DDB" w:rsidRDefault="00136D5D" w:rsidP="00EC37D3">
                              <w:pPr>
                                <w:ind w:firstLine="0"/>
                                <w:rPr>
                                  <w:sz w:val="24"/>
                                  <w:szCs w:val="24"/>
                                  <w:lang w:val="uk-UA"/>
                                </w:rPr>
                              </w:pPr>
                              <w:r>
                                <w:rPr>
                                  <w:sz w:val="24"/>
                                  <w:szCs w:val="24"/>
                                  <w:lang w:val="uk-UA"/>
                                </w:rPr>
                                <w:t xml:space="preserve">Уявляє собою </w:t>
                              </w:r>
                              <w:r w:rsidRPr="00695DDB">
                                <w:rPr>
                                  <w:sz w:val="24"/>
                                  <w:szCs w:val="24"/>
                                  <w:lang w:val="uk-UA"/>
                                </w:rPr>
                                <w:t>детально розроблен</w:t>
                              </w:r>
                              <w:r>
                                <w:rPr>
                                  <w:sz w:val="24"/>
                                  <w:szCs w:val="24"/>
                                  <w:lang w:val="uk-UA"/>
                                </w:rPr>
                                <w:t xml:space="preserve">у та зафіксовану у відповідному документі </w:t>
                              </w:r>
                              <w:r w:rsidRPr="00695DDB">
                                <w:rPr>
                                  <w:sz w:val="24"/>
                                  <w:szCs w:val="24"/>
                                  <w:lang w:val="uk-UA"/>
                                </w:rPr>
                                <w:t>систем</w:t>
                              </w:r>
                              <w:r>
                                <w:rPr>
                                  <w:sz w:val="24"/>
                                  <w:szCs w:val="24"/>
                                  <w:lang w:val="uk-UA"/>
                                </w:rPr>
                                <w:t xml:space="preserve">у (алгоритм, план) управління ризиками, функціонування якої забезпечує </w:t>
                              </w:r>
                              <w:r w:rsidRPr="00695DDB">
                                <w:rPr>
                                  <w:sz w:val="24"/>
                                  <w:szCs w:val="24"/>
                                  <w:lang w:val="uk-UA"/>
                                </w:rPr>
                                <w:t>ідентифікаці</w:t>
                              </w:r>
                              <w:r>
                                <w:rPr>
                                  <w:sz w:val="24"/>
                                  <w:szCs w:val="24"/>
                                  <w:lang w:val="uk-UA"/>
                                </w:rPr>
                                <w:t>ю</w:t>
                              </w:r>
                              <w:r w:rsidRPr="00695DDB">
                                <w:rPr>
                                  <w:sz w:val="24"/>
                                  <w:szCs w:val="24"/>
                                  <w:lang w:val="uk-UA"/>
                                </w:rPr>
                                <w:t>, класифікаці</w:t>
                              </w:r>
                              <w:r>
                                <w:rPr>
                                  <w:sz w:val="24"/>
                                  <w:szCs w:val="24"/>
                                  <w:lang w:val="uk-UA"/>
                                </w:rPr>
                                <w:t xml:space="preserve">ю та </w:t>
                              </w:r>
                              <w:r w:rsidRPr="00695DDB">
                                <w:rPr>
                                  <w:sz w:val="24"/>
                                  <w:szCs w:val="24"/>
                                  <w:lang w:val="uk-UA"/>
                                </w:rPr>
                                <w:t>оцін</w:t>
                              </w:r>
                              <w:r>
                                <w:rPr>
                                  <w:sz w:val="24"/>
                                  <w:szCs w:val="24"/>
                                  <w:lang w:val="uk-UA"/>
                                </w:rPr>
                                <w:t>ювання ризиків</w:t>
                              </w:r>
                              <w:r w:rsidRPr="00695DDB">
                                <w:rPr>
                                  <w:sz w:val="24"/>
                                  <w:szCs w:val="24"/>
                                  <w:lang w:val="uk-UA"/>
                                </w:rPr>
                                <w:t xml:space="preserve"> з метою попередження</w:t>
                              </w:r>
                              <w:r>
                                <w:rPr>
                                  <w:sz w:val="24"/>
                                  <w:szCs w:val="24"/>
                                  <w:lang w:val="uk-UA"/>
                                </w:rPr>
                                <w:t xml:space="preserve"> або (та)</w:t>
                              </w:r>
                              <w:r w:rsidRPr="00695DDB">
                                <w:rPr>
                                  <w:sz w:val="24"/>
                                  <w:szCs w:val="24"/>
                                  <w:lang w:val="uk-UA"/>
                                </w:rPr>
                                <w:t xml:space="preserve"> зниження </w:t>
                              </w:r>
                              <w:r>
                                <w:rPr>
                                  <w:sz w:val="24"/>
                                  <w:szCs w:val="24"/>
                                  <w:lang w:val="uk-UA"/>
                                </w:rPr>
                                <w:t>рівня (обсягів) майбутніх небезпек і втрат</w:t>
                              </w:r>
                            </w:p>
                          </w:txbxContent>
                        </wps:txbx>
                        <wps:bodyPr rot="0" vert="horz" wrap="square" lIns="91440" tIns="45720" rIns="91440" bIns="45720" anchor="t" anchorCtr="0" upright="1">
                          <a:noAutofit/>
                        </wps:bodyPr>
                      </wps:wsp>
                      <wps:wsp>
                        <wps:cNvPr id="2423" name="Rectangle 1628"/>
                        <wps:cNvSpPr>
                          <a:spLocks noChangeArrowheads="1"/>
                        </wps:cNvSpPr>
                        <wps:spPr bwMode="auto">
                          <a:xfrm>
                            <a:off x="1701" y="1134"/>
                            <a:ext cx="9360" cy="1560"/>
                          </a:xfrm>
                          <a:prstGeom prst="rect">
                            <a:avLst/>
                          </a:prstGeom>
                          <a:solidFill>
                            <a:srgbClr val="FFFFFF"/>
                          </a:solidFill>
                          <a:ln w="9525">
                            <a:solidFill>
                              <a:srgbClr val="000000"/>
                            </a:solidFill>
                            <a:miter lim="800000"/>
                            <a:headEnd/>
                            <a:tailEnd/>
                          </a:ln>
                        </wps:spPr>
                        <wps:txbx>
                          <w:txbxContent>
                            <w:p w14:paraId="2B1AFEC7" w14:textId="77777777" w:rsidR="00136D5D" w:rsidRPr="00DB3EAC" w:rsidRDefault="00136D5D" w:rsidP="00EC37D3">
                              <w:pPr>
                                <w:ind w:firstLine="0"/>
                                <w:rPr>
                                  <w:sz w:val="24"/>
                                  <w:szCs w:val="24"/>
                                  <w:lang w:val="uk-UA"/>
                                </w:rPr>
                              </w:pPr>
                              <w:r>
                                <w:rPr>
                                  <w:sz w:val="24"/>
                                  <w:szCs w:val="24"/>
                                  <w:lang w:val="uk-UA"/>
                                </w:rPr>
                                <w:t>Програма управління ризиками, на відміну від декларації та настанов з ризик-менеджменту є найбільш конкретним документом, адже у його межах міститься опис виявлених ризиків та методів управління ними. Програма містить інформацію щодо конкретних заходів та періодів їх проведення, а також персоналізує відповідальних осіб (конкретизує суб’єктів ризик-менеджменту для кожного з програмних заходів)</w:t>
                              </w:r>
                            </w:p>
                          </w:txbxContent>
                        </wps:txbx>
                        <wps:bodyPr rot="0" vert="horz" wrap="square" lIns="91440" tIns="45720" rIns="91440" bIns="45720" anchor="t" anchorCtr="0" upright="1">
                          <a:noAutofit/>
                        </wps:bodyPr>
                      </wps:wsp>
                      <wps:wsp>
                        <wps:cNvPr id="2424" name="Rectangle 1629"/>
                        <wps:cNvSpPr>
                          <a:spLocks noChangeArrowheads="1"/>
                        </wps:cNvSpPr>
                        <wps:spPr bwMode="auto">
                          <a:xfrm>
                            <a:off x="1881" y="5409"/>
                            <a:ext cx="2340" cy="765"/>
                          </a:xfrm>
                          <a:prstGeom prst="rect">
                            <a:avLst/>
                          </a:prstGeom>
                          <a:solidFill>
                            <a:srgbClr val="FFFFFF"/>
                          </a:solidFill>
                          <a:ln w="9525">
                            <a:solidFill>
                              <a:srgbClr val="000000"/>
                            </a:solidFill>
                            <a:miter lim="800000"/>
                            <a:headEnd/>
                            <a:tailEnd/>
                          </a:ln>
                        </wps:spPr>
                        <wps:txbx>
                          <w:txbxContent>
                            <w:p w14:paraId="137C1A70" w14:textId="77777777" w:rsidR="00136D5D" w:rsidRPr="00B040D8" w:rsidRDefault="00136D5D" w:rsidP="00EC37D3">
                              <w:pPr>
                                <w:ind w:firstLine="0"/>
                                <w:rPr>
                                  <w:sz w:val="24"/>
                                  <w:szCs w:val="24"/>
                                  <w:lang w:val="uk-UA"/>
                                </w:rPr>
                              </w:pPr>
                              <w:r>
                                <w:rPr>
                                  <w:sz w:val="24"/>
                                  <w:szCs w:val="24"/>
                                  <w:lang w:val="uk-UA"/>
                                </w:rPr>
                                <w:t>Розробка програми передбачає</w:t>
                              </w:r>
                            </w:p>
                          </w:txbxContent>
                        </wps:txbx>
                        <wps:bodyPr rot="0" vert="horz" wrap="square" lIns="91440" tIns="45720" rIns="91440" bIns="45720" anchor="t" anchorCtr="0" upright="1">
                          <a:noAutofit/>
                        </wps:bodyPr>
                      </wps:wsp>
                      <wps:wsp>
                        <wps:cNvPr id="2425" name="AutoShape 1630"/>
                        <wps:cNvCnPr>
                          <a:cxnSpLocks noChangeShapeType="1"/>
                        </wps:cNvCnPr>
                        <wps:spPr bwMode="auto">
                          <a:xfrm>
                            <a:off x="2886" y="2709"/>
                            <a:ext cx="0" cy="270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2426" name="Group 1631"/>
                        <wpg:cNvGrpSpPr>
                          <a:grpSpLocks/>
                        </wpg:cNvGrpSpPr>
                        <wpg:grpSpPr bwMode="auto">
                          <a:xfrm>
                            <a:off x="1701" y="2874"/>
                            <a:ext cx="2340" cy="2340"/>
                            <a:chOff x="1701" y="1674"/>
                            <a:chExt cx="2340" cy="2340"/>
                          </a:xfrm>
                        </wpg:grpSpPr>
                        <wps:wsp>
                          <wps:cNvPr id="2427" name="Oval 1632"/>
                          <wps:cNvSpPr>
                            <a:spLocks noChangeArrowheads="1"/>
                          </wps:cNvSpPr>
                          <wps:spPr bwMode="auto">
                            <a:xfrm>
                              <a:off x="1701" y="1674"/>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28" name="Rectangle 1633"/>
                          <wps:cNvSpPr>
                            <a:spLocks noChangeArrowheads="1"/>
                          </wps:cNvSpPr>
                          <wps:spPr bwMode="auto">
                            <a:xfrm>
                              <a:off x="1881" y="1854"/>
                              <a:ext cx="19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57A0B" w14:textId="77777777" w:rsidR="00136D5D" w:rsidRPr="00995DA2" w:rsidRDefault="00136D5D" w:rsidP="00EC37D3">
                                <w:pPr>
                                  <w:ind w:firstLine="0"/>
                                  <w:jc w:val="center"/>
                                  <w:rPr>
                                    <w:sz w:val="24"/>
                                    <w:szCs w:val="24"/>
                                    <w:lang w:val="uk-UA"/>
                                  </w:rPr>
                                </w:pPr>
                                <w:r>
                                  <w:rPr>
                                    <w:sz w:val="24"/>
                                    <w:szCs w:val="24"/>
                                    <w:lang w:val="uk-UA"/>
                                  </w:rPr>
                                  <w:t>Загальна характеристика форми та змісту програми управління ризиками</w:t>
                                </w:r>
                              </w:p>
                            </w:txbxContent>
                          </wps:txbx>
                          <wps:bodyPr rot="0" vert="horz" wrap="square" lIns="91440" tIns="45720" rIns="91440" bIns="45720" anchor="t" anchorCtr="0" upright="1">
                            <a:noAutofit/>
                          </wps:bodyPr>
                        </wps:wsp>
                      </wpg:grpSp>
                      <wps:wsp>
                        <wps:cNvPr id="2429" name="AutoShape 1634"/>
                        <wps:cNvCnPr>
                          <a:cxnSpLocks noChangeShapeType="1"/>
                        </wps:cNvCnPr>
                        <wps:spPr bwMode="auto">
                          <a:xfrm>
                            <a:off x="3501" y="3054"/>
                            <a:ext cx="9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30" name="AutoShape 1635"/>
                        <wps:cNvCnPr>
                          <a:cxnSpLocks noChangeShapeType="1"/>
                        </wps:cNvCnPr>
                        <wps:spPr bwMode="auto">
                          <a:xfrm>
                            <a:off x="3501" y="5034"/>
                            <a:ext cx="9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31" name="Rectangle 1636"/>
                        <wps:cNvSpPr>
                          <a:spLocks noChangeArrowheads="1"/>
                        </wps:cNvSpPr>
                        <wps:spPr bwMode="auto">
                          <a:xfrm>
                            <a:off x="1881" y="6354"/>
                            <a:ext cx="9180" cy="1560"/>
                          </a:xfrm>
                          <a:prstGeom prst="rect">
                            <a:avLst/>
                          </a:prstGeom>
                          <a:solidFill>
                            <a:srgbClr val="FFFFFF"/>
                          </a:solidFill>
                          <a:ln w="9525">
                            <a:solidFill>
                              <a:srgbClr val="000000"/>
                            </a:solidFill>
                            <a:miter lim="800000"/>
                            <a:headEnd/>
                            <a:tailEnd/>
                          </a:ln>
                        </wps:spPr>
                        <wps:txbx>
                          <w:txbxContent>
                            <w:p w14:paraId="16C17745" w14:textId="77777777" w:rsidR="00136D5D" w:rsidRPr="00B040D8" w:rsidRDefault="00136D5D" w:rsidP="00EC37D3">
                              <w:pPr>
                                <w:ind w:firstLine="0"/>
                                <w:rPr>
                                  <w:sz w:val="24"/>
                                  <w:szCs w:val="24"/>
                                  <w:lang w:val="uk-UA"/>
                                </w:rPr>
                              </w:pPr>
                              <w:r>
                                <w:rPr>
                                  <w:sz w:val="24"/>
                                  <w:szCs w:val="24"/>
                                  <w:lang w:val="uk-UA"/>
                                </w:rPr>
                                <w:t>Наявність результатів аналізу</w:t>
                              </w:r>
                              <w:r w:rsidRPr="00CB2C14">
                                <w:rPr>
                                  <w:sz w:val="24"/>
                                  <w:szCs w:val="24"/>
                                  <w:lang w:val="uk-UA"/>
                                </w:rPr>
                                <w:t xml:space="preserve"> ризиків</w:t>
                              </w:r>
                              <w:r>
                                <w:rPr>
                                  <w:sz w:val="24"/>
                                  <w:szCs w:val="24"/>
                                  <w:lang w:val="uk-UA"/>
                                </w:rPr>
                                <w:t xml:space="preserve"> та прогнозів щодо їх розвитку в залежності від використання суб’єктом управління тих чи інших методів (механізмів) впливу; обізнаність суб’єктів ризик-менеджменту щодо ефективності </w:t>
                              </w:r>
                              <w:r w:rsidRPr="00CB2C14">
                                <w:rPr>
                                  <w:sz w:val="24"/>
                                  <w:szCs w:val="24"/>
                                  <w:lang w:val="uk-UA"/>
                                </w:rPr>
                                <w:t>процедур і методів управління ризик</w:t>
                              </w:r>
                              <w:r>
                                <w:rPr>
                                  <w:sz w:val="24"/>
                                  <w:szCs w:val="24"/>
                                  <w:lang w:val="uk-UA"/>
                                </w:rPr>
                                <w:t>ами в залежності від їх різновиду та умов прояву</w:t>
                              </w:r>
                              <w:r w:rsidRPr="00CB2C14">
                                <w:rPr>
                                  <w:sz w:val="24"/>
                                  <w:szCs w:val="24"/>
                                  <w:lang w:val="uk-UA"/>
                                </w:rPr>
                                <w:t>;</w:t>
                              </w:r>
                              <w:r>
                                <w:rPr>
                                  <w:sz w:val="24"/>
                                  <w:szCs w:val="24"/>
                                  <w:lang w:val="uk-UA"/>
                                </w:rPr>
                                <w:t xml:space="preserve"> наявність бюджету для фінансування управління ризиками тощо </w:t>
                              </w:r>
                            </w:p>
                          </w:txbxContent>
                        </wps:txbx>
                        <wps:bodyPr rot="0" vert="horz" wrap="square" lIns="91440" tIns="45720" rIns="91440" bIns="45720" anchor="t" anchorCtr="0" upright="1">
                          <a:noAutofit/>
                        </wps:bodyPr>
                      </wps:wsp>
                      <wps:wsp>
                        <wps:cNvPr id="2432" name="Rectangle 1637"/>
                        <wps:cNvSpPr>
                          <a:spLocks noChangeArrowheads="1"/>
                        </wps:cNvSpPr>
                        <wps:spPr bwMode="auto">
                          <a:xfrm>
                            <a:off x="1881" y="8079"/>
                            <a:ext cx="9180" cy="3480"/>
                          </a:xfrm>
                          <a:prstGeom prst="rect">
                            <a:avLst/>
                          </a:prstGeom>
                          <a:solidFill>
                            <a:srgbClr val="FFFFFF"/>
                          </a:solidFill>
                          <a:ln w="9525">
                            <a:solidFill>
                              <a:srgbClr val="000000"/>
                            </a:solidFill>
                            <a:miter lim="800000"/>
                            <a:headEnd/>
                            <a:tailEnd/>
                          </a:ln>
                        </wps:spPr>
                        <wps:txbx>
                          <w:txbxContent>
                            <w:p w14:paraId="5DABC9E7" w14:textId="77777777" w:rsidR="00136D5D" w:rsidRPr="001B27A1" w:rsidRDefault="00136D5D" w:rsidP="00EC37D3">
                              <w:pPr>
                                <w:ind w:firstLine="0"/>
                              </w:pPr>
                              <w:r w:rsidRPr="00DB07B8">
                                <w:rPr>
                                  <w:i/>
                                  <w:sz w:val="24"/>
                                  <w:szCs w:val="24"/>
                                  <w:lang w:val="uk-UA"/>
                                </w:rPr>
                                <w:t>Програма управління ризиком, як правило, містить</w:t>
                              </w:r>
                              <w:r>
                                <w:rPr>
                                  <w:sz w:val="24"/>
                                  <w:szCs w:val="24"/>
                                  <w:lang w:val="uk-UA"/>
                                </w:rPr>
                                <w:t xml:space="preserve"> </w:t>
                              </w:r>
                              <w:r w:rsidRPr="001B27A1">
                                <w:rPr>
                                  <w:sz w:val="24"/>
                                  <w:szCs w:val="24"/>
                                  <w:lang w:val="uk-UA"/>
                                </w:rPr>
                                <w:t>інформацію про</w:t>
                              </w:r>
                              <w:r>
                                <w:rPr>
                                  <w:sz w:val="24"/>
                                  <w:szCs w:val="24"/>
                                  <w:lang w:val="uk-UA"/>
                                </w:rPr>
                                <w:t>:</w:t>
                              </w:r>
                              <w:r w:rsidRPr="001B27A1">
                                <w:rPr>
                                  <w:sz w:val="24"/>
                                  <w:szCs w:val="24"/>
                                  <w:lang w:val="uk-UA"/>
                                </w:rPr>
                                <w:t xml:space="preserve"> ризики</w:t>
                              </w:r>
                              <w:r>
                                <w:rPr>
                                  <w:sz w:val="24"/>
                                  <w:szCs w:val="24"/>
                                  <w:lang w:val="uk-UA"/>
                                </w:rPr>
                                <w:t xml:space="preserve"> та їх </w:t>
                              </w:r>
                              <w:r w:rsidRPr="001B27A1">
                                <w:rPr>
                                  <w:sz w:val="24"/>
                                  <w:szCs w:val="24"/>
                                  <w:lang w:val="uk-UA"/>
                                </w:rPr>
                                <w:t>перелік</w:t>
                              </w:r>
                              <w:r>
                                <w:rPr>
                                  <w:sz w:val="24"/>
                                  <w:szCs w:val="24"/>
                                  <w:lang w:val="uk-UA"/>
                                </w:rPr>
                                <w:t xml:space="preserve"> (класифікацію); ризики, вплив на які є виправданим;</w:t>
                              </w:r>
                              <w:r w:rsidRPr="001B27A1">
                                <w:rPr>
                                  <w:sz w:val="24"/>
                                  <w:szCs w:val="24"/>
                                  <w:lang w:val="uk-UA"/>
                                </w:rPr>
                                <w:t xml:space="preserve">заходи </w:t>
                              </w:r>
                              <w:r>
                                <w:rPr>
                                  <w:sz w:val="24"/>
                                  <w:szCs w:val="24"/>
                                  <w:lang w:val="uk-UA"/>
                                </w:rPr>
                                <w:t>та</w:t>
                              </w:r>
                              <w:r w:rsidRPr="001B27A1">
                                <w:rPr>
                                  <w:sz w:val="24"/>
                                  <w:szCs w:val="24"/>
                                  <w:lang w:val="uk-UA"/>
                                </w:rPr>
                                <w:t xml:space="preserve"> методи управління</w:t>
                              </w:r>
                              <w:r>
                                <w:rPr>
                                  <w:sz w:val="24"/>
                                  <w:szCs w:val="24"/>
                                  <w:lang w:val="uk-UA"/>
                                </w:rPr>
                                <w:t xml:space="preserve"> ризиками відповідно до їх різновиду та контексту прояву; </w:t>
                              </w:r>
                              <w:r w:rsidRPr="001B27A1">
                                <w:rPr>
                                  <w:sz w:val="24"/>
                                  <w:szCs w:val="24"/>
                                  <w:lang w:val="uk-UA"/>
                                </w:rPr>
                                <w:t>план проведення превентивних заходів (із зазначенням термінів і відповідальних за виконання);</w:t>
                              </w:r>
                              <w:r>
                                <w:rPr>
                                  <w:sz w:val="24"/>
                                  <w:szCs w:val="24"/>
                                  <w:lang w:val="uk-UA"/>
                                </w:rPr>
                                <w:t xml:space="preserve"> потенціали </w:t>
                              </w:r>
                              <w:r w:rsidRPr="001B27A1">
                                <w:rPr>
                                  <w:sz w:val="24"/>
                                  <w:szCs w:val="24"/>
                                  <w:lang w:val="uk-UA"/>
                                </w:rPr>
                                <w:t xml:space="preserve">превентивних заходів </w:t>
                              </w:r>
                              <w:r>
                                <w:rPr>
                                  <w:sz w:val="24"/>
                                  <w:szCs w:val="24"/>
                                  <w:lang w:val="uk-UA"/>
                                </w:rPr>
                                <w:t>за кожною з класифікаційних груп</w:t>
                              </w:r>
                              <w:r w:rsidRPr="001B27A1">
                                <w:rPr>
                                  <w:sz w:val="24"/>
                                  <w:szCs w:val="24"/>
                                  <w:lang w:val="uk-UA"/>
                                </w:rPr>
                                <w:t>;</w:t>
                              </w:r>
                              <w:r>
                                <w:rPr>
                                  <w:sz w:val="24"/>
                                  <w:szCs w:val="24"/>
                                  <w:lang w:val="uk-UA"/>
                                </w:rPr>
                                <w:t xml:space="preserve"> </w:t>
                              </w:r>
                              <w:r w:rsidRPr="001B27A1">
                                <w:rPr>
                                  <w:sz w:val="24"/>
                                  <w:szCs w:val="24"/>
                                  <w:lang w:val="uk-UA"/>
                                </w:rPr>
                                <w:t xml:space="preserve">план проведення </w:t>
                              </w:r>
                              <w:r>
                                <w:rPr>
                                  <w:sz w:val="24"/>
                                  <w:szCs w:val="24"/>
                                  <w:lang w:val="uk-UA"/>
                                </w:rPr>
                                <w:t>заходів з ризик-менеджменту</w:t>
                              </w:r>
                              <w:r w:rsidRPr="001B27A1">
                                <w:rPr>
                                  <w:sz w:val="24"/>
                                  <w:szCs w:val="24"/>
                                  <w:lang w:val="uk-UA"/>
                                </w:rPr>
                                <w:t xml:space="preserve"> (із зазначенням термінів і відповідальних за виконання);</w:t>
                              </w:r>
                              <w:r>
                                <w:rPr>
                                  <w:sz w:val="24"/>
                                  <w:szCs w:val="24"/>
                                  <w:lang w:val="uk-UA"/>
                                </w:rPr>
                                <w:t xml:space="preserve"> рівень значущості</w:t>
                              </w:r>
                              <w:r w:rsidRPr="001B27A1">
                                <w:rPr>
                                  <w:sz w:val="24"/>
                                  <w:szCs w:val="24"/>
                                  <w:lang w:val="uk-UA"/>
                                </w:rPr>
                                <w:t xml:space="preserve"> залишкових ризиків (після здійснення методів трансформації ризиків)</w:t>
                              </w:r>
                              <w:r>
                                <w:rPr>
                                  <w:sz w:val="24"/>
                                  <w:szCs w:val="24"/>
                                  <w:lang w:val="uk-UA"/>
                                </w:rPr>
                                <w:t xml:space="preserve"> для досягнення мети функціонування організації</w:t>
                              </w:r>
                              <w:r w:rsidRPr="001B27A1">
                                <w:rPr>
                                  <w:sz w:val="24"/>
                                  <w:szCs w:val="24"/>
                                  <w:lang w:val="uk-UA"/>
                                </w:rPr>
                                <w:t>;</w:t>
                              </w:r>
                              <w:r>
                                <w:rPr>
                                  <w:sz w:val="24"/>
                                  <w:szCs w:val="24"/>
                                  <w:lang w:val="uk-UA"/>
                                </w:rPr>
                                <w:t xml:space="preserve"> </w:t>
                              </w:r>
                              <w:r w:rsidRPr="001B27A1">
                                <w:rPr>
                                  <w:sz w:val="24"/>
                                  <w:szCs w:val="24"/>
                                  <w:lang w:val="uk-UA"/>
                                </w:rPr>
                                <w:t xml:space="preserve">план заходів щодо </w:t>
                              </w:r>
                              <w:r>
                                <w:rPr>
                                  <w:sz w:val="24"/>
                                  <w:szCs w:val="24"/>
                                  <w:lang w:val="uk-UA"/>
                                </w:rPr>
                                <w:t>ресурсного забезпечення</w:t>
                              </w:r>
                              <w:r w:rsidRPr="001B27A1">
                                <w:rPr>
                                  <w:sz w:val="24"/>
                                  <w:szCs w:val="24"/>
                                  <w:lang w:val="uk-UA"/>
                                </w:rPr>
                                <w:t xml:space="preserve"> </w:t>
                              </w:r>
                              <w:r>
                                <w:rPr>
                                  <w:sz w:val="24"/>
                                  <w:szCs w:val="24"/>
                                  <w:lang w:val="uk-UA"/>
                                </w:rPr>
                                <w:t xml:space="preserve">управління ризиками, у тому числі і </w:t>
                              </w:r>
                              <w:r w:rsidRPr="001B27A1">
                                <w:rPr>
                                  <w:sz w:val="24"/>
                                  <w:szCs w:val="24"/>
                                  <w:lang w:val="uk-UA"/>
                                </w:rPr>
                                <w:t>залишкових;</w:t>
                              </w:r>
                              <w:r>
                                <w:rPr>
                                  <w:sz w:val="24"/>
                                  <w:szCs w:val="24"/>
                                  <w:lang w:val="uk-UA"/>
                                </w:rPr>
                                <w:t xml:space="preserve"> особливості реалізації суб’єктом ризик-менеджменту функції </w:t>
                              </w:r>
                              <w:r w:rsidRPr="001B27A1">
                                <w:rPr>
                                  <w:sz w:val="24"/>
                                  <w:szCs w:val="24"/>
                                  <w:lang w:val="uk-UA"/>
                                </w:rPr>
                                <w:t xml:space="preserve">контролю </w:t>
                              </w:r>
                              <w:r>
                                <w:rPr>
                                  <w:sz w:val="24"/>
                                  <w:szCs w:val="24"/>
                                  <w:lang w:val="uk-UA"/>
                                </w:rPr>
                                <w:t xml:space="preserve">на кожному з етапів управління ризиками; критерії </w:t>
                              </w:r>
                              <w:r w:rsidRPr="001B27A1">
                                <w:rPr>
                                  <w:sz w:val="24"/>
                                  <w:szCs w:val="24"/>
                                  <w:lang w:val="uk-UA"/>
                                </w:rPr>
                                <w:t>оцін</w:t>
                              </w:r>
                              <w:r>
                                <w:rPr>
                                  <w:sz w:val="24"/>
                                  <w:szCs w:val="24"/>
                                  <w:lang w:val="uk-UA"/>
                                </w:rPr>
                                <w:t xml:space="preserve">ювання </w:t>
                              </w:r>
                              <w:r w:rsidRPr="001B27A1">
                                <w:rPr>
                                  <w:sz w:val="24"/>
                                  <w:szCs w:val="24"/>
                                  <w:lang w:val="uk-UA"/>
                                </w:rPr>
                                <w:t>ефективн</w:t>
                              </w:r>
                              <w:r>
                                <w:rPr>
                                  <w:sz w:val="24"/>
                                  <w:szCs w:val="24"/>
                                  <w:lang w:val="uk-UA"/>
                                </w:rPr>
                                <w:t>ості програми управління ризиками тощо</w:t>
                              </w:r>
                            </w:p>
                            <w:p w14:paraId="226D8BBF" w14:textId="77777777" w:rsidR="00136D5D" w:rsidRPr="00B040D8" w:rsidRDefault="00136D5D" w:rsidP="00EC37D3">
                              <w:pPr>
                                <w:ind w:firstLine="0"/>
                                <w:rPr>
                                  <w:sz w:val="24"/>
                                  <w:szCs w:val="24"/>
                                  <w:lang w:val="uk-UA"/>
                                </w:rPr>
                              </w:pPr>
                            </w:p>
                          </w:txbxContent>
                        </wps:txbx>
                        <wps:bodyPr rot="0" vert="horz" wrap="square" lIns="91440" tIns="45720" rIns="91440" bIns="45720" anchor="t" anchorCtr="0" upright="1">
                          <a:noAutofit/>
                        </wps:bodyPr>
                      </wps:wsp>
                      <wps:wsp>
                        <wps:cNvPr id="2433" name="AutoShape 1638"/>
                        <wps:cNvCnPr>
                          <a:cxnSpLocks noChangeShapeType="1"/>
                        </wps:cNvCnPr>
                        <wps:spPr bwMode="auto">
                          <a:xfrm>
                            <a:off x="1701" y="4194"/>
                            <a:ext cx="0" cy="9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4" name="AutoShape 1639"/>
                        <wps:cNvCnPr>
                          <a:cxnSpLocks noChangeShapeType="1"/>
                        </wps:cNvCnPr>
                        <wps:spPr bwMode="auto">
                          <a:xfrm>
                            <a:off x="2886" y="6174"/>
                            <a:ext cx="0" cy="1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35" name="Rectangle 1640"/>
                        <wps:cNvSpPr>
                          <a:spLocks noChangeArrowheads="1"/>
                        </wps:cNvSpPr>
                        <wps:spPr bwMode="auto">
                          <a:xfrm>
                            <a:off x="1881" y="11754"/>
                            <a:ext cx="9180" cy="3480"/>
                          </a:xfrm>
                          <a:prstGeom prst="rect">
                            <a:avLst/>
                          </a:prstGeom>
                          <a:solidFill>
                            <a:srgbClr val="FFFFFF"/>
                          </a:solidFill>
                          <a:ln w="9525">
                            <a:solidFill>
                              <a:srgbClr val="000000"/>
                            </a:solidFill>
                            <a:miter lim="800000"/>
                            <a:headEnd/>
                            <a:tailEnd/>
                          </a:ln>
                        </wps:spPr>
                        <wps:txbx>
                          <w:txbxContent>
                            <w:p w14:paraId="38A77554" w14:textId="77777777" w:rsidR="00136D5D" w:rsidRPr="00B040D8" w:rsidRDefault="00136D5D" w:rsidP="00EC37D3">
                              <w:pPr>
                                <w:ind w:firstLine="0"/>
                                <w:rPr>
                                  <w:sz w:val="24"/>
                                  <w:szCs w:val="24"/>
                                  <w:lang w:val="uk-UA"/>
                                </w:rPr>
                              </w:pPr>
                              <w:r w:rsidRPr="004E1E35">
                                <w:rPr>
                                  <w:sz w:val="24"/>
                                  <w:szCs w:val="24"/>
                                  <w:lang w:val="uk-UA"/>
                                </w:rPr>
                                <w:t>Стадії роботи над програмою управління ризиками: 1) попередня стадія передбачає вивчення суб’єктом управління ризиками всієї інформації яка може характеризувати ризики та середовище у межах якого вони виникли та позиціонують (ідентифікація ризиків та аналіз їх впливу на організаційну діяльність; з’ясування можливості (доцільності) впливу на ризики; визначення можливостей системи ризик-менеджменту щодо управління конкретними ризиками (аналіз наявних у організації сил та засобів) тощо; 2) основна стадія передбачає безпосередні дії суб’єкту ризик-менеджменту щодо розробки відповідної програми, а саме: організація обговорення виявлених ризиків та прогнозування їх розвитку; визначення заходів та механізмів впливу на ризики та умови їх виникнення; оформлення та затвердження плану дій суб’єктів ризик-менеджменту тощо</w:t>
                              </w:r>
                              <w:r>
                                <w:rPr>
                                  <w:sz w:val="24"/>
                                  <w:szCs w:val="24"/>
                                  <w:lang w:val="uk-UA"/>
                                </w:rPr>
                                <w:t xml:space="preserve">; 3) заключна стадія полягає у доведенні опрацьованої програми до всіх учасників процесу управління ризиками </w:t>
                              </w:r>
                            </w:p>
                          </w:txbxContent>
                        </wps:txbx>
                        <wps:bodyPr rot="0" vert="horz" wrap="square" lIns="91440" tIns="45720" rIns="91440" bIns="45720" anchor="t" anchorCtr="0" upright="1">
                          <a:noAutofit/>
                        </wps:bodyPr>
                      </wps:wsp>
                      <wps:wsp>
                        <wps:cNvPr id="2436" name="AutoShape 1641"/>
                        <wps:cNvCnPr>
                          <a:cxnSpLocks noChangeShapeType="1"/>
                        </wps:cNvCnPr>
                        <wps:spPr bwMode="auto">
                          <a:xfrm>
                            <a:off x="1701" y="9774"/>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37" name="AutoShape 1642"/>
                        <wps:cNvCnPr>
                          <a:cxnSpLocks noChangeShapeType="1"/>
                        </wps:cNvCnPr>
                        <wps:spPr bwMode="auto">
                          <a:xfrm>
                            <a:off x="1701" y="13734"/>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79D000" id="Group 1625" o:spid="_x0000_s2643" style="position:absolute;left:0;text-align:left;margin-left:0;margin-top:0;width:468pt;height:705pt;z-index:251757568" coordorigin="1701,1134" coordsize="9360,1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">
                <v:rect id="Rectangle 1626" o:spid="_x0000_s2644" style="position:absolute;left:4401;top:4629;width:666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">
                  <v:textbox>
                    <w:txbxContent>
                      <w:p w14:paraId="76975D21" w14:textId="77777777" w:rsidR="00136D5D" w:rsidRPr="003B648B" w:rsidRDefault="00136D5D" w:rsidP="00EC37D3">
                        <w:pPr>
                          <w:ind w:firstLine="0"/>
                          <w:rPr>
                            <w:sz w:val="24"/>
                            <w:szCs w:val="24"/>
                            <w:lang w:val="uk-UA"/>
                          </w:rPr>
                        </w:pPr>
                        <w:r>
                          <w:rPr>
                            <w:sz w:val="24"/>
                            <w:szCs w:val="24"/>
                            <w:lang w:val="uk-UA"/>
                          </w:rPr>
                          <w:t>Ф</w:t>
                        </w:r>
                        <w:r w:rsidRPr="003B648B">
                          <w:rPr>
                            <w:sz w:val="24"/>
                            <w:szCs w:val="24"/>
                            <w:lang w:val="uk-UA"/>
                          </w:rPr>
                          <w:t xml:space="preserve">іксує основні етапи прийняття </w:t>
                        </w:r>
                        <w:r>
                          <w:rPr>
                            <w:sz w:val="24"/>
                            <w:szCs w:val="24"/>
                            <w:lang w:val="uk-UA"/>
                          </w:rPr>
                          <w:t xml:space="preserve">управлінських </w:t>
                        </w:r>
                        <w:r w:rsidRPr="003B648B">
                          <w:rPr>
                            <w:sz w:val="24"/>
                            <w:szCs w:val="24"/>
                            <w:lang w:val="uk-UA"/>
                          </w:rPr>
                          <w:t xml:space="preserve">рішень, ресурсне забезпечення </w:t>
                        </w:r>
                        <w:r>
                          <w:rPr>
                            <w:sz w:val="24"/>
                            <w:szCs w:val="24"/>
                            <w:lang w:val="uk-UA"/>
                          </w:rPr>
                          <w:t xml:space="preserve">заходів </w:t>
                        </w:r>
                        <w:r w:rsidRPr="003B648B">
                          <w:rPr>
                            <w:sz w:val="24"/>
                            <w:szCs w:val="24"/>
                            <w:lang w:val="uk-UA"/>
                          </w:rPr>
                          <w:t xml:space="preserve">та </w:t>
                        </w:r>
                        <w:r>
                          <w:rPr>
                            <w:sz w:val="24"/>
                            <w:szCs w:val="24"/>
                            <w:lang w:val="uk-UA"/>
                          </w:rPr>
                          <w:t xml:space="preserve">часовий період їх реалізації; конкретизує </w:t>
                        </w:r>
                        <w:r w:rsidRPr="003B648B">
                          <w:rPr>
                            <w:sz w:val="24"/>
                            <w:szCs w:val="24"/>
                            <w:lang w:val="uk-UA"/>
                          </w:rPr>
                          <w:t>відповідальних за реалізацію відповідних заходів, а також заходи контролю і критерії оцінки якості</w:t>
                        </w:r>
                        <w:r>
                          <w:rPr>
                            <w:sz w:val="24"/>
                            <w:szCs w:val="24"/>
                            <w:lang w:val="uk-UA"/>
                          </w:rPr>
                          <w:t xml:space="preserve"> функціонування системи ризик-менеджменту</w:t>
                        </w:r>
                      </w:p>
                    </w:txbxContent>
                  </v:textbox>
                </v:rect>
                <v:rect id="Rectangle 1627" o:spid="_x0000_s2645" style="position:absolute;left:4401;top:2844;width:66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">
                  <v:textbox>
                    <w:txbxContent>
                      <w:p w14:paraId="5A8A5299" w14:textId="77777777" w:rsidR="00136D5D" w:rsidRPr="00695DDB" w:rsidRDefault="00136D5D" w:rsidP="00EC37D3">
                        <w:pPr>
                          <w:ind w:firstLine="0"/>
                          <w:rPr>
                            <w:sz w:val="24"/>
                            <w:szCs w:val="24"/>
                            <w:lang w:val="uk-UA"/>
                          </w:rPr>
                        </w:pPr>
                        <w:r>
                          <w:rPr>
                            <w:sz w:val="24"/>
                            <w:szCs w:val="24"/>
                            <w:lang w:val="uk-UA"/>
                          </w:rPr>
                          <w:t xml:space="preserve">Уявляє собою </w:t>
                        </w:r>
                        <w:r w:rsidRPr="00695DDB">
                          <w:rPr>
                            <w:sz w:val="24"/>
                            <w:szCs w:val="24"/>
                            <w:lang w:val="uk-UA"/>
                          </w:rPr>
                          <w:t>детально розроблен</w:t>
                        </w:r>
                        <w:r>
                          <w:rPr>
                            <w:sz w:val="24"/>
                            <w:szCs w:val="24"/>
                            <w:lang w:val="uk-UA"/>
                          </w:rPr>
                          <w:t xml:space="preserve">у та зафіксовану у відповідному документі </w:t>
                        </w:r>
                        <w:r w:rsidRPr="00695DDB">
                          <w:rPr>
                            <w:sz w:val="24"/>
                            <w:szCs w:val="24"/>
                            <w:lang w:val="uk-UA"/>
                          </w:rPr>
                          <w:t>систем</w:t>
                        </w:r>
                        <w:r>
                          <w:rPr>
                            <w:sz w:val="24"/>
                            <w:szCs w:val="24"/>
                            <w:lang w:val="uk-UA"/>
                          </w:rPr>
                          <w:t xml:space="preserve">у (алгоритм, план) управління ризиками, функціонування якої забезпечує </w:t>
                        </w:r>
                        <w:r w:rsidRPr="00695DDB">
                          <w:rPr>
                            <w:sz w:val="24"/>
                            <w:szCs w:val="24"/>
                            <w:lang w:val="uk-UA"/>
                          </w:rPr>
                          <w:t>ідентифікаці</w:t>
                        </w:r>
                        <w:r>
                          <w:rPr>
                            <w:sz w:val="24"/>
                            <w:szCs w:val="24"/>
                            <w:lang w:val="uk-UA"/>
                          </w:rPr>
                          <w:t>ю</w:t>
                        </w:r>
                        <w:r w:rsidRPr="00695DDB">
                          <w:rPr>
                            <w:sz w:val="24"/>
                            <w:szCs w:val="24"/>
                            <w:lang w:val="uk-UA"/>
                          </w:rPr>
                          <w:t>, класифікаці</w:t>
                        </w:r>
                        <w:r>
                          <w:rPr>
                            <w:sz w:val="24"/>
                            <w:szCs w:val="24"/>
                            <w:lang w:val="uk-UA"/>
                          </w:rPr>
                          <w:t xml:space="preserve">ю та </w:t>
                        </w:r>
                        <w:r w:rsidRPr="00695DDB">
                          <w:rPr>
                            <w:sz w:val="24"/>
                            <w:szCs w:val="24"/>
                            <w:lang w:val="uk-UA"/>
                          </w:rPr>
                          <w:t>оцін</w:t>
                        </w:r>
                        <w:r>
                          <w:rPr>
                            <w:sz w:val="24"/>
                            <w:szCs w:val="24"/>
                            <w:lang w:val="uk-UA"/>
                          </w:rPr>
                          <w:t>ювання ризиків</w:t>
                        </w:r>
                        <w:r w:rsidRPr="00695DDB">
                          <w:rPr>
                            <w:sz w:val="24"/>
                            <w:szCs w:val="24"/>
                            <w:lang w:val="uk-UA"/>
                          </w:rPr>
                          <w:t xml:space="preserve"> з метою попередження</w:t>
                        </w:r>
                        <w:r>
                          <w:rPr>
                            <w:sz w:val="24"/>
                            <w:szCs w:val="24"/>
                            <w:lang w:val="uk-UA"/>
                          </w:rPr>
                          <w:t xml:space="preserve"> або (та)</w:t>
                        </w:r>
                        <w:r w:rsidRPr="00695DDB">
                          <w:rPr>
                            <w:sz w:val="24"/>
                            <w:szCs w:val="24"/>
                            <w:lang w:val="uk-UA"/>
                          </w:rPr>
                          <w:t xml:space="preserve"> зниження </w:t>
                        </w:r>
                        <w:r>
                          <w:rPr>
                            <w:sz w:val="24"/>
                            <w:szCs w:val="24"/>
                            <w:lang w:val="uk-UA"/>
                          </w:rPr>
                          <w:t>рівня (обсягів) майбутніх небезпек і втрат</w:t>
                        </w:r>
                      </w:p>
                    </w:txbxContent>
                  </v:textbox>
                </v:rect>
                <v:rect id="Rectangle 1628" o:spid="_x0000_s2646" style="position:absolute;left:1701;top:1134;width:936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">
                  <v:textbox>
                    <w:txbxContent>
                      <w:p w14:paraId="2B1AFEC7" w14:textId="77777777" w:rsidR="00136D5D" w:rsidRPr="00DB3EAC" w:rsidRDefault="00136D5D" w:rsidP="00EC37D3">
                        <w:pPr>
                          <w:ind w:firstLine="0"/>
                          <w:rPr>
                            <w:sz w:val="24"/>
                            <w:szCs w:val="24"/>
                            <w:lang w:val="uk-UA"/>
                          </w:rPr>
                        </w:pPr>
                        <w:r>
                          <w:rPr>
                            <w:sz w:val="24"/>
                            <w:szCs w:val="24"/>
                            <w:lang w:val="uk-UA"/>
                          </w:rPr>
                          <w:t>Програма управління ризиками, на відміну від декларації та настанов з ризик-менеджменту є найбільш конкретним документом, адже у його межах міститься опис виявлених ризиків та методів управління ними. Програма містить інформацію щодо конкретних заходів та періодів їх проведення, а також персоналізує відповідальних осіб (конкретизує суб’єктів ризик-менеджменту для кожного з програмних заходів)</w:t>
                        </w:r>
                      </w:p>
                    </w:txbxContent>
                  </v:textbox>
                </v:rect>
                <v:rect id="Rectangle 1629" o:spid="_x0000_s2647" style="position:absolute;left:1881;top:5409;width:234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">
                  <v:textbox>
                    <w:txbxContent>
                      <w:p w14:paraId="137C1A70" w14:textId="77777777" w:rsidR="00136D5D" w:rsidRPr="00B040D8" w:rsidRDefault="00136D5D" w:rsidP="00EC37D3">
                        <w:pPr>
                          <w:ind w:firstLine="0"/>
                          <w:rPr>
                            <w:sz w:val="24"/>
                            <w:szCs w:val="24"/>
                            <w:lang w:val="uk-UA"/>
                          </w:rPr>
                        </w:pPr>
                        <w:r>
                          <w:rPr>
                            <w:sz w:val="24"/>
                            <w:szCs w:val="24"/>
                            <w:lang w:val="uk-UA"/>
                          </w:rPr>
                          <w:t>Розробка програми передбачає</w:t>
                        </w:r>
                      </w:p>
                    </w:txbxContent>
                  </v:textbox>
                </v:rect>
                <v:shape id="AutoShape 1630" o:spid="_x0000_s2648" type="#_x0000_t32" style="position:absolute;left:2886;top:2709;width:0;height:2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">
                  <v:stroke startarrow="open" endarrow="open"/>
                </v:shape>
                <v:group id="Group 1631" o:spid="_x0000_s2649" style="position:absolute;left:1701;top:2874;width:2340;height:2340" coordorigin="1701,1674" coordsize="234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">
                  <v:oval id="Oval 1632" o:spid="_x0000_s2650" style="position:absolute;left:1701;top:1674;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"/>
                  <v:rect id="Rectangle 1633" o:spid="_x0000_s2651" style="position:absolute;left:1881;top:185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" filled="f" stroked="f">
                    <v:textbox>
                      <w:txbxContent>
                        <w:p w14:paraId="26357A0B" w14:textId="77777777" w:rsidR="00136D5D" w:rsidRPr="00995DA2" w:rsidRDefault="00136D5D" w:rsidP="00EC37D3">
                          <w:pPr>
                            <w:ind w:firstLine="0"/>
                            <w:jc w:val="center"/>
                            <w:rPr>
                              <w:sz w:val="24"/>
                              <w:szCs w:val="24"/>
                              <w:lang w:val="uk-UA"/>
                            </w:rPr>
                          </w:pPr>
                          <w:r>
                            <w:rPr>
                              <w:sz w:val="24"/>
                              <w:szCs w:val="24"/>
                              <w:lang w:val="uk-UA"/>
                            </w:rPr>
                            <w:t>Загальна характеристика форми та змісту програми управління ризиками</w:t>
                          </w:r>
                        </w:p>
                      </w:txbxContent>
                    </v:textbox>
                  </v:rect>
                </v:group>
                <v:shape id="AutoShape 1634" o:spid="_x0000_s2652" type="#_x0000_t32" style="position:absolute;left:3501;top:3054;width:9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">
                  <v:stroke endarrow="open"/>
                </v:shape>
                <v:shape id="AutoShape 1635" o:spid="_x0000_s2653" type="#_x0000_t32" style="position:absolute;left:3501;top:5034;width:9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">
                  <v:stroke endarrow="open"/>
                </v:shape>
                <v:rect id="Rectangle 1636" o:spid="_x0000_s2654" style="position:absolute;left:1881;top:6354;width:918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">
                  <v:textbox>
                    <w:txbxContent>
                      <w:p w14:paraId="16C17745" w14:textId="77777777" w:rsidR="00136D5D" w:rsidRPr="00B040D8" w:rsidRDefault="00136D5D" w:rsidP="00EC37D3">
                        <w:pPr>
                          <w:ind w:firstLine="0"/>
                          <w:rPr>
                            <w:sz w:val="24"/>
                            <w:szCs w:val="24"/>
                            <w:lang w:val="uk-UA"/>
                          </w:rPr>
                        </w:pPr>
                        <w:r>
                          <w:rPr>
                            <w:sz w:val="24"/>
                            <w:szCs w:val="24"/>
                            <w:lang w:val="uk-UA"/>
                          </w:rPr>
                          <w:t>Наявність результатів аналізу</w:t>
                        </w:r>
                        <w:r w:rsidRPr="00CB2C14">
                          <w:rPr>
                            <w:sz w:val="24"/>
                            <w:szCs w:val="24"/>
                            <w:lang w:val="uk-UA"/>
                          </w:rPr>
                          <w:t xml:space="preserve"> ризиків</w:t>
                        </w:r>
                        <w:r>
                          <w:rPr>
                            <w:sz w:val="24"/>
                            <w:szCs w:val="24"/>
                            <w:lang w:val="uk-UA"/>
                          </w:rPr>
                          <w:t xml:space="preserve"> та прогнозів щодо їх розвитку в залежності від використання суб’єктом управління тих чи інших методів (механізмів) впливу; обізнаність суб’єктів ризик-менеджменту щодо ефективності </w:t>
                        </w:r>
                        <w:r w:rsidRPr="00CB2C14">
                          <w:rPr>
                            <w:sz w:val="24"/>
                            <w:szCs w:val="24"/>
                            <w:lang w:val="uk-UA"/>
                          </w:rPr>
                          <w:t>процедур і методів управління ризик</w:t>
                        </w:r>
                        <w:r>
                          <w:rPr>
                            <w:sz w:val="24"/>
                            <w:szCs w:val="24"/>
                            <w:lang w:val="uk-UA"/>
                          </w:rPr>
                          <w:t>ами в залежності від їх різновиду та умов прояву</w:t>
                        </w:r>
                        <w:r w:rsidRPr="00CB2C14">
                          <w:rPr>
                            <w:sz w:val="24"/>
                            <w:szCs w:val="24"/>
                            <w:lang w:val="uk-UA"/>
                          </w:rPr>
                          <w:t>;</w:t>
                        </w:r>
                        <w:r>
                          <w:rPr>
                            <w:sz w:val="24"/>
                            <w:szCs w:val="24"/>
                            <w:lang w:val="uk-UA"/>
                          </w:rPr>
                          <w:t xml:space="preserve"> наявність бюджету для фінансування управління ризиками тощо </w:t>
                        </w:r>
                      </w:p>
                    </w:txbxContent>
                  </v:textbox>
                </v:rect>
                <v:rect id="Rectangle 1637" o:spid="_x0000_s2655" style="position:absolute;left:1881;top:8079;width:9180;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">
                  <v:textbox>
                    <w:txbxContent>
                      <w:p w14:paraId="5DABC9E7" w14:textId="77777777" w:rsidR="00136D5D" w:rsidRPr="001B27A1" w:rsidRDefault="00136D5D" w:rsidP="00EC37D3">
                        <w:pPr>
                          <w:ind w:firstLine="0"/>
                        </w:pPr>
                        <w:r w:rsidRPr="00DB07B8">
                          <w:rPr>
                            <w:i/>
                            <w:sz w:val="24"/>
                            <w:szCs w:val="24"/>
                            <w:lang w:val="uk-UA"/>
                          </w:rPr>
                          <w:t>Програма управління ризиком, як правило, містить</w:t>
                        </w:r>
                        <w:r>
                          <w:rPr>
                            <w:sz w:val="24"/>
                            <w:szCs w:val="24"/>
                            <w:lang w:val="uk-UA"/>
                          </w:rPr>
                          <w:t xml:space="preserve"> </w:t>
                        </w:r>
                        <w:r w:rsidRPr="001B27A1">
                          <w:rPr>
                            <w:sz w:val="24"/>
                            <w:szCs w:val="24"/>
                            <w:lang w:val="uk-UA"/>
                          </w:rPr>
                          <w:t>інформацію про</w:t>
                        </w:r>
                        <w:r>
                          <w:rPr>
                            <w:sz w:val="24"/>
                            <w:szCs w:val="24"/>
                            <w:lang w:val="uk-UA"/>
                          </w:rPr>
                          <w:t>:</w:t>
                        </w:r>
                        <w:r w:rsidRPr="001B27A1">
                          <w:rPr>
                            <w:sz w:val="24"/>
                            <w:szCs w:val="24"/>
                            <w:lang w:val="uk-UA"/>
                          </w:rPr>
                          <w:t xml:space="preserve"> ризики</w:t>
                        </w:r>
                        <w:r>
                          <w:rPr>
                            <w:sz w:val="24"/>
                            <w:szCs w:val="24"/>
                            <w:lang w:val="uk-UA"/>
                          </w:rPr>
                          <w:t xml:space="preserve"> та їх </w:t>
                        </w:r>
                        <w:r w:rsidRPr="001B27A1">
                          <w:rPr>
                            <w:sz w:val="24"/>
                            <w:szCs w:val="24"/>
                            <w:lang w:val="uk-UA"/>
                          </w:rPr>
                          <w:t>перелік</w:t>
                        </w:r>
                        <w:r>
                          <w:rPr>
                            <w:sz w:val="24"/>
                            <w:szCs w:val="24"/>
                            <w:lang w:val="uk-UA"/>
                          </w:rPr>
                          <w:t xml:space="preserve"> (класифікацію); ризики, вплив на які є виправданим;</w:t>
                        </w:r>
                        <w:r w:rsidRPr="001B27A1">
                          <w:rPr>
                            <w:sz w:val="24"/>
                            <w:szCs w:val="24"/>
                            <w:lang w:val="uk-UA"/>
                          </w:rPr>
                          <w:t xml:space="preserve">заходи </w:t>
                        </w:r>
                        <w:r>
                          <w:rPr>
                            <w:sz w:val="24"/>
                            <w:szCs w:val="24"/>
                            <w:lang w:val="uk-UA"/>
                          </w:rPr>
                          <w:t>та</w:t>
                        </w:r>
                        <w:r w:rsidRPr="001B27A1">
                          <w:rPr>
                            <w:sz w:val="24"/>
                            <w:szCs w:val="24"/>
                            <w:lang w:val="uk-UA"/>
                          </w:rPr>
                          <w:t xml:space="preserve"> методи управління</w:t>
                        </w:r>
                        <w:r>
                          <w:rPr>
                            <w:sz w:val="24"/>
                            <w:szCs w:val="24"/>
                            <w:lang w:val="uk-UA"/>
                          </w:rPr>
                          <w:t xml:space="preserve"> ризиками відповідно до їх різновиду та контексту прояву; </w:t>
                        </w:r>
                        <w:r w:rsidRPr="001B27A1">
                          <w:rPr>
                            <w:sz w:val="24"/>
                            <w:szCs w:val="24"/>
                            <w:lang w:val="uk-UA"/>
                          </w:rPr>
                          <w:t>план проведення превентивних заходів (із зазначенням термінів і відповідальних за виконання);</w:t>
                        </w:r>
                        <w:r>
                          <w:rPr>
                            <w:sz w:val="24"/>
                            <w:szCs w:val="24"/>
                            <w:lang w:val="uk-UA"/>
                          </w:rPr>
                          <w:t xml:space="preserve"> потенціали </w:t>
                        </w:r>
                        <w:r w:rsidRPr="001B27A1">
                          <w:rPr>
                            <w:sz w:val="24"/>
                            <w:szCs w:val="24"/>
                            <w:lang w:val="uk-UA"/>
                          </w:rPr>
                          <w:t xml:space="preserve">превентивних заходів </w:t>
                        </w:r>
                        <w:r>
                          <w:rPr>
                            <w:sz w:val="24"/>
                            <w:szCs w:val="24"/>
                            <w:lang w:val="uk-UA"/>
                          </w:rPr>
                          <w:t>за кожною з класифікаційних груп</w:t>
                        </w:r>
                        <w:r w:rsidRPr="001B27A1">
                          <w:rPr>
                            <w:sz w:val="24"/>
                            <w:szCs w:val="24"/>
                            <w:lang w:val="uk-UA"/>
                          </w:rPr>
                          <w:t>;</w:t>
                        </w:r>
                        <w:r>
                          <w:rPr>
                            <w:sz w:val="24"/>
                            <w:szCs w:val="24"/>
                            <w:lang w:val="uk-UA"/>
                          </w:rPr>
                          <w:t xml:space="preserve"> </w:t>
                        </w:r>
                        <w:r w:rsidRPr="001B27A1">
                          <w:rPr>
                            <w:sz w:val="24"/>
                            <w:szCs w:val="24"/>
                            <w:lang w:val="uk-UA"/>
                          </w:rPr>
                          <w:t xml:space="preserve">план проведення </w:t>
                        </w:r>
                        <w:r>
                          <w:rPr>
                            <w:sz w:val="24"/>
                            <w:szCs w:val="24"/>
                            <w:lang w:val="uk-UA"/>
                          </w:rPr>
                          <w:t>заходів з ризик-менеджменту</w:t>
                        </w:r>
                        <w:r w:rsidRPr="001B27A1">
                          <w:rPr>
                            <w:sz w:val="24"/>
                            <w:szCs w:val="24"/>
                            <w:lang w:val="uk-UA"/>
                          </w:rPr>
                          <w:t xml:space="preserve"> (із зазначенням термінів і відповідальних за виконання);</w:t>
                        </w:r>
                        <w:r>
                          <w:rPr>
                            <w:sz w:val="24"/>
                            <w:szCs w:val="24"/>
                            <w:lang w:val="uk-UA"/>
                          </w:rPr>
                          <w:t xml:space="preserve"> рівень значущості</w:t>
                        </w:r>
                        <w:r w:rsidRPr="001B27A1">
                          <w:rPr>
                            <w:sz w:val="24"/>
                            <w:szCs w:val="24"/>
                            <w:lang w:val="uk-UA"/>
                          </w:rPr>
                          <w:t xml:space="preserve"> залишкових ризиків (після здійснення методів трансформації ризиків)</w:t>
                        </w:r>
                        <w:r>
                          <w:rPr>
                            <w:sz w:val="24"/>
                            <w:szCs w:val="24"/>
                            <w:lang w:val="uk-UA"/>
                          </w:rPr>
                          <w:t xml:space="preserve"> для досягнення мети функціонування організації</w:t>
                        </w:r>
                        <w:r w:rsidRPr="001B27A1">
                          <w:rPr>
                            <w:sz w:val="24"/>
                            <w:szCs w:val="24"/>
                            <w:lang w:val="uk-UA"/>
                          </w:rPr>
                          <w:t>;</w:t>
                        </w:r>
                        <w:r>
                          <w:rPr>
                            <w:sz w:val="24"/>
                            <w:szCs w:val="24"/>
                            <w:lang w:val="uk-UA"/>
                          </w:rPr>
                          <w:t xml:space="preserve"> </w:t>
                        </w:r>
                        <w:r w:rsidRPr="001B27A1">
                          <w:rPr>
                            <w:sz w:val="24"/>
                            <w:szCs w:val="24"/>
                            <w:lang w:val="uk-UA"/>
                          </w:rPr>
                          <w:t xml:space="preserve">план заходів щодо </w:t>
                        </w:r>
                        <w:r>
                          <w:rPr>
                            <w:sz w:val="24"/>
                            <w:szCs w:val="24"/>
                            <w:lang w:val="uk-UA"/>
                          </w:rPr>
                          <w:t>ресурсного забезпечення</w:t>
                        </w:r>
                        <w:r w:rsidRPr="001B27A1">
                          <w:rPr>
                            <w:sz w:val="24"/>
                            <w:szCs w:val="24"/>
                            <w:lang w:val="uk-UA"/>
                          </w:rPr>
                          <w:t xml:space="preserve"> </w:t>
                        </w:r>
                        <w:r>
                          <w:rPr>
                            <w:sz w:val="24"/>
                            <w:szCs w:val="24"/>
                            <w:lang w:val="uk-UA"/>
                          </w:rPr>
                          <w:t xml:space="preserve">управління ризиками, у тому числі і </w:t>
                        </w:r>
                        <w:r w:rsidRPr="001B27A1">
                          <w:rPr>
                            <w:sz w:val="24"/>
                            <w:szCs w:val="24"/>
                            <w:lang w:val="uk-UA"/>
                          </w:rPr>
                          <w:t>залишкових;</w:t>
                        </w:r>
                        <w:r>
                          <w:rPr>
                            <w:sz w:val="24"/>
                            <w:szCs w:val="24"/>
                            <w:lang w:val="uk-UA"/>
                          </w:rPr>
                          <w:t xml:space="preserve"> особливості реалізації суб’єктом ризик-менеджменту функції </w:t>
                        </w:r>
                        <w:r w:rsidRPr="001B27A1">
                          <w:rPr>
                            <w:sz w:val="24"/>
                            <w:szCs w:val="24"/>
                            <w:lang w:val="uk-UA"/>
                          </w:rPr>
                          <w:t xml:space="preserve">контролю </w:t>
                        </w:r>
                        <w:r>
                          <w:rPr>
                            <w:sz w:val="24"/>
                            <w:szCs w:val="24"/>
                            <w:lang w:val="uk-UA"/>
                          </w:rPr>
                          <w:t xml:space="preserve">на кожному з етапів управління ризиками; критерії </w:t>
                        </w:r>
                        <w:r w:rsidRPr="001B27A1">
                          <w:rPr>
                            <w:sz w:val="24"/>
                            <w:szCs w:val="24"/>
                            <w:lang w:val="uk-UA"/>
                          </w:rPr>
                          <w:t>оцін</w:t>
                        </w:r>
                        <w:r>
                          <w:rPr>
                            <w:sz w:val="24"/>
                            <w:szCs w:val="24"/>
                            <w:lang w:val="uk-UA"/>
                          </w:rPr>
                          <w:t xml:space="preserve">ювання </w:t>
                        </w:r>
                        <w:r w:rsidRPr="001B27A1">
                          <w:rPr>
                            <w:sz w:val="24"/>
                            <w:szCs w:val="24"/>
                            <w:lang w:val="uk-UA"/>
                          </w:rPr>
                          <w:t>ефективн</w:t>
                        </w:r>
                        <w:r>
                          <w:rPr>
                            <w:sz w:val="24"/>
                            <w:szCs w:val="24"/>
                            <w:lang w:val="uk-UA"/>
                          </w:rPr>
                          <w:t>ості програми управління ризиками тощо</w:t>
                        </w:r>
                      </w:p>
                      <w:p w14:paraId="226D8BBF" w14:textId="77777777" w:rsidR="00136D5D" w:rsidRPr="00B040D8" w:rsidRDefault="00136D5D" w:rsidP="00EC37D3">
                        <w:pPr>
                          <w:ind w:firstLine="0"/>
                          <w:rPr>
                            <w:sz w:val="24"/>
                            <w:szCs w:val="24"/>
                            <w:lang w:val="uk-UA"/>
                          </w:rPr>
                        </w:pPr>
                      </w:p>
                    </w:txbxContent>
                  </v:textbox>
                </v:rect>
                <v:shape id="AutoShape 1638" o:spid="_x0000_s2656" type="#_x0000_t32" style="position:absolute;left:1701;top:4194;width:0;height:9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"/>
                <v:shape id="AutoShape 1639" o:spid="_x0000_s2657" type="#_x0000_t32" style="position:absolute;left:2886;top:6174;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">
                  <v:stroke endarrow="open"/>
                </v:shape>
                <v:rect id="Rectangle 1640" o:spid="_x0000_s2658" style="position:absolute;left:1881;top:11754;width:9180;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">
                  <v:textbox>
                    <w:txbxContent>
                      <w:p w14:paraId="38A77554" w14:textId="77777777" w:rsidR="00136D5D" w:rsidRPr="00B040D8" w:rsidRDefault="00136D5D" w:rsidP="00EC37D3">
                        <w:pPr>
                          <w:ind w:firstLine="0"/>
                          <w:rPr>
                            <w:sz w:val="24"/>
                            <w:szCs w:val="24"/>
                            <w:lang w:val="uk-UA"/>
                          </w:rPr>
                        </w:pPr>
                        <w:r w:rsidRPr="004E1E35">
                          <w:rPr>
                            <w:sz w:val="24"/>
                            <w:szCs w:val="24"/>
                            <w:lang w:val="uk-UA"/>
                          </w:rPr>
                          <w:t>Стадії роботи над програмою управління ризиками: 1) попередня стадія передбачає вивчення суб’єктом управління ризиками всієї інформації яка може характеризувати ризики та середовище у межах якого вони виникли та позиціонують (ідентифікація ризиків та аналіз їх впливу на організаційну діяльність; з’ясування можливості (доцільності) впливу на ризики; визначення можливостей системи ризик-менеджменту щодо управління конкретними ризиками (аналіз наявних у організації сил та засобів) тощо; 2) основна стадія передбачає безпосередні дії суб’єкту ризик-менеджменту щодо розробки відповідної програми, а саме: організація обговорення виявлених ризиків та прогнозування їх розвитку; визначення заходів та механізмів впливу на ризики та умови їх виникнення; оформлення та затвердження плану дій суб’єктів ризик-менеджменту тощо</w:t>
                        </w:r>
                        <w:r>
                          <w:rPr>
                            <w:sz w:val="24"/>
                            <w:szCs w:val="24"/>
                            <w:lang w:val="uk-UA"/>
                          </w:rPr>
                          <w:t xml:space="preserve">; 3) заключна стадія полягає у доведенні опрацьованої програми до всіх учасників процесу управління ризиками </w:t>
                        </w:r>
                      </w:p>
                    </w:txbxContent>
                  </v:textbox>
                </v:rect>
                <v:shape id="AutoShape 1641" o:spid="_x0000_s2659" type="#_x0000_t32" style="position:absolute;left:1701;top:9774;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">
                  <v:stroke endarrow="open"/>
                </v:shape>
                <v:shape id="AutoShape 1642" o:spid="_x0000_s2660" type="#_x0000_t32" style="position:absolute;left:1701;top:13734;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">
                  <v:stroke endarrow="open"/>
                </v:shape>
              </v:group>
            </w:pict>
          </mc:Fallback>
        </mc:AlternateContent>
      </w:r>
    </w:p>
    <w:p w14:paraId="794C8EA2" w14:textId="77777777" w:rsidR="00EC37D3" w:rsidRDefault="00EC37D3" w:rsidP="00EC37D3">
      <w:pPr>
        <w:ind w:firstLine="0"/>
        <w:rPr>
          <w:lang w:val="uk-UA"/>
        </w:rPr>
      </w:pPr>
    </w:p>
    <w:p w14:paraId="0908CC0C" w14:textId="77777777" w:rsidR="00EC37D3" w:rsidRDefault="00EC37D3" w:rsidP="00EC37D3">
      <w:pPr>
        <w:ind w:firstLine="0"/>
        <w:rPr>
          <w:lang w:val="uk-UA"/>
        </w:rPr>
      </w:pPr>
    </w:p>
    <w:p w14:paraId="3188B11E" w14:textId="77777777" w:rsidR="00EC37D3" w:rsidRDefault="00EC37D3" w:rsidP="00EC37D3">
      <w:pPr>
        <w:ind w:firstLine="0"/>
        <w:rPr>
          <w:lang w:val="uk-UA"/>
        </w:rPr>
      </w:pPr>
    </w:p>
    <w:p w14:paraId="63FF8DAF" w14:textId="77777777" w:rsidR="00EC37D3" w:rsidRDefault="00EC37D3" w:rsidP="00EC37D3">
      <w:pPr>
        <w:ind w:firstLine="0"/>
        <w:rPr>
          <w:lang w:val="uk-UA"/>
        </w:rPr>
      </w:pPr>
    </w:p>
    <w:p w14:paraId="5DEB5ED8" w14:textId="77777777" w:rsidR="00EC37D3" w:rsidRDefault="00EC37D3" w:rsidP="00EC37D3">
      <w:pPr>
        <w:ind w:firstLine="0"/>
        <w:rPr>
          <w:lang w:val="uk-UA"/>
        </w:rPr>
      </w:pPr>
    </w:p>
    <w:p w14:paraId="29A2705E" w14:textId="77777777" w:rsidR="00EC37D3" w:rsidRDefault="00EC37D3" w:rsidP="00EC37D3">
      <w:pPr>
        <w:ind w:firstLine="0"/>
        <w:rPr>
          <w:lang w:val="uk-UA"/>
        </w:rPr>
      </w:pPr>
    </w:p>
    <w:p w14:paraId="57BD8F34" w14:textId="77777777" w:rsidR="00EC37D3" w:rsidRDefault="00EC37D3" w:rsidP="00EC37D3">
      <w:pPr>
        <w:ind w:firstLine="0"/>
        <w:rPr>
          <w:lang w:val="uk-UA"/>
        </w:rPr>
      </w:pPr>
    </w:p>
    <w:p w14:paraId="1E2B9B8E" w14:textId="77777777" w:rsidR="00EC37D3" w:rsidRDefault="00EC37D3" w:rsidP="00EC37D3">
      <w:pPr>
        <w:ind w:firstLine="0"/>
        <w:rPr>
          <w:lang w:val="uk-UA"/>
        </w:rPr>
      </w:pPr>
    </w:p>
    <w:p w14:paraId="09FB4C03" w14:textId="77777777" w:rsidR="00EC37D3" w:rsidRDefault="00EC37D3" w:rsidP="00EC37D3">
      <w:pPr>
        <w:ind w:firstLine="0"/>
        <w:rPr>
          <w:lang w:val="uk-UA"/>
        </w:rPr>
      </w:pPr>
    </w:p>
    <w:p w14:paraId="089FD620" w14:textId="77777777" w:rsidR="00EC37D3" w:rsidRDefault="00EC37D3" w:rsidP="00EC37D3">
      <w:pPr>
        <w:ind w:firstLine="0"/>
        <w:rPr>
          <w:lang w:val="uk-UA"/>
        </w:rPr>
      </w:pPr>
    </w:p>
    <w:p w14:paraId="76E64497" w14:textId="77777777" w:rsidR="00EC37D3" w:rsidRDefault="00EC37D3" w:rsidP="00EC37D3">
      <w:pPr>
        <w:ind w:firstLine="0"/>
        <w:rPr>
          <w:lang w:val="uk-UA"/>
        </w:rPr>
      </w:pPr>
    </w:p>
    <w:p w14:paraId="7AE2532E" w14:textId="77777777" w:rsidR="00EC37D3" w:rsidRDefault="00EC37D3" w:rsidP="00EC37D3">
      <w:pPr>
        <w:ind w:firstLine="0"/>
        <w:rPr>
          <w:lang w:val="uk-UA"/>
        </w:rPr>
      </w:pPr>
    </w:p>
    <w:p w14:paraId="579E1581" w14:textId="77777777" w:rsidR="00EC37D3" w:rsidRDefault="00EC37D3" w:rsidP="00EC37D3">
      <w:pPr>
        <w:ind w:firstLine="0"/>
        <w:rPr>
          <w:lang w:val="uk-UA"/>
        </w:rPr>
      </w:pPr>
    </w:p>
    <w:p w14:paraId="66ABD133" w14:textId="77777777" w:rsidR="00EC37D3" w:rsidRDefault="00EC37D3" w:rsidP="00EC37D3">
      <w:pPr>
        <w:ind w:firstLine="0"/>
        <w:rPr>
          <w:lang w:val="uk-UA"/>
        </w:rPr>
      </w:pPr>
    </w:p>
    <w:p w14:paraId="68857B79" w14:textId="77777777" w:rsidR="00EC37D3" w:rsidRDefault="00EC37D3" w:rsidP="00EC37D3">
      <w:pPr>
        <w:ind w:firstLine="0"/>
        <w:rPr>
          <w:lang w:val="uk-UA"/>
        </w:rPr>
      </w:pPr>
    </w:p>
    <w:p w14:paraId="63DECB03" w14:textId="77777777" w:rsidR="00EC37D3" w:rsidRDefault="00EC37D3" w:rsidP="00EC37D3">
      <w:pPr>
        <w:ind w:firstLine="0"/>
        <w:rPr>
          <w:lang w:val="uk-UA"/>
        </w:rPr>
      </w:pPr>
    </w:p>
    <w:p w14:paraId="751F2E2B" w14:textId="77777777" w:rsidR="00EC37D3" w:rsidRDefault="00EC37D3" w:rsidP="00EC37D3">
      <w:pPr>
        <w:ind w:firstLine="0"/>
        <w:rPr>
          <w:lang w:val="uk-UA"/>
        </w:rPr>
      </w:pPr>
    </w:p>
    <w:p w14:paraId="483B2008" w14:textId="77777777" w:rsidR="00EC37D3" w:rsidRDefault="00EC37D3" w:rsidP="00EC37D3">
      <w:pPr>
        <w:ind w:firstLine="0"/>
        <w:rPr>
          <w:lang w:val="uk-UA"/>
        </w:rPr>
      </w:pPr>
    </w:p>
    <w:p w14:paraId="1F48A8DA" w14:textId="77777777" w:rsidR="00EC37D3" w:rsidRDefault="00EC37D3" w:rsidP="00EC37D3">
      <w:pPr>
        <w:ind w:firstLine="0"/>
        <w:rPr>
          <w:lang w:val="uk-UA"/>
        </w:rPr>
      </w:pPr>
    </w:p>
    <w:p w14:paraId="418273C9" w14:textId="77777777" w:rsidR="00EC37D3" w:rsidRDefault="00EC37D3" w:rsidP="00EC37D3">
      <w:pPr>
        <w:ind w:firstLine="0"/>
        <w:rPr>
          <w:lang w:val="uk-UA"/>
        </w:rPr>
      </w:pPr>
    </w:p>
    <w:p w14:paraId="44A0AF86" w14:textId="77777777" w:rsidR="00EC37D3" w:rsidRDefault="00EC37D3" w:rsidP="00EC37D3">
      <w:pPr>
        <w:ind w:firstLine="0"/>
        <w:rPr>
          <w:lang w:val="uk-UA"/>
        </w:rPr>
      </w:pPr>
    </w:p>
    <w:p w14:paraId="637A88C9" w14:textId="77777777" w:rsidR="00EC37D3" w:rsidRDefault="00EC37D3" w:rsidP="00EC37D3">
      <w:pPr>
        <w:ind w:firstLine="0"/>
        <w:rPr>
          <w:lang w:val="uk-UA"/>
        </w:rPr>
      </w:pPr>
    </w:p>
    <w:p w14:paraId="6EDE7071" w14:textId="77777777" w:rsidR="00EC37D3" w:rsidRDefault="00EC37D3" w:rsidP="00EC37D3">
      <w:pPr>
        <w:ind w:firstLine="0"/>
        <w:rPr>
          <w:lang w:val="uk-UA"/>
        </w:rPr>
      </w:pPr>
    </w:p>
    <w:p w14:paraId="668C8EB1" w14:textId="77777777" w:rsidR="00EC37D3" w:rsidRDefault="00EC37D3" w:rsidP="00EC37D3">
      <w:pPr>
        <w:ind w:firstLine="0"/>
        <w:rPr>
          <w:lang w:val="uk-UA"/>
        </w:rPr>
      </w:pPr>
    </w:p>
    <w:p w14:paraId="394B0F04" w14:textId="77777777" w:rsidR="00EC37D3" w:rsidRDefault="00EC37D3" w:rsidP="00EC37D3">
      <w:pPr>
        <w:ind w:firstLine="0"/>
        <w:rPr>
          <w:lang w:val="uk-UA"/>
        </w:rPr>
      </w:pPr>
    </w:p>
    <w:p w14:paraId="0F8BE9D1" w14:textId="77777777" w:rsidR="00EC37D3" w:rsidRDefault="00EC37D3" w:rsidP="00EC37D3">
      <w:pPr>
        <w:ind w:firstLine="0"/>
        <w:rPr>
          <w:lang w:val="uk-UA"/>
        </w:rPr>
      </w:pPr>
    </w:p>
    <w:p w14:paraId="0595B6D8" w14:textId="77777777" w:rsidR="00EC37D3" w:rsidRDefault="00EC37D3" w:rsidP="00EC37D3">
      <w:pPr>
        <w:ind w:firstLine="0"/>
        <w:rPr>
          <w:lang w:val="uk-UA"/>
        </w:rPr>
      </w:pPr>
    </w:p>
    <w:p w14:paraId="5B942D9F" w14:textId="77777777" w:rsidR="00EC37D3" w:rsidRDefault="00EC37D3" w:rsidP="00EC37D3">
      <w:pPr>
        <w:ind w:firstLine="0"/>
        <w:rPr>
          <w:lang w:val="uk-UA"/>
        </w:rPr>
      </w:pPr>
    </w:p>
    <w:p w14:paraId="5EA70C98" w14:textId="77777777" w:rsidR="00EC37D3" w:rsidRDefault="00EC37D3" w:rsidP="00EC37D3">
      <w:pPr>
        <w:ind w:firstLine="0"/>
        <w:rPr>
          <w:lang w:val="uk-UA"/>
        </w:rPr>
      </w:pPr>
    </w:p>
    <w:p w14:paraId="499B0945" w14:textId="77777777" w:rsidR="00EC37D3" w:rsidRDefault="00EC37D3" w:rsidP="00EC37D3">
      <w:pPr>
        <w:ind w:firstLine="0"/>
        <w:rPr>
          <w:lang w:val="uk-UA"/>
        </w:rPr>
      </w:pPr>
    </w:p>
    <w:p w14:paraId="5BBF850A" w14:textId="77777777" w:rsidR="00EC37D3" w:rsidRDefault="00EC37D3" w:rsidP="00EC37D3">
      <w:pPr>
        <w:ind w:firstLine="0"/>
        <w:rPr>
          <w:lang w:val="uk-UA"/>
        </w:rPr>
      </w:pPr>
    </w:p>
    <w:p w14:paraId="5D5FBCD4" w14:textId="77777777" w:rsidR="00EC37D3" w:rsidRDefault="00EC37D3" w:rsidP="00EC37D3">
      <w:pPr>
        <w:ind w:firstLine="0"/>
        <w:rPr>
          <w:lang w:val="uk-UA"/>
        </w:rPr>
      </w:pPr>
    </w:p>
    <w:p w14:paraId="3CDBF5F2" w14:textId="77777777" w:rsidR="00EC37D3" w:rsidRDefault="00EC37D3" w:rsidP="00EC37D3">
      <w:pPr>
        <w:ind w:firstLine="0"/>
        <w:rPr>
          <w:lang w:val="uk-UA"/>
        </w:rPr>
      </w:pPr>
    </w:p>
    <w:p w14:paraId="5D771217" w14:textId="77777777" w:rsidR="00EC37D3" w:rsidRDefault="00EC37D3" w:rsidP="00EC37D3">
      <w:pPr>
        <w:ind w:firstLine="0"/>
        <w:rPr>
          <w:lang w:val="uk-UA"/>
        </w:rPr>
      </w:pPr>
    </w:p>
    <w:p w14:paraId="3BFDD9A4" w14:textId="77777777" w:rsidR="00EC37D3" w:rsidRDefault="00EC37D3" w:rsidP="00EC37D3">
      <w:pPr>
        <w:ind w:firstLine="0"/>
        <w:rPr>
          <w:lang w:val="uk-UA"/>
        </w:rPr>
      </w:pPr>
    </w:p>
    <w:p w14:paraId="149347E4" w14:textId="77777777" w:rsidR="00EC37D3" w:rsidRDefault="00EC37D3" w:rsidP="00EC37D3">
      <w:pPr>
        <w:ind w:firstLine="0"/>
        <w:rPr>
          <w:lang w:val="uk-UA"/>
        </w:rPr>
      </w:pPr>
    </w:p>
    <w:p w14:paraId="7139AB19" w14:textId="77777777" w:rsidR="00EC37D3" w:rsidRDefault="00EC37D3" w:rsidP="00EC37D3">
      <w:pPr>
        <w:ind w:firstLine="0"/>
        <w:rPr>
          <w:lang w:val="uk-UA"/>
        </w:rPr>
      </w:pPr>
    </w:p>
    <w:p w14:paraId="4C65E3E7" w14:textId="77777777" w:rsidR="00EC37D3" w:rsidRDefault="00EC37D3" w:rsidP="00EC37D3">
      <w:pPr>
        <w:ind w:firstLine="0"/>
        <w:rPr>
          <w:lang w:val="uk-UA"/>
        </w:rPr>
      </w:pPr>
    </w:p>
    <w:p w14:paraId="7BE4FEA3" w14:textId="77777777" w:rsidR="00EC37D3" w:rsidRDefault="00EC37D3" w:rsidP="00EC37D3">
      <w:pPr>
        <w:ind w:firstLine="0"/>
        <w:rPr>
          <w:lang w:val="uk-UA"/>
        </w:rPr>
      </w:pPr>
    </w:p>
    <w:p w14:paraId="1B09BEBC" w14:textId="77777777" w:rsidR="00EC37D3" w:rsidRDefault="00EC37D3" w:rsidP="00EC37D3">
      <w:pPr>
        <w:ind w:firstLine="0"/>
        <w:rPr>
          <w:lang w:val="uk-UA"/>
        </w:rPr>
      </w:pPr>
    </w:p>
    <w:p w14:paraId="5FE6EE2A" w14:textId="77777777" w:rsidR="00EC37D3" w:rsidRDefault="00EC37D3" w:rsidP="00EC37D3">
      <w:pPr>
        <w:ind w:firstLine="0"/>
        <w:rPr>
          <w:lang w:val="uk-UA"/>
        </w:rPr>
      </w:pPr>
    </w:p>
    <w:p w14:paraId="394BA01E" w14:textId="77777777" w:rsidR="00EC37D3" w:rsidRDefault="00EC37D3" w:rsidP="00EC37D3">
      <w:pPr>
        <w:ind w:firstLine="0"/>
        <w:rPr>
          <w:lang w:val="uk-UA"/>
        </w:rPr>
      </w:pPr>
    </w:p>
    <w:p w14:paraId="254A7717" w14:textId="77777777" w:rsidR="00EC37D3" w:rsidRDefault="00EC37D3" w:rsidP="00EC37D3">
      <w:pPr>
        <w:ind w:firstLine="0"/>
        <w:rPr>
          <w:lang w:val="uk-UA"/>
        </w:rPr>
      </w:pPr>
    </w:p>
    <w:p w14:paraId="34C77F2E" w14:textId="41ADB810" w:rsidR="00EC37D3" w:rsidRDefault="008C2C89" w:rsidP="00EC37D3">
      <w:pPr>
        <w:ind w:firstLine="0"/>
        <w:rPr>
          <w:lang w:val="uk-UA"/>
        </w:rPr>
      </w:pPr>
      <w:r>
        <w:rPr>
          <w:noProof/>
          <w:lang w:eastAsia="ru-RU"/>
        </w:rPr>
        <mc:AlternateContent>
          <mc:Choice Requires="wpg">
            <w:drawing>
              <wp:anchor distT="0" distB="0" distL="114300" distR="114300" simplePos="0" relativeHeight="253215744" behindDoc="0" locked="0" layoutInCell="1" allowOverlap="1" wp14:anchorId="592D5F0C" wp14:editId="1A36C199">
                <wp:simplePos x="0" y="0"/>
                <wp:positionH relativeFrom="column">
                  <wp:posOffset>0</wp:posOffset>
                </wp:positionH>
                <wp:positionV relativeFrom="paragraph">
                  <wp:posOffset>0</wp:posOffset>
                </wp:positionV>
                <wp:extent cx="5953125" cy="3276600"/>
                <wp:effectExtent l="9525" t="9525" r="9525" b="9525"/>
                <wp:wrapNone/>
                <wp:docPr id="2404" name="Group 4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3276600"/>
                          <a:chOff x="1701" y="1260"/>
                          <a:chExt cx="9375" cy="5160"/>
                        </a:xfrm>
                      </wpg:grpSpPr>
                      <wps:wsp>
                        <wps:cNvPr id="2405" name="Rectangle 1644"/>
                        <wps:cNvSpPr>
                          <a:spLocks noChangeArrowheads="1"/>
                        </wps:cNvSpPr>
                        <wps:spPr bwMode="auto">
                          <a:xfrm>
                            <a:off x="7806" y="5385"/>
                            <a:ext cx="3240" cy="465"/>
                          </a:xfrm>
                          <a:prstGeom prst="rect">
                            <a:avLst/>
                          </a:prstGeom>
                          <a:solidFill>
                            <a:srgbClr val="FFFFFF"/>
                          </a:solidFill>
                          <a:ln w="9525">
                            <a:solidFill>
                              <a:srgbClr val="000000"/>
                            </a:solidFill>
                            <a:miter lim="800000"/>
                            <a:headEnd/>
                            <a:tailEnd/>
                          </a:ln>
                        </wps:spPr>
                        <wps:txbx>
                          <w:txbxContent>
                            <w:p w14:paraId="1FD178E2" w14:textId="77777777" w:rsidR="00136D5D" w:rsidRPr="000B6EDC" w:rsidRDefault="00136D5D" w:rsidP="00EC37D3">
                              <w:pPr>
                                <w:ind w:firstLine="0"/>
                                <w:rPr>
                                  <w:sz w:val="24"/>
                                  <w:szCs w:val="24"/>
                                  <w:lang w:val="uk-UA"/>
                                </w:rPr>
                              </w:pPr>
                              <w:r>
                                <w:rPr>
                                  <w:sz w:val="24"/>
                                  <w:szCs w:val="24"/>
                                  <w:lang w:val="uk-UA"/>
                                </w:rPr>
                                <w:t>Додатки</w:t>
                              </w:r>
                            </w:p>
                          </w:txbxContent>
                        </wps:txbx>
                        <wps:bodyPr rot="0" vert="horz" wrap="square" lIns="91440" tIns="45720" rIns="91440" bIns="45720" anchor="t" anchorCtr="0" upright="1">
                          <a:noAutofit/>
                        </wps:bodyPr>
                      </wps:wsp>
                      <wps:wsp>
                        <wps:cNvPr id="2406" name="Rectangle 1645"/>
                        <wps:cNvSpPr>
                          <a:spLocks noChangeArrowheads="1"/>
                        </wps:cNvSpPr>
                        <wps:spPr bwMode="auto">
                          <a:xfrm>
                            <a:off x="1701" y="2385"/>
                            <a:ext cx="3240" cy="990"/>
                          </a:xfrm>
                          <a:prstGeom prst="rect">
                            <a:avLst/>
                          </a:prstGeom>
                          <a:solidFill>
                            <a:srgbClr val="FFFFFF"/>
                          </a:solidFill>
                          <a:ln w="9525">
                            <a:solidFill>
                              <a:srgbClr val="000000"/>
                            </a:solidFill>
                            <a:miter lim="800000"/>
                            <a:headEnd/>
                            <a:tailEnd/>
                          </a:ln>
                        </wps:spPr>
                        <wps:txbx>
                          <w:txbxContent>
                            <w:p w14:paraId="0EE1F616" w14:textId="77777777" w:rsidR="00136D5D" w:rsidRPr="00E4505E" w:rsidRDefault="00136D5D" w:rsidP="00EC37D3">
                              <w:pPr>
                                <w:ind w:firstLine="0"/>
                                <w:rPr>
                                  <w:sz w:val="24"/>
                                  <w:szCs w:val="24"/>
                                  <w:lang w:val="uk-UA"/>
                                </w:rPr>
                              </w:pPr>
                              <w:r>
                                <w:rPr>
                                  <w:sz w:val="24"/>
                                  <w:szCs w:val="24"/>
                                  <w:lang w:val="uk-UA"/>
                                </w:rPr>
                                <w:t xml:space="preserve">Загальна інформація про організацію та напрями її професійної діяльності </w:t>
                              </w:r>
                            </w:p>
                          </w:txbxContent>
                        </wps:txbx>
                        <wps:bodyPr rot="0" vert="horz" wrap="square" lIns="91440" tIns="45720" rIns="91440" bIns="45720" anchor="t" anchorCtr="0" upright="1">
                          <a:noAutofit/>
                        </wps:bodyPr>
                      </wps:wsp>
                      <wps:wsp>
                        <wps:cNvPr id="2407" name="Rectangle 1646"/>
                        <wps:cNvSpPr>
                          <a:spLocks noChangeArrowheads="1"/>
                        </wps:cNvSpPr>
                        <wps:spPr bwMode="auto">
                          <a:xfrm>
                            <a:off x="1701" y="1260"/>
                            <a:ext cx="9360" cy="990"/>
                          </a:xfrm>
                          <a:prstGeom prst="rect">
                            <a:avLst/>
                          </a:prstGeom>
                          <a:solidFill>
                            <a:srgbClr val="FFFFFF"/>
                          </a:solidFill>
                          <a:ln w="9525">
                            <a:solidFill>
                              <a:srgbClr val="000000"/>
                            </a:solidFill>
                            <a:miter lim="800000"/>
                            <a:headEnd/>
                            <a:tailEnd/>
                          </a:ln>
                        </wps:spPr>
                        <wps:txbx>
                          <w:txbxContent>
                            <w:p w14:paraId="5C2F71FF" w14:textId="77777777" w:rsidR="00136D5D" w:rsidRPr="00C967F1" w:rsidRDefault="00136D5D" w:rsidP="00EC37D3">
                              <w:pPr>
                                <w:ind w:firstLine="0"/>
                                <w:rPr>
                                  <w:sz w:val="24"/>
                                  <w:szCs w:val="24"/>
                                  <w:lang w:val="uk-UA"/>
                                </w:rPr>
                              </w:pPr>
                              <w:r>
                                <w:rPr>
                                  <w:sz w:val="24"/>
                                  <w:szCs w:val="24"/>
                                  <w:lang w:val="uk-UA"/>
                                </w:rPr>
                                <w:t>Титульний аркуш програми (назва організації, назва програми та період її дії, рік прийняття) з передбаченням місця для резолюції керівника (підпис керівника про затвердження програми) та деталізований зміст програми</w:t>
                              </w:r>
                            </w:p>
                          </w:txbxContent>
                        </wps:txbx>
                        <wps:bodyPr rot="0" vert="horz" wrap="square" lIns="91440" tIns="45720" rIns="91440" bIns="45720" anchor="t" anchorCtr="0" upright="1">
                          <a:noAutofit/>
                        </wps:bodyPr>
                      </wps:wsp>
                      <wps:wsp>
                        <wps:cNvPr id="2408" name="AutoShape 1647"/>
                        <wps:cNvCnPr>
                          <a:cxnSpLocks noChangeShapeType="1"/>
                        </wps:cNvCnPr>
                        <wps:spPr bwMode="auto">
                          <a:xfrm flipH="1">
                            <a:off x="6412" y="2220"/>
                            <a:ext cx="14" cy="370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409" name="Rectangle 1648"/>
                        <wps:cNvSpPr>
                          <a:spLocks noChangeArrowheads="1"/>
                        </wps:cNvSpPr>
                        <wps:spPr bwMode="auto">
                          <a:xfrm>
                            <a:off x="1701" y="3510"/>
                            <a:ext cx="3240" cy="1245"/>
                          </a:xfrm>
                          <a:prstGeom prst="rect">
                            <a:avLst/>
                          </a:prstGeom>
                          <a:solidFill>
                            <a:srgbClr val="FFFFFF"/>
                          </a:solidFill>
                          <a:ln w="9525">
                            <a:solidFill>
                              <a:srgbClr val="000000"/>
                            </a:solidFill>
                            <a:miter lim="800000"/>
                            <a:headEnd/>
                            <a:tailEnd/>
                          </a:ln>
                        </wps:spPr>
                        <wps:txbx>
                          <w:txbxContent>
                            <w:p w14:paraId="4A4525A3" w14:textId="77777777" w:rsidR="00136D5D" w:rsidRPr="00E4505E" w:rsidRDefault="00136D5D" w:rsidP="00EC37D3">
                              <w:pPr>
                                <w:ind w:firstLine="0"/>
                                <w:rPr>
                                  <w:sz w:val="24"/>
                                  <w:szCs w:val="24"/>
                                  <w:lang w:val="uk-UA"/>
                                </w:rPr>
                              </w:pPr>
                              <w:r>
                                <w:rPr>
                                  <w:sz w:val="24"/>
                                  <w:szCs w:val="24"/>
                                  <w:lang w:val="uk-UA"/>
                                </w:rPr>
                                <w:t>Цілі та завдання компанії на довго- та середньострокову перспективу (стратегічний та тактичний рівні)</w:t>
                              </w:r>
                            </w:p>
                          </w:txbxContent>
                        </wps:txbx>
                        <wps:bodyPr rot="0" vert="horz" wrap="square" lIns="91440" tIns="45720" rIns="91440" bIns="45720" anchor="t" anchorCtr="0" upright="1">
                          <a:noAutofit/>
                        </wps:bodyPr>
                      </wps:wsp>
                      <wps:wsp>
                        <wps:cNvPr id="2410" name="Rectangle 1649"/>
                        <wps:cNvSpPr>
                          <a:spLocks noChangeArrowheads="1"/>
                        </wps:cNvSpPr>
                        <wps:spPr bwMode="auto">
                          <a:xfrm>
                            <a:off x="1701" y="4860"/>
                            <a:ext cx="3240" cy="975"/>
                          </a:xfrm>
                          <a:prstGeom prst="rect">
                            <a:avLst/>
                          </a:prstGeom>
                          <a:solidFill>
                            <a:srgbClr val="FFFFFF"/>
                          </a:solidFill>
                          <a:ln w="9525">
                            <a:solidFill>
                              <a:srgbClr val="000000"/>
                            </a:solidFill>
                            <a:miter lim="800000"/>
                            <a:headEnd/>
                            <a:tailEnd/>
                          </a:ln>
                        </wps:spPr>
                        <wps:txbx>
                          <w:txbxContent>
                            <w:p w14:paraId="75773D02" w14:textId="77777777" w:rsidR="00136D5D" w:rsidRPr="00E4505E" w:rsidRDefault="00136D5D" w:rsidP="00EC37D3">
                              <w:pPr>
                                <w:ind w:firstLine="0"/>
                                <w:rPr>
                                  <w:sz w:val="24"/>
                                  <w:szCs w:val="24"/>
                                  <w:lang w:val="uk-UA"/>
                                </w:rPr>
                              </w:pPr>
                              <w:r>
                                <w:rPr>
                                  <w:sz w:val="24"/>
                                  <w:szCs w:val="24"/>
                                  <w:lang w:val="uk-UA"/>
                                </w:rPr>
                                <w:t>Виявлені ризики, їх класифікація та фактори впливу на рівень їх прояву</w:t>
                              </w:r>
                            </w:p>
                          </w:txbxContent>
                        </wps:txbx>
                        <wps:bodyPr rot="0" vert="horz" wrap="square" lIns="91440" tIns="45720" rIns="91440" bIns="45720" anchor="t" anchorCtr="0" upright="1">
                          <a:noAutofit/>
                        </wps:bodyPr>
                      </wps:wsp>
                      <wps:wsp>
                        <wps:cNvPr id="2411" name="Rectangle 1650"/>
                        <wps:cNvSpPr>
                          <a:spLocks noChangeArrowheads="1"/>
                        </wps:cNvSpPr>
                        <wps:spPr bwMode="auto">
                          <a:xfrm>
                            <a:off x="1701" y="5985"/>
                            <a:ext cx="9360" cy="435"/>
                          </a:xfrm>
                          <a:prstGeom prst="rect">
                            <a:avLst/>
                          </a:prstGeom>
                          <a:solidFill>
                            <a:srgbClr val="FFFFFF"/>
                          </a:solidFill>
                          <a:ln w="9525">
                            <a:solidFill>
                              <a:srgbClr val="000000"/>
                            </a:solidFill>
                            <a:miter lim="800000"/>
                            <a:headEnd/>
                            <a:tailEnd/>
                          </a:ln>
                        </wps:spPr>
                        <wps:txbx>
                          <w:txbxContent>
                            <w:p w14:paraId="2CC72ADD" w14:textId="77777777" w:rsidR="00136D5D" w:rsidRPr="00E4505E" w:rsidRDefault="00136D5D" w:rsidP="00EC37D3">
                              <w:pPr>
                                <w:ind w:firstLine="0"/>
                                <w:jc w:val="center"/>
                                <w:rPr>
                                  <w:sz w:val="24"/>
                                  <w:szCs w:val="24"/>
                                  <w:lang w:val="uk-UA"/>
                                </w:rPr>
                              </w:pPr>
                              <w:r>
                                <w:rPr>
                                  <w:sz w:val="24"/>
                                  <w:szCs w:val="24"/>
                                  <w:lang w:val="uk-UA"/>
                                </w:rPr>
                                <w:t>Оцінка ризиків (потужність, взаємозв’язок, ймовірність та можливі наслідки)</w:t>
                              </w:r>
                            </w:p>
                          </w:txbxContent>
                        </wps:txbx>
                        <wps:bodyPr rot="0" vert="horz" wrap="square" lIns="91440" tIns="45720" rIns="91440" bIns="45720" anchor="t" anchorCtr="0" upright="1">
                          <a:noAutofit/>
                        </wps:bodyPr>
                      </wps:wsp>
                      <wps:wsp>
                        <wps:cNvPr id="2412" name="Rectangle 1651"/>
                        <wps:cNvSpPr>
                          <a:spLocks noChangeArrowheads="1"/>
                        </wps:cNvSpPr>
                        <wps:spPr bwMode="auto">
                          <a:xfrm>
                            <a:off x="7836" y="3495"/>
                            <a:ext cx="3240" cy="1755"/>
                          </a:xfrm>
                          <a:prstGeom prst="rect">
                            <a:avLst/>
                          </a:prstGeom>
                          <a:solidFill>
                            <a:srgbClr val="FFFFFF"/>
                          </a:solidFill>
                          <a:ln w="9525">
                            <a:solidFill>
                              <a:srgbClr val="000000"/>
                            </a:solidFill>
                            <a:miter lim="800000"/>
                            <a:headEnd/>
                            <a:tailEnd/>
                          </a:ln>
                        </wps:spPr>
                        <wps:txbx>
                          <w:txbxContent>
                            <w:p w14:paraId="53DA479C" w14:textId="77777777" w:rsidR="00136D5D" w:rsidRPr="00C34F2C" w:rsidRDefault="00136D5D" w:rsidP="00EC37D3">
                              <w:pPr>
                                <w:ind w:firstLine="0"/>
                                <w:rPr>
                                  <w:sz w:val="24"/>
                                  <w:szCs w:val="24"/>
                                  <w:lang w:val="uk-UA"/>
                                </w:rPr>
                              </w:pPr>
                              <w:r>
                                <w:rPr>
                                  <w:sz w:val="24"/>
                                  <w:szCs w:val="24"/>
                                  <w:lang w:val="uk-UA"/>
                                </w:rPr>
                                <w:t>Карта ризиків (прямокутна таблиця з визначенням, наприклад,  по горизонталі – значущості ризику, а по вертикалі, ймовірність його виникнення або частота</w:t>
                              </w:r>
                            </w:p>
                          </w:txbxContent>
                        </wps:txbx>
                        <wps:bodyPr rot="0" vert="horz" wrap="square" lIns="91440" tIns="45720" rIns="91440" bIns="45720" anchor="t" anchorCtr="0" upright="1">
                          <a:noAutofit/>
                        </wps:bodyPr>
                      </wps:wsp>
                      <wps:wsp>
                        <wps:cNvPr id="2413" name="Rectangle 1652"/>
                        <wps:cNvSpPr>
                          <a:spLocks noChangeArrowheads="1"/>
                        </wps:cNvSpPr>
                        <wps:spPr bwMode="auto">
                          <a:xfrm>
                            <a:off x="7836" y="2400"/>
                            <a:ext cx="3240" cy="975"/>
                          </a:xfrm>
                          <a:prstGeom prst="rect">
                            <a:avLst/>
                          </a:prstGeom>
                          <a:solidFill>
                            <a:srgbClr val="FFFFFF"/>
                          </a:solidFill>
                          <a:ln w="9525">
                            <a:solidFill>
                              <a:srgbClr val="000000"/>
                            </a:solidFill>
                            <a:miter lim="800000"/>
                            <a:headEnd/>
                            <a:tailEnd/>
                          </a:ln>
                        </wps:spPr>
                        <wps:txbx>
                          <w:txbxContent>
                            <w:p w14:paraId="4EC637D9" w14:textId="77777777" w:rsidR="00136D5D" w:rsidRPr="00E4505E" w:rsidRDefault="00136D5D" w:rsidP="00EC37D3">
                              <w:pPr>
                                <w:ind w:firstLine="0"/>
                                <w:rPr>
                                  <w:sz w:val="24"/>
                                  <w:szCs w:val="24"/>
                                  <w:lang w:val="uk-UA"/>
                                </w:rPr>
                              </w:pPr>
                              <w:r>
                                <w:rPr>
                                  <w:sz w:val="24"/>
                                  <w:szCs w:val="24"/>
                                  <w:lang w:val="uk-UA"/>
                                </w:rPr>
                                <w:t>Механізми (методи, засоби) впливу на ризики, у тому числі й страхування</w:t>
                              </w:r>
                            </w:p>
                          </w:txbxContent>
                        </wps:txbx>
                        <wps:bodyPr rot="0" vert="horz" wrap="square" lIns="91440" tIns="45720" rIns="91440" bIns="45720" anchor="t" anchorCtr="0" upright="1">
                          <a:noAutofit/>
                        </wps:bodyPr>
                      </wps:wsp>
                      <wps:wsp>
                        <wps:cNvPr id="2414" name="AutoShape 1653"/>
                        <wps:cNvCnPr>
                          <a:cxnSpLocks noChangeShapeType="1"/>
                        </wps:cNvCnPr>
                        <wps:spPr bwMode="auto">
                          <a:xfrm>
                            <a:off x="4941" y="2835"/>
                            <a:ext cx="2851" cy="279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415" name="AutoShape 1654"/>
                        <wps:cNvCnPr>
                          <a:cxnSpLocks noChangeShapeType="1"/>
                        </wps:cNvCnPr>
                        <wps:spPr bwMode="auto">
                          <a:xfrm flipH="1">
                            <a:off x="4941" y="2865"/>
                            <a:ext cx="2910" cy="271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416" name="AutoShape 1655"/>
                        <wps:cNvCnPr>
                          <a:cxnSpLocks noChangeShapeType="1"/>
                        </wps:cNvCnPr>
                        <wps:spPr bwMode="auto">
                          <a:xfrm>
                            <a:off x="4941" y="4140"/>
                            <a:ext cx="2926" cy="3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2417" name="Group 1656"/>
                        <wpg:cNvGrpSpPr>
                          <a:grpSpLocks/>
                        </wpg:cNvGrpSpPr>
                        <wpg:grpSpPr bwMode="auto">
                          <a:xfrm>
                            <a:off x="5226" y="2910"/>
                            <a:ext cx="2340" cy="2340"/>
                            <a:chOff x="1701" y="2394"/>
                            <a:chExt cx="2340" cy="2340"/>
                          </a:xfrm>
                        </wpg:grpSpPr>
                        <wps:wsp>
                          <wps:cNvPr id="2418" name="Oval 1657"/>
                          <wps:cNvSpPr>
                            <a:spLocks noChangeArrowheads="1"/>
                          </wps:cNvSpPr>
                          <wps:spPr bwMode="auto">
                            <a:xfrm>
                              <a:off x="1701" y="2394"/>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9" name="Rectangle 1658"/>
                          <wps:cNvSpPr>
                            <a:spLocks noChangeArrowheads="1"/>
                          </wps:cNvSpPr>
                          <wps:spPr bwMode="auto">
                            <a:xfrm>
                              <a:off x="1881" y="2754"/>
                              <a:ext cx="198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A825D" w14:textId="77777777" w:rsidR="00136D5D" w:rsidRPr="00995DA2" w:rsidRDefault="00136D5D" w:rsidP="00EC37D3">
                                <w:pPr>
                                  <w:ind w:firstLine="0"/>
                                  <w:jc w:val="center"/>
                                  <w:rPr>
                                    <w:sz w:val="24"/>
                                    <w:szCs w:val="24"/>
                                    <w:lang w:val="uk-UA"/>
                                  </w:rPr>
                                </w:pPr>
                                <w:r>
                                  <w:rPr>
                                    <w:sz w:val="24"/>
                                    <w:szCs w:val="24"/>
                                    <w:lang w:val="uk-UA"/>
                                  </w:rPr>
                                  <w:t>Загальна структура програми управління ризиками</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2D5F0C" id="Group 4223" o:spid="_x0000_s2661" style="position:absolute;left:0;text-align:left;margin-left:0;margin-top:0;width:468.75pt;height:258pt;z-index:253215744" coordorigin="1701,1260" coordsize="9375,5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">
                <v:rect id="Rectangle 1644" o:spid="_x0000_s2662" style="position:absolute;left:7806;top:5385;width:32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">
                  <v:textbox>
                    <w:txbxContent>
                      <w:p w14:paraId="1FD178E2" w14:textId="77777777" w:rsidR="00136D5D" w:rsidRPr="000B6EDC" w:rsidRDefault="00136D5D" w:rsidP="00EC37D3">
                        <w:pPr>
                          <w:ind w:firstLine="0"/>
                          <w:rPr>
                            <w:sz w:val="24"/>
                            <w:szCs w:val="24"/>
                            <w:lang w:val="uk-UA"/>
                          </w:rPr>
                        </w:pPr>
                        <w:r>
                          <w:rPr>
                            <w:sz w:val="24"/>
                            <w:szCs w:val="24"/>
                            <w:lang w:val="uk-UA"/>
                          </w:rPr>
                          <w:t>Додатки</w:t>
                        </w:r>
                      </w:p>
                    </w:txbxContent>
                  </v:textbox>
                </v:rect>
                <v:rect id="Rectangle 1645" o:spid="_x0000_s2663" style="position:absolute;left:1701;top:2385;width:324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">
                  <v:textbox>
                    <w:txbxContent>
                      <w:p w14:paraId="0EE1F616" w14:textId="77777777" w:rsidR="00136D5D" w:rsidRPr="00E4505E" w:rsidRDefault="00136D5D" w:rsidP="00EC37D3">
                        <w:pPr>
                          <w:ind w:firstLine="0"/>
                          <w:rPr>
                            <w:sz w:val="24"/>
                            <w:szCs w:val="24"/>
                            <w:lang w:val="uk-UA"/>
                          </w:rPr>
                        </w:pPr>
                        <w:r>
                          <w:rPr>
                            <w:sz w:val="24"/>
                            <w:szCs w:val="24"/>
                            <w:lang w:val="uk-UA"/>
                          </w:rPr>
                          <w:t xml:space="preserve">Загальна інформація про організацію та напрями її професійної діяльності </w:t>
                        </w:r>
                      </w:p>
                    </w:txbxContent>
                  </v:textbox>
                </v:rect>
                <v:rect id="Rectangle 1646" o:spid="_x0000_s2664" style="position:absolute;left:1701;top:1260;width:936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">
                  <v:textbox>
                    <w:txbxContent>
                      <w:p w14:paraId="5C2F71FF" w14:textId="77777777" w:rsidR="00136D5D" w:rsidRPr="00C967F1" w:rsidRDefault="00136D5D" w:rsidP="00EC37D3">
                        <w:pPr>
                          <w:ind w:firstLine="0"/>
                          <w:rPr>
                            <w:sz w:val="24"/>
                            <w:szCs w:val="24"/>
                            <w:lang w:val="uk-UA"/>
                          </w:rPr>
                        </w:pPr>
                        <w:r>
                          <w:rPr>
                            <w:sz w:val="24"/>
                            <w:szCs w:val="24"/>
                            <w:lang w:val="uk-UA"/>
                          </w:rPr>
                          <w:t>Титульний аркуш програми (назва організації, назва програми та період її дії, рік прийняття) з передбаченням місця для резолюції керівника (підпис керівника про затвердження програми) та деталізований зміст програми</w:t>
                        </w:r>
                      </w:p>
                    </w:txbxContent>
                  </v:textbox>
                </v:rect>
                <v:shape id="AutoShape 1647" o:spid="_x0000_s2665" type="#_x0000_t32" style="position:absolute;left:6412;top:2220;width:14;height:37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">
                  <v:stroke startarrow="open" endarrow="open"/>
                </v:shape>
                <v:rect id="Rectangle 1648" o:spid="_x0000_s2666" style="position:absolute;left:1701;top:3510;width:324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">
                  <v:textbox>
                    <w:txbxContent>
                      <w:p w14:paraId="4A4525A3" w14:textId="77777777" w:rsidR="00136D5D" w:rsidRPr="00E4505E" w:rsidRDefault="00136D5D" w:rsidP="00EC37D3">
                        <w:pPr>
                          <w:ind w:firstLine="0"/>
                          <w:rPr>
                            <w:sz w:val="24"/>
                            <w:szCs w:val="24"/>
                            <w:lang w:val="uk-UA"/>
                          </w:rPr>
                        </w:pPr>
                        <w:r>
                          <w:rPr>
                            <w:sz w:val="24"/>
                            <w:szCs w:val="24"/>
                            <w:lang w:val="uk-UA"/>
                          </w:rPr>
                          <w:t>Цілі та завдання компанії на довго- та середньострокову перспективу (стратегічний та тактичний рівні)</w:t>
                        </w:r>
                      </w:p>
                    </w:txbxContent>
                  </v:textbox>
                </v:rect>
                <v:rect id="Rectangle 1649" o:spid="_x0000_s2667" style="position:absolute;left:1701;top:4860;width:324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">
                  <v:textbox>
                    <w:txbxContent>
                      <w:p w14:paraId="75773D02" w14:textId="77777777" w:rsidR="00136D5D" w:rsidRPr="00E4505E" w:rsidRDefault="00136D5D" w:rsidP="00EC37D3">
                        <w:pPr>
                          <w:ind w:firstLine="0"/>
                          <w:rPr>
                            <w:sz w:val="24"/>
                            <w:szCs w:val="24"/>
                            <w:lang w:val="uk-UA"/>
                          </w:rPr>
                        </w:pPr>
                        <w:r>
                          <w:rPr>
                            <w:sz w:val="24"/>
                            <w:szCs w:val="24"/>
                            <w:lang w:val="uk-UA"/>
                          </w:rPr>
                          <w:t>Виявлені ризики, їх класифікація та фактори впливу на рівень їх прояву</w:t>
                        </w:r>
                      </w:p>
                    </w:txbxContent>
                  </v:textbox>
                </v:rect>
                <v:rect id="Rectangle 1650" o:spid="_x0000_s2668" style="position:absolute;left:1701;top:5985;width:93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">
                  <v:textbox>
                    <w:txbxContent>
                      <w:p w14:paraId="2CC72ADD" w14:textId="77777777" w:rsidR="00136D5D" w:rsidRPr="00E4505E" w:rsidRDefault="00136D5D" w:rsidP="00EC37D3">
                        <w:pPr>
                          <w:ind w:firstLine="0"/>
                          <w:jc w:val="center"/>
                          <w:rPr>
                            <w:sz w:val="24"/>
                            <w:szCs w:val="24"/>
                            <w:lang w:val="uk-UA"/>
                          </w:rPr>
                        </w:pPr>
                        <w:r>
                          <w:rPr>
                            <w:sz w:val="24"/>
                            <w:szCs w:val="24"/>
                            <w:lang w:val="uk-UA"/>
                          </w:rPr>
                          <w:t>Оцінка ризиків (потужність, взаємозв’язок, ймовірність та можливі наслідки)</w:t>
                        </w:r>
                      </w:p>
                    </w:txbxContent>
                  </v:textbox>
                </v:rect>
                <v:rect id="Rectangle 1651" o:spid="_x0000_s2669" style="position:absolute;left:7836;top:3495;width:3240;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">
                  <v:textbox>
                    <w:txbxContent>
                      <w:p w14:paraId="53DA479C" w14:textId="77777777" w:rsidR="00136D5D" w:rsidRPr="00C34F2C" w:rsidRDefault="00136D5D" w:rsidP="00EC37D3">
                        <w:pPr>
                          <w:ind w:firstLine="0"/>
                          <w:rPr>
                            <w:sz w:val="24"/>
                            <w:szCs w:val="24"/>
                            <w:lang w:val="uk-UA"/>
                          </w:rPr>
                        </w:pPr>
                        <w:r>
                          <w:rPr>
                            <w:sz w:val="24"/>
                            <w:szCs w:val="24"/>
                            <w:lang w:val="uk-UA"/>
                          </w:rPr>
                          <w:t>Карта ризиків (прямокутна таблиця з визначенням, наприклад,  по горизонталі – значущості ризику, а по вертикалі, ймовірність його виникнення або частота</w:t>
                        </w:r>
                      </w:p>
                    </w:txbxContent>
                  </v:textbox>
                </v:rect>
                <v:rect id="Rectangle 1652" o:spid="_x0000_s2670" style="position:absolute;left:7836;top:2400;width:324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">
                  <v:textbox>
                    <w:txbxContent>
                      <w:p w14:paraId="4EC637D9" w14:textId="77777777" w:rsidR="00136D5D" w:rsidRPr="00E4505E" w:rsidRDefault="00136D5D" w:rsidP="00EC37D3">
                        <w:pPr>
                          <w:ind w:firstLine="0"/>
                          <w:rPr>
                            <w:sz w:val="24"/>
                            <w:szCs w:val="24"/>
                            <w:lang w:val="uk-UA"/>
                          </w:rPr>
                        </w:pPr>
                        <w:r>
                          <w:rPr>
                            <w:sz w:val="24"/>
                            <w:szCs w:val="24"/>
                            <w:lang w:val="uk-UA"/>
                          </w:rPr>
                          <w:t>Механізми (методи, засоби) впливу на ризики, у тому числі й страхування</w:t>
                        </w:r>
                      </w:p>
                    </w:txbxContent>
                  </v:textbox>
                </v:rect>
                <v:shape id="AutoShape 1653" o:spid="_x0000_s2671" type="#_x0000_t32" style="position:absolute;left:4941;top:2835;width:2851;height:27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">
                  <v:stroke startarrow="open" endarrow="open"/>
                </v:shape>
                <v:shape id="AutoShape 1654" o:spid="_x0000_s2672" type="#_x0000_t32" style="position:absolute;left:4941;top:2865;width:2910;height:2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">
                  <v:stroke startarrow="open" endarrow="open"/>
                </v:shape>
                <v:shape id="AutoShape 1655" o:spid="_x0000_s2673" type="#_x0000_t32" style="position:absolute;left:4941;top:4140;width:2926;height: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">
                  <v:stroke startarrow="open" endarrow="open"/>
                </v:shape>
                <v:group id="Group 1656" o:spid="_x0000_s2674" style="position:absolute;left:5226;top:2910;width:2340;height:2340" coordorigin="1701,2394" coordsize="234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">
                  <v:oval id="Oval 1657" o:spid="_x0000_s2675" style="position:absolute;left:1701;top:2394;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"/>
                  <v:rect id="Rectangle 1658" o:spid="_x0000_s2676" style="position:absolute;left:1881;top:2754;width:198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" filled="f" stroked="f">
                    <v:textbox>
                      <w:txbxContent>
                        <w:p w14:paraId="6DFA825D" w14:textId="77777777" w:rsidR="00136D5D" w:rsidRPr="00995DA2" w:rsidRDefault="00136D5D" w:rsidP="00EC37D3">
                          <w:pPr>
                            <w:ind w:firstLine="0"/>
                            <w:jc w:val="center"/>
                            <w:rPr>
                              <w:sz w:val="24"/>
                              <w:szCs w:val="24"/>
                              <w:lang w:val="uk-UA"/>
                            </w:rPr>
                          </w:pPr>
                          <w:r>
                            <w:rPr>
                              <w:sz w:val="24"/>
                              <w:szCs w:val="24"/>
                              <w:lang w:val="uk-UA"/>
                            </w:rPr>
                            <w:t>Загальна структура програми управління ризиками</w:t>
                          </w:r>
                        </w:p>
                      </w:txbxContent>
                    </v:textbox>
                  </v:rect>
                </v:group>
              </v:group>
            </w:pict>
          </mc:Fallback>
        </mc:AlternateContent>
      </w:r>
    </w:p>
    <w:p w14:paraId="6466C8AC" w14:textId="77777777" w:rsidR="00EC37D3" w:rsidRDefault="00EC37D3" w:rsidP="00EC37D3">
      <w:pPr>
        <w:ind w:firstLine="0"/>
        <w:rPr>
          <w:lang w:val="uk-UA"/>
        </w:rPr>
      </w:pPr>
    </w:p>
    <w:p w14:paraId="562D5AD4" w14:textId="77777777" w:rsidR="00EC37D3" w:rsidRDefault="00EC37D3" w:rsidP="00EC37D3">
      <w:pPr>
        <w:ind w:firstLine="0"/>
        <w:rPr>
          <w:lang w:val="uk-UA"/>
        </w:rPr>
      </w:pPr>
    </w:p>
    <w:p w14:paraId="250269E2" w14:textId="77777777" w:rsidR="00EC37D3" w:rsidRDefault="00EC37D3" w:rsidP="00EC37D3">
      <w:pPr>
        <w:ind w:firstLine="0"/>
        <w:rPr>
          <w:lang w:val="uk-UA"/>
        </w:rPr>
      </w:pPr>
    </w:p>
    <w:p w14:paraId="68A4C809" w14:textId="77777777" w:rsidR="00EC37D3" w:rsidRDefault="00EC37D3" w:rsidP="00EC37D3">
      <w:pPr>
        <w:ind w:firstLine="0"/>
        <w:rPr>
          <w:lang w:val="uk-UA"/>
        </w:rPr>
      </w:pPr>
    </w:p>
    <w:p w14:paraId="149ADF4F" w14:textId="77777777" w:rsidR="00EC37D3" w:rsidRDefault="00EC37D3" w:rsidP="00EC37D3">
      <w:pPr>
        <w:ind w:firstLine="0"/>
        <w:rPr>
          <w:lang w:val="uk-UA"/>
        </w:rPr>
      </w:pPr>
    </w:p>
    <w:p w14:paraId="14758B9B" w14:textId="77777777" w:rsidR="00EC37D3" w:rsidRDefault="00EC37D3" w:rsidP="00EC37D3">
      <w:pPr>
        <w:ind w:firstLine="0"/>
        <w:rPr>
          <w:lang w:val="uk-UA"/>
        </w:rPr>
      </w:pPr>
    </w:p>
    <w:p w14:paraId="7C796BBB" w14:textId="77777777" w:rsidR="00EC37D3" w:rsidRDefault="00EC37D3" w:rsidP="00EC37D3">
      <w:pPr>
        <w:ind w:firstLine="0"/>
        <w:rPr>
          <w:lang w:val="uk-UA"/>
        </w:rPr>
      </w:pPr>
    </w:p>
    <w:p w14:paraId="5926EE80" w14:textId="77777777" w:rsidR="00EC37D3" w:rsidRDefault="00EC37D3" w:rsidP="00EC37D3">
      <w:pPr>
        <w:ind w:firstLine="0"/>
        <w:rPr>
          <w:lang w:val="uk-UA"/>
        </w:rPr>
      </w:pPr>
    </w:p>
    <w:p w14:paraId="45989139" w14:textId="77777777" w:rsidR="00EC37D3" w:rsidRDefault="00EC37D3" w:rsidP="00EC37D3">
      <w:pPr>
        <w:ind w:firstLine="0"/>
        <w:rPr>
          <w:lang w:val="uk-UA"/>
        </w:rPr>
      </w:pPr>
    </w:p>
    <w:p w14:paraId="090800B1" w14:textId="77777777" w:rsidR="00EC37D3" w:rsidRDefault="00EC37D3" w:rsidP="00EC37D3">
      <w:pPr>
        <w:ind w:firstLine="0"/>
        <w:rPr>
          <w:lang w:val="uk-UA"/>
        </w:rPr>
      </w:pPr>
    </w:p>
    <w:p w14:paraId="130F36A2" w14:textId="77777777" w:rsidR="00EC37D3" w:rsidRDefault="00EC37D3" w:rsidP="00EC37D3">
      <w:pPr>
        <w:ind w:firstLine="0"/>
        <w:rPr>
          <w:lang w:val="uk-UA"/>
        </w:rPr>
      </w:pPr>
    </w:p>
    <w:p w14:paraId="49AF9E65" w14:textId="77777777" w:rsidR="00EC37D3" w:rsidRDefault="00EC37D3" w:rsidP="00EC37D3">
      <w:pPr>
        <w:ind w:firstLine="0"/>
        <w:rPr>
          <w:lang w:val="uk-UA"/>
        </w:rPr>
      </w:pPr>
    </w:p>
    <w:p w14:paraId="715C75B6" w14:textId="77777777" w:rsidR="00EC37D3" w:rsidRDefault="00EC37D3" w:rsidP="00EC37D3">
      <w:pPr>
        <w:ind w:firstLine="0"/>
        <w:rPr>
          <w:lang w:val="uk-UA"/>
        </w:rPr>
      </w:pPr>
    </w:p>
    <w:p w14:paraId="031CABFA" w14:textId="77777777" w:rsidR="00EC37D3" w:rsidRDefault="00EC37D3" w:rsidP="00EC37D3">
      <w:pPr>
        <w:ind w:firstLine="0"/>
        <w:rPr>
          <w:lang w:val="uk-UA"/>
        </w:rPr>
      </w:pPr>
    </w:p>
    <w:p w14:paraId="7DFE35D0" w14:textId="77777777" w:rsidR="00EC37D3" w:rsidRDefault="00EC37D3" w:rsidP="00EC37D3">
      <w:pPr>
        <w:ind w:firstLine="0"/>
        <w:rPr>
          <w:lang w:val="uk-UA"/>
        </w:rPr>
      </w:pPr>
    </w:p>
    <w:p w14:paraId="1C635BE9" w14:textId="77777777" w:rsidR="00EC37D3" w:rsidRDefault="00EC37D3" w:rsidP="00EC37D3">
      <w:pPr>
        <w:ind w:firstLine="0"/>
        <w:rPr>
          <w:lang w:val="uk-UA"/>
        </w:rPr>
      </w:pPr>
    </w:p>
    <w:p w14:paraId="2AC9C10E" w14:textId="3916A0FC" w:rsidR="00EC37D3" w:rsidRDefault="008C2C89" w:rsidP="00EC37D3">
      <w:pPr>
        <w:ind w:firstLine="0"/>
        <w:rPr>
          <w:lang w:val="uk-UA"/>
        </w:rPr>
      </w:pPr>
      <w:r>
        <w:rPr>
          <w:noProof/>
          <w:lang w:eastAsia="ru-RU"/>
        </w:rPr>
        <mc:AlternateContent>
          <mc:Choice Requires="wpg">
            <w:drawing>
              <wp:anchor distT="0" distB="0" distL="114300" distR="114300" simplePos="0" relativeHeight="253201408" behindDoc="0" locked="0" layoutInCell="1" allowOverlap="1" wp14:anchorId="3CA44167" wp14:editId="7BF31FC4">
                <wp:simplePos x="0" y="0"/>
                <wp:positionH relativeFrom="column">
                  <wp:posOffset>0</wp:posOffset>
                </wp:positionH>
                <wp:positionV relativeFrom="paragraph">
                  <wp:posOffset>76835</wp:posOffset>
                </wp:positionV>
                <wp:extent cx="5943600" cy="5419725"/>
                <wp:effectExtent l="9525" t="10160" r="9525" b="8890"/>
                <wp:wrapNone/>
                <wp:docPr id="2392" name="Group 4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419725"/>
                          <a:chOff x="1701" y="6854"/>
                          <a:chExt cx="9360" cy="8535"/>
                        </a:xfrm>
                      </wpg:grpSpPr>
                      <wps:wsp>
                        <wps:cNvPr id="2393" name="Rectangle 1660"/>
                        <wps:cNvSpPr>
                          <a:spLocks noChangeArrowheads="1"/>
                        </wps:cNvSpPr>
                        <wps:spPr bwMode="auto">
                          <a:xfrm>
                            <a:off x="2061" y="10769"/>
                            <a:ext cx="9000" cy="3720"/>
                          </a:xfrm>
                          <a:prstGeom prst="rect">
                            <a:avLst/>
                          </a:prstGeom>
                          <a:solidFill>
                            <a:srgbClr val="FFFFFF"/>
                          </a:solidFill>
                          <a:ln w="9525">
                            <a:solidFill>
                              <a:srgbClr val="000000"/>
                            </a:solidFill>
                            <a:miter lim="800000"/>
                            <a:headEnd/>
                            <a:tailEnd/>
                          </a:ln>
                        </wps:spPr>
                        <wps:txbx>
                          <w:txbxContent>
                            <w:p w14:paraId="3ADAFAC8" w14:textId="77777777" w:rsidR="00136D5D" w:rsidRPr="000B6EDC" w:rsidRDefault="00136D5D" w:rsidP="00EC37D3">
                              <w:pPr>
                                <w:ind w:firstLine="0"/>
                                <w:rPr>
                                  <w:sz w:val="24"/>
                                  <w:szCs w:val="24"/>
                                  <w:lang w:val="uk-UA"/>
                                </w:rPr>
                              </w:pPr>
                              <w:r>
                                <w:rPr>
                                  <w:sz w:val="24"/>
                                  <w:szCs w:val="24"/>
                                  <w:lang w:val="uk-UA"/>
                                </w:rPr>
                                <w:t>Структура звіту може складатись з таких частин: презентація системи управління ризиками з акцентом уваги на політику управління ризиками; незалежна система управління ризиками; документи які регламентують управління ризиками; структура підрозділу з управління ризиками; механізм розгляду інформації яка має відношення до компетенції ризик-менеджменту; організаційне забезпечення управління ризиками (визначення компетенції кожного підрозділу щодо управління ризиками); визначення основних напрямів діяльності організації у звітному періоді; план з управління ризиками на наступний період; фактори ризику (описування ризику та заходів щодо його мітигації (пом’якшення, ослаблення)); методи і підходи до управління ризиками; етапи управління стратегічними ризиками; система контролю ризик-менеджменту; характеристика ділового середовища у межах якого організація здійснює свою професійну діяльність; страховий захист (мета, різновиди та об’єкти страхування) тощо</w:t>
                              </w:r>
                            </w:p>
                            <w:p w14:paraId="7DD39F79" w14:textId="77777777" w:rsidR="00136D5D" w:rsidRPr="009B353A" w:rsidRDefault="00136D5D" w:rsidP="00EC37D3">
                              <w:pPr>
                                <w:rPr>
                                  <w:lang w:val="uk-UA"/>
                                </w:rPr>
                              </w:pPr>
                            </w:p>
                          </w:txbxContent>
                        </wps:txbx>
                        <wps:bodyPr rot="0" vert="horz" wrap="square" lIns="91440" tIns="45720" rIns="91440" bIns="45720" anchor="t" anchorCtr="0" upright="1">
                          <a:noAutofit/>
                        </wps:bodyPr>
                      </wps:wsp>
                      <wps:wsp>
                        <wps:cNvPr id="2394" name="Rectangle 1661"/>
                        <wps:cNvSpPr>
                          <a:spLocks noChangeArrowheads="1"/>
                        </wps:cNvSpPr>
                        <wps:spPr bwMode="auto">
                          <a:xfrm>
                            <a:off x="4371" y="7964"/>
                            <a:ext cx="6690" cy="2670"/>
                          </a:xfrm>
                          <a:prstGeom prst="rect">
                            <a:avLst/>
                          </a:prstGeom>
                          <a:solidFill>
                            <a:srgbClr val="FFFFFF"/>
                          </a:solidFill>
                          <a:ln w="9525">
                            <a:solidFill>
                              <a:srgbClr val="000000"/>
                            </a:solidFill>
                            <a:miter lim="800000"/>
                            <a:headEnd/>
                            <a:tailEnd/>
                          </a:ln>
                        </wps:spPr>
                        <wps:txbx>
                          <w:txbxContent>
                            <w:p w14:paraId="3AC5C0FD" w14:textId="77777777" w:rsidR="00136D5D" w:rsidRPr="008018E0" w:rsidRDefault="00136D5D" w:rsidP="00EC37D3">
                              <w:pPr>
                                <w:ind w:firstLine="0"/>
                                <w:rPr>
                                  <w:sz w:val="24"/>
                                  <w:szCs w:val="24"/>
                                  <w:lang w:val="uk-UA"/>
                                </w:rPr>
                              </w:pPr>
                              <w:r>
                                <w:rPr>
                                  <w:sz w:val="24"/>
                                  <w:szCs w:val="24"/>
                                  <w:lang w:val="uk-UA"/>
                                </w:rPr>
                                <w:t xml:space="preserve">Звіт повинен містить таку інформацію: стан виконання програми (плану) з управління ризиками, а також оцінка його ефективності; аналіз факторів які завдали збитків та оцінювання ефективності впливу на них; статистика за звітній період; оцінювання ефективності функціонування системи ризик-менеджменту, як на рівні окремих структурних підрозділів, так і на рівні організації в цілому; аналіз дієвості використаних суб’єктами ризик-менеджменту механізмів, у тому числі і фінансових, управління ризиками </w:t>
                              </w:r>
                            </w:p>
                          </w:txbxContent>
                        </wps:txbx>
                        <wps:bodyPr rot="0" vert="horz" wrap="square" lIns="91440" tIns="45720" rIns="91440" bIns="45720" anchor="t" anchorCtr="0" upright="1">
                          <a:noAutofit/>
                        </wps:bodyPr>
                      </wps:wsp>
                      <wps:wsp>
                        <wps:cNvPr id="2395" name="Rectangle 1662"/>
                        <wps:cNvSpPr>
                          <a:spLocks noChangeArrowheads="1"/>
                        </wps:cNvSpPr>
                        <wps:spPr bwMode="auto">
                          <a:xfrm>
                            <a:off x="1701" y="6854"/>
                            <a:ext cx="9360" cy="975"/>
                          </a:xfrm>
                          <a:prstGeom prst="rect">
                            <a:avLst/>
                          </a:prstGeom>
                          <a:solidFill>
                            <a:srgbClr val="FFFFFF"/>
                          </a:solidFill>
                          <a:ln w="9525">
                            <a:solidFill>
                              <a:srgbClr val="000000"/>
                            </a:solidFill>
                            <a:miter lim="800000"/>
                            <a:headEnd/>
                            <a:tailEnd/>
                          </a:ln>
                        </wps:spPr>
                        <wps:txbx>
                          <w:txbxContent>
                            <w:p w14:paraId="6ADABF8C" w14:textId="77777777" w:rsidR="00136D5D" w:rsidRPr="008018E0" w:rsidRDefault="00136D5D" w:rsidP="00EC37D3">
                              <w:pPr>
                                <w:ind w:firstLine="0"/>
                                <w:rPr>
                                  <w:sz w:val="24"/>
                                  <w:szCs w:val="24"/>
                                  <w:lang w:val="uk-UA"/>
                                </w:rPr>
                              </w:pPr>
                              <w:r>
                                <w:rPr>
                                  <w:sz w:val="24"/>
                                  <w:szCs w:val="24"/>
                                  <w:lang w:val="uk-UA"/>
                                </w:rPr>
                                <w:t>Періодичність складання та оприлюднення зведеного звіту встановлюється керівництвом організації. Як правило, зведений звіт з управління ризиками презентується суб’єктам управління організації один раз на рік</w:t>
                              </w:r>
                            </w:p>
                          </w:txbxContent>
                        </wps:txbx>
                        <wps:bodyPr rot="0" vert="horz" wrap="square" lIns="91440" tIns="45720" rIns="91440" bIns="45720" anchor="t" anchorCtr="0" upright="1">
                          <a:noAutofit/>
                        </wps:bodyPr>
                      </wps:wsp>
                      <wps:wsp>
                        <wps:cNvPr id="2396" name="AutoShape 1663"/>
                        <wps:cNvCnPr>
                          <a:cxnSpLocks noChangeShapeType="1"/>
                        </wps:cNvCnPr>
                        <wps:spPr bwMode="auto">
                          <a:xfrm>
                            <a:off x="3051" y="7844"/>
                            <a:ext cx="1" cy="291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397" name="AutoShape 1664"/>
                        <wps:cNvCnPr>
                          <a:cxnSpLocks noChangeShapeType="1"/>
                        </wps:cNvCnPr>
                        <wps:spPr bwMode="auto">
                          <a:xfrm>
                            <a:off x="1701" y="9374"/>
                            <a:ext cx="270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98" name="Rectangle 1665"/>
                        <wps:cNvSpPr>
                          <a:spLocks noChangeArrowheads="1"/>
                        </wps:cNvSpPr>
                        <wps:spPr bwMode="auto">
                          <a:xfrm>
                            <a:off x="2061" y="14669"/>
                            <a:ext cx="9000" cy="720"/>
                          </a:xfrm>
                          <a:prstGeom prst="rect">
                            <a:avLst/>
                          </a:prstGeom>
                          <a:solidFill>
                            <a:srgbClr val="FFFFFF"/>
                          </a:solidFill>
                          <a:ln w="9525">
                            <a:solidFill>
                              <a:srgbClr val="000000"/>
                            </a:solidFill>
                            <a:miter lim="800000"/>
                            <a:headEnd/>
                            <a:tailEnd/>
                          </a:ln>
                        </wps:spPr>
                        <wps:txbx>
                          <w:txbxContent>
                            <w:p w14:paraId="6552D5AB" w14:textId="77777777" w:rsidR="00136D5D" w:rsidRPr="00707780" w:rsidRDefault="00136D5D" w:rsidP="00EC37D3">
                              <w:pPr>
                                <w:ind w:firstLine="0"/>
                                <w:rPr>
                                  <w:sz w:val="24"/>
                                  <w:szCs w:val="24"/>
                                </w:rPr>
                              </w:pPr>
                              <w:r w:rsidRPr="00707780">
                                <w:rPr>
                                  <w:sz w:val="24"/>
                                  <w:szCs w:val="24"/>
                                  <w:lang w:val="uk-UA"/>
                                </w:rPr>
                                <w:t>Може бути оформлений у вигляді самостійного документу або у вигляді структурної частини консолідованого звіту організації</w:t>
                              </w:r>
                            </w:p>
                          </w:txbxContent>
                        </wps:txbx>
                        <wps:bodyPr rot="0" vert="horz" wrap="square" lIns="91440" tIns="45720" rIns="91440" bIns="45720" anchor="t" anchorCtr="0" upright="1">
                          <a:noAutofit/>
                        </wps:bodyPr>
                      </wps:wsp>
                      <wpg:grpSp>
                        <wpg:cNvPr id="2399" name="Group 1666"/>
                        <wpg:cNvGrpSpPr>
                          <a:grpSpLocks/>
                        </wpg:cNvGrpSpPr>
                        <wpg:grpSpPr bwMode="auto">
                          <a:xfrm>
                            <a:off x="1881" y="8114"/>
                            <a:ext cx="2295" cy="2340"/>
                            <a:chOff x="1701" y="1674"/>
                            <a:chExt cx="2340" cy="2340"/>
                          </a:xfrm>
                        </wpg:grpSpPr>
                        <wps:wsp>
                          <wps:cNvPr id="2400" name="Oval 1667"/>
                          <wps:cNvSpPr>
                            <a:spLocks noChangeArrowheads="1"/>
                          </wps:cNvSpPr>
                          <wps:spPr bwMode="auto">
                            <a:xfrm>
                              <a:off x="1701" y="1674"/>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1" name="Rectangle 1668"/>
                          <wps:cNvSpPr>
                            <a:spLocks noChangeArrowheads="1"/>
                          </wps:cNvSpPr>
                          <wps:spPr bwMode="auto">
                            <a:xfrm>
                              <a:off x="1881" y="1854"/>
                              <a:ext cx="19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BFBFF" w14:textId="77777777" w:rsidR="00136D5D" w:rsidRPr="00995DA2" w:rsidRDefault="00136D5D" w:rsidP="00EC37D3">
                                <w:pPr>
                                  <w:ind w:firstLine="0"/>
                                  <w:jc w:val="center"/>
                                  <w:rPr>
                                    <w:sz w:val="24"/>
                                    <w:szCs w:val="24"/>
                                    <w:lang w:val="uk-UA"/>
                                  </w:rPr>
                                </w:pPr>
                                <w:r>
                                  <w:rPr>
                                    <w:sz w:val="24"/>
                                    <w:szCs w:val="24"/>
                                    <w:lang w:val="uk-UA"/>
                                  </w:rPr>
                                  <w:t>Загальна характеристика форми та змісту звіту з управління ризиками</w:t>
                                </w:r>
                              </w:p>
                            </w:txbxContent>
                          </wps:txbx>
                          <wps:bodyPr rot="0" vert="horz" wrap="square" lIns="91440" tIns="45720" rIns="91440" bIns="45720" anchor="t" anchorCtr="0" upright="1">
                            <a:noAutofit/>
                          </wps:bodyPr>
                        </wps:wsp>
                      </wpg:grpSp>
                      <wps:wsp>
                        <wps:cNvPr id="2402" name="AutoShape 1669"/>
                        <wps:cNvCnPr>
                          <a:cxnSpLocks noChangeShapeType="1"/>
                        </wps:cNvCnPr>
                        <wps:spPr bwMode="auto">
                          <a:xfrm>
                            <a:off x="1701" y="9374"/>
                            <a:ext cx="0" cy="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3" name="AutoShape 1670"/>
                        <wps:cNvCnPr>
                          <a:cxnSpLocks noChangeShapeType="1"/>
                        </wps:cNvCnPr>
                        <wps:spPr bwMode="auto">
                          <a:xfrm>
                            <a:off x="1701" y="1513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A44167" id="Group 4222" o:spid="_x0000_s2677" style="position:absolute;left:0;text-align:left;margin-left:0;margin-top:6.05pt;width:468pt;height:426.75pt;z-index:253201408" coordorigin="1701,6854" coordsize="9360,8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">
                <v:rect id="Rectangle 1660" o:spid="_x0000_s2678" style="position:absolute;left:2061;top:10769;width:9000;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">
                  <v:textbox>
                    <w:txbxContent>
                      <w:p w14:paraId="3ADAFAC8" w14:textId="77777777" w:rsidR="00136D5D" w:rsidRPr="000B6EDC" w:rsidRDefault="00136D5D" w:rsidP="00EC37D3">
                        <w:pPr>
                          <w:ind w:firstLine="0"/>
                          <w:rPr>
                            <w:sz w:val="24"/>
                            <w:szCs w:val="24"/>
                            <w:lang w:val="uk-UA"/>
                          </w:rPr>
                        </w:pPr>
                        <w:r>
                          <w:rPr>
                            <w:sz w:val="24"/>
                            <w:szCs w:val="24"/>
                            <w:lang w:val="uk-UA"/>
                          </w:rPr>
                          <w:t>Структура звіту може складатись з таких частин: презентація системи управління ризиками з акцентом уваги на політику управління ризиками; незалежна система управління ризиками; документи які регламентують управління ризиками; структура підрозділу з управління ризиками; механізм розгляду інформації яка має відношення до компетенції ризик-менеджменту; організаційне забезпечення управління ризиками (визначення компетенції кожного підрозділу щодо управління ризиками); визначення основних напрямів діяльності організації у звітному періоді; план з управління ризиками на наступний період; фактори ризику (описування ризику та заходів щодо його мітигації (пом’якшення, ослаблення)); методи і підходи до управління ризиками; етапи управління стратегічними ризиками; система контролю ризик-менеджменту; характеристика ділового середовища у межах якого організація здійснює свою професійну діяльність; страховий захист (мета, різновиди та об’єкти страхування) тощо</w:t>
                        </w:r>
                      </w:p>
                      <w:p w14:paraId="7DD39F79" w14:textId="77777777" w:rsidR="00136D5D" w:rsidRPr="009B353A" w:rsidRDefault="00136D5D" w:rsidP="00EC37D3">
                        <w:pPr>
                          <w:rPr>
                            <w:lang w:val="uk-UA"/>
                          </w:rPr>
                        </w:pPr>
                      </w:p>
                    </w:txbxContent>
                  </v:textbox>
                </v:rect>
                <v:rect id="Rectangle 1661" o:spid="_x0000_s2679" style="position:absolute;left:4371;top:7964;width:6690;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">
                  <v:textbox>
                    <w:txbxContent>
                      <w:p w14:paraId="3AC5C0FD" w14:textId="77777777" w:rsidR="00136D5D" w:rsidRPr="008018E0" w:rsidRDefault="00136D5D" w:rsidP="00EC37D3">
                        <w:pPr>
                          <w:ind w:firstLine="0"/>
                          <w:rPr>
                            <w:sz w:val="24"/>
                            <w:szCs w:val="24"/>
                            <w:lang w:val="uk-UA"/>
                          </w:rPr>
                        </w:pPr>
                        <w:r>
                          <w:rPr>
                            <w:sz w:val="24"/>
                            <w:szCs w:val="24"/>
                            <w:lang w:val="uk-UA"/>
                          </w:rPr>
                          <w:t xml:space="preserve">Звіт повинен містить таку інформацію: стан виконання програми (плану) з управління ризиками, а також оцінка його ефективності; аналіз факторів які завдали збитків та оцінювання ефективності впливу на них; статистика за звітній період; оцінювання ефективності функціонування системи ризик-менеджменту, як на рівні окремих структурних підрозділів, так і на рівні організації в цілому; аналіз дієвості використаних суб’єктами ризик-менеджменту механізмів, у тому числі і фінансових, управління ризиками </w:t>
                        </w:r>
                      </w:p>
                    </w:txbxContent>
                  </v:textbox>
                </v:rect>
                <v:rect id="Rectangle 1662" o:spid="_x0000_s2680" style="position:absolute;left:1701;top:6854;width:936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">
                  <v:textbox>
                    <w:txbxContent>
                      <w:p w14:paraId="6ADABF8C" w14:textId="77777777" w:rsidR="00136D5D" w:rsidRPr="008018E0" w:rsidRDefault="00136D5D" w:rsidP="00EC37D3">
                        <w:pPr>
                          <w:ind w:firstLine="0"/>
                          <w:rPr>
                            <w:sz w:val="24"/>
                            <w:szCs w:val="24"/>
                            <w:lang w:val="uk-UA"/>
                          </w:rPr>
                        </w:pPr>
                        <w:r>
                          <w:rPr>
                            <w:sz w:val="24"/>
                            <w:szCs w:val="24"/>
                            <w:lang w:val="uk-UA"/>
                          </w:rPr>
                          <w:t>Періодичність складання та оприлюднення зведеного звіту встановлюється керівництвом організації. Як правило, зведений звіт з управління ризиками презентується суб’єктам управління організації один раз на рік</w:t>
                        </w:r>
                      </w:p>
                    </w:txbxContent>
                  </v:textbox>
                </v:rect>
                <v:shape id="AutoShape 1663" o:spid="_x0000_s2681" type="#_x0000_t32" style="position:absolute;left:3051;top:7844;width:1;height:2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">
                  <v:stroke startarrow="open" endarrow="open"/>
                </v:shape>
                <v:shape id="AutoShape 1664" o:spid="_x0000_s2682" type="#_x0000_t32" style="position:absolute;left:1701;top:9374;width:270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">
                  <v:stroke endarrow="open"/>
                </v:shape>
                <v:rect id="Rectangle 1665" o:spid="_x0000_s2683" style="position:absolute;left:2061;top:14669;width:90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">
                  <v:textbox>
                    <w:txbxContent>
                      <w:p w14:paraId="6552D5AB" w14:textId="77777777" w:rsidR="00136D5D" w:rsidRPr="00707780" w:rsidRDefault="00136D5D" w:rsidP="00EC37D3">
                        <w:pPr>
                          <w:ind w:firstLine="0"/>
                          <w:rPr>
                            <w:sz w:val="24"/>
                            <w:szCs w:val="24"/>
                          </w:rPr>
                        </w:pPr>
                        <w:r w:rsidRPr="00707780">
                          <w:rPr>
                            <w:sz w:val="24"/>
                            <w:szCs w:val="24"/>
                            <w:lang w:val="uk-UA"/>
                          </w:rPr>
                          <w:t>Може бути оформлений у вигляді самостійного документу або у вигляді структурної частини консолідованого звіту організації</w:t>
                        </w:r>
                      </w:p>
                    </w:txbxContent>
                  </v:textbox>
                </v:rect>
                <v:group id="Group 1666" o:spid="_x0000_s2684" style="position:absolute;left:1881;top:8114;width:2295;height:2340" coordorigin="1701,1674" coordsize="234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">
                  <v:oval id="Oval 1667" o:spid="_x0000_s2685" style="position:absolute;left:1701;top:1674;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"/>
                  <v:rect id="Rectangle 1668" o:spid="_x0000_s2686" style="position:absolute;left:1881;top:185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" filled="f" stroked="f">
                    <v:textbox>
                      <w:txbxContent>
                        <w:p w14:paraId="4EDBFBFF" w14:textId="77777777" w:rsidR="00136D5D" w:rsidRPr="00995DA2" w:rsidRDefault="00136D5D" w:rsidP="00EC37D3">
                          <w:pPr>
                            <w:ind w:firstLine="0"/>
                            <w:jc w:val="center"/>
                            <w:rPr>
                              <w:sz w:val="24"/>
                              <w:szCs w:val="24"/>
                              <w:lang w:val="uk-UA"/>
                            </w:rPr>
                          </w:pPr>
                          <w:r>
                            <w:rPr>
                              <w:sz w:val="24"/>
                              <w:szCs w:val="24"/>
                              <w:lang w:val="uk-UA"/>
                            </w:rPr>
                            <w:t>Загальна характеристика форми та змісту звіту з управління ризиками</w:t>
                          </w:r>
                        </w:p>
                      </w:txbxContent>
                    </v:textbox>
                  </v:rect>
                </v:group>
                <v:shape id="AutoShape 1669" o:spid="_x0000_s2687" type="#_x0000_t32" style="position:absolute;left:1701;top:9374;width:0;height:5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"/>
                <v:shape id="AutoShape 1670" o:spid="_x0000_s2688" type="#_x0000_t32" style="position:absolute;left:1701;top:1513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">
                  <v:stroke endarrow="open"/>
                </v:shape>
              </v:group>
            </w:pict>
          </mc:Fallback>
        </mc:AlternateContent>
      </w:r>
    </w:p>
    <w:p w14:paraId="18FFED89" w14:textId="77777777" w:rsidR="00EC37D3" w:rsidRDefault="00EC37D3" w:rsidP="00EC37D3">
      <w:pPr>
        <w:ind w:firstLine="0"/>
        <w:rPr>
          <w:lang w:val="uk-UA"/>
        </w:rPr>
      </w:pPr>
    </w:p>
    <w:p w14:paraId="2D486422" w14:textId="77777777" w:rsidR="00EC37D3" w:rsidRDefault="00EC37D3" w:rsidP="00EC37D3">
      <w:pPr>
        <w:ind w:firstLine="0"/>
        <w:rPr>
          <w:lang w:val="uk-UA"/>
        </w:rPr>
      </w:pPr>
    </w:p>
    <w:p w14:paraId="4D362B24" w14:textId="77777777" w:rsidR="00EC37D3" w:rsidRDefault="00EC37D3" w:rsidP="00EC37D3">
      <w:pPr>
        <w:ind w:firstLine="0"/>
        <w:rPr>
          <w:lang w:val="uk-UA"/>
        </w:rPr>
      </w:pPr>
    </w:p>
    <w:p w14:paraId="3221E629" w14:textId="77777777" w:rsidR="00EC37D3" w:rsidRDefault="00EC37D3" w:rsidP="00EC37D3">
      <w:pPr>
        <w:ind w:firstLine="0"/>
        <w:rPr>
          <w:lang w:val="uk-UA"/>
        </w:rPr>
      </w:pPr>
    </w:p>
    <w:p w14:paraId="598783D1" w14:textId="77777777" w:rsidR="00EC37D3" w:rsidRDefault="00EC37D3" w:rsidP="00EC37D3">
      <w:pPr>
        <w:ind w:firstLine="0"/>
        <w:rPr>
          <w:lang w:val="uk-UA"/>
        </w:rPr>
      </w:pPr>
    </w:p>
    <w:p w14:paraId="3ED8C95C" w14:textId="77777777" w:rsidR="00EC37D3" w:rsidRDefault="00EC37D3" w:rsidP="00EC37D3">
      <w:pPr>
        <w:ind w:firstLine="0"/>
        <w:rPr>
          <w:lang w:val="uk-UA"/>
        </w:rPr>
      </w:pPr>
    </w:p>
    <w:p w14:paraId="1DB19F7F" w14:textId="77777777" w:rsidR="00EC37D3" w:rsidRDefault="00EC37D3" w:rsidP="00EC37D3">
      <w:pPr>
        <w:ind w:firstLine="0"/>
        <w:rPr>
          <w:lang w:val="uk-UA"/>
        </w:rPr>
      </w:pPr>
    </w:p>
    <w:p w14:paraId="42409325" w14:textId="77777777" w:rsidR="00EC37D3" w:rsidRDefault="00EC37D3" w:rsidP="00EC37D3">
      <w:pPr>
        <w:ind w:firstLine="0"/>
        <w:rPr>
          <w:lang w:val="uk-UA"/>
        </w:rPr>
      </w:pPr>
    </w:p>
    <w:p w14:paraId="4259BB46" w14:textId="77777777" w:rsidR="00EC37D3" w:rsidRDefault="00EC37D3" w:rsidP="00EC37D3">
      <w:pPr>
        <w:ind w:firstLine="0"/>
        <w:rPr>
          <w:lang w:val="uk-UA"/>
        </w:rPr>
      </w:pPr>
    </w:p>
    <w:p w14:paraId="07723530" w14:textId="77777777" w:rsidR="00EC37D3" w:rsidRDefault="00EC37D3" w:rsidP="00EC37D3">
      <w:pPr>
        <w:ind w:firstLine="0"/>
        <w:rPr>
          <w:lang w:val="uk-UA"/>
        </w:rPr>
      </w:pPr>
    </w:p>
    <w:p w14:paraId="436F343A" w14:textId="77777777" w:rsidR="00EC37D3" w:rsidRDefault="00EC37D3" w:rsidP="00EC37D3">
      <w:pPr>
        <w:ind w:firstLine="0"/>
        <w:rPr>
          <w:lang w:val="uk-UA"/>
        </w:rPr>
      </w:pPr>
    </w:p>
    <w:p w14:paraId="1C335AFB" w14:textId="77777777" w:rsidR="00EC37D3" w:rsidRDefault="00EC37D3" w:rsidP="00EC37D3">
      <w:pPr>
        <w:ind w:firstLine="0"/>
        <w:rPr>
          <w:lang w:val="uk-UA"/>
        </w:rPr>
      </w:pPr>
    </w:p>
    <w:p w14:paraId="793614B7" w14:textId="77777777" w:rsidR="00EC37D3" w:rsidRDefault="00EC37D3" w:rsidP="00EC37D3">
      <w:pPr>
        <w:ind w:firstLine="0"/>
        <w:rPr>
          <w:lang w:val="uk-UA"/>
        </w:rPr>
      </w:pPr>
    </w:p>
    <w:p w14:paraId="2AC59FE7" w14:textId="77777777" w:rsidR="00EC37D3" w:rsidRDefault="00EC37D3" w:rsidP="00EC37D3">
      <w:pPr>
        <w:ind w:firstLine="0"/>
        <w:rPr>
          <w:lang w:val="uk-UA"/>
        </w:rPr>
      </w:pPr>
    </w:p>
    <w:p w14:paraId="7A941849" w14:textId="77777777" w:rsidR="00EC37D3" w:rsidRDefault="00EC37D3" w:rsidP="00EC37D3">
      <w:pPr>
        <w:ind w:firstLine="0"/>
        <w:rPr>
          <w:lang w:val="uk-UA"/>
        </w:rPr>
      </w:pPr>
    </w:p>
    <w:p w14:paraId="1E74B1A4" w14:textId="77777777" w:rsidR="00EC37D3" w:rsidRDefault="00EC37D3" w:rsidP="00EC37D3">
      <w:pPr>
        <w:ind w:firstLine="0"/>
        <w:rPr>
          <w:lang w:val="uk-UA"/>
        </w:rPr>
      </w:pPr>
    </w:p>
    <w:p w14:paraId="7DCFA3A3" w14:textId="77777777" w:rsidR="00EC37D3" w:rsidRDefault="00EC37D3" w:rsidP="00EC37D3">
      <w:pPr>
        <w:ind w:firstLine="0"/>
        <w:rPr>
          <w:lang w:val="uk-UA"/>
        </w:rPr>
      </w:pPr>
    </w:p>
    <w:p w14:paraId="21C593DC" w14:textId="77777777" w:rsidR="00EC37D3" w:rsidRDefault="00EC37D3" w:rsidP="00EC37D3">
      <w:pPr>
        <w:ind w:firstLine="0"/>
        <w:rPr>
          <w:lang w:val="uk-UA"/>
        </w:rPr>
      </w:pPr>
    </w:p>
    <w:p w14:paraId="33C62B46" w14:textId="77777777" w:rsidR="00EC37D3" w:rsidRDefault="00EC37D3" w:rsidP="00EC37D3">
      <w:pPr>
        <w:ind w:firstLine="0"/>
        <w:rPr>
          <w:lang w:val="uk-UA"/>
        </w:rPr>
      </w:pPr>
    </w:p>
    <w:p w14:paraId="5476F9CA" w14:textId="77777777" w:rsidR="00EC37D3" w:rsidRDefault="00EC37D3" w:rsidP="00EC37D3">
      <w:pPr>
        <w:ind w:firstLine="0"/>
        <w:rPr>
          <w:lang w:val="uk-UA"/>
        </w:rPr>
      </w:pPr>
    </w:p>
    <w:p w14:paraId="7359A0A8" w14:textId="77777777" w:rsidR="00EC37D3" w:rsidRDefault="00EC37D3" w:rsidP="00EC37D3">
      <w:pPr>
        <w:ind w:firstLine="0"/>
        <w:rPr>
          <w:lang w:val="uk-UA"/>
        </w:rPr>
      </w:pPr>
    </w:p>
    <w:p w14:paraId="50754AE9" w14:textId="77777777" w:rsidR="00EC37D3" w:rsidRDefault="00EC37D3" w:rsidP="00EC37D3">
      <w:pPr>
        <w:ind w:firstLine="0"/>
        <w:rPr>
          <w:lang w:val="uk-UA"/>
        </w:rPr>
      </w:pPr>
    </w:p>
    <w:p w14:paraId="3EC7AC7A" w14:textId="77777777" w:rsidR="00EC37D3" w:rsidRDefault="00EC37D3" w:rsidP="00EC37D3">
      <w:pPr>
        <w:ind w:firstLine="0"/>
        <w:rPr>
          <w:lang w:val="uk-UA"/>
        </w:rPr>
      </w:pPr>
    </w:p>
    <w:p w14:paraId="0D30AA60" w14:textId="77777777" w:rsidR="00EC37D3" w:rsidRDefault="00EC37D3" w:rsidP="00EC37D3">
      <w:pPr>
        <w:ind w:firstLine="0"/>
        <w:rPr>
          <w:lang w:val="uk-UA"/>
        </w:rPr>
      </w:pPr>
    </w:p>
    <w:p w14:paraId="1F04E77D" w14:textId="77777777" w:rsidR="00EC37D3" w:rsidRDefault="00EC37D3" w:rsidP="00EC37D3">
      <w:pPr>
        <w:ind w:firstLine="0"/>
        <w:rPr>
          <w:lang w:val="uk-UA"/>
        </w:rPr>
      </w:pPr>
    </w:p>
    <w:p w14:paraId="1A316C3F" w14:textId="77777777" w:rsidR="00EC37D3" w:rsidRDefault="00EC37D3" w:rsidP="00EC37D3">
      <w:pPr>
        <w:ind w:firstLine="0"/>
        <w:rPr>
          <w:lang w:val="uk-UA"/>
        </w:rPr>
      </w:pPr>
    </w:p>
    <w:p w14:paraId="75126B73" w14:textId="77777777" w:rsidR="00EC37D3" w:rsidRPr="0030665C" w:rsidRDefault="00EC37D3" w:rsidP="00EC37D3">
      <w:pPr>
        <w:spacing w:line="276" w:lineRule="auto"/>
        <w:rPr>
          <w:b/>
          <w:lang w:val="uk-UA"/>
        </w:rPr>
      </w:pPr>
      <w:r w:rsidRPr="0030665C">
        <w:rPr>
          <w:b/>
          <w:bCs/>
          <w:lang w:val="uk-UA"/>
        </w:rPr>
        <w:t xml:space="preserve">П.3. </w:t>
      </w:r>
      <w:r>
        <w:rPr>
          <w:b/>
          <w:bCs/>
          <w:lang w:val="uk-UA"/>
        </w:rPr>
        <w:t xml:space="preserve">Характеристика ризик-менеджменту як різновиду управлінської діяльності. </w:t>
      </w:r>
      <w:r w:rsidRPr="0030665C">
        <w:rPr>
          <w:b/>
          <w:bCs/>
          <w:lang w:val="uk-UA"/>
        </w:rPr>
        <w:t>Етапи та організація ризик менеджменту</w:t>
      </w:r>
    </w:p>
    <w:p w14:paraId="5EB10E51" w14:textId="2C28A8E3" w:rsidR="00EC37D3" w:rsidRDefault="008C2C89" w:rsidP="00EC37D3">
      <w:pPr>
        <w:ind w:firstLine="0"/>
        <w:rPr>
          <w:lang w:val="uk-UA"/>
        </w:rPr>
      </w:pPr>
      <w:r>
        <w:rPr>
          <w:noProof/>
          <w:lang w:eastAsia="ru-RU"/>
        </w:rPr>
        <mc:AlternateContent>
          <mc:Choice Requires="wpg">
            <w:drawing>
              <wp:anchor distT="0" distB="0" distL="114300" distR="114300" simplePos="0" relativeHeight="251760640" behindDoc="0" locked="0" layoutInCell="1" allowOverlap="1" wp14:anchorId="046DD16E" wp14:editId="7BA60C09">
                <wp:simplePos x="0" y="0"/>
                <wp:positionH relativeFrom="column">
                  <wp:posOffset>0</wp:posOffset>
                </wp:positionH>
                <wp:positionV relativeFrom="paragraph">
                  <wp:posOffset>100965</wp:posOffset>
                </wp:positionV>
                <wp:extent cx="5953125" cy="3390900"/>
                <wp:effectExtent l="9525" t="5715" r="9525" b="13335"/>
                <wp:wrapNone/>
                <wp:docPr id="2375" name="Group 1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3390900"/>
                          <a:chOff x="1701" y="2454"/>
                          <a:chExt cx="9375" cy="5340"/>
                        </a:xfrm>
                      </wpg:grpSpPr>
                      <wps:wsp>
                        <wps:cNvPr id="2376" name="Rectangle 1672"/>
                        <wps:cNvSpPr>
                          <a:spLocks noChangeArrowheads="1"/>
                        </wps:cNvSpPr>
                        <wps:spPr bwMode="auto">
                          <a:xfrm>
                            <a:off x="1701" y="3339"/>
                            <a:ext cx="3240" cy="2115"/>
                          </a:xfrm>
                          <a:prstGeom prst="rect">
                            <a:avLst/>
                          </a:prstGeom>
                          <a:solidFill>
                            <a:srgbClr val="FFFFFF"/>
                          </a:solidFill>
                          <a:ln w="9525">
                            <a:solidFill>
                              <a:srgbClr val="000000"/>
                            </a:solidFill>
                            <a:miter lim="800000"/>
                            <a:headEnd/>
                            <a:tailEnd/>
                          </a:ln>
                        </wps:spPr>
                        <wps:txbx>
                          <w:txbxContent>
                            <w:p w14:paraId="27EAEA51" w14:textId="77777777" w:rsidR="00136D5D" w:rsidRPr="00E4505E" w:rsidRDefault="00136D5D" w:rsidP="00EC37D3">
                              <w:pPr>
                                <w:ind w:firstLine="0"/>
                                <w:rPr>
                                  <w:sz w:val="24"/>
                                  <w:szCs w:val="24"/>
                                  <w:lang w:val="uk-UA"/>
                                </w:rPr>
                              </w:pPr>
                              <w:r w:rsidRPr="005B1644">
                                <w:rPr>
                                  <w:i/>
                                  <w:sz w:val="24"/>
                                  <w:szCs w:val="24"/>
                                  <w:lang w:val="uk-UA"/>
                                </w:rPr>
                                <w:t>Вузький зміст</w:t>
                              </w:r>
                              <w:r>
                                <w:rPr>
                                  <w:sz w:val="24"/>
                                  <w:szCs w:val="24"/>
                                  <w:lang w:val="uk-UA"/>
                                </w:rPr>
                                <w:t xml:space="preserve"> категорії ризик-менеджменту: процес виявлення ризиків та розробка і реалізації заходів щодо управління ними (мінімізація втрат та максимізація прибутків) </w:t>
                              </w:r>
                            </w:p>
                          </w:txbxContent>
                        </wps:txbx>
                        <wps:bodyPr rot="0" vert="horz" wrap="square" lIns="91440" tIns="45720" rIns="91440" bIns="45720" anchor="t" anchorCtr="0" upright="1">
                          <a:noAutofit/>
                        </wps:bodyPr>
                      </wps:wsp>
                      <wps:wsp>
                        <wps:cNvPr id="2377" name="Rectangle 1673"/>
                        <wps:cNvSpPr>
                          <a:spLocks noChangeArrowheads="1"/>
                        </wps:cNvSpPr>
                        <wps:spPr bwMode="auto">
                          <a:xfrm>
                            <a:off x="1701" y="2454"/>
                            <a:ext cx="9360" cy="750"/>
                          </a:xfrm>
                          <a:prstGeom prst="rect">
                            <a:avLst/>
                          </a:prstGeom>
                          <a:solidFill>
                            <a:srgbClr val="FFFFFF"/>
                          </a:solidFill>
                          <a:ln w="9525">
                            <a:solidFill>
                              <a:srgbClr val="000000"/>
                            </a:solidFill>
                            <a:miter lim="800000"/>
                            <a:headEnd/>
                            <a:tailEnd/>
                          </a:ln>
                        </wps:spPr>
                        <wps:txbx>
                          <w:txbxContent>
                            <w:p w14:paraId="7F7A8418" w14:textId="77777777" w:rsidR="00136D5D" w:rsidRPr="00C967F1" w:rsidRDefault="00136D5D" w:rsidP="00EC37D3">
                              <w:pPr>
                                <w:ind w:firstLine="0"/>
                                <w:rPr>
                                  <w:sz w:val="24"/>
                                  <w:szCs w:val="24"/>
                                  <w:lang w:val="uk-UA"/>
                                </w:rPr>
                              </w:pPr>
                              <w:r>
                                <w:rPr>
                                  <w:sz w:val="24"/>
                                  <w:szCs w:val="24"/>
                                  <w:lang w:val="uk-UA"/>
                                </w:rPr>
                                <w:t>Розуміння ризик-менеджменту як різновиду управлінської діяльності слід розглядати в контексті так званого вузького тлумачення відповідної категорії</w:t>
                              </w:r>
                            </w:p>
                          </w:txbxContent>
                        </wps:txbx>
                        <wps:bodyPr rot="0" vert="horz" wrap="square" lIns="91440" tIns="45720" rIns="91440" bIns="45720" anchor="t" anchorCtr="0" upright="1">
                          <a:noAutofit/>
                        </wps:bodyPr>
                      </wps:wsp>
                      <wps:wsp>
                        <wps:cNvPr id="2378" name="AutoShape 1674"/>
                        <wps:cNvCnPr>
                          <a:cxnSpLocks noChangeShapeType="1"/>
                        </wps:cNvCnPr>
                        <wps:spPr bwMode="auto">
                          <a:xfrm>
                            <a:off x="6456" y="3219"/>
                            <a:ext cx="1" cy="274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379" name="Rectangle 1675"/>
                        <wps:cNvSpPr>
                          <a:spLocks noChangeArrowheads="1"/>
                        </wps:cNvSpPr>
                        <wps:spPr bwMode="auto">
                          <a:xfrm>
                            <a:off x="7836" y="3354"/>
                            <a:ext cx="3240" cy="2100"/>
                          </a:xfrm>
                          <a:prstGeom prst="rect">
                            <a:avLst/>
                          </a:prstGeom>
                          <a:solidFill>
                            <a:srgbClr val="FFFFFF"/>
                          </a:solidFill>
                          <a:ln w="9525">
                            <a:solidFill>
                              <a:srgbClr val="000000"/>
                            </a:solidFill>
                            <a:miter lim="800000"/>
                            <a:headEnd/>
                            <a:tailEnd/>
                          </a:ln>
                        </wps:spPr>
                        <wps:txbx>
                          <w:txbxContent>
                            <w:p w14:paraId="6DF14588" w14:textId="77777777" w:rsidR="00136D5D" w:rsidRPr="00E4505E" w:rsidRDefault="00136D5D" w:rsidP="00EC37D3">
                              <w:pPr>
                                <w:ind w:firstLine="0"/>
                                <w:rPr>
                                  <w:sz w:val="24"/>
                                  <w:szCs w:val="24"/>
                                  <w:lang w:val="uk-UA"/>
                                </w:rPr>
                              </w:pPr>
                              <w:r w:rsidRPr="005B1644">
                                <w:rPr>
                                  <w:i/>
                                  <w:sz w:val="24"/>
                                  <w:szCs w:val="24"/>
                                  <w:lang w:val="uk-UA"/>
                                </w:rPr>
                                <w:t>Широкий зміст</w:t>
                              </w:r>
                              <w:r>
                                <w:rPr>
                                  <w:sz w:val="24"/>
                                  <w:szCs w:val="24"/>
                                  <w:lang w:val="uk-UA"/>
                                </w:rPr>
                                <w:t xml:space="preserve"> категорії ризик-менеджменту: парадигма знань щодо умов (норм, правил) успішного функціонування і розвитку організації в умовах невизначеності та ризику</w:t>
                              </w:r>
                            </w:p>
                          </w:txbxContent>
                        </wps:txbx>
                        <wps:bodyPr rot="0" vert="horz" wrap="square" lIns="91440" tIns="45720" rIns="91440" bIns="45720" anchor="t" anchorCtr="0" upright="1">
                          <a:noAutofit/>
                        </wps:bodyPr>
                      </wps:wsp>
                      <wpg:grpSp>
                        <wpg:cNvPr id="2380" name="Group 1676"/>
                        <wpg:cNvGrpSpPr>
                          <a:grpSpLocks/>
                        </wpg:cNvGrpSpPr>
                        <wpg:grpSpPr bwMode="auto">
                          <a:xfrm>
                            <a:off x="5256" y="3459"/>
                            <a:ext cx="2340" cy="2340"/>
                            <a:chOff x="5226" y="3864"/>
                            <a:chExt cx="2340" cy="2340"/>
                          </a:xfrm>
                        </wpg:grpSpPr>
                        <wps:wsp>
                          <wps:cNvPr id="2381" name="Oval 1677"/>
                          <wps:cNvSpPr>
                            <a:spLocks noChangeArrowheads="1"/>
                          </wps:cNvSpPr>
                          <wps:spPr bwMode="auto">
                            <a:xfrm>
                              <a:off x="5226" y="3864"/>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2" name="Rectangle 1678"/>
                          <wps:cNvSpPr>
                            <a:spLocks noChangeArrowheads="1"/>
                          </wps:cNvSpPr>
                          <wps:spPr bwMode="auto">
                            <a:xfrm>
                              <a:off x="5406" y="4014"/>
                              <a:ext cx="198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B2F6D" w14:textId="77777777" w:rsidR="00136D5D" w:rsidRPr="00995DA2" w:rsidRDefault="00136D5D" w:rsidP="00EC37D3">
                                <w:pPr>
                                  <w:ind w:firstLine="0"/>
                                  <w:jc w:val="center"/>
                                  <w:rPr>
                                    <w:sz w:val="24"/>
                                    <w:szCs w:val="24"/>
                                    <w:lang w:val="uk-UA"/>
                                  </w:rPr>
                                </w:pPr>
                                <w:r>
                                  <w:rPr>
                                    <w:sz w:val="24"/>
                                    <w:szCs w:val="24"/>
                                    <w:lang w:val="uk-UA"/>
                                  </w:rPr>
                                  <w:t>Загальна характеристика ризик-менеджменту як різновиду управлінської діяльності</w:t>
                                </w:r>
                              </w:p>
                            </w:txbxContent>
                          </wps:txbx>
                          <wps:bodyPr rot="0" vert="horz" wrap="square" lIns="91440" tIns="45720" rIns="91440" bIns="45720" anchor="t" anchorCtr="0" upright="1">
                            <a:noAutofit/>
                          </wps:bodyPr>
                        </wps:wsp>
                      </wpg:grpSp>
                      <wps:wsp>
                        <wps:cNvPr id="2383" name="AutoShape 1679"/>
                        <wps:cNvCnPr>
                          <a:cxnSpLocks noChangeShapeType="1"/>
                        </wps:cNvCnPr>
                        <wps:spPr bwMode="auto">
                          <a:xfrm>
                            <a:off x="5316" y="3219"/>
                            <a:ext cx="0" cy="5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84" name="AutoShape 1680"/>
                        <wps:cNvCnPr>
                          <a:cxnSpLocks noChangeShapeType="1"/>
                        </wps:cNvCnPr>
                        <wps:spPr bwMode="auto">
                          <a:xfrm>
                            <a:off x="7401" y="3249"/>
                            <a:ext cx="0" cy="5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85" name="AutoShape 1681"/>
                        <wps:cNvCnPr>
                          <a:cxnSpLocks noChangeShapeType="1"/>
                        </wps:cNvCnPr>
                        <wps:spPr bwMode="auto">
                          <a:xfrm flipH="1">
                            <a:off x="4935" y="3735"/>
                            <a:ext cx="390" cy="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386" name="AutoShape 1682"/>
                        <wps:cNvCnPr>
                          <a:cxnSpLocks noChangeShapeType="1"/>
                        </wps:cNvCnPr>
                        <wps:spPr bwMode="auto">
                          <a:xfrm flipH="1">
                            <a:off x="7425" y="3795"/>
                            <a:ext cx="390" cy="0"/>
                          </a:xfrm>
                          <a:prstGeom prst="straightConnector1">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2387" name="Rectangle 1683"/>
                        <wps:cNvSpPr>
                          <a:spLocks noChangeArrowheads="1"/>
                        </wps:cNvSpPr>
                        <wps:spPr bwMode="auto">
                          <a:xfrm>
                            <a:off x="1701" y="5634"/>
                            <a:ext cx="3240" cy="2160"/>
                          </a:xfrm>
                          <a:prstGeom prst="rect">
                            <a:avLst/>
                          </a:prstGeom>
                          <a:solidFill>
                            <a:srgbClr val="FFFFFF"/>
                          </a:solidFill>
                          <a:ln w="9525">
                            <a:solidFill>
                              <a:srgbClr val="000000"/>
                            </a:solidFill>
                            <a:miter lim="800000"/>
                            <a:headEnd/>
                            <a:tailEnd/>
                          </a:ln>
                        </wps:spPr>
                        <wps:txbx>
                          <w:txbxContent>
                            <w:p w14:paraId="13A6988F" w14:textId="77777777" w:rsidR="00136D5D" w:rsidRPr="00A0611C" w:rsidRDefault="00136D5D" w:rsidP="00EC37D3">
                              <w:pPr>
                                <w:ind w:firstLine="0"/>
                                <w:rPr>
                                  <w:sz w:val="24"/>
                                  <w:szCs w:val="24"/>
                                  <w:lang w:val="uk-UA"/>
                                </w:rPr>
                              </w:pPr>
                              <w:r w:rsidRPr="00A0611C">
                                <w:rPr>
                                  <w:i/>
                                  <w:sz w:val="24"/>
                                  <w:szCs w:val="24"/>
                                  <w:lang w:val="uk-UA"/>
                                </w:rPr>
                                <w:t>Системний характер</w:t>
                              </w:r>
                              <w:r>
                                <w:rPr>
                                  <w:sz w:val="24"/>
                                  <w:szCs w:val="24"/>
                                  <w:lang w:val="uk-UA"/>
                                </w:rPr>
                                <w:t xml:space="preserve"> управління ризиками (цілісність та комплексність процесів; здатність системи до інтеграції нових елементів та відторгненню зайвих (оновлення) тощо)</w:t>
                              </w:r>
                            </w:p>
                          </w:txbxContent>
                        </wps:txbx>
                        <wps:bodyPr rot="0" vert="horz" wrap="square" lIns="91440" tIns="45720" rIns="91440" bIns="45720" anchor="t" anchorCtr="0" upright="1">
                          <a:noAutofit/>
                        </wps:bodyPr>
                      </wps:wsp>
                      <wps:wsp>
                        <wps:cNvPr id="2388" name="Rectangle 1684"/>
                        <wps:cNvSpPr>
                          <a:spLocks noChangeArrowheads="1"/>
                        </wps:cNvSpPr>
                        <wps:spPr bwMode="auto">
                          <a:xfrm>
                            <a:off x="7821" y="5634"/>
                            <a:ext cx="3240" cy="2160"/>
                          </a:xfrm>
                          <a:prstGeom prst="rect">
                            <a:avLst/>
                          </a:prstGeom>
                          <a:solidFill>
                            <a:srgbClr val="FFFFFF"/>
                          </a:solidFill>
                          <a:ln w="9525">
                            <a:solidFill>
                              <a:srgbClr val="000000"/>
                            </a:solidFill>
                            <a:miter lim="800000"/>
                            <a:headEnd/>
                            <a:tailEnd/>
                          </a:ln>
                        </wps:spPr>
                        <wps:txbx>
                          <w:txbxContent>
                            <w:p w14:paraId="5AD06362" w14:textId="77777777" w:rsidR="00136D5D" w:rsidRPr="00A0611C" w:rsidRDefault="00136D5D" w:rsidP="00EC37D3">
                              <w:pPr>
                                <w:ind w:firstLine="0"/>
                                <w:rPr>
                                  <w:sz w:val="24"/>
                                  <w:szCs w:val="24"/>
                                  <w:lang w:val="uk-UA"/>
                                </w:rPr>
                              </w:pPr>
                              <w:r>
                                <w:rPr>
                                  <w:i/>
                                  <w:sz w:val="24"/>
                                  <w:szCs w:val="24"/>
                                  <w:lang w:val="uk-UA"/>
                                </w:rPr>
                                <w:t>Складність системи</w:t>
                              </w:r>
                              <w:r>
                                <w:rPr>
                                  <w:sz w:val="24"/>
                                  <w:szCs w:val="24"/>
                                  <w:lang w:val="uk-UA"/>
                                </w:rPr>
                                <w:t xml:space="preserve"> управління ризиками (багатофункціональність, модульність, ієрархічність, багаторівневість, структурованість, універсальність)</w:t>
                              </w:r>
                            </w:p>
                          </w:txbxContent>
                        </wps:txbx>
                        <wps:bodyPr rot="0" vert="horz" wrap="square" lIns="91440" tIns="45720" rIns="91440" bIns="45720" anchor="t" anchorCtr="0" upright="1">
                          <a:noAutofit/>
                        </wps:bodyPr>
                      </wps:wsp>
                      <wps:wsp>
                        <wps:cNvPr id="2389" name="Rectangle 1685"/>
                        <wps:cNvSpPr>
                          <a:spLocks noChangeArrowheads="1"/>
                        </wps:cNvSpPr>
                        <wps:spPr bwMode="auto">
                          <a:xfrm>
                            <a:off x="5121" y="5994"/>
                            <a:ext cx="2520" cy="1800"/>
                          </a:xfrm>
                          <a:prstGeom prst="rect">
                            <a:avLst/>
                          </a:prstGeom>
                          <a:solidFill>
                            <a:srgbClr val="FFFFFF"/>
                          </a:solidFill>
                          <a:ln w="9525">
                            <a:solidFill>
                              <a:srgbClr val="000000"/>
                            </a:solidFill>
                            <a:miter lim="800000"/>
                            <a:headEnd/>
                            <a:tailEnd/>
                          </a:ln>
                        </wps:spPr>
                        <wps:txbx>
                          <w:txbxContent>
                            <w:p w14:paraId="0D93C773" w14:textId="77777777" w:rsidR="00136D5D" w:rsidRPr="00A0611C" w:rsidRDefault="00136D5D" w:rsidP="00EC37D3">
                              <w:pPr>
                                <w:ind w:firstLine="0"/>
                                <w:rPr>
                                  <w:sz w:val="24"/>
                                  <w:szCs w:val="24"/>
                                  <w:lang w:val="uk-UA"/>
                                </w:rPr>
                              </w:pPr>
                              <w:r w:rsidRPr="009E2F08">
                                <w:rPr>
                                  <w:i/>
                                  <w:sz w:val="24"/>
                                  <w:szCs w:val="24"/>
                                  <w:lang w:val="uk-UA"/>
                                </w:rPr>
                                <w:t>Висока результативність</w:t>
                              </w:r>
                              <w:r>
                                <w:rPr>
                                  <w:sz w:val="24"/>
                                  <w:szCs w:val="24"/>
                                  <w:lang w:val="uk-UA"/>
                                </w:rPr>
                                <w:t xml:space="preserve"> ризик-менеджменту (гнучкість, адаптивність, адекватність)</w:t>
                              </w:r>
                            </w:p>
                          </w:txbxContent>
                        </wps:txbx>
                        <wps:bodyPr rot="0" vert="horz" wrap="square" lIns="91440" tIns="45720" rIns="91440" bIns="45720" anchor="t" anchorCtr="0" upright="1">
                          <a:noAutofit/>
                        </wps:bodyPr>
                      </wps:wsp>
                      <wps:wsp>
                        <wps:cNvPr id="2390" name="AutoShape 1686"/>
                        <wps:cNvCnPr>
                          <a:cxnSpLocks noChangeShapeType="1"/>
                        </wps:cNvCnPr>
                        <wps:spPr bwMode="auto">
                          <a:xfrm flipH="1">
                            <a:off x="4941" y="5274"/>
                            <a:ext cx="540" cy="5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91" name="AutoShape 1687"/>
                        <wps:cNvCnPr>
                          <a:cxnSpLocks noChangeShapeType="1"/>
                        </wps:cNvCnPr>
                        <wps:spPr bwMode="auto">
                          <a:xfrm>
                            <a:off x="7341" y="5349"/>
                            <a:ext cx="495" cy="4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6DD16E" id="Group 1671" o:spid="_x0000_s2689" style="position:absolute;left:0;text-align:left;margin-left:0;margin-top:7.95pt;width:468.75pt;height:267pt;z-index:251760640" coordorigin="1701,2454" coordsize="9375,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">
                <v:rect id="Rectangle 1672" o:spid="_x0000_s2690" style="position:absolute;left:1701;top:3339;width:3240;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">
                  <v:textbox>
                    <w:txbxContent>
                      <w:p w14:paraId="27EAEA51" w14:textId="77777777" w:rsidR="00136D5D" w:rsidRPr="00E4505E" w:rsidRDefault="00136D5D" w:rsidP="00EC37D3">
                        <w:pPr>
                          <w:ind w:firstLine="0"/>
                          <w:rPr>
                            <w:sz w:val="24"/>
                            <w:szCs w:val="24"/>
                            <w:lang w:val="uk-UA"/>
                          </w:rPr>
                        </w:pPr>
                        <w:r w:rsidRPr="005B1644">
                          <w:rPr>
                            <w:i/>
                            <w:sz w:val="24"/>
                            <w:szCs w:val="24"/>
                            <w:lang w:val="uk-UA"/>
                          </w:rPr>
                          <w:t>Вузький зміст</w:t>
                        </w:r>
                        <w:r>
                          <w:rPr>
                            <w:sz w:val="24"/>
                            <w:szCs w:val="24"/>
                            <w:lang w:val="uk-UA"/>
                          </w:rPr>
                          <w:t xml:space="preserve"> категорії ризик-менеджменту: процес виявлення ризиків та розробка і реалізації заходів щодо управління ними (мінімізація втрат та максимізація прибутків) </w:t>
                        </w:r>
                      </w:p>
                    </w:txbxContent>
                  </v:textbox>
                </v:rect>
                <v:rect id="Rectangle 1673" o:spid="_x0000_s2691" style="position:absolute;left:1701;top:2454;width:936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">
                  <v:textbox>
                    <w:txbxContent>
                      <w:p w14:paraId="7F7A8418" w14:textId="77777777" w:rsidR="00136D5D" w:rsidRPr="00C967F1" w:rsidRDefault="00136D5D" w:rsidP="00EC37D3">
                        <w:pPr>
                          <w:ind w:firstLine="0"/>
                          <w:rPr>
                            <w:sz w:val="24"/>
                            <w:szCs w:val="24"/>
                            <w:lang w:val="uk-UA"/>
                          </w:rPr>
                        </w:pPr>
                        <w:r>
                          <w:rPr>
                            <w:sz w:val="24"/>
                            <w:szCs w:val="24"/>
                            <w:lang w:val="uk-UA"/>
                          </w:rPr>
                          <w:t>Розуміння ризик-менеджменту як різновиду управлінської діяльності слід розглядати в контексті так званого вузького тлумачення відповідної категорії</w:t>
                        </w:r>
                      </w:p>
                    </w:txbxContent>
                  </v:textbox>
                </v:rect>
                <v:shape id="AutoShape 1674" o:spid="_x0000_s2692" type="#_x0000_t32" style="position:absolute;left:6456;top:3219;width:1;height:2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">
                  <v:stroke startarrow="open" endarrow="open"/>
                </v:shape>
                <v:rect id="Rectangle 1675" o:spid="_x0000_s2693" style="position:absolute;left:7836;top:3354;width:3240;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">
                  <v:textbox>
                    <w:txbxContent>
                      <w:p w14:paraId="6DF14588" w14:textId="77777777" w:rsidR="00136D5D" w:rsidRPr="00E4505E" w:rsidRDefault="00136D5D" w:rsidP="00EC37D3">
                        <w:pPr>
                          <w:ind w:firstLine="0"/>
                          <w:rPr>
                            <w:sz w:val="24"/>
                            <w:szCs w:val="24"/>
                            <w:lang w:val="uk-UA"/>
                          </w:rPr>
                        </w:pPr>
                        <w:r w:rsidRPr="005B1644">
                          <w:rPr>
                            <w:i/>
                            <w:sz w:val="24"/>
                            <w:szCs w:val="24"/>
                            <w:lang w:val="uk-UA"/>
                          </w:rPr>
                          <w:t>Широкий зміст</w:t>
                        </w:r>
                        <w:r>
                          <w:rPr>
                            <w:sz w:val="24"/>
                            <w:szCs w:val="24"/>
                            <w:lang w:val="uk-UA"/>
                          </w:rPr>
                          <w:t xml:space="preserve"> категорії ризик-менеджменту: парадигма знань щодо умов (норм, правил) успішного функціонування і розвитку організації в умовах невизначеності та ризику</w:t>
                        </w:r>
                      </w:p>
                    </w:txbxContent>
                  </v:textbox>
                </v:rect>
                <v:group id="Group 1676" o:spid="_x0000_s2694" style="position:absolute;left:5256;top:3459;width:2340;height:2340" coordorigin="5226,3864" coordsize="234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">
                  <v:oval id="Oval 1677" o:spid="_x0000_s2695" style="position:absolute;left:5226;top:3864;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"/>
                  <v:rect id="Rectangle 1678" o:spid="_x0000_s2696" style="position:absolute;left:5406;top:4014;width:198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" filled="f" stroked="f">
                    <v:textbox>
                      <w:txbxContent>
                        <w:p w14:paraId="539B2F6D" w14:textId="77777777" w:rsidR="00136D5D" w:rsidRPr="00995DA2" w:rsidRDefault="00136D5D" w:rsidP="00EC37D3">
                          <w:pPr>
                            <w:ind w:firstLine="0"/>
                            <w:jc w:val="center"/>
                            <w:rPr>
                              <w:sz w:val="24"/>
                              <w:szCs w:val="24"/>
                              <w:lang w:val="uk-UA"/>
                            </w:rPr>
                          </w:pPr>
                          <w:r>
                            <w:rPr>
                              <w:sz w:val="24"/>
                              <w:szCs w:val="24"/>
                              <w:lang w:val="uk-UA"/>
                            </w:rPr>
                            <w:t>Загальна характеристика ризик-менеджменту як різновиду управлінської діяльності</w:t>
                          </w:r>
                        </w:p>
                      </w:txbxContent>
                    </v:textbox>
                  </v:rect>
                </v:group>
                <v:shape id="AutoShape 1679" o:spid="_x0000_s2697" type="#_x0000_t32" style="position:absolute;left:5316;top:3219;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">
                  <v:stroke dashstyle="dash"/>
                </v:shape>
                <v:shape id="AutoShape 1680" o:spid="_x0000_s2698" type="#_x0000_t32" style="position:absolute;left:7401;top:3249;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">
                  <v:stroke dashstyle="dash"/>
                </v:shape>
                <v:shape id="AutoShape 1681" o:spid="_x0000_s2699" type="#_x0000_t32" style="position:absolute;left:4935;top:3735;width:3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">
                  <v:stroke dashstyle="dash" endarrow="open"/>
                </v:shape>
                <v:shape id="AutoShape 1682" o:spid="_x0000_s2700" type="#_x0000_t32" style="position:absolute;left:7425;top:3795;width:3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">
                  <v:stroke dashstyle="dash" startarrow="open"/>
                </v:shape>
                <v:rect id="Rectangle 1683" o:spid="_x0000_s2701" style="position:absolute;left:1701;top:5634;width:32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">
                  <v:textbox>
                    <w:txbxContent>
                      <w:p w14:paraId="13A6988F" w14:textId="77777777" w:rsidR="00136D5D" w:rsidRPr="00A0611C" w:rsidRDefault="00136D5D" w:rsidP="00EC37D3">
                        <w:pPr>
                          <w:ind w:firstLine="0"/>
                          <w:rPr>
                            <w:sz w:val="24"/>
                            <w:szCs w:val="24"/>
                            <w:lang w:val="uk-UA"/>
                          </w:rPr>
                        </w:pPr>
                        <w:r w:rsidRPr="00A0611C">
                          <w:rPr>
                            <w:i/>
                            <w:sz w:val="24"/>
                            <w:szCs w:val="24"/>
                            <w:lang w:val="uk-UA"/>
                          </w:rPr>
                          <w:t>Системний характер</w:t>
                        </w:r>
                        <w:r>
                          <w:rPr>
                            <w:sz w:val="24"/>
                            <w:szCs w:val="24"/>
                            <w:lang w:val="uk-UA"/>
                          </w:rPr>
                          <w:t xml:space="preserve"> управління ризиками (цілісність та комплексність процесів; здатність системи до інтеграції нових елементів та відторгненню зайвих (оновлення) тощо)</w:t>
                        </w:r>
                      </w:p>
                    </w:txbxContent>
                  </v:textbox>
                </v:rect>
                <v:rect id="Rectangle 1684" o:spid="_x0000_s2702" style="position:absolute;left:7821;top:5634;width:32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">
                  <v:textbox>
                    <w:txbxContent>
                      <w:p w14:paraId="5AD06362" w14:textId="77777777" w:rsidR="00136D5D" w:rsidRPr="00A0611C" w:rsidRDefault="00136D5D" w:rsidP="00EC37D3">
                        <w:pPr>
                          <w:ind w:firstLine="0"/>
                          <w:rPr>
                            <w:sz w:val="24"/>
                            <w:szCs w:val="24"/>
                            <w:lang w:val="uk-UA"/>
                          </w:rPr>
                        </w:pPr>
                        <w:r>
                          <w:rPr>
                            <w:i/>
                            <w:sz w:val="24"/>
                            <w:szCs w:val="24"/>
                            <w:lang w:val="uk-UA"/>
                          </w:rPr>
                          <w:t>Складність системи</w:t>
                        </w:r>
                        <w:r>
                          <w:rPr>
                            <w:sz w:val="24"/>
                            <w:szCs w:val="24"/>
                            <w:lang w:val="uk-UA"/>
                          </w:rPr>
                          <w:t xml:space="preserve"> управління ризиками (багатофункціональність, модульність, ієрархічність, багаторівневість, структурованість, універсальність)</w:t>
                        </w:r>
                      </w:p>
                    </w:txbxContent>
                  </v:textbox>
                </v:rect>
                <v:rect id="Rectangle 1685" o:spid="_x0000_s2703" style="position:absolute;left:5121;top:5994;width:25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">
                  <v:textbox>
                    <w:txbxContent>
                      <w:p w14:paraId="0D93C773" w14:textId="77777777" w:rsidR="00136D5D" w:rsidRPr="00A0611C" w:rsidRDefault="00136D5D" w:rsidP="00EC37D3">
                        <w:pPr>
                          <w:ind w:firstLine="0"/>
                          <w:rPr>
                            <w:sz w:val="24"/>
                            <w:szCs w:val="24"/>
                            <w:lang w:val="uk-UA"/>
                          </w:rPr>
                        </w:pPr>
                        <w:r w:rsidRPr="009E2F08">
                          <w:rPr>
                            <w:i/>
                            <w:sz w:val="24"/>
                            <w:szCs w:val="24"/>
                            <w:lang w:val="uk-UA"/>
                          </w:rPr>
                          <w:t>Висока результативність</w:t>
                        </w:r>
                        <w:r>
                          <w:rPr>
                            <w:sz w:val="24"/>
                            <w:szCs w:val="24"/>
                            <w:lang w:val="uk-UA"/>
                          </w:rPr>
                          <w:t xml:space="preserve"> ризик-менеджменту (гнучкість, адаптивність, адекватність)</w:t>
                        </w:r>
                      </w:p>
                    </w:txbxContent>
                  </v:textbox>
                </v:rect>
                <v:shape id="AutoShape 1686" o:spid="_x0000_s2704" type="#_x0000_t32" style="position:absolute;left:4941;top:5274;width:540;height:5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">
                  <v:stroke endarrow="open"/>
                </v:shape>
                <v:shape id="AutoShape 1687" o:spid="_x0000_s2705" type="#_x0000_t32" style="position:absolute;left:7341;top:5349;width:495;height: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">
                  <v:stroke endarrow="open"/>
                </v:shape>
              </v:group>
            </w:pict>
          </mc:Fallback>
        </mc:AlternateContent>
      </w:r>
    </w:p>
    <w:p w14:paraId="497F16DC" w14:textId="77777777" w:rsidR="00EC37D3" w:rsidRDefault="00EC37D3" w:rsidP="00EC37D3">
      <w:pPr>
        <w:ind w:firstLine="0"/>
        <w:rPr>
          <w:lang w:val="uk-UA"/>
        </w:rPr>
      </w:pPr>
    </w:p>
    <w:p w14:paraId="2B9CE32B" w14:textId="77777777" w:rsidR="00EC37D3" w:rsidRDefault="00EC37D3" w:rsidP="00EC37D3">
      <w:pPr>
        <w:ind w:firstLine="0"/>
        <w:rPr>
          <w:lang w:val="uk-UA"/>
        </w:rPr>
      </w:pPr>
    </w:p>
    <w:p w14:paraId="3CC3BC04" w14:textId="77777777" w:rsidR="00EC37D3" w:rsidRDefault="00EC37D3" w:rsidP="00EC37D3">
      <w:pPr>
        <w:ind w:firstLine="0"/>
        <w:rPr>
          <w:lang w:val="uk-UA"/>
        </w:rPr>
      </w:pPr>
    </w:p>
    <w:p w14:paraId="3C10C5A9" w14:textId="77777777" w:rsidR="00EC37D3" w:rsidRDefault="00EC37D3" w:rsidP="00EC37D3">
      <w:pPr>
        <w:ind w:firstLine="0"/>
        <w:rPr>
          <w:lang w:val="uk-UA"/>
        </w:rPr>
      </w:pPr>
    </w:p>
    <w:p w14:paraId="6A7BC6EC" w14:textId="77777777" w:rsidR="00EC37D3" w:rsidRDefault="00EC37D3" w:rsidP="00EC37D3">
      <w:pPr>
        <w:ind w:firstLine="0"/>
        <w:rPr>
          <w:lang w:val="uk-UA"/>
        </w:rPr>
      </w:pPr>
    </w:p>
    <w:p w14:paraId="298B4678" w14:textId="77777777" w:rsidR="00EC37D3" w:rsidRDefault="00EC37D3" w:rsidP="00EC37D3">
      <w:pPr>
        <w:ind w:firstLine="0"/>
        <w:rPr>
          <w:lang w:val="uk-UA"/>
        </w:rPr>
      </w:pPr>
    </w:p>
    <w:p w14:paraId="5F1B314C" w14:textId="77777777" w:rsidR="00EC37D3" w:rsidRDefault="00EC37D3" w:rsidP="00EC37D3">
      <w:pPr>
        <w:ind w:firstLine="0"/>
        <w:rPr>
          <w:lang w:val="uk-UA"/>
        </w:rPr>
      </w:pPr>
    </w:p>
    <w:p w14:paraId="313F2A4B" w14:textId="77777777" w:rsidR="00EC37D3" w:rsidRDefault="00EC37D3" w:rsidP="00EC37D3">
      <w:pPr>
        <w:ind w:firstLine="0"/>
        <w:rPr>
          <w:lang w:val="uk-UA"/>
        </w:rPr>
      </w:pPr>
    </w:p>
    <w:p w14:paraId="5F46587C" w14:textId="77777777" w:rsidR="00EC37D3" w:rsidRDefault="00EC37D3" w:rsidP="00EC37D3">
      <w:pPr>
        <w:ind w:firstLine="0"/>
        <w:rPr>
          <w:lang w:val="uk-UA"/>
        </w:rPr>
      </w:pPr>
    </w:p>
    <w:p w14:paraId="28BD73B3" w14:textId="77777777" w:rsidR="00EC37D3" w:rsidRDefault="00EC37D3" w:rsidP="00EC37D3">
      <w:pPr>
        <w:ind w:firstLine="0"/>
        <w:rPr>
          <w:lang w:val="uk-UA"/>
        </w:rPr>
      </w:pPr>
    </w:p>
    <w:p w14:paraId="070C6E07" w14:textId="77777777" w:rsidR="00EC37D3" w:rsidRDefault="00EC37D3" w:rsidP="00EC37D3">
      <w:pPr>
        <w:ind w:firstLine="0"/>
        <w:rPr>
          <w:lang w:val="uk-UA"/>
        </w:rPr>
      </w:pPr>
    </w:p>
    <w:p w14:paraId="02E5A769" w14:textId="77777777" w:rsidR="00EC37D3" w:rsidRDefault="00EC37D3" w:rsidP="00EC37D3">
      <w:pPr>
        <w:ind w:firstLine="0"/>
        <w:rPr>
          <w:lang w:val="uk-UA"/>
        </w:rPr>
      </w:pPr>
    </w:p>
    <w:p w14:paraId="3F5428B5" w14:textId="77777777" w:rsidR="00EC37D3" w:rsidRDefault="00EC37D3" w:rsidP="00EC37D3">
      <w:pPr>
        <w:ind w:firstLine="0"/>
        <w:rPr>
          <w:lang w:val="uk-UA"/>
        </w:rPr>
      </w:pPr>
    </w:p>
    <w:p w14:paraId="1AAA7F20" w14:textId="77777777" w:rsidR="00EC37D3" w:rsidRDefault="00EC37D3" w:rsidP="00EC37D3">
      <w:pPr>
        <w:ind w:firstLine="0"/>
        <w:rPr>
          <w:lang w:val="uk-UA"/>
        </w:rPr>
      </w:pPr>
    </w:p>
    <w:p w14:paraId="19DBB12A" w14:textId="77777777" w:rsidR="00EC37D3" w:rsidRDefault="00EC37D3" w:rsidP="00EC37D3">
      <w:pPr>
        <w:ind w:firstLine="0"/>
        <w:rPr>
          <w:lang w:val="uk-UA"/>
        </w:rPr>
      </w:pPr>
    </w:p>
    <w:p w14:paraId="1C285720" w14:textId="77777777" w:rsidR="00EC37D3" w:rsidRDefault="00EC37D3" w:rsidP="00EC37D3">
      <w:pPr>
        <w:ind w:firstLine="0"/>
        <w:rPr>
          <w:lang w:val="uk-UA"/>
        </w:rPr>
      </w:pPr>
    </w:p>
    <w:p w14:paraId="52A3294F" w14:textId="77777777" w:rsidR="00EC37D3" w:rsidRDefault="00EC37D3" w:rsidP="00EC37D3">
      <w:pPr>
        <w:ind w:firstLine="0"/>
        <w:rPr>
          <w:lang w:val="uk-UA"/>
        </w:rPr>
      </w:pPr>
    </w:p>
    <w:p w14:paraId="5874AEDD" w14:textId="421A5D88" w:rsidR="00EC37D3" w:rsidRDefault="008C2C89" w:rsidP="00EC37D3">
      <w:pPr>
        <w:ind w:firstLine="0"/>
        <w:rPr>
          <w:lang w:val="uk-UA"/>
        </w:rPr>
      </w:pPr>
      <w:r>
        <w:rPr>
          <w:noProof/>
          <w:lang w:eastAsia="ru-RU"/>
        </w:rPr>
        <mc:AlternateContent>
          <mc:Choice Requires="wpg">
            <w:drawing>
              <wp:anchor distT="0" distB="0" distL="114300" distR="114300" simplePos="0" relativeHeight="253234176" behindDoc="0" locked="0" layoutInCell="1" allowOverlap="1" wp14:anchorId="0408279B" wp14:editId="23C7C697">
                <wp:simplePos x="0" y="0"/>
                <wp:positionH relativeFrom="column">
                  <wp:posOffset>-9525</wp:posOffset>
                </wp:positionH>
                <wp:positionV relativeFrom="paragraph">
                  <wp:posOffset>78740</wp:posOffset>
                </wp:positionV>
                <wp:extent cx="5953125" cy="4743450"/>
                <wp:effectExtent l="9525" t="12065" r="9525" b="6985"/>
                <wp:wrapNone/>
                <wp:docPr id="2357" name="Group 4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4743450"/>
                          <a:chOff x="1686" y="7920"/>
                          <a:chExt cx="9375" cy="7470"/>
                        </a:xfrm>
                      </wpg:grpSpPr>
                      <wps:wsp>
                        <wps:cNvPr id="2358" name="Rectangle 1689"/>
                        <wps:cNvSpPr>
                          <a:spLocks noChangeArrowheads="1"/>
                        </wps:cNvSpPr>
                        <wps:spPr bwMode="auto">
                          <a:xfrm>
                            <a:off x="1701" y="7920"/>
                            <a:ext cx="4500" cy="720"/>
                          </a:xfrm>
                          <a:prstGeom prst="rect">
                            <a:avLst/>
                          </a:prstGeom>
                          <a:solidFill>
                            <a:srgbClr val="FFFFFF"/>
                          </a:solidFill>
                          <a:ln w="9525">
                            <a:solidFill>
                              <a:srgbClr val="000000"/>
                            </a:solidFill>
                            <a:miter lim="800000"/>
                            <a:headEnd/>
                            <a:tailEnd/>
                          </a:ln>
                        </wps:spPr>
                        <wps:txbx>
                          <w:txbxContent>
                            <w:p w14:paraId="25AFBB44" w14:textId="77777777" w:rsidR="00136D5D" w:rsidRPr="00521A9E" w:rsidRDefault="00136D5D" w:rsidP="00EC37D3">
                              <w:pPr>
                                <w:ind w:firstLine="0"/>
                                <w:rPr>
                                  <w:sz w:val="24"/>
                                  <w:szCs w:val="24"/>
                                  <w:lang w:val="uk-UA"/>
                                </w:rPr>
                              </w:pPr>
                              <w:r w:rsidRPr="00521A9E">
                                <w:rPr>
                                  <w:sz w:val="24"/>
                                  <w:szCs w:val="24"/>
                                  <w:lang w:val="uk-UA"/>
                                </w:rPr>
                                <w:t>Принципи управління проектними ризиками</w:t>
                              </w:r>
                            </w:p>
                          </w:txbxContent>
                        </wps:txbx>
                        <wps:bodyPr rot="0" vert="horz" wrap="square" lIns="91440" tIns="45720" rIns="91440" bIns="45720" anchor="t" anchorCtr="0" upright="1">
                          <a:noAutofit/>
                        </wps:bodyPr>
                      </wps:wsp>
                      <wps:wsp>
                        <wps:cNvPr id="2359" name="Rectangle 1690"/>
                        <wps:cNvSpPr>
                          <a:spLocks noChangeArrowheads="1"/>
                        </wps:cNvSpPr>
                        <wps:spPr bwMode="auto">
                          <a:xfrm>
                            <a:off x="6741" y="7920"/>
                            <a:ext cx="4320" cy="720"/>
                          </a:xfrm>
                          <a:prstGeom prst="rect">
                            <a:avLst/>
                          </a:prstGeom>
                          <a:solidFill>
                            <a:srgbClr val="FFFFFF"/>
                          </a:solidFill>
                          <a:ln w="9525">
                            <a:solidFill>
                              <a:srgbClr val="000000"/>
                            </a:solidFill>
                            <a:miter lim="800000"/>
                            <a:headEnd/>
                            <a:tailEnd/>
                          </a:ln>
                        </wps:spPr>
                        <wps:txbx>
                          <w:txbxContent>
                            <w:p w14:paraId="339B427C" w14:textId="77777777" w:rsidR="00136D5D" w:rsidRPr="00521A9E" w:rsidRDefault="00136D5D" w:rsidP="00EC37D3">
                              <w:pPr>
                                <w:ind w:firstLine="0"/>
                                <w:rPr>
                                  <w:sz w:val="24"/>
                                  <w:szCs w:val="24"/>
                                  <w:lang w:val="uk-UA"/>
                                </w:rPr>
                              </w:pPr>
                              <w:r>
                                <w:rPr>
                                  <w:sz w:val="24"/>
                                  <w:szCs w:val="24"/>
                                  <w:lang w:val="uk-UA"/>
                                </w:rPr>
                                <w:t>Основа для формулювання  мети та методів управління ризиками</w:t>
                              </w:r>
                            </w:p>
                          </w:txbxContent>
                        </wps:txbx>
                        <wps:bodyPr rot="0" vert="horz" wrap="square" lIns="91440" tIns="45720" rIns="91440" bIns="45720" anchor="t" anchorCtr="0" upright="1">
                          <a:noAutofit/>
                        </wps:bodyPr>
                      </wps:wsp>
                      <wps:wsp>
                        <wps:cNvPr id="2360" name="AutoShape 1691"/>
                        <wps:cNvCnPr>
                          <a:cxnSpLocks noChangeShapeType="1"/>
                        </wps:cNvCnPr>
                        <wps:spPr bwMode="auto">
                          <a:xfrm>
                            <a:off x="6201" y="8280"/>
                            <a:ext cx="540" cy="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361" name="Rectangle 1692"/>
                        <wps:cNvSpPr>
                          <a:spLocks noChangeArrowheads="1"/>
                        </wps:cNvSpPr>
                        <wps:spPr bwMode="auto">
                          <a:xfrm>
                            <a:off x="2061" y="8820"/>
                            <a:ext cx="9000" cy="990"/>
                          </a:xfrm>
                          <a:prstGeom prst="rect">
                            <a:avLst/>
                          </a:prstGeom>
                          <a:solidFill>
                            <a:srgbClr val="FFFFFF"/>
                          </a:solidFill>
                          <a:ln w="9525">
                            <a:solidFill>
                              <a:srgbClr val="000000"/>
                            </a:solidFill>
                            <a:miter lim="800000"/>
                            <a:headEnd/>
                            <a:tailEnd/>
                          </a:ln>
                        </wps:spPr>
                        <wps:txbx>
                          <w:txbxContent>
                            <w:p w14:paraId="008375AE" w14:textId="77777777" w:rsidR="00136D5D" w:rsidRPr="008B169C" w:rsidRDefault="00136D5D" w:rsidP="00EC37D3">
                              <w:pPr>
                                <w:ind w:firstLine="0"/>
                                <w:rPr>
                                  <w:sz w:val="24"/>
                                  <w:szCs w:val="24"/>
                                  <w:lang w:val="uk-UA"/>
                                </w:rPr>
                              </w:pPr>
                              <w:r>
                                <w:rPr>
                                  <w:sz w:val="24"/>
                                  <w:szCs w:val="24"/>
                                  <w:lang w:val="uk-UA"/>
                                </w:rPr>
                                <w:t>Система ризик-менеджменту повинна розглядатись на рівні структурної одиниці системи менеджменту організації (іншими словами, ризик-менеджмент є підсистемою менеджменту організації)</w:t>
                              </w:r>
                            </w:p>
                          </w:txbxContent>
                        </wps:txbx>
                        <wps:bodyPr rot="0" vert="horz" wrap="square" lIns="91440" tIns="45720" rIns="91440" bIns="45720" anchor="t" anchorCtr="0" upright="1">
                          <a:noAutofit/>
                        </wps:bodyPr>
                      </wps:wsp>
                      <wps:wsp>
                        <wps:cNvPr id="2362" name="Rectangle 1693"/>
                        <wps:cNvSpPr>
                          <a:spLocks noChangeArrowheads="1"/>
                        </wps:cNvSpPr>
                        <wps:spPr bwMode="auto">
                          <a:xfrm>
                            <a:off x="2061" y="9975"/>
                            <a:ext cx="9000" cy="990"/>
                          </a:xfrm>
                          <a:prstGeom prst="rect">
                            <a:avLst/>
                          </a:prstGeom>
                          <a:solidFill>
                            <a:srgbClr val="FFFFFF"/>
                          </a:solidFill>
                          <a:ln w="9525">
                            <a:solidFill>
                              <a:srgbClr val="000000"/>
                            </a:solidFill>
                            <a:miter lim="800000"/>
                            <a:headEnd/>
                            <a:tailEnd/>
                          </a:ln>
                        </wps:spPr>
                        <wps:txbx>
                          <w:txbxContent>
                            <w:p w14:paraId="76929B21" w14:textId="77777777" w:rsidR="00136D5D" w:rsidRPr="008B169C" w:rsidRDefault="00136D5D" w:rsidP="00EC37D3">
                              <w:pPr>
                                <w:ind w:firstLine="0"/>
                                <w:rPr>
                                  <w:sz w:val="24"/>
                                  <w:szCs w:val="24"/>
                                  <w:lang w:val="uk-UA"/>
                                </w:rPr>
                              </w:pPr>
                              <w:r>
                                <w:rPr>
                                  <w:sz w:val="24"/>
                                  <w:szCs w:val="24"/>
                                  <w:lang w:val="uk-UA"/>
                                </w:rPr>
                                <w:t>Особливості розбудови та функціонування системи (підсистеми) ризик-менеджменту відображуються у її цілях та задачах, а також мають прояв у межах процесу прийняття та забезпеченні реалізації управлінського рішення</w:t>
                              </w:r>
                            </w:p>
                          </w:txbxContent>
                        </wps:txbx>
                        <wps:bodyPr rot="0" vert="horz" wrap="square" lIns="91440" tIns="45720" rIns="91440" bIns="45720" anchor="t" anchorCtr="0" upright="1">
                          <a:noAutofit/>
                        </wps:bodyPr>
                      </wps:wsp>
                      <wps:wsp>
                        <wps:cNvPr id="2363" name="Rectangle 1694"/>
                        <wps:cNvSpPr>
                          <a:spLocks noChangeArrowheads="1"/>
                        </wps:cNvSpPr>
                        <wps:spPr bwMode="auto">
                          <a:xfrm>
                            <a:off x="2061" y="11160"/>
                            <a:ext cx="9000" cy="1260"/>
                          </a:xfrm>
                          <a:prstGeom prst="rect">
                            <a:avLst/>
                          </a:prstGeom>
                          <a:solidFill>
                            <a:srgbClr val="FFFFFF"/>
                          </a:solidFill>
                          <a:ln w="9525">
                            <a:solidFill>
                              <a:srgbClr val="000000"/>
                            </a:solidFill>
                            <a:miter lim="800000"/>
                            <a:headEnd/>
                            <a:tailEnd/>
                          </a:ln>
                        </wps:spPr>
                        <wps:txbx>
                          <w:txbxContent>
                            <w:p w14:paraId="12FBFE8D" w14:textId="77777777" w:rsidR="00136D5D" w:rsidRPr="008B169C" w:rsidRDefault="00136D5D" w:rsidP="00EC37D3">
                              <w:pPr>
                                <w:ind w:firstLine="0"/>
                                <w:rPr>
                                  <w:sz w:val="24"/>
                                  <w:szCs w:val="24"/>
                                  <w:lang w:val="uk-UA"/>
                                </w:rPr>
                              </w:pPr>
                              <w:r>
                                <w:rPr>
                                  <w:sz w:val="24"/>
                                  <w:szCs w:val="24"/>
                                  <w:lang w:val="uk-UA"/>
                                </w:rPr>
                                <w:t>Під час планування та  реалізації заходів ризик-менеджменту слід приймати до уваги стан та умови розвитку об’єктів управління (врахування зовнішніх та внутрішніх обмежень, наприклад, узгодження ресурсів організації з програмою ризик-менеджменту)</w:t>
                              </w:r>
                            </w:p>
                          </w:txbxContent>
                        </wps:txbx>
                        <wps:bodyPr rot="0" vert="horz" wrap="square" lIns="91440" tIns="45720" rIns="91440" bIns="45720" anchor="t" anchorCtr="0" upright="1">
                          <a:noAutofit/>
                        </wps:bodyPr>
                      </wps:wsp>
                      <wps:wsp>
                        <wps:cNvPr id="2364" name="Rectangle 1695"/>
                        <wps:cNvSpPr>
                          <a:spLocks noChangeArrowheads="1"/>
                        </wps:cNvSpPr>
                        <wps:spPr bwMode="auto">
                          <a:xfrm>
                            <a:off x="2061" y="12615"/>
                            <a:ext cx="9000" cy="720"/>
                          </a:xfrm>
                          <a:prstGeom prst="rect">
                            <a:avLst/>
                          </a:prstGeom>
                          <a:solidFill>
                            <a:srgbClr val="FFFFFF"/>
                          </a:solidFill>
                          <a:ln w="9525">
                            <a:solidFill>
                              <a:srgbClr val="000000"/>
                            </a:solidFill>
                            <a:miter lim="800000"/>
                            <a:headEnd/>
                            <a:tailEnd/>
                          </a:ln>
                        </wps:spPr>
                        <wps:txbx>
                          <w:txbxContent>
                            <w:p w14:paraId="719787B2" w14:textId="77777777" w:rsidR="00136D5D" w:rsidRPr="008B169C" w:rsidRDefault="00136D5D" w:rsidP="00EC37D3">
                              <w:pPr>
                                <w:ind w:firstLine="0"/>
                                <w:rPr>
                                  <w:sz w:val="24"/>
                                  <w:szCs w:val="24"/>
                                  <w:lang w:val="uk-UA"/>
                                </w:rPr>
                              </w:pPr>
                              <w:r>
                                <w:rPr>
                                  <w:sz w:val="24"/>
                                  <w:szCs w:val="24"/>
                                  <w:lang w:val="uk-UA"/>
                                </w:rPr>
                                <w:t>Реалізація заходів ризик-менеджменту повинна відбуватись у межах єдиної політики щодо управління ризиками (комплексний підхід до управління ризиками)</w:t>
                              </w:r>
                            </w:p>
                          </w:txbxContent>
                        </wps:txbx>
                        <wps:bodyPr rot="0" vert="horz" wrap="square" lIns="91440" tIns="45720" rIns="91440" bIns="45720" anchor="t" anchorCtr="0" upright="1">
                          <a:noAutofit/>
                        </wps:bodyPr>
                      </wps:wsp>
                      <wps:wsp>
                        <wps:cNvPr id="2365" name="Rectangle 1696"/>
                        <wps:cNvSpPr>
                          <a:spLocks noChangeArrowheads="1"/>
                        </wps:cNvSpPr>
                        <wps:spPr bwMode="auto">
                          <a:xfrm>
                            <a:off x="2061" y="13500"/>
                            <a:ext cx="9000" cy="975"/>
                          </a:xfrm>
                          <a:prstGeom prst="rect">
                            <a:avLst/>
                          </a:prstGeom>
                          <a:solidFill>
                            <a:srgbClr val="FFFFFF"/>
                          </a:solidFill>
                          <a:ln w="9525">
                            <a:solidFill>
                              <a:srgbClr val="000000"/>
                            </a:solidFill>
                            <a:miter lim="800000"/>
                            <a:headEnd/>
                            <a:tailEnd/>
                          </a:ln>
                        </wps:spPr>
                        <wps:txbx>
                          <w:txbxContent>
                            <w:p w14:paraId="210BF0B2" w14:textId="77777777" w:rsidR="00136D5D" w:rsidRPr="00E51773" w:rsidRDefault="00136D5D" w:rsidP="00EC37D3">
                              <w:pPr>
                                <w:ind w:firstLine="0"/>
                                <w:rPr>
                                  <w:sz w:val="24"/>
                                  <w:szCs w:val="24"/>
                                  <w:lang w:val="uk-UA"/>
                                </w:rPr>
                              </w:pPr>
                              <w:r>
                                <w:rPr>
                                  <w:sz w:val="24"/>
                                  <w:szCs w:val="24"/>
                                  <w:lang w:val="uk-UA"/>
                                </w:rPr>
                                <w:t xml:space="preserve">Ризик-менеджмент </w:t>
                              </w:r>
                              <w:r w:rsidRPr="00E51773">
                                <w:rPr>
                                  <w:sz w:val="24"/>
                                  <w:szCs w:val="24"/>
                                  <w:lang w:val="uk-UA"/>
                                </w:rPr>
                                <w:t xml:space="preserve">повинен бути розбудований </w:t>
                              </w:r>
                              <w:r>
                                <w:rPr>
                                  <w:sz w:val="24"/>
                                  <w:szCs w:val="24"/>
                                  <w:lang w:val="uk-UA"/>
                                </w:rPr>
                                <w:t>з прийняттям до уваги його динамічності та безперервності (управління ризиками здійснюється на постійній основі та у пріоритетному порядку</w:t>
                              </w:r>
                            </w:p>
                          </w:txbxContent>
                        </wps:txbx>
                        <wps:bodyPr rot="0" vert="horz" wrap="square" lIns="91440" tIns="45720" rIns="91440" bIns="45720" anchor="t" anchorCtr="0" upright="1">
                          <a:noAutofit/>
                        </wps:bodyPr>
                      </wps:wsp>
                      <wps:wsp>
                        <wps:cNvPr id="2366" name="Rectangle 1697"/>
                        <wps:cNvSpPr>
                          <a:spLocks noChangeArrowheads="1"/>
                        </wps:cNvSpPr>
                        <wps:spPr bwMode="auto">
                          <a:xfrm>
                            <a:off x="2061" y="14670"/>
                            <a:ext cx="9000" cy="720"/>
                          </a:xfrm>
                          <a:prstGeom prst="rect">
                            <a:avLst/>
                          </a:prstGeom>
                          <a:solidFill>
                            <a:srgbClr val="FFFFFF"/>
                          </a:solidFill>
                          <a:ln w="9525">
                            <a:solidFill>
                              <a:srgbClr val="000000"/>
                            </a:solidFill>
                            <a:miter lim="800000"/>
                            <a:headEnd/>
                            <a:tailEnd/>
                          </a:ln>
                        </wps:spPr>
                        <wps:txbx>
                          <w:txbxContent>
                            <w:p w14:paraId="2423DBC2" w14:textId="77777777" w:rsidR="00136D5D" w:rsidRPr="00E51773" w:rsidRDefault="00136D5D" w:rsidP="00EC37D3">
                              <w:pPr>
                                <w:ind w:firstLine="0"/>
                                <w:rPr>
                                  <w:sz w:val="24"/>
                                  <w:szCs w:val="24"/>
                                  <w:lang w:val="uk-UA"/>
                                </w:rPr>
                              </w:pPr>
                              <w:r>
                                <w:rPr>
                                  <w:sz w:val="24"/>
                                  <w:szCs w:val="24"/>
                                  <w:lang w:val="uk-UA"/>
                                </w:rPr>
                                <w:t xml:space="preserve">Кожен проект є унікальним, а отже потребує використання суб’єктами ризик-менеджменту унікальних методів та дотримання специфічних принципів </w:t>
                              </w:r>
                            </w:p>
                          </w:txbxContent>
                        </wps:txbx>
                        <wps:bodyPr rot="0" vert="horz" wrap="square" lIns="91440" tIns="45720" rIns="91440" bIns="45720" anchor="t" anchorCtr="0" upright="1">
                          <a:noAutofit/>
                        </wps:bodyPr>
                      </wps:wsp>
                      <wps:wsp>
                        <wps:cNvPr id="2367" name="AutoShape 1698"/>
                        <wps:cNvCnPr>
                          <a:cxnSpLocks noChangeShapeType="1"/>
                        </wps:cNvCnPr>
                        <wps:spPr bwMode="auto">
                          <a:xfrm>
                            <a:off x="1701" y="8640"/>
                            <a:ext cx="1" cy="5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8" name="AutoShape 1699"/>
                        <wps:cNvCnPr>
                          <a:cxnSpLocks noChangeShapeType="1"/>
                        </wps:cNvCnPr>
                        <wps:spPr bwMode="auto">
                          <a:xfrm>
                            <a:off x="1701" y="14040"/>
                            <a:ext cx="0" cy="10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69" name="AutoShape 1700"/>
                        <wps:cNvCnPr>
                          <a:cxnSpLocks noChangeShapeType="1"/>
                        </wps:cNvCnPr>
                        <wps:spPr bwMode="auto">
                          <a:xfrm>
                            <a:off x="1716" y="9315"/>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70" name="AutoShape 1701"/>
                        <wps:cNvCnPr>
                          <a:cxnSpLocks noChangeShapeType="1"/>
                        </wps:cNvCnPr>
                        <wps:spPr bwMode="auto">
                          <a:xfrm>
                            <a:off x="1701" y="10620"/>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71" name="AutoShape 1702"/>
                        <wps:cNvCnPr>
                          <a:cxnSpLocks noChangeShapeType="1"/>
                        </wps:cNvCnPr>
                        <wps:spPr bwMode="auto">
                          <a:xfrm>
                            <a:off x="1701" y="11955"/>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72" name="AutoShape 1703"/>
                        <wps:cNvCnPr>
                          <a:cxnSpLocks noChangeShapeType="1"/>
                        </wps:cNvCnPr>
                        <wps:spPr bwMode="auto">
                          <a:xfrm>
                            <a:off x="1701" y="13125"/>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73" name="AutoShape 1704"/>
                        <wps:cNvCnPr>
                          <a:cxnSpLocks noChangeShapeType="1"/>
                        </wps:cNvCnPr>
                        <wps:spPr bwMode="auto">
                          <a:xfrm>
                            <a:off x="1716" y="14205"/>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74" name="AutoShape 1705"/>
                        <wps:cNvCnPr>
                          <a:cxnSpLocks noChangeShapeType="1"/>
                        </wps:cNvCnPr>
                        <wps:spPr bwMode="auto">
                          <a:xfrm>
                            <a:off x="1686" y="15120"/>
                            <a:ext cx="360" cy="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08279B" id="Group 4224" o:spid="_x0000_s2706" style="position:absolute;left:0;text-align:left;margin-left:-.75pt;margin-top:6.2pt;width:468.75pt;height:373.5pt;z-index:253234176" coordorigin="1686,7920" coordsize="9375,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">
                <v:rect id="Rectangle 1689" o:spid="_x0000_s2707" style="position:absolute;left:1701;top:7920;width:4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">
                  <v:textbox>
                    <w:txbxContent>
                      <w:p w14:paraId="25AFBB44" w14:textId="77777777" w:rsidR="00136D5D" w:rsidRPr="00521A9E" w:rsidRDefault="00136D5D" w:rsidP="00EC37D3">
                        <w:pPr>
                          <w:ind w:firstLine="0"/>
                          <w:rPr>
                            <w:sz w:val="24"/>
                            <w:szCs w:val="24"/>
                            <w:lang w:val="uk-UA"/>
                          </w:rPr>
                        </w:pPr>
                        <w:r w:rsidRPr="00521A9E">
                          <w:rPr>
                            <w:sz w:val="24"/>
                            <w:szCs w:val="24"/>
                            <w:lang w:val="uk-UA"/>
                          </w:rPr>
                          <w:t>Принципи управління проектними ризиками</w:t>
                        </w:r>
                      </w:p>
                    </w:txbxContent>
                  </v:textbox>
                </v:rect>
                <v:rect id="Rectangle 1690" o:spid="_x0000_s2708" style="position:absolute;left:6741;top:7920;width:4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">
                  <v:textbox>
                    <w:txbxContent>
                      <w:p w14:paraId="339B427C" w14:textId="77777777" w:rsidR="00136D5D" w:rsidRPr="00521A9E" w:rsidRDefault="00136D5D" w:rsidP="00EC37D3">
                        <w:pPr>
                          <w:ind w:firstLine="0"/>
                          <w:rPr>
                            <w:sz w:val="24"/>
                            <w:szCs w:val="24"/>
                            <w:lang w:val="uk-UA"/>
                          </w:rPr>
                        </w:pPr>
                        <w:r>
                          <w:rPr>
                            <w:sz w:val="24"/>
                            <w:szCs w:val="24"/>
                            <w:lang w:val="uk-UA"/>
                          </w:rPr>
                          <w:t>Основа для формулювання  мети та методів управління ризиками</w:t>
                        </w:r>
                      </w:p>
                    </w:txbxContent>
                  </v:textbox>
                </v:rect>
                <v:shape id="AutoShape 1691" o:spid="_x0000_s2709" type="#_x0000_t32" style="position:absolute;left:6201;top:8280;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">
                  <v:stroke dashstyle="dash" endarrow="open"/>
                </v:shape>
                <v:rect id="Rectangle 1692" o:spid="_x0000_s2710" style="position:absolute;left:2061;top:8820;width:900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">
                  <v:textbox>
                    <w:txbxContent>
                      <w:p w14:paraId="008375AE" w14:textId="77777777" w:rsidR="00136D5D" w:rsidRPr="008B169C" w:rsidRDefault="00136D5D" w:rsidP="00EC37D3">
                        <w:pPr>
                          <w:ind w:firstLine="0"/>
                          <w:rPr>
                            <w:sz w:val="24"/>
                            <w:szCs w:val="24"/>
                            <w:lang w:val="uk-UA"/>
                          </w:rPr>
                        </w:pPr>
                        <w:r>
                          <w:rPr>
                            <w:sz w:val="24"/>
                            <w:szCs w:val="24"/>
                            <w:lang w:val="uk-UA"/>
                          </w:rPr>
                          <w:t>Система ризик-менеджменту повинна розглядатись на рівні структурної одиниці системи менеджменту організації (іншими словами, ризик-менеджмент є підсистемою менеджменту організації)</w:t>
                        </w:r>
                      </w:p>
                    </w:txbxContent>
                  </v:textbox>
                </v:rect>
                <v:rect id="Rectangle 1693" o:spid="_x0000_s2711" style="position:absolute;left:2061;top:9975;width:900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">
                  <v:textbox>
                    <w:txbxContent>
                      <w:p w14:paraId="76929B21" w14:textId="77777777" w:rsidR="00136D5D" w:rsidRPr="008B169C" w:rsidRDefault="00136D5D" w:rsidP="00EC37D3">
                        <w:pPr>
                          <w:ind w:firstLine="0"/>
                          <w:rPr>
                            <w:sz w:val="24"/>
                            <w:szCs w:val="24"/>
                            <w:lang w:val="uk-UA"/>
                          </w:rPr>
                        </w:pPr>
                        <w:r>
                          <w:rPr>
                            <w:sz w:val="24"/>
                            <w:szCs w:val="24"/>
                            <w:lang w:val="uk-UA"/>
                          </w:rPr>
                          <w:t>Особливості розбудови та функціонування системи (підсистеми) ризик-менеджменту відображуються у її цілях та задачах, а також мають прояв у межах процесу прийняття та забезпеченні реалізації управлінського рішення</w:t>
                        </w:r>
                      </w:p>
                    </w:txbxContent>
                  </v:textbox>
                </v:rect>
                <v:rect id="Rectangle 1694" o:spid="_x0000_s2712" style="position:absolute;left:2061;top:11160;width:90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">
                  <v:textbox>
                    <w:txbxContent>
                      <w:p w14:paraId="12FBFE8D" w14:textId="77777777" w:rsidR="00136D5D" w:rsidRPr="008B169C" w:rsidRDefault="00136D5D" w:rsidP="00EC37D3">
                        <w:pPr>
                          <w:ind w:firstLine="0"/>
                          <w:rPr>
                            <w:sz w:val="24"/>
                            <w:szCs w:val="24"/>
                            <w:lang w:val="uk-UA"/>
                          </w:rPr>
                        </w:pPr>
                        <w:r>
                          <w:rPr>
                            <w:sz w:val="24"/>
                            <w:szCs w:val="24"/>
                            <w:lang w:val="uk-UA"/>
                          </w:rPr>
                          <w:t>Під час планування та  реалізації заходів ризик-менеджменту слід приймати до уваги стан та умови розвитку об’єктів управління (врахування зовнішніх та внутрішніх обмежень, наприклад, узгодження ресурсів організації з програмою ризик-менеджменту)</w:t>
                        </w:r>
                      </w:p>
                    </w:txbxContent>
                  </v:textbox>
                </v:rect>
                <v:rect id="Rectangle 1695" o:spid="_x0000_s2713" style="position:absolute;left:2061;top:12615;width:90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">
                  <v:textbox>
                    <w:txbxContent>
                      <w:p w14:paraId="719787B2" w14:textId="77777777" w:rsidR="00136D5D" w:rsidRPr="008B169C" w:rsidRDefault="00136D5D" w:rsidP="00EC37D3">
                        <w:pPr>
                          <w:ind w:firstLine="0"/>
                          <w:rPr>
                            <w:sz w:val="24"/>
                            <w:szCs w:val="24"/>
                            <w:lang w:val="uk-UA"/>
                          </w:rPr>
                        </w:pPr>
                        <w:r>
                          <w:rPr>
                            <w:sz w:val="24"/>
                            <w:szCs w:val="24"/>
                            <w:lang w:val="uk-UA"/>
                          </w:rPr>
                          <w:t>Реалізація заходів ризик-менеджменту повинна відбуватись у межах єдиної політики щодо управління ризиками (комплексний підхід до управління ризиками)</w:t>
                        </w:r>
                      </w:p>
                    </w:txbxContent>
                  </v:textbox>
                </v:rect>
                <v:rect id="Rectangle 1696" o:spid="_x0000_s2714" style="position:absolute;left:2061;top:13500;width:900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">
                  <v:textbox>
                    <w:txbxContent>
                      <w:p w14:paraId="210BF0B2" w14:textId="77777777" w:rsidR="00136D5D" w:rsidRPr="00E51773" w:rsidRDefault="00136D5D" w:rsidP="00EC37D3">
                        <w:pPr>
                          <w:ind w:firstLine="0"/>
                          <w:rPr>
                            <w:sz w:val="24"/>
                            <w:szCs w:val="24"/>
                            <w:lang w:val="uk-UA"/>
                          </w:rPr>
                        </w:pPr>
                        <w:r>
                          <w:rPr>
                            <w:sz w:val="24"/>
                            <w:szCs w:val="24"/>
                            <w:lang w:val="uk-UA"/>
                          </w:rPr>
                          <w:t xml:space="preserve">Ризик-менеджмент </w:t>
                        </w:r>
                        <w:r w:rsidRPr="00E51773">
                          <w:rPr>
                            <w:sz w:val="24"/>
                            <w:szCs w:val="24"/>
                            <w:lang w:val="uk-UA"/>
                          </w:rPr>
                          <w:t xml:space="preserve">повинен бути розбудований </w:t>
                        </w:r>
                        <w:r>
                          <w:rPr>
                            <w:sz w:val="24"/>
                            <w:szCs w:val="24"/>
                            <w:lang w:val="uk-UA"/>
                          </w:rPr>
                          <w:t>з прийняттям до уваги його динамічності та безперервності (управління ризиками здійснюється на постійній основі та у пріоритетному порядку</w:t>
                        </w:r>
                      </w:p>
                    </w:txbxContent>
                  </v:textbox>
                </v:rect>
                <v:rect id="Rectangle 1697" o:spid="_x0000_s2715" style="position:absolute;left:2061;top:14670;width:90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">
                  <v:textbox>
                    <w:txbxContent>
                      <w:p w14:paraId="2423DBC2" w14:textId="77777777" w:rsidR="00136D5D" w:rsidRPr="00E51773" w:rsidRDefault="00136D5D" w:rsidP="00EC37D3">
                        <w:pPr>
                          <w:ind w:firstLine="0"/>
                          <w:rPr>
                            <w:sz w:val="24"/>
                            <w:szCs w:val="24"/>
                            <w:lang w:val="uk-UA"/>
                          </w:rPr>
                        </w:pPr>
                        <w:r>
                          <w:rPr>
                            <w:sz w:val="24"/>
                            <w:szCs w:val="24"/>
                            <w:lang w:val="uk-UA"/>
                          </w:rPr>
                          <w:t xml:space="preserve">Кожен проект є унікальним, а отже потребує використання суб’єктами ризик-менеджменту унікальних методів та дотримання специфічних принципів </w:t>
                        </w:r>
                      </w:p>
                    </w:txbxContent>
                  </v:textbox>
                </v:rect>
                <v:shape id="AutoShape 1698" o:spid="_x0000_s2716" type="#_x0000_t32" style="position:absolute;left:1701;top:8640;width:1;height:55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"/>
                <v:shape id="AutoShape 1699" o:spid="_x0000_s2717" type="#_x0000_t32" style="position:absolute;left:1701;top:14040;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">
                  <v:stroke dashstyle="dash"/>
                </v:shape>
                <v:shape id="AutoShape 1700" o:spid="_x0000_s2718" type="#_x0000_t32" style="position:absolute;left:1716;top:9315;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">
                  <v:stroke endarrow="open"/>
                </v:shape>
                <v:shape id="AutoShape 1701" o:spid="_x0000_s2719" type="#_x0000_t32" style="position:absolute;left:1701;top:10620;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">
                  <v:stroke endarrow="open"/>
                </v:shape>
                <v:shape id="AutoShape 1702" o:spid="_x0000_s2720" type="#_x0000_t32" style="position:absolute;left:1701;top:11955;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">
                  <v:stroke endarrow="open"/>
                </v:shape>
                <v:shape id="AutoShape 1703" o:spid="_x0000_s2721" type="#_x0000_t32" style="position:absolute;left:1701;top:13125;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">
                  <v:stroke endarrow="open"/>
                </v:shape>
                <v:shape id="AutoShape 1704" o:spid="_x0000_s2722" type="#_x0000_t32" style="position:absolute;left:1716;top:14205;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">
                  <v:stroke endarrow="open"/>
                </v:shape>
                <v:shape id="AutoShape 1705" o:spid="_x0000_s2723" type="#_x0000_t32" style="position:absolute;left:1686;top:15120;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">
                  <v:stroke dashstyle="dash" endarrow="open"/>
                </v:shape>
              </v:group>
            </w:pict>
          </mc:Fallback>
        </mc:AlternateContent>
      </w:r>
    </w:p>
    <w:p w14:paraId="0F653519" w14:textId="77777777" w:rsidR="00EC37D3" w:rsidRDefault="00EC37D3" w:rsidP="00EC37D3">
      <w:pPr>
        <w:ind w:firstLine="0"/>
        <w:rPr>
          <w:lang w:val="uk-UA"/>
        </w:rPr>
      </w:pPr>
    </w:p>
    <w:p w14:paraId="38B2A745" w14:textId="77777777" w:rsidR="00EC37D3" w:rsidRDefault="00EC37D3" w:rsidP="00EC37D3">
      <w:pPr>
        <w:ind w:firstLine="0"/>
        <w:rPr>
          <w:lang w:val="uk-UA"/>
        </w:rPr>
      </w:pPr>
    </w:p>
    <w:p w14:paraId="38C7DBD5" w14:textId="77777777" w:rsidR="00EC37D3" w:rsidRDefault="00EC37D3" w:rsidP="00EC37D3">
      <w:pPr>
        <w:ind w:firstLine="0"/>
        <w:rPr>
          <w:lang w:val="uk-UA"/>
        </w:rPr>
      </w:pPr>
    </w:p>
    <w:p w14:paraId="66494515" w14:textId="77777777" w:rsidR="00EC37D3" w:rsidRDefault="00EC37D3" w:rsidP="00EC37D3">
      <w:pPr>
        <w:ind w:firstLine="0"/>
        <w:rPr>
          <w:lang w:val="uk-UA"/>
        </w:rPr>
      </w:pPr>
    </w:p>
    <w:p w14:paraId="23EC1424" w14:textId="77777777" w:rsidR="00EC37D3" w:rsidRDefault="00EC37D3" w:rsidP="00EC37D3">
      <w:pPr>
        <w:ind w:firstLine="0"/>
        <w:rPr>
          <w:lang w:val="uk-UA"/>
        </w:rPr>
      </w:pPr>
    </w:p>
    <w:p w14:paraId="32CD76EE" w14:textId="77777777" w:rsidR="00EC37D3" w:rsidRDefault="00EC37D3" w:rsidP="00EC37D3">
      <w:pPr>
        <w:ind w:firstLine="0"/>
        <w:rPr>
          <w:lang w:val="uk-UA"/>
        </w:rPr>
      </w:pPr>
    </w:p>
    <w:p w14:paraId="0F5857BD" w14:textId="77777777" w:rsidR="00EC37D3" w:rsidRDefault="00EC37D3" w:rsidP="00EC37D3">
      <w:pPr>
        <w:ind w:firstLine="0"/>
        <w:rPr>
          <w:lang w:val="uk-UA"/>
        </w:rPr>
      </w:pPr>
    </w:p>
    <w:p w14:paraId="4B2AA7E1" w14:textId="77777777" w:rsidR="00EC37D3" w:rsidRDefault="00EC37D3" w:rsidP="00EC37D3">
      <w:pPr>
        <w:ind w:firstLine="0"/>
        <w:rPr>
          <w:lang w:val="uk-UA"/>
        </w:rPr>
      </w:pPr>
    </w:p>
    <w:p w14:paraId="3E7741BF" w14:textId="77777777" w:rsidR="00EC37D3" w:rsidRDefault="00EC37D3" w:rsidP="00EC37D3">
      <w:pPr>
        <w:ind w:firstLine="0"/>
        <w:rPr>
          <w:lang w:val="uk-UA"/>
        </w:rPr>
      </w:pPr>
    </w:p>
    <w:p w14:paraId="00222285" w14:textId="77777777" w:rsidR="00EC37D3" w:rsidRDefault="00EC37D3" w:rsidP="00EC37D3">
      <w:pPr>
        <w:ind w:firstLine="0"/>
        <w:rPr>
          <w:lang w:val="uk-UA"/>
        </w:rPr>
      </w:pPr>
    </w:p>
    <w:p w14:paraId="3892EB89" w14:textId="77777777" w:rsidR="00EC37D3" w:rsidRDefault="00EC37D3" w:rsidP="00EC37D3">
      <w:pPr>
        <w:ind w:firstLine="0"/>
        <w:rPr>
          <w:lang w:val="uk-UA"/>
        </w:rPr>
      </w:pPr>
    </w:p>
    <w:p w14:paraId="7762A87B" w14:textId="77777777" w:rsidR="00EC37D3" w:rsidRDefault="00EC37D3" w:rsidP="00EC37D3">
      <w:pPr>
        <w:ind w:firstLine="0"/>
        <w:rPr>
          <w:lang w:val="uk-UA"/>
        </w:rPr>
      </w:pPr>
    </w:p>
    <w:p w14:paraId="1EE66A60" w14:textId="77777777" w:rsidR="00EC37D3" w:rsidRDefault="00EC37D3" w:rsidP="00EC37D3">
      <w:pPr>
        <w:ind w:firstLine="0"/>
        <w:rPr>
          <w:lang w:val="uk-UA"/>
        </w:rPr>
      </w:pPr>
    </w:p>
    <w:p w14:paraId="088BA9BD" w14:textId="77777777" w:rsidR="00EC37D3" w:rsidRDefault="00EC37D3" w:rsidP="00EC37D3">
      <w:pPr>
        <w:ind w:firstLine="0"/>
        <w:rPr>
          <w:lang w:val="uk-UA"/>
        </w:rPr>
      </w:pPr>
    </w:p>
    <w:p w14:paraId="70FB685C" w14:textId="77777777" w:rsidR="00EC37D3" w:rsidRDefault="00EC37D3" w:rsidP="00EC37D3">
      <w:pPr>
        <w:ind w:firstLine="0"/>
        <w:rPr>
          <w:lang w:val="uk-UA"/>
        </w:rPr>
      </w:pPr>
    </w:p>
    <w:p w14:paraId="77DF942B" w14:textId="77777777" w:rsidR="00EC37D3" w:rsidRDefault="00EC37D3" w:rsidP="00EC37D3">
      <w:pPr>
        <w:ind w:firstLine="0"/>
        <w:rPr>
          <w:lang w:val="uk-UA"/>
        </w:rPr>
      </w:pPr>
    </w:p>
    <w:p w14:paraId="57443479" w14:textId="77777777" w:rsidR="00EC37D3" w:rsidRDefault="00EC37D3" w:rsidP="00EC37D3">
      <w:pPr>
        <w:ind w:firstLine="0"/>
        <w:rPr>
          <w:lang w:val="uk-UA"/>
        </w:rPr>
      </w:pPr>
    </w:p>
    <w:p w14:paraId="6E9DF3B9" w14:textId="77777777" w:rsidR="00EC37D3" w:rsidRDefault="00EC37D3" w:rsidP="00EC37D3">
      <w:pPr>
        <w:ind w:firstLine="0"/>
        <w:rPr>
          <w:lang w:val="uk-UA"/>
        </w:rPr>
      </w:pPr>
    </w:p>
    <w:p w14:paraId="3C9C0462" w14:textId="77777777" w:rsidR="00EC37D3" w:rsidRDefault="00EC37D3" w:rsidP="00EC37D3">
      <w:pPr>
        <w:ind w:firstLine="0"/>
        <w:rPr>
          <w:lang w:val="uk-UA"/>
        </w:rPr>
      </w:pPr>
    </w:p>
    <w:p w14:paraId="4860E6F6" w14:textId="77777777" w:rsidR="00EC37D3" w:rsidRDefault="00EC37D3" w:rsidP="00EC37D3">
      <w:pPr>
        <w:ind w:firstLine="0"/>
        <w:rPr>
          <w:lang w:val="uk-UA"/>
        </w:rPr>
      </w:pPr>
    </w:p>
    <w:p w14:paraId="48895085" w14:textId="77777777" w:rsidR="00EC37D3" w:rsidRDefault="00EC37D3" w:rsidP="00EC37D3">
      <w:pPr>
        <w:ind w:firstLine="0"/>
        <w:rPr>
          <w:lang w:val="uk-UA"/>
        </w:rPr>
      </w:pPr>
    </w:p>
    <w:p w14:paraId="56E2E065" w14:textId="77777777" w:rsidR="00EC37D3" w:rsidRDefault="00EC37D3" w:rsidP="00EC37D3">
      <w:pPr>
        <w:ind w:firstLine="0"/>
        <w:rPr>
          <w:lang w:val="uk-UA"/>
        </w:rPr>
      </w:pPr>
    </w:p>
    <w:p w14:paraId="58C779FA" w14:textId="77777777" w:rsidR="00EC37D3" w:rsidRDefault="00EC37D3" w:rsidP="00EC37D3">
      <w:pPr>
        <w:ind w:firstLine="0"/>
        <w:rPr>
          <w:lang w:val="uk-UA"/>
        </w:rPr>
      </w:pPr>
    </w:p>
    <w:p w14:paraId="779F4C40" w14:textId="43EB1094" w:rsidR="00EC37D3" w:rsidRDefault="008C2C89" w:rsidP="00EC37D3">
      <w:pPr>
        <w:ind w:firstLine="0"/>
        <w:rPr>
          <w:lang w:val="uk-UA"/>
        </w:rPr>
      </w:pPr>
      <w:r>
        <w:rPr>
          <w:noProof/>
          <w:lang w:eastAsia="ru-RU"/>
        </w:rPr>
        <mc:AlternateContent>
          <mc:Choice Requires="wpg">
            <w:drawing>
              <wp:anchor distT="0" distB="0" distL="114300" distR="114300" simplePos="0" relativeHeight="253290496" behindDoc="0" locked="0" layoutInCell="1" allowOverlap="1" wp14:anchorId="47E41317" wp14:editId="29191FF0">
                <wp:simplePos x="0" y="0"/>
                <wp:positionH relativeFrom="column">
                  <wp:posOffset>0</wp:posOffset>
                </wp:positionH>
                <wp:positionV relativeFrom="paragraph">
                  <wp:posOffset>34290</wp:posOffset>
                </wp:positionV>
                <wp:extent cx="5953125" cy="8978265"/>
                <wp:effectExtent l="9525" t="5715" r="9525" b="7620"/>
                <wp:wrapNone/>
                <wp:docPr id="2306" name="Group 4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8978265"/>
                          <a:chOff x="1701" y="1230"/>
                          <a:chExt cx="9375" cy="14139"/>
                        </a:xfrm>
                      </wpg:grpSpPr>
                      <wps:wsp>
                        <wps:cNvPr id="2307" name="Rectangle 1707"/>
                        <wps:cNvSpPr>
                          <a:spLocks noChangeArrowheads="1"/>
                        </wps:cNvSpPr>
                        <wps:spPr bwMode="auto">
                          <a:xfrm>
                            <a:off x="1701" y="1230"/>
                            <a:ext cx="9360" cy="435"/>
                          </a:xfrm>
                          <a:prstGeom prst="rect">
                            <a:avLst/>
                          </a:prstGeom>
                          <a:solidFill>
                            <a:srgbClr val="FFFFFF"/>
                          </a:solidFill>
                          <a:ln w="9525">
                            <a:solidFill>
                              <a:srgbClr val="000000"/>
                            </a:solidFill>
                            <a:miter lim="800000"/>
                            <a:headEnd/>
                            <a:tailEnd/>
                          </a:ln>
                        </wps:spPr>
                        <wps:txbx>
                          <w:txbxContent>
                            <w:p w14:paraId="6F5FCD89" w14:textId="77777777" w:rsidR="00136D5D" w:rsidRPr="004228C1" w:rsidRDefault="00136D5D" w:rsidP="00EC37D3">
                              <w:pPr>
                                <w:ind w:firstLine="0"/>
                                <w:jc w:val="center"/>
                                <w:rPr>
                                  <w:sz w:val="24"/>
                                  <w:szCs w:val="24"/>
                                  <w:lang w:val="uk-UA"/>
                                </w:rPr>
                              </w:pPr>
                              <w:r>
                                <w:rPr>
                                  <w:sz w:val="24"/>
                                  <w:szCs w:val="24"/>
                                  <w:lang w:val="uk-UA"/>
                                </w:rPr>
                                <w:t>Основні етапи управління ризиками (спрощений перелік основних процедур)</w:t>
                              </w:r>
                            </w:p>
                          </w:txbxContent>
                        </wps:txbx>
                        <wps:bodyPr rot="0" vert="horz" wrap="square" lIns="91440" tIns="45720" rIns="91440" bIns="45720" anchor="t" anchorCtr="0" upright="1">
                          <a:noAutofit/>
                        </wps:bodyPr>
                      </wps:wsp>
                      <wps:wsp>
                        <wps:cNvPr id="2308" name="Rectangle 1708"/>
                        <wps:cNvSpPr>
                          <a:spLocks noChangeArrowheads="1"/>
                        </wps:cNvSpPr>
                        <wps:spPr bwMode="auto">
                          <a:xfrm>
                            <a:off x="4716" y="1860"/>
                            <a:ext cx="6345" cy="1785"/>
                          </a:xfrm>
                          <a:prstGeom prst="rect">
                            <a:avLst/>
                          </a:prstGeom>
                          <a:solidFill>
                            <a:srgbClr val="FFFFFF"/>
                          </a:solidFill>
                          <a:ln w="9525">
                            <a:solidFill>
                              <a:srgbClr val="000000"/>
                            </a:solidFill>
                            <a:miter lim="800000"/>
                            <a:headEnd/>
                            <a:tailEnd/>
                          </a:ln>
                        </wps:spPr>
                        <wps:txbx>
                          <w:txbxContent>
                            <w:p w14:paraId="0F010D62" w14:textId="77777777" w:rsidR="00136D5D" w:rsidRPr="00402AA0" w:rsidRDefault="00136D5D" w:rsidP="00EC37D3">
                              <w:pPr>
                                <w:ind w:firstLine="0"/>
                                <w:rPr>
                                  <w:sz w:val="24"/>
                                  <w:szCs w:val="24"/>
                                  <w:lang w:val="uk-UA"/>
                                </w:rPr>
                              </w:pPr>
                              <w:r>
                                <w:rPr>
                                  <w:sz w:val="24"/>
                                  <w:szCs w:val="24"/>
                                  <w:lang w:val="uk-UA"/>
                                </w:rPr>
                                <w:t>Методологію основних процедур (ідентифікація, оцінювання, аналіз тощо); суб’єкти та об’єкти ризик-менеджменту; обов’язки, права та відповідальність суб’єктів управління; перелік та час проведення заходів ризик-менеджменту; допустимі рівні ризиків; звітність та документування тощо</w:t>
                              </w:r>
                            </w:p>
                          </w:txbxContent>
                        </wps:txbx>
                        <wps:bodyPr rot="0" vert="horz" wrap="square" lIns="91440" tIns="45720" rIns="91440" bIns="45720" anchor="t" anchorCtr="0" upright="1">
                          <a:noAutofit/>
                        </wps:bodyPr>
                      </wps:wsp>
                      <wps:wsp>
                        <wps:cNvPr id="2309" name="Rectangle 1715"/>
                        <wps:cNvSpPr>
                          <a:spLocks noChangeArrowheads="1"/>
                        </wps:cNvSpPr>
                        <wps:spPr bwMode="auto">
                          <a:xfrm>
                            <a:off x="4746" y="3870"/>
                            <a:ext cx="6330" cy="1245"/>
                          </a:xfrm>
                          <a:prstGeom prst="rect">
                            <a:avLst/>
                          </a:prstGeom>
                          <a:solidFill>
                            <a:srgbClr val="FFFFFF"/>
                          </a:solidFill>
                          <a:ln w="9525">
                            <a:solidFill>
                              <a:srgbClr val="000000"/>
                            </a:solidFill>
                            <a:miter lim="800000"/>
                            <a:headEnd/>
                            <a:tailEnd/>
                          </a:ln>
                        </wps:spPr>
                        <wps:txbx>
                          <w:txbxContent>
                            <w:p w14:paraId="480C86D3" w14:textId="77777777" w:rsidR="00136D5D" w:rsidRPr="00B30591" w:rsidRDefault="00136D5D" w:rsidP="00EC37D3">
                              <w:pPr>
                                <w:ind w:firstLine="0"/>
                                <w:rPr>
                                  <w:sz w:val="24"/>
                                  <w:szCs w:val="24"/>
                                  <w:lang w:val="uk-UA"/>
                                </w:rPr>
                              </w:pPr>
                              <w:r>
                                <w:rPr>
                                  <w:sz w:val="24"/>
                                  <w:szCs w:val="24"/>
                                  <w:lang w:val="uk-UA"/>
                                </w:rPr>
                                <w:t>Список ризиків та ознаки зміни їх значущості (індикатори які свідчать про зміну ймовірності виникнення та розвитку ризику); класифікацію ризиків за основними групами; зв’язки між виявленими ризиками тощо</w:t>
                              </w:r>
                            </w:p>
                          </w:txbxContent>
                        </wps:txbx>
                        <wps:bodyPr rot="0" vert="horz" wrap="square" lIns="91440" tIns="45720" rIns="91440" bIns="45720" anchor="t" anchorCtr="0" upright="1">
                          <a:noAutofit/>
                        </wps:bodyPr>
                      </wps:wsp>
                      <wps:wsp>
                        <wps:cNvPr id="2310" name="Rectangle 1716"/>
                        <wps:cNvSpPr>
                          <a:spLocks noChangeArrowheads="1"/>
                        </wps:cNvSpPr>
                        <wps:spPr bwMode="auto">
                          <a:xfrm>
                            <a:off x="3906" y="1860"/>
                            <a:ext cx="615" cy="13470"/>
                          </a:xfrm>
                          <a:prstGeom prst="rect">
                            <a:avLst/>
                          </a:prstGeom>
                          <a:solidFill>
                            <a:srgbClr val="FFFFFF"/>
                          </a:solidFill>
                          <a:ln w="9525">
                            <a:solidFill>
                              <a:srgbClr val="000000"/>
                            </a:solidFill>
                            <a:miter lim="800000"/>
                            <a:headEnd/>
                            <a:tailEnd/>
                          </a:ln>
                        </wps:spPr>
                        <wps:txbx>
                          <w:txbxContent>
                            <w:p w14:paraId="5CA9FAAA" w14:textId="77777777" w:rsidR="00136D5D" w:rsidRDefault="00136D5D" w:rsidP="00EC37D3">
                              <w:pPr>
                                <w:ind w:right="105" w:firstLine="0"/>
                                <w:jc w:val="center"/>
                              </w:pPr>
                              <w:r>
                                <w:rPr>
                                  <w:sz w:val="24"/>
                                  <w:szCs w:val="24"/>
                                  <w:lang w:val="uk-UA"/>
                                </w:rPr>
                                <w:t>за результатами етапу управління ризиками суб’єкт ризик-менеджменту повинен визначити</w:t>
                              </w:r>
                            </w:p>
                          </w:txbxContent>
                        </wps:txbx>
                        <wps:bodyPr rot="0" vert="vert270" wrap="square" lIns="91440" tIns="45720" rIns="91440" bIns="45720" anchor="t" anchorCtr="0" upright="1">
                          <a:noAutofit/>
                        </wps:bodyPr>
                      </wps:wsp>
                      <wps:wsp>
                        <wps:cNvPr id="2311" name="Rectangle 1720"/>
                        <wps:cNvSpPr>
                          <a:spLocks noChangeArrowheads="1"/>
                        </wps:cNvSpPr>
                        <wps:spPr bwMode="auto">
                          <a:xfrm>
                            <a:off x="4716" y="5385"/>
                            <a:ext cx="6345" cy="2625"/>
                          </a:xfrm>
                          <a:prstGeom prst="rect">
                            <a:avLst/>
                          </a:prstGeom>
                          <a:solidFill>
                            <a:srgbClr val="FFFFFF"/>
                          </a:solidFill>
                          <a:ln w="9525">
                            <a:solidFill>
                              <a:srgbClr val="000000"/>
                            </a:solidFill>
                            <a:miter lim="800000"/>
                            <a:headEnd/>
                            <a:tailEnd/>
                          </a:ln>
                        </wps:spPr>
                        <wps:txbx>
                          <w:txbxContent>
                            <w:p w14:paraId="6D0A5485" w14:textId="77777777" w:rsidR="00136D5D" w:rsidRPr="000D5831" w:rsidRDefault="00136D5D" w:rsidP="00EC37D3">
                              <w:pPr>
                                <w:ind w:firstLine="0"/>
                                <w:rPr>
                                  <w:sz w:val="24"/>
                                  <w:szCs w:val="24"/>
                                  <w:lang w:val="uk-UA"/>
                                </w:rPr>
                              </w:pPr>
                              <w:r>
                                <w:rPr>
                                  <w:sz w:val="24"/>
                                  <w:szCs w:val="24"/>
                                  <w:lang w:val="uk-UA"/>
                                </w:rPr>
                                <w:t>Які саме ризики та у якій їх частині потребують на реакцію з боку системи ризик-менеджменту організації; потужність впливу ризиків на професійну діяльність організації; рівень можливих втрат від кожного з ризиків (за умови статики та динаміки його позиціонування); вірогідність виникнення того чи іншого ризику; умови у межах яких позиціонує ризик, а також перспективи їх змін; пріоритетність заходів щодо управління ризиками; фактори впливу на ризик тощо</w:t>
                              </w:r>
                            </w:p>
                          </w:txbxContent>
                        </wps:txbx>
                        <wps:bodyPr rot="0" vert="horz" wrap="square" lIns="91440" tIns="45720" rIns="91440" bIns="45720" anchor="t" anchorCtr="0" upright="1">
                          <a:noAutofit/>
                        </wps:bodyPr>
                      </wps:wsp>
                      <wps:wsp>
                        <wps:cNvPr id="2312" name="Rectangle 1724"/>
                        <wps:cNvSpPr>
                          <a:spLocks noChangeArrowheads="1"/>
                        </wps:cNvSpPr>
                        <wps:spPr bwMode="auto">
                          <a:xfrm>
                            <a:off x="4731" y="8265"/>
                            <a:ext cx="6330" cy="2370"/>
                          </a:xfrm>
                          <a:prstGeom prst="rect">
                            <a:avLst/>
                          </a:prstGeom>
                          <a:solidFill>
                            <a:srgbClr val="FFFFFF"/>
                          </a:solidFill>
                          <a:ln w="9525">
                            <a:solidFill>
                              <a:srgbClr val="000000"/>
                            </a:solidFill>
                            <a:miter lim="800000"/>
                            <a:headEnd/>
                            <a:tailEnd/>
                          </a:ln>
                        </wps:spPr>
                        <wps:txbx>
                          <w:txbxContent>
                            <w:p w14:paraId="3FDC36D6" w14:textId="77777777" w:rsidR="00136D5D" w:rsidRPr="00B30591" w:rsidRDefault="00136D5D" w:rsidP="00EC37D3">
                              <w:pPr>
                                <w:ind w:firstLine="0"/>
                                <w:rPr>
                                  <w:sz w:val="24"/>
                                  <w:szCs w:val="24"/>
                                  <w:lang w:val="uk-UA"/>
                                </w:rPr>
                              </w:pPr>
                              <w:r>
                                <w:rPr>
                                  <w:sz w:val="24"/>
                                  <w:szCs w:val="24"/>
                                  <w:lang w:val="uk-UA"/>
                                </w:rPr>
                                <w:t xml:space="preserve">Конкретний план реагування (заходи, час їх виконання та відповідальні); ризики які не втрачають своєї актуальності навіть після реалізації функцій ризик-менеджменту; методи та механізми впливу на ризики (уникнення ризиків; лімітування концентрації ризиків; розподіл ризиків; страхування ризиків тощо); напрями нейтралізації негативних наслідків від ризиків; взаємодія суб’єктів ризик-менеджменту тощо </w:t>
                              </w:r>
                            </w:p>
                          </w:txbxContent>
                        </wps:txbx>
                        <wps:bodyPr rot="0" vert="horz" wrap="square" lIns="91440" tIns="45720" rIns="91440" bIns="45720" anchor="t" anchorCtr="0" upright="1">
                          <a:noAutofit/>
                        </wps:bodyPr>
                      </wps:wsp>
                      <wps:wsp>
                        <wps:cNvPr id="2313" name="Rectangle 1728"/>
                        <wps:cNvSpPr>
                          <a:spLocks noChangeArrowheads="1"/>
                        </wps:cNvSpPr>
                        <wps:spPr bwMode="auto">
                          <a:xfrm>
                            <a:off x="4731" y="10935"/>
                            <a:ext cx="6330" cy="3180"/>
                          </a:xfrm>
                          <a:prstGeom prst="rect">
                            <a:avLst/>
                          </a:prstGeom>
                          <a:solidFill>
                            <a:srgbClr val="FFFFFF"/>
                          </a:solidFill>
                          <a:ln w="9525">
                            <a:solidFill>
                              <a:srgbClr val="000000"/>
                            </a:solidFill>
                            <a:miter lim="800000"/>
                            <a:headEnd/>
                            <a:tailEnd/>
                          </a:ln>
                        </wps:spPr>
                        <wps:txbx>
                          <w:txbxContent>
                            <w:p w14:paraId="23ED6F67" w14:textId="77777777" w:rsidR="00136D5D" w:rsidRPr="00B30591" w:rsidRDefault="00136D5D" w:rsidP="00EC37D3">
                              <w:pPr>
                                <w:ind w:firstLine="0"/>
                                <w:rPr>
                                  <w:sz w:val="24"/>
                                  <w:szCs w:val="24"/>
                                  <w:lang w:val="uk-UA"/>
                                </w:rPr>
                              </w:pPr>
                              <w:r>
                                <w:rPr>
                                  <w:sz w:val="24"/>
                                  <w:szCs w:val="24"/>
                                  <w:lang w:val="uk-UA"/>
                                </w:rPr>
                                <w:t>Залишкові ризики та їх потужність; тенденції та перспективи зміни виявлених ризиків, а також ймовірність їх повторення (розвитку); удосконалення системи ризик-менеджменту (структури, змісту, плану, механізмів тощо); звіти про ефективність процедур ризик-менеджменту; прогнозування зміни переліку та потужності ризиків, а також ймовірності їх повторення у майбутньому; стан та рівень виконання плану з управління ризиками (функція контролю); оцінювання очікуваної ефективності альтернативних напрямів впливу на ризики тощо</w:t>
                              </w:r>
                            </w:p>
                          </w:txbxContent>
                        </wps:txbx>
                        <wps:bodyPr rot="0" vert="horz" wrap="square" lIns="91440" tIns="45720" rIns="91440" bIns="45720" anchor="t" anchorCtr="0" upright="1">
                          <a:noAutofit/>
                        </wps:bodyPr>
                      </wps:wsp>
                      <wps:wsp>
                        <wps:cNvPr id="2314" name="AutoShape 1732"/>
                        <wps:cNvCnPr>
                          <a:cxnSpLocks noChangeShapeType="1"/>
                        </wps:cNvCnPr>
                        <wps:spPr bwMode="auto">
                          <a:xfrm flipH="1">
                            <a:off x="1701" y="1626"/>
                            <a:ext cx="9" cy="129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5" name="Rectangle 1736"/>
                        <wps:cNvSpPr>
                          <a:spLocks noChangeArrowheads="1"/>
                        </wps:cNvSpPr>
                        <wps:spPr bwMode="auto">
                          <a:xfrm>
                            <a:off x="4716" y="14364"/>
                            <a:ext cx="6345" cy="960"/>
                          </a:xfrm>
                          <a:prstGeom prst="rect">
                            <a:avLst/>
                          </a:prstGeom>
                          <a:solidFill>
                            <a:srgbClr val="FFFFFF"/>
                          </a:solidFill>
                          <a:ln w="9525">
                            <a:solidFill>
                              <a:srgbClr val="000000"/>
                            </a:solidFill>
                            <a:miter lim="800000"/>
                            <a:headEnd/>
                            <a:tailEnd/>
                          </a:ln>
                        </wps:spPr>
                        <wps:txbx>
                          <w:txbxContent>
                            <w:p w14:paraId="751189FF" w14:textId="77777777" w:rsidR="00136D5D" w:rsidRPr="00FD2802" w:rsidRDefault="00136D5D" w:rsidP="00EC37D3">
                              <w:pPr>
                                <w:ind w:firstLine="0"/>
                                <w:rPr>
                                  <w:sz w:val="24"/>
                                  <w:szCs w:val="24"/>
                                  <w:lang w:val="uk-UA"/>
                                </w:rPr>
                              </w:pPr>
                              <w:r>
                                <w:rPr>
                                  <w:sz w:val="24"/>
                                  <w:szCs w:val="24"/>
                                  <w:lang w:val="uk-UA"/>
                                </w:rPr>
                                <w:t>Удосконалення змісту декларації та настанов з ризик-менеджменту, а також зміна програми управління ризиками тощо</w:t>
                              </w:r>
                            </w:p>
                          </w:txbxContent>
                        </wps:txbx>
                        <wps:bodyPr rot="0" vert="horz" wrap="square" lIns="91440" tIns="45720" rIns="91440" bIns="45720" anchor="t" anchorCtr="0" upright="1">
                          <a:noAutofit/>
                        </wps:bodyPr>
                      </wps:wsp>
                      <wps:wsp>
                        <wps:cNvPr id="2316" name="AutoShape 1737"/>
                        <wps:cNvCnPr>
                          <a:cxnSpLocks noChangeShapeType="1"/>
                        </wps:cNvCnPr>
                        <wps:spPr bwMode="auto">
                          <a:xfrm>
                            <a:off x="1701" y="2700"/>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17" name="AutoShape 1738"/>
                        <wps:cNvCnPr>
                          <a:cxnSpLocks noChangeShapeType="1"/>
                        </wps:cNvCnPr>
                        <wps:spPr bwMode="auto">
                          <a:xfrm>
                            <a:off x="1701" y="4680"/>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18" name="AutoShape 1739"/>
                        <wps:cNvCnPr>
                          <a:cxnSpLocks noChangeShapeType="1"/>
                        </wps:cNvCnPr>
                        <wps:spPr bwMode="auto">
                          <a:xfrm>
                            <a:off x="1701" y="6615"/>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19" name="AutoShape 1740"/>
                        <wps:cNvCnPr>
                          <a:cxnSpLocks noChangeShapeType="1"/>
                        </wps:cNvCnPr>
                        <wps:spPr bwMode="auto">
                          <a:xfrm>
                            <a:off x="1701" y="8595"/>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20" name="AutoShape 1741"/>
                        <wps:cNvCnPr>
                          <a:cxnSpLocks noChangeShapeType="1"/>
                        </wps:cNvCnPr>
                        <wps:spPr bwMode="auto">
                          <a:xfrm>
                            <a:off x="1701" y="10665"/>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21" name="AutoShape 1742"/>
                        <wps:cNvCnPr>
                          <a:cxnSpLocks noChangeShapeType="1"/>
                        </wps:cNvCnPr>
                        <wps:spPr bwMode="auto">
                          <a:xfrm>
                            <a:off x="1731" y="12570"/>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22" name="AutoShape 1743"/>
                        <wps:cNvCnPr>
                          <a:cxnSpLocks noChangeShapeType="1"/>
                        </wps:cNvCnPr>
                        <wps:spPr bwMode="auto">
                          <a:xfrm>
                            <a:off x="1701" y="14535"/>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23" name="AutoShape 1744"/>
                        <wps:cNvCnPr>
                          <a:cxnSpLocks noChangeShapeType="1"/>
                        </wps:cNvCnPr>
                        <wps:spPr bwMode="auto">
                          <a:xfrm>
                            <a:off x="3666" y="2685"/>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24" name="AutoShape 1745"/>
                        <wps:cNvCnPr>
                          <a:cxnSpLocks noChangeShapeType="1"/>
                        </wps:cNvCnPr>
                        <wps:spPr bwMode="auto">
                          <a:xfrm>
                            <a:off x="4536" y="2700"/>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25" name="AutoShape 1746"/>
                        <wps:cNvCnPr>
                          <a:cxnSpLocks noChangeShapeType="1"/>
                        </wps:cNvCnPr>
                        <wps:spPr bwMode="auto">
                          <a:xfrm>
                            <a:off x="4521" y="4665"/>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26" name="AutoShape 1747"/>
                        <wps:cNvCnPr>
                          <a:cxnSpLocks noChangeShapeType="1"/>
                        </wps:cNvCnPr>
                        <wps:spPr bwMode="auto">
                          <a:xfrm>
                            <a:off x="3681" y="4665"/>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27" name="AutoShape 1748"/>
                        <wps:cNvCnPr>
                          <a:cxnSpLocks noChangeShapeType="1"/>
                        </wps:cNvCnPr>
                        <wps:spPr bwMode="auto">
                          <a:xfrm>
                            <a:off x="4536" y="6615"/>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28" name="AutoShape 1749"/>
                        <wps:cNvCnPr>
                          <a:cxnSpLocks noChangeShapeType="1"/>
                        </wps:cNvCnPr>
                        <wps:spPr bwMode="auto">
                          <a:xfrm>
                            <a:off x="3711" y="6630"/>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29" name="AutoShape 1750"/>
                        <wps:cNvCnPr>
                          <a:cxnSpLocks noChangeShapeType="1"/>
                        </wps:cNvCnPr>
                        <wps:spPr bwMode="auto">
                          <a:xfrm>
                            <a:off x="4536" y="8625"/>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30" name="AutoShape 1751"/>
                        <wps:cNvCnPr>
                          <a:cxnSpLocks noChangeShapeType="1"/>
                        </wps:cNvCnPr>
                        <wps:spPr bwMode="auto">
                          <a:xfrm>
                            <a:off x="3711" y="8610"/>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31" name="AutoShape 1752"/>
                        <wps:cNvCnPr>
                          <a:cxnSpLocks noChangeShapeType="1"/>
                        </wps:cNvCnPr>
                        <wps:spPr bwMode="auto">
                          <a:xfrm>
                            <a:off x="4521" y="12510"/>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32" name="AutoShape 1753"/>
                        <wps:cNvCnPr>
                          <a:cxnSpLocks noChangeShapeType="1"/>
                        </wps:cNvCnPr>
                        <wps:spPr bwMode="auto">
                          <a:xfrm>
                            <a:off x="3666" y="12525"/>
                            <a:ext cx="22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33" name="AutoShape 1754"/>
                        <wps:cNvCnPr>
                          <a:cxnSpLocks noChangeShapeType="1"/>
                        </wps:cNvCnPr>
                        <wps:spPr bwMode="auto">
                          <a:xfrm>
                            <a:off x="4536" y="14544"/>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34" name="AutoShape 1755"/>
                        <wps:cNvCnPr>
                          <a:cxnSpLocks noChangeShapeType="1"/>
                        </wps:cNvCnPr>
                        <wps:spPr bwMode="auto">
                          <a:xfrm>
                            <a:off x="3681" y="14535"/>
                            <a:ext cx="19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2335" name="Group 4225"/>
                        <wpg:cNvGrpSpPr>
                          <a:grpSpLocks/>
                        </wpg:cNvGrpSpPr>
                        <wpg:grpSpPr bwMode="auto">
                          <a:xfrm>
                            <a:off x="1881" y="1845"/>
                            <a:ext cx="1770" cy="1725"/>
                            <a:chOff x="1881" y="1845"/>
                            <a:chExt cx="1770" cy="1725"/>
                          </a:xfrm>
                        </wpg:grpSpPr>
                        <wps:wsp>
                          <wps:cNvPr id="2336" name="Oval 1710"/>
                          <wps:cNvSpPr>
                            <a:spLocks noChangeArrowheads="1"/>
                          </wps:cNvSpPr>
                          <wps:spPr bwMode="auto">
                            <a:xfrm>
                              <a:off x="1881" y="1845"/>
                              <a:ext cx="1770" cy="1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7" name="Rectangle 1711"/>
                          <wps:cNvSpPr>
                            <a:spLocks noChangeArrowheads="1"/>
                          </wps:cNvSpPr>
                          <wps:spPr bwMode="auto">
                            <a:xfrm>
                              <a:off x="1956" y="1935"/>
                              <a:ext cx="1665" cy="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B19B4" w14:textId="77777777" w:rsidR="00136D5D" w:rsidRDefault="00136D5D" w:rsidP="00EC37D3">
                                <w:pPr>
                                  <w:ind w:firstLine="0"/>
                                  <w:jc w:val="center"/>
                                  <w:rPr>
                                    <w:sz w:val="24"/>
                                    <w:szCs w:val="24"/>
                                    <w:lang w:val="uk-UA"/>
                                  </w:rPr>
                                </w:pPr>
                              </w:p>
                              <w:p w14:paraId="1B75D354" w14:textId="77777777" w:rsidR="00136D5D" w:rsidRPr="00402AA0" w:rsidRDefault="00136D5D" w:rsidP="00EC37D3">
                                <w:pPr>
                                  <w:ind w:firstLine="0"/>
                                  <w:jc w:val="center"/>
                                  <w:rPr>
                                    <w:sz w:val="24"/>
                                    <w:szCs w:val="24"/>
                                    <w:lang w:val="uk-UA"/>
                                  </w:rPr>
                                </w:pPr>
                                <w:r>
                                  <w:rPr>
                                    <w:sz w:val="24"/>
                                    <w:szCs w:val="24"/>
                                    <w:lang w:val="uk-UA"/>
                                  </w:rPr>
                                  <w:t>Планування управління ризиками</w:t>
                                </w:r>
                              </w:p>
                            </w:txbxContent>
                          </wps:txbx>
                          <wps:bodyPr rot="0" vert="horz" wrap="square" lIns="91440" tIns="45720" rIns="91440" bIns="45720" anchor="t" anchorCtr="0" upright="1">
                            <a:noAutofit/>
                          </wps:bodyPr>
                        </wps:wsp>
                      </wpg:grpSp>
                      <wpg:grpSp>
                        <wpg:cNvPr id="2338" name="Group 4229"/>
                        <wpg:cNvGrpSpPr>
                          <a:grpSpLocks/>
                        </wpg:cNvGrpSpPr>
                        <wpg:grpSpPr bwMode="auto">
                          <a:xfrm>
                            <a:off x="1896" y="3765"/>
                            <a:ext cx="1800" cy="1740"/>
                            <a:chOff x="1896" y="3720"/>
                            <a:chExt cx="1800" cy="1740"/>
                          </a:xfrm>
                        </wpg:grpSpPr>
                        <wps:wsp>
                          <wps:cNvPr id="2339" name="Oval 4227"/>
                          <wps:cNvSpPr>
                            <a:spLocks noChangeArrowheads="1"/>
                          </wps:cNvSpPr>
                          <wps:spPr bwMode="auto">
                            <a:xfrm>
                              <a:off x="1896" y="3735"/>
                              <a:ext cx="1770" cy="1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0" name="Rectangle 4228"/>
                          <wps:cNvSpPr>
                            <a:spLocks noChangeArrowheads="1"/>
                          </wps:cNvSpPr>
                          <wps:spPr bwMode="auto">
                            <a:xfrm>
                              <a:off x="1971" y="3720"/>
                              <a:ext cx="172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30AB4" w14:textId="77777777" w:rsidR="00136D5D" w:rsidRDefault="00136D5D" w:rsidP="0068775B">
                                <w:pPr>
                                  <w:ind w:firstLine="0"/>
                                  <w:jc w:val="center"/>
                                  <w:rPr>
                                    <w:sz w:val="16"/>
                                    <w:szCs w:val="16"/>
                                    <w:lang w:val="uk-UA"/>
                                  </w:rPr>
                                </w:pPr>
                              </w:p>
                              <w:p w14:paraId="115E742F" w14:textId="77777777" w:rsidR="00136D5D" w:rsidRPr="0068775B" w:rsidRDefault="00136D5D" w:rsidP="0068775B">
                                <w:pPr>
                                  <w:ind w:firstLine="0"/>
                                  <w:jc w:val="center"/>
                                  <w:rPr>
                                    <w:sz w:val="16"/>
                                    <w:szCs w:val="16"/>
                                    <w:lang w:val="uk-UA"/>
                                  </w:rPr>
                                </w:pPr>
                              </w:p>
                              <w:p w14:paraId="6F9BEBEA" w14:textId="77777777" w:rsidR="00136D5D" w:rsidRPr="00402AA0" w:rsidRDefault="00136D5D" w:rsidP="0068775B">
                                <w:pPr>
                                  <w:ind w:firstLine="0"/>
                                  <w:jc w:val="center"/>
                                  <w:rPr>
                                    <w:sz w:val="24"/>
                                    <w:szCs w:val="24"/>
                                    <w:lang w:val="uk-UA"/>
                                  </w:rPr>
                                </w:pPr>
                                <w:r>
                                  <w:rPr>
                                    <w:sz w:val="24"/>
                                    <w:szCs w:val="24"/>
                                    <w:lang w:val="uk-UA"/>
                                  </w:rPr>
                                  <w:t>Виявлення та ідентифікація ризиків</w:t>
                                </w:r>
                              </w:p>
                            </w:txbxContent>
                          </wps:txbx>
                          <wps:bodyPr rot="0" vert="horz" wrap="square" lIns="91440" tIns="45720" rIns="91440" bIns="45720" anchor="t" anchorCtr="0" upright="1">
                            <a:noAutofit/>
                          </wps:bodyPr>
                        </wps:wsp>
                      </wpg:grpSp>
                      <wpg:grpSp>
                        <wpg:cNvPr id="2341" name="Group 4233"/>
                        <wpg:cNvGrpSpPr>
                          <a:grpSpLocks/>
                        </wpg:cNvGrpSpPr>
                        <wpg:grpSpPr bwMode="auto">
                          <a:xfrm>
                            <a:off x="1911" y="5760"/>
                            <a:ext cx="1770" cy="1740"/>
                            <a:chOff x="1941" y="5670"/>
                            <a:chExt cx="1770" cy="1740"/>
                          </a:xfrm>
                        </wpg:grpSpPr>
                        <wps:wsp>
                          <wps:cNvPr id="2342" name="Oval 4231"/>
                          <wps:cNvSpPr>
                            <a:spLocks noChangeArrowheads="1"/>
                          </wps:cNvSpPr>
                          <wps:spPr bwMode="auto">
                            <a:xfrm>
                              <a:off x="1941" y="5685"/>
                              <a:ext cx="1770" cy="1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3" name="Rectangle 4232"/>
                          <wps:cNvSpPr>
                            <a:spLocks noChangeArrowheads="1"/>
                          </wps:cNvSpPr>
                          <wps:spPr bwMode="auto">
                            <a:xfrm>
                              <a:off x="2016" y="5670"/>
                              <a:ext cx="166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03AFD" w14:textId="77777777" w:rsidR="00136D5D" w:rsidRPr="0068775B" w:rsidRDefault="00136D5D" w:rsidP="0068775B">
                                <w:pPr>
                                  <w:ind w:firstLine="0"/>
                                  <w:jc w:val="center"/>
                                  <w:rPr>
                                    <w:sz w:val="24"/>
                                    <w:szCs w:val="24"/>
                                    <w:lang w:val="uk-UA"/>
                                  </w:rPr>
                                </w:pPr>
                              </w:p>
                              <w:p w14:paraId="3FB3D992" w14:textId="77777777" w:rsidR="00136D5D" w:rsidRPr="00402AA0" w:rsidRDefault="00136D5D" w:rsidP="0068775B">
                                <w:pPr>
                                  <w:ind w:firstLine="0"/>
                                  <w:jc w:val="center"/>
                                  <w:rPr>
                                    <w:sz w:val="24"/>
                                    <w:szCs w:val="24"/>
                                    <w:lang w:val="uk-UA"/>
                                  </w:rPr>
                                </w:pPr>
                                <w:r>
                                  <w:rPr>
                                    <w:sz w:val="24"/>
                                    <w:szCs w:val="24"/>
                                    <w:lang w:val="uk-UA"/>
                                  </w:rPr>
                                  <w:t>Кількісний та якісний аналіз ризиків</w:t>
                                </w:r>
                              </w:p>
                            </w:txbxContent>
                          </wps:txbx>
                          <wps:bodyPr rot="0" vert="horz" wrap="square" lIns="91440" tIns="45720" rIns="91440" bIns="45720" anchor="t" anchorCtr="0" upright="1">
                            <a:noAutofit/>
                          </wps:bodyPr>
                        </wps:wsp>
                      </wpg:grpSp>
                      <wpg:grpSp>
                        <wpg:cNvPr id="2344" name="Group 4237"/>
                        <wpg:cNvGrpSpPr>
                          <a:grpSpLocks/>
                        </wpg:cNvGrpSpPr>
                        <wpg:grpSpPr bwMode="auto">
                          <a:xfrm>
                            <a:off x="1911" y="7785"/>
                            <a:ext cx="1770" cy="1725"/>
                            <a:chOff x="1926" y="7740"/>
                            <a:chExt cx="1770" cy="1725"/>
                          </a:xfrm>
                        </wpg:grpSpPr>
                        <wps:wsp>
                          <wps:cNvPr id="2345" name="Oval 4235"/>
                          <wps:cNvSpPr>
                            <a:spLocks noChangeArrowheads="1"/>
                          </wps:cNvSpPr>
                          <wps:spPr bwMode="auto">
                            <a:xfrm>
                              <a:off x="1926" y="7740"/>
                              <a:ext cx="1770" cy="1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6" name="Rectangle 4236"/>
                          <wps:cNvSpPr>
                            <a:spLocks noChangeArrowheads="1"/>
                          </wps:cNvSpPr>
                          <wps:spPr bwMode="auto">
                            <a:xfrm>
                              <a:off x="2001" y="7875"/>
                              <a:ext cx="1665"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D390C" w14:textId="77777777" w:rsidR="00136D5D" w:rsidRPr="00402AA0" w:rsidRDefault="00136D5D" w:rsidP="0068775B">
                                <w:pPr>
                                  <w:ind w:firstLine="0"/>
                                  <w:jc w:val="center"/>
                                  <w:rPr>
                                    <w:sz w:val="24"/>
                                    <w:szCs w:val="24"/>
                                    <w:lang w:val="uk-UA"/>
                                  </w:rPr>
                                </w:pPr>
                                <w:r>
                                  <w:rPr>
                                    <w:sz w:val="24"/>
                                    <w:szCs w:val="24"/>
                                    <w:lang w:val="uk-UA"/>
                                  </w:rPr>
                                  <w:t>Визначення напрямів та обсягів реакції на ризик</w:t>
                                </w:r>
                              </w:p>
                            </w:txbxContent>
                          </wps:txbx>
                          <wps:bodyPr rot="0" vert="horz" wrap="square" lIns="91440" tIns="45720" rIns="91440" bIns="45720" anchor="t" anchorCtr="0" upright="1">
                            <a:noAutofit/>
                          </wps:bodyPr>
                        </wps:wsp>
                      </wpg:grpSp>
                      <wpg:grpSp>
                        <wpg:cNvPr id="2347" name="Group 4238"/>
                        <wpg:cNvGrpSpPr>
                          <a:grpSpLocks/>
                        </wpg:cNvGrpSpPr>
                        <wpg:grpSpPr bwMode="auto">
                          <a:xfrm>
                            <a:off x="1881" y="9765"/>
                            <a:ext cx="1770" cy="1725"/>
                            <a:chOff x="1926" y="7740"/>
                            <a:chExt cx="1770" cy="1725"/>
                          </a:xfrm>
                        </wpg:grpSpPr>
                        <wps:wsp>
                          <wps:cNvPr id="2348" name="Oval 4239"/>
                          <wps:cNvSpPr>
                            <a:spLocks noChangeArrowheads="1"/>
                          </wps:cNvSpPr>
                          <wps:spPr bwMode="auto">
                            <a:xfrm>
                              <a:off x="1926" y="7740"/>
                              <a:ext cx="1770" cy="1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9" name="Rectangle 4240"/>
                          <wps:cNvSpPr>
                            <a:spLocks noChangeArrowheads="1"/>
                          </wps:cNvSpPr>
                          <wps:spPr bwMode="auto">
                            <a:xfrm>
                              <a:off x="2001" y="7875"/>
                              <a:ext cx="1665"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0F844" w14:textId="77777777" w:rsidR="00136D5D" w:rsidRPr="00402AA0" w:rsidRDefault="00136D5D" w:rsidP="0068775B">
                                <w:pPr>
                                  <w:ind w:firstLine="0"/>
                                  <w:jc w:val="center"/>
                                  <w:rPr>
                                    <w:sz w:val="24"/>
                                    <w:szCs w:val="24"/>
                                    <w:lang w:val="uk-UA"/>
                                  </w:rPr>
                                </w:pPr>
                                <w:r>
                                  <w:rPr>
                                    <w:sz w:val="24"/>
                                    <w:szCs w:val="24"/>
                                    <w:lang w:val="uk-UA"/>
                                  </w:rPr>
                                  <w:t>Вплив суб’єкту управління на ризик</w:t>
                                </w:r>
                              </w:p>
                              <w:p w14:paraId="5CB12BFB" w14:textId="77777777" w:rsidR="00136D5D" w:rsidRPr="0068775B" w:rsidRDefault="00136D5D" w:rsidP="0068775B">
                                <w:pPr>
                                  <w:rPr>
                                    <w:szCs w:val="24"/>
                                    <w:lang w:val="uk-UA"/>
                                  </w:rPr>
                                </w:pPr>
                              </w:p>
                            </w:txbxContent>
                          </wps:txbx>
                          <wps:bodyPr rot="0" vert="horz" wrap="square" lIns="91440" tIns="45720" rIns="91440" bIns="45720" anchor="t" anchorCtr="0" upright="1">
                            <a:noAutofit/>
                          </wps:bodyPr>
                        </wps:wsp>
                      </wpg:grpSp>
                      <wpg:grpSp>
                        <wpg:cNvPr id="2350" name="Group 4241"/>
                        <wpg:cNvGrpSpPr>
                          <a:grpSpLocks/>
                        </wpg:cNvGrpSpPr>
                        <wpg:grpSpPr bwMode="auto">
                          <a:xfrm>
                            <a:off x="1911" y="11730"/>
                            <a:ext cx="1770" cy="1725"/>
                            <a:chOff x="1926" y="7740"/>
                            <a:chExt cx="1770" cy="1725"/>
                          </a:xfrm>
                        </wpg:grpSpPr>
                        <wps:wsp>
                          <wps:cNvPr id="2351" name="Oval 4242"/>
                          <wps:cNvSpPr>
                            <a:spLocks noChangeArrowheads="1"/>
                          </wps:cNvSpPr>
                          <wps:spPr bwMode="auto">
                            <a:xfrm>
                              <a:off x="1926" y="7740"/>
                              <a:ext cx="1770" cy="1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2" name="Rectangle 4243"/>
                          <wps:cNvSpPr>
                            <a:spLocks noChangeArrowheads="1"/>
                          </wps:cNvSpPr>
                          <wps:spPr bwMode="auto">
                            <a:xfrm>
                              <a:off x="2001" y="7875"/>
                              <a:ext cx="1665"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6693C" w14:textId="77777777" w:rsidR="00136D5D" w:rsidRDefault="00136D5D" w:rsidP="0068775B">
                                <w:pPr>
                                  <w:ind w:firstLine="0"/>
                                  <w:jc w:val="center"/>
                                  <w:rPr>
                                    <w:sz w:val="24"/>
                                    <w:szCs w:val="24"/>
                                    <w:lang w:val="uk-UA"/>
                                  </w:rPr>
                                </w:pPr>
                              </w:p>
                              <w:p w14:paraId="24BFF9DE" w14:textId="77777777" w:rsidR="00136D5D" w:rsidRPr="0068775B" w:rsidRDefault="00136D5D" w:rsidP="0068775B">
                                <w:pPr>
                                  <w:ind w:firstLine="0"/>
                                  <w:jc w:val="center"/>
                                  <w:rPr>
                                    <w:szCs w:val="24"/>
                                    <w:lang w:val="uk-UA"/>
                                  </w:rPr>
                                </w:pPr>
                                <w:r>
                                  <w:rPr>
                                    <w:sz w:val="24"/>
                                    <w:szCs w:val="24"/>
                                    <w:lang w:val="uk-UA"/>
                                  </w:rPr>
                                  <w:t>Моніторинг ризиків</w:t>
                                </w:r>
                              </w:p>
                            </w:txbxContent>
                          </wps:txbx>
                          <wps:bodyPr rot="0" vert="horz" wrap="square" lIns="91440" tIns="45720" rIns="91440" bIns="45720" anchor="t" anchorCtr="0" upright="1">
                            <a:noAutofit/>
                          </wps:bodyPr>
                        </wps:wsp>
                      </wpg:grpSp>
                      <wpg:grpSp>
                        <wpg:cNvPr id="2353" name="Group 4244"/>
                        <wpg:cNvGrpSpPr>
                          <a:grpSpLocks/>
                        </wpg:cNvGrpSpPr>
                        <wpg:grpSpPr bwMode="auto">
                          <a:xfrm>
                            <a:off x="1866" y="13644"/>
                            <a:ext cx="1770" cy="1725"/>
                            <a:chOff x="1926" y="7740"/>
                            <a:chExt cx="1770" cy="1725"/>
                          </a:xfrm>
                        </wpg:grpSpPr>
                        <wps:wsp>
                          <wps:cNvPr id="2354" name="Oval 4245"/>
                          <wps:cNvSpPr>
                            <a:spLocks noChangeArrowheads="1"/>
                          </wps:cNvSpPr>
                          <wps:spPr bwMode="auto">
                            <a:xfrm>
                              <a:off x="1926" y="7740"/>
                              <a:ext cx="1770" cy="1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5" name="Rectangle 4246"/>
                          <wps:cNvSpPr>
                            <a:spLocks noChangeArrowheads="1"/>
                          </wps:cNvSpPr>
                          <wps:spPr bwMode="auto">
                            <a:xfrm>
                              <a:off x="2001" y="7875"/>
                              <a:ext cx="1665"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5F1E7" w14:textId="77777777" w:rsidR="00136D5D" w:rsidRPr="00DA273F" w:rsidRDefault="00136D5D" w:rsidP="0068775B">
                                <w:pPr>
                                  <w:ind w:right="-180" w:firstLine="0"/>
                                  <w:jc w:val="center"/>
                                  <w:rPr>
                                    <w:sz w:val="16"/>
                                    <w:szCs w:val="16"/>
                                    <w:vertAlign w:val="superscript"/>
                                    <w:lang w:val="uk-UA"/>
                                  </w:rPr>
                                </w:pPr>
                              </w:p>
                              <w:p w14:paraId="6F9DEB47" w14:textId="77777777" w:rsidR="00136D5D" w:rsidRPr="0068775B" w:rsidRDefault="00136D5D" w:rsidP="00DA273F">
                                <w:pPr>
                                  <w:ind w:left="-142" w:right="-180" w:firstLine="0"/>
                                  <w:jc w:val="center"/>
                                  <w:rPr>
                                    <w:szCs w:val="24"/>
                                    <w:lang w:val="uk-UA"/>
                                  </w:rPr>
                                </w:pPr>
                                <w:r>
                                  <w:rPr>
                                    <w:sz w:val="24"/>
                                    <w:szCs w:val="24"/>
                                    <w:lang w:val="uk-UA"/>
                                  </w:rPr>
                                  <w:t>Удосконалення системи ризик-менеджменту</w:t>
                                </w:r>
                              </w:p>
                            </w:txbxContent>
                          </wps:txbx>
                          <wps:bodyPr rot="0" vert="horz" wrap="square" lIns="91440" tIns="45720" rIns="91440" bIns="45720" anchor="t" anchorCtr="0" upright="1">
                            <a:noAutofit/>
                          </wps:bodyPr>
                        </wps:wsp>
                      </wpg:grpSp>
                      <wps:wsp>
                        <wps:cNvPr id="2356" name="AutoShape 4247"/>
                        <wps:cNvCnPr>
                          <a:cxnSpLocks noChangeShapeType="1"/>
                        </wps:cNvCnPr>
                        <wps:spPr bwMode="auto">
                          <a:xfrm>
                            <a:off x="3666" y="10650"/>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E41317" id="Group 4248" o:spid="_x0000_s2724" style="position:absolute;left:0;text-align:left;margin-left:0;margin-top:2.7pt;width:468.75pt;height:706.95pt;z-index:253290496" coordorigin="1701,1230" coordsize="9375,1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">
                <v:rect id="Rectangle 1707" o:spid="_x0000_s2725" style="position:absolute;left:1701;top:1230;width:93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">
                  <v:textbox>
                    <w:txbxContent>
                      <w:p w14:paraId="6F5FCD89" w14:textId="77777777" w:rsidR="00136D5D" w:rsidRPr="004228C1" w:rsidRDefault="00136D5D" w:rsidP="00EC37D3">
                        <w:pPr>
                          <w:ind w:firstLine="0"/>
                          <w:jc w:val="center"/>
                          <w:rPr>
                            <w:sz w:val="24"/>
                            <w:szCs w:val="24"/>
                            <w:lang w:val="uk-UA"/>
                          </w:rPr>
                        </w:pPr>
                        <w:r>
                          <w:rPr>
                            <w:sz w:val="24"/>
                            <w:szCs w:val="24"/>
                            <w:lang w:val="uk-UA"/>
                          </w:rPr>
                          <w:t>Основні етапи управління ризиками (спрощений перелік основних процедур)</w:t>
                        </w:r>
                      </w:p>
                    </w:txbxContent>
                  </v:textbox>
                </v:rect>
                <v:rect id="Rectangle 1708" o:spid="_x0000_s2726" style="position:absolute;left:4716;top:1860;width:6345;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">
                  <v:textbox>
                    <w:txbxContent>
                      <w:p w14:paraId="0F010D62" w14:textId="77777777" w:rsidR="00136D5D" w:rsidRPr="00402AA0" w:rsidRDefault="00136D5D" w:rsidP="00EC37D3">
                        <w:pPr>
                          <w:ind w:firstLine="0"/>
                          <w:rPr>
                            <w:sz w:val="24"/>
                            <w:szCs w:val="24"/>
                            <w:lang w:val="uk-UA"/>
                          </w:rPr>
                        </w:pPr>
                        <w:r>
                          <w:rPr>
                            <w:sz w:val="24"/>
                            <w:szCs w:val="24"/>
                            <w:lang w:val="uk-UA"/>
                          </w:rPr>
                          <w:t>Методологію основних процедур (ідентифікація, оцінювання, аналіз тощо); суб’єкти та об’єкти ризик-менеджменту; обов’язки, права та відповідальність суб’єктів управління; перелік та час проведення заходів ризик-менеджменту; допустимі рівні ризиків; звітність та документування тощо</w:t>
                        </w:r>
                      </w:p>
                    </w:txbxContent>
                  </v:textbox>
                </v:rect>
                <v:rect id="Rectangle 1715" o:spid="_x0000_s2727" style="position:absolute;left:4746;top:3870;width:633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">
                  <v:textbox>
                    <w:txbxContent>
                      <w:p w14:paraId="480C86D3" w14:textId="77777777" w:rsidR="00136D5D" w:rsidRPr="00B30591" w:rsidRDefault="00136D5D" w:rsidP="00EC37D3">
                        <w:pPr>
                          <w:ind w:firstLine="0"/>
                          <w:rPr>
                            <w:sz w:val="24"/>
                            <w:szCs w:val="24"/>
                            <w:lang w:val="uk-UA"/>
                          </w:rPr>
                        </w:pPr>
                        <w:r>
                          <w:rPr>
                            <w:sz w:val="24"/>
                            <w:szCs w:val="24"/>
                            <w:lang w:val="uk-UA"/>
                          </w:rPr>
                          <w:t>Список ризиків та ознаки зміни їх значущості (індикатори які свідчать про зміну ймовірності виникнення та розвитку ризику); класифікацію ризиків за основними групами; зв’язки між виявленими ризиками тощо</w:t>
                        </w:r>
                      </w:p>
                    </w:txbxContent>
                  </v:textbox>
                </v:rect>
                <v:rect id="Rectangle 1716" o:spid="_x0000_s2728" style="position:absolute;left:3906;top:1860;width:615;height:13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">
                  <v:textbox style="layout-flow:vertical;mso-layout-flow-alt:bottom-to-top">
                    <w:txbxContent>
                      <w:p w14:paraId="5CA9FAAA" w14:textId="77777777" w:rsidR="00136D5D" w:rsidRDefault="00136D5D" w:rsidP="00EC37D3">
                        <w:pPr>
                          <w:ind w:right="105" w:firstLine="0"/>
                          <w:jc w:val="center"/>
                        </w:pPr>
                        <w:r>
                          <w:rPr>
                            <w:sz w:val="24"/>
                            <w:szCs w:val="24"/>
                            <w:lang w:val="uk-UA"/>
                          </w:rPr>
                          <w:t>за результатами етапу управління ризиками суб’єкт ризик-менеджменту повинен визначити</w:t>
                        </w:r>
                      </w:p>
                    </w:txbxContent>
                  </v:textbox>
                </v:rect>
                <v:rect id="Rectangle 1720" o:spid="_x0000_s2729" style="position:absolute;left:4716;top:5385;width:634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">
                  <v:textbox>
                    <w:txbxContent>
                      <w:p w14:paraId="6D0A5485" w14:textId="77777777" w:rsidR="00136D5D" w:rsidRPr="000D5831" w:rsidRDefault="00136D5D" w:rsidP="00EC37D3">
                        <w:pPr>
                          <w:ind w:firstLine="0"/>
                          <w:rPr>
                            <w:sz w:val="24"/>
                            <w:szCs w:val="24"/>
                            <w:lang w:val="uk-UA"/>
                          </w:rPr>
                        </w:pPr>
                        <w:r>
                          <w:rPr>
                            <w:sz w:val="24"/>
                            <w:szCs w:val="24"/>
                            <w:lang w:val="uk-UA"/>
                          </w:rPr>
                          <w:t>Які саме ризики та у якій їх частині потребують на реакцію з боку системи ризик-менеджменту організації; потужність впливу ризиків на професійну діяльність організації; рівень можливих втрат від кожного з ризиків (за умови статики та динаміки його позиціонування); вірогідність виникнення того чи іншого ризику; умови у межах яких позиціонує ризик, а також перспективи їх змін; пріоритетність заходів щодо управління ризиками; фактори впливу на ризик тощо</w:t>
                        </w:r>
                      </w:p>
                    </w:txbxContent>
                  </v:textbox>
                </v:rect>
                <v:rect id="Rectangle 1724" o:spid="_x0000_s2730" style="position:absolute;left:4731;top:8265;width:6330;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">
                  <v:textbox>
                    <w:txbxContent>
                      <w:p w14:paraId="3FDC36D6" w14:textId="77777777" w:rsidR="00136D5D" w:rsidRPr="00B30591" w:rsidRDefault="00136D5D" w:rsidP="00EC37D3">
                        <w:pPr>
                          <w:ind w:firstLine="0"/>
                          <w:rPr>
                            <w:sz w:val="24"/>
                            <w:szCs w:val="24"/>
                            <w:lang w:val="uk-UA"/>
                          </w:rPr>
                        </w:pPr>
                        <w:r>
                          <w:rPr>
                            <w:sz w:val="24"/>
                            <w:szCs w:val="24"/>
                            <w:lang w:val="uk-UA"/>
                          </w:rPr>
                          <w:t xml:space="preserve">Конкретний план реагування (заходи, час їх виконання та відповідальні); ризики які не втрачають своєї актуальності навіть після реалізації функцій ризик-менеджменту; методи та механізми впливу на ризики (уникнення ризиків; лімітування концентрації ризиків; розподіл ризиків; страхування ризиків тощо); напрями нейтралізації негативних наслідків від ризиків; взаємодія суб’єктів ризик-менеджменту тощо </w:t>
                        </w:r>
                      </w:p>
                    </w:txbxContent>
                  </v:textbox>
                </v:rect>
                <v:rect id="Rectangle 1728" o:spid="_x0000_s2731" style="position:absolute;left:4731;top:10935;width:6330;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">
                  <v:textbox>
                    <w:txbxContent>
                      <w:p w14:paraId="23ED6F67" w14:textId="77777777" w:rsidR="00136D5D" w:rsidRPr="00B30591" w:rsidRDefault="00136D5D" w:rsidP="00EC37D3">
                        <w:pPr>
                          <w:ind w:firstLine="0"/>
                          <w:rPr>
                            <w:sz w:val="24"/>
                            <w:szCs w:val="24"/>
                            <w:lang w:val="uk-UA"/>
                          </w:rPr>
                        </w:pPr>
                        <w:r>
                          <w:rPr>
                            <w:sz w:val="24"/>
                            <w:szCs w:val="24"/>
                            <w:lang w:val="uk-UA"/>
                          </w:rPr>
                          <w:t>Залишкові ризики та їх потужність; тенденції та перспективи зміни виявлених ризиків, а також ймовірність їх повторення (розвитку); удосконалення системи ризик-менеджменту (структури, змісту, плану, механізмів тощо); звіти про ефективність процедур ризик-менеджменту; прогнозування зміни переліку та потужності ризиків, а також ймовірності їх повторення у майбутньому; стан та рівень виконання плану з управління ризиками (функція контролю); оцінювання очікуваної ефективності альтернативних напрямів впливу на ризики тощо</w:t>
                        </w:r>
                      </w:p>
                    </w:txbxContent>
                  </v:textbox>
                </v:rect>
                <v:shape id="AutoShape 1732" o:spid="_x0000_s2732" type="#_x0000_t32" style="position:absolute;left:1701;top:1626;width:9;height:129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"/>
                <v:rect id="Rectangle 1736" o:spid="_x0000_s2733" style="position:absolute;left:4716;top:14364;width:6345;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">
                  <v:textbox>
                    <w:txbxContent>
                      <w:p w14:paraId="751189FF" w14:textId="77777777" w:rsidR="00136D5D" w:rsidRPr="00FD2802" w:rsidRDefault="00136D5D" w:rsidP="00EC37D3">
                        <w:pPr>
                          <w:ind w:firstLine="0"/>
                          <w:rPr>
                            <w:sz w:val="24"/>
                            <w:szCs w:val="24"/>
                            <w:lang w:val="uk-UA"/>
                          </w:rPr>
                        </w:pPr>
                        <w:r>
                          <w:rPr>
                            <w:sz w:val="24"/>
                            <w:szCs w:val="24"/>
                            <w:lang w:val="uk-UA"/>
                          </w:rPr>
                          <w:t>Удосконалення змісту декларації та настанов з ризик-менеджменту, а також зміна програми управління ризиками тощо</w:t>
                        </w:r>
                      </w:p>
                    </w:txbxContent>
                  </v:textbox>
                </v:rect>
                <v:shape id="AutoShape 1737" o:spid="_x0000_s2734" type="#_x0000_t32" style="position:absolute;left:1701;top:2700;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">
                  <v:stroke endarrow="open"/>
                </v:shape>
                <v:shape id="AutoShape 1738" o:spid="_x0000_s2735" type="#_x0000_t32" style="position:absolute;left:1701;top:4680;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">
                  <v:stroke endarrow="open"/>
                </v:shape>
                <v:shape id="AutoShape 1739" o:spid="_x0000_s2736" type="#_x0000_t32" style="position:absolute;left:1701;top:6615;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">
                  <v:stroke endarrow="open"/>
                </v:shape>
                <v:shape id="AutoShape 1740" o:spid="_x0000_s2737" type="#_x0000_t32" style="position:absolute;left:1701;top:8595;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">
                  <v:stroke endarrow="open"/>
                </v:shape>
                <v:shape id="AutoShape 1741" o:spid="_x0000_s2738" type="#_x0000_t32" style="position:absolute;left:1701;top:10665;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">
                  <v:stroke endarrow="open"/>
                </v:shape>
                <v:shape id="AutoShape 1742" o:spid="_x0000_s2739" type="#_x0000_t32" style="position:absolute;left:1731;top:12570;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">
                  <v:stroke endarrow="open"/>
                </v:shape>
                <v:shape id="AutoShape 1743" o:spid="_x0000_s2740" type="#_x0000_t32" style="position:absolute;left:1701;top:14535;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">
                  <v:stroke endarrow="open"/>
                </v:shape>
                <v:shape id="AutoShape 1744" o:spid="_x0000_s2741" type="#_x0000_t32" style="position:absolute;left:3666;top:2685;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">
                  <v:stroke endarrow="open"/>
                </v:shape>
                <v:shape id="AutoShape 1745" o:spid="_x0000_s2742" type="#_x0000_t32" style="position:absolute;left:4536;top:2700;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">
                  <v:stroke endarrow="open"/>
                </v:shape>
                <v:shape id="AutoShape 1746" o:spid="_x0000_s2743" type="#_x0000_t32" style="position:absolute;left:4521;top:4665;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">
                  <v:stroke endarrow="open"/>
                </v:shape>
                <v:shape id="AutoShape 1747" o:spid="_x0000_s2744" type="#_x0000_t32" style="position:absolute;left:3681;top:4665;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">
                  <v:stroke endarrow="open"/>
                </v:shape>
                <v:shape id="AutoShape 1748" o:spid="_x0000_s2745" type="#_x0000_t32" style="position:absolute;left:4536;top:6615;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">
                  <v:stroke endarrow="open"/>
                </v:shape>
                <v:shape id="AutoShape 1749" o:spid="_x0000_s2746" type="#_x0000_t32" style="position:absolute;left:3711;top:6630;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">
                  <v:stroke endarrow="open"/>
                </v:shape>
                <v:shape id="AutoShape 1750" o:spid="_x0000_s2747" type="#_x0000_t32" style="position:absolute;left:4536;top:8625;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">
                  <v:stroke endarrow="open"/>
                </v:shape>
                <v:shape id="AutoShape 1751" o:spid="_x0000_s2748" type="#_x0000_t32" style="position:absolute;left:3711;top:8610;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">
                  <v:stroke endarrow="open"/>
                </v:shape>
                <v:shape id="AutoShape 1752" o:spid="_x0000_s2749" type="#_x0000_t32" style="position:absolute;left:4521;top:12510;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">
                  <v:stroke endarrow="open"/>
                </v:shape>
                <v:shape id="AutoShape 1753" o:spid="_x0000_s2750" type="#_x0000_t32" style="position:absolute;left:3666;top:12525;width:22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">
                  <v:stroke endarrow="open"/>
                </v:shape>
                <v:shape id="AutoShape 1754" o:spid="_x0000_s2751" type="#_x0000_t32" style="position:absolute;left:4536;top:14544;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">
                  <v:stroke endarrow="open"/>
                </v:shape>
                <v:shape id="AutoShape 1755" o:spid="_x0000_s2752" type="#_x0000_t32" style="position:absolute;left:3681;top:14535;width:19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">
                  <v:stroke endarrow="open"/>
                </v:shape>
                <v:group id="Group 4225" o:spid="_x0000_s2753" style="position:absolute;left:1881;top:1845;width:1770;height:1725" coordorigin="1881,1845" coordsize="1770,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">
                  <v:oval id="Oval 1710" o:spid="_x0000_s2754" style="position:absolute;left:1881;top:1845;width:1770;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"/>
                  <v:rect id="Rectangle 1711" o:spid="_x0000_s2755" style="position:absolute;left:1956;top:1935;width:166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" filled="f" stroked="f">
                    <v:textbox>
                      <w:txbxContent>
                        <w:p w14:paraId="27DB19B4" w14:textId="77777777" w:rsidR="00136D5D" w:rsidRDefault="00136D5D" w:rsidP="00EC37D3">
                          <w:pPr>
                            <w:ind w:firstLine="0"/>
                            <w:jc w:val="center"/>
                            <w:rPr>
                              <w:sz w:val="24"/>
                              <w:szCs w:val="24"/>
                              <w:lang w:val="uk-UA"/>
                            </w:rPr>
                          </w:pPr>
                        </w:p>
                        <w:p w14:paraId="1B75D354" w14:textId="77777777" w:rsidR="00136D5D" w:rsidRPr="00402AA0" w:rsidRDefault="00136D5D" w:rsidP="00EC37D3">
                          <w:pPr>
                            <w:ind w:firstLine="0"/>
                            <w:jc w:val="center"/>
                            <w:rPr>
                              <w:sz w:val="24"/>
                              <w:szCs w:val="24"/>
                              <w:lang w:val="uk-UA"/>
                            </w:rPr>
                          </w:pPr>
                          <w:r>
                            <w:rPr>
                              <w:sz w:val="24"/>
                              <w:szCs w:val="24"/>
                              <w:lang w:val="uk-UA"/>
                            </w:rPr>
                            <w:t>Планування управління ризиками</w:t>
                          </w:r>
                        </w:p>
                      </w:txbxContent>
                    </v:textbox>
                  </v:rect>
                </v:group>
                <v:group id="Group 4229" o:spid="_x0000_s2756" style="position:absolute;left:1896;top:3765;width:1800;height:1740" coordorigin="1896,3720" coordsize="180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">
                  <v:oval id="Oval 4227" o:spid="_x0000_s2757" style="position:absolute;left:1896;top:3735;width:1770;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"/>
                  <v:rect id="Rectangle 4228" o:spid="_x0000_s2758" style="position:absolute;left:1971;top:3720;width:172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" filled="f" stroked="f">
                    <v:textbox>
                      <w:txbxContent>
                        <w:p w14:paraId="2E230AB4" w14:textId="77777777" w:rsidR="00136D5D" w:rsidRDefault="00136D5D" w:rsidP="0068775B">
                          <w:pPr>
                            <w:ind w:firstLine="0"/>
                            <w:jc w:val="center"/>
                            <w:rPr>
                              <w:sz w:val="16"/>
                              <w:szCs w:val="16"/>
                              <w:lang w:val="uk-UA"/>
                            </w:rPr>
                          </w:pPr>
                        </w:p>
                        <w:p w14:paraId="115E742F" w14:textId="77777777" w:rsidR="00136D5D" w:rsidRPr="0068775B" w:rsidRDefault="00136D5D" w:rsidP="0068775B">
                          <w:pPr>
                            <w:ind w:firstLine="0"/>
                            <w:jc w:val="center"/>
                            <w:rPr>
                              <w:sz w:val="16"/>
                              <w:szCs w:val="16"/>
                              <w:lang w:val="uk-UA"/>
                            </w:rPr>
                          </w:pPr>
                        </w:p>
                        <w:p w14:paraId="6F9BEBEA" w14:textId="77777777" w:rsidR="00136D5D" w:rsidRPr="00402AA0" w:rsidRDefault="00136D5D" w:rsidP="0068775B">
                          <w:pPr>
                            <w:ind w:firstLine="0"/>
                            <w:jc w:val="center"/>
                            <w:rPr>
                              <w:sz w:val="24"/>
                              <w:szCs w:val="24"/>
                              <w:lang w:val="uk-UA"/>
                            </w:rPr>
                          </w:pPr>
                          <w:r>
                            <w:rPr>
                              <w:sz w:val="24"/>
                              <w:szCs w:val="24"/>
                              <w:lang w:val="uk-UA"/>
                            </w:rPr>
                            <w:t>Виявлення та ідентифікація ризиків</w:t>
                          </w:r>
                        </w:p>
                      </w:txbxContent>
                    </v:textbox>
                  </v:rect>
                </v:group>
                <v:group id="Group 4233" o:spid="_x0000_s2759" style="position:absolute;left:1911;top:5760;width:1770;height:1740" coordorigin="1941,5670" coordsize="177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">
                  <v:oval id="Oval 4231" o:spid="_x0000_s2760" style="position:absolute;left:1941;top:5685;width:1770;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"/>
                  <v:rect id="Rectangle 4232" o:spid="_x0000_s2761" style="position:absolute;left:2016;top:5670;width:166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" filled="f" stroked="f">
                    <v:textbox>
                      <w:txbxContent>
                        <w:p w14:paraId="2E103AFD" w14:textId="77777777" w:rsidR="00136D5D" w:rsidRPr="0068775B" w:rsidRDefault="00136D5D" w:rsidP="0068775B">
                          <w:pPr>
                            <w:ind w:firstLine="0"/>
                            <w:jc w:val="center"/>
                            <w:rPr>
                              <w:sz w:val="24"/>
                              <w:szCs w:val="24"/>
                              <w:lang w:val="uk-UA"/>
                            </w:rPr>
                          </w:pPr>
                        </w:p>
                        <w:p w14:paraId="3FB3D992" w14:textId="77777777" w:rsidR="00136D5D" w:rsidRPr="00402AA0" w:rsidRDefault="00136D5D" w:rsidP="0068775B">
                          <w:pPr>
                            <w:ind w:firstLine="0"/>
                            <w:jc w:val="center"/>
                            <w:rPr>
                              <w:sz w:val="24"/>
                              <w:szCs w:val="24"/>
                              <w:lang w:val="uk-UA"/>
                            </w:rPr>
                          </w:pPr>
                          <w:r>
                            <w:rPr>
                              <w:sz w:val="24"/>
                              <w:szCs w:val="24"/>
                              <w:lang w:val="uk-UA"/>
                            </w:rPr>
                            <w:t>Кількісний та якісний аналіз ризиків</w:t>
                          </w:r>
                        </w:p>
                      </w:txbxContent>
                    </v:textbox>
                  </v:rect>
                </v:group>
                <v:group id="Group 4237" o:spid="_x0000_s2762" style="position:absolute;left:1911;top:7785;width:1770;height:1725" coordorigin="1926,7740" coordsize="1770,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rN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j+H5JjwBuXgAAAD//wMAUEsBAi0AFAAGAAgAAAAhANvh9svuAAAAhQEAABMAAAAAAAAA&#10;AAAAAAAAAAAAAFtDb250ZW50X1R5cGVzXS54bWxQSwECLQAUAAYACAAAACEAWvQsW78AAAAVAQAA&#10;CwAAAAAAAAAAAAAAAAAfAQAAX3JlbHMvLnJlbHNQSwECLQAUAAYACAAAACEAJITKzcYAAADdAAAA&#10;DwAAAAAAAAAAAAAAAAAHAgAAZHJzL2Rvd25yZXYueG1sUEsFBgAAAAADAAMAtwAAAPoCAAAAAA==&#10;">
                  <v:oval id="Oval 4235" o:spid="_x0000_s2763" style="position:absolute;left:1926;top:7740;width:1770;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"/>
                  <v:rect id="Rectangle 4236" o:spid="_x0000_s2764" style="position:absolute;left:2001;top:7875;width:1665;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" filled="f" stroked="f">
                    <v:textbox>
                      <w:txbxContent>
                        <w:p w14:paraId="511D390C" w14:textId="77777777" w:rsidR="00136D5D" w:rsidRPr="00402AA0" w:rsidRDefault="00136D5D" w:rsidP="0068775B">
                          <w:pPr>
                            <w:ind w:firstLine="0"/>
                            <w:jc w:val="center"/>
                            <w:rPr>
                              <w:sz w:val="24"/>
                              <w:szCs w:val="24"/>
                              <w:lang w:val="uk-UA"/>
                            </w:rPr>
                          </w:pPr>
                          <w:r>
                            <w:rPr>
                              <w:sz w:val="24"/>
                              <w:szCs w:val="24"/>
                              <w:lang w:val="uk-UA"/>
                            </w:rPr>
                            <w:t>Визначення напрямів та обсягів реакції на ризик</w:t>
                          </w:r>
                        </w:p>
                      </w:txbxContent>
                    </v:textbox>
                  </v:rect>
                </v:group>
                <v:group id="Group 4238" o:spid="_x0000_s2765" style="position:absolute;left:1881;top:9765;width:1770;height:1725" coordorigin="1926,7740" coordsize="1770,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">
                  <v:oval id="Oval 4239" o:spid="_x0000_s2766" style="position:absolute;left:1926;top:7740;width:1770;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"/>
                  <v:rect id="Rectangle 4240" o:spid="_x0000_s2767" style="position:absolute;left:2001;top:7875;width:1665;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" filled="f" stroked="f">
                    <v:textbox>
                      <w:txbxContent>
                        <w:p w14:paraId="6730F844" w14:textId="77777777" w:rsidR="00136D5D" w:rsidRPr="00402AA0" w:rsidRDefault="00136D5D" w:rsidP="0068775B">
                          <w:pPr>
                            <w:ind w:firstLine="0"/>
                            <w:jc w:val="center"/>
                            <w:rPr>
                              <w:sz w:val="24"/>
                              <w:szCs w:val="24"/>
                              <w:lang w:val="uk-UA"/>
                            </w:rPr>
                          </w:pPr>
                          <w:r>
                            <w:rPr>
                              <w:sz w:val="24"/>
                              <w:szCs w:val="24"/>
                              <w:lang w:val="uk-UA"/>
                            </w:rPr>
                            <w:t>Вплив суб’єкту управління на ризик</w:t>
                          </w:r>
                        </w:p>
                        <w:p w14:paraId="5CB12BFB" w14:textId="77777777" w:rsidR="00136D5D" w:rsidRPr="0068775B" w:rsidRDefault="00136D5D" w:rsidP="0068775B">
                          <w:pPr>
                            <w:rPr>
                              <w:szCs w:val="24"/>
                              <w:lang w:val="uk-UA"/>
                            </w:rPr>
                          </w:pPr>
                        </w:p>
                      </w:txbxContent>
                    </v:textbox>
                  </v:rect>
                </v:group>
                <v:group id="Group 4241" o:spid="_x0000_s2768" style="position:absolute;left:1911;top:11730;width:1770;height:1725" coordorigin="1926,7740" coordsize="1770,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">
                  <v:oval id="Oval 4242" o:spid="_x0000_s2769" style="position:absolute;left:1926;top:7740;width:1770;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"/>
                  <v:rect id="Rectangle 4243" o:spid="_x0000_s2770" style="position:absolute;left:2001;top:7875;width:1665;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" filled="f" stroked="f">
                    <v:textbox>
                      <w:txbxContent>
                        <w:p w14:paraId="26C6693C" w14:textId="77777777" w:rsidR="00136D5D" w:rsidRDefault="00136D5D" w:rsidP="0068775B">
                          <w:pPr>
                            <w:ind w:firstLine="0"/>
                            <w:jc w:val="center"/>
                            <w:rPr>
                              <w:sz w:val="24"/>
                              <w:szCs w:val="24"/>
                              <w:lang w:val="uk-UA"/>
                            </w:rPr>
                          </w:pPr>
                        </w:p>
                        <w:p w14:paraId="24BFF9DE" w14:textId="77777777" w:rsidR="00136D5D" w:rsidRPr="0068775B" w:rsidRDefault="00136D5D" w:rsidP="0068775B">
                          <w:pPr>
                            <w:ind w:firstLine="0"/>
                            <w:jc w:val="center"/>
                            <w:rPr>
                              <w:szCs w:val="24"/>
                              <w:lang w:val="uk-UA"/>
                            </w:rPr>
                          </w:pPr>
                          <w:r>
                            <w:rPr>
                              <w:sz w:val="24"/>
                              <w:szCs w:val="24"/>
                              <w:lang w:val="uk-UA"/>
                            </w:rPr>
                            <w:t>Моніторинг ризиків</w:t>
                          </w:r>
                        </w:p>
                      </w:txbxContent>
                    </v:textbox>
                  </v:rect>
                </v:group>
                <v:group id="Group 4244" o:spid="_x0000_s2771" style="position:absolute;left:1866;top:13644;width:1770;height:1725" coordorigin="1926,7740" coordsize="1770,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">
                  <v:oval id="Oval 4245" o:spid="_x0000_s2772" style="position:absolute;left:1926;top:7740;width:1770;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"/>
                  <v:rect id="Rectangle 4246" o:spid="_x0000_s2773" style="position:absolute;left:2001;top:7875;width:1665;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" filled="f" stroked="f">
                    <v:textbox>
                      <w:txbxContent>
                        <w:p w14:paraId="2A85F1E7" w14:textId="77777777" w:rsidR="00136D5D" w:rsidRPr="00DA273F" w:rsidRDefault="00136D5D" w:rsidP="0068775B">
                          <w:pPr>
                            <w:ind w:right="-180" w:firstLine="0"/>
                            <w:jc w:val="center"/>
                            <w:rPr>
                              <w:sz w:val="16"/>
                              <w:szCs w:val="16"/>
                              <w:vertAlign w:val="superscript"/>
                              <w:lang w:val="uk-UA"/>
                            </w:rPr>
                          </w:pPr>
                        </w:p>
                        <w:p w14:paraId="6F9DEB47" w14:textId="77777777" w:rsidR="00136D5D" w:rsidRPr="0068775B" w:rsidRDefault="00136D5D" w:rsidP="00DA273F">
                          <w:pPr>
                            <w:ind w:left="-142" w:right="-180" w:firstLine="0"/>
                            <w:jc w:val="center"/>
                            <w:rPr>
                              <w:szCs w:val="24"/>
                              <w:lang w:val="uk-UA"/>
                            </w:rPr>
                          </w:pPr>
                          <w:r>
                            <w:rPr>
                              <w:sz w:val="24"/>
                              <w:szCs w:val="24"/>
                              <w:lang w:val="uk-UA"/>
                            </w:rPr>
                            <w:t>Удосконалення системи ризик-менеджменту</w:t>
                          </w:r>
                        </w:p>
                      </w:txbxContent>
                    </v:textbox>
                  </v:rect>
                </v:group>
                <v:shape id="AutoShape 4247" o:spid="_x0000_s2774" type="#_x0000_t32" style="position:absolute;left:3666;top:10650;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">
                  <v:stroke endarrow="open"/>
                </v:shape>
              </v:group>
            </w:pict>
          </mc:Fallback>
        </mc:AlternateContent>
      </w:r>
    </w:p>
    <w:p w14:paraId="353D2AB0" w14:textId="77777777" w:rsidR="00EC37D3" w:rsidRDefault="00EC37D3" w:rsidP="00EC37D3">
      <w:pPr>
        <w:ind w:firstLine="0"/>
        <w:rPr>
          <w:lang w:val="uk-UA"/>
        </w:rPr>
      </w:pPr>
    </w:p>
    <w:p w14:paraId="069B6A19" w14:textId="77777777" w:rsidR="00EC37D3" w:rsidRDefault="00EC37D3" w:rsidP="00EC37D3">
      <w:pPr>
        <w:ind w:firstLine="0"/>
        <w:rPr>
          <w:lang w:val="uk-UA"/>
        </w:rPr>
      </w:pPr>
    </w:p>
    <w:p w14:paraId="1341F17D" w14:textId="77777777" w:rsidR="00EC37D3" w:rsidRDefault="00EC37D3" w:rsidP="00EC37D3">
      <w:pPr>
        <w:ind w:firstLine="0"/>
        <w:rPr>
          <w:lang w:val="uk-UA"/>
        </w:rPr>
      </w:pPr>
    </w:p>
    <w:p w14:paraId="63DA08EC" w14:textId="77777777" w:rsidR="00EC37D3" w:rsidRDefault="00EC37D3" w:rsidP="00EC37D3">
      <w:pPr>
        <w:ind w:firstLine="0"/>
        <w:rPr>
          <w:lang w:val="uk-UA"/>
        </w:rPr>
      </w:pPr>
    </w:p>
    <w:p w14:paraId="3E952EA2" w14:textId="77777777" w:rsidR="00EC37D3" w:rsidRDefault="00EC37D3" w:rsidP="00EC37D3">
      <w:pPr>
        <w:ind w:firstLine="0"/>
        <w:rPr>
          <w:lang w:val="uk-UA"/>
        </w:rPr>
      </w:pPr>
    </w:p>
    <w:p w14:paraId="7C2AE214" w14:textId="77777777" w:rsidR="00EC37D3" w:rsidRDefault="00EC37D3" w:rsidP="00EC37D3">
      <w:pPr>
        <w:ind w:firstLine="0"/>
        <w:rPr>
          <w:lang w:val="uk-UA"/>
        </w:rPr>
      </w:pPr>
    </w:p>
    <w:p w14:paraId="14300251" w14:textId="77777777" w:rsidR="00EC37D3" w:rsidRDefault="00EC37D3" w:rsidP="00EC37D3">
      <w:pPr>
        <w:ind w:firstLine="0"/>
        <w:rPr>
          <w:lang w:val="uk-UA"/>
        </w:rPr>
      </w:pPr>
    </w:p>
    <w:p w14:paraId="10D5AA61" w14:textId="77777777" w:rsidR="00EC37D3" w:rsidRDefault="00EC37D3" w:rsidP="00EC37D3">
      <w:pPr>
        <w:ind w:firstLine="0"/>
        <w:rPr>
          <w:lang w:val="uk-UA"/>
        </w:rPr>
      </w:pPr>
    </w:p>
    <w:p w14:paraId="6FF6139E" w14:textId="77777777" w:rsidR="00EC37D3" w:rsidRDefault="00EC37D3" w:rsidP="00EC37D3">
      <w:pPr>
        <w:ind w:firstLine="0"/>
        <w:rPr>
          <w:lang w:val="uk-UA"/>
        </w:rPr>
      </w:pPr>
    </w:p>
    <w:p w14:paraId="4E5B8012" w14:textId="77777777" w:rsidR="00EC37D3" w:rsidRDefault="00EC37D3" w:rsidP="00EC37D3">
      <w:pPr>
        <w:ind w:firstLine="0"/>
        <w:rPr>
          <w:lang w:val="uk-UA"/>
        </w:rPr>
      </w:pPr>
    </w:p>
    <w:p w14:paraId="274D0D21" w14:textId="77777777" w:rsidR="00EC37D3" w:rsidRDefault="00EC37D3" w:rsidP="00EC37D3">
      <w:pPr>
        <w:ind w:firstLine="0"/>
        <w:rPr>
          <w:lang w:val="uk-UA"/>
        </w:rPr>
      </w:pPr>
    </w:p>
    <w:p w14:paraId="51FD759E" w14:textId="77777777" w:rsidR="00EC37D3" w:rsidRDefault="00EC37D3" w:rsidP="00EC37D3">
      <w:pPr>
        <w:ind w:firstLine="0"/>
        <w:rPr>
          <w:lang w:val="uk-UA"/>
        </w:rPr>
      </w:pPr>
    </w:p>
    <w:p w14:paraId="039604F2" w14:textId="77777777" w:rsidR="00EC37D3" w:rsidRDefault="00EC37D3" w:rsidP="00EC37D3">
      <w:pPr>
        <w:ind w:firstLine="0"/>
        <w:rPr>
          <w:lang w:val="uk-UA"/>
        </w:rPr>
      </w:pPr>
    </w:p>
    <w:p w14:paraId="2D486386" w14:textId="77777777" w:rsidR="00EC37D3" w:rsidRDefault="00EC37D3" w:rsidP="00EC37D3">
      <w:pPr>
        <w:ind w:firstLine="0"/>
        <w:rPr>
          <w:lang w:val="uk-UA"/>
        </w:rPr>
      </w:pPr>
    </w:p>
    <w:p w14:paraId="4D1EDA94" w14:textId="77777777" w:rsidR="00EC37D3" w:rsidRDefault="00EC37D3" w:rsidP="00EC37D3">
      <w:pPr>
        <w:ind w:firstLine="0"/>
        <w:rPr>
          <w:lang w:val="uk-UA"/>
        </w:rPr>
      </w:pPr>
    </w:p>
    <w:p w14:paraId="33B443DF" w14:textId="77777777" w:rsidR="00EC37D3" w:rsidRDefault="00EC37D3" w:rsidP="00EC37D3">
      <w:pPr>
        <w:ind w:firstLine="0"/>
        <w:rPr>
          <w:lang w:val="uk-UA"/>
        </w:rPr>
      </w:pPr>
    </w:p>
    <w:p w14:paraId="259C8F44" w14:textId="77777777" w:rsidR="00EC37D3" w:rsidRDefault="00EC37D3" w:rsidP="00EC37D3">
      <w:pPr>
        <w:ind w:firstLine="0"/>
        <w:rPr>
          <w:lang w:val="uk-UA"/>
        </w:rPr>
      </w:pPr>
    </w:p>
    <w:p w14:paraId="0230E199" w14:textId="77777777" w:rsidR="00EC37D3" w:rsidRDefault="00EC37D3" w:rsidP="00EC37D3">
      <w:pPr>
        <w:ind w:firstLine="0"/>
        <w:rPr>
          <w:lang w:val="uk-UA"/>
        </w:rPr>
      </w:pPr>
    </w:p>
    <w:p w14:paraId="284B5F69" w14:textId="77777777" w:rsidR="00EC37D3" w:rsidRDefault="00EC37D3" w:rsidP="00EC37D3">
      <w:pPr>
        <w:ind w:firstLine="0"/>
        <w:rPr>
          <w:lang w:val="uk-UA"/>
        </w:rPr>
      </w:pPr>
    </w:p>
    <w:p w14:paraId="6E97F4CB" w14:textId="77777777" w:rsidR="00EC37D3" w:rsidRDefault="00EC37D3" w:rsidP="00EC37D3">
      <w:pPr>
        <w:ind w:firstLine="0"/>
        <w:rPr>
          <w:lang w:val="uk-UA"/>
        </w:rPr>
      </w:pPr>
    </w:p>
    <w:p w14:paraId="569702AF" w14:textId="77777777" w:rsidR="00EC37D3" w:rsidRDefault="00EC37D3" w:rsidP="00EC37D3">
      <w:pPr>
        <w:ind w:firstLine="0"/>
        <w:rPr>
          <w:lang w:val="uk-UA"/>
        </w:rPr>
      </w:pPr>
    </w:p>
    <w:p w14:paraId="7A4EE5FD" w14:textId="77777777" w:rsidR="00EC37D3" w:rsidRDefault="00EC37D3" w:rsidP="00EC37D3">
      <w:pPr>
        <w:ind w:firstLine="0"/>
        <w:rPr>
          <w:lang w:val="uk-UA"/>
        </w:rPr>
      </w:pPr>
    </w:p>
    <w:p w14:paraId="3FDA02C3" w14:textId="77777777" w:rsidR="00EC37D3" w:rsidRDefault="00EC37D3" w:rsidP="00EC37D3">
      <w:pPr>
        <w:ind w:firstLine="0"/>
        <w:rPr>
          <w:lang w:val="uk-UA"/>
        </w:rPr>
      </w:pPr>
    </w:p>
    <w:p w14:paraId="29A8C364" w14:textId="77777777" w:rsidR="00EC37D3" w:rsidRDefault="00EC37D3" w:rsidP="00EC37D3">
      <w:pPr>
        <w:ind w:firstLine="0"/>
        <w:rPr>
          <w:lang w:val="uk-UA"/>
        </w:rPr>
      </w:pPr>
    </w:p>
    <w:p w14:paraId="4A5C90EB" w14:textId="77777777" w:rsidR="00EC37D3" w:rsidRDefault="00EC37D3" w:rsidP="00EC37D3">
      <w:pPr>
        <w:ind w:firstLine="0"/>
        <w:rPr>
          <w:lang w:val="uk-UA"/>
        </w:rPr>
      </w:pPr>
    </w:p>
    <w:p w14:paraId="5C306D0C" w14:textId="77777777" w:rsidR="00EC37D3" w:rsidRDefault="00EC37D3" w:rsidP="00EC37D3">
      <w:pPr>
        <w:ind w:firstLine="0"/>
        <w:rPr>
          <w:lang w:val="uk-UA"/>
        </w:rPr>
      </w:pPr>
    </w:p>
    <w:p w14:paraId="48D451DB" w14:textId="77777777" w:rsidR="00EC37D3" w:rsidRDefault="00EC37D3" w:rsidP="00EC37D3">
      <w:pPr>
        <w:ind w:firstLine="0"/>
        <w:rPr>
          <w:lang w:val="uk-UA"/>
        </w:rPr>
      </w:pPr>
    </w:p>
    <w:p w14:paraId="14551900" w14:textId="77777777" w:rsidR="00EC37D3" w:rsidRDefault="00EC37D3" w:rsidP="00EC37D3">
      <w:pPr>
        <w:ind w:firstLine="0"/>
        <w:rPr>
          <w:lang w:val="uk-UA"/>
        </w:rPr>
      </w:pPr>
    </w:p>
    <w:p w14:paraId="1FACD1B2" w14:textId="77777777" w:rsidR="00EC37D3" w:rsidRDefault="00EC37D3" w:rsidP="00EC37D3">
      <w:pPr>
        <w:ind w:firstLine="0"/>
        <w:rPr>
          <w:lang w:val="uk-UA"/>
        </w:rPr>
      </w:pPr>
    </w:p>
    <w:p w14:paraId="43F55216" w14:textId="77777777" w:rsidR="00EC37D3" w:rsidRDefault="00EC37D3" w:rsidP="00EC37D3">
      <w:pPr>
        <w:ind w:firstLine="0"/>
        <w:rPr>
          <w:lang w:val="uk-UA"/>
        </w:rPr>
      </w:pPr>
    </w:p>
    <w:p w14:paraId="355AE737" w14:textId="77777777" w:rsidR="00EC37D3" w:rsidRDefault="00EC37D3" w:rsidP="00EC37D3">
      <w:pPr>
        <w:ind w:firstLine="0"/>
        <w:rPr>
          <w:lang w:val="uk-UA"/>
        </w:rPr>
      </w:pPr>
    </w:p>
    <w:p w14:paraId="7B64FEEB" w14:textId="77777777" w:rsidR="00EC37D3" w:rsidRDefault="00EC37D3" w:rsidP="00EC37D3">
      <w:pPr>
        <w:ind w:firstLine="0"/>
        <w:rPr>
          <w:lang w:val="uk-UA"/>
        </w:rPr>
      </w:pPr>
    </w:p>
    <w:p w14:paraId="6C948AAF" w14:textId="77777777" w:rsidR="00EC37D3" w:rsidRDefault="00EC37D3" w:rsidP="00EC37D3">
      <w:pPr>
        <w:ind w:firstLine="0"/>
        <w:rPr>
          <w:lang w:val="uk-UA"/>
        </w:rPr>
      </w:pPr>
    </w:p>
    <w:p w14:paraId="19994B98" w14:textId="77777777" w:rsidR="00EC37D3" w:rsidRDefault="00EC37D3" w:rsidP="00EC37D3">
      <w:pPr>
        <w:ind w:firstLine="0"/>
        <w:rPr>
          <w:lang w:val="uk-UA"/>
        </w:rPr>
      </w:pPr>
    </w:p>
    <w:p w14:paraId="28F5CEFA" w14:textId="77777777" w:rsidR="00EC37D3" w:rsidRDefault="00EC37D3" w:rsidP="00EC37D3">
      <w:pPr>
        <w:ind w:firstLine="0"/>
        <w:rPr>
          <w:lang w:val="uk-UA"/>
        </w:rPr>
      </w:pPr>
    </w:p>
    <w:p w14:paraId="79120E9B" w14:textId="77777777" w:rsidR="00EC37D3" w:rsidRDefault="00EC37D3" w:rsidP="00EC37D3">
      <w:pPr>
        <w:ind w:firstLine="0"/>
        <w:rPr>
          <w:lang w:val="uk-UA"/>
        </w:rPr>
      </w:pPr>
    </w:p>
    <w:p w14:paraId="44C73C94" w14:textId="77777777" w:rsidR="00EC37D3" w:rsidRDefault="00EC37D3" w:rsidP="00EC37D3">
      <w:pPr>
        <w:ind w:firstLine="0"/>
        <w:rPr>
          <w:lang w:val="uk-UA"/>
        </w:rPr>
      </w:pPr>
    </w:p>
    <w:p w14:paraId="2A6BE5BD" w14:textId="77777777" w:rsidR="00EC37D3" w:rsidRDefault="00EC37D3" w:rsidP="00EC37D3">
      <w:pPr>
        <w:ind w:firstLine="0"/>
        <w:rPr>
          <w:lang w:val="uk-UA"/>
        </w:rPr>
      </w:pPr>
    </w:p>
    <w:p w14:paraId="085953B0" w14:textId="77777777" w:rsidR="00EC37D3" w:rsidRDefault="00EC37D3" w:rsidP="00EC37D3">
      <w:pPr>
        <w:ind w:firstLine="0"/>
        <w:rPr>
          <w:lang w:val="uk-UA"/>
        </w:rPr>
      </w:pPr>
    </w:p>
    <w:p w14:paraId="65EC3A1D" w14:textId="77777777" w:rsidR="00EC37D3" w:rsidRDefault="00EC37D3" w:rsidP="00EC37D3">
      <w:pPr>
        <w:ind w:firstLine="0"/>
        <w:rPr>
          <w:lang w:val="uk-UA"/>
        </w:rPr>
      </w:pPr>
    </w:p>
    <w:p w14:paraId="327E46B3" w14:textId="77777777" w:rsidR="00EC37D3" w:rsidRDefault="00EC37D3" w:rsidP="00EC37D3">
      <w:pPr>
        <w:ind w:firstLine="0"/>
        <w:rPr>
          <w:lang w:val="uk-UA"/>
        </w:rPr>
      </w:pPr>
    </w:p>
    <w:p w14:paraId="316B048A" w14:textId="77777777" w:rsidR="00EC37D3" w:rsidRDefault="00EC37D3" w:rsidP="00EC37D3">
      <w:pPr>
        <w:ind w:firstLine="0"/>
        <w:rPr>
          <w:lang w:val="uk-UA"/>
        </w:rPr>
      </w:pPr>
    </w:p>
    <w:p w14:paraId="7199EEDB" w14:textId="77777777" w:rsidR="00EC37D3" w:rsidRDefault="00EC37D3" w:rsidP="00EC37D3">
      <w:pPr>
        <w:ind w:firstLine="0"/>
        <w:rPr>
          <w:lang w:val="uk-UA"/>
        </w:rPr>
      </w:pPr>
    </w:p>
    <w:p w14:paraId="396D47C3" w14:textId="5D96A54B" w:rsidR="00EC37D3" w:rsidRDefault="008C2C89" w:rsidP="00EC37D3">
      <w:pPr>
        <w:ind w:firstLine="0"/>
        <w:rPr>
          <w:lang w:val="uk-UA"/>
        </w:rPr>
      </w:pPr>
      <w:r>
        <w:rPr>
          <w:noProof/>
          <w:lang w:eastAsia="ru-RU"/>
        </w:rPr>
        <mc:AlternateContent>
          <mc:Choice Requires="wpg">
            <w:drawing>
              <wp:anchor distT="0" distB="0" distL="114300" distR="114300" simplePos="0" relativeHeight="251763712" behindDoc="0" locked="0" layoutInCell="1" allowOverlap="1" wp14:anchorId="13BD3286" wp14:editId="4626E7C7">
                <wp:simplePos x="0" y="0"/>
                <wp:positionH relativeFrom="column">
                  <wp:posOffset>0</wp:posOffset>
                </wp:positionH>
                <wp:positionV relativeFrom="paragraph">
                  <wp:posOffset>0</wp:posOffset>
                </wp:positionV>
                <wp:extent cx="5943600" cy="2171700"/>
                <wp:effectExtent l="9525" t="9525" r="76200" b="9525"/>
                <wp:wrapNone/>
                <wp:docPr id="2285" name="Group 1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171700"/>
                          <a:chOff x="1701" y="1134"/>
                          <a:chExt cx="9360" cy="3420"/>
                        </a:xfrm>
                      </wpg:grpSpPr>
                      <wps:wsp>
                        <wps:cNvPr id="2286" name="Rectangle 1757"/>
                        <wps:cNvSpPr>
                          <a:spLocks noChangeArrowheads="1"/>
                        </wps:cNvSpPr>
                        <wps:spPr bwMode="auto">
                          <a:xfrm>
                            <a:off x="4581" y="2934"/>
                            <a:ext cx="6120" cy="720"/>
                          </a:xfrm>
                          <a:prstGeom prst="rect">
                            <a:avLst/>
                          </a:prstGeom>
                          <a:solidFill>
                            <a:srgbClr val="FFFFFF"/>
                          </a:solidFill>
                          <a:ln w="9525">
                            <a:solidFill>
                              <a:srgbClr val="000000"/>
                            </a:solidFill>
                            <a:miter lim="800000"/>
                            <a:headEnd/>
                            <a:tailEnd/>
                          </a:ln>
                        </wps:spPr>
                        <wps:txbx>
                          <w:txbxContent>
                            <w:p w14:paraId="03A2E086" w14:textId="77777777" w:rsidR="00136D5D" w:rsidRPr="000B6EDC" w:rsidRDefault="00136D5D" w:rsidP="00EC37D3">
                              <w:pPr>
                                <w:ind w:firstLine="0"/>
                                <w:rPr>
                                  <w:sz w:val="24"/>
                                  <w:szCs w:val="24"/>
                                  <w:lang w:val="uk-UA"/>
                                </w:rPr>
                              </w:pPr>
                              <w:r>
                                <w:rPr>
                                  <w:sz w:val="24"/>
                                  <w:szCs w:val="24"/>
                                  <w:lang w:val="uk-UA"/>
                                </w:rPr>
                                <w:t>Вибір методів (механізмів) впливу на ризик та використання обраного інструментарію</w:t>
                              </w:r>
                            </w:p>
                          </w:txbxContent>
                        </wps:txbx>
                        <wps:bodyPr rot="0" vert="horz" wrap="square" lIns="91440" tIns="45720" rIns="91440" bIns="45720" anchor="t" anchorCtr="0" upright="1">
                          <a:noAutofit/>
                        </wps:bodyPr>
                      </wps:wsp>
                      <wps:wsp>
                        <wps:cNvPr id="2287" name="Rectangle 1758"/>
                        <wps:cNvSpPr>
                          <a:spLocks noChangeArrowheads="1"/>
                        </wps:cNvSpPr>
                        <wps:spPr bwMode="auto">
                          <a:xfrm>
                            <a:off x="4581" y="2034"/>
                            <a:ext cx="6120" cy="720"/>
                          </a:xfrm>
                          <a:prstGeom prst="rect">
                            <a:avLst/>
                          </a:prstGeom>
                          <a:solidFill>
                            <a:srgbClr val="FFFFFF"/>
                          </a:solidFill>
                          <a:ln w="9525">
                            <a:solidFill>
                              <a:srgbClr val="000000"/>
                            </a:solidFill>
                            <a:miter lim="800000"/>
                            <a:headEnd/>
                            <a:tailEnd/>
                          </a:ln>
                        </wps:spPr>
                        <wps:txbx>
                          <w:txbxContent>
                            <w:p w14:paraId="0C6F0968" w14:textId="77777777" w:rsidR="00136D5D" w:rsidRPr="00C34F2C" w:rsidRDefault="00136D5D" w:rsidP="00EC37D3">
                              <w:pPr>
                                <w:ind w:firstLine="0"/>
                                <w:rPr>
                                  <w:sz w:val="24"/>
                                  <w:szCs w:val="24"/>
                                  <w:lang w:val="uk-UA"/>
                                </w:rPr>
                              </w:pPr>
                              <w:r>
                                <w:rPr>
                                  <w:sz w:val="24"/>
                                  <w:szCs w:val="24"/>
                                  <w:lang w:val="uk-UA"/>
                                </w:rPr>
                                <w:t>Аналіз умов позиціонування ризику та оцінювання його впливу на професійну діяльність організації</w:t>
                              </w:r>
                            </w:p>
                          </w:txbxContent>
                        </wps:txbx>
                        <wps:bodyPr rot="0" vert="horz" wrap="square" lIns="91440" tIns="45720" rIns="91440" bIns="45720" anchor="t" anchorCtr="0" upright="1">
                          <a:noAutofit/>
                        </wps:bodyPr>
                      </wps:wsp>
                      <wps:wsp>
                        <wps:cNvPr id="2288" name="Rectangle 1759"/>
                        <wps:cNvSpPr>
                          <a:spLocks noChangeArrowheads="1"/>
                        </wps:cNvSpPr>
                        <wps:spPr bwMode="auto">
                          <a:xfrm>
                            <a:off x="4581" y="1134"/>
                            <a:ext cx="6120" cy="720"/>
                          </a:xfrm>
                          <a:prstGeom prst="rect">
                            <a:avLst/>
                          </a:prstGeom>
                          <a:solidFill>
                            <a:srgbClr val="FFFFFF"/>
                          </a:solidFill>
                          <a:ln w="9525">
                            <a:solidFill>
                              <a:srgbClr val="000000"/>
                            </a:solidFill>
                            <a:miter lim="800000"/>
                            <a:headEnd/>
                            <a:tailEnd/>
                          </a:ln>
                        </wps:spPr>
                        <wps:txbx>
                          <w:txbxContent>
                            <w:p w14:paraId="1C9B996A" w14:textId="77777777" w:rsidR="00136D5D" w:rsidRPr="00E4505E" w:rsidRDefault="00136D5D" w:rsidP="00EC37D3">
                              <w:pPr>
                                <w:ind w:firstLine="0"/>
                                <w:rPr>
                                  <w:sz w:val="24"/>
                                  <w:szCs w:val="24"/>
                                  <w:lang w:val="uk-UA"/>
                                </w:rPr>
                              </w:pPr>
                              <w:r>
                                <w:rPr>
                                  <w:sz w:val="24"/>
                                  <w:szCs w:val="24"/>
                                  <w:lang w:val="uk-UA"/>
                                </w:rPr>
                                <w:t>Ідентифікація ризику, а також з’ясування умов у межах яких позиціонує відповідний ризик</w:t>
                              </w:r>
                            </w:p>
                          </w:txbxContent>
                        </wps:txbx>
                        <wps:bodyPr rot="0" vert="horz" wrap="square" lIns="91440" tIns="45720" rIns="91440" bIns="45720" anchor="t" anchorCtr="0" upright="1">
                          <a:noAutofit/>
                        </wps:bodyPr>
                      </wps:wsp>
                      <wpg:grpSp>
                        <wpg:cNvPr id="2289" name="Group 1760"/>
                        <wpg:cNvGrpSpPr>
                          <a:grpSpLocks/>
                        </wpg:cNvGrpSpPr>
                        <wpg:grpSpPr bwMode="auto">
                          <a:xfrm>
                            <a:off x="1701" y="1134"/>
                            <a:ext cx="2340" cy="2340"/>
                            <a:chOff x="5226" y="2784"/>
                            <a:chExt cx="2340" cy="2340"/>
                          </a:xfrm>
                        </wpg:grpSpPr>
                        <wps:wsp>
                          <wps:cNvPr id="2290" name="Oval 1761"/>
                          <wps:cNvSpPr>
                            <a:spLocks noChangeArrowheads="1"/>
                          </wps:cNvSpPr>
                          <wps:spPr bwMode="auto">
                            <a:xfrm>
                              <a:off x="5226" y="2784"/>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1" name="Rectangle 1762"/>
                          <wps:cNvSpPr>
                            <a:spLocks noChangeArrowheads="1"/>
                          </wps:cNvSpPr>
                          <wps:spPr bwMode="auto">
                            <a:xfrm>
                              <a:off x="5406" y="2934"/>
                              <a:ext cx="198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9BF7B" w14:textId="77777777" w:rsidR="00136D5D" w:rsidRPr="00995DA2" w:rsidRDefault="00136D5D" w:rsidP="00EC37D3">
                                <w:pPr>
                                  <w:ind w:firstLine="0"/>
                                  <w:jc w:val="center"/>
                                  <w:rPr>
                                    <w:sz w:val="24"/>
                                    <w:szCs w:val="24"/>
                                    <w:lang w:val="uk-UA"/>
                                  </w:rPr>
                                </w:pPr>
                                <w:r>
                                  <w:rPr>
                                    <w:sz w:val="24"/>
                                    <w:szCs w:val="24"/>
                                    <w:lang w:val="uk-UA"/>
                                  </w:rPr>
                                  <w:t>Спрощений алгоритм дій суб’єкту ризик-менеджменту з управління ризиками</w:t>
                                </w:r>
                              </w:p>
                            </w:txbxContent>
                          </wps:txbx>
                          <wps:bodyPr rot="0" vert="horz" wrap="square" lIns="91440" tIns="45720" rIns="91440" bIns="45720" anchor="t" anchorCtr="0" upright="1">
                            <a:noAutofit/>
                          </wps:bodyPr>
                        </wps:wsp>
                      </wpg:grpSp>
                      <wps:wsp>
                        <wps:cNvPr id="2292" name="Rectangle 1763"/>
                        <wps:cNvSpPr>
                          <a:spLocks noChangeArrowheads="1"/>
                        </wps:cNvSpPr>
                        <wps:spPr bwMode="auto">
                          <a:xfrm>
                            <a:off x="4941" y="3834"/>
                            <a:ext cx="6120" cy="720"/>
                          </a:xfrm>
                          <a:prstGeom prst="rect">
                            <a:avLst/>
                          </a:prstGeom>
                          <a:solidFill>
                            <a:srgbClr val="FFFFFF"/>
                          </a:solidFill>
                          <a:ln w="9525">
                            <a:solidFill>
                              <a:srgbClr val="000000"/>
                            </a:solidFill>
                            <a:miter lim="800000"/>
                            <a:headEnd/>
                            <a:tailEnd/>
                          </a:ln>
                        </wps:spPr>
                        <wps:txbx>
                          <w:txbxContent>
                            <w:p w14:paraId="44AEF9EA" w14:textId="77777777" w:rsidR="00136D5D" w:rsidRPr="000B6EDC" w:rsidRDefault="00136D5D" w:rsidP="00EC37D3">
                              <w:pPr>
                                <w:ind w:firstLine="0"/>
                                <w:rPr>
                                  <w:sz w:val="24"/>
                                  <w:szCs w:val="24"/>
                                  <w:lang w:val="uk-UA"/>
                                </w:rPr>
                              </w:pPr>
                              <w:r>
                                <w:rPr>
                                  <w:sz w:val="24"/>
                                  <w:szCs w:val="24"/>
                                  <w:lang w:val="uk-UA"/>
                                </w:rPr>
                                <w:t>Оцінювання ефективності використання обраних методів (оцінювання результатів управління ризиками)</w:t>
                              </w:r>
                            </w:p>
                          </w:txbxContent>
                        </wps:txbx>
                        <wps:bodyPr rot="0" vert="horz" wrap="square" lIns="91440" tIns="45720" rIns="91440" bIns="45720" anchor="t" anchorCtr="0" upright="1">
                          <a:noAutofit/>
                        </wps:bodyPr>
                      </wps:wsp>
                      <wps:wsp>
                        <wps:cNvPr id="2293" name="Rectangle 1764"/>
                        <wps:cNvSpPr>
                          <a:spLocks noChangeArrowheads="1"/>
                        </wps:cNvSpPr>
                        <wps:spPr bwMode="auto">
                          <a:xfrm>
                            <a:off x="1701" y="3834"/>
                            <a:ext cx="2880" cy="720"/>
                          </a:xfrm>
                          <a:prstGeom prst="rect">
                            <a:avLst/>
                          </a:prstGeom>
                          <a:solidFill>
                            <a:srgbClr val="FFFFFF"/>
                          </a:solidFill>
                          <a:ln w="9525">
                            <a:solidFill>
                              <a:srgbClr val="000000"/>
                            </a:solidFill>
                            <a:miter lim="800000"/>
                            <a:headEnd/>
                            <a:tailEnd/>
                          </a:ln>
                        </wps:spPr>
                        <wps:txbx>
                          <w:txbxContent>
                            <w:p w14:paraId="7AEF54D8" w14:textId="77777777" w:rsidR="00136D5D" w:rsidRPr="00EC1EDE" w:rsidRDefault="00136D5D" w:rsidP="00EC37D3">
                              <w:pPr>
                                <w:ind w:firstLine="0"/>
                                <w:rPr>
                                  <w:sz w:val="24"/>
                                  <w:szCs w:val="24"/>
                                  <w:lang w:val="uk-UA"/>
                                </w:rPr>
                              </w:pPr>
                              <w:r>
                                <w:rPr>
                                  <w:sz w:val="24"/>
                                  <w:szCs w:val="24"/>
                                  <w:lang w:val="uk-UA"/>
                                </w:rPr>
                                <w:t>Корегування системи ризик-менеджменту</w:t>
                              </w:r>
                            </w:p>
                          </w:txbxContent>
                        </wps:txbx>
                        <wps:bodyPr rot="0" vert="horz" wrap="square" lIns="91440" tIns="45720" rIns="91440" bIns="45720" anchor="t" anchorCtr="0" upright="1">
                          <a:noAutofit/>
                        </wps:bodyPr>
                      </wps:wsp>
                      <wps:wsp>
                        <wps:cNvPr id="2294" name="AutoShape 1765"/>
                        <wps:cNvCnPr>
                          <a:cxnSpLocks noChangeShapeType="1"/>
                        </wps:cNvCnPr>
                        <wps:spPr bwMode="auto">
                          <a:xfrm>
                            <a:off x="3681" y="1494"/>
                            <a:ext cx="9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95" name="AutoShape 1766"/>
                        <wps:cNvCnPr>
                          <a:cxnSpLocks noChangeShapeType="1"/>
                        </wps:cNvCnPr>
                        <wps:spPr bwMode="auto">
                          <a:xfrm>
                            <a:off x="10701" y="1494"/>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6" name="AutoShape 1767"/>
                        <wps:cNvCnPr>
                          <a:cxnSpLocks noChangeShapeType="1"/>
                        </wps:cNvCnPr>
                        <wps:spPr bwMode="auto">
                          <a:xfrm>
                            <a:off x="11061" y="1494"/>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7" name="AutoShape 1768"/>
                        <wps:cNvCnPr>
                          <a:cxnSpLocks noChangeShapeType="1"/>
                        </wps:cNvCnPr>
                        <wps:spPr bwMode="auto">
                          <a:xfrm flipH="1">
                            <a:off x="10701" y="239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98" name="AutoShape 1769"/>
                        <wps:cNvCnPr>
                          <a:cxnSpLocks noChangeShapeType="1"/>
                        </wps:cNvCnPr>
                        <wps:spPr bwMode="auto">
                          <a:xfrm flipH="1">
                            <a:off x="4401" y="2394"/>
                            <a:ext cx="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9" name="AutoShape 1770"/>
                        <wps:cNvCnPr>
                          <a:cxnSpLocks noChangeShapeType="1"/>
                        </wps:cNvCnPr>
                        <wps:spPr bwMode="auto">
                          <a:xfrm>
                            <a:off x="4401" y="2394"/>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0" name="AutoShape 1771"/>
                        <wps:cNvCnPr>
                          <a:cxnSpLocks noChangeShapeType="1"/>
                        </wps:cNvCnPr>
                        <wps:spPr bwMode="auto">
                          <a:xfrm>
                            <a:off x="4401" y="3294"/>
                            <a:ext cx="18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01" name="AutoShape 1772"/>
                        <wps:cNvCnPr>
                          <a:cxnSpLocks noChangeShapeType="1"/>
                        </wps:cNvCnPr>
                        <wps:spPr bwMode="auto">
                          <a:xfrm>
                            <a:off x="10701" y="3294"/>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2" name="AutoShape 1773"/>
                        <wps:cNvCnPr>
                          <a:cxnSpLocks noChangeShapeType="1"/>
                        </wps:cNvCnPr>
                        <wps:spPr bwMode="auto">
                          <a:xfrm>
                            <a:off x="11061" y="3294"/>
                            <a:ext cx="0" cy="5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03" name="AutoShape 1774"/>
                        <wps:cNvCnPr>
                          <a:cxnSpLocks noChangeShapeType="1"/>
                        </wps:cNvCnPr>
                        <wps:spPr bwMode="auto">
                          <a:xfrm flipH="1">
                            <a:off x="4581" y="419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04" name="AutoShape 1775"/>
                        <wps:cNvCnPr>
                          <a:cxnSpLocks noChangeShapeType="1"/>
                        </wps:cNvCnPr>
                        <wps:spPr bwMode="auto">
                          <a:xfrm flipV="1">
                            <a:off x="4221" y="1674"/>
                            <a:ext cx="0" cy="21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05" name="AutoShape 1776"/>
                        <wps:cNvCnPr>
                          <a:cxnSpLocks noChangeShapeType="1"/>
                        </wps:cNvCnPr>
                        <wps:spPr bwMode="auto">
                          <a:xfrm>
                            <a:off x="4221" y="1674"/>
                            <a:ext cx="360" cy="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BD3286" id="Group 1756" o:spid="_x0000_s2775" style="position:absolute;left:0;text-align:left;margin-left:0;margin-top:0;width:468pt;height:171pt;z-index:251763712" coordorigin="1701,1134" coordsize="936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">
                <v:rect id="Rectangle 1757" o:spid="_x0000_s2776" style="position:absolute;left:4581;top:2934;width:61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">
                  <v:textbox>
                    <w:txbxContent>
                      <w:p w14:paraId="03A2E086" w14:textId="77777777" w:rsidR="00136D5D" w:rsidRPr="000B6EDC" w:rsidRDefault="00136D5D" w:rsidP="00EC37D3">
                        <w:pPr>
                          <w:ind w:firstLine="0"/>
                          <w:rPr>
                            <w:sz w:val="24"/>
                            <w:szCs w:val="24"/>
                            <w:lang w:val="uk-UA"/>
                          </w:rPr>
                        </w:pPr>
                        <w:r>
                          <w:rPr>
                            <w:sz w:val="24"/>
                            <w:szCs w:val="24"/>
                            <w:lang w:val="uk-UA"/>
                          </w:rPr>
                          <w:t>Вибір методів (механізмів) впливу на ризик та використання обраного інструментарію</w:t>
                        </w:r>
                      </w:p>
                    </w:txbxContent>
                  </v:textbox>
                </v:rect>
                <v:rect id="Rectangle 1758" o:spid="_x0000_s2777" style="position:absolute;left:4581;top:2034;width:61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">
                  <v:textbox>
                    <w:txbxContent>
                      <w:p w14:paraId="0C6F0968" w14:textId="77777777" w:rsidR="00136D5D" w:rsidRPr="00C34F2C" w:rsidRDefault="00136D5D" w:rsidP="00EC37D3">
                        <w:pPr>
                          <w:ind w:firstLine="0"/>
                          <w:rPr>
                            <w:sz w:val="24"/>
                            <w:szCs w:val="24"/>
                            <w:lang w:val="uk-UA"/>
                          </w:rPr>
                        </w:pPr>
                        <w:r>
                          <w:rPr>
                            <w:sz w:val="24"/>
                            <w:szCs w:val="24"/>
                            <w:lang w:val="uk-UA"/>
                          </w:rPr>
                          <w:t>Аналіз умов позиціонування ризику та оцінювання його впливу на професійну діяльність організації</w:t>
                        </w:r>
                      </w:p>
                    </w:txbxContent>
                  </v:textbox>
                </v:rect>
                <v:rect id="Rectangle 1759" o:spid="_x0000_s2778" style="position:absolute;left:4581;top:1134;width:61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">
                  <v:textbox>
                    <w:txbxContent>
                      <w:p w14:paraId="1C9B996A" w14:textId="77777777" w:rsidR="00136D5D" w:rsidRPr="00E4505E" w:rsidRDefault="00136D5D" w:rsidP="00EC37D3">
                        <w:pPr>
                          <w:ind w:firstLine="0"/>
                          <w:rPr>
                            <w:sz w:val="24"/>
                            <w:szCs w:val="24"/>
                            <w:lang w:val="uk-UA"/>
                          </w:rPr>
                        </w:pPr>
                        <w:r>
                          <w:rPr>
                            <w:sz w:val="24"/>
                            <w:szCs w:val="24"/>
                            <w:lang w:val="uk-UA"/>
                          </w:rPr>
                          <w:t>Ідентифікація ризику, а також з’ясування умов у межах яких позиціонує відповідний ризик</w:t>
                        </w:r>
                      </w:p>
                    </w:txbxContent>
                  </v:textbox>
                </v:rect>
                <v:group id="Group 1760" o:spid="_x0000_s2779" style="position:absolute;left:1701;top:1134;width:2340;height:2340" coordorigin="5226,2784" coordsize="234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">
                  <v:oval id="Oval 1761" o:spid="_x0000_s2780" style="position:absolute;left:5226;top:2784;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"/>
                  <v:rect id="Rectangle 1762" o:spid="_x0000_s2781" style="position:absolute;left:5406;top:2934;width:198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" filled="f" stroked="f">
                    <v:textbox>
                      <w:txbxContent>
                        <w:p w14:paraId="34A9BF7B" w14:textId="77777777" w:rsidR="00136D5D" w:rsidRPr="00995DA2" w:rsidRDefault="00136D5D" w:rsidP="00EC37D3">
                          <w:pPr>
                            <w:ind w:firstLine="0"/>
                            <w:jc w:val="center"/>
                            <w:rPr>
                              <w:sz w:val="24"/>
                              <w:szCs w:val="24"/>
                              <w:lang w:val="uk-UA"/>
                            </w:rPr>
                          </w:pPr>
                          <w:r>
                            <w:rPr>
                              <w:sz w:val="24"/>
                              <w:szCs w:val="24"/>
                              <w:lang w:val="uk-UA"/>
                            </w:rPr>
                            <w:t>Спрощений алгоритм дій суб’єкту ризик-менеджменту з управління ризиками</w:t>
                          </w:r>
                        </w:p>
                      </w:txbxContent>
                    </v:textbox>
                  </v:rect>
                </v:group>
                <v:rect id="Rectangle 1763" o:spid="_x0000_s2782" style="position:absolute;left:4941;top:3834;width:61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">
                  <v:textbox>
                    <w:txbxContent>
                      <w:p w14:paraId="44AEF9EA" w14:textId="77777777" w:rsidR="00136D5D" w:rsidRPr="000B6EDC" w:rsidRDefault="00136D5D" w:rsidP="00EC37D3">
                        <w:pPr>
                          <w:ind w:firstLine="0"/>
                          <w:rPr>
                            <w:sz w:val="24"/>
                            <w:szCs w:val="24"/>
                            <w:lang w:val="uk-UA"/>
                          </w:rPr>
                        </w:pPr>
                        <w:r>
                          <w:rPr>
                            <w:sz w:val="24"/>
                            <w:szCs w:val="24"/>
                            <w:lang w:val="uk-UA"/>
                          </w:rPr>
                          <w:t>Оцінювання ефективності використання обраних методів (оцінювання результатів управління ризиками)</w:t>
                        </w:r>
                      </w:p>
                    </w:txbxContent>
                  </v:textbox>
                </v:rect>
                <v:rect id="Rectangle 1764" o:spid="_x0000_s2783" style="position:absolute;left:1701;top:3834;width:28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">
                  <v:textbox>
                    <w:txbxContent>
                      <w:p w14:paraId="7AEF54D8" w14:textId="77777777" w:rsidR="00136D5D" w:rsidRPr="00EC1EDE" w:rsidRDefault="00136D5D" w:rsidP="00EC37D3">
                        <w:pPr>
                          <w:ind w:firstLine="0"/>
                          <w:rPr>
                            <w:sz w:val="24"/>
                            <w:szCs w:val="24"/>
                            <w:lang w:val="uk-UA"/>
                          </w:rPr>
                        </w:pPr>
                        <w:r>
                          <w:rPr>
                            <w:sz w:val="24"/>
                            <w:szCs w:val="24"/>
                            <w:lang w:val="uk-UA"/>
                          </w:rPr>
                          <w:t>Корегування системи ризик-менеджменту</w:t>
                        </w:r>
                      </w:p>
                    </w:txbxContent>
                  </v:textbox>
                </v:rect>
                <v:shape id="AutoShape 1765" o:spid="_x0000_s2784" type="#_x0000_t32" style="position:absolute;left:3681;top:1494;width:9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">
                  <v:stroke endarrow="open"/>
                </v:shape>
                <v:shape id="AutoShape 1766" o:spid="_x0000_s2785" type="#_x0000_t32" style="position:absolute;left:10701;top:149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"/>
                <v:shape id="AutoShape 1767" o:spid="_x0000_s2786" type="#_x0000_t32" style="position:absolute;left:11061;top:1494;width:0;height: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"/>
                <v:shape id="AutoShape 1768" o:spid="_x0000_s2787" type="#_x0000_t32" style="position:absolute;left:10701;top:2394;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">
                  <v:stroke endarrow="open"/>
                </v:shape>
                <v:shape id="AutoShape 1769" o:spid="_x0000_s2788" type="#_x0000_t32" style="position:absolute;left:4401;top:2394;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"/>
                <v:shape id="AutoShape 1770" o:spid="_x0000_s2789" type="#_x0000_t32" style="position:absolute;left:4401;top:2394;width:0;height: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"/>
                <v:shape id="AutoShape 1771" o:spid="_x0000_s2790" type="#_x0000_t32" style="position:absolute;left:4401;top:3294;width:18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">
                  <v:stroke endarrow="open"/>
                </v:shape>
                <v:shape id="AutoShape 1772" o:spid="_x0000_s2791" type="#_x0000_t32" style="position:absolute;left:10701;top:329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"/>
                <v:shape id="AutoShape 1773" o:spid="_x0000_s2792" type="#_x0000_t32" style="position:absolute;left:11061;top:3294;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">
                  <v:stroke endarrow="open"/>
                </v:shape>
                <v:shape id="AutoShape 1774" o:spid="_x0000_s2793" type="#_x0000_t32" style="position:absolute;left:4581;top:4194;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">
                  <v:stroke endarrow="open"/>
                </v:shape>
                <v:shape id="AutoShape 1775" o:spid="_x0000_s2794" type="#_x0000_t32" style="position:absolute;left:4221;top:1674;width:0;height:2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">
                  <v:stroke dashstyle="dash"/>
                </v:shape>
                <v:shape id="AutoShape 1776" o:spid="_x0000_s2795" type="#_x0000_t32" style="position:absolute;left:4221;top:167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">
                  <v:stroke dashstyle="dash" endarrow="open"/>
                </v:shape>
              </v:group>
            </w:pict>
          </mc:Fallback>
        </mc:AlternateContent>
      </w:r>
    </w:p>
    <w:p w14:paraId="3066D596" w14:textId="77777777" w:rsidR="00EC37D3" w:rsidRDefault="00EC37D3" w:rsidP="00EC37D3">
      <w:pPr>
        <w:ind w:firstLine="0"/>
        <w:rPr>
          <w:lang w:val="uk-UA"/>
        </w:rPr>
      </w:pPr>
    </w:p>
    <w:p w14:paraId="741CBBD9" w14:textId="77777777" w:rsidR="00EC37D3" w:rsidRDefault="00EC37D3" w:rsidP="00EC37D3">
      <w:pPr>
        <w:ind w:firstLine="0"/>
        <w:rPr>
          <w:lang w:val="uk-UA"/>
        </w:rPr>
      </w:pPr>
    </w:p>
    <w:p w14:paraId="0D5F644E" w14:textId="77777777" w:rsidR="00EC37D3" w:rsidRDefault="00EC37D3" w:rsidP="00EC37D3">
      <w:pPr>
        <w:ind w:firstLine="0"/>
        <w:rPr>
          <w:lang w:val="uk-UA"/>
        </w:rPr>
      </w:pPr>
    </w:p>
    <w:p w14:paraId="1F97AA2D" w14:textId="77777777" w:rsidR="00EC37D3" w:rsidRDefault="00EC37D3" w:rsidP="00EC37D3">
      <w:pPr>
        <w:ind w:firstLine="0"/>
        <w:rPr>
          <w:lang w:val="uk-UA"/>
        </w:rPr>
      </w:pPr>
    </w:p>
    <w:p w14:paraId="18684FC6" w14:textId="77777777" w:rsidR="00EC37D3" w:rsidRDefault="00EC37D3" w:rsidP="00EC37D3">
      <w:pPr>
        <w:ind w:firstLine="0"/>
        <w:rPr>
          <w:lang w:val="uk-UA"/>
        </w:rPr>
      </w:pPr>
    </w:p>
    <w:p w14:paraId="74C92715" w14:textId="77777777" w:rsidR="00EC37D3" w:rsidRDefault="00EC37D3" w:rsidP="00EC37D3">
      <w:pPr>
        <w:ind w:firstLine="0"/>
        <w:rPr>
          <w:lang w:val="uk-UA"/>
        </w:rPr>
      </w:pPr>
    </w:p>
    <w:p w14:paraId="63ED4DC2" w14:textId="77777777" w:rsidR="00EC37D3" w:rsidRDefault="00EC37D3" w:rsidP="00EC37D3">
      <w:pPr>
        <w:ind w:firstLine="0"/>
        <w:rPr>
          <w:lang w:val="uk-UA"/>
        </w:rPr>
      </w:pPr>
    </w:p>
    <w:p w14:paraId="21CCF281" w14:textId="77777777" w:rsidR="00EC37D3" w:rsidRDefault="00EC37D3" w:rsidP="00EC37D3">
      <w:pPr>
        <w:ind w:firstLine="0"/>
        <w:rPr>
          <w:lang w:val="uk-UA"/>
        </w:rPr>
      </w:pPr>
    </w:p>
    <w:p w14:paraId="4E800F56" w14:textId="77777777" w:rsidR="00EC37D3" w:rsidRDefault="00EC37D3" w:rsidP="00EC37D3">
      <w:pPr>
        <w:ind w:firstLine="0"/>
        <w:rPr>
          <w:lang w:val="uk-UA"/>
        </w:rPr>
      </w:pPr>
    </w:p>
    <w:p w14:paraId="21D9333B" w14:textId="77777777" w:rsidR="00EC37D3" w:rsidRDefault="00EC37D3" w:rsidP="00EC37D3">
      <w:pPr>
        <w:ind w:firstLine="0"/>
        <w:rPr>
          <w:lang w:val="uk-UA"/>
        </w:rPr>
      </w:pPr>
    </w:p>
    <w:p w14:paraId="248F21DF" w14:textId="3E9EA0C9" w:rsidR="00EC37D3" w:rsidRDefault="008C2C89" w:rsidP="00EC37D3">
      <w:pPr>
        <w:ind w:firstLine="0"/>
        <w:rPr>
          <w:lang w:val="uk-UA"/>
        </w:rPr>
      </w:pPr>
      <w:r>
        <w:rPr>
          <w:noProof/>
          <w:lang w:eastAsia="ru-RU"/>
        </w:rPr>
        <mc:AlternateContent>
          <mc:Choice Requires="wpg">
            <w:drawing>
              <wp:anchor distT="0" distB="0" distL="114300" distR="114300" simplePos="0" relativeHeight="251764736" behindDoc="0" locked="0" layoutInCell="1" allowOverlap="1" wp14:anchorId="5C47F800" wp14:editId="0298E53A">
                <wp:simplePos x="0" y="0"/>
                <wp:positionH relativeFrom="column">
                  <wp:posOffset>0</wp:posOffset>
                </wp:positionH>
                <wp:positionV relativeFrom="paragraph">
                  <wp:posOffset>160655</wp:posOffset>
                </wp:positionV>
                <wp:extent cx="5943600" cy="3657600"/>
                <wp:effectExtent l="9525" t="8255" r="76200" b="10795"/>
                <wp:wrapNone/>
                <wp:docPr id="2262" name="Group 1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657600"/>
                          <a:chOff x="1701" y="4914"/>
                          <a:chExt cx="9360" cy="5760"/>
                        </a:xfrm>
                      </wpg:grpSpPr>
                      <wpg:grpSp>
                        <wpg:cNvPr id="2263" name="Group 1778"/>
                        <wpg:cNvGrpSpPr>
                          <a:grpSpLocks/>
                        </wpg:cNvGrpSpPr>
                        <wpg:grpSpPr bwMode="auto">
                          <a:xfrm>
                            <a:off x="1701" y="6699"/>
                            <a:ext cx="2340" cy="2340"/>
                            <a:chOff x="5226" y="2784"/>
                            <a:chExt cx="2340" cy="2340"/>
                          </a:xfrm>
                        </wpg:grpSpPr>
                        <wps:wsp>
                          <wps:cNvPr id="2264" name="Oval 1779"/>
                          <wps:cNvSpPr>
                            <a:spLocks noChangeArrowheads="1"/>
                          </wps:cNvSpPr>
                          <wps:spPr bwMode="auto">
                            <a:xfrm>
                              <a:off x="5226" y="2784"/>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65" name="Rectangle 1780"/>
                          <wps:cNvSpPr>
                            <a:spLocks noChangeArrowheads="1"/>
                          </wps:cNvSpPr>
                          <wps:spPr bwMode="auto">
                            <a:xfrm>
                              <a:off x="5406" y="2934"/>
                              <a:ext cx="198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4EA37" w14:textId="77777777" w:rsidR="00136D5D" w:rsidRDefault="00136D5D" w:rsidP="00EC37D3">
                                <w:pPr>
                                  <w:ind w:firstLine="0"/>
                                  <w:jc w:val="center"/>
                                  <w:rPr>
                                    <w:sz w:val="24"/>
                                    <w:szCs w:val="24"/>
                                    <w:lang w:val="uk-UA"/>
                                  </w:rPr>
                                </w:pPr>
                              </w:p>
                              <w:p w14:paraId="7B0A0702" w14:textId="77777777" w:rsidR="00136D5D" w:rsidRPr="00995DA2" w:rsidRDefault="00136D5D" w:rsidP="00EC37D3">
                                <w:pPr>
                                  <w:ind w:firstLine="0"/>
                                  <w:jc w:val="center"/>
                                  <w:rPr>
                                    <w:sz w:val="24"/>
                                    <w:szCs w:val="24"/>
                                    <w:lang w:val="uk-UA"/>
                                  </w:rPr>
                                </w:pPr>
                                <w:r>
                                  <w:rPr>
                                    <w:sz w:val="24"/>
                                    <w:szCs w:val="24"/>
                                    <w:lang w:val="uk-UA"/>
                                  </w:rPr>
                                  <w:t>Напрями діяльності з управління ризиками</w:t>
                                </w:r>
                              </w:p>
                            </w:txbxContent>
                          </wps:txbx>
                          <wps:bodyPr rot="0" vert="horz" wrap="square" lIns="91440" tIns="45720" rIns="91440" bIns="45720" anchor="t" anchorCtr="0" upright="1">
                            <a:noAutofit/>
                          </wps:bodyPr>
                        </wps:wsp>
                      </wpg:grpSp>
                      <wps:wsp>
                        <wps:cNvPr id="2266" name="Rectangle 1781"/>
                        <wps:cNvSpPr>
                          <a:spLocks noChangeArrowheads="1"/>
                        </wps:cNvSpPr>
                        <wps:spPr bwMode="auto">
                          <a:xfrm>
                            <a:off x="1701" y="4914"/>
                            <a:ext cx="9360" cy="1260"/>
                          </a:xfrm>
                          <a:prstGeom prst="rect">
                            <a:avLst/>
                          </a:prstGeom>
                          <a:solidFill>
                            <a:srgbClr val="FFFFFF"/>
                          </a:solidFill>
                          <a:ln w="9525">
                            <a:solidFill>
                              <a:srgbClr val="000000"/>
                            </a:solidFill>
                            <a:miter lim="800000"/>
                            <a:headEnd/>
                            <a:tailEnd/>
                          </a:ln>
                        </wps:spPr>
                        <wps:txbx>
                          <w:txbxContent>
                            <w:p w14:paraId="24770A47" w14:textId="77777777" w:rsidR="00136D5D" w:rsidRPr="00EC1EDE" w:rsidRDefault="00136D5D" w:rsidP="00EC37D3">
                              <w:pPr>
                                <w:ind w:firstLine="0"/>
                                <w:rPr>
                                  <w:sz w:val="24"/>
                                  <w:szCs w:val="24"/>
                                  <w:lang w:val="uk-UA"/>
                                </w:rPr>
                              </w:pPr>
                              <w:r>
                                <w:rPr>
                                  <w:sz w:val="24"/>
                                  <w:szCs w:val="24"/>
                                  <w:lang w:val="uk-UA"/>
                                </w:rPr>
                                <w:t>Структура діяльності з управління ризиками: безпосередньо сама діяльність конкретного суб’єкту ризик-менеджменту; діяльність структурного підрозділу (відділ з управління ризиками); діяльність керівників структурних підрозділів за напрямом управління ризиками; діяльність організації та її партнерів</w:t>
                              </w:r>
                            </w:p>
                          </w:txbxContent>
                        </wps:txbx>
                        <wps:bodyPr rot="0" vert="horz" wrap="square" lIns="91440" tIns="45720" rIns="91440" bIns="45720" anchor="t" anchorCtr="0" upright="1">
                          <a:noAutofit/>
                        </wps:bodyPr>
                      </wps:wsp>
                      <wps:wsp>
                        <wps:cNvPr id="2267" name="Rectangle 1782"/>
                        <wps:cNvSpPr>
                          <a:spLocks noChangeArrowheads="1"/>
                        </wps:cNvSpPr>
                        <wps:spPr bwMode="auto">
                          <a:xfrm>
                            <a:off x="4401" y="8154"/>
                            <a:ext cx="6480" cy="1080"/>
                          </a:xfrm>
                          <a:prstGeom prst="rect">
                            <a:avLst/>
                          </a:prstGeom>
                          <a:solidFill>
                            <a:srgbClr val="FFFFFF"/>
                          </a:solidFill>
                          <a:ln w="9525">
                            <a:solidFill>
                              <a:srgbClr val="000000"/>
                            </a:solidFill>
                            <a:miter lim="800000"/>
                            <a:headEnd/>
                            <a:tailEnd/>
                          </a:ln>
                        </wps:spPr>
                        <wps:txbx>
                          <w:txbxContent>
                            <w:p w14:paraId="65CA216A" w14:textId="77777777" w:rsidR="00136D5D" w:rsidRPr="00237198" w:rsidRDefault="00136D5D" w:rsidP="00EC37D3">
                              <w:pPr>
                                <w:ind w:firstLine="0"/>
                                <w:rPr>
                                  <w:sz w:val="24"/>
                                  <w:szCs w:val="24"/>
                                  <w:lang w:val="uk-UA"/>
                                </w:rPr>
                              </w:pPr>
                              <w:r>
                                <w:rPr>
                                  <w:sz w:val="24"/>
                                  <w:szCs w:val="24"/>
                                  <w:lang w:val="uk-UA"/>
                                </w:rPr>
                                <w:t xml:space="preserve">Формування організаційної структури управління ризиками та формалізація її діяльності (положення про структурний відділ, інструкції, плани тощо) </w:t>
                              </w:r>
                            </w:p>
                          </w:txbxContent>
                        </wps:txbx>
                        <wps:bodyPr rot="0" vert="horz" wrap="square" lIns="91440" tIns="45720" rIns="91440" bIns="45720" anchor="t" anchorCtr="0" upright="1">
                          <a:noAutofit/>
                        </wps:bodyPr>
                      </wps:wsp>
                      <wps:wsp>
                        <wps:cNvPr id="2268" name="Rectangle 1783"/>
                        <wps:cNvSpPr>
                          <a:spLocks noChangeArrowheads="1"/>
                        </wps:cNvSpPr>
                        <wps:spPr bwMode="auto">
                          <a:xfrm>
                            <a:off x="4401" y="7254"/>
                            <a:ext cx="6480" cy="720"/>
                          </a:xfrm>
                          <a:prstGeom prst="rect">
                            <a:avLst/>
                          </a:prstGeom>
                          <a:solidFill>
                            <a:srgbClr val="FFFFFF"/>
                          </a:solidFill>
                          <a:ln w="9525">
                            <a:solidFill>
                              <a:srgbClr val="000000"/>
                            </a:solidFill>
                            <a:miter lim="800000"/>
                            <a:headEnd/>
                            <a:tailEnd/>
                          </a:ln>
                        </wps:spPr>
                        <wps:txbx>
                          <w:txbxContent>
                            <w:p w14:paraId="002C9E5C" w14:textId="77777777" w:rsidR="00136D5D" w:rsidRPr="00237198" w:rsidRDefault="00136D5D" w:rsidP="00EC37D3">
                              <w:pPr>
                                <w:ind w:firstLine="0"/>
                                <w:rPr>
                                  <w:sz w:val="24"/>
                                  <w:szCs w:val="24"/>
                                  <w:lang w:val="uk-UA"/>
                                </w:rPr>
                              </w:pPr>
                              <w:r>
                                <w:rPr>
                                  <w:sz w:val="24"/>
                                  <w:szCs w:val="24"/>
                                  <w:lang w:val="uk-UA"/>
                                </w:rPr>
                                <w:t>Формулювання змісту декларації та настанов з ризик-менеджменту</w:t>
                              </w:r>
                            </w:p>
                          </w:txbxContent>
                        </wps:txbx>
                        <wps:bodyPr rot="0" vert="horz" wrap="square" lIns="91440" tIns="45720" rIns="91440" bIns="45720" anchor="t" anchorCtr="0" upright="1">
                          <a:noAutofit/>
                        </wps:bodyPr>
                      </wps:wsp>
                      <wps:wsp>
                        <wps:cNvPr id="2269" name="Rectangle 1784"/>
                        <wps:cNvSpPr>
                          <a:spLocks noChangeArrowheads="1"/>
                        </wps:cNvSpPr>
                        <wps:spPr bwMode="auto">
                          <a:xfrm>
                            <a:off x="4401" y="6354"/>
                            <a:ext cx="6480" cy="720"/>
                          </a:xfrm>
                          <a:prstGeom prst="rect">
                            <a:avLst/>
                          </a:prstGeom>
                          <a:solidFill>
                            <a:srgbClr val="FFFFFF"/>
                          </a:solidFill>
                          <a:ln w="9525">
                            <a:solidFill>
                              <a:srgbClr val="000000"/>
                            </a:solidFill>
                            <a:miter lim="800000"/>
                            <a:headEnd/>
                            <a:tailEnd/>
                          </a:ln>
                        </wps:spPr>
                        <wps:txbx>
                          <w:txbxContent>
                            <w:p w14:paraId="552FA265" w14:textId="77777777" w:rsidR="00136D5D" w:rsidRPr="00237198" w:rsidRDefault="00136D5D" w:rsidP="00EC37D3">
                              <w:pPr>
                                <w:ind w:firstLine="0"/>
                                <w:rPr>
                                  <w:sz w:val="24"/>
                                  <w:szCs w:val="24"/>
                                  <w:lang w:val="uk-UA"/>
                                </w:rPr>
                              </w:pPr>
                              <w:r>
                                <w:rPr>
                                  <w:sz w:val="24"/>
                                  <w:szCs w:val="24"/>
                                  <w:lang w:val="uk-UA"/>
                                </w:rPr>
                                <w:t>Усвідомлення ризиків та їх загроз для досягнення мети функціонування організації</w:t>
                              </w:r>
                            </w:p>
                          </w:txbxContent>
                        </wps:txbx>
                        <wps:bodyPr rot="0" vert="horz" wrap="square" lIns="91440" tIns="45720" rIns="91440" bIns="45720" anchor="t" anchorCtr="0" upright="1">
                          <a:noAutofit/>
                        </wps:bodyPr>
                      </wps:wsp>
                      <wps:wsp>
                        <wps:cNvPr id="2270" name="AutoShape 1785"/>
                        <wps:cNvCnPr>
                          <a:cxnSpLocks noChangeShapeType="1"/>
                        </wps:cNvCnPr>
                        <wps:spPr bwMode="auto">
                          <a:xfrm>
                            <a:off x="2871" y="6534"/>
                            <a:ext cx="153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71" name="AutoShape 1786"/>
                        <wps:cNvCnPr>
                          <a:cxnSpLocks noChangeShapeType="1"/>
                        </wps:cNvCnPr>
                        <wps:spPr bwMode="auto">
                          <a:xfrm flipH="1">
                            <a:off x="4221" y="6894"/>
                            <a:ext cx="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2" name="AutoShape 1787"/>
                        <wps:cNvCnPr>
                          <a:cxnSpLocks noChangeShapeType="1"/>
                        </wps:cNvCnPr>
                        <wps:spPr bwMode="auto">
                          <a:xfrm>
                            <a:off x="4221" y="6894"/>
                            <a:ext cx="0"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3" name="AutoShape 1788"/>
                        <wps:cNvCnPr>
                          <a:cxnSpLocks noChangeShapeType="1"/>
                        </wps:cNvCnPr>
                        <wps:spPr bwMode="auto">
                          <a:xfrm>
                            <a:off x="4221" y="7434"/>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74" name="AutoShape 1789"/>
                        <wps:cNvCnPr>
                          <a:cxnSpLocks noChangeShapeType="1"/>
                        </wps:cNvCnPr>
                        <wps:spPr bwMode="auto">
                          <a:xfrm flipH="1">
                            <a:off x="4221" y="7794"/>
                            <a:ext cx="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5" name="AutoShape 1790"/>
                        <wps:cNvCnPr>
                          <a:cxnSpLocks noChangeShapeType="1"/>
                        </wps:cNvCnPr>
                        <wps:spPr bwMode="auto">
                          <a:xfrm>
                            <a:off x="4221" y="7794"/>
                            <a:ext cx="0"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6" name="AutoShape 1791"/>
                        <wps:cNvCnPr>
                          <a:cxnSpLocks noChangeShapeType="1"/>
                        </wps:cNvCnPr>
                        <wps:spPr bwMode="auto">
                          <a:xfrm>
                            <a:off x="4221" y="8334"/>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77" name="AutoShape 1792"/>
                        <wps:cNvCnPr>
                          <a:cxnSpLocks noChangeShapeType="1"/>
                        </wps:cNvCnPr>
                        <wps:spPr bwMode="auto">
                          <a:xfrm flipH="1">
                            <a:off x="4221" y="9054"/>
                            <a:ext cx="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8" name="Rectangle 1793"/>
                        <wps:cNvSpPr>
                          <a:spLocks noChangeArrowheads="1"/>
                        </wps:cNvSpPr>
                        <wps:spPr bwMode="auto">
                          <a:xfrm>
                            <a:off x="1701" y="9414"/>
                            <a:ext cx="9360" cy="1260"/>
                          </a:xfrm>
                          <a:prstGeom prst="rect">
                            <a:avLst/>
                          </a:prstGeom>
                          <a:solidFill>
                            <a:srgbClr val="FFFFFF"/>
                          </a:solidFill>
                          <a:ln w="9525">
                            <a:solidFill>
                              <a:srgbClr val="000000"/>
                            </a:solidFill>
                            <a:miter lim="800000"/>
                            <a:headEnd/>
                            <a:tailEnd/>
                          </a:ln>
                        </wps:spPr>
                        <wps:txbx>
                          <w:txbxContent>
                            <w:p w14:paraId="0826C066" w14:textId="77777777" w:rsidR="00136D5D" w:rsidRPr="00237198" w:rsidRDefault="00136D5D" w:rsidP="00EC37D3">
                              <w:pPr>
                                <w:ind w:firstLine="0"/>
                                <w:rPr>
                                  <w:sz w:val="24"/>
                                  <w:szCs w:val="24"/>
                                  <w:lang w:val="uk-UA"/>
                                </w:rPr>
                              </w:pPr>
                              <w:r>
                                <w:rPr>
                                  <w:sz w:val="24"/>
                                  <w:szCs w:val="24"/>
                                  <w:lang w:val="uk-UA"/>
                                </w:rPr>
                                <w:t>Визначення принципів управління ризиками на кожному з етапів реалізації проекту (принципи можуть бути закріплені в окремому документі або бути зафіксовані в декларації з ризик-менеджменту). Незалежно від форми формалізації (оформлення) принципів їх зміст повинен бути пов'язаний з механізмами управління ризиками</w:t>
                              </w:r>
                            </w:p>
                          </w:txbxContent>
                        </wps:txbx>
                        <wps:bodyPr rot="0" vert="horz" wrap="square" lIns="91440" tIns="45720" rIns="91440" bIns="45720" anchor="t" anchorCtr="0" upright="1">
                          <a:noAutofit/>
                        </wps:bodyPr>
                      </wps:wsp>
                      <wps:wsp>
                        <wps:cNvPr id="2279" name="AutoShape 1794"/>
                        <wps:cNvCnPr>
                          <a:cxnSpLocks noChangeShapeType="1"/>
                        </wps:cNvCnPr>
                        <wps:spPr bwMode="auto">
                          <a:xfrm>
                            <a:off x="4221" y="9054"/>
                            <a:ext cx="0" cy="3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80" name="AutoShape 1795"/>
                        <wps:cNvCnPr>
                          <a:cxnSpLocks noChangeShapeType="1"/>
                        </wps:cNvCnPr>
                        <wps:spPr bwMode="auto">
                          <a:xfrm>
                            <a:off x="2871" y="6534"/>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1" name="AutoShape 1796"/>
                        <wps:cNvCnPr>
                          <a:cxnSpLocks noChangeShapeType="1"/>
                        </wps:cNvCnPr>
                        <wps:spPr bwMode="auto">
                          <a:xfrm flipV="1">
                            <a:off x="11061" y="6174"/>
                            <a:ext cx="0" cy="324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282" name="AutoShape 1797"/>
                        <wps:cNvCnPr>
                          <a:cxnSpLocks noChangeShapeType="1"/>
                        </wps:cNvCnPr>
                        <wps:spPr bwMode="auto">
                          <a:xfrm>
                            <a:off x="10881" y="6714"/>
                            <a:ext cx="18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83" name="AutoShape 1798"/>
                        <wps:cNvCnPr>
                          <a:cxnSpLocks noChangeShapeType="1"/>
                        </wps:cNvCnPr>
                        <wps:spPr bwMode="auto">
                          <a:xfrm>
                            <a:off x="10881" y="7614"/>
                            <a:ext cx="18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84" name="AutoShape 1799"/>
                        <wps:cNvCnPr>
                          <a:cxnSpLocks noChangeShapeType="1"/>
                        </wps:cNvCnPr>
                        <wps:spPr bwMode="auto">
                          <a:xfrm>
                            <a:off x="10881" y="8694"/>
                            <a:ext cx="18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47F800" id="Group 1777" o:spid="_x0000_s2796" style="position:absolute;left:0;text-align:left;margin-left:0;margin-top:12.65pt;width:468pt;height:4in;z-index:251764736" coordorigin="1701,4914" coordsize="936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">
                <v:group id="Group 1778" o:spid="_x0000_s2797" style="position:absolute;left:1701;top:6699;width:2340;height:2340" coordorigin="5226,2784" coordsize="234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">
                  <v:oval id="Oval 1779" o:spid="_x0000_s2798" style="position:absolute;left:5226;top:2784;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"/>
                  <v:rect id="Rectangle 1780" o:spid="_x0000_s2799" style="position:absolute;left:5406;top:2934;width:198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" filled="f" stroked="f">
                    <v:textbox>
                      <w:txbxContent>
                        <w:p w14:paraId="1A34EA37" w14:textId="77777777" w:rsidR="00136D5D" w:rsidRDefault="00136D5D" w:rsidP="00EC37D3">
                          <w:pPr>
                            <w:ind w:firstLine="0"/>
                            <w:jc w:val="center"/>
                            <w:rPr>
                              <w:sz w:val="24"/>
                              <w:szCs w:val="24"/>
                              <w:lang w:val="uk-UA"/>
                            </w:rPr>
                          </w:pPr>
                        </w:p>
                        <w:p w14:paraId="7B0A0702" w14:textId="77777777" w:rsidR="00136D5D" w:rsidRPr="00995DA2" w:rsidRDefault="00136D5D" w:rsidP="00EC37D3">
                          <w:pPr>
                            <w:ind w:firstLine="0"/>
                            <w:jc w:val="center"/>
                            <w:rPr>
                              <w:sz w:val="24"/>
                              <w:szCs w:val="24"/>
                              <w:lang w:val="uk-UA"/>
                            </w:rPr>
                          </w:pPr>
                          <w:r>
                            <w:rPr>
                              <w:sz w:val="24"/>
                              <w:szCs w:val="24"/>
                              <w:lang w:val="uk-UA"/>
                            </w:rPr>
                            <w:t>Напрями діяльності з управління ризиками</w:t>
                          </w:r>
                        </w:p>
                      </w:txbxContent>
                    </v:textbox>
                  </v:rect>
                </v:group>
                <v:rect id="Rectangle 1781" o:spid="_x0000_s2800" style="position:absolute;left:1701;top:4914;width:93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">
                  <v:textbox>
                    <w:txbxContent>
                      <w:p w14:paraId="24770A47" w14:textId="77777777" w:rsidR="00136D5D" w:rsidRPr="00EC1EDE" w:rsidRDefault="00136D5D" w:rsidP="00EC37D3">
                        <w:pPr>
                          <w:ind w:firstLine="0"/>
                          <w:rPr>
                            <w:sz w:val="24"/>
                            <w:szCs w:val="24"/>
                            <w:lang w:val="uk-UA"/>
                          </w:rPr>
                        </w:pPr>
                        <w:r>
                          <w:rPr>
                            <w:sz w:val="24"/>
                            <w:szCs w:val="24"/>
                            <w:lang w:val="uk-UA"/>
                          </w:rPr>
                          <w:t>Структура діяльності з управління ризиками: безпосередньо сама діяльність конкретного суб’єкту ризик-менеджменту; діяльність структурного підрозділу (відділ з управління ризиками); діяльність керівників структурних підрозділів за напрямом управління ризиками; діяльність організації та її партнерів</w:t>
                        </w:r>
                      </w:p>
                    </w:txbxContent>
                  </v:textbox>
                </v:rect>
                <v:rect id="Rectangle 1782" o:spid="_x0000_s2801" style="position:absolute;left:4401;top:8154;width:64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">
                  <v:textbox>
                    <w:txbxContent>
                      <w:p w14:paraId="65CA216A" w14:textId="77777777" w:rsidR="00136D5D" w:rsidRPr="00237198" w:rsidRDefault="00136D5D" w:rsidP="00EC37D3">
                        <w:pPr>
                          <w:ind w:firstLine="0"/>
                          <w:rPr>
                            <w:sz w:val="24"/>
                            <w:szCs w:val="24"/>
                            <w:lang w:val="uk-UA"/>
                          </w:rPr>
                        </w:pPr>
                        <w:r>
                          <w:rPr>
                            <w:sz w:val="24"/>
                            <w:szCs w:val="24"/>
                            <w:lang w:val="uk-UA"/>
                          </w:rPr>
                          <w:t xml:space="preserve">Формування організаційної структури управління ризиками та формалізація її діяльності (положення про структурний відділ, інструкції, плани тощо) </w:t>
                        </w:r>
                      </w:p>
                    </w:txbxContent>
                  </v:textbox>
                </v:rect>
                <v:rect id="Rectangle 1783" o:spid="_x0000_s2802" style="position:absolute;left:4401;top:7254;width:64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">
                  <v:textbox>
                    <w:txbxContent>
                      <w:p w14:paraId="002C9E5C" w14:textId="77777777" w:rsidR="00136D5D" w:rsidRPr="00237198" w:rsidRDefault="00136D5D" w:rsidP="00EC37D3">
                        <w:pPr>
                          <w:ind w:firstLine="0"/>
                          <w:rPr>
                            <w:sz w:val="24"/>
                            <w:szCs w:val="24"/>
                            <w:lang w:val="uk-UA"/>
                          </w:rPr>
                        </w:pPr>
                        <w:r>
                          <w:rPr>
                            <w:sz w:val="24"/>
                            <w:szCs w:val="24"/>
                            <w:lang w:val="uk-UA"/>
                          </w:rPr>
                          <w:t>Формулювання змісту декларації та настанов з ризик-менеджменту</w:t>
                        </w:r>
                      </w:p>
                    </w:txbxContent>
                  </v:textbox>
                </v:rect>
                <v:rect id="Rectangle 1784" o:spid="_x0000_s2803" style="position:absolute;left:4401;top:6354;width:64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">
                  <v:textbox>
                    <w:txbxContent>
                      <w:p w14:paraId="552FA265" w14:textId="77777777" w:rsidR="00136D5D" w:rsidRPr="00237198" w:rsidRDefault="00136D5D" w:rsidP="00EC37D3">
                        <w:pPr>
                          <w:ind w:firstLine="0"/>
                          <w:rPr>
                            <w:sz w:val="24"/>
                            <w:szCs w:val="24"/>
                            <w:lang w:val="uk-UA"/>
                          </w:rPr>
                        </w:pPr>
                        <w:r>
                          <w:rPr>
                            <w:sz w:val="24"/>
                            <w:szCs w:val="24"/>
                            <w:lang w:val="uk-UA"/>
                          </w:rPr>
                          <w:t>Усвідомлення ризиків та їх загроз для досягнення мети функціонування організації</w:t>
                        </w:r>
                      </w:p>
                    </w:txbxContent>
                  </v:textbox>
                </v:rect>
                <v:shape id="AutoShape 1785" o:spid="_x0000_s2804" type="#_x0000_t32" style="position:absolute;left:2871;top:6534;width:153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">
                  <v:stroke endarrow="open"/>
                </v:shape>
                <v:shape id="AutoShape 1786" o:spid="_x0000_s2805" type="#_x0000_t32" style="position:absolute;left:4221;top:6894;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"/>
                <v:shape id="AutoShape 1787" o:spid="_x0000_s2806" type="#_x0000_t32" style="position:absolute;left:4221;top:6894;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"/>
                <v:shape id="AutoShape 1788" o:spid="_x0000_s2807" type="#_x0000_t32" style="position:absolute;left:4221;top:7434;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">
                  <v:stroke endarrow="open"/>
                </v:shape>
                <v:shape id="AutoShape 1789" o:spid="_x0000_s2808" type="#_x0000_t32" style="position:absolute;left:4221;top:7794;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"/>
                <v:shape id="AutoShape 1790" o:spid="_x0000_s2809" type="#_x0000_t32" style="position:absolute;left:4221;top:7794;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"/>
                <v:shape id="AutoShape 1791" o:spid="_x0000_s2810" type="#_x0000_t32" style="position:absolute;left:4221;top:8334;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">
                  <v:stroke endarrow="open"/>
                </v:shape>
                <v:shape id="AutoShape 1792" o:spid="_x0000_s2811" type="#_x0000_t32" style="position:absolute;left:4221;top:9054;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"/>
                <v:rect id="Rectangle 1793" o:spid="_x0000_s2812" style="position:absolute;left:1701;top:9414;width:93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">
                  <v:textbox>
                    <w:txbxContent>
                      <w:p w14:paraId="0826C066" w14:textId="77777777" w:rsidR="00136D5D" w:rsidRPr="00237198" w:rsidRDefault="00136D5D" w:rsidP="00EC37D3">
                        <w:pPr>
                          <w:ind w:firstLine="0"/>
                          <w:rPr>
                            <w:sz w:val="24"/>
                            <w:szCs w:val="24"/>
                            <w:lang w:val="uk-UA"/>
                          </w:rPr>
                        </w:pPr>
                        <w:r>
                          <w:rPr>
                            <w:sz w:val="24"/>
                            <w:szCs w:val="24"/>
                            <w:lang w:val="uk-UA"/>
                          </w:rPr>
                          <w:t>Визначення принципів управління ризиками на кожному з етапів реалізації проекту (принципи можуть бути закріплені в окремому документі або бути зафіксовані в декларації з ризик-менеджменту). Незалежно від форми формалізації (оформлення) принципів їх зміст повинен бути пов'язаний з механізмами управління ризиками</w:t>
                        </w:r>
                      </w:p>
                    </w:txbxContent>
                  </v:textbox>
                </v:rect>
                <v:shape id="AutoShape 1794" o:spid="_x0000_s2813" type="#_x0000_t32" style="position:absolute;left:4221;top:9054;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">
                  <v:stroke endarrow="open"/>
                </v:shape>
                <v:shape id="AutoShape 1795" o:spid="_x0000_s2814" type="#_x0000_t32" style="position:absolute;left:2871;top:6534;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"/>
                <v:shape id="AutoShape 1796" o:spid="_x0000_s2815" type="#_x0000_t32" style="position:absolute;left:11061;top:6174;width:0;height:32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">
                  <v:stroke dashstyle="dash" endarrow="open"/>
                </v:shape>
                <v:shape id="AutoShape 1797" o:spid="_x0000_s2816" type="#_x0000_t32" style="position:absolute;left:10881;top:6714;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">
                  <v:stroke dashstyle="dash"/>
                </v:shape>
                <v:shape id="AutoShape 1798" o:spid="_x0000_s2817" type="#_x0000_t32" style="position:absolute;left:10881;top:7614;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">
                  <v:stroke dashstyle="dash"/>
                </v:shape>
                <v:shape id="AutoShape 1799" o:spid="_x0000_s2818" type="#_x0000_t32" style="position:absolute;left:10881;top:8694;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">
                  <v:stroke dashstyle="dash"/>
                </v:shape>
              </v:group>
            </w:pict>
          </mc:Fallback>
        </mc:AlternateContent>
      </w:r>
    </w:p>
    <w:p w14:paraId="22132DC6" w14:textId="77777777" w:rsidR="00EC37D3" w:rsidRPr="00277DD0" w:rsidRDefault="00EC37D3" w:rsidP="00EC37D3">
      <w:pPr>
        <w:ind w:firstLine="0"/>
        <w:rPr>
          <w:lang w:val="uk-UA"/>
        </w:rPr>
      </w:pPr>
    </w:p>
    <w:p w14:paraId="54CFBC87" w14:textId="77777777" w:rsidR="00EC37D3" w:rsidRDefault="00EC37D3" w:rsidP="00EC37D3">
      <w:pPr>
        <w:ind w:firstLine="0"/>
        <w:rPr>
          <w:lang w:val="uk-UA"/>
        </w:rPr>
      </w:pPr>
    </w:p>
    <w:p w14:paraId="40805857" w14:textId="77777777" w:rsidR="00EC37D3" w:rsidRDefault="00EC37D3" w:rsidP="00EC37D3">
      <w:pPr>
        <w:ind w:firstLine="0"/>
        <w:rPr>
          <w:lang w:val="uk-UA"/>
        </w:rPr>
      </w:pPr>
    </w:p>
    <w:p w14:paraId="16C9DE85" w14:textId="77777777" w:rsidR="00EC37D3" w:rsidRDefault="00EC37D3" w:rsidP="00EC37D3">
      <w:pPr>
        <w:ind w:firstLine="0"/>
        <w:rPr>
          <w:lang w:val="uk-UA"/>
        </w:rPr>
      </w:pPr>
    </w:p>
    <w:p w14:paraId="596A50C8" w14:textId="77777777" w:rsidR="00EC37D3" w:rsidRDefault="00EC37D3" w:rsidP="00EC37D3">
      <w:pPr>
        <w:ind w:firstLine="0"/>
        <w:rPr>
          <w:lang w:val="uk-UA"/>
        </w:rPr>
      </w:pPr>
    </w:p>
    <w:p w14:paraId="5EA9F8E6" w14:textId="77777777" w:rsidR="00EC37D3" w:rsidRDefault="00EC37D3" w:rsidP="00EC37D3">
      <w:pPr>
        <w:ind w:firstLine="0"/>
        <w:rPr>
          <w:lang w:val="uk-UA"/>
        </w:rPr>
      </w:pPr>
    </w:p>
    <w:p w14:paraId="39BE6D24" w14:textId="77777777" w:rsidR="00EC37D3" w:rsidRDefault="00EC37D3" w:rsidP="00EC37D3">
      <w:pPr>
        <w:ind w:firstLine="0"/>
        <w:rPr>
          <w:lang w:val="uk-UA"/>
        </w:rPr>
      </w:pPr>
    </w:p>
    <w:p w14:paraId="596DD2E5" w14:textId="77777777" w:rsidR="00EC37D3" w:rsidRDefault="00EC37D3" w:rsidP="00EC37D3">
      <w:pPr>
        <w:ind w:firstLine="0"/>
        <w:rPr>
          <w:lang w:val="uk-UA"/>
        </w:rPr>
      </w:pPr>
    </w:p>
    <w:p w14:paraId="65408CB5" w14:textId="77777777" w:rsidR="00EC37D3" w:rsidRDefault="00EC37D3" w:rsidP="00EC37D3">
      <w:pPr>
        <w:ind w:firstLine="0"/>
        <w:rPr>
          <w:lang w:val="uk-UA"/>
        </w:rPr>
      </w:pPr>
    </w:p>
    <w:p w14:paraId="7862DCB5" w14:textId="77777777" w:rsidR="00EC37D3" w:rsidRDefault="00EC37D3" w:rsidP="00EC37D3">
      <w:pPr>
        <w:ind w:firstLine="0"/>
        <w:rPr>
          <w:lang w:val="uk-UA"/>
        </w:rPr>
      </w:pPr>
    </w:p>
    <w:p w14:paraId="03BA0D9C" w14:textId="77777777" w:rsidR="00EC37D3" w:rsidRDefault="00EC37D3" w:rsidP="00EC37D3">
      <w:pPr>
        <w:ind w:firstLine="0"/>
        <w:rPr>
          <w:lang w:val="uk-UA"/>
        </w:rPr>
      </w:pPr>
    </w:p>
    <w:p w14:paraId="13A8C4E9" w14:textId="77777777" w:rsidR="00EC37D3" w:rsidRDefault="00EC37D3" w:rsidP="00EC37D3">
      <w:pPr>
        <w:ind w:firstLine="0"/>
        <w:rPr>
          <w:lang w:val="uk-UA"/>
        </w:rPr>
      </w:pPr>
    </w:p>
    <w:p w14:paraId="4C96CAB4" w14:textId="77777777" w:rsidR="00EC37D3" w:rsidRDefault="00EC37D3" w:rsidP="00EC37D3">
      <w:pPr>
        <w:ind w:firstLine="0"/>
        <w:rPr>
          <w:lang w:val="uk-UA"/>
        </w:rPr>
      </w:pPr>
    </w:p>
    <w:p w14:paraId="4FEB2DBC" w14:textId="77777777" w:rsidR="00EC37D3" w:rsidRDefault="00EC37D3" w:rsidP="00EC37D3">
      <w:pPr>
        <w:ind w:firstLine="0"/>
        <w:rPr>
          <w:lang w:val="uk-UA"/>
        </w:rPr>
      </w:pPr>
    </w:p>
    <w:p w14:paraId="0C46770B" w14:textId="77777777" w:rsidR="00EC37D3" w:rsidRDefault="00EC37D3" w:rsidP="00EC37D3">
      <w:pPr>
        <w:ind w:firstLine="0"/>
        <w:rPr>
          <w:lang w:val="uk-UA"/>
        </w:rPr>
      </w:pPr>
    </w:p>
    <w:p w14:paraId="06518A23" w14:textId="77777777" w:rsidR="00EC37D3" w:rsidRDefault="00EC37D3" w:rsidP="00EC37D3">
      <w:pPr>
        <w:ind w:firstLine="0"/>
        <w:rPr>
          <w:lang w:val="uk-UA"/>
        </w:rPr>
      </w:pPr>
    </w:p>
    <w:p w14:paraId="012D097B" w14:textId="77777777" w:rsidR="00EC37D3" w:rsidRDefault="00EC37D3" w:rsidP="00EC37D3">
      <w:pPr>
        <w:ind w:firstLine="0"/>
        <w:rPr>
          <w:lang w:val="uk-UA"/>
        </w:rPr>
      </w:pPr>
    </w:p>
    <w:p w14:paraId="37D15FF8" w14:textId="77777777" w:rsidR="00EC37D3" w:rsidRDefault="00EC37D3" w:rsidP="00EC37D3">
      <w:pPr>
        <w:ind w:firstLine="0"/>
        <w:rPr>
          <w:lang w:val="uk-UA"/>
        </w:rPr>
      </w:pPr>
    </w:p>
    <w:p w14:paraId="765B6DFB" w14:textId="487CE145" w:rsidR="00EC37D3" w:rsidRDefault="008C2C89" w:rsidP="00EC37D3">
      <w:pPr>
        <w:ind w:firstLine="0"/>
        <w:rPr>
          <w:lang w:val="uk-UA"/>
        </w:rPr>
      </w:pPr>
      <w:r>
        <w:rPr>
          <w:noProof/>
          <w:lang w:eastAsia="ru-RU"/>
        </w:rPr>
        <mc:AlternateContent>
          <mc:Choice Requires="wpg">
            <w:drawing>
              <wp:anchor distT="0" distB="0" distL="114300" distR="114300" simplePos="0" relativeHeight="251765760" behindDoc="0" locked="0" layoutInCell="1" allowOverlap="1" wp14:anchorId="5001F01D" wp14:editId="50542E31">
                <wp:simplePos x="0" y="0"/>
                <wp:positionH relativeFrom="column">
                  <wp:posOffset>9525</wp:posOffset>
                </wp:positionH>
                <wp:positionV relativeFrom="paragraph">
                  <wp:posOffset>153035</wp:posOffset>
                </wp:positionV>
                <wp:extent cx="5943600" cy="2628900"/>
                <wp:effectExtent l="9525" t="10160" r="9525" b="8890"/>
                <wp:wrapNone/>
                <wp:docPr id="2249" name="Group 1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628900"/>
                          <a:chOff x="1701" y="11394"/>
                          <a:chExt cx="9360" cy="4140"/>
                        </a:xfrm>
                      </wpg:grpSpPr>
                      <wps:wsp>
                        <wps:cNvPr id="2250" name="Rectangle 1801"/>
                        <wps:cNvSpPr>
                          <a:spLocks noChangeArrowheads="1"/>
                        </wps:cNvSpPr>
                        <wps:spPr bwMode="auto">
                          <a:xfrm>
                            <a:off x="1701" y="11394"/>
                            <a:ext cx="4500" cy="1260"/>
                          </a:xfrm>
                          <a:prstGeom prst="rect">
                            <a:avLst/>
                          </a:prstGeom>
                          <a:solidFill>
                            <a:srgbClr val="FFFFFF"/>
                          </a:solidFill>
                          <a:ln w="9525">
                            <a:solidFill>
                              <a:srgbClr val="000000"/>
                            </a:solidFill>
                            <a:miter lim="800000"/>
                            <a:headEnd/>
                            <a:tailEnd/>
                          </a:ln>
                        </wps:spPr>
                        <wps:txbx>
                          <w:txbxContent>
                            <w:p w14:paraId="5EA11669" w14:textId="77777777" w:rsidR="00136D5D" w:rsidRPr="00C967F1" w:rsidRDefault="00136D5D" w:rsidP="00EC37D3">
                              <w:pPr>
                                <w:ind w:firstLine="0"/>
                                <w:rPr>
                                  <w:sz w:val="24"/>
                                  <w:szCs w:val="24"/>
                                  <w:lang w:val="uk-UA"/>
                                </w:rPr>
                              </w:pPr>
                              <w:r>
                                <w:rPr>
                                  <w:sz w:val="24"/>
                                  <w:szCs w:val="24"/>
                                  <w:lang w:val="uk-UA"/>
                                </w:rPr>
                                <w:t xml:space="preserve">Розмежування повноважень (права, обов’язки, відповідальність) між суб’єктами ризик-менеджменту, а також визначення організаційної ієрархії </w:t>
                              </w:r>
                            </w:p>
                          </w:txbxContent>
                        </wps:txbx>
                        <wps:bodyPr rot="0" vert="horz" wrap="square" lIns="91440" tIns="45720" rIns="91440" bIns="45720" anchor="t" anchorCtr="0" upright="1">
                          <a:noAutofit/>
                        </wps:bodyPr>
                      </wps:wsp>
                      <wps:wsp>
                        <wps:cNvPr id="2251" name="Rectangle 1802"/>
                        <wps:cNvSpPr>
                          <a:spLocks noChangeArrowheads="1"/>
                        </wps:cNvSpPr>
                        <wps:spPr bwMode="auto">
                          <a:xfrm>
                            <a:off x="1701" y="12834"/>
                            <a:ext cx="3240" cy="1800"/>
                          </a:xfrm>
                          <a:prstGeom prst="rect">
                            <a:avLst/>
                          </a:prstGeom>
                          <a:solidFill>
                            <a:srgbClr val="FFFFFF"/>
                          </a:solidFill>
                          <a:ln w="9525">
                            <a:solidFill>
                              <a:srgbClr val="000000"/>
                            </a:solidFill>
                            <a:miter lim="800000"/>
                            <a:headEnd/>
                            <a:tailEnd/>
                          </a:ln>
                        </wps:spPr>
                        <wps:txbx>
                          <w:txbxContent>
                            <w:p w14:paraId="5AF727D7" w14:textId="77777777" w:rsidR="00136D5D" w:rsidRPr="00E4505E" w:rsidRDefault="00136D5D" w:rsidP="00EC37D3">
                              <w:pPr>
                                <w:ind w:firstLine="0"/>
                                <w:rPr>
                                  <w:sz w:val="24"/>
                                  <w:szCs w:val="24"/>
                                  <w:lang w:val="uk-UA"/>
                                </w:rPr>
                              </w:pPr>
                              <w:r>
                                <w:rPr>
                                  <w:sz w:val="24"/>
                                  <w:szCs w:val="24"/>
                                  <w:lang w:val="uk-UA"/>
                                </w:rPr>
                                <w:t xml:space="preserve">Особливості взаємодії між суб’єктами та об’єктами ризик-менеджменту, а також порядок взаємодії з основними партнерами організації </w:t>
                              </w:r>
                            </w:p>
                          </w:txbxContent>
                        </wps:txbx>
                        <wps:bodyPr rot="0" vert="horz" wrap="square" lIns="91440" tIns="45720" rIns="91440" bIns="45720" anchor="t" anchorCtr="0" upright="1">
                          <a:noAutofit/>
                        </wps:bodyPr>
                      </wps:wsp>
                      <wps:wsp>
                        <wps:cNvPr id="2252" name="Rectangle 1803"/>
                        <wps:cNvSpPr>
                          <a:spLocks noChangeArrowheads="1"/>
                        </wps:cNvSpPr>
                        <wps:spPr bwMode="auto">
                          <a:xfrm>
                            <a:off x="7641" y="12834"/>
                            <a:ext cx="3420" cy="1800"/>
                          </a:xfrm>
                          <a:prstGeom prst="rect">
                            <a:avLst/>
                          </a:prstGeom>
                          <a:solidFill>
                            <a:srgbClr val="FFFFFF"/>
                          </a:solidFill>
                          <a:ln w="9525">
                            <a:solidFill>
                              <a:srgbClr val="000000"/>
                            </a:solidFill>
                            <a:miter lim="800000"/>
                            <a:headEnd/>
                            <a:tailEnd/>
                          </a:ln>
                        </wps:spPr>
                        <wps:txbx>
                          <w:txbxContent>
                            <w:p w14:paraId="2AB4E1A5" w14:textId="77777777" w:rsidR="00136D5D" w:rsidRPr="00E4505E" w:rsidRDefault="00136D5D" w:rsidP="00EC37D3">
                              <w:pPr>
                                <w:ind w:firstLine="0"/>
                                <w:rPr>
                                  <w:sz w:val="24"/>
                                  <w:szCs w:val="24"/>
                                  <w:lang w:val="uk-UA"/>
                                </w:rPr>
                              </w:pPr>
                              <w:r>
                                <w:rPr>
                                  <w:sz w:val="24"/>
                                  <w:szCs w:val="24"/>
                                  <w:lang w:val="uk-UA"/>
                                </w:rPr>
                                <w:t>Зміст підходів до управління ризиками, а також пріоритетність використання тих чи інших методів (механізмів) управління ризиками</w:t>
                              </w:r>
                            </w:p>
                          </w:txbxContent>
                        </wps:txbx>
                        <wps:bodyPr rot="0" vert="horz" wrap="square" lIns="91440" tIns="45720" rIns="91440" bIns="45720" anchor="t" anchorCtr="0" upright="1">
                          <a:noAutofit/>
                        </wps:bodyPr>
                      </wps:wsp>
                      <wps:wsp>
                        <wps:cNvPr id="2253" name="Rectangle 1804"/>
                        <wps:cNvSpPr>
                          <a:spLocks noChangeArrowheads="1"/>
                        </wps:cNvSpPr>
                        <wps:spPr bwMode="auto">
                          <a:xfrm>
                            <a:off x="6561" y="11394"/>
                            <a:ext cx="4500" cy="1260"/>
                          </a:xfrm>
                          <a:prstGeom prst="rect">
                            <a:avLst/>
                          </a:prstGeom>
                          <a:solidFill>
                            <a:srgbClr val="FFFFFF"/>
                          </a:solidFill>
                          <a:ln w="9525">
                            <a:solidFill>
                              <a:srgbClr val="000000"/>
                            </a:solidFill>
                            <a:miter lim="800000"/>
                            <a:headEnd/>
                            <a:tailEnd/>
                          </a:ln>
                        </wps:spPr>
                        <wps:txbx>
                          <w:txbxContent>
                            <w:p w14:paraId="79A2DE68" w14:textId="77777777" w:rsidR="00136D5D" w:rsidRPr="00C967F1" w:rsidRDefault="00136D5D" w:rsidP="00EC37D3">
                              <w:pPr>
                                <w:ind w:firstLine="0"/>
                                <w:rPr>
                                  <w:sz w:val="24"/>
                                  <w:szCs w:val="24"/>
                                  <w:lang w:val="uk-UA"/>
                                </w:rPr>
                              </w:pPr>
                              <w:r>
                                <w:rPr>
                                  <w:sz w:val="24"/>
                                  <w:szCs w:val="24"/>
                                  <w:lang w:val="uk-UA"/>
                                </w:rPr>
                                <w:t>Порядок отримання інформації про ризики та умови їх позиціонування (динаміка надходження та особливості розподілу між суб’єктами управління)</w:t>
                              </w:r>
                            </w:p>
                          </w:txbxContent>
                        </wps:txbx>
                        <wps:bodyPr rot="0" vert="horz" wrap="square" lIns="91440" tIns="45720" rIns="91440" bIns="45720" anchor="t" anchorCtr="0" upright="1">
                          <a:noAutofit/>
                        </wps:bodyPr>
                      </wps:wsp>
                      <wps:wsp>
                        <wps:cNvPr id="2254" name="Rectangle 1805"/>
                        <wps:cNvSpPr>
                          <a:spLocks noChangeArrowheads="1"/>
                        </wps:cNvSpPr>
                        <wps:spPr bwMode="auto">
                          <a:xfrm>
                            <a:off x="1701" y="14814"/>
                            <a:ext cx="3240" cy="720"/>
                          </a:xfrm>
                          <a:prstGeom prst="rect">
                            <a:avLst/>
                          </a:prstGeom>
                          <a:solidFill>
                            <a:srgbClr val="FFFFFF"/>
                          </a:solidFill>
                          <a:ln w="9525">
                            <a:solidFill>
                              <a:srgbClr val="000000"/>
                            </a:solidFill>
                            <a:miter lim="800000"/>
                            <a:headEnd/>
                            <a:tailEnd/>
                          </a:ln>
                        </wps:spPr>
                        <wps:txbx>
                          <w:txbxContent>
                            <w:p w14:paraId="133F86E2" w14:textId="77777777" w:rsidR="00136D5D" w:rsidRPr="00790532" w:rsidRDefault="00136D5D" w:rsidP="00EC37D3">
                              <w:pPr>
                                <w:ind w:firstLine="0"/>
                                <w:rPr>
                                  <w:sz w:val="24"/>
                                  <w:szCs w:val="24"/>
                                  <w:lang w:val="uk-UA"/>
                                </w:rPr>
                              </w:pPr>
                              <w:r>
                                <w:rPr>
                                  <w:sz w:val="24"/>
                                  <w:szCs w:val="24"/>
                                  <w:lang w:val="uk-UA"/>
                                </w:rPr>
                                <w:t>Дій при загостренні ризикової ситуації</w:t>
                              </w:r>
                            </w:p>
                          </w:txbxContent>
                        </wps:txbx>
                        <wps:bodyPr rot="0" vert="horz" wrap="square" lIns="91440" tIns="45720" rIns="91440" bIns="45720" anchor="t" anchorCtr="0" upright="1">
                          <a:noAutofit/>
                        </wps:bodyPr>
                      </wps:wsp>
                      <wps:wsp>
                        <wps:cNvPr id="2255" name="Rectangle 1806"/>
                        <wps:cNvSpPr>
                          <a:spLocks noChangeArrowheads="1"/>
                        </wps:cNvSpPr>
                        <wps:spPr bwMode="auto">
                          <a:xfrm>
                            <a:off x="7641" y="14814"/>
                            <a:ext cx="3420" cy="720"/>
                          </a:xfrm>
                          <a:prstGeom prst="rect">
                            <a:avLst/>
                          </a:prstGeom>
                          <a:solidFill>
                            <a:srgbClr val="FFFFFF"/>
                          </a:solidFill>
                          <a:ln w="9525">
                            <a:solidFill>
                              <a:srgbClr val="000000"/>
                            </a:solidFill>
                            <a:miter lim="800000"/>
                            <a:headEnd/>
                            <a:tailEnd/>
                          </a:ln>
                        </wps:spPr>
                        <wps:txbx>
                          <w:txbxContent>
                            <w:p w14:paraId="63394D3A" w14:textId="77777777" w:rsidR="00136D5D" w:rsidRPr="00790532" w:rsidRDefault="00136D5D" w:rsidP="00EC37D3">
                              <w:pPr>
                                <w:ind w:firstLine="0"/>
                                <w:rPr>
                                  <w:sz w:val="24"/>
                                  <w:szCs w:val="24"/>
                                  <w:lang w:val="uk-UA"/>
                                </w:rPr>
                              </w:pPr>
                              <w:r>
                                <w:rPr>
                                  <w:sz w:val="24"/>
                                  <w:szCs w:val="24"/>
                                  <w:lang w:val="uk-UA"/>
                                </w:rPr>
                                <w:t xml:space="preserve">Контроль за процесом та результатами управління </w:t>
                              </w:r>
                            </w:p>
                          </w:txbxContent>
                        </wps:txbx>
                        <wps:bodyPr rot="0" vert="horz" wrap="square" lIns="91440" tIns="45720" rIns="91440" bIns="45720" anchor="t" anchorCtr="0" upright="1">
                          <a:noAutofit/>
                        </wps:bodyPr>
                      </wps:wsp>
                      <wps:wsp>
                        <wps:cNvPr id="2256" name="AutoShape 1807"/>
                        <wps:cNvCnPr>
                          <a:cxnSpLocks noChangeShapeType="1"/>
                        </wps:cNvCnPr>
                        <wps:spPr bwMode="auto">
                          <a:xfrm>
                            <a:off x="5121" y="12654"/>
                            <a:ext cx="2520" cy="252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257" name="AutoShape 1808"/>
                        <wps:cNvCnPr>
                          <a:cxnSpLocks noChangeShapeType="1"/>
                        </wps:cNvCnPr>
                        <wps:spPr bwMode="auto">
                          <a:xfrm flipH="1">
                            <a:off x="4941" y="12654"/>
                            <a:ext cx="2520" cy="252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258" name="AutoShape 1809"/>
                        <wps:cNvCnPr>
                          <a:cxnSpLocks noChangeShapeType="1"/>
                        </wps:cNvCnPr>
                        <wps:spPr bwMode="auto">
                          <a:xfrm>
                            <a:off x="4941" y="13914"/>
                            <a:ext cx="270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2259" name="Group 1810"/>
                        <wpg:cNvGrpSpPr>
                          <a:grpSpLocks/>
                        </wpg:cNvGrpSpPr>
                        <wpg:grpSpPr bwMode="auto">
                          <a:xfrm>
                            <a:off x="5121" y="12834"/>
                            <a:ext cx="2340" cy="2340"/>
                            <a:chOff x="1701" y="2394"/>
                            <a:chExt cx="2340" cy="2340"/>
                          </a:xfrm>
                        </wpg:grpSpPr>
                        <wps:wsp>
                          <wps:cNvPr id="2260" name="Oval 1811"/>
                          <wps:cNvSpPr>
                            <a:spLocks noChangeArrowheads="1"/>
                          </wps:cNvSpPr>
                          <wps:spPr bwMode="auto">
                            <a:xfrm>
                              <a:off x="1701" y="2394"/>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61" name="Rectangle 1812"/>
                          <wps:cNvSpPr>
                            <a:spLocks noChangeArrowheads="1"/>
                          </wps:cNvSpPr>
                          <wps:spPr bwMode="auto">
                            <a:xfrm>
                              <a:off x="1881" y="2754"/>
                              <a:ext cx="198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77ABE" w14:textId="77777777" w:rsidR="00136D5D" w:rsidRPr="00995DA2" w:rsidRDefault="00136D5D" w:rsidP="00EC37D3">
                                <w:pPr>
                                  <w:ind w:firstLine="0"/>
                                  <w:jc w:val="center"/>
                                  <w:rPr>
                                    <w:sz w:val="24"/>
                                    <w:szCs w:val="24"/>
                                    <w:lang w:val="uk-UA"/>
                                  </w:rPr>
                                </w:pPr>
                                <w:r>
                                  <w:rPr>
                                    <w:sz w:val="24"/>
                                    <w:szCs w:val="24"/>
                                    <w:lang w:val="uk-UA"/>
                                  </w:rPr>
                                  <w:t>Принципи управління ризиками відображують</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01F01D" id="Group 1800" o:spid="_x0000_s2819" style="position:absolute;left:0;text-align:left;margin-left:.75pt;margin-top:12.05pt;width:468pt;height:207pt;z-index:251765760" coordorigin="1701,11394" coordsize="936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">
                <v:rect id="Rectangle 1801" o:spid="_x0000_s2820" style="position:absolute;left:1701;top:11394;width:45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">
                  <v:textbox>
                    <w:txbxContent>
                      <w:p w14:paraId="5EA11669" w14:textId="77777777" w:rsidR="00136D5D" w:rsidRPr="00C967F1" w:rsidRDefault="00136D5D" w:rsidP="00EC37D3">
                        <w:pPr>
                          <w:ind w:firstLine="0"/>
                          <w:rPr>
                            <w:sz w:val="24"/>
                            <w:szCs w:val="24"/>
                            <w:lang w:val="uk-UA"/>
                          </w:rPr>
                        </w:pPr>
                        <w:r>
                          <w:rPr>
                            <w:sz w:val="24"/>
                            <w:szCs w:val="24"/>
                            <w:lang w:val="uk-UA"/>
                          </w:rPr>
                          <w:t xml:space="preserve">Розмежування повноважень (права, обов’язки, відповідальність) між суб’єктами ризик-менеджменту, а також визначення організаційної ієрархії </w:t>
                        </w:r>
                      </w:p>
                    </w:txbxContent>
                  </v:textbox>
                </v:rect>
                <v:rect id="Rectangle 1802" o:spid="_x0000_s2821" style="position:absolute;left:1701;top:12834;width:32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">
                  <v:textbox>
                    <w:txbxContent>
                      <w:p w14:paraId="5AF727D7" w14:textId="77777777" w:rsidR="00136D5D" w:rsidRPr="00E4505E" w:rsidRDefault="00136D5D" w:rsidP="00EC37D3">
                        <w:pPr>
                          <w:ind w:firstLine="0"/>
                          <w:rPr>
                            <w:sz w:val="24"/>
                            <w:szCs w:val="24"/>
                            <w:lang w:val="uk-UA"/>
                          </w:rPr>
                        </w:pPr>
                        <w:r>
                          <w:rPr>
                            <w:sz w:val="24"/>
                            <w:szCs w:val="24"/>
                            <w:lang w:val="uk-UA"/>
                          </w:rPr>
                          <w:t xml:space="preserve">Особливості взаємодії між суб’єктами та об’єктами ризик-менеджменту, а також порядок взаємодії з основними партнерами організації </w:t>
                        </w:r>
                      </w:p>
                    </w:txbxContent>
                  </v:textbox>
                </v:rect>
                <v:rect id="Rectangle 1803" o:spid="_x0000_s2822" style="position:absolute;left:7641;top:12834;width:34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">
                  <v:textbox>
                    <w:txbxContent>
                      <w:p w14:paraId="2AB4E1A5" w14:textId="77777777" w:rsidR="00136D5D" w:rsidRPr="00E4505E" w:rsidRDefault="00136D5D" w:rsidP="00EC37D3">
                        <w:pPr>
                          <w:ind w:firstLine="0"/>
                          <w:rPr>
                            <w:sz w:val="24"/>
                            <w:szCs w:val="24"/>
                            <w:lang w:val="uk-UA"/>
                          </w:rPr>
                        </w:pPr>
                        <w:r>
                          <w:rPr>
                            <w:sz w:val="24"/>
                            <w:szCs w:val="24"/>
                            <w:lang w:val="uk-UA"/>
                          </w:rPr>
                          <w:t>Зміст підходів до управління ризиками, а також пріоритетність використання тих чи інших методів (механізмів) управління ризиками</w:t>
                        </w:r>
                      </w:p>
                    </w:txbxContent>
                  </v:textbox>
                </v:rect>
                <v:rect id="Rectangle 1804" o:spid="_x0000_s2823" style="position:absolute;left:6561;top:11394;width:45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">
                  <v:textbox>
                    <w:txbxContent>
                      <w:p w14:paraId="79A2DE68" w14:textId="77777777" w:rsidR="00136D5D" w:rsidRPr="00C967F1" w:rsidRDefault="00136D5D" w:rsidP="00EC37D3">
                        <w:pPr>
                          <w:ind w:firstLine="0"/>
                          <w:rPr>
                            <w:sz w:val="24"/>
                            <w:szCs w:val="24"/>
                            <w:lang w:val="uk-UA"/>
                          </w:rPr>
                        </w:pPr>
                        <w:r>
                          <w:rPr>
                            <w:sz w:val="24"/>
                            <w:szCs w:val="24"/>
                            <w:lang w:val="uk-UA"/>
                          </w:rPr>
                          <w:t>Порядок отримання інформації про ризики та умови їх позиціонування (динаміка надходження та особливості розподілу між суб’єктами управління)</w:t>
                        </w:r>
                      </w:p>
                    </w:txbxContent>
                  </v:textbox>
                </v:rect>
                <v:rect id="Rectangle 1805" o:spid="_x0000_s2824" style="position:absolute;left:1701;top:14814;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">
                  <v:textbox>
                    <w:txbxContent>
                      <w:p w14:paraId="133F86E2" w14:textId="77777777" w:rsidR="00136D5D" w:rsidRPr="00790532" w:rsidRDefault="00136D5D" w:rsidP="00EC37D3">
                        <w:pPr>
                          <w:ind w:firstLine="0"/>
                          <w:rPr>
                            <w:sz w:val="24"/>
                            <w:szCs w:val="24"/>
                            <w:lang w:val="uk-UA"/>
                          </w:rPr>
                        </w:pPr>
                        <w:r>
                          <w:rPr>
                            <w:sz w:val="24"/>
                            <w:szCs w:val="24"/>
                            <w:lang w:val="uk-UA"/>
                          </w:rPr>
                          <w:t>Дій при загостренні ризикової ситуації</w:t>
                        </w:r>
                      </w:p>
                    </w:txbxContent>
                  </v:textbox>
                </v:rect>
                <v:rect id="Rectangle 1806" o:spid="_x0000_s2825" style="position:absolute;left:7641;top:14814;width:34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">
                  <v:textbox>
                    <w:txbxContent>
                      <w:p w14:paraId="63394D3A" w14:textId="77777777" w:rsidR="00136D5D" w:rsidRPr="00790532" w:rsidRDefault="00136D5D" w:rsidP="00EC37D3">
                        <w:pPr>
                          <w:ind w:firstLine="0"/>
                          <w:rPr>
                            <w:sz w:val="24"/>
                            <w:szCs w:val="24"/>
                            <w:lang w:val="uk-UA"/>
                          </w:rPr>
                        </w:pPr>
                        <w:r>
                          <w:rPr>
                            <w:sz w:val="24"/>
                            <w:szCs w:val="24"/>
                            <w:lang w:val="uk-UA"/>
                          </w:rPr>
                          <w:t xml:space="preserve">Контроль за процесом та результатами управління </w:t>
                        </w:r>
                      </w:p>
                    </w:txbxContent>
                  </v:textbox>
                </v:rect>
                <v:shape id="AutoShape 1807" o:spid="_x0000_s2826" type="#_x0000_t32" style="position:absolute;left:5121;top:12654;width:252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">
                  <v:stroke startarrow="open" endarrow="open"/>
                </v:shape>
                <v:shape id="AutoShape 1808" o:spid="_x0000_s2827" type="#_x0000_t32" style="position:absolute;left:4941;top:12654;width:2520;height:25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">
                  <v:stroke startarrow="open" endarrow="open"/>
                </v:shape>
                <v:shape id="AutoShape 1809" o:spid="_x0000_s2828" type="#_x0000_t32" style="position:absolute;left:4941;top:13914;width:27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">
                  <v:stroke startarrow="open" endarrow="open"/>
                </v:shape>
                <v:group id="Group 1810" o:spid="_x0000_s2829" style="position:absolute;left:5121;top:12834;width:2340;height:2340" coordorigin="1701,2394" coordsize="234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">
                  <v:oval id="Oval 1811" o:spid="_x0000_s2830" style="position:absolute;left:1701;top:2394;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"/>
                  <v:rect id="Rectangle 1812" o:spid="_x0000_s2831" style="position:absolute;left:1881;top:2754;width:198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" filled="f" stroked="f">
                    <v:textbox>
                      <w:txbxContent>
                        <w:p w14:paraId="4F777ABE" w14:textId="77777777" w:rsidR="00136D5D" w:rsidRPr="00995DA2" w:rsidRDefault="00136D5D" w:rsidP="00EC37D3">
                          <w:pPr>
                            <w:ind w:firstLine="0"/>
                            <w:jc w:val="center"/>
                            <w:rPr>
                              <w:sz w:val="24"/>
                              <w:szCs w:val="24"/>
                              <w:lang w:val="uk-UA"/>
                            </w:rPr>
                          </w:pPr>
                          <w:r>
                            <w:rPr>
                              <w:sz w:val="24"/>
                              <w:szCs w:val="24"/>
                              <w:lang w:val="uk-UA"/>
                            </w:rPr>
                            <w:t>Принципи управління ризиками відображують</w:t>
                          </w:r>
                        </w:p>
                      </w:txbxContent>
                    </v:textbox>
                  </v:rect>
                </v:group>
              </v:group>
            </w:pict>
          </mc:Fallback>
        </mc:AlternateContent>
      </w:r>
    </w:p>
    <w:p w14:paraId="2C972707" w14:textId="77777777" w:rsidR="00EC37D3" w:rsidRDefault="00EC37D3" w:rsidP="00EC37D3">
      <w:pPr>
        <w:ind w:firstLine="0"/>
        <w:rPr>
          <w:lang w:val="uk-UA"/>
        </w:rPr>
      </w:pPr>
    </w:p>
    <w:p w14:paraId="3DC1004C" w14:textId="77777777" w:rsidR="00EC37D3" w:rsidRDefault="00EC37D3" w:rsidP="00EC37D3">
      <w:pPr>
        <w:ind w:firstLine="0"/>
        <w:rPr>
          <w:lang w:val="uk-UA"/>
        </w:rPr>
      </w:pPr>
    </w:p>
    <w:p w14:paraId="30354BC3" w14:textId="77777777" w:rsidR="00EC37D3" w:rsidRDefault="00EC37D3" w:rsidP="00EC37D3">
      <w:pPr>
        <w:ind w:firstLine="0"/>
        <w:rPr>
          <w:lang w:val="uk-UA"/>
        </w:rPr>
      </w:pPr>
    </w:p>
    <w:p w14:paraId="07A83DC0" w14:textId="77777777" w:rsidR="00EC37D3" w:rsidRDefault="00EC37D3" w:rsidP="00EC37D3">
      <w:pPr>
        <w:ind w:firstLine="0"/>
        <w:rPr>
          <w:lang w:val="uk-UA"/>
        </w:rPr>
      </w:pPr>
    </w:p>
    <w:p w14:paraId="5C55B448" w14:textId="77777777" w:rsidR="00EC37D3" w:rsidRDefault="00EC37D3" w:rsidP="00EC37D3">
      <w:pPr>
        <w:ind w:firstLine="0"/>
        <w:rPr>
          <w:lang w:val="uk-UA"/>
        </w:rPr>
      </w:pPr>
    </w:p>
    <w:p w14:paraId="5EF21D93" w14:textId="77777777" w:rsidR="00EC37D3" w:rsidRDefault="00EC37D3" w:rsidP="00EC37D3">
      <w:pPr>
        <w:ind w:firstLine="0"/>
        <w:rPr>
          <w:lang w:val="uk-UA"/>
        </w:rPr>
      </w:pPr>
    </w:p>
    <w:p w14:paraId="09656E11" w14:textId="77777777" w:rsidR="00EC37D3" w:rsidRDefault="00EC37D3" w:rsidP="00EC37D3">
      <w:pPr>
        <w:ind w:firstLine="0"/>
        <w:rPr>
          <w:lang w:val="uk-UA"/>
        </w:rPr>
      </w:pPr>
    </w:p>
    <w:p w14:paraId="133C379A" w14:textId="77777777" w:rsidR="00EC37D3" w:rsidRDefault="00EC37D3" w:rsidP="00EC37D3">
      <w:pPr>
        <w:ind w:firstLine="0"/>
        <w:rPr>
          <w:lang w:val="uk-UA"/>
        </w:rPr>
      </w:pPr>
    </w:p>
    <w:p w14:paraId="082DD5FB" w14:textId="77777777" w:rsidR="00EC37D3" w:rsidRDefault="00EC37D3" w:rsidP="00EC37D3">
      <w:pPr>
        <w:ind w:firstLine="0"/>
        <w:rPr>
          <w:lang w:val="uk-UA"/>
        </w:rPr>
      </w:pPr>
    </w:p>
    <w:p w14:paraId="6176B927" w14:textId="77777777" w:rsidR="00EC37D3" w:rsidRDefault="00EC37D3" w:rsidP="00EC37D3">
      <w:pPr>
        <w:ind w:firstLine="0"/>
        <w:rPr>
          <w:lang w:val="uk-UA"/>
        </w:rPr>
      </w:pPr>
    </w:p>
    <w:p w14:paraId="22A9E523" w14:textId="77777777" w:rsidR="00EC37D3" w:rsidRDefault="00EC37D3" w:rsidP="00EC37D3">
      <w:pPr>
        <w:ind w:firstLine="0"/>
        <w:rPr>
          <w:lang w:val="uk-UA"/>
        </w:rPr>
      </w:pPr>
    </w:p>
    <w:p w14:paraId="6AC82CA1" w14:textId="77777777" w:rsidR="00EC37D3" w:rsidRDefault="00EC37D3" w:rsidP="00EC37D3">
      <w:pPr>
        <w:ind w:firstLine="0"/>
        <w:rPr>
          <w:lang w:val="uk-UA"/>
        </w:rPr>
      </w:pPr>
    </w:p>
    <w:p w14:paraId="1C65102E" w14:textId="77777777" w:rsidR="00EC37D3" w:rsidRDefault="00EC37D3" w:rsidP="00EC37D3">
      <w:pPr>
        <w:ind w:firstLine="0"/>
        <w:rPr>
          <w:lang w:val="uk-UA"/>
        </w:rPr>
      </w:pPr>
    </w:p>
    <w:p w14:paraId="6C2A7991" w14:textId="77777777" w:rsidR="00EC37D3" w:rsidRDefault="00EC37D3" w:rsidP="00EC37D3">
      <w:pPr>
        <w:ind w:firstLine="0"/>
        <w:rPr>
          <w:lang w:val="uk-UA"/>
        </w:rPr>
        <w:sectPr w:rsidR="00EC37D3" w:rsidSect="00D455B5">
          <w:headerReference w:type="default" r:id="rId17"/>
          <w:pgSz w:w="11906" w:h="16838"/>
          <w:pgMar w:top="1134" w:right="850" w:bottom="1134" w:left="1701" w:header="708" w:footer="708" w:gutter="0"/>
          <w:cols w:space="708"/>
          <w:docGrid w:linePitch="360"/>
        </w:sectPr>
      </w:pPr>
    </w:p>
    <w:p w14:paraId="3486AD1B" w14:textId="77777777" w:rsidR="00EC37D3" w:rsidRDefault="00EC37D3" w:rsidP="00EC37D3">
      <w:pPr>
        <w:rPr>
          <w:lang w:val="uk-UA"/>
        </w:rPr>
      </w:pPr>
      <w:r w:rsidRPr="00AA023D">
        <w:rPr>
          <w:b/>
          <w:u w:val="single"/>
          <w:lang w:val="uk-UA"/>
        </w:rPr>
        <w:t>ТЕМА</w:t>
      </w:r>
      <w:r>
        <w:rPr>
          <w:b/>
          <w:u w:val="single"/>
          <w:lang w:val="uk-UA"/>
        </w:rPr>
        <w:t xml:space="preserve"> 7</w:t>
      </w:r>
      <w:r w:rsidRPr="00AA023D">
        <w:rPr>
          <w:b/>
          <w:u w:val="single"/>
          <w:lang w:val="uk-UA"/>
        </w:rPr>
        <w:t>.</w:t>
      </w:r>
      <w:r w:rsidRPr="00AA023D">
        <w:rPr>
          <w:b/>
          <w:lang w:val="uk-UA"/>
        </w:rPr>
        <w:t xml:space="preserve"> </w:t>
      </w:r>
      <w:r>
        <w:rPr>
          <w:b/>
          <w:lang w:val="uk-UA"/>
        </w:rPr>
        <w:t>П</w:t>
      </w:r>
      <w:r w:rsidRPr="009529D2">
        <w:rPr>
          <w:b/>
          <w:lang w:val="uk-UA"/>
        </w:rPr>
        <w:t>РОГРАМА УПРАВЛІННЯ РИЗИКАМИ В ОРГАНІЗАЦІЇ</w:t>
      </w:r>
      <w:r w:rsidRPr="0050276E">
        <w:rPr>
          <w:lang w:val="uk-UA"/>
        </w:rPr>
        <w:t xml:space="preserve"> </w:t>
      </w:r>
      <w:r w:rsidRPr="009529D2">
        <w:rPr>
          <w:bCs/>
          <w:lang w:val="uk-UA"/>
        </w:rPr>
        <w:t>(визначення джерел виникнення ризику в контексті змісту стратегічних і тактичних завдань організації (виявлення факторів ризику); методи виявлення ризику; методи управління ризиками та їх вибір; фінансування ризику)</w:t>
      </w:r>
      <w:r w:rsidRPr="00643A69">
        <w:rPr>
          <w:lang w:val="uk-UA"/>
        </w:rPr>
        <w:t>.</w:t>
      </w:r>
    </w:p>
    <w:p w14:paraId="2DABC159" w14:textId="77777777" w:rsidR="00EC37D3" w:rsidRDefault="00EC37D3" w:rsidP="00EC37D3">
      <w:pPr>
        <w:rPr>
          <w:lang w:val="uk-UA"/>
        </w:rPr>
      </w:pPr>
    </w:p>
    <w:p w14:paraId="31253352" w14:textId="77777777" w:rsidR="00EC37D3" w:rsidRPr="00D149C1" w:rsidRDefault="00EC37D3" w:rsidP="00EC37D3">
      <w:pPr>
        <w:rPr>
          <w:b/>
          <w:bCs/>
        </w:rPr>
      </w:pPr>
      <w:r w:rsidRPr="008A6484">
        <w:rPr>
          <w:b/>
          <w:lang w:val="uk-UA"/>
        </w:rPr>
        <w:t>П.1. Виявлення факторів ризику</w:t>
      </w:r>
      <w:r w:rsidRPr="008A6484">
        <w:rPr>
          <w:b/>
          <w:bCs/>
          <w:lang w:val="uk-UA"/>
        </w:rPr>
        <w:t xml:space="preserve"> </w:t>
      </w:r>
    </w:p>
    <w:p w14:paraId="7B2EAF45" w14:textId="77777777" w:rsidR="00EC37D3" w:rsidRPr="008A6484" w:rsidRDefault="00EC37D3" w:rsidP="00EC37D3">
      <w:pPr>
        <w:rPr>
          <w:b/>
        </w:rPr>
      </w:pPr>
      <w:r w:rsidRPr="008A6484">
        <w:rPr>
          <w:b/>
          <w:lang w:val="uk-UA"/>
        </w:rPr>
        <w:t>П.2. Методи виявлення ризику</w:t>
      </w:r>
    </w:p>
    <w:p w14:paraId="4906EC24" w14:textId="77777777" w:rsidR="00EC37D3" w:rsidRPr="008A6484" w:rsidRDefault="00EC37D3" w:rsidP="00EC37D3">
      <w:pPr>
        <w:rPr>
          <w:b/>
          <w:lang w:val="uk-UA"/>
        </w:rPr>
      </w:pPr>
      <w:r w:rsidRPr="008A6484">
        <w:rPr>
          <w:b/>
          <w:lang w:val="uk-UA"/>
        </w:rPr>
        <w:t>П.</w:t>
      </w:r>
      <w:r w:rsidRPr="008A6484">
        <w:rPr>
          <w:b/>
        </w:rPr>
        <w:t>3</w:t>
      </w:r>
      <w:r w:rsidRPr="008A6484">
        <w:rPr>
          <w:b/>
          <w:lang w:val="uk-UA"/>
        </w:rPr>
        <w:t xml:space="preserve">. Фінансування ризику </w:t>
      </w:r>
    </w:p>
    <w:p w14:paraId="299E0782" w14:textId="77777777" w:rsidR="00EC37D3" w:rsidRPr="009552C8" w:rsidRDefault="006A358C" w:rsidP="00EC37D3">
      <w:pPr>
        <w:rPr>
          <w:b/>
          <w:lang w:val="uk-UA"/>
        </w:rPr>
      </w:pPr>
      <w:r>
        <w:rPr>
          <w:b/>
          <w:lang w:val="uk-UA"/>
        </w:rPr>
        <w:t>П.4. </w:t>
      </w:r>
      <w:r w:rsidR="00EC37D3">
        <w:rPr>
          <w:b/>
          <w:lang w:val="uk-UA"/>
        </w:rPr>
        <w:t>Ознаки вдосконалення системи ризик-менеджменту (ISO 31000-2010)</w:t>
      </w:r>
    </w:p>
    <w:p w14:paraId="2E92C551" w14:textId="77777777" w:rsidR="00EC37D3" w:rsidRPr="008A6484" w:rsidRDefault="00EC37D3" w:rsidP="00EC37D3"/>
    <w:p w14:paraId="4FA88C04" w14:textId="77777777" w:rsidR="00EC37D3" w:rsidRDefault="00EC37D3" w:rsidP="00EC37D3">
      <w:pPr>
        <w:rPr>
          <w:b/>
          <w:i/>
          <w:lang w:val="uk-UA"/>
        </w:rPr>
      </w:pPr>
      <w:r w:rsidRPr="008A6484">
        <w:rPr>
          <w:b/>
          <w:i/>
          <w:lang w:val="uk-UA"/>
        </w:rPr>
        <w:t>Базова</w:t>
      </w:r>
      <w:r w:rsidRPr="00434A44">
        <w:rPr>
          <w:b/>
          <w:i/>
          <w:lang w:val="uk-UA"/>
        </w:rPr>
        <w:t xml:space="preserve"> література до теми:</w:t>
      </w:r>
    </w:p>
    <w:p w14:paraId="10105C42" w14:textId="77777777" w:rsidR="00EC37D3" w:rsidRPr="00525107" w:rsidRDefault="00EC37D3" w:rsidP="00EC37D3">
      <w:pPr>
        <w:rPr>
          <w:bCs/>
          <w:lang w:val="uk-UA"/>
        </w:rPr>
      </w:pPr>
      <w:r w:rsidRPr="003910AB">
        <w:rPr>
          <w:lang w:val="uk-UA"/>
        </w:rPr>
        <w:t>Старостіна А.О. Ризик-менеджмент: теорія та практика</w:t>
      </w:r>
      <w:r>
        <w:rPr>
          <w:lang w:val="uk-UA"/>
        </w:rPr>
        <w:t>:</w:t>
      </w:r>
      <w:r w:rsidRPr="003910AB">
        <w:rPr>
          <w:lang w:val="uk-UA"/>
        </w:rPr>
        <w:t xml:space="preserve"> навч. посіб. / А.О. Старостіна, В.А. Кравченко. – К.: ІВЦ “Видавницт-во «Політехніка»”, 2004. – 200 с.</w:t>
      </w:r>
    </w:p>
    <w:p w14:paraId="5EB00B8B" w14:textId="77777777" w:rsidR="00EC37D3" w:rsidRPr="00206CFC" w:rsidRDefault="00EC37D3" w:rsidP="00EC37D3">
      <w:pPr>
        <w:rPr>
          <w:lang w:val="uk-UA"/>
        </w:rPr>
      </w:pPr>
    </w:p>
    <w:p w14:paraId="22B7BCD9" w14:textId="77777777" w:rsidR="00EC37D3" w:rsidRPr="0069538C" w:rsidRDefault="00EC37D3" w:rsidP="00EC37D3">
      <w:pPr>
        <w:rPr>
          <w:b/>
          <w:i/>
          <w:lang w:val="uk-UA"/>
        </w:rPr>
      </w:pPr>
      <w:r w:rsidRPr="0069538C">
        <w:rPr>
          <w:b/>
          <w:i/>
          <w:lang w:val="uk-UA"/>
        </w:rPr>
        <w:t>Контрольні запитання</w:t>
      </w:r>
    </w:p>
    <w:p w14:paraId="7DD49324" w14:textId="77777777" w:rsidR="00EC37D3" w:rsidRPr="0069538C" w:rsidRDefault="00EC37D3" w:rsidP="00EC37D3">
      <w:pPr>
        <w:rPr>
          <w:lang w:val="uk-UA"/>
        </w:rPr>
      </w:pPr>
      <w:r w:rsidRPr="0069538C">
        <w:rPr>
          <w:lang w:val="uk-UA"/>
        </w:rPr>
        <w:t xml:space="preserve">1. Розкрийте послідовність та зміст процедур ризик-менеджменту в контексті стандарту </w:t>
      </w:r>
      <w:r w:rsidRPr="0069538C">
        <w:rPr>
          <w:lang w:val="en-US"/>
        </w:rPr>
        <w:t>AS</w:t>
      </w:r>
      <w:r w:rsidRPr="0069538C">
        <w:rPr>
          <w:lang w:val="uk-UA"/>
        </w:rPr>
        <w:t>/</w:t>
      </w:r>
      <w:r w:rsidRPr="0069538C">
        <w:rPr>
          <w:lang w:val="en-US"/>
        </w:rPr>
        <w:t>NZS</w:t>
      </w:r>
      <w:r w:rsidRPr="0069538C">
        <w:rPr>
          <w:lang w:val="uk-UA"/>
        </w:rPr>
        <w:t xml:space="preserve"> </w:t>
      </w:r>
      <w:r w:rsidRPr="0069538C">
        <w:rPr>
          <w:lang w:val="en-US"/>
        </w:rPr>
        <w:t>Risk</w:t>
      </w:r>
      <w:r w:rsidRPr="0069538C">
        <w:rPr>
          <w:lang w:val="uk-UA"/>
        </w:rPr>
        <w:t xml:space="preserve"> </w:t>
      </w:r>
      <w:r w:rsidRPr="0069538C">
        <w:rPr>
          <w:lang w:val="en-US"/>
        </w:rPr>
        <w:t>Management</w:t>
      </w:r>
      <w:r w:rsidRPr="0069538C">
        <w:rPr>
          <w:lang w:val="uk-UA"/>
        </w:rPr>
        <w:t xml:space="preserve"> </w:t>
      </w:r>
      <w:r w:rsidRPr="0069538C">
        <w:rPr>
          <w:lang w:val="en-US"/>
        </w:rPr>
        <w:t>Standard</w:t>
      </w:r>
      <w:r w:rsidRPr="0069538C">
        <w:rPr>
          <w:lang w:val="uk-UA"/>
        </w:rPr>
        <w:t xml:space="preserve"> 4360:1999.</w:t>
      </w:r>
    </w:p>
    <w:p w14:paraId="5F1DC2C3" w14:textId="77777777" w:rsidR="00EC37D3" w:rsidRPr="0069538C" w:rsidRDefault="00EC37D3" w:rsidP="00EC37D3">
      <w:pPr>
        <w:rPr>
          <w:lang w:val="uk-UA"/>
        </w:rPr>
      </w:pPr>
      <w:r w:rsidRPr="0069538C">
        <w:rPr>
          <w:lang w:val="uk-UA"/>
        </w:rPr>
        <w:t>2. Розкрийте зміст процедури встановлення контексту ризику та процедури виявлення факторів ризику (під час формулювання відповіді наведіть приклад виконання процедур встановлення контексту ризику та виявлення факторів ризику у межах системи ризику-менеджменту тієї організації, у справах якої ви обізнані).</w:t>
      </w:r>
    </w:p>
    <w:p w14:paraId="13C5A841" w14:textId="77777777" w:rsidR="00EC37D3" w:rsidRPr="00F56159" w:rsidRDefault="00EC37D3" w:rsidP="00EC37D3">
      <w:pPr>
        <w:rPr>
          <w:lang w:val="uk-UA"/>
        </w:rPr>
      </w:pPr>
      <w:r w:rsidRPr="0069538C">
        <w:rPr>
          <w:lang w:val="uk-UA"/>
        </w:rPr>
        <w:t>3. Визначте компетенцію експертного інтерв’ю та аналізу документів в контексті процедур формування інформаційної бази ризик-менеджменту.</w:t>
      </w:r>
      <w:r>
        <w:rPr>
          <w:lang w:val="uk-UA"/>
        </w:rPr>
        <w:t xml:space="preserve"> Надайте </w:t>
      </w:r>
      <w:r w:rsidRPr="0069538C">
        <w:rPr>
          <w:lang w:val="uk-UA"/>
        </w:rPr>
        <w:t>характеристику методам одержання інформації в системі ризик-менеджменту</w:t>
      </w:r>
      <w:r>
        <w:rPr>
          <w:lang w:val="uk-UA"/>
        </w:rPr>
        <w:t>.</w:t>
      </w:r>
    </w:p>
    <w:p w14:paraId="20D4914B" w14:textId="77777777" w:rsidR="00EC37D3" w:rsidRPr="00F56159" w:rsidRDefault="00EC37D3" w:rsidP="00EC37D3">
      <w:pPr>
        <w:rPr>
          <w:lang w:val="uk-UA"/>
        </w:rPr>
      </w:pPr>
      <w:r w:rsidRPr="00F56159">
        <w:rPr>
          <w:lang w:val="uk-UA"/>
        </w:rPr>
        <w:t>4. Розкрийте потенціали методу класифікації збитків для основних процедур ризик-менеджменту. Надайте характеристику змісту управлінських рішень в залежності від типу та характеристики ризиків.</w:t>
      </w:r>
    </w:p>
    <w:p w14:paraId="15D6AF42" w14:textId="77777777" w:rsidR="00EC37D3" w:rsidRPr="00F56159" w:rsidRDefault="00EC37D3" w:rsidP="00EC37D3">
      <w:pPr>
        <w:rPr>
          <w:lang w:val="uk-UA"/>
        </w:rPr>
      </w:pPr>
      <w:r w:rsidRPr="00F56159">
        <w:rPr>
          <w:lang w:val="uk-UA"/>
        </w:rPr>
        <w:t>5. Розкрийте зміст та визначте особливості використання методів: уникнення ризику; прийняття ризику на себе; запобігання збиткам; зменшення розміру збитків; страхування; самострахування (під час формулювання відповіді наведіть приклади виконання вище наведених методів у межах практики ризику-менеджменту тієї організації, у справах якої ви обізнані)</w:t>
      </w:r>
      <w:r>
        <w:rPr>
          <w:lang w:val="uk-UA"/>
        </w:rPr>
        <w:t>.</w:t>
      </w:r>
    </w:p>
    <w:p w14:paraId="680E359D" w14:textId="77777777" w:rsidR="00EC37D3" w:rsidRPr="00F56159" w:rsidRDefault="00EC37D3" w:rsidP="00EC37D3">
      <w:pPr>
        <w:rPr>
          <w:lang w:val="uk-UA"/>
        </w:rPr>
      </w:pPr>
    </w:p>
    <w:p w14:paraId="042BC28C" w14:textId="77777777" w:rsidR="00EC37D3" w:rsidRPr="00D149C1" w:rsidRDefault="00EC37D3" w:rsidP="00EC37D3">
      <w:pPr>
        <w:rPr>
          <w:lang w:val="uk-UA"/>
        </w:rPr>
      </w:pPr>
      <w:r w:rsidRPr="00D149C1">
        <w:rPr>
          <w:lang w:val="uk-UA"/>
        </w:rPr>
        <w:br w:type="page"/>
      </w:r>
    </w:p>
    <w:p w14:paraId="1DD327AA" w14:textId="77777777" w:rsidR="00EC37D3" w:rsidRPr="00D149C1" w:rsidRDefault="00EC37D3" w:rsidP="00EC37D3">
      <w:pPr>
        <w:rPr>
          <w:lang w:val="uk-UA"/>
        </w:rPr>
      </w:pPr>
      <w:r w:rsidRPr="008A6484">
        <w:rPr>
          <w:b/>
          <w:lang w:val="uk-UA"/>
        </w:rPr>
        <w:t>П.1. Виявлення факторів ризику</w:t>
      </w:r>
    </w:p>
    <w:p w14:paraId="48A55E14" w14:textId="6AE1ABB1" w:rsidR="00EC37D3" w:rsidRPr="00D149C1" w:rsidRDefault="008C2C89" w:rsidP="00EC37D3">
      <w:pPr>
        <w:rPr>
          <w:lang w:val="uk-UA"/>
        </w:rPr>
      </w:pPr>
      <w:r>
        <w:rPr>
          <w:noProof/>
          <w:lang w:eastAsia="ru-RU"/>
        </w:rPr>
        <mc:AlternateContent>
          <mc:Choice Requires="wpg">
            <w:drawing>
              <wp:anchor distT="0" distB="0" distL="114300" distR="114300" simplePos="0" relativeHeight="251767808" behindDoc="0" locked="0" layoutInCell="1" allowOverlap="1" wp14:anchorId="756579C0" wp14:editId="698D401E">
                <wp:simplePos x="0" y="0"/>
                <wp:positionH relativeFrom="column">
                  <wp:posOffset>0</wp:posOffset>
                </wp:positionH>
                <wp:positionV relativeFrom="paragraph">
                  <wp:posOffset>90805</wp:posOffset>
                </wp:positionV>
                <wp:extent cx="5953125" cy="3429000"/>
                <wp:effectExtent l="9525" t="5080" r="9525" b="13970"/>
                <wp:wrapNone/>
                <wp:docPr id="2219" name="Group 1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3429000"/>
                          <a:chOff x="1701" y="1674"/>
                          <a:chExt cx="9375" cy="5400"/>
                        </a:xfrm>
                      </wpg:grpSpPr>
                      <wpg:grpSp>
                        <wpg:cNvPr id="2220" name="Group 1814"/>
                        <wpg:cNvGrpSpPr>
                          <a:grpSpLocks/>
                        </wpg:cNvGrpSpPr>
                        <wpg:grpSpPr bwMode="auto">
                          <a:xfrm>
                            <a:off x="1701" y="1674"/>
                            <a:ext cx="2340" cy="2340"/>
                            <a:chOff x="1701" y="1674"/>
                            <a:chExt cx="2340" cy="2340"/>
                          </a:xfrm>
                        </wpg:grpSpPr>
                        <wps:wsp>
                          <wps:cNvPr id="2221" name="Oval 1815"/>
                          <wps:cNvSpPr>
                            <a:spLocks noChangeArrowheads="1"/>
                          </wps:cNvSpPr>
                          <wps:spPr bwMode="auto">
                            <a:xfrm>
                              <a:off x="1701" y="1674"/>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22" name="Rectangle 1816"/>
                          <wps:cNvSpPr>
                            <a:spLocks noChangeArrowheads="1"/>
                          </wps:cNvSpPr>
                          <wps:spPr bwMode="auto">
                            <a:xfrm>
                              <a:off x="1881" y="1854"/>
                              <a:ext cx="19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05DAD" w14:textId="77777777" w:rsidR="00136D5D" w:rsidRPr="00995DA2" w:rsidRDefault="00136D5D" w:rsidP="00EC37D3">
                                <w:pPr>
                                  <w:ind w:firstLine="0"/>
                                  <w:jc w:val="center"/>
                                  <w:rPr>
                                    <w:sz w:val="24"/>
                                    <w:szCs w:val="24"/>
                                    <w:lang w:val="uk-UA"/>
                                  </w:rPr>
                                </w:pPr>
                                <w:r>
                                  <w:rPr>
                                    <w:sz w:val="24"/>
                                    <w:szCs w:val="24"/>
                                    <w:lang w:val="uk-UA"/>
                                  </w:rPr>
                                  <w:t>Основні документи які розробляються в системі ризик-менеджменту</w:t>
                                </w:r>
                              </w:p>
                            </w:txbxContent>
                          </wps:txbx>
                          <wps:bodyPr rot="0" vert="horz" wrap="square" lIns="91440" tIns="45720" rIns="91440" bIns="45720" anchor="t" anchorCtr="0" upright="1">
                            <a:noAutofit/>
                          </wps:bodyPr>
                        </wps:wsp>
                      </wpg:grpSp>
                      <wps:wsp>
                        <wps:cNvPr id="2223" name="Rectangle 1817"/>
                        <wps:cNvSpPr>
                          <a:spLocks noChangeArrowheads="1"/>
                        </wps:cNvSpPr>
                        <wps:spPr bwMode="auto">
                          <a:xfrm>
                            <a:off x="4506" y="1734"/>
                            <a:ext cx="3780" cy="435"/>
                          </a:xfrm>
                          <a:prstGeom prst="rect">
                            <a:avLst/>
                          </a:prstGeom>
                          <a:solidFill>
                            <a:srgbClr val="FFFFFF"/>
                          </a:solidFill>
                          <a:ln w="9525">
                            <a:solidFill>
                              <a:srgbClr val="000000"/>
                            </a:solidFill>
                            <a:miter lim="800000"/>
                            <a:headEnd/>
                            <a:tailEnd/>
                          </a:ln>
                        </wps:spPr>
                        <wps:txbx>
                          <w:txbxContent>
                            <w:p w14:paraId="51BCD7EF" w14:textId="77777777" w:rsidR="00136D5D" w:rsidRPr="00115460" w:rsidRDefault="00136D5D" w:rsidP="00EC37D3">
                              <w:pPr>
                                <w:ind w:firstLine="0"/>
                                <w:rPr>
                                  <w:sz w:val="24"/>
                                  <w:szCs w:val="24"/>
                                  <w:lang w:val="uk-UA"/>
                                </w:rPr>
                              </w:pPr>
                              <w:r>
                                <w:rPr>
                                  <w:sz w:val="24"/>
                                  <w:szCs w:val="24"/>
                                  <w:lang w:val="uk-UA"/>
                                </w:rPr>
                                <w:t>Декларація з ризик-менеджменту</w:t>
                              </w:r>
                            </w:p>
                          </w:txbxContent>
                        </wps:txbx>
                        <wps:bodyPr rot="0" vert="horz" wrap="square" lIns="91440" tIns="45720" rIns="91440" bIns="45720" anchor="t" anchorCtr="0" upright="1">
                          <a:noAutofit/>
                        </wps:bodyPr>
                      </wps:wsp>
                      <wps:wsp>
                        <wps:cNvPr id="2224" name="Rectangle 1818"/>
                        <wps:cNvSpPr>
                          <a:spLocks noChangeArrowheads="1"/>
                        </wps:cNvSpPr>
                        <wps:spPr bwMode="auto">
                          <a:xfrm>
                            <a:off x="4506" y="2304"/>
                            <a:ext cx="3780" cy="435"/>
                          </a:xfrm>
                          <a:prstGeom prst="rect">
                            <a:avLst/>
                          </a:prstGeom>
                          <a:solidFill>
                            <a:srgbClr val="FFFFFF"/>
                          </a:solidFill>
                          <a:ln w="9525">
                            <a:solidFill>
                              <a:srgbClr val="000000"/>
                            </a:solidFill>
                            <a:miter lim="800000"/>
                            <a:headEnd/>
                            <a:tailEnd/>
                          </a:ln>
                        </wps:spPr>
                        <wps:txbx>
                          <w:txbxContent>
                            <w:p w14:paraId="38B63DE9" w14:textId="77777777" w:rsidR="00136D5D" w:rsidRPr="00115460" w:rsidRDefault="00136D5D" w:rsidP="00EC37D3">
                              <w:pPr>
                                <w:ind w:firstLine="0"/>
                                <w:rPr>
                                  <w:sz w:val="24"/>
                                  <w:szCs w:val="24"/>
                                  <w:lang w:val="uk-UA"/>
                                </w:rPr>
                              </w:pPr>
                              <w:r>
                                <w:rPr>
                                  <w:sz w:val="24"/>
                                  <w:szCs w:val="24"/>
                                  <w:lang w:val="uk-UA"/>
                                </w:rPr>
                                <w:t>Настанови з ризик-менеджменту</w:t>
                              </w:r>
                            </w:p>
                          </w:txbxContent>
                        </wps:txbx>
                        <wps:bodyPr rot="0" vert="horz" wrap="square" lIns="91440" tIns="45720" rIns="91440" bIns="45720" anchor="t" anchorCtr="0" upright="1">
                          <a:noAutofit/>
                        </wps:bodyPr>
                      </wps:wsp>
                      <wps:wsp>
                        <wps:cNvPr id="2225" name="Rectangle 1819"/>
                        <wps:cNvSpPr>
                          <a:spLocks noChangeArrowheads="1"/>
                        </wps:cNvSpPr>
                        <wps:spPr bwMode="auto">
                          <a:xfrm>
                            <a:off x="4506" y="2889"/>
                            <a:ext cx="3780" cy="450"/>
                          </a:xfrm>
                          <a:prstGeom prst="rect">
                            <a:avLst/>
                          </a:prstGeom>
                          <a:solidFill>
                            <a:srgbClr val="FFFFFF"/>
                          </a:solidFill>
                          <a:ln w="9525">
                            <a:solidFill>
                              <a:srgbClr val="000000"/>
                            </a:solidFill>
                            <a:miter lim="800000"/>
                            <a:headEnd/>
                            <a:tailEnd/>
                          </a:ln>
                        </wps:spPr>
                        <wps:txbx>
                          <w:txbxContent>
                            <w:p w14:paraId="2599D7C6" w14:textId="77777777" w:rsidR="00136D5D" w:rsidRPr="00115460" w:rsidRDefault="00136D5D" w:rsidP="00EC37D3">
                              <w:pPr>
                                <w:ind w:firstLine="0"/>
                                <w:rPr>
                                  <w:sz w:val="24"/>
                                  <w:szCs w:val="24"/>
                                  <w:lang w:val="uk-UA"/>
                                </w:rPr>
                              </w:pPr>
                              <w:r>
                                <w:rPr>
                                  <w:sz w:val="24"/>
                                  <w:szCs w:val="24"/>
                                  <w:lang w:val="uk-UA"/>
                                </w:rPr>
                                <w:t>Програма управління ризиками</w:t>
                              </w:r>
                            </w:p>
                          </w:txbxContent>
                        </wps:txbx>
                        <wps:bodyPr rot="0" vert="horz" wrap="square" lIns="91440" tIns="45720" rIns="91440" bIns="45720" anchor="t" anchorCtr="0" upright="1">
                          <a:noAutofit/>
                        </wps:bodyPr>
                      </wps:wsp>
                      <wps:wsp>
                        <wps:cNvPr id="2226" name="Rectangle 1820"/>
                        <wps:cNvSpPr>
                          <a:spLocks noChangeArrowheads="1"/>
                        </wps:cNvSpPr>
                        <wps:spPr bwMode="auto">
                          <a:xfrm>
                            <a:off x="4506" y="3474"/>
                            <a:ext cx="3780" cy="450"/>
                          </a:xfrm>
                          <a:prstGeom prst="rect">
                            <a:avLst/>
                          </a:prstGeom>
                          <a:solidFill>
                            <a:srgbClr val="FFFFFF"/>
                          </a:solidFill>
                          <a:ln w="9525">
                            <a:solidFill>
                              <a:srgbClr val="000000"/>
                            </a:solidFill>
                            <a:miter lim="800000"/>
                            <a:headEnd/>
                            <a:tailEnd/>
                          </a:ln>
                        </wps:spPr>
                        <wps:txbx>
                          <w:txbxContent>
                            <w:p w14:paraId="4BB1794F" w14:textId="77777777" w:rsidR="00136D5D" w:rsidRPr="00115460" w:rsidRDefault="00136D5D" w:rsidP="00EC37D3">
                              <w:pPr>
                                <w:ind w:firstLine="0"/>
                                <w:rPr>
                                  <w:sz w:val="24"/>
                                  <w:szCs w:val="24"/>
                                  <w:lang w:val="uk-UA"/>
                                </w:rPr>
                              </w:pPr>
                              <w:r>
                                <w:rPr>
                                  <w:sz w:val="24"/>
                                  <w:szCs w:val="24"/>
                                  <w:lang w:val="uk-UA"/>
                                </w:rPr>
                                <w:t>Звіт з управління ризиками</w:t>
                              </w:r>
                            </w:p>
                          </w:txbxContent>
                        </wps:txbx>
                        <wps:bodyPr rot="0" vert="horz" wrap="square" lIns="91440" tIns="45720" rIns="91440" bIns="45720" anchor="t" anchorCtr="0" upright="1">
                          <a:noAutofit/>
                        </wps:bodyPr>
                      </wps:wsp>
                      <wpg:grpSp>
                        <wpg:cNvPr id="2227" name="Group 1821"/>
                        <wpg:cNvGrpSpPr>
                          <a:grpSpLocks/>
                        </wpg:cNvGrpSpPr>
                        <wpg:grpSpPr bwMode="auto">
                          <a:xfrm>
                            <a:off x="8721" y="1674"/>
                            <a:ext cx="2340" cy="2340"/>
                            <a:chOff x="8721" y="1674"/>
                            <a:chExt cx="2340" cy="2340"/>
                          </a:xfrm>
                        </wpg:grpSpPr>
                        <wps:wsp>
                          <wps:cNvPr id="2228" name="Oval 1822"/>
                          <wps:cNvSpPr>
                            <a:spLocks noChangeArrowheads="1"/>
                          </wps:cNvSpPr>
                          <wps:spPr bwMode="auto">
                            <a:xfrm>
                              <a:off x="8721" y="1674"/>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29" name="Rectangle 1823"/>
                          <wps:cNvSpPr>
                            <a:spLocks noChangeArrowheads="1"/>
                          </wps:cNvSpPr>
                          <wps:spPr bwMode="auto">
                            <a:xfrm>
                              <a:off x="8901" y="1734"/>
                              <a:ext cx="1980"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74434" w14:textId="77777777" w:rsidR="00136D5D" w:rsidRDefault="00136D5D" w:rsidP="00EC37D3">
                                <w:pPr>
                                  <w:ind w:firstLine="0"/>
                                  <w:jc w:val="center"/>
                                  <w:rPr>
                                    <w:sz w:val="24"/>
                                    <w:szCs w:val="24"/>
                                    <w:lang w:val="en-US"/>
                                  </w:rPr>
                                </w:pPr>
                                <w:r>
                                  <w:rPr>
                                    <w:sz w:val="24"/>
                                    <w:szCs w:val="24"/>
                                    <w:lang w:val="uk-UA"/>
                                  </w:rPr>
                                  <w:t>Стандарт AS/NZS Risk Management Standart 43</w:t>
                                </w:r>
                                <w:r>
                                  <w:rPr>
                                    <w:sz w:val="24"/>
                                    <w:szCs w:val="24"/>
                                    <w:lang w:val="en-US"/>
                                  </w:rPr>
                                  <w:t>60:1999</w:t>
                                </w:r>
                              </w:p>
                              <w:p w14:paraId="7E405C9F" w14:textId="77777777" w:rsidR="00136D5D" w:rsidRPr="00B7380C" w:rsidRDefault="00136D5D" w:rsidP="00EC37D3">
                                <w:pPr>
                                  <w:ind w:firstLine="0"/>
                                  <w:jc w:val="center"/>
                                  <w:rPr>
                                    <w:sz w:val="24"/>
                                    <w:szCs w:val="24"/>
                                    <w:lang w:val="en-US"/>
                                  </w:rPr>
                                </w:pPr>
                                <w:r w:rsidRPr="00B7380C">
                                  <w:rPr>
                                    <w:sz w:val="24"/>
                                    <w:szCs w:val="24"/>
                                    <w:lang w:val="en-US"/>
                                  </w:rPr>
                                  <w:t>(</w:t>
                                </w:r>
                                <w:r w:rsidRPr="00B7380C">
                                  <w:rPr>
                                    <w:sz w:val="24"/>
                                    <w:szCs w:val="24"/>
                                  </w:rPr>
                                  <w:t>AS/NZS ISO 31000:2009</w:t>
                                </w:r>
                                <w:r>
                                  <w:rPr>
                                    <w:sz w:val="24"/>
                                    <w:szCs w:val="24"/>
                                    <w:lang w:val="en-US"/>
                                  </w:rPr>
                                  <w:t>)</w:t>
                                </w:r>
                              </w:p>
                            </w:txbxContent>
                          </wps:txbx>
                          <wps:bodyPr rot="0" vert="horz" wrap="square" lIns="91440" tIns="45720" rIns="91440" bIns="45720" anchor="t" anchorCtr="0" upright="1">
                            <a:noAutofit/>
                          </wps:bodyPr>
                        </wps:wsp>
                      </wpg:grpSp>
                      <wps:wsp>
                        <wps:cNvPr id="2230" name="Rectangle 1824"/>
                        <wps:cNvSpPr>
                          <a:spLocks noChangeArrowheads="1"/>
                        </wps:cNvSpPr>
                        <wps:spPr bwMode="auto">
                          <a:xfrm>
                            <a:off x="3141" y="4149"/>
                            <a:ext cx="6495" cy="735"/>
                          </a:xfrm>
                          <a:prstGeom prst="rect">
                            <a:avLst/>
                          </a:prstGeom>
                          <a:solidFill>
                            <a:srgbClr val="FFFFFF"/>
                          </a:solidFill>
                          <a:ln w="9525">
                            <a:solidFill>
                              <a:srgbClr val="000000"/>
                            </a:solidFill>
                            <a:miter lim="800000"/>
                            <a:headEnd/>
                            <a:tailEnd/>
                          </a:ln>
                        </wps:spPr>
                        <wps:txbx>
                          <w:txbxContent>
                            <w:p w14:paraId="38AEC92A" w14:textId="77777777" w:rsidR="00136D5D" w:rsidRPr="0095751F" w:rsidRDefault="00136D5D" w:rsidP="00EC37D3">
                              <w:pPr>
                                <w:ind w:firstLine="0"/>
                                <w:jc w:val="center"/>
                                <w:rPr>
                                  <w:sz w:val="24"/>
                                  <w:szCs w:val="24"/>
                                  <w:lang w:val="uk-UA"/>
                                </w:rPr>
                              </w:pPr>
                              <w:r>
                                <w:rPr>
                                  <w:sz w:val="24"/>
                                  <w:szCs w:val="24"/>
                                  <w:lang w:val="uk-UA"/>
                                </w:rPr>
                                <w:t>Передбачає обов’язкову наявність в системі ризик-менеджменту організації таких основних процедур</w:t>
                              </w:r>
                            </w:p>
                          </w:txbxContent>
                        </wps:txbx>
                        <wps:bodyPr rot="0" vert="horz" wrap="square" lIns="91440" tIns="45720" rIns="91440" bIns="45720" anchor="t" anchorCtr="0" upright="1">
                          <a:noAutofit/>
                        </wps:bodyPr>
                      </wps:wsp>
                      <wps:wsp>
                        <wps:cNvPr id="2231" name="AutoShape 1825"/>
                        <wps:cNvCnPr>
                          <a:cxnSpLocks noChangeShapeType="1"/>
                        </wps:cNvCnPr>
                        <wps:spPr bwMode="auto">
                          <a:xfrm>
                            <a:off x="3630" y="1950"/>
                            <a:ext cx="82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32" name="AutoShape 1826"/>
                        <wps:cNvCnPr>
                          <a:cxnSpLocks noChangeShapeType="1"/>
                        </wps:cNvCnPr>
                        <wps:spPr bwMode="auto">
                          <a:xfrm>
                            <a:off x="3645" y="3705"/>
                            <a:ext cx="82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33" name="AutoShape 1827"/>
                        <wps:cNvCnPr>
                          <a:cxnSpLocks noChangeShapeType="1"/>
                        </wps:cNvCnPr>
                        <wps:spPr bwMode="auto">
                          <a:xfrm>
                            <a:off x="8280" y="1950"/>
                            <a:ext cx="825" cy="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234" name="AutoShape 1828"/>
                        <wps:cNvCnPr>
                          <a:cxnSpLocks noChangeShapeType="1"/>
                        </wps:cNvCnPr>
                        <wps:spPr bwMode="auto">
                          <a:xfrm>
                            <a:off x="8295" y="3705"/>
                            <a:ext cx="825" cy="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235" name="AutoShape 1829"/>
                        <wps:cNvCnPr>
                          <a:cxnSpLocks noChangeShapeType="1"/>
                        </wps:cNvCnPr>
                        <wps:spPr bwMode="auto">
                          <a:xfrm>
                            <a:off x="4020" y="2520"/>
                            <a:ext cx="4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36" name="AutoShape 1830"/>
                        <wps:cNvCnPr>
                          <a:cxnSpLocks noChangeShapeType="1"/>
                        </wps:cNvCnPr>
                        <wps:spPr bwMode="auto">
                          <a:xfrm>
                            <a:off x="4020" y="3150"/>
                            <a:ext cx="4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37" name="AutoShape 1831"/>
                        <wps:cNvCnPr>
                          <a:cxnSpLocks noChangeShapeType="1"/>
                        </wps:cNvCnPr>
                        <wps:spPr bwMode="auto">
                          <a:xfrm>
                            <a:off x="8280" y="2520"/>
                            <a:ext cx="480" cy="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238" name="AutoShape 1832"/>
                        <wps:cNvCnPr>
                          <a:cxnSpLocks noChangeShapeType="1"/>
                        </wps:cNvCnPr>
                        <wps:spPr bwMode="auto">
                          <a:xfrm>
                            <a:off x="8295" y="3135"/>
                            <a:ext cx="480" cy="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239" name="AutoShape 1833"/>
                        <wps:cNvCnPr>
                          <a:cxnSpLocks noChangeShapeType="1"/>
                        </wps:cNvCnPr>
                        <wps:spPr bwMode="auto">
                          <a:xfrm>
                            <a:off x="9981" y="4014"/>
                            <a:ext cx="0"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0" name="AutoShape 1834"/>
                        <wps:cNvCnPr>
                          <a:cxnSpLocks noChangeShapeType="1"/>
                        </wps:cNvCnPr>
                        <wps:spPr bwMode="auto">
                          <a:xfrm flipH="1">
                            <a:off x="9621" y="455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41" name="Rectangle 1835"/>
                        <wps:cNvSpPr>
                          <a:spLocks noChangeArrowheads="1"/>
                        </wps:cNvSpPr>
                        <wps:spPr bwMode="auto">
                          <a:xfrm>
                            <a:off x="1701" y="5094"/>
                            <a:ext cx="4320" cy="480"/>
                          </a:xfrm>
                          <a:prstGeom prst="rect">
                            <a:avLst/>
                          </a:prstGeom>
                          <a:solidFill>
                            <a:srgbClr val="FFFFFF"/>
                          </a:solidFill>
                          <a:ln w="9525">
                            <a:solidFill>
                              <a:srgbClr val="000000"/>
                            </a:solidFill>
                            <a:miter lim="800000"/>
                            <a:headEnd/>
                            <a:tailEnd/>
                          </a:ln>
                        </wps:spPr>
                        <wps:txbx>
                          <w:txbxContent>
                            <w:p w14:paraId="48A88F56" w14:textId="77777777" w:rsidR="00136D5D" w:rsidRPr="00FA55D9" w:rsidRDefault="00136D5D" w:rsidP="00EC37D3">
                              <w:pPr>
                                <w:ind w:firstLine="0"/>
                                <w:rPr>
                                  <w:sz w:val="24"/>
                                  <w:szCs w:val="24"/>
                                  <w:lang w:val="uk-UA"/>
                                </w:rPr>
                              </w:pPr>
                              <w:r>
                                <w:rPr>
                                  <w:sz w:val="24"/>
                                  <w:szCs w:val="24"/>
                                  <w:lang w:val="uk-UA"/>
                                </w:rPr>
                                <w:t>Визначення контексту ризику</w:t>
                              </w:r>
                            </w:p>
                          </w:txbxContent>
                        </wps:txbx>
                        <wps:bodyPr rot="0" vert="horz" wrap="square" lIns="91440" tIns="45720" rIns="91440" bIns="45720" anchor="t" anchorCtr="0" upright="1">
                          <a:noAutofit/>
                        </wps:bodyPr>
                      </wps:wsp>
                      <wps:wsp>
                        <wps:cNvPr id="2242" name="Rectangle 1836"/>
                        <wps:cNvSpPr>
                          <a:spLocks noChangeArrowheads="1"/>
                        </wps:cNvSpPr>
                        <wps:spPr bwMode="auto">
                          <a:xfrm>
                            <a:off x="6756" y="5709"/>
                            <a:ext cx="4320" cy="720"/>
                          </a:xfrm>
                          <a:prstGeom prst="rect">
                            <a:avLst/>
                          </a:prstGeom>
                          <a:solidFill>
                            <a:srgbClr val="FFFFFF"/>
                          </a:solidFill>
                          <a:ln w="9525">
                            <a:solidFill>
                              <a:srgbClr val="000000"/>
                            </a:solidFill>
                            <a:miter lim="800000"/>
                            <a:headEnd/>
                            <a:tailEnd/>
                          </a:ln>
                        </wps:spPr>
                        <wps:txbx>
                          <w:txbxContent>
                            <w:p w14:paraId="72D35946" w14:textId="77777777" w:rsidR="00136D5D" w:rsidRPr="00FA55D9" w:rsidRDefault="00136D5D" w:rsidP="00EC37D3">
                              <w:pPr>
                                <w:ind w:firstLine="0"/>
                                <w:rPr>
                                  <w:sz w:val="24"/>
                                  <w:szCs w:val="24"/>
                                  <w:lang w:val="uk-UA"/>
                                </w:rPr>
                              </w:pPr>
                              <w:r>
                                <w:rPr>
                                  <w:sz w:val="24"/>
                                  <w:szCs w:val="24"/>
                                  <w:lang w:val="uk-UA"/>
                                </w:rPr>
                                <w:t>Провести моніторинг процесу та результатів управління ризиком</w:t>
                              </w:r>
                            </w:p>
                          </w:txbxContent>
                        </wps:txbx>
                        <wps:bodyPr rot="0" vert="horz" wrap="square" lIns="91440" tIns="45720" rIns="91440" bIns="45720" anchor="t" anchorCtr="0" upright="1">
                          <a:noAutofit/>
                        </wps:bodyPr>
                      </wps:wsp>
                      <wps:wsp>
                        <wps:cNvPr id="2243" name="Rectangle 1837"/>
                        <wps:cNvSpPr>
                          <a:spLocks noChangeArrowheads="1"/>
                        </wps:cNvSpPr>
                        <wps:spPr bwMode="auto">
                          <a:xfrm>
                            <a:off x="4236" y="6594"/>
                            <a:ext cx="4320" cy="480"/>
                          </a:xfrm>
                          <a:prstGeom prst="rect">
                            <a:avLst/>
                          </a:prstGeom>
                          <a:solidFill>
                            <a:srgbClr val="FFFFFF"/>
                          </a:solidFill>
                          <a:ln w="9525">
                            <a:solidFill>
                              <a:srgbClr val="000000"/>
                            </a:solidFill>
                            <a:miter lim="800000"/>
                            <a:headEnd/>
                            <a:tailEnd/>
                          </a:ln>
                        </wps:spPr>
                        <wps:txbx>
                          <w:txbxContent>
                            <w:p w14:paraId="066B87FB" w14:textId="77777777" w:rsidR="00136D5D" w:rsidRPr="00FA55D9" w:rsidRDefault="00136D5D" w:rsidP="00EC37D3">
                              <w:pPr>
                                <w:ind w:firstLine="0"/>
                                <w:rPr>
                                  <w:sz w:val="24"/>
                                  <w:szCs w:val="24"/>
                                  <w:lang w:val="uk-UA"/>
                                </w:rPr>
                              </w:pPr>
                              <w:r>
                                <w:rPr>
                                  <w:sz w:val="24"/>
                                  <w:szCs w:val="24"/>
                                  <w:lang w:val="uk-UA"/>
                                </w:rPr>
                                <w:t>Виявлення та аналіз факторів ризику</w:t>
                              </w:r>
                            </w:p>
                          </w:txbxContent>
                        </wps:txbx>
                        <wps:bodyPr rot="0" vert="horz" wrap="square" lIns="91440" tIns="45720" rIns="91440" bIns="45720" anchor="t" anchorCtr="0" upright="1">
                          <a:noAutofit/>
                        </wps:bodyPr>
                      </wps:wsp>
                      <wps:wsp>
                        <wps:cNvPr id="2244" name="Rectangle 1838"/>
                        <wps:cNvSpPr>
                          <a:spLocks noChangeArrowheads="1"/>
                        </wps:cNvSpPr>
                        <wps:spPr bwMode="auto">
                          <a:xfrm>
                            <a:off x="1701" y="5709"/>
                            <a:ext cx="4320" cy="720"/>
                          </a:xfrm>
                          <a:prstGeom prst="rect">
                            <a:avLst/>
                          </a:prstGeom>
                          <a:solidFill>
                            <a:srgbClr val="FFFFFF"/>
                          </a:solidFill>
                          <a:ln w="9525">
                            <a:solidFill>
                              <a:srgbClr val="000000"/>
                            </a:solidFill>
                            <a:miter lim="800000"/>
                            <a:headEnd/>
                            <a:tailEnd/>
                          </a:ln>
                        </wps:spPr>
                        <wps:txbx>
                          <w:txbxContent>
                            <w:p w14:paraId="18FDE43C" w14:textId="77777777" w:rsidR="00136D5D" w:rsidRPr="00FA55D9" w:rsidRDefault="00136D5D" w:rsidP="00EC37D3">
                              <w:pPr>
                                <w:ind w:firstLine="0"/>
                                <w:rPr>
                                  <w:sz w:val="24"/>
                                  <w:szCs w:val="24"/>
                                  <w:lang w:val="uk-UA"/>
                                </w:rPr>
                              </w:pPr>
                              <w:r>
                                <w:rPr>
                                  <w:sz w:val="24"/>
                                  <w:szCs w:val="24"/>
                                  <w:lang w:val="uk-UA"/>
                                </w:rPr>
                                <w:t>Оцінити ймовірність виникнення та наслідки дії факторів ризику</w:t>
                              </w:r>
                            </w:p>
                          </w:txbxContent>
                        </wps:txbx>
                        <wps:bodyPr rot="0" vert="horz" wrap="square" lIns="91440" tIns="45720" rIns="91440" bIns="45720" anchor="t" anchorCtr="0" upright="1">
                          <a:noAutofit/>
                        </wps:bodyPr>
                      </wps:wsp>
                      <wps:wsp>
                        <wps:cNvPr id="2245" name="Rectangle 1839"/>
                        <wps:cNvSpPr>
                          <a:spLocks noChangeArrowheads="1"/>
                        </wps:cNvSpPr>
                        <wps:spPr bwMode="auto">
                          <a:xfrm>
                            <a:off x="6741" y="5094"/>
                            <a:ext cx="4320" cy="480"/>
                          </a:xfrm>
                          <a:prstGeom prst="rect">
                            <a:avLst/>
                          </a:prstGeom>
                          <a:solidFill>
                            <a:srgbClr val="FFFFFF"/>
                          </a:solidFill>
                          <a:ln w="9525">
                            <a:solidFill>
                              <a:srgbClr val="000000"/>
                            </a:solidFill>
                            <a:miter lim="800000"/>
                            <a:headEnd/>
                            <a:tailEnd/>
                          </a:ln>
                        </wps:spPr>
                        <wps:txbx>
                          <w:txbxContent>
                            <w:p w14:paraId="594EE48E" w14:textId="77777777" w:rsidR="00136D5D" w:rsidRPr="00FA55D9" w:rsidRDefault="00136D5D" w:rsidP="00EC37D3">
                              <w:pPr>
                                <w:ind w:firstLine="0"/>
                                <w:rPr>
                                  <w:sz w:val="24"/>
                                  <w:szCs w:val="24"/>
                                  <w:lang w:val="uk-UA"/>
                                </w:rPr>
                              </w:pPr>
                              <w:r>
                                <w:rPr>
                                  <w:sz w:val="24"/>
                                  <w:szCs w:val="24"/>
                                  <w:lang w:val="uk-UA"/>
                                </w:rPr>
                                <w:t>Визначити заходи впливу на ризики</w:t>
                              </w:r>
                            </w:p>
                          </w:txbxContent>
                        </wps:txbx>
                        <wps:bodyPr rot="0" vert="horz" wrap="square" lIns="91440" tIns="45720" rIns="91440" bIns="45720" anchor="t" anchorCtr="0" upright="1">
                          <a:noAutofit/>
                        </wps:bodyPr>
                      </wps:wsp>
                      <wps:wsp>
                        <wps:cNvPr id="2246" name="AutoShape 1840"/>
                        <wps:cNvCnPr>
                          <a:cxnSpLocks noChangeShapeType="1"/>
                        </wps:cNvCnPr>
                        <wps:spPr bwMode="auto">
                          <a:xfrm>
                            <a:off x="6381" y="4914"/>
                            <a:ext cx="1" cy="16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47" name="AutoShape 1841"/>
                        <wps:cNvCnPr>
                          <a:cxnSpLocks noChangeShapeType="1"/>
                        </wps:cNvCnPr>
                        <wps:spPr bwMode="auto">
                          <a:xfrm>
                            <a:off x="6015" y="5325"/>
                            <a:ext cx="7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248" name="AutoShape 1842"/>
                        <wps:cNvCnPr>
                          <a:cxnSpLocks noChangeShapeType="1"/>
                        </wps:cNvCnPr>
                        <wps:spPr bwMode="auto">
                          <a:xfrm>
                            <a:off x="6015" y="6015"/>
                            <a:ext cx="7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6579C0" id="Group 1813" o:spid="_x0000_s2832" style="position:absolute;left:0;text-align:left;margin-left:0;margin-top:7.15pt;width:468.75pt;height:270pt;z-index:251767808" coordorigin="1701,1674" coordsize="9375,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">
                <v:group id="Group 1814" o:spid="_x0000_s2833" style="position:absolute;left:1701;top:1674;width:2340;height:2340" coordorigin="1701,1674" coordsize="234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">
                  <v:oval id="Oval 1815" o:spid="_x0000_s2834" style="position:absolute;left:1701;top:1674;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"/>
                  <v:rect id="Rectangle 1816" o:spid="_x0000_s2835" style="position:absolute;left:1881;top:185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" filled="f" stroked="f">
                    <v:textbox>
                      <w:txbxContent>
                        <w:p w14:paraId="3E905DAD" w14:textId="77777777" w:rsidR="00136D5D" w:rsidRPr="00995DA2" w:rsidRDefault="00136D5D" w:rsidP="00EC37D3">
                          <w:pPr>
                            <w:ind w:firstLine="0"/>
                            <w:jc w:val="center"/>
                            <w:rPr>
                              <w:sz w:val="24"/>
                              <w:szCs w:val="24"/>
                              <w:lang w:val="uk-UA"/>
                            </w:rPr>
                          </w:pPr>
                          <w:r>
                            <w:rPr>
                              <w:sz w:val="24"/>
                              <w:szCs w:val="24"/>
                              <w:lang w:val="uk-UA"/>
                            </w:rPr>
                            <w:t>Основні документи які розробляються в системі ризик-менеджменту</w:t>
                          </w:r>
                        </w:p>
                      </w:txbxContent>
                    </v:textbox>
                  </v:rect>
                </v:group>
                <v:rect id="Rectangle 1817" o:spid="_x0000_s2836" style="position:absolute;left:4506;top:1734;width:378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">
                  <v:textbox>
                    <w:txbxContent>
                      <w:p w14:paraId="51BCD7EF" w14:textId="77777777" w:rsidR="00136D5D" w:rsidRPr="00115460" w:rsidRDefault="00136D5D" w:rsidP="00EC37D3">
                        <w:pPr>
                          <w:ind w:firstLine="0"/>
                          <w:rPr>
                            <w:sz w:val="24"/>
                            <w:szCs w:val="24"/>
                            <w:lang w:val="uk-UA"/>
                          </w:rPr>
                        </w:pPr>
                        <w:r>
                          <w:rPr>
                            <w:sz w:val="24"/>
                            <w:szCs w:val="24"/>
                            <w:lang w:val="uk-UA"/>
                          </w:rPr>
                          <w:t>Декларація з ризик-менеджменту</w:t>
                        </w:r>
                      </w:p>
                    </w:txbxContent>
                  </v:textbox>
                </v:rect>
                <v:rect id="Rectangle 1818" o:spid="_x0000_s2837" style="position:absolute;left:4506;top:2304;width:378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">
                  <v:textbox>
                    <w:txbxContent>
                      <w:p w14:paraId="38B63DE9" w14:textId="77777777" w:rsidR="00136D5D" w:rsidRPr="00115460" w:rsidRDefault="00136D5D" w:rsidP="00EC37D3">
                        <w:pPr>
                          <w:ind w:firstLine="0"/>
                          <w:rPr>
                            <w:sz w:val="24"/>
                            <w:szCs w:val="24"/>
                            <w:lang w:val="uk-UA"/>
                          </w:rPr>
                        </w:pPr>
                        <w:r>
                          <w:rPr>
                            <w:sz w:val="24"/>
                            <w:szCs w:val="24"/>
                            <w:lang w:val="uk-UA"/>
                          </w:rPr>
                          <w:t>Настанови з ризик-менеджменту</w:t>
                        </w:r>
                      </w:p>
                    </w:txbxContent>
                  </v:textbox>
                </v:rect>
                <v:rect id="Rectangle 1819" o:spid="_x0000_s2838" style="position:absolute;left:4506;top:2889;width:37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">
                  <v:textbox>
                    <w:txbxContent>
                      <w:p w14:paraId="2599D7C6" w14:textId="77777777" w:rsidR="00136D5D" w:rsidRPr="00115460" w:rsidRDefault="00136D5D" w:rsidP="00EC37D3">
                        <w:pPr>
                          <w:ind w:firstLine="0"/>
                          <w:rPr>
                            <w:sz w:val="24"/>
                            <w:szCs w:val="24"/>
                            <w:lang w:val="uk-UA"/>
                          </w:rPr>
                        </w:pPr>
                        <w:r>
                          <w:rPr>
                            <w:sz w:val="24"/>
                            <w:szCs w:val="24"/>
                            <w:lang w:val="uk-UA"/>
                          </w:rPr>
                          <w:t>Програма управління ризиками</w:t>
                        </w:r>
                      </w:p>
                    </w:txbxContent>
                  </v:textbox>
                </v:rect>
                <v:rect id="Rectangle 1820" o:spid="_x0000_s2839" style="position:absolute;left:4506;top:3474;width:37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">
                  <v:textbox>
                    <w:txbxContent>
                      <w:p w14:paraId="4BB1794F" w14:textId="77777777" w:rsidR="00136D5D" w:rsidRPr="00115460" w:rsidRDefault="00136D5D" w:rsidP="00EC37D3">
                        <w:pPr>
                          <w:ind w:firstLine="0"/>
                          <w:rPr>
                            <w:sz w:val="24"/>
                            <w:szCs w:val="24"/>
                            <w:lang w:val="uk-UA"/>
                          </w:rPr>
                        </w:pPr>
                        <w:r>
                          <w:rPr>
                            <w:sz w:val="24"/>
                            <w:szCs w:val="24"/>
                            <w:lang w:val="uk-UA"/>
                          </w:rPr>
                          <w:t>Звіт з управління ризиками</w:t>
                        </w:r>
                      </w:p>
                    </w:txbxContent>
                  </v:textbox>
                </v:rect>
                <v:group id="Group 1821" o:spid="_x0000_s2840" style="position:absolute;left:8721;top:1674;width:2340;height:2340" coordorigin="8721,1674" coordsize="234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">
                  <v:oval id="Oval 1822" o:spid="_x0000_s2841" style="position:absolute;left:8721;top:1674;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"/>
                  <v:rect id="Rectangle 1823" o:spid="_x0000_s2842" style="position:absolute;left:8901;top:1734;width:1980;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" filled="f" stroked="f">
                    <v:textbox>
                      <w:txbxContent>
                        <w:p w14:paraId="57374434" w14:textId="77777777" w:rsidR="00136D5D" w:rsidRDefault="00136D5D" w:rsidP="00EC37D3">
                          <w:pPr>
                            <w:ind w:firstLine="0"/>
                            <w:jc w:val="center"/>
                            <w:rPr>
                              <w:sz w:val="24"/>
                              <w:szCs w:val="24"/>
                              <w:lang w:val="en-US"/>
                            </w:rPr>
                          </w:pPr>
                          <w:r>
                            <w:rPr>
                              <w:sz w:val="24"/>
                              <w:szCs w:val="24"/>
                              <w:lang w:val="uk-UA"/>
                            </w:rPr>
                            <w:t>Стандарт AS/NZS Risk Management Standart 43</w:t>
                          </w:r>
                          <w:r>
                            <w:rPr>
                              <w:sz w:val="24"/>
                              <w:szCs w:val="24"/>
                              <w:lang w:val="en-US"/>
                            </w:rPr>
                            <w:t>60:1999</w:t>
                          </w:r>
                        </w:p>
                        <w:p w14:paraId="7E405C9F" w14:textId="77777777" w:rsidR="00136D5D" w:rsidRPr="00B7380C" w:rsidRDefault="00136D5D" w:rsidP="00EC37D3">
                          <w:pPr>
                            <w:ind w:firstLine="0"/>
                            <w:jc w:val="center"/>
                            <w:rPr>
                              <w:sz w:val="24"/>
                              <w:szCs w:val="24"/>
                              <w:lang w:val="en-US"/>
                            </w:rPr>
                          </w:pPr>
                          <w:r w:rsidRPr="00B7380C">
                            <w:rPr>
                              <w:sz w:val="24"/>
                              <w:szCs w:val="24"/>
                              <w:lang w:val="en-US"/>
                            </w:rPr>
                            <w:t>(</w:t>
                          </w:r>
                          <w:r w:rsidRPr="00B7380C">
                            <w:rPr>
                              <w:sz w:val="24"/>
                              <w:szCs w:val="24"/>
                            </w:rPr>
                            <w:t>AS/NZS ISO 31000:2009</w:t>
                          </w:r>
                          <w:r>
                            <w:rPr>
                              <w:sz w:val="24"/>
                              <w:szCs w:val="24"/>
                              <w:lang w:val="en-US"/>
                            </w:rPr>
                            <w:t>)</w:t>
                          </w:r>
                        </w:p>
                      </w:txbxContent>
                    </v:textbox>
                  </v:rect>
                </v:group>
                <v:rect id="Rectangle 1824" o:spid="_x0000_s2843" style="position:absolute;left:3141;top:4149;width:649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">
                  <v:textbox>
                    <w:txbxContent>
                      <w:p w14:paraId="38AEC92A" w14:textId="77777777" w:rsidR="00136D5D" w:rsidRPr="0095751F" w:rsidRDefault="00136D5D" w:rsidP="00EC37D3">
                        <w:pPr>
                          <w:ind w:firstLine="0"/>
                          <w:jc w:val="center"/>
                          <w:rPr>
                            <w:sz w:val="24"/>
                            <w:szCs w:val="24"/>
                            <w:lang w:val="uk-UA"/>
                          </w:rPr>
                        </w:pPr>
                        <w:r>
                          <w:rPr>
                            <w:sz w:val="24"/>
                            <w:szCs w:val="24"/>
                            <w:lang w:val="uk-UA"/>
                          </w:rPr>
                          <w:t>Передбачає обов’язкову наявність в системі ризик-менеджменту організації таких основних процедур</w:t>
                        </w:r>
                      </w:p>
                    </w:txbxContent>
                  </v:textbox>
                </v:rect>
                <v:shape id="AutoShape 1825" o:spid="_x0000_s2844" type="#_x0000_t32" style="position:absolute;left:3630;top:1950;width:8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">
                  <v:stroke endarrow="open"/>
                </v:shape>
                <v:shape id="AutoShape 1826" o:spid="_x0000_s2845" type="#_x0000_t32" style="position:absolute;left:3645;top:3705;width:8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">
                  <v:stroke endarrow="open"/>
                </v:shape>
                <v:shape id="AutoShape 1827" o:spid="_x0000_s2846" type="#_x0000_t32" style="position:absolute;left:8280;top:1950;width:8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">
                  <v:stroke dashstyle="dash" endarrow="open"/>
                </v:shape>
                <v:shape id="AutoShape 1828" o:spid="_x0000_s2847" type="#_x0000_t32" style="position:absolute;left:8295;top:3705;width:8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">
                  <v:stroke dashstyle="dash" endarrow="open"/>
                </v:shape>
                <v:shape id="AutoShape 1829" o:spid="_x0000_s2848" type="#_x0000_t32" style="position:absolute;left:4020;top:2520;width: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">
                  <v:stroke endarrow="open"/>
                </v:shape>
                <v:shape id="AutoShape 1830" o:spid="_x0000_s2849" type="#_x0000_t32" style="position:absolute;left:4020;top:3150;width: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">
                  <v:stroke endarrow="open"/>
                </v:shape>
                <v:shape id="AutoShape 1831" o:spid="_x0000_s2850" type="#_x0000_t32" style="position:absolute;left:8280;top:2520;width: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">
                  <v:stroke dashstyle="dash" endarrow="open"/>
                </v:shape>
                <v:shape id="AutoShape 1832" o:spid="_x0000_s2851" type="#_x0000_t32" style="position:absolute;left:8295;top:3135;width: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">
                  <v:stroke dashstyle="dash" endarrow="open"/>
                </v:shape>
                <v:shape id="AutoShape 1833" o:spid="_x0000_s2852" type="#_x0000_t32" style="position:absolute;left:9981;top:4014;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"/>
                <v:shape id="AutoShape 1834" o:spid="_x0000_s2853" type="#_x0000_t32" style="position:absolute;left:9621;top:4554;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">
                  <v:stroke endarrow="open"/>
                </v:shape>
                <v:rect id="Rectangle 1835" o:spid="_x0000_s2854" style="position:absolute;left:1701;top:5094;width:432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">
                  <v:textbox>
                    <w:txbxContent>
                      <w:p w14:paraId="48A88F56" w14:textId="77777777" w:rsidR="00136D5D" w:rsidRPr="00FA55D9" w:rsidRDefault="00136D5D" w:rsidP="00EC37D3">
                        <w:pPr>
                          <w:ind w:firstLine="0"/>
                          <w:rPr>
                            <w:sz w:val="24"/>
                            <w:szCs w:val="24"/>
                            <w:lang w:val="uk-UA"/>
                          </w:rPr>
                        </w:pPr>
                        <w:r>
                          <w:rPr>
                            <w:sz w:val="24"/>
                            <w:szCs w:val="24"/>
                            <w:lang w:val="uk-UA"/>
                          </w:rPr>
                          <w:t>Визначення контексту ризику</w:t>
                        </w:r>
                      </w:p>
                    </w:txbxContent>
                  </v:textbox>
                </v:rect>
                <v:rect id="Rectangle 1836" o:spid="_x0000_s2855" style="position:absolute;left:6756;top:5709;width:4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">
                  <v:textbox>
                    <w:txbxContent>
                      <w:p w14:paraId="72D35946" w14:textId="77777777" w:rsidR="00136D5D" w:rsidRPr="00FA55D9" w:rsidRDefault="00136D5D" w:rsidP="00EC37D3">
                        <w:pPr>
                          <w:ind w:firstLine="0"/>
                          <w:rPr>
                            <w:sz w:val="24"/>
                            <w:szCs w:val="24"/>
                            <w:lang w:val="uk-UA"/>
                          </w:rPr>
                        </w:pPr>
                        <w:r>
                          <w:rPr>
                            <w:sz w:val="24"/>
                            <w:szCs w:val="24"/>
                            <w:lang w:val="uk-UA"/>
                          </w:rPr>
                          <w:t>Провести моніторинг процесу та результатів управління ризиком</w:t>
                        </w:r>
                      </w:p>
                    </w:txbxContent>
                  </v:textbox>
                </v:rect>
                <v:rect id="Rectangle 1837" o:spid="_x0000_s2856" style="position:absolute;left:4236;top:6594;width:432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">
                  <v:textbox>
                    <w:txbxContent>
                      <w:p w14:paraId="066B87FB" w14:textId="77777777" w:rsidR="00136D5D" w:rsidRPr="00FA55D9" w:rsidRDefault="00136D5D" w:rsidP="00EC37D3">
                        <w:pPr>
                          <w:ind w:firstLine="0"/>
                          <w:rPr>
                            <w:sz w:val="24"/>
                            <w:szCs w:val="24"/>
                            <w:lang w:val="uk-UA"/>
                          </w:rPr>
                        </w:pPr>
                        <w:r>
                          <w:rPr>
                            <w:sz w:val="24"/>
                            <w:szCs w:val="24"/>
                            <w:lang w:val="uk-UA"/>
                          </w:rPr>
                          <w:t>Виявлення та аналіз факторів ризику</w:t>
                        </w:r>
                      </w:p>
                    </w:txbxContent>
                  </v:textbox>
                </v:rect>
                <v:rect id="Rectangle 1838" o:spid="_x0000_s2857" style="position:absolute;left:1701;top:5709;width:4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">
                  <v:textbox>
                    <w:txbxContent>
                      <w:p w14:paraId="18FDE43C" w14:textId="77777777" w:rsidR="00136D5D" w:rsidRPr="00FA55D9" w:rsidRDefault="00136D5D" w:rsidP="00EC37D3">
                        <w:pPr>
                          <w:ind w:firstLine="0"/>
                          <w:rPr>
                            <w:sz w:val="24"/>
                            <w:szCs w:val="24"/>
                            <w:lang w:val="uk-UA"/>
                          </w:rPr>
                        </w:pPr>
                        <w:r>
                          <w:rPr>
                            <w:sz w:val="24"/>
                            <w:szCs w:val="24"/>
                            <w:lang w:val="uk-UA"/>
                          </w:rPr>
                          <w:t>Оцінити ймовірність виникнення та наслідки дії факторів ризику</w:t>
                        </w:r>
                      </w:p>
                    </w:txbxContent>
                  </v:textbox>
                </v:rect>
                <v:rect id="Rectangle 1839" o:spid="_x0000_s2858" style="position:absolute;left:6741;top:5094;width:432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">
                  <v:textbox>
                    <w:txbxContent>
                      <w:p w14:paraId="594EE48E" w14:textId="77777777" w:rsidR="00136D5D" w:rsidRPr="00FA55D9" w:rsidRDefault="00136D5D" w:rsidP="00EC37D3">
                        <w:pPr>
                          <w:ind w:firstLine="0"/>
                          <w:rPr>
                            <w:sz w:val="24"/>
                            <w:szCs w:val="24"/>
                            <w:lang w:val="uk-UA"/>
                          </w:rPr>
                        </w:pPr>
                        <w:r>
                          <w:rPr>
                            <w:sz w:val="24"/>
                            <w:szCs w:val="24"/>
                            <w:lang w:val="uk-UA"/>
                          </w:rPr>
                          <w:t>Визначити заходи впливу на ризики</w:t>
                        </w:r>
                      </w:p>
                    </w:txbxContent>
                  </v:textbox>
                </v:rect>
                <v:shape id="AutoShape 1840" o:spid="_x0000_s2859" type="#_x0000_t32" style="position:absolute;left:6381;top:4914;width:1;height:16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">
                  <v:stroke endarrow="open"/>
                </v:shape>
                <v:shape id="AutoShape 1841" o:spid="_x0000_s2860" type="#_x0000_t32" style="position:absolute;left:6015;top:5325;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">
                  <v:stroke startarrow="open" endarrow="open"/>
                </v:shape>
                <v:shape id="AutoShape 1842" o:spid="_x0000_s2861" type="#_x0000_t32" style="position:absolute;left:6015;top:6015;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">
                  <v:stroke startarrow="open" endarrow="open"/>
                </v:shape>
              </v:group>
            </w:pict>
          </mc:Fallback>
        </mc:AlternateContent>
      </w:r>
    </w:p>
    <w:p w14:paraId="0B16FD63" w14:textId="77777777" w:rsidR="00EC37D3" w:rsidRPr="00D149C1" w:rsidRDefault="00EC37D3" w:rsidP="00EC37D3">
      <w:pPr>
        <w:rPr>
          <w:lang w:val="uk-UA"/>
        </w:rPr>
      </w:pPr>
    </w:p>
    <w:p w14:paraId="0C036375" w14:textId="77777777" w:rsidR="00EC37D3" w:rsidRPr="00D149C1" w:rsidRDefault="00EC37D3" w:rsidP="00EC37D3">
      <w:pPr>
        <w:rPr>
          <w:lang w:val="uk-UA"/>
        </w:rPr>
      </w:pPr>
    </w:p>
    <w:p w14:paraId="790B4496" w14:textId="77777777" w:rsidR="00EC37D3" w:rsidRPr="00D149C1" w:rsidRDefault="00EC37D3" w:rsidP="00EC37D3">
      <w:pPr>
        <w:rPr>
          <w:lang w:val="uk-UA"/>
        </w:rPr>
      </w:pPr>
    </w:p>
    <w:p w14:paraId="40531A77" w14:textId="77777777" w:rsidR="00EC37D3" w:rsidRPr="00D149C1" w:rsidRDefault="00EC37D3" w:rsidP="00EC37D3">
      <w:pPr>
        <w:rPr>
          <w:lang w:val="uk-UA"/>
        </w:rPr>
      </w:pPr>
    </w:p>
    <w:p w14:paraId="4F2B1754" w14:textId="77777777" w:rsidR="00EC37D3" w:rsidRPr="00D149C1" w:rsidRDefault="00EC37D3" w:rsidP="00EC37D3">
      <w:pPr>
        <w:rPr>
          <w:lang w:val="uk-UA"/>
        </w:rPr>
      </w:pPr>
    </w:p>
    <w:p w14:paraId="432AD206" w14:textId="77777777" w:rsidR="00EC37D3" w:rsidRPr="00D149C1" w:rsidRDefault="00EC37D3" w:rsidP="00EC37D3">
      <w:pPr>
        <w:rPr>
          <w:lang w:val="uk-UA"/>
        </w:rPr>
      </w:pPr>
    </w:p>
    <w:p w14:paraId="5CC80838" w14:textId="77777777" w:rsidR="00EC37D3" w:rsidRPr="00D149C1" w:rsidRDefault="00EC37D3" w:rsidP="00EC37D3">
      <w:pPr>
        <w:rPr>
          <w:lang w:val="uk-UA"/>
        </w:rPr>
      </w:pPr>
    </w:p>
    <w:p w14:paraId="00F03699" w14:textId="77777777" w:rsidR="00EC37D3" w:rsidRPr="00D149C1" w:rsidRDefault="00EC37D3" w:rsidP="00EC37D3">
      <w:pPr>
        <w:rPr>
          <w:lang w:val="uk-UA"/>
        </w:rPr>
      </w:pPr>
    </w:p>
    <w:p w14:paraId="1A6B2E6D" w14:textId="77777777" w:rsidR="00EC37D3" w:rsidRPr="00D149C1" w:rsidRDefault="00EC37D3" w:rsidP="00EC37D3">
      <w:pPr>
        <w:rPr>
          <w:lang w:val="uk-UA"/>
        </w:rPr>
      </w:pPr>
    </w:p>
    <w:p w14:paraId="1CE0D0D6" w14:textId="77777777" w:rsidR="00EC37D3" w:rsidRPr="00D149C1" w:rsidRDefault="00EC37D3" w:rsidP="00EC37D3">
      <w:pPr>
        <w:rPr>
          <w:lang w:val="uk-UA"/>
        </w:rPr>
      </w:pPr>
    </w:p>
    <w:p w14:paraId="77B85A6C" w14:textId="77777777" w:rsidR="00EC37D3" w:rsidRPr="00D149C1" w:rsidRDefault="00EC37D3" w:rsidP="00EC37D3">
      <w:pPr>
        <w:rPr>
          <w:lang w:val="uk-UA"/>
        </w:rPr>
      </w:pPr>
    </w:p>
    <w:p w14:paraId="7671DE06" w14:textId="77777777" w:rsidR="00EC37D3" w:rsidRPr="00D149C1" w:rsidRDefault="00EC37D3" w:rsidP="00EC37D3">
      <w:pPr>
        <w:rPr>
          <w:lang w:val="uk-UA"/>
        </w:rPr>
      </w:pPr>
    </w:p>
    <w:p w14:paraId="095F8D49" w14:textId="77777777" w:rsidR="00EC37D3" w:rsidRPr="00D149C1" w:rsidRDefault="00EC37D3" w:rsidP="00EC37D3">
      <w:pPr>
        <w:rPr>
          <w:lang w:val="uk-UA"/>
        </w:rPr>
      </w:pPr>
    </w:p>
    <w:p w14:paraId="31BBDBCC" w14:textId="77777777" w:rsidR="00EC37D3" w:rsidRPr="00D149C1" w:rsidRDefault="00EC37D3" w:rsidP="00EC37D3">
      <w:pPr>
        <w:rPr>
          <w:lang w:val="uk-UA"/>
        </w:rPr>
      </w:pPr>
    </w:p>
    <w:p w14:paraId="0EEBF662" w14:textId="77777777" w:rsidR="00EC37D3" w:rsidRPr="00D149C1" w:rsidRDefault="00EC37D3" w:rsidP="00EC37D3">
      <w:pPr>
        <w:rPr>
          <w:lang w:val="uk-UA"/>
        </w:rPr>
      </w:pPr>
    </w:p>
    <w:p w14:paraId="0D57B5D7" w14:textId="77777777" w:rsidR="00EC37D3" w:rsidRPr="00D149C1" w:rsidRDefault="00EC37D3" w:rsidP="00EC37D3">
      <w:pPr>
        <w:rPr>
          <w:lang w:val="uk-UA"/>
        </w:rPr>
      </w:pPr>
    </w:p>
    <w:p w14:paraId="78E7C155" w14:textId="77777777" w:rsidR="00EC37D3" w:rsidRPr="00D149C1" w:rsidRDefault="00EC37D3" w:rsidP="00EC37D3">
      <w:pPr>
        <w:rPr>
          <w:lang w:val="uk-UA"/>
        </w:rPr>
      </w:pPr>
    </w:p>
    <w:p w14:paraId="6DF0DDFA" w14:textId="6B67E6EF" w:rsidR="00EC37D3" w:rsidRPr="00D149C1" w:rsidRDefault="008C2C89" w:rsidP="00EC37D3">
      <w:pPr>
        <w:rPr>
          <w:lang w:val="uk-UA"/>
        </w:rPr>
      </w:pPr>
      <w:r>
        <w:rPr>
          <w:noProof/>
          <w:lang w:eastAsia="ru-RU"/>
        </w:rPr>
        <mc:AlternateContent>
          <mc:Choice Requires="wpg">
            <w:drawing>
              <wp:anchor distT="0" distB="0" distL="114300" distR="114300" simplePos="0" relativeHeight="251768832" behindDoc="0" locked="0" layoutInCell="1" allowOverlap="1" wp14:anchorId="50FCA632" wp14:editId="48F49E40">
                <wp:simplePos x="0" y="0"/>
                <wp:positionH relativeFrom="column">
                  <wp:posOffset>0</wp:posOffset>
                </wp:positionH>
                <wp:positionV relativeFrom="paragraph">
                  <wp:posOffset>78105</wp:posOffset>
                </wp:positionV>
                <wp:extent cx="5943600" cy="5029200"/>
                <wp:effectExtent l="9525" t="11430" r="9525" b="7620"/>
                <wp:wrapNone/>
                <wp:docPr id="2203" name="Group 1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029200"/>
                          <a:chOff x="1701" y="7614"/>
                          <a:chExt cx="9360" cy="7920"/>
                        </a:xfrm>
                      </wpg:grpSpPr>
                      <wps:wsp>
                        <wps:cNvPr id="2204" name="Rectangle 1844"/>
                        <wps:cNvSpPr>
                          <a:spLocks noChangeArrowheads="1"/>
                        </wps:cNvSpPr>
                        <wps:spPr bwMode="auto">
                          <a:xfrm>
                            <a:off x="4221" y="7614"/>
                            <a:ext cx="6840" cy="720"/>
                          </a:xfrm>
                          <a:prstGeom prst="rect">
                            <a:avLst/>
                          </a:prstGeom>
                          <a:solidFill>
                            <a:srgbClr val="FFFFFF"/>
                          </a:solidFill>
                          <a:ln w="9525">
                            <a:solidFill>
                              <a:srgbClr val="000000"/>
                            </a:solidFill>
                            <a:miter lim="800000"/>
                            <a:headEnd/>
                            <a:tailEnd/>
                          </a:ln>
                        </wps:spPr>
                        <wps:txbx>
                          <w:txbxContent>
                            <w:p w14:paraId="014C4129" w14:textId="77777777" w:rsidR="00136D5D" w:rsidRPr="00F83F74" w:rsidRDefault="00136D5D" w:rsidP="00EC37D3">
                              <w:pPr>
                                <w:ind w:firstLine="0"/>
                                <w:rPr>
                                  <w:sz w:val="24"/>
                                  <w:szCs w:val="24"/>
                                  <w:lang w:val="uk-UA"/>
                                </w:rPr>
                              </w:pPr>
                              <w:r>
                                <w:rPr>
                                  <w:sz w:val="24"/>
                                  <w:szCs w:val="24"/>
                                  <w:lang w:val="uk-UA"/>
                                </w:rPr>
                                <w:t>Стратегічні та тактичні цілі, а також принципи розбудови системи ризик-менеджменту для конкретної організації</w:t>
                              </w:r>
                            </w:p>
                          </w:txbxContent>
                        </wps:txbx>
                        <wps:bodyPr rot="0" vert="horz" wrap="square" lIns="91440" tIns="45720" rIns="91440" bIns="45720" anchor="t" anchorCtr="0" upright="1">
                          <a:noAutofit/>
                        </wps:bodyPr>
                      </wps:wsp>
                      <wps:wsp>
                        <wps:cNvPr id="2205" name="Rectangle 1845"/>
                        <wps:cNvSpPr>
                          <a:spLocks noChangeArrowheads="1"/>
                        </wps:cNvSpPr>
                        <wps:spPr bwMode="auto">
                          <a:xfrm>
                            <a:off x="1701" y="10314"/>
                            <a:ext cx="9360" cy="465"/>
                          </a:xfrm>
                          <a:prstGeom prst="rect">
                            <a:avLst/>
                          </a:prstGeom>
                          <a:solidFill>
                            <a:srgbClr val="FFFFFF"/>
                          </a:solidFill>
                          <a:ln w="9525">
                            <a:solidFill>
                              <a:srgbClr val="000000"/>
                            </a:solidFill>
                            <a:miter lim="800000"/>
                            <a:headEnd/>
                            <a:tailEnd/>
                          </a:ln>
                        </wps:spPr>
                        <wps:txbx>
                          <w:txbxContent>
                            <w:p w14:paraId="0D5569E3" w14:textId="77777777" w:rsidR="00136D5D" w:rsidRPr="00250342" w:rsidRDefault="00136D5D" w:rsidP="00EC37D3">
                              <w:pPr>
                                <w:ind w:firstLine="0"/>
                                <w:rPr>
                                  <w:sz w:val="24"/>
                                  <w:szCs w:val="24"/>
                                  <w:lang w:val="uk-UA"/>
                                </w:rPr>
                              </w:pPr>
                              <w:r>
                                <w:rPr>
                                  <w:sz w:val="24"/>
                                  <w:szCs w:val="24"/>
                                  <w:lang w:val="uk-UA"/>
                                </w:rPr>
                                <w:t>Межі позиціонування організаційного простору (внутрішні та зовнішні параметри)</w:t>
                              </w:r>
                            </w:p>
                          </w:txbxContent>
                        </wps:txbx>
                        <wps:bodyPr rot="0" vert="horz" wrap="square" lIns="91440" tIns="45720" rIns="91440" bIns="45720" anchor="t" anchorCtr="0" upright="1">
                          <a:noAutofit/>
                        </wps:bodyPr>
                      </wps:wsp>
                      <wpg:grpSp>
                        <wpg:cNvPr id="2206" name="Group 1846"/>
                        <wpg:cNvGrpSpPr>
                          <a:grpSpLocks/>
                        </wpg:cNvGrpSpPr>
                        <wpg:grpSpPr bwMode="auto">
                          <a:xfrm>
                            <a:off x="1701" y="7704"/>
                            <a:ext cx="2355" cy="2340"/>
                            <a:chOff x="5301" y="8514"/>
                            <a:chExt cx="2355" cy="2340"/>
                          </a:xfrm>
                        </wpg:grpSpPr>
                        <wps:wsp>
                          <wps:cNvPr id="2207" name="Oval 1847"/>
                          <wps:cNvSpPr>
                            <a:spLocks noChangeArrowheads="1"/>
                          </wps:cNvSpPr>
                          <wps:spPr bwMode="auto">
                            <a:xfrm>
                              <a:off x="5301" y="8514"/>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08" name="Rectangle 1848"/>
                          <wps:cNvSpPr>
                            <a:spLocks noChangeArrowheads="1"/>
                          </wps:cNvSpPr>
                          <wps:spPr bwMode="auto">
                            <a:xfrm>
                              <a:off x="5391" y="8739"/>
                              <a:ext cx="2265" cy="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B62FB" w14:textId="77777777" w:rsidR="00136D5D" w:rsidRPr="00995DA2" w:rsidRDefault="00136D5D" w:rsidP="00EC37D3">
                                <w:pPr>
                                  <w:ind w:firstLine="0"/>
                                  <w:jc w:val="center"/>
                                  <w:rPr>
                                    <w:sz w:val="24"/>
                                    <w:szCs w:val="24"/>
                                    <w:lang w:val="uk-UA"/>
                                  </w:rPr>
                                </w:pPr>
                                <w:r>
                                  <w:rPr>
                                    <w:sz w:val="24"/>
                                    <w:szCs w:val="24"/>
                                    <w:lang w:val="uk-UA"/>
                                  </w:rPr>
                                  <w:t>Визначення ситуації (контексту) ризику допомагає організації  уточнити</w:t>
                                </w:r>
                              </w:p>
                            </w:txbxContent>
                          </wps:txbx>
                          <wps:bodyPr rot="0" vert="horz" wrap="square" lIns="91440" tIns="45720" rIns="91440" bIns="45720" anchor="t" anchorCtr="0" upright="1">
                            <a:noAutofit/>
                          </wps:bodyPr>
                        </wps:wsp>
                      </wpg:grpSp>
                      <wps:wsp>
                        <wps:cNvPr id="2209" name="Rectangle 1849"/>
                        <wps:cNvSpPr>
                          <a:spLocks noChangeArrowheads="1"/>
                        </wps:cNvSpPr>
                        <wps:spPr bwMode="auto">
                          <a:xfrm>
                            <a:off x="4221" y="9414"/>
                            <a:ext cx="6840" cy="720"/>
                          </a:xfrm>
                          <a:prstGeom prst="rect">
                            <a:avLst/>
                          </a:prstGeom>
                          <a:solidFill>
                            <a:srgbClr val="FFFFFF"/>
                          </a:solidFill>
                          <a:ln w="9525">
                            <a:solidFill>
                              <a:srgbClr val="000000"/>
                            </a:solidFill>
                            <a:miter lim="800000"/>
                            <a:headEnd/>
                            <a:tailEnd/>
                          </a:ln>
                        </wps:spPr>
                        <wps:txbx>
                          <w:txbxContent>
                            <w:p w14:paraId="5F850824" w14:textId="77777777" w:rsidR="00136D5D" w:rsidRPr="00F83F74" w:rsidRDefault="00136D5D" w:rsidP="00EC37D3">
                              <w:pPr>
                                <w:ind w:firstLine="0"/>
                                <w:rPr>
                                  <w:sz w:val="24"/>
                                  <w:szCs w:val="24"/>
                                  <w:lang w:val="uk-UA"/>
                                </w:rPr>
                              </w:pPr>
                              <w:r>
                                <w:rPr>
                                  <w:sz w:val="24"/>
                                  <w:szCs w:val="24"/>
                                  <w:lang w:val="uk-UA"/>
                                </w:rPr>
                                <w:t>Параметри які слід приймати до уваги під час управління ризиками (система, структура, комунікації тощо)</w:t>
                              </w:r>
                            </w:p>
                          </w:txbxContent>
                        </wps:txbx>
                        <wps:bodyPr rot="0" vert="horz" wrap="square" lIns="91440" tIns="45720" rIns="91440" bIns="45720" anchor="t" anchorCtr="0" upright="1">
                          <a:noAutofit/>
                        </wps:bodyPr>
                      </wps:wsp>
                      <wps:wsp>
                        <wps:cNvPr id="2210" name="Rectangle 1850"/>
                        <wps:cNvSpPr>
                          <a:spLocks noChangeArrowheads="1"/>
                        </wps:cNvSpPr>
                        <wps:spPr bwMode="auto">
                          <a:xfrm>
                            <a:off x="4221" y="8514"/>
                            <a:ext cx="6840" cy="720"/>
                          </a:xfrm>
                          <a:prstGeom prst="rect">
                            <a:avLst/>
                          </a:prstGeom>
                          <a:solidFill>
                            <a:srgbClr val="FFFFFF"/>
                          </a:solidFill>
                          <a:ln w="9525">
                            <a:solidFill>
                              <a:srgbClr val="000000"/>
                            </a:solidFill>
                            <a:miter lim="800000"/>
                            <a:headEnd/>
                            <a:tailEnd/>
                          </a:ln>
                        </wps:spPr>
                        <wps:txbx>
                          <w:txbxContent>
                            <w:p w14:paraId="552ECDBB" w14:textId="77777777" w:rsidR="00136D5D" w:rsidRPr="00F83F74" w:rsidRDefault="00136D5D" w:rsidP="00EC37D3">
                              <w:pPr>
                                <w:ind w:firstLine="0"/>
                                <w:rPr>
                                  <w:sz w:val="24"/>
                                  <w:szCs w:val="24"/>
                                  <w:lang w:val="uk-UA"/>
                                </w:rPr>
                              </w:pPr>
                              <w:r>
                                <w:rPr>
                                  <w:sz w:val="24"/>
                                  <w:szCs w:val="24"/>
                                  <w:lang w:val="uk-UA"/>
                                </w:rPr>
                                <w:t>Компетенцію системи ризик-менеджменту щодо функцій управління (дії суб’єктів управління)</w:t>
                              </w:r>
                            </w:p>
                          </w:txbxContent>
                        </wps:txbx>
                        <wps:bodyPr rot="0" vert="horz" wrap="square" lIns="91440" tIns="45720" rIns="91440" bIns="45720" anchor="t" anchorCtr="0" upright="1">
                          <a:noAutofit/>
                        </wps:bodyPr>
                      </wps:wsp>
                      <wps:wsp>
                        <wps:cNvPr id="2211" name="AutoShape 1851"/>
                        <wps:cNvCnPr>
                          <a:cxnSpLocks noChangeShapeType="1"/>
                        </wps:cNvCnPr>
                        <wps:spPr bwMode="auto">
                          <a:xfrm>
                            <a:off x="3606" y="7974"/>
                            <a:ext cx="61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12" name="AutoShape 1852"/>
                        <wps:cNvCnPr>
                          <a:cxnSpLocks noChangeShapeType="1"/>
                        </wps:cNvCnPr>
                        <wps:spPr bwMode="auto">
                          <a:xfrm flipV="1">
                            <a:off x="3636" y="9775"/>
                            <a:ext cx="585" cy="1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13" name="AutoShape 1853"/>
                        <wps:cNvCnPr>
                          <a:cxnSpLocks noChangeShapeType="1"/>
                        </wps:cNvCnPr>
                        <wps:spPr bwMode="auto">
                          <a:xfrm>
                            <a:off x="4041" y="8874"/>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14" name="AutoShape 1854"/>
                        <wps:cNvCnPr>
                          <a:cxnSpLocks noChangeShapeType="1"/>
                        </wps:cNvCnPr>
                        <wps:spPr bwMode="auto">
                          <a:xfrm>
                            <a:off x="2886" y="10044"/>
                            <a:ext cx="1" cy="2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15" name="Rectangle 1855"/>
                        <wps:cNvSpPr>
                          <a:spLocks noChangeArrowheads="1"/>
                        </wps:cNvSpPr>
                        <wps:spPr bwMode="auto">
                          <a:xfrm>
                            <a:off x="1701" y="10974"/>
                            <a:ext cx="4320" cy="4560"/>
                          </a:xfrm>
                          <a:prstGeom prst="rect">
                            <a:avLst/>
                          </a:prstGeom>
                          <a:solidFill>
                            <a:srgbClr val="FFFFFF"/>
                          </a:solidFill>
                          <a:ln w="9525">
                            <a:solidFill>
                              <a:srgbClr val="000000"/>
                            </a:solidFill>
                            <a:miter lim="800000"/>
                            <a:headEnd/>
                            <a:tailEnd/>
                          </a:ln>
                        </wps:spPr>
                        <wps:txbx>
                          <w:txbxContent>
                            <w:p w14:paraId="6DAB24C9" w14:textId="77777777" w:rsidR="00136D5D" w:rsidRPr="00F05407" w:rsidRDefault="00136D5D" w:rsidP="00EC37D3">
                              <w:pPr>
                                <w:ind w:firstLine="0"/>
                                <w:rPr>
                                  <w:sz w:val="24"/>
                                  <w:szCs w:val="24"/>
                                  <w:lang w:val="uk-UA"/>
                                </w:rPr>
                              </w:pPr>
                              <w:r>
                                <w:rPr>
                                  <w:sz w:val="24"/>
                                  <w:szCs w:val="24"/>
                                  <w:lang w:val="uk-UA"/>
                                </w:rPr>
                                <w:t>З’ясування зовнішнього контексту ситуації передбачає: визначення стану розвитку соціальної, правової, культурної,політичної, технологічної, економічної, ринкової, міжнародної тощо сфер, як на регіональному так і на державному рівнях; визначення сил які впливають на розвиток організації; напрями та потужність взаємозв’язків організації та її елементів з іншими організаціями у діловому середовищі; розуміння системи ціннісних орієнтацій, а також норм (традицій) поведінки акторів міжорганізаційної взаємодії тощо</w:t>
                              </w:r>
                            </w:p>
                          </w:txbxContent>
                        </wps:txbx>
                        <wps:bodyPr rot="0" vert="horz" wrap="square" lIns="91440" tIns="45720" rIns="91440" bIns="45720" anchor="t" anchorCtr="0" upright="1">
                          <a:noAutofit/>
                        </wps:bodyPr>
                      </wps:wsp>
                      <wps:wsp>
                        <wps:cNvPr id="2216" name="Rectangle 1856"/>
                        <wps:cNvSpPr>
                          <a:spLocks noChangeArrowheads="1"/>
                        </wps:cNvSpPr>
                        <wps:spPr bwMode="auto">
                          <a:xfrm>
                            <a:off x="6921" y="10974"/>
                            <a:ext cx="4140" cy="4560"/>
                          </a:xfrm>
                          <a:prstGeom prst="rect">
                            <a:avLst/>
                          </a:prstGeom>
                          <a:solidFill>
                            <a:srgbClr val="FFFFFF"/>
                          </a:solidFill>
                          <a:ln w="9525">
                            <a:solidFill>
                              <a:srgbClr val="000000"/>
                            </a:solidFill>
                            <a:miter lim="800000"/>
                            <a:headEnd/>
                            <a:tailEnd/>
                          </a:ln>
                        </wps:spPr>
                        <wps:txbx>
                          <w:txbxContent>
                            <w:p w14:paraId="316F61E7" w14:textId="77777777" w:rsidR="00136D5D" w:rsidRPr="00F05407" w:rsidRDefault="00136D5D" w:rsidP="00EC37D3">
                              <w:pPr>
                                <w:ind w:firstLine="0"/>
                                <w:rPr>
                                  <w:sz w:val="24"/>
                                  <w:szCs w:val="24"/>
                                </w:rPr>
                              </w:pPr>
                              <w:r>
                                <w:rPr>
                                  <w:sz w:val="24"/>
                                  <w:szCs w:val="24"/>
                                  <w:lang w:val="uk-UA"/>
                                </w:rPr>
                                <w:t xml:space="preserve">З’ясування внутрішнього контексту ситуації передбачає: встановлення зв’язку між цілями організації та ризик-менеджментом; відповідність цілей та критеріїв проекту меті організаційної діяльності; розподіл ролей та обов’язків; визначення механізмів досягнення цілей; оцінювання організаційної культури; визначення стандартів, норм, моделей професійної діяльності; визначення форм та змісту взаємовідносин; з’ясування потенційних можливостей організації (ресурси, засоби, час, технології тощо) </w:t>
                              </w:r>
                            </w:p>
                          </w:txbxContent>
                        </wps:txbx>
                        <wps:bodyPr rot="0" vert="horz" wrap="square" lIns="91440" tIns="45720" rIns="91440" bIns="45720" anchor="t" anchorCtr="0" upright="1">
                          <a:noAutofit/>
                        </wps:bodyPr>
                      </wps:wsp>
                      <wps:wsp>
                        <wps:cNvPr id="2217" name="AutoShape 1857"/>
                        <wps:cNvCnPr>
                          <a:cxnSpLocks noChangeShapeType="1"/>
                        </wps:cNvCnPr>
                        <wps:spPr bwMode="auto">
                          <a:xfrm>
                            <a:off x="6486" y="10794"/>
                            <a:ext cx="0" cy="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8" name="AutoShape 1858"/>
                        <wps:cNvCnPr>
                          <a:cxnSpLocks noChangeShapeType="1"/>
                        </wps:cNvCnPr>
                        <wps:spPr bwMode="auto">
                          <a:xfrm>
                            <a:off x="6036" y="13674"/>
                            <a:ext cx="90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FCA632" id="Group 1843" o:spid="_x0000_s2862" style="position:absolute;left:0;text-align:left;margin-left:0;margin-top:6.15pt;width:468pt;height:396pt;z-index:251768832" coordorigin="1701,7614" coordsize="936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">
                <v:rect id="Rectangle 1844" o:spid="_x0000_s2863" style="position:absolute;left:4221;top:7614;width:68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">
                  <v:textbox>
                    <w:txbxContent>
                      <w:p w14:paraId="014C4129" w14:textId="77777777" w:rsidR="00136D5D" w:rsidRPr="00F83F74" w:rsidRDefault="00136D5D" w:rsidP="00EC37D3">
                        <w:pPr>
                          <w:ind w:firstLine="0"/>
                          <w:rPr>
                            <w:sz w:val="24"/>
                            <w:szCs w:val="24"/>
                            <w:lang w:val="uk-UA"/>
                          </w:rPr>
                        </w:pPr>
                        <w:r>
                          <w:rPr>
                            <w:sz w:val="24"/>
                            <w:szCs w:val="24"/>
                            <w:lang w:val="uk-UA"/>
                          </w:rPr>
                          <w:t>Стратегічні та тактичні цілі, а також принципи розбудови системи ризик-менеджменту для конкретної організації</w:t>
                        </w:r>
                      </w:p>
                    </w:txbxContent>
                  </v:textbox>
                </v:rect>
                <v:rect id="Rectangle 1845" o:spid="_x0000_s2864" style="position:absolute;left:1701;top:10314;width:936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">
                  <v:textbox>
                    <w:txbxContent>
                      <w:p w14:paraId="0D5569E3" w14:textId="77777777" w:rsidR="00136D5D" w:rsidRPr="00250342" w:rsidRDefault="00136D5D" w:rsidP="00EC37D3">
                        <w:pPr>
                          <w:ind w:firstLine="0"/>
                          <w:rPr>
                            <w:sz w:val="24"/>
                            <w:szCs w:val="24"/>
                            <w:lang w:val="uk-UA"/>
                          </w:rPr>
                        </w:pPr>
                        <w:r>
                          <w:rPr>
                            <w:sz w:val="24"/>
                            <w:szCs w:val="24"/>
                            <w:lang w:val="uk-UA"/>
                          </w:rPr>
                          <w:t>Межі позиціонування організаційного простору (внутрішні та зовнішні параметри)</w:t>
                        </w:r>
                      </w:p>
                    </w:txbxContent>
                  </v:textbox>
                </v:rect>
                <v:group id="Group 1846" o:spid="_x0000_s2865" style="position:absolute;left:1701;top:7704;width:2355;height:2340" coordorigin="5301,8514" coordsize="23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">
                  <v:oval id="Oval 1847" o:spid="_x0000_s2866" style="position:absolute;left:5301;top:8514;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"/>
                  <v:rect id="Rectangle 1848" o:spid="_x0000_s2867" style="position:absolute;left:5391;top:8739;width:226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" filled="f" stroked="f">
                    <v:textbox>
                      <w:txbxContent>
                        <w:p w14:paraId="473B62FB" w14:textId="77777777" w:rsidR="00136D5D" w:rsidRPr="00995DA2" w:rsidRDefault="00136D5D" w:rsidP="00EC37D3">
                          <w:pPr>
                            <w:ind w:firstLine="0"/>
                            <w:jc w:val="center"/>
                            <w:rPr>
                              <w:sz w:val="24"/>
                              <w:szCs w:val="24"/>
                              <w:lang w:val="uk-UA"/>
                            </w:rPr>
                          </w:pPr>
                          <w:r>
                            <w:rPr>
                              <w:sz w:val="24"/>
                              <w:szCs w:val="24"/>
                              <w:lang w:val="uk-UA"/>
                            </w:rPr>
                            <w:t>Визначення ситуації (контексту) ризику допомагає організації  уточнити</w:t>
                          </w:r>
                        </w:p>
                      </w:txbxContent>
                    </v:textbox>
                  </v:rect>
                </v:group>
                <v:rect id="Rectangle 1849" o:spid="_x0000_s2868" style="position:absolute;left:4221;top:9414;width:68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">
                  <v:textbox>
                    <w:txbxContent>
                      <w:p w14:paraId="5F850824" w14:textId="77777777" w:rsidR="00136D5D" w:rsidRPr="00F83F74" w:rsidRDefault="00136D5D" w:rsidP="00EC37D3">
                        <w:pPr>
                          <w:ind w:firstLine="0"/>
                          <w:rPr>
                            <w:sz w:val="24"/>
                            <w:szCs w:val="24"/>
                            <w:lang w:val="uk-UA"/>
                          </w:rPr>
                        </w:pPr>
                        <w:r>
                          <w:rPr>
                            <w:sz w:val="24"/>
                            <w:szCs w:val="24"/>
                            <w:lang w:val="uk-UA"/>
                          </w:rPr>
                          <w:t>Параметри які слід приймати до уваги під час управління ризиками (система, структура, комунікації тощо)</w:t>
                        </w:r>
                      </w:p>
                    </w:txbxContent>
                  </v:textbox>
                </v:rect>
                <v:rect id="Rectangle 1850" o:spid="_x0000_s2869" style="position:absolute;left:4221;top:8514;width:68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">
                  <v:textbox>
                    <w:txbxContent>
                      <w:p w14:paraId="552ECDBB" w14:textId="77777777" w:rsidR="00136D5D" w:rsidRPr="00F83F74" w:rsidRDefault="00136D5D" w:rsidP="00EC37D3">
                        <w:pPr>
                          <w:ind w:firstLine="0"/>
                          <w:rPr>
                            <w:sz w:val="24"/>
                            <w:szCs w:val="24"/>
                            <w:lang w:val="uk-UA"/>
                          </w:rPr>
                        </w:pPr>
                        <w:r>
                          <w:rPr>
                            <w:sz w:val="24"/>
                            <w:szCs w:val="24"/>
                            <w:lang w:val="uk-UA"/>
                          </w:rPr>
                          <w:t>Компетенцію системи ризик-менеджменту щодо функцій управління (дії суб’єктів управління)</w:t>
                        </w:r>
                      </w:p>
                    </w:txbxContent>
                  </v:textbox>
                </v:rect>
                <v:shape id="AutoShape 1851" o:spid="_x0000_s2870" type="#_x0000_t32" style="position:absolute;left:3606;top:7974;width:61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">
                  <v:stroke endarrow="open"/>
                </v:shape>
                <v:shape id="AutoShape 1852" o:spid="_x0000_s2871" type="#_x0000_t32" style="position:absolute;left:3636;top:9775;width:585;height: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">
                  <v:stroke endarrow="open"/>
                </v:shape>
                <v:shape id="AutoShape 1853" o:spid="_x0000_s2872" type="#_x0000_t32" style="position:absolute;left:4041;top:8874;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">
                  <v:stroke endarrow="open"/>
                </v:shape>
                <v:shape id="AutoShape 1854" o:spid="_x0000_s2873" type="#_x0000_t32" style="position:absolute;left:2886;top:10044;width:1;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">
                  <v:stroke endarrow="open"/>
                </v:shape>
                <v:rect id="Rectangle 1855" o:spid="_x0000_s2874" style="position:absolute;left:1701;top:10974;width:4320;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">
                  <v:textbox>
                    <w:txbxContent>
                      <w:p w14:paraId="6DAB24C9" w14:textId="77777777" w:rsidR="00136D5D" w:rsidRPr="00F05407" w:rsidRDefault="00136D5D" w:rsidP="00EC37D3">
                        <w:pPr>
                          <w:ind w:firstLine="0"/>
                          <w:rPr>
                            <w:sz w:val="24"/>
                            <w:szCs w:val="24"/>
                            <w:lang w:val="uk-UA"/>
                          </w:rPr>
                        </w:pPr>
                        <w:r>
                          <w:rPr>
                            <w:sz w:val="24"/>
                            <w:szCs w:val="24"/>
                            <w:lang w:val="uk-UA"/>
                          </w:rPr>
                          <w:t>З’ясування зовнішнього контексту ситуації передбачає: визначення стану розвитку соціальної, правової, культурної,політичної, технологічної, економічної, ринкової, міжнародної тощо сфер, як на регіональному так і на державному рівнях; визначення сил які впливають на розвиток організації; напрями та потужність взаємозв’язків організації та її елементів з іншими організаціями у діловому середовищі; розуміння системи ціннісних орієнтацій, а також норм (традицій) поведінки акторів міжорганізаційної взаємодії тощо</w:t>
                        </w:r>
                      </w:p>
                    </w:txbxContent>
                  </v:textbox>
                </v:rect>
                <v:rect id="Rectangle 1856" o:spid="_x0000_s2875" style="position:absolute;left:6921;top:10974;width:4140;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">
                  <v:textbox>
                    <w:txbxContent>
                      <w:p w14:paraId="316F61E7" w14:textId="77777777" w:rsidR="00136D5D" w:rsidRPr="00F05407" w:rsidRDefault="00136D5D" w:rsidP="00EC37D3">
                        <w:pPr>
                          <w:ind w:firstLine="0"/>
                          <w:rPr>
                            <w:sz w:val="24"/>
                            <w:szCs w:val="24"/>
                          </w:rPr>
                        </w:pPr>
                        <w:r>
                          <w:rPr>
                            <w:sz w:val="24"/>
                            <w:szCs w:val="24"/>
                            <w:lang w:val="uk-UA"/>
                          </w:rPr>
                          <w:t xml:space="preserve">З’ясування внутрішнього контексту ситуації передбачає: встановлення зв’язку між цілями організації та ризик-менеджментом; відповідність цілей та критеріїв проекту меті організаційної діяльності; розподіл ролей та обов’язків; визначення механізмів досягнення цілей; оцінювання організаційної культури; визначення стандартів, норм, моделей професійної діяльності; визначення форм та змісту взаємовідносин; з’ясування потенційних можливостей організації (ресурси, засоби, час, технології тощо) </w:t>
                        </w:r>
                      </w:p>
                    </w:txbxContent>
                  </v:textbox>
                </v:rect>
                <v:shape id="AutoShape 1857" o:spid="_x0000_s2876" type="#_x0000_t32" style="position:absolute;left:6486;top:10794;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"/>
                <v:shape id="AutoShape 1858" o:spid="_x0000_s2877" type="#_x0000_t32" style="position:absolute;left:6036;top:13674;width:9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">
                  <v:stroke startarrow="open" endarrow="open"/>
                </v:shape>
              </v:group>
            </w:pict>
          </mc:Fallback>
        </mc:AlternateContent>
      </w:r>
    </w:p>
    <w:p w14:paraId="4C80A2A6" w14:textId="77777777" w:rsidR="00EC37D3" w:rsidRPr="00D149C1" w:rsidRDefault="00EC37D3" w:rsidP="00EC37D3">
      <w:pPr>
        <w:rPr>
          <w:lang w:val="uk-UA"/>
        </w:rPr>
      </w:pPr>
    </w:p>
    <w:p w14:paraId="7DECAA9E" w14:textId="77777777" w:rsidR="00EC37D3" w:rsidRPr="00D149C1" w:rsidRDefault="00EC37D3" w:rsidP="00EC37D3">
      <w:pPr>
        <w:rPr>
          <w:lang w:val="uk-UA"/>
        </w:rPr>
      </w:pPr>
    </w:p>
    <w:p w14:paraId="7B5A7A50" w14:textId="77777777" w:rsidR="00EC37D3" w:rsidRPr="00D149C1" w:rsidRDefault="00EC37D3" w:rsidP="00EC37D3">
      <w:pPr>
        <w:rPr>
          <w:lang w:val="uk-UA"/>
        </w:rPr>
      </w:pPr>
    </w:p>
    <w:p w14:paraId="59134646" w14:textId="77777777" w:rsidR="00EC37D3" w:rsidRPr="00D149C1" w:rsidRDefault="00EC37D3" w:rsidP="00EC37D3">
      <w:pPr>
        <w:rPr>
          <w:lang w:val="uk-UA"/>
        </w:rPr>
      </w:pPr>
    </w:p>
    <w:p w14:paraId="537BC4F8" w14:textId="77777777" w:rsidR="00EC37D3" w:rsidRPr="00D149C1" w:rsidRDefault="00EC37D3" w:rsidP="00EC37D3">
      <w:pPr>
        <w:rPr>
          <w:lang w:val="uk-UA"/>
        </w:rPr>
      </w:pPr>
    </w:p>
    <w:p w14:paraId="4E403A41" w14:textId="77777777" w:rsidR="00EC37D3" w:rsidRPr="00D149C1" w:rsidRDefault="00EC37D3" w:rsidP="00EC37D3">
      <w:pPr>
        <w:rPr>
          <w:lang w:val="uk-UA"/>
        </w:rPr>
      </w:pPr>
    </w:p>
    <w:p w14:paraId="1107B97D" w14:textId="77777777" w:rsidR="00EC37D3" w:rsidRPr="00D149C1" w:rsidRDefault="00EC37D3" w:rsidP="00EC37D3">
      <w:pPr>
        <w:rPr>
          <w:lang w:val="uk-UA"/>
        </w:rPr>
      </w:pPr>
    </w:p>
    <w:p w14:paraId="7063BD22" w14:textId="77777777" w:rsidR="00EC37D3" w:rsidRDefault="00EC37D3" w:rsidP="00EC37D3">
      <w:pPr>
        <w:rPr>
          <w:lang w:val="uk-UA"/>
        </w:rPr>
      </w:pPr>
    </w:p>
    <w:p w14:paraId="3D5BC18E" w14:textId="77777777" w:rsidR="00EC37D3" w:rsidRDefault="00EC37D3" w:rsidP="00EC37D3">
      <w:pPr>
        <w:rPr>
          <w:lang w:val="uk-UA"/>
        </w:rPr>
      </w:pPr>
    </w:p>
    <w:p w14:paraId="041D3656" w14:textId="77777777" w:rsidR="00EC37D3" w:rsidRDefault="00EC37D3" w:rsidP="00EC37D3">
      <w:pPr>
        <w:rPr>
          <w:lang w:val="uk-UA"/>
        </w:rPr>
      </w:pPr>
    </w:p>
    <w:p w14:paraId="6FBA3B3C" w14:textId="77777777" w:rsidR="00EC37D3" w:rsidRDefault="00EC37D3" w:rsidP="00EC37D3">
      <w:pPr>
        <w:rPr>
          <w:lang w:val="uk-UA"/>
        </w:rPr>
      </w:pPr>
    </w:p>
    <w:p w14:paraId="567F5D43" w14:textId="77777777" w:rsidR="00EC37D3" w:rsidRPr="00D149C1" w:rsidRDefault="00EC37D3" w:rsidP="00EC37D3">
      <w:pPr>
        <w:rPr>
          <w:lang w:val="uk-UA"/>
        </w:rPr>
      </w:pPr>
    </w:p>
    <w:p w14:paraId="6F29C5E7" w14:textId="77777777" w:rsidR="00EC37D3" w:rsidRPr="00D149C1" w:rsidRDefault="00EC37D3" w:rsidP="00EC37D3">
      <w:pPr>
        <w:rPr>
          <w:lang w:val="uk-UA"/>
        </w:rPr>
      </w:pPr>
    </w:p>
    <w:p w14:paraId="309A24B5" w14:textId="77777777" w:rsidR="00EC37D3" w:rsidRPr="00D149C1" w:rsidRDefault="00EC37D3" w:rsidP="00EC37D3">
      <w:pPr>
        <w:rPr>
          <w:lang w:val="uk-UA"/>
        </w:rPr>
      </w:pPr>
    </w:p>
    <w:p w14:paraId="247EFBE9" w14:textId="77777777" w:rsidR="00EC37D3" w:rsidRPr="00D149C1" w:rsidRDefault="00EC37D3" w:rsidP="00EC37D3">
      <w:pPr>
        <w:rPr>
          <w:lang w:val="uk-UA"/>
        </w:rPr>
      </w:pPr>
    </w:p>
    <w:p w14:paraId="3692F06A" w14:textId="77777777" w:rsidR="00EC37D3" w:rsidRPr="00D149C1" w:rsidRDefault="00EC37D3" w:rsidP="00EC37D3">
      <w:pPr>
        <w:rPr>
          <w:lang w:val="uk-UA"/>
        </w:rPr>
      </w:pPr>
    </w:p>
    <w:p w14:paraId="3E1DD306" w14:textId="77777777" w:rsidR="00EC37D3" w:rsidRPr="00D149C1" w:rsidRDefault="00EC37D3" w:rsidP="00EC37D3">
      <w:pPr>
        <w:rPr>
          <w:lang w:val="uk-UA"/>
        </w:rPr>
      </w:pPr>
    </w:p>
    <w:p w14:paraId="19354FB8" w14:textId="77777777" w:rsidR="00EC37D3" w:rsidRPr="00D149C1" w:rsidRDefault="00EC37D3" w:rsidP="00EC37D3">
      <w:pPr>
        <w:rPr>
          <w:lang w:val="uk-UA"/>
        </w:rPr>
      </w:pPr>
    </w:p>
    <w:p w14:paraId="2D4004B6" w14:textId="77777777" w:rsidR="00EC37D3" w:rsidRPr="00D149C1" w:rsidRDefault="00EC37D3" w:rsidP="00EC37D3">
      <w:pPr>
        <w:rPr>
          <w:lang w:val="uk-UA"/>
        </w:rPr>
      </w:pPr>
    </w:p>
    <w:p w14:paraId="0C017CCF" w14:textId="77777777" w:rsidR="00EC37D3" w:rsidRPr="00D149C1" w:rsidRDefault="00EC37D3" w:rsidP="00EC37D3">
      <w:pPr>
        <w:rPr>
          <w:lang w:val="uk-UA"/>
        </w:rPr>
      </w:pPr>
    </w:p>
    <w:p w14:paraId="301DB7A4" w14:textId="77777777" w:rsidR="00EC37D3" w:rsidRPr="00D149C1" w:rsidRDefault="00EC37D3" w:rsidP="00EC37D3">
      <w:pPr>
        <w:rPr>
          <w:lang w:val="uk-UA"/>
        </w:rPr>
      </w:pPr>
    </w:p>
    <w:p w14:paraId="7F1AC905" w14:textId="77777777" w:rsidR="00EC37D3" w:rsidRPr="00D149C1" w:rsidRDefault="00EC37D3" w:rsidP="00EC37D3">
      <w:pPr>
        <w:rPr>
          <w:lang w:val="uk-UA"/>
        </w:rPr>
      </w:pPr>
    </w:p>
    <w:p w14:paraId="419EB8BB" w14:textId="77777777" w:rsidR="00EC37D3" w:rsidRPr="00D149C1" w:rsidRDefault="00EC37D3" w:rsidP="00EC37D3">
      <w:pPr>
        <w:rPr>
          <w:lang w:val="uk-UA"/>
        </w:rPr>
      </w:pPr>
    </w:p>
    <w:p w14:paraId="0121B7C7" w14:textId="77777777" w:rsidR="00EC37D3" w:rsidRPr="00D149C1" w:rsidRDefault="00EC37D3" w:rsidP="00EC37D3">
      <w:pPr>
        <w:rPr>
          <w:lang w:val="uk-UA"/>
        </w:rPr>
      </w:pPr>
    </w:p>
    <w:p w14:paraId="0593F89B" w14:textId="32E4B152" w:rsidR="00EC37D3" w:rsidRPr="00D149C1" w:rsidRDefault="008C2C89" w:rsidP="00EC37D3">
      <w:pPr>
        <w:rPr>
          <w:lang w:val="uk-UA"/>
        </w:rPr>
      </w:pPr>
      <w:r>
        <w:rPr>
          <w:noProof/>
          <w:lang w:eastAsia="ru-RU"/>
        </w:rPr>
        <mc:AlternateContent>
          <mc:Choice Requires="wpg">
            <w:drawing>
              <wp:anchor distT="0" distB="0" distL="114300" distR="114300" simplePos="0" relativeHeight="253319168" behindDoc="0" locked="0" layoutInCell="1" allowOverlap="1" wp14:anchorId="0780B84A" wp14:editId="013394EB">
                <wp:simplePos x="0" y="0"/>
                <wp:positionH relativeFrom="column">
                  <wp:posOffset>0</wp:posOffset>
                </wp:positionH>
                <wp:positionV relativeFrom="paragraph">
                  <wp:posOffset>34290</wp:posOffset>
                </wp:positionV>
                <wp:extent cx="5972175" cy="8924925"/>
                <wp:effectExtent l="9525" t="5715" r="9525" b="13335"/>
                <wp:wrapNone/>
                <wp:docPr id="2173" name="Group 4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8924925"/>
                          <a:chOff x="1701" y="1314"/>
                          <a:chExt cx="9405" cy="14055"/>
                        </a:xfrm>
                      </wpg:grpSpPr>
                      <wpg:grpSp>
                        <wpg:cNvPr id="2174" name="Group 1860"/>
                        <wpg:cNvGrpSpPr>
                          <a:grpSpLocks/>
                        </wpg:cNvGrpSpPr>
                        <wpg:grpSpPr bwMode="auto">
                          <a:xfrm>
                            <a:off x="1701" y="1314"/>
                            <a:ext cx="2355" cy="2340"/>
                            <a:chOff x="5301" y="8514"/>
                            <a:chExt cx="2355" cy="2340"/>
                          </a:xfrm>
                        </wpg:grpSpPr>
                        <wps:wsp>
                          <wps:cNvPr id="2175" name="Oval 1861"/>
                          <wps:cNvSpPr>
                            <a:spLocks noChangeArrowheads="1"/>
                          </wps:cNvSpPr>
                          <wps:spPr bwMode="auto">
                            <a:xfrm>
                              <a:off x="5301" y="8514"/>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76" name="Rectangle 1862"/>
                          <wps:cNvSpPr>
                            <a:spLocks noChangeArrowheads="1"/>
                          </wps:cNvSpPr>
                          <wps:spPr bwMode="auto">
                            <a:xfrm>
                              <a:off x="5391" y="8739"/>
                              <a:ext cx="2265" cy="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2F009" w14:textId="77777777" w:rsidR="00136D5D" w:rsidRDefault="00136D5D" w:rsidP="00EC37D3">
                                <w:pPr>
                                  <w:ind w:firstLine="0"/>
                                  <w:jc w:val="center"/>
                                  <w:rPr>
                                    <w:sz w:val="24"/>
                                    <w:szCs w:val="24"/>
                                    <w:lang w:val="uk-UA"/>
                                  </w:rPr>
                                </w:pPr>
                              </w:p>
                              <w:p w14:paraId="046F77DE" w14:textId="77777777" w:rsidR="00136D5D" w:rsidRPr="00995DA2" w:rsidRDefault="00136D5D" w:rsidP="00EC37D3">
                                <w:pPr>
                                  <w:ind w:firstLine="0"/>
                                  <w:jc w:val="center"/>
                                  <w:rPr>
                                    <w:sz w:val="24"/>
                                    <w:szCs w:val="24"/>
                                    <w:lang w:val="uk-UA"/>
                                  </w:rPr>
                                </w:pPr>
                                <w:r>
                                  <w:rPr>
                                    <w:sz w:val="24"/>
                                    <w:szCs w:val="24"/>
                                    <w:lang w:val="uk-UA"/>
                                  </w:rPr>
                                  <w:t>Виявлення та аналіз факторів ризику</w:t>
                                </w:r>
                              </w:p>
                            </w:txbxContent>
                          </wps:txbx>
                          <wps:bodyPr rot="0" vert="horz" wrap="square" lIns="91440" tIns="45720" rIns="91440" bIns="45720" anchor="t" anchorCtr="0" upright="1">
                            <a:noAutofit/>
                          </wps:bodyPr>
                        </wps:wsp>
                      </wpg:grpSp>
                      <wps:wsp>
                        <wps:cNvPr id="2177" name="Rectangle 1863"/>
                        <wps:cNvSpPr>
                          <a:spLocks noChangeArrowheads="1"/>
                        </wps:cNvSpPr>
                        <wps:spPr bwMode="auto">
                          <a:xfrm>
                            <a:off x="2085" y="4374"/>
                            <a:ext cx="9000" cy="990"/>
                          </a:xfrm>
                          <a:prstGeom prst="rect">
                            <a:avLst/>
                          </a:prstGeom>
                          <a:solidFill>
                            <a:srgbClr val="FFFFFF"/>
                          </a:solidFill>
                          <a:ln w="9525">
                            <a:solidFill>
                              <a:srgbClr val="000000"/>
                            </a:solidFill>
                            <a:miter lim="800000"/>
                            <a:headEnd/>
                            <a:tailEnd/>
                          </a:ln>
                        </wps:spPr>
                        <wps:txbx>
                          <w:txbxContent>
                            <w:p w14:paraId="5D899D92" w14:textId="77777777" w:rsidR="00136D5D" w:rsidRPr="00717065" w:rsidRDefault="00136D5D" w:rsidP="001407F4">
                              <w:pPr>
                                <w:ind w:firstLine="0"/>
                                <w:rPr>
                                  <w:sz w:val="24"/>
                                  <w:szCs w:val="24"/>
                                  <w:lang w:val="uk-UA"/>
                                </w:rPr>
                              </w:pPr>
                              <w:r>
                                <w:rPr>
                                  <w:sz w:val="24"/>
                                  <w:szCs w:val="24"/>
                                  <w:lang w:val="uk-UA"/>
                                </w:rPr>
                                <w:t>Внутрішні (фактори які обумовлені недосконалість змісту та структури системи і процесів ризик-менеджменту) та зовнішні фактори ризику (фактори які обумовлені впливом зовнішніх по відношенню до організації чинників)</w:t>
                              </w:r>
                            </w:p>
                            <w:p w14:paraId="036ED351" w14:textId="77777777" w:rsidR="00136D5D" w:rsidRPr="00717065" w:rsidRDefault="00136D5D" w:rsidP="00EC37D3">
                              <w:pPr>
                                <w:ind w:firstLine="0"/>
                                <w:rPr>
                                  <w:sz w:val="24"/>
                                  <w:szCs w:val="24"/>
                                  <w:lang w:val="uk-UA"/>
                                </w:rPr>
                              </w:pPr>
                            </w:p>
                          </w:txbxContent>
                        </wps:txbx>
                        <wps:bodyPr rot="0" vert="horz" wrap="square" lIns="91440" tIns="45720" rIns="91440" bIns="45720" anchor="t" anchorCtr="0" upright="1">
                          <a:noAutofit/>
                        </wps:bodyPr>
                      </wps:wsp>
                      <wps:wsp>
                        <wps:cNvPr id="2178" name="Rectangle 1864"/>
                        <wps:cNvSpPr>
                          <a:spLocks noChangeArrowheads="1"/>
                        </wps:cNvSpPr>
                        <wps:spPr bwMode="auto">
                          <a:xfrm>
                            <a:off x="4236" y="1314"/>
                            <a:ext cx="6840" cy="2910"/>
                          </a:xfrm>
                          <a:prstGeom prst="rect">
                            <a:avLst/>
                          </a:prstGeom>
                          <a:solidFill>
                            <a:srgbClr val="FFFFFF"/>
                          </a:solidFill>
                          <a:ln w="9525">
                            <a:solidFill>
                              <a:srgbClr val="000000"/>
                            </a:solidFill>
                            <a:miter lim="800000"/>
                            <a:headEnd/>
                            <a:tailEnd/>
                          </a:ln>
                        </wps:spPr>
                        <wps:txbx>
                          <w:txbxContent>
                            <w:p w14:paraId="14F1AB03" w14:textId="77777777" w:rsidR="00136D5D" w:rsidRPr="006423B9" w:rsidRDefault="00136D5D" w:rsidP="00EC37D3">
                              <w:pPr>
                                <w:ind w:firstLine="0"/>
                                <w:rPr>
                                  <w:sz w:val="24"/>
                                  <w:szCs w:val="24"/>
                                  <w:lang w:val="uk-UA"/>
                                </w:rPr>
                              </w:pPr>
                              <w:r>
                                <w:rPr>
                                  <w:sz w:val="24"/>
                                  <w:szCs w:val="24"/>
                                  <w:lang w:val="uk-UA"/>
                                </w:rPr>
                                <w:t>Цілі та завдання ризик-менеджменту; розподіл повноважень та відповідальності між суб’єктами ризик-менеджменту; сфера застосування процедур ризик-менеджменту; функції проекту та його відповідність сфері професійної діяльності організації; взаємозв’язок конкретного організаційного проекту з іншими проектами організації; методологія аналізу та оцінювання ризиків; критерії оцінювання ризиків та результатів управління ними; порядок прийняття управлінських рішень; ідентифікація напрямів, змісту та обсягів навчання суб’єктів ризик-менеджменту тощо</w:t>
                              </w:r>
                            </w:p>
                          </w:txbxContent>
                        </wps:txbx>
                        <wps:bodyPr rot="0" vert="horz" wrap="square" lIns="91440" tIns="45720" rIns="91440" bIns="45720" anchor="t" anchorCtr="0" upright="1">
                          <a:noAutofit/>
                        </wps:bodyPr>
                      </wps:wsp>
                      <wps:wsp>
                        <wps:cNvPr id="2179" name="Rectangle 1866"/>
                        <wps:cNvSpPr>
                          <a:spLocks noChangeArrowheads="1"/>
                        </wps:cNvSpPr>
                        <wps:spPr bwMode="auto">
                          <a:xfrm>
                            <a:off x="2091" y="5529"/>
                            <a:ext cx="9000" cy="2100"/>
                          </a:xfrm>
                          <a:prstGeom prst="rect">
                            <a:avLst/>
                          </a:prstGeom>
                          <a:solidFill>
                            <a:srgbClr val="FFFFFF"/>
                          </a:solidFill>
                          <a:ln w="9525">
                            <a:solidFill>
                              <a:srgbClr val="000000"/>
                            </a:solidFill>
                            <a:miter lim="800000"/>
                            <a:headEnd/>
                            <a:tailEnd/>
                          </a:ln>
                        </wps:spPr>
                        <wps:txbx>
                          <w:txbxContent>
                            <w:p w14:paraId="589F0E67" w14:textId="77777777" w:rsidR="00136D5D" w:rsidRPr="008A0E62" w:rsidRDefault="00136D5D" w:rsidP="00EC37D3">
                              <w:pPr>
                                <w:ind w:firstLine="0"/>
                                <w:rPr>
                                  <w:sz w:val="24"/>
                                  <w:szCs w:val="24"/>
                                  <w:lang w:val="uk-UA"/>
                                </w:rPr>
                              </w:pPr>
                              <w:r>
                                <w:rPr>
                                  <w:sz w:val="24"/>
                                  <w:szCs w:val="24"/>
                                  <w:lang w:val="uk-UA"/>
                                </w:rPr>
                                <w:t>Критерії які використовуються для оцінювання значущості ризику (критерії повинні відображувати цінності, цілі та ресурси організації). Критерії ризику повинні бути узгоджені з політикою управління ризиками та вирішувати завдання щодо: можливості вимірювання характеру та причин наслідків від розвитку ризиків; визначення часових меж та методів оцінювання можливостей ризиків; змісту методики вимірювання ризику та визначення рівня його сприйняття; можливості вимірювання впливу комбінації ризиків тощо)</w:t>
                              </w:r>
                            </w:p>
                          </w:txbxContent>
                        </wps:txbx>
                        <wps:bodyPr rot="0" vert="horz" wrap="square" lIns="91440" tIns="45720" rIns="91440" bIns="45720" anchor="t" anchorCtr="0" upright="1">
                          <a:noAutofit/>
                        </wps:bodyPr>
                      </wps:wsp>
                      <wps:wsp>
                        <wps:cNvPr id="2180" name="AutoShape 1867"/>
                        <wps:cNvCnPr>
                          <a:cxnSpLocks noChangeShapeType="1"/>
                        </wps:cNvCnPr>
                        <wps:spPr bwMode="auto">
                          <a:xfrm>
                            <a:off x="1911" y="3144"/>
                            <a:ext cx="1" cy="3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1" name="AutoShape 1868"/>
                        <wps:cNvCnPr>
                          <a:cxnSpLocks noChangeShapeType="1"/>
                        </wps:cNvCnPr>
                        <wps:spPr bwMode="auto">
                          <a:xfrm>
                            <a:off x="1911" y="6669"/>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82" name="AutoShape 1870"/>
                        <wps:cNvCnPr>
                          <a:cxnSpLocks noChangeShapeType="1"/>
                        </wps:cNvCnPr>
                        <wps:spPr bwMode="auto">
                          <a:xfrm>
                            <a:off x="1926" y="4989"/>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83" name="AutoShape 1871"/>
                        <wps:cNvCnPr>
                          <a:cxnSpLocks noChangeShapeType="1"/>
                        </wps:cNvCnPr>
                        <wps:spPr bwMode="auto">
                          <a:xfrm>
                            <a:off x="4056" y="2184"/>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84" name="AutoShape 1872"/>
                        <wps:cNvCnPr>
                          <a:cxnSpLocks noChangeShapeType="1"/>
                        </wps:cNvCnPr>
                        <wps:spPr bwMode="auto">
                          <a:xfrm>
                            <a:off x="1716" y="2799"/>
                            <a:ext cx="16" cy="50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85" name="Rectangle 1873"/>
                        <wps:cNvSpPr>
                          <a:spLocks noChangeArrowheads="1"/>
                        </wps:cNvSpPr>
                        <wps:spPr bwMode="auto">
                          <a:xfrm>
                            <a:off x="2091" y="7794"/>
                            <a:ext cx="9000" cy="465"/>
                          </a:xfrm>
                          <a:prstGeom prst="rect">
                            <a:avLst/>
                          </a:prstGeom>
                          <a:solidFill>
                            <a:srgbClr val="FFFFFF"/>
                          </a:solidFill>
                          <a:ln w="9525">
                            <a:solidFill>
                              <a:srgbClr val="000000"/>
                            </a:solidFill>
                            <a:miter lim="800000"/>
                            <a:headEnd/>
                            <a:tailEnd/>
                          </a:ln>
                        </wps:spPr>
                        <wps:txbx>
                          <w:txbxContent>
                            <w:p w14:paraId="1B62990A" w14:textId="77777777" w:rsidR="00136D5D" w:rsidRPr="0034385C" w:rsidRDefault="00136D5D" w:rsidP="00EC37D3">
                              <w:pPr>
                                <w:ind w:firstLine="0"/>
                                <w:jc w:val="center"/>
                                <w:rPr>
                                  <w:sz w:val="24"/>
                                  <w:szCs w:val="24"/>
                                  <w:lang w:val="en-US"/>
                                </w:rPr>
                              </w:pPr>
                              <w:r>
                                <w:rPr>
                                  <w:sz w:val="24"/>
                                  <w:szCs w:val="24"/>
                                  <w:lang w:val="uk-UA"/>
                                </w:rPr>
                                <w:t>Приклад оформлення факторів ризику (досвід Price Water House Coopers)</w:t>
                              </w:r>
                            </w:p>
                          </w:txbxContent>
                        </wps:txbx>
                        <wps:bodyPr rot="0" vert="horz" wrap="square" lIns="91440" tIns="45720" rIns="91440" bIns="45720" anchor="t" anchorCtr="0" upright="1">
                          <a:noAutofit/>
                        </wps:bodyPr>
                      </wps:wsp>
                      <wps:wsp>
                        <wps:cNvPr id="2186" name="AutoShape 1874"/>
                        <wps:cNvCnPr>
                          <a:cxnSpLocks noChangeShapeType="1"/>
                        </wps:cNvCnPr>
                        <wps:spPr bwMode="auto">
                          <a:xfrm>
                            <a:off x="1746" y="7884"/>
                            <a:ext cx="360" cy="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187" name="Rectangle 1875"/>
                        <wps:cNvSpPr>
                          <a:spLocks noChangeArrowheads="1"/>
                        </wps:cNvSpPr>
                        <wps:spPr bwMode="auto">
                          <a:xfrm>
                            <a:off x="2106" y="8424"/>
                            <a:ext cx="8985" cy="690"/>
                          </a:xfrm>
                          <a:prstGeom prst="rect">
                            <a:avLst/>
                          </a:prstGeom>
                          <a:solidFill>
                            <a:srgbClr val="FFFFFF"/>
                          </a:solidFill>
                          <a:ln w="9525">
                            <a:solidFill>
                              <a:srgbClr val="000000"/>
                            </a:solidFill>
                            <a:miter lim="800000"/>
                            <a:headEnd/>
                            <a:tailEnd/>
                          </a:ln>
                        </wps:spPr>
                        <wps:txbx>
                          <w:txbxContent>
                            <w:p w14:paraId="7EF3B747" w14:textId="77777777" w:rsidR="00136D5D" w:rsidRPr="001D6016" w:rsidRDefault="00136D5D" w:rsidP="00EC37D3">
                              <w:pPr>
                                <w:ind w:firstLine="0"/>
                                <w:rPr>
                                  <w:sz w:val="24"/>
                                  <w:szCs w:val="24"/>
                                  <w:lang w:val="uk-UA"/>
                                </w:rPr>
                              </w:pPr>
                              <w:r>
                                <w:rPr>
                                  <w:sz w:val="24"/>
                                  <w:szCs w:val="24"/>
                                  <w:lang w:val="uk-UA"/>
                                </w:rPr>
                                <w:t>Конкуренція як джерело ризику - характеристика: конкуренція з боку діючих і нових компаній (загроза поглинання, злиття, втрати ринків або їх частки тощо)</w:t>
                              </w:r>
                            </w:p>
                            <w:p w14:paraId="66CB1B79" w14:textId="77777777" w:rsidR="00136D5D" w:rsidRPr="001D6016" w:rsidRDefault="00136D5D" w:rsidP="00EC37D3">
                              <w:pPr>
                                <w:ind w:firstLine="0"/>
                                <w:rPr>
                                  <w:sz w:val="24"/>
                                  <w:szCs w:val="24"/>
                                  <w:lang w:val="uk-UA"/>
                                </w:rPr>
                              </w:pPr>
                            </w:p>
                          </w:txbxContent>
                        </wps:txbx>
                        <wps:bodyPr rot="0" vert="horz" wrap="square" lIns="91440" tIns="45720" rIns="91440" bIns="45720" anchor="t" anchorCtr="0" upright="1">
                          <a:noAutofit/>
                        </wps:bodyPr>
                      </wps:wsp>
                      <wps:wsp>
                        <wps:cNvPr id="2188" name="Rectangle 1876"/>
                        <wps:cNvSpPr>
                          <a:spLocks noChangeArrowheads="1"/>
                        </wps:cNvSpPr>
                        <wps:spPr bwMode="auto">
                          <a:xfrm>
                            <a:off x="2091" y="9279"/>
                            <a:ext cx="9000" cy="975"/>
                          </a:xfrm>
                          <a:prstGeom prst="rect">
                            <a:avLst/>
                          </a:prstGeom>
                          <a:solidFill>
                            <a:srgbClr val="FFFFFF"/>
                          </a:solidFill>
                          <a:ln w="9525">
                            <a:solidFill>
                              <a:srgbClr val="000000"/>
                            </a:solidFill>
                            <a:miter lim="800000"/>
                            <a:headEnd/>
                            <a:tailEnd/>
                          </a:ln>
                        </wps:spPr>
                        <wps:txbx>
                          <w:txbxContent>
                            <w:p w14:paraId="5D85B53A" w14:textId="77777777" w:rsidR="00136D5D" w:rsidRPr="001D6016" w:rsidRDefault="00136D5D" w:rsidP="00EC37D3">
                              <w:pPr>
                                <w:ind w:firstLine="0"/>
                                <w:rPr>
                                  <w:sz w:val="24"/>
                                  <w:szCs w:val="24"/>
                                  <w:lang w:val="uk-UA"/>
                                </w:rPr>
                              </w:pPr>
                              <w:r>
                                <w:rPr>
                                  <w:sz w:val="24"/>
                                  <w:szCs w:val="24"/>
                                  <w:lang w:val="uk-UA"/>
                                </w:rPr>
                                <w:t>Інвестори як джерело ризику - характеристика: надання інвесторам додаткової інформації про майбутній проект може стати причиною зменшення рівню інформаційної безпеки в організації тощо</w:t>
                              </w:r>
                            </w:p>
                            <w:p w14:paraId="6D86550C" w14:textId="77777777" w:rsidR="00136D5D" w:rsidRPr="001D6016" w:rsidRDefault="00136D5D" w:rsidP="00EC37D3">
                              <w:pPr>
                                <w:ind w:firstLine="0"/>
                                <w:rPr>
                                  <w:sz w:val="24"/>
                                  <w:szCs w:val="24"/>
                                  <w:lang w:val="uk-UA"/>
                                </w:rPr>
                              </w:pPr>
                            </w:p>
                          </w:txbxContent>
                        </wps:txbx>
                        <wps:bodyPr rot="0" vert="horz" wrap="square" lIns="91440" tIns="45720" rIns="91440" bIns="45720" anchor="t" anchorCtr="0" upright="1">
                          <a:noAutofit/>
                        </wps:bodyPr>
                      </wps:wsp>
                      <wps:wsp>
                        <wps:cNvPr id="2189" name="Rectangle 1877"/>
                        <wps:cNvSpPr>
                          <a:spLocks noChangeArrowheads="1"/>
                        </wps:cNvSpPr>
                        <wps:spPr bwMode="auto">
                          <a:xfrm>
                            <a:off x="2091" y="10419"/>
                            <a:ext cx="9000" cy="990"/>
                          </a:xfrm>
                          <a:prstGeom prst="rect">
                            <a:avLst/>
                          </a:prstGeom>
                          <a:solidFill>
                            <a:srgbClr val="FFFFFF"/>
                          </a:solidFill>
                          <a:ln w="9525">
                            <a:solidFill>
                              <a:srgbClr val="000000"/>
                            </a:solidFill>
                            <a:miter lim="800000"/>
                            <a:headEnd/>
                            <a:tailEnd/>
                          </a:ln>
                        </wps:spPr>
                        <wps:txbx>
                          <w:txbxContent>
                            <w:p w14:paraId="37B6A27A" w14:textId="77777777" w:rsidR="00136D5D" w:rsidRPr="001D6016" w:rsidRDefault="00136D5D" w:rsidP="00EC37D3">
                              <w:pPr>
                                <w:ind w:firstLine="0"/>
                                <w:rPr>
                                  <w:sz w:val="24"/>
                                  <w:szCs w:val="24"/>
                                  <w:lang w:val="uk-UA"/>
                                </w:rPr>
                              </w:pPr>
                              <w:r>
                                <w:rPr>
                                  <w:sz w:val="24"/>
                                  <w:szCs w:val="24"/>
                                  <w:lang w:val="uk-UA"/>
                                </w:rPr>
                                <w:t>Глобалізація як джерело ризику - характеристика: вихід на нові (глобальні) ринки значно ускладнює зміст та процеси у межах логістичної системи організації, а також обумовлює необхідність прийняття до уваги нових вимог (норм)</w:t>
                              </w:r>
                            </w:p>
                            <w:p w14:paraId="7483F7E3" w14:textId="77777777" w:rsidR="00136D5D" w:rsidRPr="001D6016" w:rsidRDefault="00136D5D" w:rsidP="00EC37D3">
                              <w:pPr>
                                <w:ind w:firstLine="0"/>
                                <w:rPr>
                                  <w:sz w:val="24"/>
                                  <w:szCs w:val="24"/>
                                  <w:lang w:val="uk-UA"/>
                                </w:rPr>
                              </w:pPr>
                            </w:p>
                          </w:txbxContent>
                        </wps:txbx>
                        <wps:bodyPr rot="0" vert="horz" wrap="square" lIns="91440" tIns="45720" rIns="91440" bIns="45720" anchor="t" anchorCtr="0" upright="1">
                          <a:noAutofit/>
                        </wps:bodyPr>
                      </wps:wsp>
                      <wps:wsp>
                        <wps:cNvPr id="2190" name="Rectangle 1878"/>
                        <wps:cNvSpPr>
                          <a:spLocks noChangeArrowheads="1"/>
                        </wps:cNvSpPr>
                        <wps:spPr bwMode="auto">
                          <a:xfrm>
                            <a:off x="2091" y="11559"/>
                            <a:ext cx="9000" cy="660"/>
                          </a:xfrm>
                          <a:prstGeom prst="rect">
                            <a:avLst/>
                          </a:prstGeom>
                          <a:solidFill>
                            <a:srgbClr val="FFFFFF"/>
                          </a:solidFill>
                          <a:ln w="9525">
                            <a:solidFill>
                              <a:srgbClr val="000000"/>
                            </a:solidFill>
                            <a:miter lim="800000"/>
                            <a:headEnd/>
                            <a:tailEnd/>
                          </a:ln>
                        </wps:spPr>
                        <wps:txbx>
                          <w:txbxContent>
                            <w:p w14:paraId="24893A60" w14:textId="77777777" w:rsidR="00136D5D" w:rsidRPr="001D6016" w:rsidRDefault="00136D5D" w:rsidP="00EC37D3">
                              <w:pPr>
                                <w:ind w:firstLine="0"/>
                                <w:rPr>
                                  <w:sz w:val="24"/>
                                  <w:szCs w:val="24"/>
                                  <w:lang w:val="uk-UA"/>
                                </w:rPr>
                              </w:pPr>
                              <w:r>
                                <w:rPr>
                                  <w:sz w:val="24"/>
                                  <w:szCs w:val="24"/>
                                  <w:lang w:val="uk-UA"/>
                                </w:rPr>
                                <w:t>Зростаюча регламентація економіки як джерело ризику - характеристика: зміна податкового, митного, антимонопольного тощо законодавства тощо</w:t>
                              </w:r>
                            </w:p>
                            <w:p w14:paraId="3F9134B7" w14:textId="77777777" w:rsidR="00136D5D" w:rsidRPr="001D6016" w:rsidRDefault="00136D5D" w:rsidP="00EC37D3">
                              <w:pPr>
                                <w:ind w:firstLine="0"/>
                                <w:rPr>
                                  <w:sz w:val="24"/>
                                  <w:szCs w:val="24"/>
                                  <w:lang w:val="uk-UA"/>
                                </w:rPr>
                              </w:pPr>
                            </w:p>
                          </w:txbxContent>
                        </wps:txbx>
                        <wps:bodyPr rot="0" vert="horz" wrap="square" lIns="91440" tIns="45720" rIns="91440" bIns="45720" anchor="t" anchorCtr="0" upright="1">
                          <a:noAutofit/>
                        </wps:bodyPr>
                      </wps:wsp>
                      <wps:wsp>
                        <wps:cNvPr id="2191" name="Rectangle 1879"/>
                        <wps:cNvSpPr>
                          <a:spLocks noChangeArrowheads="1"/>
                        </wps:cNvSpPr>
                        <wps:spPr bwMode="auto">
                          <a:xfrm>
                            <a:off x="2106" y="12384"/>
                            <a:ext cx="9000" cy="975"/>
                          </a:xfrm>
                          <a:prstGeom prst="rect">
                            <a:avLst/>
                          </a:prstGeom>
                          <a:solidFill>
                            <a:srgbClr val="FFFFFF"/>
                          </a:solidFill>
                          <a:ln w="9525">
                            <a:solidFill>
                              <a:srgbClr val="000000"/>
                            </a:solidFill>
                            <a:miter lim="800000"/>
                            <a:headEnd/>
                            <a:tailEnd/>
                          </a:ln>
                        </wps:spPr>
                        <wps:txbx>
                          <w:txbxContent>
                            <w:p w14:paraId="5A1FED7F" w14:textId="77777777" w:rsidR="00136D5D" w:rsidRPr="001D6016" w:rsidRDefault="00136D5D" w:rsidP="00EC37D3">
                              <w:pPr>
                                <w:ind w:firstLine="0"/>
                                <w:rPr>
                                  <w:sz w:val="24"/>
                                  <w:szCs w:val="24"/>
                                  <w:lang w:val="uk-UA"/>
                                </w:rPr>
                              </w:pPr>
                              <w:r>
                                <w:rPr>
                                  <w:sz w:val="24"/>
                                  <w:szCs w:val="24"/>
                                  <w:lang w:val="uk-UA"/>
                                </w:rPr>
                                <w:t>Фінансова нестабільність як джерело ризику - характеристика: мінливість відсоткових ставок та векторів міжнародних потоків капіталів; ускладнення норм щодо використання фінансових інструментів тощо</w:t>
                              </w:r>
                            </w:p>
                          </w:txbxContent>
                        </wps:txbx>
                        <wps:bodyPr rot="0" vert="horz" wrap="square" lIns="91440" tIns="45720" rIns="91440" bIns="45720" anchor="t" anchorCtr="0" upright="1">
                          <a:noAutofit/>
                        </wps:bodyPr>
                      </wps:wsp>
                      <wps:wsp>
                        <wps:cNvPr id="2192" name="Rectangle 1880"/>
                        <wps:cNvSpPr>
                          <a:spLocks noChangeArrowheads="1"/>
                        </wps:cNvSpPr>
                        <wps:spPr bwMode="auto">
                          <a:xfrm>
                            <a:off x="2091" y="13509"/>
                            <a:ext cx="9000" cy="720"/>
                          </a:xfrm>
                          <a:prstGeom prst="rect">
                            <a:avLst/>
                          </a:prstGeom>
                          <a:solidFill>
                            <a:srgbClr val="FFFFFF"/>
                          </a:solidFill>
                          <a:ln w="9525">
                            <a:solidFill>
                              <a:srgbClr val="000000"/>
                            </a:solidFill>
                            <a:miter lim="800000"/>
                            <a:headEnd/>
                            <a:tailEnd/>
                          </a:ln>
                        </wps:spPr>
                        <wps:txbx>
                          <w:txbxContent>
                            <w:p w14:paraId="5AFD460F" w14:textId="77777777" w:rsidR="00136D5D" w:rsidRPr="001D6016" w:rsidRDefault="00136D5D" w:rsidP="00EC37D3">
                              <w:pPr>
                                <w:ind w:firstLine="0"/>
                                <w:rPr>
                                  <w:sz w:val="24"/>
                                  <w:szCs w:val="24"/>
                                  <w:lang w:val="uk-UA"/>
                                </w:rPr>
                              </w:pPr>
                              <w:r>
                                <w:rPr>
                                  <w:sz w:val="24"/>
                                  <w:szCs w:val="24"/>
                                  <w:lang w:val="uk-UA"/>
                                </w:rPr>
                                <w:t>Політичні зміни як джерело ризику - характеристика: непередбаченість дій влади; зміна уряду; позачергові вибори; зміна політичної еліти тощо</w:t>
                              </w:r>
                            </w:p>
                          </w:txbxContent>
                        </wps:txbx>
                        <wps:bodyPr rot="0" vert="horz" wrap="square" lIns="91440" tIns="45720" rIns="91440" bIns="45720" anchor="t" anchorCtr="0" upright="1">
                          <a:noAutofit/>
                        </wps:bodyPr>
                      </wps:wsp>
                      <wps:wsp>
                        <wps:cNvPr id="2193" name="Rectangle 1881"/>
                        <wps:cNvSpPr>
                          <a:spLocks noChangeArrowheads="1"/>
                        </wps:cNvSpPr>
                        <wps:spPr bwMode="auto">
                          <a:xfrm>
                            <a:off x="2091" y="14379"/>
                            <a:ext cx="9000" cy="990"/>
                          </a:xfrm>
                          <a:prstGeom prst="rect">
                            <a:avLst/>
                          </a:prstGeom>
                          <a:solidFill>
                            <a:srgbClr val="FFFFFF"/>
                          </a:solidFill>
                          <a:ln w="9525">
                            <a:solidFill>
                              <a:srgbClr val="000000"/>
                            </a:solidFill>
                            <a:miter lim="800000"/>
                            <a:headEnd/>
                            <a:tailEnd/>
                          </a:ln>
                        </wps:spPr>
                        <wps:txbx>
                          <w:txbxContent>
                            <w:p w14:paraId="54EAF285" w14:textId="77777777" w:rsidR="00136D5D" w:rsidRPr="007906C0" w:rsidRDefault="00136D5D" w:rsidP="00EC37D3">
                              <w:pPr>
                                <w:ind w:firstLine="0"/>
                                <w:rPr>
                                  <w:sz w:val="24"/>
                                  <w:szCs w:val="24"/>
                                  <w:lang w:val="uk-UA"/>
                                </w:rPr>
                              </w:pPr>
                              <w:r>
                                <w:rPr>
                                  <w:sz w:val="24"/>
                                  <w:szCs w:val="24"/>
                                  <w:lang w:val="uk-UA"/>
                                </w:rPr>
                                <w:t>Науково-технічна революція як джерело ризику - характеристика: зміна кон</w:t>
                              </w:r>
                              <w:r w:rsidRPr="007906C0">
                                <w:rPr>
                                  <w:sz w:val="24"/>
                                  <w:szCs w:val="24"/>
                                  <w:lang w:val="uk-UA"/>
                                </w:rPr>
                                <w:t>’юнкту</w:t>
                              </w:r>
                              <w:r>
                                <w:rPr>
                                  <w:sz w:val="24"/>
                                  <w:szCs w:val="24"/>
                                  <w:lang w:val="uk-UA"/>
                                </w:rPr>
                                <w:t>ри ринку; нові продукти; прискорення розробки нових продуктів; зміна вподобань споживачів; необхідність збільшення інвестицій тощо</w:t>
                              </w:r>
                            </w:p>
                          </w:txbxContent>
                        </wps:txbx>
                        <wps:bodyPr rot="0" vert="horz" wrap="square" lIns="91440" tIns="45720" rIns="91440" bIns="45720" anchor="t" anchorCtr="0" upright="1">
                          <a:noAutofit/>
                        </wps:bodyPr>
                      </wps:wsp>
                      <wps:wsp>
                        <wps:cNvPr id="2194" name="AutoShape 1882"/>
                        <wps:cNvCnPr>
                          <a:cxnSpLocks noChangeShapeType="1"/>
                        </wps:cNvCnPr>
                        <wps:spPr bwMode="auto">
                          <a:xfrm flipH="1">
                            <a:off x="1710" y="8175"/>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5" name="AutoShape 1883"/>
                        <wps:cNvCnPr>
                          <a:cxnSpLocks noChangeShapeType="1"/>
                        </wps:cNvCnPr>
                        <wps:spPr bwMode="auto">
                          <a:xfrm>
                            <a:off x="1725" y="8190"/>
                            <a:ext cx="6" cy="67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6" name="AutoShape 1884"/>
                        <wps:cNvCnPr>
                          <a:cxnSpLocks noChangeShapeType="1"/>
                        </wps:cNvCnPr>
                        <wps:spPr bwMode="auto">
                          <a:xfrm>
                            <a:off x="1731" y="12969"/>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97" name="AutoShape 1885"/>
                        <wps:cNvCnPr>
                          <a:cxnSpLocks noChangeShapeType="1"/>
                        </wps:cNvCnPr>
                        <wps:spPr bwMode="auto">
                          <a:xfrm>
                            <a:off x="1746" y="890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98" name="AutoShape 1886"/>
                        <wps:cNvCnPr>
                          <a:cxnSpLocks noChangeShapeType="1"/>
                        </wps:cNvCnPr>
                        <wps:spPr bwMode="auto">
                          <a:xfrm>
                            <a:off x="1746" y="986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99" name="AutoShape 1887"/>
                        <wps:cNvCnPr>
                          <a:cxnSpLocks noChangeShapeType="1"/>
                        </wps:cNvCnPr>
                        <wps:spPr bwMode="auto">
                          <a:xfrm>
                            <a:off x="1761" y="10959"/>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00" name="AutoShape 1888"/>
                        <wps:cNvCnPr>
                          <a:cxnSpLocks noChangeShapeType="1"/>
                        </wps:cNvCnPr>
                        <wps:spPr bwMode="auto">
                          <a:xfrm>
                            <a:off x="1746" y="1193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01" name="AutoShape 1889"/>
                        <wps:cNvCnPr>
                          <a:cxnSpLocks noChangeShapeType="1"/>
                        </wps:cNvCnPr>
                        <wps:spPr bwMode="auto">
                          <a:xfrm>
                            <a:off x="1746" y="1397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02" name="AutoShape 1890"/>
                        <wps:cNvCnPr>
                          <a:cxnSpLocks noChangeShapeType="1"/>
                        </wps:cNvCnPr>
                        <wps:spPr bwMode="auto">
                          <a:xfrm>
                            <a:off x="1731" y="14949"/>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80B84A" id="Group 4249" o:spid="_x0000_s2878" style="position:absolute;left:0;text-align:left;margin-left:0;margin-top:2.7pt;width:470.25pt;height:702.75pt;z-index:253319168" coordorigin="1701,1314" coordsize="9405,14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">
                <v:group id="Group 1860" o:spid="_x0000_s2879" style="position:absolute;left:1701;top:1314;width:2355;height:2340" coordorigin="5301,8514" coordsize="23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">
                  <v:oval id="Oval 1861" o:spid="_x0000_s2880" style="position:absolute;left:5301;top:8514;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"/>
                  <v:rect id="Rectangle 1862" o:spid="_x0000_s2881" style="position:absolute;left:5391;top:8739;width:226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" filled="f" stroked="f">
                    <v:textbox>
                      <w:txbxContent>
                        <w:p w14:paraId="7072F009" w14:textId="77777777" w:rsidR="00136D5D" w:rsidRDefault="00136D5D" w:rsidP="00EC37D3">
                          <w:pPr>
                            <w:ind w:firstLine="0"/>
                            <w:jc w:val="center"/>
                            <w:rPr>
                              <w:sz w:val="24"/>
                              <w:szCs w:val="24"/>
                              <w:lang w:val="uk-UA"/>
                            </w:rPr>
                          </w:pPr>
                        </w:p>
                        <w:p w14:paraId="046F77DE" w14:textId="77777777" w:rsidR="00136D5D" w:rsidRPr="00995DA2" w:rsidRDefault="00136D5D" w:rsidP="00EC37D3">
                          <w:pPr>
                            <w:ind w:firstLine="0"/>
                            <w:jc w:val="center"/>
                            <w:rPr>
                              <w:sz w:val="24"/>
                              <w:szCs w:val="24"/>
                              <w:lang w:val="uk-UA"/>
                            </w:rPr>
                          </w:pPr>
                          <w:r>
                            <w:rPr>
                              <w:sz w:val="24"/>
                              <w:szCs w:val="24"/>
                              <w:lang w:val="uk-UA"/>
                            </w:rPr>
                            <w:t>Виявлення та аналіз факторів ризику</w:t>
                          </w:r>
                        </w:p>
                      </w:txbxContent>
                    </v:textbox>
                  </v:rect>
                </v:group>
                <v:rect id="Rectangle 1863" o:spid="_x0000_s2882" style="position:absolute;left:2085;top:4374;width:900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">
                  <v:textbox>
                    <w:txbxContent>
                      <w:p w14:paraId="5D899D92" w14:textId="77777777" w:rsidR="00136D5D" w:rsidRPr="00717065" w:rsidRDefault="00136D5D" w:rsidP="001407F4">
                        <w:pPr>
                          <w:ind w:firstLine="0"/>
                          <w:rPr>
                            <w:sz w:val="24"/>
                            <w:szCs w:val="24"/>
                            <w:lang w:val="uk-UA"/>
                          </w:rPr>
                        </w:pPr>
                        <w:r>
                          <w:rPr>
                            <w:sz w:val="24"/>
                            <w:szCs w:val="24"/>
                            <w:lang w:val="uk-UA"/>
                          </w:rPr>
                          <w:t>Внутрішні (фактори які обумовлені недосконалість змісту та структури системи і процесів ризик-менеджменту) та зовнішні фактори ризику (фактори які обумовлені впливом зовнішніх по відношенню до організації чинників)</w:t>
                        </w:r>
                      </w:p>
                      <w:p w14:paraId="036ED351" w14:textId="77777777" w:rsidR="00136D5D" w:rsidRPr="00717065" w:rsidRDefault="00136D5D" w:rsidP="00EC37D3">
                        <w:pPr>
                          <w:ind w:firstLine="0"/>
                          <w:rPr>
                            <w:sz w:val="24"/>
                            <w:szCs w:val="24"/>
                            <w:lang w:val="uk-UA"/>
                          </w:rPr>
                        </w:pPr>
                      </w:p>
                    </w:txbxContent>
                  </v:textbox>
                </v:rect>
                <v:rect id="Rectangle 1864" o:spid="_x0000_s2883" style="position:absolute;left:4236;top:1314;width:6840;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">
                  <v:textbox>
                    <w:txbxContent>
                      <w:p w14:paraId="14F1AB03" w14:textId="77777777" w:rsidR="00136D5D" w:rsidRPr="006423B9" w:rsidRDefault="00136D5D" w:rsidP="00EC37D3">
                        <w:pPr>
                          <w:ind w:firstLine="0"/>
                          <w:rPr>
                            <w:sz w:val="24"/>
                            <w:szCs w:val="24"/>
                            <w:lang w:val="uk-UA"/>
                          </w:rPr>
                        </w:pPr>
                        <w:r>
                          <w:rPr>
                            <w:sz w:val="24"/>
                            <w:szCs w:val="24"/>
                            <w:lang w:val="uk-UA"/>
                          </w:rPr>
                          <w:t>Цілі та завдання ризик-менеджменту; розподіл повноважень та відповідальності між суб’єктами ризик-менеджменту; сфера застосування процедур ризик-менеджменту; функції проекту та його відповідність сфері професійної діяльності організації; взаємозв’язок конкретного організаційного проекту з іншими проектами організації; методологія аналізу та оцінювання ризиків; критерії оцінювання ризиків та результатів управління ними; порядок прийняття управлінських рішень; ідентифікація напрямів, змісту та обсягів навчання суб’єктів ризик-менеджменту тощо</w:t>
                        </w:r>
                      </w:p>
                    </w:txbxContent>
                  </v:textbox>
                </v:rect>
                <v:rect id="Rectangle 1866" o:spid="_x0000_s2884" style="position:absolute;left:2091;top:5529;width:9000;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">
                  <v:textbox>
                    <w:txbxContent>
                      <w:p w14:paraId="589F0E67" w14:textId="77777777" w:rsidR="00136D5D" w:rsidRPr="008A0E62" w:rsidRDefault="00136D5D" w:rsidP="00EC37D3">
                        <w:pPr>
                          <w:ind w:firstLine="0"/>
                          <w:rPr>
                            <w:sz w:val="24"/>
                            <w:szCs w:val="24"/>
                            <w:lang w:val="uk-UA"/>
                          </w:rPr>
                        </w:pPr>
                        <w:r>
                          <w:rPr>
                            <w:sz w:val="24"/>
                            <w:szCs w:val="24"/>
                            <w:lang w:val="uk-UA"/>
                          </w:rPr>
                          <w:t>Критерії які використовуються для оцінювання значущості ризику (критерії повинні відображувати цінності, цілі та ресурси організації). Критерії ризику повинні бути узгоджені з політикою управління ризиками та вирішувати завдання щодо: можливості вимірювання характеру та причин наслідків від розвитку ризиків; визначення часових меж та методів оцінювання можливостей ризиків; змісту методики вимірювання ризику та визначення рівня його сприйняття; можливості вимірювання впливу комбінації ризиків тощо)</w:t>
                        </w:r>
                      </w:p>
                    </w:txbxContent>
                  </v:textbox>
                </v:rect>
                <v:shape id="AutoShape 1867" o:spid="_x0000_s2885" type="#_x0000_t32" style="position:absolute;left:1911;top:3144;width:1;height:3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"/>
                <v:shape id="AutoShape 1868" o:spid="_x0000_s2886" type="#_x0000_t32" style="position:absolute;left:1911;top:6669;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">
                  <v:stroke endarrow="open"/>
                </v:shape>
                <v:shape id="AutoShape 1870" o:spid="_x0000_s2887" type="#_x0000_t32" style="position:absolute;left:1926;top:4989;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">
                  <v:stroke endarrow="open"/>
                </v:shape>
                <v:shape id="AutoShape 1871" o:spid="_x0000_s2888" type="#_x0000_t32" style="position:absolute;left:4056;top:2184;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">
                  <v:stroke endarrow="open"/>
                </v:shape>
                <v:shape id="AutoShape 1872" o:spid="_x0000_s2889" type="#_x0000_t32" style="position:absolute;left:1716;top:2799;width:16;height:50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">
                  <v:stroke dashstyle="dash"/>
                </v:shape>
                <v:rect id="Rectangle 1873" o:spid="_x0000_s2890" style="position:absolute;left:2091;top:7794;width:900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">
                  <v:textbox>
                    <w:txbxContent>
                      <w:p w14:paraId="1B62990A" w14:textId="77777777" w:rsidR="00136D5D" w:rsidRPr="0034385C" w:rsidRDefault="00136D5D" w:rsidP="00EC37D3">
                        <w:pPr>
                          <w:ind w:firstLine="0"/>
                          <w:jc w:val="center"/>
                          <w:rPr>
                            <w:sz w:val="24"/>
                            <w:szCs w:val="24"/>
                            <w:lang w:val="en-US"/>
                          </w:rPr>
                        </w:pPr>
                        <w:r>
                          <w:rPr>
                            <w:sz w:val="24"/>
                            <w:szCs w:val="24"/>
                            <w:lang w:val="uk-UA"/>
                          </w:rPr>
                          <w:t>Приклад оформлення факторів ризику (досвід Price Water House Coopers)</w:t>
                        </w:r>
                      </w:p>
                    </w:txbxContent>
                  </v:textbox>
                </v:rect>
                <v:shape id="AutoShape 1874" o:spid="_x0000_s2891" type="#_x0000_t32" style="position:absolute;left:1746;top:788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">
                  <v:stroke dashstyle="dash" endarrow="open"/>
                </v:shape>
                <v:rect id="Rectangle 1875" o:spid="_x0000_s2892" style="position:absolute;left:2106;top:8424;width:898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">
                  <v:textbox>
                    <w:txbxContent>
                      <w:p w14:paraId="7EF3B747" w14:textId="77777777" w:rsidR="00136D5D" w:rsidRPr="001D6016" w:rsidRDefault="00136D5D" w:rsidP="00EC37D3">
                        <w:pPr>
                          <w:ind w:firstLine="0"/>
                          <w:rPr>
                            <w:sz w:val="24"/>
                            <w:szCs w:val="24"/>
                            <w:lang w:val="uk-UA"/>
                          </w:rPr>
                        </w:pPr>
                        <w:r>
                          <w:rPr>
                            <w:sz w:val="24"/>
                            <w:szCs w:val="24"/>
                            <w:lang w:val="uk-UA"/>
                          </w:rPr>
                          <w:t>Конкуренція як джерело ризику - характеристика: конкуренція з боку діючих і нових компаній (загроза поглинання, злиття, втрати ринків або їх частки тощо)</w:t>
                        </w:r>
                      </w:p>
                      <w:p w14:paraId="66CB1B79" w14:textId="77777777" w:rsidR="00136D5D" w:rsidRPr="001D6016" w:rsidRDefault="00136D5D" w:rsidP="00EC37D3">
                        <w:pPr>
                          <w:ind w:firstLine="0"/>
                          <w:rPr>
                            <w:sz w:val="24"/>
                            <w:szCs w:val="24"/>
                            <w:lang w:val="uk-UA"/>
                          </w:rPr>
                        </w:pPr>
                      </w:p>
                    </w:txbxContent>
                  </v:textbox>
                </v:rect>
                <v:rect id="Rectangle 1876" o:spid="_x0000_s2893" style="position:absolute;left:2091;top:9279;width:900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">
                  <v:textbox>
                    <w:txbxContent>
                      <w:p w14:paraId="5D85B53A" w14:textId="77777777" w:rsidR="00136D5D" w:rsidRPr="001D6016" w:rsidRDefault="00136D5D" w:rsidP="00EC37D3">
                        <w:pPr>
                          <w:ind w:firstLine="0"/>
                          <w:rPr>
                            <w:sz w:val="24"/>
                            <w:szCs w:val="24"/>
                            <w:lang w:val="uk-UA"/>
                          </w:rPr>
                        </w:pPr>
                        <w:r>
                          <w:rPr>
                            <w:sz w:val="24"/>
                            <w:szCs w:val="24"/>
                            <w:lang w:val="uk-UA"/>
                          </w:rPr>
                          <w:t>Інвестори як джерело ризику - характеристика: надання інвесторам додаткової інформації про майбутній проект може стати причиною зменшення рівню інформаційної безпеки в організації тощо</w:t>
                        </w:r>
                      </w:p>
                      <w:p w14:paraId="6D86550C" w14:textId="77777777" w:rsidR="00136D5D" w:rsidRPr="001D6016" w:rsidRDefault="00136D5D" w:rsidP="00EC37D3">
                        <w:pPr>
                          <w:ind w:firstLine="0"/>
                          <w:rPr>
                            <w:sz w:val="24"/>
                            <w:szCs w:val="24"/>
                            <w:lang w:val="uk-UA"/>
                          </w:rPr>
                        </w:pPr>
                      </w:p>
                    </w:txbxContent>
                  </v:textbox>
                </v:rect>
                <v:rect id="Rectangle 1877" o:spid="_x0000_s2894" style="position:absolute;left:2091;top:10419;width:900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">
                  <v:textbox>
                    <w:txbxContent>
                      <w:p w14:paraId="37B6A27A" w14:textId="77777777" w:rsidR="00136D5D" w:rsidRPr="001D6016" w:rsidRDefault="00136D5D" w:rsidP="00EC37D3">
                        <w:pPr>
                          <w:ind w:firstLine="0"/>
                          <w:rPr>
                            <w:sz w:val="24"/>
                            <w:szCs w:val="24"/>
                            <w:lang w:val="uk-UA"/>
                          </w:rPr>
                        </w:pPr>
                        <w:r>
                          <w:rPr>
                            <w:sz w:val="24"/>
                            <w:szCs w:val="24"/>
                            <w:lang w:val="uk-UA"/>
                          </w:rPr>
                          <w:t>Глобалізація як джерело ризику - характеристика: вихід на нові (глобальні) ринки значно ускладнює зміст та процеси у межах логістичної системи організації, а також обумовлює необхідність прийняття до уваги нових вимог (норм)</w:t>
                        </w:r>
                      </w:p>
                      <w:p w14:paraId="7483F7E3" w14:textId="77777777" w:rsidR="00136D5D" w:rsidRPr="001D6016" w:rsidRDefault="00136D5D" w:rsidP="00EC37D3">
                        <w:pPr>
                          <w:ind w:firstLine="0"/>
                          <w:rPr>
                            <w:sz w:val="24"/>
                            <w:szCs w:val="24"/>
                            <w:lang w:val="uk-UA"/>
                          </w:rPr>
                        </w:pPr>
                      </w:p>
                    </w:txbxContent>
                  </v:textbox>
                </v:rect>
                <v:rect id="Rectangle 1878" o:spid="_x0000_s2895" style="position:absolute;left:2091;top:11559;width:900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">
                  <v:textbox>
                    <w:txbxContent>
                      <w:p w14:paraId="24893A60" w14:textId="77777777" w:rsidR="00136D5D" w:rsidRPr="001D6016" w:rsidRDefault="00136D5D" w:rsidP="00EC37D3">
                        <w:pPr>
                          <w:ind w:firstLine="0"/>
                          <w:rPr>
                            <w:sz w:val="24"/>
                            <w:szCs w:val="24"/>
                            <w:lang w:val="uk-UA"/>
                          </w:rPr>
                        </w:pPr>
                        <w:r>
                          <w:rPr>
                            <w:sz w:val="24"/>
                            <w:szCs w:val="24"/>
                            <w:lang w:val="uk-UA"/>
                          </w:rPr>
                          <w:t>Зростаюча регламентація економіки як джерело ризику - характеристика: зміна податкового, митного, антимонопольного тощо законодавства тощо</w:t>
                        </w:r>
                      </w:p>
                      <w:p w14:paraId="3F9134B7" w14:textId="77777777" w:rsidR="00136D5D" w:rsidRPr="001D6016" w:rsidRDefault="00136D5D" w:rsidP="00EC37D3">
                        <w:pPr>
                          <w:ind w:firstLine="0"/>
                          <w:rPr>
                            <w:sz w:val="24"/>
                            <w:szCs w:val="24"/>
                            <w:lang w:val="uk-UA"/>
                          </w:rPr>
                        </w:pPr>
                      </w:p>
                    </w:txbxContent>
                  </v:textbox>
                </v:rect>
                <v:rect id="Rectangle 1879" o:spid="_x0000_s2896" style="position:absolute;left:2106;top:12384;width:900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">
                  <v:textbox>
                    <w:txbxContent>
                      <w:p w14:paraId="5A1FED7F" w14:textId="77777777" w:rsidR="00136D5D" w:rsidRPr="001D6016" w:rsidRDefault="00136D5D" w:rsidP="00EC37D3">
                        <w:pPr>
                          <w:ind w:firstLine="0"/>
                          <w:rPr>
                            <w:sz w:val="24"/>
                            <w:szCs w:val="24"/>
                            <w:lang w:val="uk-UA"/>
                          </w:rPr>
                        </w:pPr>
                        <w:r>
                          <w:rPr>
                            <w:sz w:val="24"/>
                            <w:szCs w:val="24"/>
                            <w:lang w:val="uk-UA"/>
                          </w:rPr>
                          <w:t>Фінансова нестабільність як джерело ризику - характеристика: мінливість відсоткових ставок та векторів міжнародних потоків капіталів; ускладнення норм щодо використання фінансових інструментів тощо</w:t>
                        </w:r>
                      </w:p>
                    </w:txbxContent>
                  </v:textbox>
                </v:rect>
                <v:rect id="Rectangle 1880" o:spid="_x0000_s2897" style="position:absolute;left:2091;top:13509;width:90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">
                  <v:textbox>
                    <w:txbxContent>
                      <w:p w14:paraId="5AFD460F" w14:textId="77777777" w:rsidR="00136D5D" w:rsidRPr="001D6016" w:rsidRDefault="00136D5D" w:rsidP="00EC37D3">
                        <w:pPr>
                          <w:ind w:firstLine="0"/>
                          <w:rPr>
                            <w:sz w:val="24"/>
                            <w:szCs w:val="24"/>
                            <w:lang w:val="uk-UA"/>
                          </w:rPr>
                        </w:pPr>
                        <w:r>
                          <w:rPr>
                            <w:sz w:val="24"/>
                            <w:szCs w:val="24"/>
                            <w:lang w:val="uk-UA"/>
                          </w:rPr>
                          <w:t>Політичні зміни як джерело ризику - характеристика: непередбаченість дій влади; зміна уряду; позачергові вибори; зміна політичної еліти тощо</w:t>
                        </w:r>
                      </w:p>
                    </w:txbxContent>
                  </v:textbox>
                </v:rect>
                <v:rect id="Rectangle 1881" o:spid="_x0000_s2898" style="position:absolute;left:2091;top:14379;width:900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">
                  <v:textbox>
                    <w:txbxContent>
                      <w:p w14:paraId="54EAF285" w14:textId="77777777" w:rsidR="00136D5D" w:rsidRPr="007906C0" w:rsidRDefault="00136D5D" w:rsidP="00EC37D3">
                        <w:pPr>
                          <w:ind w:firstLine="0"/>
                          <w:rPr>
                            <w:sz w:val="24"/>
                            <w:szCs w:val="24"/>
                            <w:lang w:val="uk-UA"/>
                          </w:rPr>
                        </w:pPr>
                        <w:r>
                          <w:rPr>
                            <w:sz w:val="24"/>
                            <w:szCs w:val="24"/>
                            <w:lang w:val="uk-UA"/>
                          </w:rPr>
                          <w:t>Науково-технічна революція як джерело ризику - характеристика: зміна кон</w:t>
                        </w:r>
                        <w:r w:rsidRPr="007906C0">
                          <w:rPr>
                            <w:sz w:val="24"/>
                            <w:szCs w:val="24"/>
                            <w:lang w:val="uk-UA"/>
                          </w:rPr>
                          <w:t>’юнкту</w:t>
                        </w:r>
                        <w:r>
                          <w:rPr>
                            <w:sz w:val="24"/>
                            <w:szCs w:val="24"/>
                            <w:lang w:val="uk-UA"/>
                          </w:rPr>
                          <w:t>ри ринку; нові продукти; прискорення розробки нових продуктів; зміна вподобань споживачів; необхідність збільшення інвестицій тощо</w:t>
                        </w:r>
                      </w:p>
                    </w:txbxContent>
                  </v:textbox>
                </v:rect>
                <v:shape id="AutoShape 1882" o:spid="_x0000_s2899" type="#_x0000_t32" style="position:absolute;left:1710;top:8175;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"/>
                <v:shape id="AutoShape 1883" o:spid="_x0000_s2900" type="#_x0000_t32" style="position:absolute;left:1725;top:8190;width:6;height:67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"/>
                <v:shape id="AutoShape 1884" o:spid="_x0000_s2901" type="#_x0000_t32" style="position:absolute;left:1731;top:1296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">
                  <v:stroke endarrow="open"/>
                </v:shape>
                <v:shape id="AutoShape 1885" o:spid="_x0000_s2902" type="#_x0000_t32" style="position:absolute;left:1746;top:890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">
                  <v:stroke endarrow="open"/>
                </v:shape>
                <v:shape id="AutoShape 1886" o:spid="_x0000_s2903" type="#_x0000_t32" style="position:absolute;left:1746;top:986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">
                  <v:stroke endarrow="open"/>
                </v:shape>
                <v:shape id="AutoShape 1887" o:spid="_x0000_s2904" type="#_x0000_t32" style="position:absolute;left:1761;top:1095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">
                  <v:stroke endarrow="open"/>
                </v:shape>
                <v:shape id="AutoShape 1888" o:spid="_x0000_s2905" type="#_x0000_t32" style="position:absolute;left:1746;top:1193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">
                  <v:stroke endarrow="open"/>
                </v:shape>
                <v:shape id="AutoShape 1889" o:spid="_x0000_s2906" type="#_x0000_t32" style="position:absolute;left:1746;top:1397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">
                  <v:stroke endarrow="open"/>
                </v:shape>
                <v:shape id="AutoShape 1890" o:spid="_x0000_s2907" type="#_x0000_t32" style="position:absolute;left:1731;top:1494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">
                  <v:stroke endarrow="open"/>
                </v:shape>
              </v:group>
            </w:pict>
          </mc:Fallback>
        </mc:AlternateContent>
      </w:r>
    </w:p>
    <w:p w14:paraId="18B50557" w14:textId="77777777" w:rsidR="00EC37D3" w:rsidRPr="00D149C1" w:rsidRDefault="00EC37D3" w:rsidP="00EC37D3">
      <w:pPr>
        <w:rPr>
          <w:lang w:val="uk-UA"/>
        </w:rPr>
      </w:pPr>
    </w:p>
    <w:p w14:paraId="739A8DF6" w14:textId="77777777" w:rsidR="00EC37D3" w:rsidRPr="00D149C1" w:rsidRDefault="00EC37D3" w:rsidP="00EC37D3">
      <w:pPr>
        <w:rPr>
          <w:lang w:val="uk-UA"/>
        </w:rPr>
      </w:pPr>
    </w:p>
    <w:p w14:paraId="0B450F83" w14:textId="77777777" w:rsidR="00EC37D3" w:rsidRPr="00D149C1" w:rsidRDefault="00EC37D3" w:rsidP="00EC37D3">
      <w:pPr>
        <w:rPr>
          <w:lang w:val="uk-UA"/>
        </w:rPr>
      </w:pPr>
    </w:p>
    <w:p w14:paraId="7370C4EA" w14:textId="77777777" w:rsidR="00EC37D3" w:rsidRPr="00D149C1" w:rsidRDefault="00EC37D3" w:rsidP="00EC37D3">
      <w:pPr>
        <w:rPr>
          <w:lang w:val="uk-UA"/>
        </w:rPr>
      </w:pPr>
    </w:p>
    <w:p w14:paraId="483F4B47" w14:textId="77777777" w:rsidR="00EC37D3" w:rsidRPr="00D149C1" w:rsidRDefault="00EC37D3" w:rsidP="00EC37D3">
      <w:pPr>
        <w:rPr>
          <w:lang w:val="uk-UA"/>
        </w:rPr>
      </w:pPr>
    </w:p>
    <w:p w14:paraId="3F37CFD0" w14:textId="77777777" w:rsidR="00EC37D3" w:rsidRPr="00D149C1" w:rsidRDefault="00EC37D3" w:rsidP="00EC37D3">
      <w:pPr>
        <w:rPr>
          <w:lang w:val="uk-UA"/>
        </w:rPr>
      </w:pPr>
    </w:p>
    <w:p w14:paraId="5B2C436A" w14:textId="77777777" w:rsidR="00EC37D3" w:rsidRPr="00D149C1" w:rsidRDefault="00EC37D3" w:rsidP="00EC37D3">
      <w:pPr>
        <w:rPr>
          <w:lang w:val="uk-UA"/>
        </w:rPr>
      </w:pPr>
    </w:p>
    <w:p w14:paraId="4C232614" w14:textId="77777777" w:rsidR="00EC37D3" w:rsidRPr="00D149C1" w:rsidRDefault="00EC37D3" w:rsidP="00EC37D3">
      <w:pPr>
        <w:rPr>
          <w:lang w:val="uk-UA"/>
        </w:rPr>
      </w:pPr>
    </w:p>
    <w:p w14:paraId="7B78AEAB" w14:textId="77777777" w:rsidR="00EC37D3" w:rsidRPr="00D149C1" w:rsidRDefault="00EC37D3" w:rsidP="00EC37D3">
      <w:pPr>
        <w:rPr>
          <w:lang w:val="uk-UA"/>
        </w:rPr>
      </w:pPr>
    </w:p>
    <w:p w14:paraId="5FD1DB6B" w14:textId="77777777" w:rsidR="00EC37D3" w:rsidRPr="00D149C1" w:rsidRDefault="00EC37D3" w:rsidP="00EC37D3">
      <w:pPr>
        <w:rPr>
          <w:lang w:val="uk-UA"/>
        </w:rPr>
      </w:pPr>
    </w:p>
    <w:p w14:paraId="10DB771C" w14:textId="77777777" w:rsidR="00EC37D3" w:rsidRPr="00D149C1" w:rsidRDefault="00EC37D3" w:rsidP="00EC37D3">
      <w:pPr>
        <w:rPr>
          <w:lang w:val="uk-UA"/>
        </w:rPr>
      </w:pPr>
    </w:p>
    <w:p w14:paraId="4E751B7A" w14:textId="77777777" w:rsidR="00EC37D3" w:rsidRPr="00D149C1" w:rsidRDefault="00EC37D3" w:rsidP="00EC37D3">
      <w:pPr>
        <w:rPr>
          <w:lang w:val="uk-UA"/>
        </w:rPr>
      </w:pPr>
    </w:p>
    <w:p w14:paraId="7DABFAE6" w14:textId="77777777" w:rsidR="00EC37D3" w:rsidRDefault="00EC37D3" w:rsidP="00EC37D3">
      <w:pPr>
        <w:rPr>
          <w:lang w:val="uk-UA"/>
        </w:rPr>
      </w:pPr>
    </w:p>
    <w:p w14:paraId="49C532C1" w14:textId="77777777" w:rsidR="00EC37D3" w:rsidRDefault="00EC37D3" w:rsidP="00EC37D3">
      <w:pPr>
        <w:rPr>
          <w:lang w:val="uk-UA"/>
        </w:rPr>
      </w:pPr>
    </w:p>
    <w:p w14:paraId="2D38F0DA" w14:textId="77777777" w:rsidR="00EC37D3" w:rsidRDefault="00EC37D3" w:rsidP="00EC37D3">
      <w:pPr>
        <w:rPr>
          <w:lang w:val="uk-UA"/>
        </w:rPr>
      </w:pPr>
    </w:p>
    <w:p w14:paraId="7C7CB3C2" w14:textId="77777777" w:rsidR="00EC37D3" w:rsidRDefault="00EC37D3" w:rsidP="00EC37D3">
      <w:pPr>
        <w:rPr>
          <w:lang w:val="uk-UA"/>
        </w:rPr>
      </w:pPr>
    </w:p>
    <w:p w14:paraId="57090E24" w14:textId="77777777" w:rsidR="00EC37D3" w:rsidRDefault="00EC37D3" w:rsidP="00EC37D3">
      <w:pPr>
        <w:rPr>
          <w:lang w:val="uk-UA"/>
        </w:rPr>
      </w:pPr>
    </w:p>
    <w:p w14:paraId="11704DE1" w14:textId="77777777" w:rsidR="00EC37D3" w:rsidRDefault="00EC37D3" w:rsidP="00EC37D3">
      <w:pPr>
        <w:rPr>
          <w:lang w:val="uk-UA"/>
        </w:rPr>
      </w:pPr>
    </w:p>
    <w:p w14:paraId="1C685934" w14:textId="77777777" w:rsidR="00EC37D3" w:rsidRDefault="00EC37D3" w:rsidP="00EC37D3">
      <w:pPr>
        <w:rPr>
          <w:lang w:val="uk-UA"/>
        </w:rPr>
      </w:pPr>
    </w:p>
    <w:p w14:paraId="6A32D6A9" w14:textId="77777777" w:rsidR="00EC37D3" w:rsidRDefault="00EC37D3" w:rsidP="00EC37D3">
      <w:pPr>
        <w:rPr>
          <w:lang w:val="uk-UA"/>
        </w:rPr>
      </w:pPr>
    </w:p>
    <w:p w14:paraId="3B620921" w14:textId="77777777" w:rsidR="00EC37D3" w:rsidRDefault="00EC37D3" w:rsidP="00EC37D3">
      <w:pPr>
        <w:rPr>
          <w:lang w:val="uk-UA"/>
        </w:rPr>
      </w:pPr>
    </w:p>
    <w:p w14:paraId="3B051ADE" w14:textId="77777777" w:rsidR="00EC37D3" w:rsidRDefault="00EC37D3" w:rsidP="00EC37D3">
      <w:pPr>
        <w:rPr>
          <w:lang w:val="uk-UA"/>
        </w:rPr>
      </w:pPr>
    </w:p>
    <w:p w14:paraId="4DE4955B" w14:textId="77777777" w:rsidR="00EC37D3" w:rsidRDefault="00EC37D3" w:rsidP="00EC37D3">
      <w:pPr>
        <w:rPr>
          <w:lang w:val="uk-UA"/>
        </w:rPr>
      </w:pPr>
    </w:p>
    <w:p w14:paraId="5542B4AD" w14:textId="77777777" w:rsidR="00EC37D3" w:rsidRDefault="00EC37D3" w:rsidP="00EC37D3">
      <w:pPr>
        <w:rPr>
          <w:lang w:val="uk-UA"/>
        </w:rPr>
      </w:pPr>
    </w:p>
    <w:p w14:paraId="7B1A2AE8" w14:textId="77777777" w:rsidR="00EC37D3" w:rsidRDefault="00EC37D3" w:rsidP="00EC37D3">
      <w:pPr>
        <w:rPr>
          <w:lang w:val="uk-UA"/>
        </w:rPr>
      </w:pPr>
    </w:p>
    <w:p w14:paraId="35ED1339" w14:textId="77777777" w:rsidR="00EC37D3" w:rsidRDefault="00EC37D3" w:rsidP="00EC37D3">
      <w:pPr>
        <w:rPr>
          <w:lang w:val="uk-UA"/>
        </w:rPr>
      </w:pPr>
    </w:p>
    <w:p w14:paraId="63073ECE" w14:textId="77777777" w:rsidR="00EC37D3" w:rsidRDefault="00EC37D3" w:rsidP="00EC37D3">
      <w:pPr>
        <w:rPr>
          <w:lang w:val="uk-UA"/>
        </w:rPr>
      </w:pPr>
    </w:p>
    <w:p w14:paraId="28016185" w14:textId="77777777" w:rsidR="00EC37D3" w:rsidRDefault="00EC37D3" w:rsidP="00EC37D3">
      <w:pPr>
        <w:rPr>
          <w:lang w:val="uk-UA"/>
        </w:rPr>
      </w:pPr>
    </w:p>
    <w:p w14:paraId="5806E862" w14:textId="77777777" w:rsidR="00EC37D3" w:rsidRDefault="00EC37D3" w:rsidP="00EC37D3">
      <w:pPr>
        <w:rPr>
          <w:lang w:val="uk-UA"/>
        </w:rPr>
      </w:pPr>
    </w:p>
    <w:p w14:paraId="1C0DD2DE" w14:textId="77777777" w:rsidR="00EC37D3" w:rsidRDefault="00EC37D3" w:rsidP="00EC37D3">
      <w:pPr>
        <w:rPr>
          <w:lang w:val="uk-UA"/>
        </w:rPr>
      </w:pPr>
    </w:p>
    <w:p w14:paraId="595F4B44" w14:textId="77777777" w:rsidR="00EC37D3" w:rsidRDefault="00EC37D3" w:rsidP="00EC37D3">
      <w:pPr>
        <w:rPr>
          <w:lang w:val="uk-UA"/>
        </w:rPr>
      </w:pPr>
    </w:p>
    <w:p w14:paraId="37D74785" w14:textId="77777777" w:rsidR="00EC37D3" w:rsidRDefault="00EC37D3" w:rsidP="00EC37D3">
      <w:pPr>
        <w:rPr>
          <w:lang w:val="uk-UA"/>
        </w:rPr>
      </w:pPr>
    </w:p>
    <w:p w14:paraId="58DF8EA9" w14:textId="77777777" w:rsidR="00EC37D3" w:rsidRDefault="00EC37D3" w:rsidP="00EC37D3">
      <w:pPr>
        <w:rPr>
          <w:lang w:val="uk-UA"/>
        </w:rPr>
      </w:pPr>
    </w:p>
    <w:p w14:paraId="1370BEF7" w14:textId="77777777" w:rsidR="00EC37D3" w:rsidRDefault="00EC37D3" w:rsidP="00EC37D3">
      <w:pPr>
        <w:rPr>
          <w:lang w:val="uk-UA"/>
        </w:rPr>
      </w:pPr>
    </w:p>
    <w:p w14:paraId="675ACDD7" w14:textId="77777777" w:rsidR="00EC37D3" w:rsidRDefault="00EC37D3" w:rsidP="00EC37D3">
      <w:pPr>
        <w:rPr>
          <w:lang w:val="uk-UA"/>
        </w:rPr>
      </w:pPr>
    </w:p>
    <w:p w14:paraId="21978F38" w14:textId="77777777" w:rsidR="00EC37D3" w:rsidRDefault="00EC37D3" w:rsidP="00EC37D3">
      <w:pPr>
        <w:rPr>
          <w:lang w:val="uk-UA"/>
        </w:rPr>
      </w:pPr>
    </w:p>
    <w:p w14:paraId="4E5E1037" w14:textId="77777777" w:rsidR="00EC37D3" w:rsidRDefault="00EC37D3" w:rsidP="00EC37D3">
      <w:pPr>
        <w:rPr>
          <w:lang w:val="uk-UA"/>
        </w:rPr>
      </w:pPr>
    </w:p>
    <w:p w14:paraId="09A0E2A7" w14:textId="77777777" w:rsidR="00EC37D3" w:rsidRDefault="00EC37D3" w:rsidP="00EC37D3">
      <w:pPr>
        <w:rPr>
          <w:lang w:val="uk-UA"/>
        </w:rPr>
      </w:pPr>
    </w:p>
    <w:p w14:paraId="7C23DDE2" w14:textId="77777777" w:rsidR="00EC37D3" w:rsidRDefault="00EC37D3" w:rsidP="00EC37D3">
      <w:pPr>
        <w:rPr>
          <w:lang w:val="uk-UA"/>
        </w:rPr>
      </w:pPr>
    </w:p>
    <w:p w14:paraId="0704104E" w14:textId="77777777" w:rsidR="00EC37D3" w:rsidRDefault="00EC37D3" w:rsidP="00EC37D3">
      <w:pPr>
        <w:rPr>
          <w:lang w:val="uk-UA"/>
        </w:rPr>
      </w:pPr>
    </w:p>
    <w:p w14:paraId="41F234B6" w14:textId="77777777" w:rsidR="00EC37D3" w:rsidRDefault="00EC37D3" w:rsidP="00EC37D3">
      <w:pPr>
        <w:rPr>
          <w:lang w:val="uk-UA"/>
        </w:rPr>
      </w:pPr>
    </w:p>
    <w:p w14:paraId="03DD02B0" w14:textId="77777777" w:rsidR="00EC37D3" w:rsidRDefault="00EC37D3" w:rsidP="00EC37D3">
      <w:pPr>
        <w:rPr>
          <w:lang w:val="uk-UA"/>
        </w:rPr>
      </w:pPr>
    </w:p>
    <w:p w14:paraId="50BCC1E0" w14:textId="77777777" w:rsidR="00EC37D3" w:rsidRDefault="00EC37D3" w:rsidP="00EC37D3">
      <w:pPr>
        <w:rPr>
          <w:lang w:val="uk-UA"/>
        </w:rPr>
      </w:pPr>
    </w:p>
    <w:p w14:paraId="74668118" w14:textId="21192037" w:rsidR="00EC37D3" w:rsidRDefault="008C2C89" w:rsidP="00EC37D3">
      <w:pPr>
        <w:rPr>
          <w:lang w:val="uk-UA"/>
        </w:rPr>
      </w:pPr>
      <w:r>
        <w:rPr>
          <w:noProof/>
          <w:lang w:eastAsia="ru-RU"/>
        </w:rPr>
        <mc:AlternateContent>
          <mc:Choice Requires="wpg">
            <w:drawing>
              <wp:anchor distT="0" distB="0" distL="114300" distR="114300" simplePos="0" relativeHeight="251770880" behindDoc="0" locked="0" layoutInCell="1" allowOverlap="1" wp14:anchorId="702AA67A" wp14:editId="16D2692A">
                <wp:simplePos x="0" y="0"/>
                <wp:positionH relativeFrom="column">
                  <wp:posOffset>0</wp:posOffset>
                </wp:positionH>
                <wp:positionV relativeFrom="paragraph">
                  <wp:posOffset>0</wp:posOffset>
                </wp:positionV>
                <wp:extent cx="5943600" cy="4457700"/>
                <wp:effectExtent l="9525" t="9525" r="9525" b="9525"/>
                <wp:wrapNone/>
                <wp:docPr id="2163" name="Group 1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457700"/>
                          <a:chOff x="1701" y="1134"/>
                          <a:chExt cx="9360" cy="7020"/>
                        </a:xfrm>
                      </wpg:grpSpPr>
                      <wps:wsp>
                        <wps:cNvPr id="2164" name="Rectangle 1892"/>
                        <wps:cNvSpPr>
                          <a:spLocks noChangeArrowheads="1"/>
                        </wps:cNvSpPr>
                        <wps:spPr bwMode="auto">
                          <a:xfrm>
                            <a:off x="1701" y="3114"/>
                            <a:ext cx="3420" cy="3240"/>
                          </a:xfrm>
                          <a:prstGeom prst="rect">
                            <a:avLst/>
                          </a:prstGeom>
                          <a:solidFill>
                            <a:srgbClr val="FFFFFF"/>
                          </a:solidFill>
                          <a:ln w="9525">
                            <a:solidFill>
                              <a:srgbClr val="000000"/>
                            </a:solidFill>
                            <a:miter lim="800000"/>
                            <a:headEnd/>
                            <a:tailEnd/>
                          </a:ln>
                        </wps:spPr>
                        <wps:txbx>
                          <w:txbxContent>
                            <w:p w14:paraId="038B31AC" w14:textId="77777777" w:rsidR="00136D5D" w:rsidRPr="00717065" w:rsidRDefault="00136D5D" w:rsidP="00EC37D3">
                              <w:pPr>
                                <w:ind w:firstLine="0"/>
                                <w:rPr>
                                  <w:sz w:val="24"/>
                                  <w:szCs w:val="24"/>
                                  <w:lang w:val="uk-UA"/>
                                </w:rPr>
                              </w:pPr>
                              <w:r>
                                <w:rPr>
                                  <w:sz w:val="24"/>
                                  <w:szCs w:val="24"/>
                                  <w:lang w:val="uk-UA"/>
                                </w:rPr>
                                <w:t>Аналіз передбачає розгляд причин та джерел виникнення ризику, а також визначення можливих позитивних та негативних наслідків за результатами його розвитку. Аналіз передбачає з’ясування рівня достовірності у визначенні рівня ризику та його чутливості до заходів ризик-менеджменту</w:t>
                              </w:r>
                            </w:p>
                          </w:txbxContent>
                        </wps:txbx>
                        <wps:bodyPr rot="0" vert="horz" wrap="square" lIns="91440" tIns="45720" rIns="91440" bIns="45720" anchor="t" anchorCtr="0" upright="1">
                          <a:noAutofit/>
                        </wps:bodyPr>
                      </wps:wsp>
                      <wps:wsp>
                        <wps:cNvPr id="2165" name="Rectangle 1893"/>
                        <wps:cNvSpPr>
                          <a:spLocks noChangeArrowheads="1"/>
                        </wps:cNvSpPr>
                        <wps:spPr bwMode="auto">
                          <a:xfrm>
                            <a:off x="1701" y="1134"/>
                            <a:ext cx="9360" cy="1815"/>
                          </a:xfrm>
                          <a:prstGeom prst="rect">
                            <a:avLst/>
                          </a:prstGeom>
                          <a:solidFill>
                            <a:srgbClr val="FFFFFF"/>
                          </a:solidFill>
                          <a:ln w="9525">
                            <a:solidFill>
                              <a:srgbClr val="000000"/>
                            </a:solidFill>
                            <a:miter lim="800000"/>
                            <a:headEnd/>
                            <a:tailEnd/>
                          </a:ln>
                        </wps:spPr>
                        <wps:txbx>
                          <w:txbxContent>
                            <w:p w14:paraId="4802A3C4" w14:textId="77777777" w:rsidR="00136D5D" w:rsidRPr="00023CE5" w:rsidRDefault="00136D5D" w:rsidP="00EC37D3">
                              <w:pPr>
                                <w:ind w:firstLine="0"/>
                                <w:rPr>
                                  <w:sz w:val="24"/>
                                  <w:szCs w:val="24"/>
                                  <w:lang w:val="uk-UA"/>
                                </w:rPr>
                              </w:pPr>
                              <w:r>
                                <w:rPr>
                                  <w:sz w:val="24"/>
                                  <w:szCs w:val="24"/>
                                  <w:lang w:val="uk-UA"/>
                                </w:rPr>
                                <w:t>Організація повинна ідентифікувати джерело ризику, а також оцінити ймовірність та наслідки його розвитку. У межах цього етапу експерти: складають перелік існуючих та можливих у майбутньому ризиків; визначають ситуації які можуть впливати на зміст та динаміку розвитку ризику. Важливим напрямом в реалізації заходів етапу є ідентифікація та оцінювання тих з ризиків, які виникають внаслідок прийняття керівництвом рішення про невикористання сприятливих для організації можливостей</w:t>
                              </w:r>
                            </w:p>
                          </w:txbxContent>
                        </wps:txbx>
                        <wps:bodyPr rot="0" vert="horz" wrap="square" lIns="91440" tIns="45720" rIns="91440" bIns="45720" anchor="t" anchorCtr="0" upright="1">
                          <a:noAutofit/>
                        </wps:bodyPr>
                      </wps:wsp>
                      <wps:wsp>
                        <wps:cNvPr id="2166" name="Rectangle 1894"/>
                        <wps:cNvSpPr>
                          <a:spLocks noChangeArrowheads="1"/>
                        </wps:cNvSpPr>
                        <wps:spPr bwMode="auto">
                          <a:xfrm>
                            <a:off x="7821" y="3114"/>
                            <a:ext cx="3240" cy="3240"/>
                          </a:xfrm>
                          <a:prstGeom prst="rect">
                            <a:avLst/>
                          </a:prstGeom>
                          <a:solidFill>
                            <a:srgbClr val="FFFFFF"/>
                          </a:solidFill>
                          <a:ln w="9525">
                            <a:solidFill>
                              <a:srgbClr val="000000"/>
                            </a:solidFill>
                            <a:miter lim="800000"/>
                            <a:headEnd/>
                            <a:tailEnd/>
                          </a:ln>
                        </wps:spPr>
                        <wps:txbx>
                          <w:txbxContent>
                            <w:p w14:paraId="54D183DC" w14:textId="77777777" w:rsidR="00136D5D" w:rsidRPr="00717065" w:rsidRDefault="00136D5D" w:rsidP="00EC37D3">
                              <w:pPr>
                                <w:ind w:firstLine="0"/>
                                <w:rPr>
                                  <w:sz w:val="24"/>
                                  <w:szCs w:val="24"/>
                                  <w:lang w:val="uk-UA"/>
                                </w:rPr>
                              </w:pPr>
                              <w:r>
                                <w:rPr>
                                  <w:sz w:val="24"/>
                                  <w:szCs w:val="24"/>
                                  <w:lang w:val="uk-UA"/>
                                </w:rPr>
                                <w:t xml:space="preserve">Аналіз ризику може мати різний рівень деталізації. Аналіз може бути виконаний з акцентом уваги експертів на якісних або (та) кількісних факторах прояву ризику. Наслідки ризику можуть бути подані через призму матеріальних та нематеріальних факторів </w:t>
                              </w:r>
                            </w:p>
                          </w:txbxContent>
                        </wps:txbx>
                        <wps:bodyPr rot="0" vert="horz" wrap="square" lIns="91440" tIns="45720" rIns="91440" bIns="45720" anchor="t" anchorCtr="0" upright="1">
                          <a:noAutofit/>
                        </wps:bodyPr>
                      </wps:wsp>
                      <wps:wsp>
                        <wps:cNvPr id="2167" name="Rectangle 1895"/>
                        <wps:cNvSpPr>
                          <a:spLocks noChangeArrowheads="1"/>
                        </wps:cNvSpPr>
                        <wps:spPr bwMode="auto">
                          <a:xfrm>
                            <a:off x="1701" y="6534"/>
                            <a:ext cx="9360" cy="1620"/>
                          </a:xfrm>
                          <a:prstGeom prst="rect">
                            <a:avLst/>
                          </a:prstGeom>
                          <a:solidFill>
                            <a:srgbClr val="FFFFFF"/>
                          </a:solidFill>
                          <a:ln w="9525">
                            <a:solidFill>
                              <a:srgbClr val="000000"/>
                            </a:solidFill>
                            <a:miter lim="800000"/>
                            <a:headEnd/>
                            <a:tailEnd/>
                          </a:ln>
                        </wps:spPr>
                        <wps:txbx>
                          <w:txbxContent>
                            <w:p w14:paraId="4D61B79D" w14:textId="77777777" w:rsidR="00136D5D" w:rsidRPr="00717065" w:rsidRDefault="00136D5D" w:rsidP="00EC37D3">
                              <w:pPr>
                                <w:ind w:firstLine="0"/>
                                <w:rPr>
                                  <w:sz w:val="24"/>
                                  <w:szCs w:val="24"/>
                                  <w:lang w:val="uk-UA"/>
                                </w:rPr>
                              </w:pPr>
                              <w:r>
                                <w:rPr>
                                  <w:sz w:val="24"/>
                                  <w:szCs w:val="24"/>
                                  <w:lang w:val="uk-UA"/>
                                </w:rPr>
                                <w:t xml:space="preserve">Оцінювання ризику здійснюється для формування підґрунтя для опрацювання змісту заходів ризик-менеджменту та прийняття рішення щодо управління ризиком. Оцінювання ризику  передбачає його розгляд через призму заздалегідь визначених критеріїв (аналіз ризику через призму системи критеріїв). Експерти з оцінювання ризиків повинні забезпечити об’єктивність відповідного процесу </w:t>
                              </w:r>
                            </w:p>
                          </w:txbxContent>
                        </wps:txbx>
                        <wps:bodyPr rot="0" vert="horz" wrap="square" lIns="91440" tIns="45720" rIns="91440" bIns="45720" anchor="t" anchorCtr="0" upright="1">
                          <a:noAutofit/>
                        </wps:bodyPr>
                      </wps:wsp>
                      <wps:wsp>
                        <wps:cNvPr id="2168" name="AutoShape 1896"/>
                        <wps:cNvCnPr>
                          <a:cxnSpLocks noChangeShapeType="1"/>
                        </wps:cNvCnPr>
                        <wps:spPr bwMode="auto">
                          <a:xfrm>
                            <a:off x="6516" y="2979"/>
                            <a:ext cx="1" cy="352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169" name="AutoShape 1897"/>
                        <wps:cNvCnPr>
                          <a:cxnSpLocks noChangeShapeType="1"/>
                        </wps:cNvCnPr>
                        <wps:spPr bwMode="auto">
                          <a:xfrm>
                            <a:off x="5121" y="4569"/>
                            <a:ext cx="270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2170" name="Group 1898"/>
                        <wpg:cNvGrpSpPr>
                          <a:grpSpLocks/>
                        </wpg:cNvGrpSpPr>
                        <wpg:grpSpPr bwMode="auto">
                          <a:xfrm>
                            <a:off x="5301" y="3474"/>
                            <a:ext cx="2355" cy="2340"/>
                            <a:chOff x="5301" y="8514"/>
                            <a:chExt cx="2355" cy="2340"/>
                          </a:xfrm>
                        </wpg:grpSpPr>
                        <wps:wsp>
                          <wps:cNvPr id="2171" name="Oval 1899"/>
                          <wps:cNvSpPr>
                            <a:spLocks noChangeArrowheads="1"/>
                          </wps:cNvSpPr>
                          <wps:spPr bwMode="auto">
                            <a:xfrm>
                              <a:off x="5301" y="8514"/>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72" name="Rectangle 1900"/>
                          <wps:cNvSpPr>
                            <a:spLocks noChangeArrowheads="1"/>
                          </wps:cNvSpPr>
                          <wps:spPr bwMode="auto">
                            <a:xfrm>
                              <a:off x="5391" y="8739"/>
                              <a:ext cx="2265" cy="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DC995" w14:textId="77777777" w:rsidR="00136D5D" w:rsidRPr="00FA55D9" w:rsidRDefault="00136D5D" w:rsidP="00EC37D3">
                                <w:pPr>
                                  <w:ind w:firstLine="0"/>
                                  <w:jc w:val="center"/>
                                  <w:rPr>
                                    <w:sz w:val="24"/>
                                    <w:szCs w:val="24"/>
                                    <w:lang w:val="uk-UA"/>
                                  </w:rPr>
                                </w:pPr>
                                <w:r>
                                  <w:rPr>
                                    <w:sz w:val="24"/>
                                    <w:szCs w:val="24"/>
                                    <w:lang w:val="uk-UA"/>
                                  </w:rPr>
                                  <w:t>Оцінювання ймовірність виникнення та наслідків дії факторів ризику</w:t>
                                </w:r>
                              </w:p>
                              <w:p w14:paraId="70DB47A5" w14:textId="77777777" w:rsidR="00136D5D" w:rsidRPr="00995DA2" w:rsidRDefault="00136D5D" w:rsidP="00EC37D3">
                                <w:pPr>
                                  <w:ind w:firstLine="0"/>
                                  <w:jc w:val="center"/>
                                  <w:rPr>
                                    <w:sz w:val="24"/>
                                    <w:szCs w:val="24"/>
                                    <w:lang w:val="uk-UA"/>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2AA67A" id="Group 1891" o:spid="_x0000_s2908" style="position:absolute;left:0;text-align:left;margin-left:0;margin-top:0;width:468pt;height:351pt;z-index:251770880" coordorigin="1701,1134" coordsize="9360,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">
                <v:rect id="Rectangle 1892" o:spid="_x0000_s2909" style="position:absolute;left:1701;top:3114;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">
                  <v:textbox>
                    <w:txbxContent>
                      <w:p w14:paraId="038B31AC" w14:textId="77777777" w:rsidR="00136D5D" w:rsidRPr="00717065" w:rsidRDefault="00136D5D" w:rsidP="00EC37D3">
                        <w:pPr>
                          <w:ind w:firstLine="0"/>
                          <w:rPr>
                            <w:sz w:val="24"/>
                            <w:szCs w:val="24"/>
                            <w:lang w:val="uk-UA"/>
                          </w:rPr>
                        </w:pPr>
                        <w:r>
                          <w:rPr>
                            <w:sz w:val="24"/>
                            <w:szCs w:val="24"/>
                            <w:lang w:val="uk-UA"/>
                          </w:rPr>
                          <w:t>Аналіз передбачає розгляд причин та джерел виникнення ризику, а також визначення можливих позитивних та негативних наслідків за результатами його розвитку. Аналіз передбачає з’ясування рівня достовірності у визначенні рівня ризику та його чутливості до заходів ризик-менеджменту</w:t>
                        </w:r>
                      </w:p>
                    </w:txbxContent>
                  </v:textbox>
                </v:rect>
                <v:rect id="Rectangle 1893" o:spid="_x0000_s2910" style="position:absolute;left:1701;top:1134;width:9360;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">
                  <v:textbox>
                    <w:txbxContent>
                      <w:p w14:paraId="4802A3C4" w14:textId="77777777" w:rsidR="00136D5D" w:rsidRPr="00023CE5" w:rsidRDefault="00136D5D" w:rsidP="00EC37D3">
                        <w:pPr>
                          <w:ind w:firstLine="0"/>
                          <w:rPr>
                            <w:sz w:val="24"/>
                            <w:szCs w:val="24"/>
                            <w:lang w:val="uk-UA"/>
                          </w:rPr>
                        </w:pPr>
                        <w:r>
                          <w:rPr>
                            <w:sz w:val="24"/>
                            <w:szCs w:val="24"/>
                            <w:lang w:val="uk-UA"/>
                          </w:rPr>
                          <w:t>Організація повинна ідентифікувати джерело ризику, а також оцінити ймовірність та наслідки його розвитку. У межах цього етапу експерти: складають перелік існуючих та можливих у майбутньому ризиків; визначають ситуації які можуть впливати на зміст та динаміку розвитку ризику. Важливим напрямом в реалізації заходів етапу є ідентифікація та оцінювання тих з ризиків, які виникають внаслідок прийняття керівництвом рішення про невикористання сприятливих для організації можливостей</w:t>
                        </w:r>
                      </w:p>
                    </w:txbxContent>
                  </v:textbox>
                </v:rect>
                <v:rect id="Rectangle 1894" o:spid="_x0000_s2911" style="position:absolute;left:7821;top:3114;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">
                  <v:textbox>
                    <w:txbxContent>
                      <w:p w14:paraId="54D183DC" w14:textId="77777777" w:rsidR="00136D5D" w:rsidRPr="00717065" w:rsidRDefault="00136D5D" w:rsidP="00EC37D3">
                        <w:pPr>
                          <w:ind w:firstLine="0"/>
                          <w:rPr>
                            <w:sz w:val="24"/>
                            <w:szCs w:val="24"/>
                            <w:lang w:val="uk-UA"/>
                          </w:rPr>
                        </w:pPr>
                        <w:r>
                          <w:rPr>
                            <w:sz w:val="24"/>
                            <w:szCs w:val="24"/>
                            <w:lang w:val="uk-UA"/>
                          </w:rPr>
                          <w:t xml:space="preserve">Аналіз ризику може мати різний рівень деталізації. Аналіз може бути виконаний з акцентом уваги експертів на якісних або (та) кількісних факторах прояву ризику. Наслідки ризику можуть бути подані через призму матеріальних та нематеріальних факторів </w:t>
                        </w:r>
                      </w:p>
                    </w:txbxContent>
                  </v:textbox>
                </v:rect>
                <v:rect id="Rectangle 1895" o:spid="_x0000_s2912" style="position:absolute;left:1701;top:6534;width:93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">
                  <v:textbox>
                    <w:txbxContent>
                      <w:p w14:paraId="4D61B79D" w14:textId="77777777" w:rsidR="00136D5D" w:rsidRPr="00717065" w:rsidRDefault="00136D5D" w:rsidP="00EC37D3">
                        <w:pPr>
                          <w:ind w:firstLine="0"/>
                          <w:rPr>
                            <w:sz w:val="24"/>
                            <w:szCs w:val="24"/>
                            <w:lang w:val="uk-UA"/>
                          </w:rPr>
                        </w:pPr>
                        <w:r>
                          <w:rPr>
                            <w:sz w:val="24"/>
                            <w:szCs w:val="24"/>
                            <w:lang w:val="uk-UA"/>
                          </w:rPr>
                          <w:t xml:space="preserve">Оцінювання ризику здійснюється для формування підґрунтя для опрацювання змісту заходів ризик-менеджменту та прийняття рішення щодо управління ризиком. Оцінювання ризику  передбачає його розгляд через призму заздалегідь визначених критеріїв (аналіз ризику через призму системи критеріїв). Експерти з оцінювання ризиків повинні забезпечити об’єктивність відповідного процесу </w:t>
                        </w:r>
                      </w:p>
                    </w:txbxContent>
                  </v:textbox>
                </v:rect>
                <v:shape id="AutoShape 1896" o:spid="_x0000_s2913" type="#_x0000_t32" style="position:absolute;left:6516;top:2979;width:1;height:3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">
                  <v:stroke startarrow="open" endarrow="open"/>
                </v:shape>
                <v:shape id="AutoShape 1897" o:spid="_x0000_s2914" type="#_x0000_t32" style="position:absolute;left:5121;top:4569;width:27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">
                  <v:stroke startarrow="open" endarrow="open"/>
                </v:shape>
                <v:group id="Group 1898" o:spid="_x0000_s2915" style="position:absolute;left:5301;top:3474;width:2355;height:2340" coordorigin="5301,8514" coordsize="23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">
                  <v:oval id="Oval 1899" o:spid="_x0000_s2916" style="position:absolute;left:5301;top:8514;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"/>
                  <v:rect id="Rectangle 1900" o:spid="_x0000_s2917" style="position:absolute;left:5391;top:8739;width:226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" filled="f" stroked="f">
                    <v:textbox>
                      <w:txbxContent>
                        <w:p w14:paraId="4A6DC995" w14:textId="77777777" w:rsidR="00136D5D" w:rsidRPr="00FA55D9" w:rsidRDefault="00136D5D" w:rsidP="00EC37D3">
                          <w:pPr>
                            <w:ind w:firstLine="0"/>
                            <w:jc w:val="center"/>
                            <w:rPr>
                              <w:sz w:val="24"/>
                              <w:szCs w:val="24"/>
                              <w:lang w:val="uk-UA"/>
                            </w:rPr>
                          </w:pPr>
                          <w:r>
                            <w:rPr>
                              <w:sz w:val="24"/>
                              <w:szCs w:val="24"/>
                              <w:lang w:val="uk-UA"/>
                            </w:rPr>
                            <w:t>Оцінювання ймовірність виникнення та наслідків дії факторів ризику</w:t>
                          </w:r>
                        </w:p>
                        <w:p w14:paraId="70DB47A5" w14:textId="77777777" w:rsidR="00136D5D" w:rsidRPr="00995DA2" w:rsidRDefault="00136D5D" w:rsidP="00EC37D3">
                          <w:pPr>
                            <w:ind w:firstLine="0"/>
                            <w:jc w:val="center"/>
                            <w:rPr>
                              <w:sz w:val="24"/>
                              <w:szCs w:val="24"/>
                              <w:lang w:val="uk-UA"/>
                            </w:rPr>
                          </w:pPr>
                        </w:p>
                      </w:txbxContent>
                    </v:textbox>
                  </v:rect>
                </v:group>
              </v:group>
            </w:pict>
          </mc:Fallback>
        </mc:AlternateContent>
      </w:r>
    </w:p>
    <w:p w14:paraId="1B7363F1" w14:textId="77777777" w:rsidR="00EC37D3" w:rsidRDefault="00EC37D3" w:rsidP="00EC37D3">
      <w:pPr>
        <w:rPr>
          <w:lang w:val="uk-UA"/>
        </w:rPr>
      </w:pPr>
    </w:p>
    <w:p w14:paraId="34CDCF85" w14:textId="77777777" w:rsidR="00EC37D3" w:rsidRDefault="00EC37D3" w:rsidP="00EC37D3">
      <w:pPr>
        <w:rPr>
          <w:lang w:val="uk-UA"/>
        </w:rPr>
      </w:pPr>
    </w:p>
    <w:p w14:paraId="569EF948" w14:textId="77777777" w:rsidR="00EC37D3" w:rsidRDefault="00EC37D3" w:rsidP="00EC37D3">
      <w:pPr>
        <w:rPr>
          <w:lang w:val="uk-UA"/>
        </w:rPr>
      </w:pPr>
    </w:p>
    <w:p w14:paraId="2BCE2270" w14:textId="77777777" w:rsidR="00EC37D3" w:rsidRDefault="00EC37D3" w:rsidP="00EC37D3">
      <w:pPr>
        <w:rPr>
          <w:lang w:val="uk-UA"/>
        </w:rPr>
      </w:pPr>
    </w:p>
    <w:p w14:paraId="1E0BF004" w14:textId="77777777" w:rsidR="00EC37D3" w:rsidRDefault="00EC37D3" w:rsidP="00EC37D3">
      <w:pPr>
        <w:rPr>
          <w:lang w:val="uk-UA"/>
        </w:rPr>
      </w:pPr>
    </w:p>
    <w:p w14:paraId="4B038E50" w14:textId="77777777" w:rsidR="00EC37D3" w:rsidRDefault="00EC37D3" w:rsidP="00EC37D3">
      <w:pPr>
        <w:rPr>
          <w:lang w:val="uk-UA"/>
        </w:rPr>
      </w:pPr>
    </w:p>
    <w:p w14:paraId="62776A21" w14:textId="77777777" w:rsidR="00EC37D3" w:rsidRDefault="00EC37D3" w:rsidP="00EC37D3">
      <w:pPr>
        <w:rPr>
          <w:lang w:val="uk-UA"/>
        </w:rPr>
      </w:pPr>
    </w:p>
    <w:p w14:paraId="1A2F5061" w14:textId="77777777" w:rsidR="00EC37D3" w:rsidRDefault="00EC37D3" w:rsidP="00EC37D3">
      <w:pPr>
        <w:rPr>
          <w:lang w:val="uk-UA"/>
        </w:rPr>
      </w:pPr>
    </w:p>
    <w:p w14:paraId="242B4B4B" w14:textId="77777777" w:rsidR="00EC37D3" w:rsidRDefault="00EC37D3" w:rsidP="00EC37D3">
      <w:pPr>
        <w:rPr>
          <w:lang w:val="uk-UA"/>
        </w:rPr>
      </w:pPr>
    </w:p>
    <w:p w14:paraId="2BF43C9C" w14:textId="77777777" w:rsidR="00EC37D3" w:rsidRDefault="00EC37D3" w:rsidP="00EC37D3">
      <w:pPr>
        <w:rPr>
          <w:lang w:val="uk-UA"/>
        </w:rPr>
      </w:pPr>
    </w:p>
    <w:p w14:paraId="53C607A2" w14:textId="77777777" w:rsidR="00EC37D3" w:rsidRDefault="00EC37D3" w:rsidP="00EC37D3">
      <w:pPr>
        <w:rPr>
          <w:lang w:val="uk-UA"/>
        </w:rPr>
      </w:pPr>
    </w:p>
    <w:p w14:paraId="6F1FBF52" w14:textId="77777777" w:rsidR="00EC37D3" w:rsidRDefault="00EC37D3" w:rsidP="00EC37D3">
      <w:pPr>
        <w:rPr>
          <w:lang w:val="uk-UA"/>
        </w:rPr>
      </w:pPr>
    </w:p>
    <w:p w14:paraId="2FFB9517" w14:textId="77777777" w:rsidR="00EC37D3" w:rsidRDefault="00EC37D3" w:rsidP="00EC37D3">
      <w:pPr>
        <w:rPr>
          <w:lang w:val="uk-UA"/>
        </w:rPr>
      </w:pPr>
    </w:p>
    <w:p w14:paraId="61936733" w14:textId="77777777" w:rsidR="00EC37D3" w:rsidRDefault="00EC37D3" w:rsidP="00EC37D3">
      <w:pPr>
        <w:rPr>
          <w:lang w:val="uk-UA"/>
        </w:rPr>
      </w:pPr>
    </w:p>
    <w:p w14:paraId="6EEAF32E" w14:textId="77777777" w:rsidR="00EC37D3" w:rsidRDefault="00EC37D3" w:rsidP="00EC37D3">
      <w:pPr>
        <w:rPr>
          <w:lang w:val="uk-UA"/>
        </w:rPr>
      </w:pPr>
    </w:p>
    <w:p w14:paraId="46801BE1" w14:textId="77777777" w:rsidR="00EC37D3" w:rsidRDefault="00EC37D3" w:rsidP="00EC37D3">
      <w:pPr>
        <w:rPr>
          <w:lang w:val="uk-UA"/>
        </w:rPr>
      </w:pPr>
    </w:p>
    <w:p w14:paraId="3BBA5D6E" w14:textId="77777777" w:rsidR="00EC37D3" w:rsidRDefault="00EC37D3" w:rsidP="00EC37D3">
      <w:pPr>
        <w:rPr>
          <w:lang w:val="uk-UA"/>
        </w:rPr>
      </w:pPr>
    </w:p>
    <w:p w14:paraId="779F24DE" w14:textId="77777777" w:rsidR="00EC37D3" w:rsidRDefault="00EC37D3" w:rsidP="00EC37D3">
      <w:pPr>
        <w:rPr>
          <w:lang w:val="uk-UA"/>
        </w:rPr>
      </w:pPr>
    </w:p>
    <w:p w14:paraId="2F5645AC" w14:textId="77777777" w:rsidR="00EC37D3" w:rsidRDefault="00EC37D3" w:rsidP="00EC37D3">
      <w:pPr>
        <w:rPr>
          <w:lang w:val="uk-UA"/>
        </w:rPr>
      </w:pPr>
    </w:p>
    <w:p w14:paraId="1BBB960D" w14:textId="77777777" w:rsidR="00EC37D3" w:rsidRDefault="00EC37D3" w:rsidP="00EC37D3">
      <w:pPr>
        <w:rPr>
          <w:lang w:val="uk-UA"/>
        </w:rPr>
      </w:pPr>
    </w:p>
    <w:p w14:paraId="06783DE7" w14:textId="77777777" w:rsidR="00EC37D3" w:rsidRDefault="00EC37D3" w:rsidP="00EC37D3">
      <w:pPr>
        <w:rPr>
          <w:lang w:val="uk-UA"/>
        </w:rPr>
      </w:pPr>
    </w:p>
    <w:p w14:paraId="4DEB7DD7" w14:textId="77777777" w:rsidR="00EC37D3" w:rsidRDefault="00EC37D3" w:rsidP="00EC37D3">
      <w:pPr>
        <w:rPr>
          <w:lang w:val="uk-UA"/>
        </w:rPr>
      </w:pPr>
    </w:p>
    <w:p w14:paraId="5E47806A" w14:textId="572A4B78" w:rsidR="00EC37D3" w:rsidRDefault="008C2C89" w:rsidP="00EC37D3">
      <w:pPr>
        <w:rPr>
          <w:lang w:val="uk-UA"/>
        </w:rPr>
      </w:pPr>
      <w:r>
        <w:rPr>
          <w:noProof/>
          <w:lang w:eastAsia="ru-RU"/>
        </w:rPr>
        <mc:AlternateContent>
          <mc:Choice Requires="wpg">
            <w:drawing>
              <wp:anchor distT="0" distB="0" distL="114300" distR="114300" simplePos="0" relativeHeight="251771904" behindDoc="0" locked="0" layoutInCell="1" allowOverlap="1" wp14:anchorId="2F418DFB" wp14:editId="14247F09">
                <wp:simplePos x="0" y="0"/>
                <wp:positionH relativeFrom="column">
                  <wp:posOffset>0</wp:posOffset>
                </wp:positionH>
                <wp:positionV relativeFrom="paragraph">
                  <wp:posOffset>31750</wp:posOffset>
                </wp:positionV>
                <wp:extent cx="5953125" cy="4114800"/>
                <wp:effectExtent l="9525" t="12700" r="9525" b="6350"/>
                <wp:wrapNone/>
                <wp:docPr id="2153" name="Group 1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4114800"/>
                          <a:chOff x="1701" y="9234"/>
                          <a:chExt cx="9375" cy="6480"/>
                        </a:xfrm>
                      </wpg:grpSpPr>
                      <wps:wsp>
                        <wps:cNvPr id="2154" name="Rectangle 1902"/>
                        <wps:cNvSpPr>
                          <a:spLocks noChangeArrowheads="1"/>
                        </wps:cNvSpPr>
                        <wps:spPr bwMode="auto">
                          <a:xfrm>
                            <a:off x="1701" y="11064"/>
                            <a:ext cx="3420" cy="2670"/>
                          </a:xfrm>
                          <a:prstGeom prst="rect">
                            <a:avLst/>
                          </a:prstGeom>
                          <a:solidFill>
                            <a:srgbClr val="FFFFFF"/>
                          </a:solidFill>
                          <a:ln w="9525">
                            <a:solidFill>
                              <a:srgbClr val="000000"/>
                            </a:solidFill>
                            <a:miter lim="800000"/>
                            <a:headEnd/>
                            <a:tailEnd/>
                          </a:ln>
                        </wps:spPr>
                        <wps:txbx>
                          <w:txbxContent>
                            <w:p w14:paraId="0982D392" w14:textId="77777777" w:rsidR="00136D5D" w:rsidRDefault="00136D5D" w:rsidP="00EC37D3">
                              <w:pPr>
                                <w:ind w:firstLine="0"/>
                              </w:pPr>
                              <w:r>
                                <w:rPr>
                                  <w:sz w:val="24"/>
                                  <w:szCs w:val="24"/>
                                  <w:lang w:val="uk-UA"/>
                                </w:rPr>
                                <w:t>Вплив на ризик передбачає вибір суб’єктом ризик-менеджменту одного або декількох механізмів впливу на ризик (результатом використання того чи іншого механізму є трансформація ризику на модифікований ризик)</w:t>
                              </w:r>
                            </w:p>
                          </w:txbxContent>
                        </wps:txbx>
                        <wps:bodyPr rot="0" vert="horz" wrap="square" lIns="91440" tIns="45720" rIns="91440" bIns="45720" anchor="t" anchorCtr="0" upright="1">
                          <a:noAutofit/>
                        </wps:bodyPr>
                      </wps:wsp>
                      <wps:wsp>
                        <wps:cNvPr id="2155" name="Rectangle 1903"/>
                        <wps:cNvSpPr>
                          <a:spLocks noChangeArrowheads="1"/>
                        </wps:cNvSpPr>
                        <wps:spPr bwMode="auto">
                          <a:xfrm>
                            <a:off x="1716" y="9234"/>
                            <a:ext cx="9360" cy="1635"/>
                          </a:xfrm>
                          <a:prstGeom prst="rect">
                            <a:avLst/>
                          </a:prstGeom>
                          <a:solidFill>
                            <a:srgbClr val="FFFFFF"/>
                          </a:solidFill>
                          <a:ln w="9525">
                            <a:solidFill>
                              <a:srgbClr val="000000"/>
                            </a:solidFill>
                            <a:miter lim="800000"/>
                            <a:headEnd/>
                            <a:tailEnd/>
                          </a:ln>
                        </wps:spPr>
                        <wps:txbx>
                          <w:txbxContent>
                            <w:p w14:paraId="11BFB8CB" w14:textId="77777777" w:rsidR="00136D5D" w:rsidRPr="00BF3684" w:rsidRDefault="00136D5D" w:rsidP="00EC37D3">
                              <w:pPr>
                                <w:ind w:firstLine="0"/>
                                <w:rPr>
                                  <w:sz w:val="24"/>
                                  <w:szCs w:val="24"/>
                                  <w:lang w:val="uk-UA"/>
                                </w:rPr>
                              </w:pPr>
                              <w:r>
                                <w:rPr>
                                  <w:sz w:val="24"/>
                                  <w:szCs w:val="24"/>
                                  <w:lang w:val="uk-UA"/>
                                </w:rPr>
                                <w:t>Інформація яка подається у межах планів впливу на ризик повинна відображувати: причини вибору того чи іншого варіанту впливу на ризик; персоналізацію суб’єктів ризик-менеджменту які залучені до виконання плану; перелік заходів ризик-менеджменту; характеристику задіяних для впливу на ризик ресурсів; критерії оцінювання якості впливу на ризик; час (графік) виконання заходів тощо</w:t>
                              </w:r>
                            </w:p>
                          </w:txbxContent>
                        </wps:txbx>
                        <wps:bodyPr rot="0" vert="horz" wrap="square" lIns="91440" tIns="45720" rIns="91440" bIns="45720" anchor="t" anchorCtr="0" upright="1">
                          <a:noAutofit/>
                        </wps:bodyPr>
                      </wps:wsp>
                      <wps:wsp>
                        <wps:cNvPr id="2156" name="Rectangle 1904"/>
                        <wps:cNvSpPr>
                          <a:spLocks noChangeArrowheads="1"/>
                        </wps:cNvSpPr>
                        <wps:spPr bwMode="auto">
                          <a:xfrm>
                            <a:off x="7821" y="11049"/>
                            <a:ext cx="3240" cy="2685"/>
                          </a:xfrm>
                          <a:prstGeom prst="rect">
                            <a:avLst/>
                          </a:prstGeom>
                          <a:solidFill>
                            <a:srgbClr val="FFFFFF"/>
                          </a:solidFill>
                          <a:ln w="9525">
                            <a:solidFill>
                              <a:srgbClr val="000000"/>
                            </a:solidFill>
                            <a:miter lim="800000"/>
                            <a:headEnd/>
                            <a:tailEnd/>
                          </a:ln>
                        </wps:spPr>
                        <wps:txbx>
                          <w:txbxContent>
                            <w:p w14:paraId="25203BB5" w14:textId="77777777" w:rsidR="00136D5D" w:rsidRPr="00717065" w:rsidRDefault="00136D5D" w:rsidP="00EC37D3">
                              <w:pPr>
                                <w:ind w:firstLine="0"/>
                                <w:rPr>
                                  <w:sz w:val="24"/>
                                  <w:szCs w:val="24"/>
                                  <w:lang w:val="uk-UA"/>
                                </w:rPr>
                              </w:pPr>
                              <w:r>
                                <w:rPr>
                                  <w:sz w:val="24"/>
                                  <w:szCs w:val="24"/>
                                  <w:lang w:val="uk-UA"/>
                                </w:rPr>
                                <w:t>Вибір механізму впливу на ризик передбачає досягнення оптимального балансу між витратами на адміністрування процедур ризик-менеджменту та отриманими внаслідок цього вигодами. Слід визначити пріоритет впливу</w:t>
                              </w:r>
                            </w:p>
                          </w:txbxContent>
                        </wps:txbx>
                        <wps:bodyPr rot="0" vert="horz" wrap="square" lIns="91440" tIns="45720" rIns="91440" bIns="45720" anchor="t" anchorCtr="0" upright="1">
                          <a:noAutofit/>
                        </wps:bodyPr>
                      </wps:wsp>
                      <wps:wsp>
                        <wps:cNvPr id="2157" name="Rectangle 1905"/>
                        <wps:cNvSpPr>
                          <a:spLocks noChangeArrowheads="1"/>
                        </wps:cNvSpPr>
                        <wps:spPr bwMode="auto">
                          <a:xfrm>
                            <a:off x="1701" y="13914"/>
                            <a:ext cx="9360" cy="1800"/>
                          </a:xfrm>
                          <a:prstGeom prst="rect">
                            <a:avLst/>
                          </a:prstGeom>
                          <a:solidFill>
                            <a:srgbClr val="FFFFFF"/>
                          </a:solidFill>
                          <a:ln w="9525">
                            <a:solidFill>
                              <a:srgbClr val="000000"/>
                            </a:solidFill>
                            <a:miter lim="800000"/>
                            <a:headEnd/>
                            <a:tailEnd/>
                          </a:ln>
                        </wps:spPr>
                        <wps:txbx>
                          <w:txbxContent>
                            <w:p w14:paraId="58BCBA1B" w14:textId="77777777" w:rsidR="00136D5D" w:rsidRPr="00717065" w:rsidRDefault="00136D5D" w:rsidP="00EC37D3">
                              <w:pPr>
                                <w:ind w:firstLine="0"/>
                                <w:rPr>
                                  <w:sz w:val="24"/>
                                  <w:szCs w:val="24"/>
                                  <w:lang w:val="uk-UA"/>
                                </w:rPr>
                              </w:pPr>
                              <w:r>
                                <w:rPr>
                                  <w:sz w:val="24"/>
                                  <w:szCs w:val="24"/>
                                  <w:lang w:val="uk-UA"/>
                                </w:rPr>
                                <w:t>Вплив на ризик є циклічним процесом у межах якого виокремлюють такі основні етапи: оцінювання впливу на ризик (оцінювання обраного механізму впливу на ризик); обговорення рівня модифікованого ризику (визначення відповідності рівня модифікованого ризику уявленню про допустимий рівень ризику); оцінювання результатів впливу (визначення рівня досягнення мети впливу). Вплив на ризик може стати джерелом для виникнення нового ризику (виникнення вторинних ризиків)</w:t>
                              </w:r>
                            </w:p>
                          </w:txbxContent>
                        </wps:txbx>
                        <wps:bodyPr rot="0" vert="horz" wrap="square" lIns="91440" tIns="45720" rIns="91440" bIns="45720" anchor="t" anchorCtr="0" upright="1">
                          <a:noAutofit/>
                        </wps:bodyPr>
                      </wps:wsp>
                      <wps:wsp>
                        <wps:cNvPr id="2158" name="AutoShape 1906"/>
                        <wps:cNvCnPr>
                          <a:cxnSpLocks noChangeShapeType="1"/>
                        </wps:cNvCnPr>
                        <wps:spPr bwMode="auto">
                          <a:xfrm>
                            <a:off x="6516" y="10854"/>
                            <a:ext cx="1" cy="303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159" name="AutoShape 1907"/>
                        <wps:cNvCnPr>
                          <a:cxnSpLocks noChangeShapeType="1"/>
                        </wps:cNvCnPr>
                        <wps:spPr bwMode="auto">
                          <a:xfrm>
                            <a:off x="5121" y="11949"/>
                            <a:ext cx="270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2160" name="Group 1908"/>
                        <wpg:cNvGrpSpPr>
                          <a:grpSpLocks/>
                        </wpg:cNvGrpSpPr>
                        <wpg:grpSpPr bwMode="auto">
                          <a:xfrm>
                            <a:off x="5301" y="11214"/>
                            <a:ext cx="2355" cy="2340"/>
                            <a:chOff x="5301" y="8514"/>
                            <a:chExt cx="2355" cy="2340"/>
                          </a:xfrm>
                        </wpg:grpSpPr>
                        <wps:wsp>
                          <wps:cNvPr id="2161" name="Oval 1909"/>
                          <wps:cNvSpPr>
                            <a:spLocks noChangeArrowheads="1"/>
                          </wps:cNvSpPr>
                          <wps:spPr bwMode="auto">
                            <a:xfrm>
                              <a:off x="5301" y="8514"/>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2" name="Rectangle 1910"/>
                          <wps:cNvSpPr>
                            <a:spLocks noChangeArrowheads="1"/>
                          </wps:cNvSpPr>
                          <wps:spPr bwMode="auto">
                            <a:xfrm>
                              <a:off x="5391" y="8739"/>
                              <a:ext cx="2265" cy="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99B30" w14:textId="77777777" w:rsidR="00136D5D" w:rsidRDefault="00136D5D" w:rsidP="00EC37D3">
                                <w:pPr>
                                  <w:ind w:firstLine="0"/>
                                  <w:jc w:val="center"/>
                                  <w:rPr>
                                    <w:sz w:val="24"/>
                                    <w:szCs w:val="24"/>
                                    <w:lang w:val="uk-UA"/>
                                  </w:rPr>
                                </w:pPr>
                              </w:p>
                              <w:p w14:paraId="77634C1D" w14:textId="77777777" w:rsidR="00136D5D" w:rsidRDefault="00136D5D" w:rsidP="00EC37D3">
                                <w:pPr>
                                  <w:ind w:firstLine="0"/>
                                  <w:jc w:val="center"/>
                                  <w:rPr>
                                    <w:sz w:val="24"/>
                                    <w:szCs w:val="24"/>
                                    <w:lang w:val="uk-UA"/>
                                  </w:rPr>
                                </w:pPr>
                                <w:r>
                                  <w:rPr>
                                    <w:sz w:val="24"/>
                                    <w:szCs w:val="24"/>
                                    <w:lang w:val="uk-UA"/>
                                  </w:rPr>
                                  <w:t xml:space="preserve">Заходи впливу на ризики </w:t>
                                </w:r>
                              </w:p>
                              <w:p w14:paraId="376BDFE9" w14:textId="77777777" w:rsidR="00136D5D" w:rsidRPr="00FA55D9" w:rsidRDefault="00136D5D" w:rsidP="00EC37D3">
                                <w:pPr>
                                  <w:ind w:firstLine="0"/>
                                  <w:jc w:val="center"/>
                                  <w:rPr>
                                    <w:sz w:val="24"/>
                                    <w:szCs w:val="24"/>
                                    <w:lang w:val="uk-UA"/>
                                  </w:rPr>
                                </w:pPr>
                                <w:r>
                                  <w:rPr>
                                    <w:sz w:val="24"/>
                                    <w:szCs w:val="24"/>
                                    <w:lang w:val="uk-UA"/>
                                  </w:rPr>
                                  <w:t>(вплив на ризик)</w:t>
                                </w:r>
                              </w:p>
                              <w:p w14:paraId="4079AC5C" w14:textId="77777777" w:rsidR="00136D5D" w:rsidRPr="00995DA2" w:rsidRDefault="00136D5D" w:rsidP="00EC37D3">
                                <w:pPr>
                                  <w:ind w:firstLine="0"/>
                                  <w:jc w:val="center"/>
                                  <w:rPr>
                                    <w:sz w:val="24"/>
                                    <w:szCs w:val="24"/>
                                    <w:lang w:val="uk-UA"/>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418DFB" id="Group 1901" o:spid="_x0000_s2918" style="position:absolute;left:0;text-align:left;margin-left:0;margin-top:2.5pt;width:468.75pt;height:324pt;z-index:251771904" coordorigin="1701,9234" coordsize="9375,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">
                <v:rect id="Rectangle 1902" o:spid="_x0000_s2919" style="position:absolute;left:1701;top:11064;width:3420;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">
                  <v:textbox>
                    <w:txbxContent>
                      <w:p w14:paraId="0982D392" w14:textId="77777777" w:rsidR="00136D5D" w:rsidRDefault="00136D5D" w:rsidP="00EC37D3">
                        <w:pPr>
                          <w:ind w:firstLine="0"/>
                        </w:pPr>
                        <w:r>
                          <w:rPr>
                            <w:sz w:val="24"/>
                            <w:szCs w:val="24"/>
                            <w:lang w:val="uk-UA"/>
                          </w:rPr>
                          <w:t>Вплив на ризик передбачає вибір суб’єктом ризик-менеджменту одного або декількох механізмів впливу на ризик (результатом використання того чи іншого механізму є трансформація ризику на модифікований ризик)</w:t>
                        </w:r>
                      </w:p>
                    </w:txbxContent>
                  </v:textbox>
                </v:rect>
                <v:rect id="Rectangle 1903" o:spid="_x0000_s2920" style="position:absolute;left:1716;top:9234;width:9360;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">
                  <v:textbox>
                    <w:txbxContent>
                      <w:p w14:paraId="11BFB8CB" w14:textId="77777777" w:rsidR="00136D5D" w:rsidRPr="00BF3684" w:rsidRDefault="00136D5D" w:rsidP="00EC37D3">
                        <w:pPr>
                          <w:ind w:firstLine="0"/>
                          <w:rPr>
                            <w:sz w:val="24"/>
                            <w:szCs w:val="24"/>
                            <w:lang w:val="uk-UA"/>
                          </w:rPr>
                        </w:pPr>
                        <w:r>
                          <w:rPr>
                            <w:sz w:val="24"/>
                            <w:szCs w:val="24"/>
                            <w:lang w:val="uk-UA"/>
                          </w:rPr>
                          <w:t>Інформація яка подається у межах планів впливу на ризик повинна відображувати: причини вибору того чи іншого варіанту впливу на ризик; персоналізацію суб’єктів ризик-менеджменту які залучені до виконання плану; перелік заходів ризик-менеджменту; характеристику задіяних для впливу на ризик ресурсів; критерії оцінювання якості впливу на ризик; час (графік) виконання заходів тощо</w:t>
                        </w:r>
                      </w:p>
                    </w:txbxContent>
                  </v:textbox>
                </v:rect>
                <v:rect id="Rectangle 1904" o:spid="_x0000_s2921" style="position:absolute;left:7821;top:11049;width:3240;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">
                  <v:textbox>
                    <w:txbxContent>
                      <w:p w14:paraId="25203BB5" w14:textId="77777777" w:rsidR="00136D5D" w:rsidRPr="00717065" w:rsidRDefault="00136D5D" w:rsidP="00EC37D3">
                        <w:pPr>
                          <w:ind w:firstLine="0"/>
                          <w:rPr>
                            <w:sz w:val="24"/>
                            <w:szCs w:val="24"/>
                            <w:lang w:val="uk-UA"/>
                          </w:rPr>
                        </w:pPr>
                        <w:r>
                          <w:rPr>
                            <w:sz w:val="24"/>
                            <w:szCs w:val="24"/>
                            <w:lang w:val="uk-UA"/>
                          </w:rPr>
                          <w:t>Вибір механізму впливу на ризик передбачає досягнення оптимального балансу між витратами на адміністрування процедур ризик-менеджменту та отриманими внаслідок цього вигодами. Слід визначити пріоритет впливу</w:t>
                        </w:r>
                      </w:p>
                    </w:txbxContent>
                  </v:textbox>
                </v:rect>
                <v:rect id="Rectangle 1905" o:spid="_x0000_s2922" style="position:absolute;left:1701;top:13914;width:936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">
                  <v:textbox>
                    <w:txbxContent>
                      <w:p w14:paraId="58BCBA1B" w14:textId="77777777" w:rsidR="00136D5D" w:rsidRPr="00717065" w:rsidRDefault="00136D5D" w:rsidP="00EC37D3">
                        <w:pPr>
                          <w:ind w:firstLine="0"/>
                          <w:rPr>
                            <w:sz w:val="24"/>
                            <w:szCs w:val="24"/>
                            <w:lang w:val="uk-UA"/>
                          </w:rPr>
                        </w:pPr>
                        <w:r>
                          <w:rPr>
                            <w:sz w:val="24"/>
                            <w:szCs w:val="24"/>
                            <w:lang w:val="uk-UA"/>
                          </w:rPr>
                          <w:t>Вплив на ризик є циклічним процесом у межах якого виокремлюють такі основні етапи: оцінювання впливу на ризик (оцінювання обраного механізму впливу на ризик); обговорення рівня модифікованого ризику (визначення відповідності рівня модифікованого ризику уявленню про допустимий рівень ризику); оцінювання результатів впливу (визначення рівня досягнення мети впливу). Вплив на ризик може стати джерелом для виникнення нового ризику (виникнення вторинних ризиків)</w:t>
                        </w:r>
                      </w:p>
                    </w:txbxContent>
                  </v:textbox>
                </v:rect>
                <v:shape id="AutoShape 1906" o:spid="_x0000_s2923" type="#_x0000_t32" style="position:absolute;left:6516;top:10854;width:1;height:30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">
                  <v:stroke startarrow="open" endarrow="open"/>
                </v:shape>
                <v:shape id="AutoShape 1907" o:spid="_x0000_s2924" type="#_x0000_t32" style="position:absolute;left:5121;top:11949;width:27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">
                  <v:stroke startarrow="open" endarrow="open"/>
                </v:shape>
                <v:group id="Group 1908" o:spid="_x0000_s2925" style="position:absolute;left:5301;top:11214;width:2355;height:2340" coordorigin="5301,8514" coordsize="23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">
                  <v:oval id="Oval 1909" o:spid="_x0000_s2926" style="position:absolute;left:5301;top:8514;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"/>
                  <v:rect id="Rectangle 1910" o:spid="_x0000_s2927" style="position:absolute;left:5391;top:8739;width:226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" filled="f" stroked="f">
                    <v:textbox>
                      <w:txbxContent>
                        <w:p w14:paraId="3E199B30" w14:textId="77777777" w:rsidR="00136D5D" w:rsidRDefault="00136D5D" w:rsidP="00EC37D3">
                          <w:pPr>
                            <w:ind w:firstLine="0"/>
                            <w:jc w:val="center"/>
                            <w:rPr>
                              <w:sz w:val="24"/>
                              <w:szCs w:val="24"/>
                              <w:lang w:val="uk-UA"/>
                            </w:rPr>
                          </w:pPr>
                        </w:p>
                        <w:p w14:paraId="77634C1D" w14:textId="77777777" w:rsidR="00136D5D" w:rsidRDefault="00136D5D" w:rsidP="00EC37D3">
                          <w:pPr>
                            <w:ind w:firstLine="0"/>
                            <w:jc w:val="center"/>
                            <w:rPr>
                              <w:sz w:val="24"/>
                              <w:szCs w:val="24"/>
                              <w:lang w:val="uk-UA"/>
                            </w:rPr>
                          </w:pPr>
                          <w:r>
                            <w:rPr>
                              <w:sz w:val="24"/>
                              <w:szCs w:val="24"/>
                              <w:lang w:val="uk-UA"/>
                            </w:rPr>
                            <w:t xml:space="preserve">Заходи впливу на ризики </w:t>
                          </w:r>
                        </w:p>
                        <w:p w14:paraId="376BDFE9" w14:textId="77777777" w:rsidR="00136D5D" w:rsidRPr="00FA55D9" w:rsidRDefault="00136D5D" w:rsidP="00EC37D3">
                          <w:pPr>
                            <w:ind w:firstLine="0"/>
                            <w:jc w:val="center"/>
                            <w:rPr>
                              <w:sz w:val="24"/>
                              <w:szCs w:val="24"/>
                              <w:lang w:val="uk-UA"/>
                            </w:rPr>
                          </w:pPr>
                          <w:r>
                            <w:rPr>
                              <w:sz w:val="24"/>
                              <w:szCs w:val="24"/>
                              <w:lang w:val="uk-UA"/>
                            </w:rPr>
                            <w:t>(вплив на ризик)</w:t>
                          </w:r>
                        </w:p>
                        <w:p w14:paraId="4079AC5C" w14:textId="77777777" w:rsidR="00136D5D" w:rsidRPr="00995DA2" w:rsidRDefault="00136D5D" w:rsidP="00EC37D3">
                          <w:pPr>
                            <w:ind w:firstLine="0"/>
                            <w:jc w:val="center"/>
                            <w:rPr>
                              <w:sz w:val="24"/>
                              <w:szCs w:val="24"/>
                              <w:lang w:val="uk-UA"/>
                            </w:rPr>
                          </w:pPr>
                        </w:p>
                      </w:txbxContent>
                    </v:textbox>
                  </v:rect>
                </v:group>
              </v:group>
            </w:pict>
          </mc:Fallback>
        </mc:AlternateContent>
      </w:r>
    </w:p>
    <w:p w14:paraId="78163E24" w14:textId="77777777" w:rsidR="00EC37D3" w:rsidRDefault="00EC37D3" w:rsidP="00EC37D3">
      <w:pPr>
        <w:rPr>
          <w:lang w:val="uk-UA"/>
        </w:rPr>
      </w:pPr>
    </w:p>
    <w:p w14:paraId="085AF0E7" w14:textId="77777777" w:rsidR="00EC37D3" w:rsidRDefault="00EC37D3" w:rsidP="00EC37D3">
      <w:pPr>
        <w:rPr>
          <w:lang w:val="uk-UA"/>
        </w:rPr>
      </w:pPr>
    </w:p>
    <w:p w14:paraId="23D89148" w14:textId="77777777" w:rsidR="00EC37D3" w:rsidRDefault="00EC37D3" w:rsidP="00EC37D3">
      <w:pPr>
        <w:rPr>
          <w:lang w:val="uk-UA"/>
        </w:rPr>
      </w:pPr>
    </w:p>
    <w:p w14:paraId="464A35F2" w14:textId="77777777" w:rsidR="00EC37D3" w:rsidRDefault="00EC37D3" w:rsidP="00EC37D3">
      <w:pPr>
        <w:rPr>
          <w:lang w:val="uk-UA"/>
        </w:rPr>
      </w:pPr>
    </w:p>
    <w:p w14:paraId="280466FF" w14:textId="77777777" w:rsidR="00EC37D3" w:rsidRDefault="00EC37D3" w:rsidP="00EC37D3">
      <w:pPr>
        <w:rPr>
          <w:lang w:val="uk-UA"/>
        </w:rPr>
      </w:pPr>
    </w:p>
    <w:p w14:paraId="4BF0158F" w14:textId="77777777" w:rsidR="00EC37D3" w:rsidRDefault="00EC37D3" w:rsidP="00EC37D3">
      <w:pPr>
        <w:rPr>
          <w:lang w:val="uk-UA"/>
        </w:rPr>
      </w:pPr>
    </w:p>
    <w:p w14:paraId="5477EF62" w14:textId="77777777" w:rsidR="00EC37D3" w:rsidRDefault="00EC37D3" w:rsidP="00EC37D3">
      <w:pPr>
        <w:rPr>
          <w:lang w:val="uk-UA"/>
        </w:rPr>
      </w:pPr>
    </w:p>
    <w:p w14:paraId="182753AD" w14:textId="77777777" w:rsidR="00EC37D3" w:rsidRDefault="00EC37D3" w:rsidP="00EC37D3">
      <w:pPr>
        <w:rPr>
          <w:lang w:val="uk-UA"/>
        </w:rPr>
      </w:pPr>
    </w:p>
    <w:p w14:paraId="37C1DBDB" w14:textId="77777777" w:rsidR="00EC37D3" w:rsidRDefault="00EC37D3" w:rsidP="00EC37D3">
      <w:pPr>
        <w:rPr>
          <w:lang w:val="uk-UA"/>
        </w:rPr>
      </w:pPr>
    </w:p>
    <w:p w14:paraId="231C2964" w14:textId="77777777" w:rsidR="00EC37D3" w:rsidRDefault="00EC37D3" w:rsidP="00EC37D3">
      <w:pPr>
        <w:rPr>
          <w:lang w:val="uk-UA"/>
        </w:rPr>
      </w:pPr>
    </w:p>
    <w:p w14:paraId="0A6CAA16" w14:textId="77777777" w:rsidR="00EC37D3" w:rsidRDefault="00EC37D3" w:rsidP="00EC37D3">
      <w:pPr>
        <w:rPr>
          <w:lang w:val="uk-UA"/>
        </w:rPr>
      </w:pPr>
    </w:p>
    <w:p w14:paraId="05C5CFC8" w14:textId="77777777" w:rsidR="00EC37D3" w:rsidRDefault="00EC37D3" w:rsidP="00EC37D3">
      <w:pPr>
        <w:rPr>
          <w:lang w:val="uk-UA"/>
        </w:rPr>
      </w:pPr>
    </w:p>
    <w:p w14:paraId="10C0F191" w14:textId="77777777" w:rsidR="00EC37D3" w:rsidRDefault="00EC37D3" w:rsidP="00EC37D3">
      <w:pPr>
        <w:rPr>
          <w:lang w:val="uk-UA"/>
        </w:rPr>
      </w:pPr>
    </w:p>
    <w:p w14:paraId="55000D35" w14:textId="77777777" w:rsidR="00EC37D3" w:rsidRDefault="00EC37D3" w:rsidP="00EC37D3">
      <w:pPr>
        <w:rPr>
          <w:lang w:val="uk-UA"/>
        </w:rPr>
      </w:pPr>
    </w:p>
    <w:p w14:paraId="7E0799AB" w14:textId="77777777" w:rsidR="00EC37D3" w:rsidRDefault="00EC37D3" w:rsidP="00EC37D3">
      <w:pPr>
        <w:rPr>
          <w:lang w:val="uk-UA"/>
        </w:rPr>
      </w:pPr>
    </w:p>
    <w:p w14:paraId="049F3926" w14:textId="77777777" w:rsidR="00EC37D3" w:rsidRDefault="00EC37D3" w:rsidP="00EC37D3">
      <w:pPr>
        <w:rPr>
          <w:lang w:val="uk-UA"/>
        </w:rPr>
      </w:pPr>
    </w:p>
    <w:p w14:paraId="6B601C60" w14:textId="77777777" w:rsidR="00EC37D3" w:rsidRDefault="00EC37D3" w:rsidP="00EC37D3">
      <w:pPr>
        <w:rPr>
          <w:lang w:val="uk-UA"/>
        </w:rPr>
      </w:pPr>
    </w:p>
    <w:p w14:paraId="612D8A35" w14:textId="77777777" w:rsidR="00EC37D3" w:rsidRDefault="00EC37D3" w:rsidP="00EC37D3">
      <w:pPr>
        <w:rPr>
          <w:lang w:val="uk-UA"/>
        </w:rPr>
      </w:pPr>
    </w:p>
    <w:p w14:paraId="2B1BEC7F" w14:textId="77777777" w:rsidR="00EC37D3" w:rsidRDefault="00EC37D3" w:rsidP="00EC37D3">
      <w:pPr>
        <w:rPr>
          <w:lang w:val="uk-UA"/>
        </w:rPr>
      </w:pPr>
    </w:p>
    <w:p w14:paraId="694C846C" w14:textId="77777777" w:rsidR="00EC37D3" w:rsidRDefault="00EC37D3" w:rsidP="00EC37D3">
      <w:pPr>
        <w:rPr>
          <w:lang w:val="uk-UA"/>
        </w:rPr>
      </w:pPr>
    </w:p>
    <w:p w14:paraId="37811D98" w14:textId="6F2EBF62" w:rsidR="00EC37D3" w:rsidRDefault="008C2C89" w:rsidP="00EC37D3">
      <w:pPr>
        <w:rPr>
          <w:lang w:val="uk-UA"/>
        </w:rPr>
      </w:pPr>
      <w:r>
        <w:rPr>
          <w:noProof/>
          <w:lang w:eastAsia="ru-RU"/>
        </w:rPr>
        <mc:AlternateContent>
          <mc:Choice Requires="wpg">
            <w:drawing>
              <wp:anchor distT="0" distB="0" distL="114300" distR="114300" simplePos="0" relativeHeight="253325312" behindDoc="0" locked="0" layoutInCell="1" allowOverlap="1" wp14:anchorId="00F0B32C" wp14:editId="7A06BA87">
                <wp:simplePos x="0" y="0"/>
                <wp:positionH relativeFrom="column">
                  <wp:posOffset>0</wp:posOffset>
                </wp:positionH>
                <wp:positionV relativeFrom="paragraph">
                  <wp:posOffset>0</wp:posOffset>
                </wp:positionV>
                <wp:extent cx="5962650" cy="2781300"/>
                <wp:effectExtent l="9525" t="9525" r="9525" b="9525"/>
                <wp:wrapNone/>
                <wp:docPr id="2145" name="Group 4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2781300"/>
                          <a:chOff x="1701" y="1260"/>
                          <a:chExt cx="9390" cy="4380"/>
                        </a:xfrm>
                      </wpg:grpSpPr>
                      <wps:wsp>
                        <wps:cNvPr id="2146" name="Rectangle 1912"/>
                        <wps:cNvSpPr>
                          <a:spLocks noChangeArrowheads="1"/>
                        </wps:cNvSpPr>
                        <wps:spPr bwMode="auto">
                          <a:xfrm>
                            <a:off x="1731" y="4110"/>
                            <a:ext cx="9360" cy="1530"/>
                          </a:xfrm>
                          <a:prstGeom prst="rect">
                            <a:avLst/>
                          </a:prstGeom>
                          <a:solidFill>
                            <a:srgbClr val="FFFFFF"/>
                          </a:solidFill>
                          <a:ln w="9525">
                            <a:solidFill>
                              <a:srgbClr val="000000"/>
                            </a:solidFill>
                            <a:miter lim="800000"/>
                            <a:headEnd/>
                            <a:tailEnd/>
                          </a:ln>
                        </wps:spPr>
                        <wps:txbx>
                          <w:txbxContent>
                            <w:p w14:paraId="2FAAFCD1" w14:textId="77777777" w:rsidR="00136D5D" w:rsidRPr="00043B39" w:rsidRDefault="00136D5D" w:rsidP="00EC37D3">
                              <w:pPr>
                                <w:ind w:firstLine="0"/>
                                <w:rPr>
                                  <w:sz w:val="24"/>
                                  <w:szCs w:val="24"/>
                                  <w:lang w:val="uk-UA"/>
                                </w:rPr>
                              </w:pPr>
                              <w:r>
                                <w:rPr>
                                  <w:sz w:val="24"/>
                                  <w:szCs w:val="24"/>
                                  <w:lang w:val="uk-UA"/>
                                </w:rPr>
                                <w:t>Реєстрація (фіксація) процесу ризик-менеджменту повинна бути організована з прийняттям до уваги таких факторів: відповідність рівня знань та досвіду суб’єктів ризик-менеджменту тим завданням, виконання яких на них покладається; витрати (матеріальні та нематеріальні) на забезпечення процесу управління ризиками; правила доступу до інформації віднесеної до компетенції ризик-менеджменту тощо</w:t>
                              </w:r>
                            </w:p>
                          </w:txbxContent>
                        </wps:txbx>
                        <wps:bodyPr rot="0" vert="horz" wrap="square" lIns="91440" tIns="45720" rIns="91440" bIns="45720" anchor="t" anchorCtr="0" upright="1">
                          <a:noAutofit/>
                        </wps:bodyPr>
                      </wps:wsp>
                      <wps:wsp>
                        <wps:cNvPr id="2147" name="Rectangle 1913"/>
                        <wps:cNvSpPr>
                          <a:spLocks noChangeArrowheads="1"/>
                        </wps:cNvSpPr>
                        <wps:spPr bwMode="auto">
                          <a:xfrm>
                            <a:off x="4221" y="1260"/>
                            <a:ext cx="6840" cy="2670"/>
                          </a:xfrm>
                          <a:prstGeom prst="rect">
                            <a:avLst/>
                          </a:prstGeom>
                          <a:solidFill>
                            <a:srgbClr val="FFFFFF"/>
                          </a:solidFill>
                          <a:ln w="9525">
                            <a:solidFill>
                              <a:srgbClr val="000000"/>
                            </a:solidFill>
                            <a:miter lim="800000"/>
                            <a:headEnd/>
                            <a:tailEnd/>
                          </a:ln>
                        </wps:spPr>
                        <wps:txbx>
                          <w:txbxContent>
                            <w:p w14:paraId="3112835B" w14:textId="77777777" w:rsidR="00136D5D" w:rsidRPr="00CB7074" w:rsidRDefault="00136D5D" w:rsidP="00EC37D3">
                              <w:pPr>
                                <w:ind w:firstLine="0"/>
                                <w:rPr>
                                  <w:sz w:val="24"/>
                                  <w:szCs w:val="24"/>
                                  <w:lang w:val="uk-UA"/>
                                </w:rPr>
                              </w:pPr>
                              <w:r>
                                <w:rPr>
                                  <w:sz w:val="24"/>
                                  <w:szCs w:val="24"/>
                                  <w:lang w:val="uk-UA"/>
                                </w:rPr>
                                <w:t>Метою перегляду та моніторингу планів ризик-менеджменту є: з’ясування рівня ефективності та результативності процедур управління ризиками; отримання додаткової інформації щодо об’єктів ризик-менеджменту та тенденцій їх модифікації; накопичення та узагальнення досвіду щодо практики управління ризиками; виявлення змін зовнішньої та внутрішньої ситуації; ідентифікація нових загроз та ризиків тощо. Результати моніторингу повинні бути використані для перегляду системи та структури ризик-менеджменту</w:t>
                              </w:r>
                            </w:p>
                          </w:txbxContent>
                        </wps:txbx>
                        <wps:bodyPr rot="0" vert="horz" wrap="square" lIns="91440" tIns="45720" rIns="91440" bIns="45720" anchor="t" anchorCtr="0" upright="1">
                          <a:noAutofit/>
                        </wps:bodyPr>
                      </wps:wsp>
                      <wpg:grpSp>
                        <wpg:cNvPr id="2148" name="Group 1914"/>
                        <wpg:cNvGrpSpPr>
                          <a:grpSpLocks/>
                        </wpg:cNvGrpSpPr>
                        <wpg:grpSpPr bwMode="auto">
                          <a:xfrm>
                            <a:off x="1701" y="1260"/>
                            <a:ext cx="2355" cy="2340"/>
                            <a:chOff x="5301" y="8514"/>
                            <a:chExt cx="2355" cy="2340"/>
                          </a:xfrm>
                        </wpg:grpSpPr>
                        <wps:wsp>
                          <wps:cNvPr id="2149" name="Oval 1915"/>
                          <wps:cNvSpPr>
                            <a:spLocks noChangeArrowheads="1"/>
                          </wps:cNvSpPr>
                          <wps:spPr bwMode="auto">
                            <a:xfrm>
                              <a:off x="5301" y="8514"/>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50" name="Rectangle 1916"/>
                          <wps:cNvSpPr>
                            <a:spLocks noChangeArrowheads="1"/>
                          </wps:cNvSpPr>
                          <wps:spPr bwMode="auto">
                            <a:xfrm>
                              <a:off x="5391" y="8739"/>
                              <a:ext cx="2265" cy="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08B71" w14:textId="77777777" w:rsidR="00136D5D" w:rsidRPr="00CB7074" w:rsidRDefault="00136D5D" w:rsidP="00EC37D3">
                                <w:pPr>
                                  <w:ind w:firstLine="0"/>
                                  <w:jc w:val="center"/>
                                  <w:rPr>
                                    <w:sz w:val="16"/>
                                    <w:szCs w:val="16"/>
                                    <w:lang w:val="uk-UA"/>
                                  </w:rPr>
                                </w:pPr>
                              </w:p>
                              <w:p w14:paraId="2E52486A" w14:textId="77777777" w:rsidR="00136D5D" w:rsidRPr="00995DA2" w:rsidRDefault="00136D5D" w:rsidP="00EC37D3">
                                <w:pPr>
                                  <w:ind w:firstLine="0"/>
                                  <w:jc w:val="center"/>
                                  <w:rPr>
                                    <w:sz w:val="24"/>
                                    <w:szCs w:val="24"/>
                                    <w:lang w:val="uk-UA"/>
                                  </w:rPr>
                                </w:pPr>
                                <w:r>
                                  <w:rPr>
                                    <w:sz w:val="24"/>
                                    <w:szCs w:val="24"/>
                                    <w:lang w:val="uk-UA"/>
                                  </w:rPr>
                                  <w:t>Моніторинг процесу та результатів управління ризиком</w:t>
                                </w:r>
                              </w:p>
                            </w:txbxContent>
                          </wps:txbx>
                          <wps:bodyPr rot="0" vert="horz" wrap="square" lIns="91440" tIns="45720" rIns="91440" bIns="45720" anchor="t" anchorCtr="0" upright="1">
                            <a:noAutofit/>
                          </wps:bodyPr>
                        </wps:wsp>
                      </wpg:grpSp>
                      <wps:wsp>
                        <wps:cNvPr id="2151" name="AutoShape 1917"/>
                        <wps:cNvCnPr>
                          <a:cxnSpLocks noChangeShapeType="1"/>
                        </wps:cNvCnPr>
                        <wps:spPr bwMode="auto">
                          <a:xfrm>
                            <a:off x="2841" y="3600"/>
                            <a:ext cx="1" cy="4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52" name="AutoShape 1918"/>
                        <wps:cNvCnPr>
                          <a:cxnSpLocks noChangeShapeType="1"/>
                        </wps:cNvCnPr>
                        <wps:spPr bwMode="auto">
                          <a:xfrm>
                            <a:off x="4041" y="2520"/>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F0B32C" id="Group 4250" o:spid="_x0000_s2928" style="position:absolute;left:0;text-align:left;margin-left:0;margin-top:0;width:469.5pt;height:219pt;z-index:253325312" coordorigin="1701,1260" coordsize="9390,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">
                <v:rect id="Rectangle 1912" o:spid="_x0000_s2929" style="position:absolute;left:1731;top:4110;width:936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">
                  <v:textbox>
                    <w:txbxContent>
                      <w:p w14:paraId="2FAAFCD1" w14:textId="77777777" w:rsidR="00136D5D" w:rsidRPr="00043B39" w:rsidRDefault="00136D5D" w:rsidP="00EC37D3">
                        <w:pPr>
                          <w:ind w:firstLine="0"/>
                          <w:rPr>
                            <w:sz w:val="24"/>
                            <w:szCs w:val="24"/>
                            <w:lang w:val="uk-UA"/>
                          </w:rPr>
                        </w:pPr>
                        <w:r>
                          <w:rPr>
                            <w:sz w:val="24"/>
                            <w:szCs w:val="24"/>
                            <w:lang w:val="uk-UA"/>
                          </w:rPr>
                          <w:t>Реєстрація (фіксація) процесу ризик-менеджменту повинна бути організована з прийняттям до уваги таких факторів: відповідність рівня знань та досвіду суб’єктів ризик-менеджменту тим завданням, виконання яких на них покладається; витрати (матеріальні та нематеріальні) на забезпечення процесу управління ризиками; правила доступу до інформації віднесеної до компетенції ризик-менеджменту тощо</w:t>
                        </w:r>
                      </w:p>
                    </w:txbxContent>
                  </v:textbox>
                </v:rect>
                <v:rect id="Rectangle 1913" o:spid="_x0000_s2930" style="position:absolute;left:4221;top:1260;width:6840;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">
                  <v:textbox>
                    <w:txbxContent>
                      <w:p w14:paraId="3112835B" w14:textId="77777777" w:rsidR="00136D5D" w:rsidRPr="00CB7074" w:rsidRDefault="00136D5D" w:rsidP="00EC37D3">
                        <w:pPr>
                          <w:ind w:firstLine="0"/>
                          <w:rPr>
                            <w:sz w:val="24"/>
                            <w:szCs w:val="24"/>
                            <w:lang w:val="uk-UA"/>
                          </w:rPr>
                        </w:pPr>
                        <w:r>
                          <w:rPr>
                            <w:sz w:val="24"/>
                            <w:szCs w:val="24"/>
                            <w:lang w:val="uk-UA"/>
                          </w:rPr>
                          <w:t>Метою перегляду та моніторингу планів ризик-менеджменту є: з’ясування рівня ефективності та результативності процедур управління ризиками; отримання додаткової інформації щодо об’єктів ризик-менеджменту та тенденцій їх модифікації; накопичення та узагальнення досвіду щодо практики управління ризиками; виявлення змін зовнішньої та внутрішньої ситуації; ідентифікація нових загроз та ризиків тощо. Результати моніторингу повинні бути використані для перегляду системи та структури ризик-менеджменту</w:t>
                        </w:r>
                      </w:p>
                    </w:txbxContent>
                  </v:textbox>
                </v:rect>
                <v:group id="Group 1914" o:spid="_x0000_s2931" style="position:absolute;left:1701;top:1260;width:2355;height:2340" coordorigin="5301,8514" coordsize="23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">
                  <v:oval id="Oval 1915" o:spid="_x0000_s2932" style="position:absolute;left:5301;top:8514;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"/>
                  <v:rect id="Rectangle 1916" o:spid="_x0000_s2933" style="position:absolute;left:5391;top:8739;width:226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" filled="f" stroked="f">
                    <v:textbox>
                      <w:txbxContent>
                        <w:p w14:paraId="51E08B71" w14:textId="77777777" w:rsidR="00136D5D" w:rsidRPr="00CB7074" w:rsidRDefault="00136D5D" w:rsidP="00EC37D3">
                          <w:pPr>
                            <w:ind w:firstLine="0"/>
                            <w:jc w:val="center"/>
                            <w:rPr>
                              <w:sz w:val="16"/>
                              <w:szCs w:val="16"/>
                              <w:lang w:val="uk-UA"/>
                            </w:rPr>
                          </w:pPr>
                        </w:p>
                        <w:p w14:paraId="2E52486A" w14:textId="77777777" w:rsidR="00136D5D" w:rsidRPr="00995DA2" w:rsidRDefault="00136D5D" w:rsidP="00EC37D3">
                          <w:pPr>
                            <w:ind w:firstLine="0"/>
                            <w:jc w:val="center"/>
                            <w:rPr>
                              <w:sz w:val="24"/>
                              <w:szCs w:val="24"/>
                              <w:lang w:val="uk-UA"/>
                            </w:rPr>
                          </w:pPr>
                          <w:r>
                            <w:rPr>
                              <w:sz w:val="24"/>
                              <w:szCs w:val="24"/>
                              <w:lang w:val="uk-UA"/>
                            </w:rPr>
                            <w:t>Моніторинг процесу та результатів управління ризиком</w:t>
                          </w:r>
                        </w:p>
                      </w:txbxContent>
                    </v:textbox>
                  </v:rect>
                </v:group>
                <v:shape id="AutoShape 1917" o:spid="_x0000_s2934" type="#_x0000_t32" style="position:absolute;left:2841;top:3600;width:1;height: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">
                  <v:stroke endarrow="open"/>
                </v:shape>
                <v:shape id="AutoShape 1918" o:spid="_x0000_s2935" type="#_x0000_t32" style="position:absolute;left:4041;top:2520;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">
                  <v:stroke endarrow="open"/>
                </v:shape>
              </v:group>
            </w:pict>
          </mc:Fallback>
        </mc:AlternateContent>
      </w:r>
    </w:p>
    <w:p w14:paraId="6F591B72" w14:textId="77777777" w:rsidR="00EC37D3" w:rsidRDefault="00EC37D3" w:rsidP="00EC37D3">
      <w:pPr>
        <w:rPr>
          <w:lang w:val="uk-UA"/>
        </w:rPr>
      </w:pPr>
    </w:p>
    <w:p w14:paraId="487ECC57" w14:textId="77777777" w:rsidR="00EC37D3" w:rsidRDefault="00EC37D3" w:rsidP="00EC37D3">
      <w:pPr>
        <w:rPr>
          <w:lang w:val="uk-UA"/>
        </w:rPr>
      </w:pPr>
    </w:p>
    <w:p w14:paraId="4371FD0C" w14:textId="77777777" w:rsidR="00EC37D3" w:rsidRDefault="00EC37D3" w:rsidP="00EC37D3">
      <w:pPr>
        <w:rPr>
          <w:lang w:val="uk-UA"/>
        </w:rPr>
      </w:pPr>
    </w:p>
    <w:p w14:paraId="07058E3A" w14:textId="77777777" w:rsidR="00EC37D3" w:rsidRDefault="00EC37D3" w:rsidP="00EC37D3">
      <w:pPr>
        <w:rPr>
          <w:lang w:val="uk-UA"/>
        </w:rPr>
      </w:pPr>
    </w:p>
    <w:p w14:paraId="7B2E0AE1" w14:textId="77777777" w:rsidR="00EC37D3" w:rsidRDefault="00EC37D3" w:rsidP="00EC37D3">
      <w:pPr>
        <w:rPr>
          <w:lang w:val="uk-UA"/>
        </w:rPr>
      </w:pPr>
    </w:p>
    <w:p w14:paraId="30644257" w14:textId="77777777" w:rsidR="00EC37D3" w:rsidRDefault="00EC37D3" w:rsidP="00EC37D3">
      <w:pPr>
        <w:rPr>
          <w:lang w:val="uk-UA"/>
        </w:rPr>
      </w:pPr>
    </w:p>
    <w:p w14:paraId="1151CCF7" w14:textId="77777777" w:rsidR="00EC37D3" w:rsidRDefault="00EC37D3" w:rsidP="00EC37D3">
      <w:pPr>
        <w:rPr>
          <w:lang w:val="uk-UA"/>
        </w:rPr>
      </w:pPr>
    </w:p>
    <w:p w14:paraId="0A30CC8B" w14:textId="77777777" w:rsidR="00EC37D3" w:rsidRDefault="00EC37D3" w:rsidP="00EC37D3">
      <w:pPr>
        <w:rPr>
          <w:lang w:val="uk-UA"/>
        </w:rPr>
      </w:pPr>
    </w:p>
    <w:p w14:paraId="0D239570" w14:textId="77777777" w:rsidR="00EC37D3" w:rsidRDefault="00EC37D3" w:rsidP="00EC37D3">
      <w:pPr>
        <w:rPr>
          <w:lang w:val="uk-UA"/>
        </w:rPr>
      </w:pPr>
    </w:p>
    <w:p w14:paraId="2928B238" w14:textId="77777777" w:rsidR="00EC37D3" w:rsidRDefault="00EC37D3" w:rsidP="00EC37D3">
      <w:pPr>
        <w:rPr>
          <w:lang w:val="uk-UA"/>
        </w:rPr>
      </w:pPr>
    </w:p>
    <w:p w14:paraId="1949E197" w14:textId="77777777" w:rsidR="00EC37D3" w:rsidRDefault="00EC37D3" w:rsidP="00EC37D3">
      <w:pPr>
        <w:rPr>
          <w:lang w:val="uk-UA"/>
        </w:rPr>
      </w:pPr>
    </w:p>
    <w:p w14:paraId="42603020" w14:textId="77777777" w:rsidR="00EC37D3" w:rsidRDefault="00EC37D3" w:rsidP="00EC37D3">
      <w:pPr>
        <w:rPr>
          <w:lang w:val="uk-UA"/>
        </w:rPr>
      </w:pPr>
    </w:p>
    <w:p w14:paraId="7F232665" w14:textId="77777777" w:rsidR="00EC37D3" w:rsidRDefault="00EC37D3" w:rsidP="00EC37D3">
      <w:pPr>
        <w:rPr>
          <w:lang w:val="uk-UA"/>
        </w:rPr>
      </w:pPr>
    </w:p>
    <w:p w14:paraId="0284EAAE" w14:textId="3BE7C700" w:rsidR="00EC37D3" w:rsidRDefault="008C2C89" w:rsidP="00EC37D3">
      <w:pPr>
        <w:rPr>
          <w:lang w:val="uk-UA"/>
        </w:rPr>
      </w:pPr>
      <w:r>
        <w:rPr>
          <w:noProof/>
          <w:lang w:eastAsia="ru-RU"/>
        </w:rPr>
        <mc:AlternateContent>
          <mc:Choice Requires="wpg">
            <w:drawing>
              <wp:anchor distT="0" distB="0" distL="114300" distR="114300" simplePos="0" relativeHeight="251773952" behindDoc="0" locked="0" layoutInCell="1" allowOverlap="1" wp14:anchorId="2D16626C" wp14:editId="2F005C75">
                <wp:simplePos x="0" y="0"/>
                <wp:positionH relativeFrom="column">
                  <wp:posOffset>0</wp:posOffset>
                </wp:positionH>
                <wp:positionV relativeFrom="paragraph">
                  <wp:posOffset>118745</wp:posOffset>
                </wp:positionV>
                <wp:extent cx="5943600" cy="2286000"/>
                <wp:effectExtent l="9525" t="13970" r="9525" b="5080"/>
                <wp:wrapNone/>
                <wp:docPr id="2135" name="Group 1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286000"/>
                          <a:chOff x="1701" y="6174"/>
                          <a:chExt cx="9360" cy="3600"/>
                        </a:xfrm>
                      </wpg:grpSpPr>
                      <wpg:grpSp>
                        <wpg:cNvPr id="2136" name="Group 1920"/>
                        <wpg:cNvGrpSpPr>
                          <a:grpSpLocks/>
                        </wpg:cNvGrpSpPr>
                        <wpg:grpSpPr bwMode="auto">
                          <a:xfrm>
                            <a:off x="1701" y="6354"/>
                            <a:ext cx="2355" cy="2340"/>
                            <a:chOff x="5301" y="8514"/>
                            <a:chExt cx="2355" cy="2340"/>
                          </a:xfrm>
                        </wpg:grpSpPr>
                        <wps:wsp>
                          <wps:cNvPr id="2137" name="Oval 1921"/>
                          <wps:cNvSpPr>
                            <a:spLocks noChangeArrowheads="1"/>
                          </wps:cNvSpPr>
                          <wps:spPr bwMode="auto">
                            <a:xfrm>
                              <a:off x="5301" y="8514"/>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8" name="Rectangle 1922"/>
                          <wps:cNvSpPr>
                            <a:spLocks noChangeArrowheads="1"/>
                          </wps:cNvSpPr>
                          <wps:spPr bwMode="auto">
                            <a:xfrm>
                              <a:off x="5391" y="8739"/>
                              <a:ext cx="2265" cy="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B3821" w14:textId="77777777" w:rsidR="00136D5D" w:rsidRPr="00CB7074" w:rsidRDefault="00136D5D" w:rsidP="00EC37D3">
                                <w:pPr>
                                  <w:ind w:firstLine="0"/>
                                  <w:jc w:val="center"/>
                                  <w:rPr>
                                    <w:sz w:val="16"/>
                                    <w:szCs w:val="16"/>
                                    <w:lang w:val="uk-UA"/>
                                  </w:rPr>
                                </w:pPr>
                              </w:p>
                              <w:p w14:paraId="0DF4F47A" w14:textId="77777777" w:rsidR="00136D5D" w:rsidRDefault="00136D5D" w:rsidP="00EC37D3">
                                <w:pPr>
                                  <w:ind w:firstLine="0"/>
                                  <w:jc w:val="center"/>
                                  <w:rPr>
                                    <w:sz w:val="24"/>
                                    <w:szCs w:val="24"/>
                                    <w:lang w:val="uk-UA"/>
                                  </w:rPr>
                                </w:pPr>
                                <w:r>
                                  <w:rPr>
                                    <w:sz w:val="24"/>
                                    <w:szCs w:val="24"/>
                                    <w:lang w:val="uk-UA"/>
                                  </w:rPr>
                                  <w:t xml:space="preserve">Рівні </w:t>
                                </w:r>
                              </w:p>
                              <w:p w14:paraId="09539F6D" w14:textId="77777777" w:rsidR="00136D5D" w:rsidRPr="00995DA2" w:rsidRDefault="00136D5D" w:rsidP="00EC37D3">
                                <w:pPr>
                                  <w:ind w:firstLine="0"/>
                                  <w:jc w:val="center"/>
                                  <w:rPr>
                                    <w:sz w:val="24"/>
                                    <w:szCs w:val="24"/>
                                    <w:lang w:val="uk-UA"/>
                                  </w:rPr>
                                </w:pPr>
                                <w:r>
                                  <w:rPr>
                                    <w:sz w:val="24"/>
                                    <w:szCs w:val="24"/>
                                    <w:lang w:val="uk-UA"/>
                                  </w:rPr>
                                  <w:t>визначення (ідентифікації) ризиків</w:t>
                                </w:r>
                              </w:p>
                            </w:txbxContent>
                          </wps:txbx>
                          <wps:bodyPr rot="0" vert="horz" wrap="square" lIns="91440" tIns="45720" rIns="91440" bIns="45720" anchor="t" anchorCtr="0" upright="1">
                            <a:noAutofit/>
                          </wps:bodyPr>
                        </wps:wsp>
                      </wpg:grpSp>
                      <wps:wsp>
                        <wps:cNvPr id="2139" name="Rectangle 1923"/>
                        <wps:cNvSpPr>
                          <a:spLocks noChangeArrowheads="1"/>
                        </wps:cNvSpPr>
                        <wps:spPr bwMode="auto">
                          <a:xfrm>
                            <a:off x="4221" y="6174"/>
                            <a:ext cx="6840" cy="990"/>
                          </a:xfrm>
                          <a:prstGeom prst="rect">
                            <a:avLst/>
                          </a:prstGeom>
                          <a:solidFill>
                            <a:srgbClr val="FFFFFF"/>
                          </a:solidFill>
                          <a:ln w="9525">
                            <a:solidFill>
                              <a:srgbClr val="000000"/>
                            </a:solidFill>
                            <a:miter lim="800000"/>
                            <a:headEnd/>
                            <a:tailEnd/>
                          </a:ln>
                        </wps:spPr>
                        <wps:txbx>
                          <w:txbxContent>
                            <w:p w14:paraId="734A8E97" w14:textId="77777777" w:rsidR="00136D5D" w:rsidRPr="00D95859" w:rsidRDefault="00136D5D" w:rsidP="00EC37D3">
                              <w:pPr>
                                <w:ind w:firstLine="0"/>
                                <w:rPr>
                                  <w:sz w:val="24"/>
                                  <w:szCs w:val="24"/>
                                  <w:lang w:val="uk-UA"/>
                                </w:rPr>
                              </w:pPr>
                              <w:r>
                                <w:rPr>
                                  <w:sz w:val="24"/>
                                  <w:szCs w:val="24"/>
                                  <w:lang w:val="uk-UA"/>
                                </w:rPr>
                                <w:t>1-й рівень: системні ризики, тобто ті ризики виникнення та розвиток яких не контролюється організацією (політичні, правові, маркетингові тощо ризики)</w:t>
                              </w:r>
                            </w:p>
                          </w:txbxContent>
                        </wps:txbx>
                        <wps:bodyPr rot="0" vert="horz" wrap="square" lIns="91440" tIns="45720" rIns="91440" bIns="45720" anchor="t" anchorCtr="0" upright="1">
                          <a:noAutofit/>
                        </wps:bodyPr>
                      </wps:wsp>
                      <wps:wsp>
                        <wps:cNvPr id="2140" name="Rectangle 1924"/>
                        <wps:cNvSpPr>
                          <a:spLocks noChangeArrowheads="1"/>
                        </wps:cNvSpPr>
                        <wps:spPr bwMode="auto">
                          <a:xfrm>
                            <a:off x="4236" y="7299"/>
                            <a:ext cx="6825" cy="1560"/>
                          </a:xfrm>
                          <a:prstGeom prst="rect">
                            <a:avLst/>
                          </a:prstGeom>
                          <a:solidFill>
                            <a:srgbClr val="FFFFFF"/>
                          </a:solidFill>
                          <a:ln w="9525">
                            <a:solidFill>
                              <a:srgbClr val="000000"/>
                            </a:solidFill>
                            <a:miter lim="800000"/>
                            <a:headEnd/>
                            <a:tailEnd/>
                          </a:ln>
                        </wps:spPr>
                        <wps:txbx>
                          <w:txbxContent>
                            <w:p w14:paraId="4140A37A" w14:textId="77777777" w:rsidR="00136D5D" w:rsidRPr="00D95859" w:rsidRDefault="00136D5D" w:rsidP="00EC37D3">
                              <w:pPr>
                                <w:ind w:firstLine="0"/>
                                <w:rPr>
                                  <w:sz w:val="24"/>
                                  <w:szCs w:val="24"/>
                                  <w:lang w:val="uk-UA"/>
                                </w:rPr>
                              </w:pPr>
                              <w:r>
                                <w:rPr>
                                  <w:sz w:val="24"/>
                                  <w:szCs w:val="24"/>
                                  <w:lang w:val="uk-UA"/>
                                </w:rPr>
                                <w:t>2-й рівень: ризики які не контролюються організацією, але вплив на які з боку її системи ризик-менеджменту є можливим (ризики які пов’язані з: конкурентною боротьбою на ринку товарів та послуг, рівнем репутації організації в діловому середовищі; регулюванням ринку товарів та послуг тощо)</w:t>
                              </w:r>
                            </w:p>
                          </w:txbxContent>
                        </wps:txbx>
                        <wps:bodyPr rot="0" vert="horz" wrap="square" lIns="91440" tIns="45720" rIns="91440" bIns="45720" anchor="t" anchorCtr="0" upright="1">
                          <a:noAutofit/>
                        </wps:bodyPr>
                      </wps:wsp>
                      <wps:wsp>
                        <wps:cNvPr id="2141" name="Rectangle 1925"/>
                        <wps:cNvSpPr>
                          <a:spLocks noChangeArrowheads="1"/>
                        </wps:cNvSpPr>
                        <wps:spPr bwMode="auto">
                          <a:xfrm>
                            <a:off x="1701" y="8979"/>
                            <a:ext cx="9360" cy="795"/>
                          </a:xfrm>
                          <a:prstGeom prst="rect">
                            <a:avLst/>
                          </a:prstGeom>
                          <a:solidFill>
                            <a:srgbClr val="FFFFFF"/>
                          </a:solidFill>
                          <a:ln w="9525">
                            <a:solidFill>
                              <a:srgbClr val="000000"/>
                            </a:solidFill>
                            <a:miter lim="800000"/>
                            <a:headEnd/>
                            <a:tailEnd/>
                          </a:ln>
                        </wps:spPr>
                        <wps:txbx>
                          <w:txbxContent>
                            <w:p w14:paraId="22AE0C4A" w14:textId="77777777" w:rsidR="00136D5D" w:rsidRPr="00D95859" w:rsidRDefault="00136D5D" w:rsidP="00EC37D3">
                              <w:pPr>
                                <w:ind w:firstLine="0"/>
                                <w:rPr>
                                  <w:sz w:val="24"/>
                                  <w:szCs w:val="24"/>
                                  <w:lang w:val="uk-UA"/>
                                </w:rPr>
                              </w:pPr>
                              <w:r>
                                <w:rPr>
                                  <w:sz w:val="24"/>
                                  <w:szCs w:val="24"/>
                                  <w:lang w:val="uk-UA"/>
                                </w:rPr>
                                <w:t>3-й рівень: ризики які контролюються організацією та вплив на які з її боку є можливим (кредитні, технологічні, організаційні, виробничі тощо ризики)</w:t>
                              </w:r>
                            </w:p>
                          </w:txbxContent>
                        </wps:txbx>
                        <wps:bodyPr rot="0" vert="horz" wrap="square" lIns="91440" tIns="45720" rIns="91440" bIns="45720" anchor="t" anchorCtr="0" upright="1">
                          <a:noAutofit/>
                        </wps:bodyPr>
                      </wps:wsp>
                      <wps:wsp>
                        <wps:cNvPr id="2142" name="AutoShape 1926"/>
                        <wps:cNvCnPr>
                          <a:cxnSpLocks noChangeShapeType="1"/>
                        </wps:cNvCnPr>
                        <wps:spPr bwMode="auto">
                          <a:xfrm>
                            <a:off x="3681" y="6714"/>
                            <a:ext cx="5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43" name="AutoShape 1927"/>
                        <wps:cNvCnPr>
                          <a:cxnSpLocks noChangeShapeType="1"/>
                        </wps:cNvCnPr>
                        <wps:spPr bwMode="auto">
                          <a:xfrm>
                            <a:off x="3696" y="8364"/>
                            <a:ext cx="5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44" name="AutoShape 1928"/>
                        <wps:cNvCnPr>
                          <a:cxnSpLocks noChangeShapeType="1"/>
                        </wps:cNvCnPr>
                        <wps:spPr bwMode="auto">
                          <a:xfrm>
                            <a:off x="2880" y="8700"/>
                            <a:ext cx="0" cy="27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16626C" id="Group 1919" o:spid="_x0000_s2936" style="position:absolute;left:0;text-align:left;margin-left:0;margin-top:9.35pt;width:468pt;height:180pt;z-index:251773952" coordorigin="1701,6174" coordsize="936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">
                <v:group id="Group 1920" o:spid="_x0000_s2937" style="position:absolute;left:1701;top:6354;width:2355;height:2340" coordorigin="5301,8514" coordsize="23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">
                  <v:oval id="Oval 1921" o:spid="_x0000_s2938" style="position:absolute;left:5301;top:8514;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"/>
                  <v:rect id="Rectangle 1922" o:spid="_x0000_s2939" style="position:absolute;left:5391;top:8739;width:226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" filled="f" stroked="f">
                    <v:textbox>
                      <w:txbxContent>
                        <w:p w14:paraId="0E8B3821" w14:textId="77777777" w:rsidR="00136D5D" w:rsidRPr="00CB7074" w:rsidRDefault="00136D5D" w:rsidP="00EC37D3">
                          <w:pPr>
                            <w:ind w:firstLine="0"/>
                            <w:jc w:val="center"/>
                            <w:rPr>
                              <w:sz w:val="16"/>
                              <w:szCs w:val="16"/>
                              <w:lang w:val="uk-UA"/>
                            </w:rPr>
                          </w:pPr>
                        </w:p>
                        <w:p w14:paraId="0DF4F47A" w14:textId="77777777" w:rsidR="00136D5D" w:rsidRDefault="00136D5D" w:rsidP="00EC37D3">
                          <w:pPr>
                            <w:ind w:firstLine="0"/>
                            <w:jc w:val="center"/>
                            <w:rPr>
                              <w:sz w:val="24"/>
                              <w:szCs w:val="24"/>
                              <w:lang w:val="uk-UA"/>
                            </w:rPr>
                          </w:pPr>
                          <w:r>
                            <w:rPr>
                              <w:sz w:val="24"/>
                              <w:szCs w:val="24"/>
                              <w:lang w:val="uk-UA"/>
                            </w:rPr>
                            <w:t xml:space="preserve">Рівні </w:t>
                          </w:r>
                        </w:p>
                        <w:p w14:paraId="09539F6D" w14:textId="77777777" w:rsidR="00136D5D" w:rsidRPr="00995DA2" w:rsidRDefault="00136D5D" w:rsidP="00EC37D3">
                          <w:pPr>
                            <w:ind w:firstLine="0"/>
                            <w:jc w:val="center"/>
                            <w:rPr>
                              <w:sz w:val="24"/>
                              <w:szCs w:val="24"/>
                              <w:lang w:val="uk-UA"/>
                            </w:rPr>
                          </w:pPr>
                          <w:r>
                            <w:rPr>
                              <w:sz w:val="24"/>
                              <w:szCs w:val="24"/>
                              <w:lang w:val="uk-UA"/>
                            </w:rPr>
                            <w:t>визначення (ідентифікації) ризиків</w:t>
                          </w:r>
                        </w:p>
                      </w:txbxContent>
                    </v:textbox>
                  </v:rect>
                </v:group>
                <v:rect id="Rectangle 1923" o:spid="_x0000_s2940" style="position:absolute;left:4221;top:6174;width:684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">
                  <v:textbox>
                    <w:txbxContent>
                      <w:p w14:paraId="734A8E97" w14:textId="77777777" w:rsidR="00136D5D" w:rsidRPr="00D95859" w:rsidRDefault="00136D5D" w:rsidP="00EC37D3">
                        <w:pPr>
                          <w:ind w:firstLine="0"/>
                          <w:rPr>
                            <w:sz w:val="24"/>
                            <w:szCs w:val="24"/>
                            <w:lang w:val="uk-UA"/>
                          </w:rPr>
                        </w:pPr>
                        <w:r>
                          <w:rPr>
                            <w:sz w:val="24"/>
                            <w:szCs w:val="24"/>
                            <w:lang w:val="uk-UA"/>
                          </w:rPr>
                          <w:t>1-й рівень: системні ризики, тобто ті ризики виникнення та розвиток яких не контролюється організацією (політичні, правові, маркетингові тощо ризики)</w:t>
                        </w:r>
                      </w:p>
                    </w:txbxContent>
                  </v:textbox>
                </v:rect>
                <v:rect id="Rectangle 1924" o:spid="_x0000_s2941" style="position:absolute;left:4236;top:7299;width:6825;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">
                  <v:textbox>
                    <w:txbxContent>
                      <w:p w14:paraId="4140A37A" w14:textId="77777777" w:rsidR="00136D5D" w:rsidRPr="00D95859" w:rsidRDefault="00136D5D" w:rsidP="00EC37D3">
                        <w:pPr>
                          <w:ind w:firstLine="0"/>
                          <w:rPr>
                            <w:sz w:val="24"/>
                            <w:szCs w:val="24"/>
                            <w:lang w:val="uk-UA"/>
                          </w:rPr>
                        </w:pPr>
                        <w:r>
                          <w:rPr>
                            <w:sz w:val="24"/>
                            <w:szCs w:val="24"/>
                            <w:lang w:val="uk-UA"/>
                          </w:rPr>
                          <w:t>2-й рівень: ризики які не контролюються організацією, але вплив на які з боку її системи ризик-менеджменту є можливим (ризики які пов’язані з: конкурентною боротьбою на ринку товарів та послуг, рівнем репутації організації в діловому середовищі; регулюванням ринку товарів та послуг тощо)</w:t>
                        </w:r>
                      </w:p>
                    </w:txbxContent>
                  </v:textbox>
                </v:rect>
                <v:rect id="Rectangle 1925" o:spid="_x0000_s2942" style="position:absolute;left:1701;top:8979;width:936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">
                  <v:textbox>
                    <w:txbxContent>
                      <w:p w14:paraId="22AE0C4A" w14:textId="77777777" w:rsidR="00136D5D" w:rsidRPr="00D95859" w:rsidRDefault="00136D5D" w:rsidP="00EC37D3">
                        <w:pPr>
                          <w:ind w:firstLine="0"/>
                          <w:rPr>
                            <w:sz w:val="24"/>
                            <w:szCs w:val="24"/>
                            <w:lang w:val="uk-UA"/>
                          </w:rPr>
                        </w:pPr>
                        <w:r>
                          <w:rPr>
                            <w:sz w:val="24"/>
                            <w:szCs w:val="24"/>
                            <w:lang w:val="uk-UA"/>
                          </w:rPr>
                          <w:t>3-й рівень: ризики які контролюються організацією та вплив на які з її боку є можливим (кредитні, технологічні, організаційні, виробничі тощо ризики)</w:t>
                        </w:r>
                      </w:p>
                    </w:txbxContent>
                  </v:textbox>
                </v:rect>
                <v:shape id="AutoShape 1926" o:spid="_x0000_s2943" type="#_x0000_t32" style="position:absolute;left:3681;top:6714;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">
                  <v:stroke endarrow="open"/>
                </v:shape>
                <v:shape id="AutoShape 1927" o:spid="_x0000_s2944" type="#_x0000_t32" style="position:absolute;left:3696;top:8364;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">
                  <v:stroke endarrow="open"/>
                </v:shape>
                <v:shape id="AutoShape 1928" o:spid="_x0000_s2945" type="#_x0000_t32" style="position:absolute;left:2880;top:8700;width: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">
                  <v:stroke endarrow="open"/>
                </v:shape>
              </v:group>
            </w:pict>
          </mc:Fallback>
        </mc:AlternateContent>
      </w:r>
    </w:p>
    <w:p w14:paraId="402BBD99" w14:textId="77777777" w:rsidR="00EC37D3" w:rsidRDefault="00EC37D3" w:rsidP="00EC37D3">
      <w:pPr>
        <w:rPr>
          <w:lang w:val="uk-UA"/>
        </w:rPr>
      </w:pPr>
    </w:p>
    <w:p w14:paraId="69156CC0" w14:textId="77777777" w:rsidR="00EC37D3" w:rsidRDefault="00EC37D3" w:rsidP="00EC37D3">
      <w:pPr>
        <w:rPr>
          <w:lang w:val="uk-UA"/>
        </w:rPr>
      </w:pPr>
    </w:p>
    <w:p w14:paraId="75F9EE3E" w14:textId="77777777" w:rsidR="00EC37D3" w:rsidRDefault="00EC37D3" w:rsidP="00EC37D3">
      <w:pPr>
        <w:rPr>
          <w:lang w:val="uk-UA"/>
        </w:rPr>
      </w:pPr>
    </w:p>
    <w:p w14:paraId="1035C154" w14:textId="77777777" w:rsidR="00EC37D3" w:rsidRDefault="00EC37D3" w:rsidP="00EC37D3">
      <w:pPr>
        <w:rPr>
          <w:lang w:val="uk-UA"/>
        </w:rPr>
      </w:pPr>
    </w:p>
    <w:p w14:paraId="79467048" w14:textId="77777777" w:rsidR="00EC37D3" w:rsidRDefault="00EC37D3" w:rsidP="00EC37D3">
      <w:pPr>
        <w:rPr>
          <w:lang w:val="uk-UA"/>
        </w:rPr>
      </w:pPr>
    </w:p>
    <w:p w14:paraId="1E4E5FE9" w14:textId="77777777" w:rsidR="00EC37D3" w:rsidRDefault="00EC37D3" w:rsidP="00EC37D3">
      <w:pPr>
        <w:rPr>
          <w:lang w:val="uk-UA"/>
        </w:rPr>
      </w:pPr>
    </w:p>
    <w:p w14:paraId="3FC23AE5" w14:textId="77777777" w:rsidR="00EC37D3" w:rsidRDefault="00EC37D3" w:rsidP="00EC37D3">
      <w:pPr>
        <w:rPr>
          <w:lang w:val="uk-UA"/>
        </w:rPr>
      </w:pPr>
    </w:p>
    <w:p w14:paraId="195A4773" w14:textId="77777777" w:rsidR="00EC37D3" w:rsidRDefault="00EC37D3" w:rsidP="00EC37D3">
      <w:pPr>
        <w:rPr>
          <w:lang w:val="uk-UA"/>
        </w:rPr>
      </w:pPr>
    </w:p>
    <w:p w14:paraId="3773BB9A" w14:textId="77777777" w:rsidR="00EC37D3" w:rsidRDefault="00EC37D3" w:rsidP="00EC37D3">
      <w:pPr>
        <w:rPr>
          <w:lang w:val="uk-UA"/>
        </w:rPr>
      </w:pPr>
    </w:p>
    <w:p w14:paraId="6DF0DEF4" w14:textId="77777777" w:rsidR="00EC37D3" w:rsidRDefault="00EC37D3" w:rsidP="00EC37D3">
      <w:pPr>
        <w:rPr>
          <w:lang w:val="uk-UA"/>
        </w:rPr>
      </w:pPr>
    </w:p>
    <w:p w14:paraId="4CA638F1" w14:textId="77777777" w:rsidR="00EC37D3" w:rsidRDefault="00EC37D3" w:rsidP="00EC37D3">
      <w:pPr>
        <w:rPr>
          <w:lang w:val="uk-UA"/>
        </w:rPr>
      </w:pPr>
    </w:p>
    <w:p w14:paraId="1FE34A99" w14:textId="0A3B146F" w:rsidR="00EC37D3" w:rsidRDefault="008C2C89" w:rsidP="00EC37D3">
      <w:pPr>
        <w:rPr>
          <w:lang w:val="uk-UA"/>
        </w:rPr>
      </w:pPr>
      <w:r>
        <w:rPr>
          <w:noProof/>
          <w:lang w:eastAsia="ru-RU"/>
        </w:rPr>
        <mc:AlternateContent>
          <mc:Choice Requires="wpg">
            <w:drawing>
              <wp:anchor distT="0" distB="0" distL="114300" distR="114300" simplePos="0" relativeHeight="253335552" behindDoc="0" locked="0" layoutInCell="1" allowOverlap="1" wp14:anchorId="4ECA8EFE" wp14:editId="09F4AA6F">
                <wp:simplePos x="0" y="0"/>
                <wp:positionH relativeFrom="column">
                  <wp:posOffset>0</wp:posOffset>
                </wp:positionH>
                <wp:positionV relativeFrom="paragraph">
                  <wp:posOffset>180340</wp:posOffset>
                </wp:positionV>
                <wp:extent cx="5943600" cy="3495675"/>
                <wp:effectExtent l="9525" t="8890" r="9525" b="10160"/>
                <wp:wrapNone/>
                <wp:docPr id="2123" name="Group 4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495675"/>
                          <a:chOff x="1701" y="9915"/>
                          <a:chExt cx="9360" cy="5505"/>
                        </a:xfrm>
                      </wpg:grpSpPr>
                      <wps:wsp>
                        <wps:cNvPr id="2124" name="Rectangle 1930"/>
                        <wps:cNvSpPr>
                          <a:spLocks noChangeArrowheads="1"/>
                        </wps:cNvSpPr>
                        <wps:spPr bwMode="auto">
                          <a:xfrm>
                            <a:off x="1701" y="11715"/>
                            <a:ext cx="3240" cy="2160"/>
                          </a:xfrm>
                          <a:prstGeom prst="rect">
                            <a:avLst/>
                          </a:prstGeom>
                          <a:solidFill>
                            <a:srgbClr val="FFFFFF"/>
                          </a:solidFill>
                          <a:ln w="9525">
                            <a:solidFill>
                              <a:srgbClr val="000000"/>
                            </a:solidFill>
                            <a:miter lim="800000"/>
                            <a:headEnd/>
                            <a:tailEnd/>
                          </a:ln>
                        </wps:spPr>
                        <wps:txbx>
                          <w:txbxContent>
                            <w:p w14:paraId="2932BE1A" w14:textId="77777777" w:rsidR="00136D5D" w:rsidRPr="001469E3" w:rsidRDefault="00136D5D" w:rsidP="00EC37D3">
                              <w:pPr>
                                <w:ind w:firstLine="0"/>
                                <w:rPr>
                                  <w:sz w:val="24"/>
                                  <w:szCs w:val="24"/>
                                  <w:lang w:val="uk-UA"/>
                                </w:rPr>
                              </w:pPr>
                              <w:r>
                                <w:rPr>
                                  <w:sz w:val="24"/>
                                  <w:szCs w:val="24"/>
                                  <w:lang w:val="uk-UA"/>
                                </w:rPr>
                                <w:t>Експертне інтерв’ю з: менеджерами організації; керівниками організацій-партнерів (фінансові установи; страхові компанії; інвестори; постачальники); споживачами продукції</w:t>
                              </w:r>
                            </w:p>
                          </w:txbxContent>
                        </wps:txbx>
                        <wps:bodyPr rot="0" vert="horz" wrap="square" lIns="91440" tIns="45720" rIns="91440" bIns="45720" anchor="t" anchorCtr="0" upright="1">
                          <a:noAutofit/>
                        </wps:bodyPr>
                      </wps:wsp>
                      <wps:wsp>
                        <wps:cNvPr id="2125" name="Rectangle 1931"/>
                        <wps:cNvSpPr>
                          <a:spLocks noChangeArrowheads="1"/>
                        </wps:cNvSpPr>
                        <wps:spPr bwMode="auto">
                          <a:xfrm>
                            <a:off x="7641" y="11715"/>
                            <a:ext cx="3420" cy="2160"/>
                          </a:xfrm>
                          <a:prstGeom prst="rect">
                            <a:avLst/>
                          </a:prstGeom>
                          <a:solidFill>
                            <a:srgbClr val="FFFFFF"/>
                          </a:solidFill>
                          <a:ln w="9525">
                            <a:solidFill>
                              <a:srgbClr val="000000"/>
                            </a:solidFill>
                            <a:miter lim="800000"/>
                            <a:headEnd/>
                            <a:tailEnd/>
                          </a:ln>
                        </wps:spPr>
                        <wps:txbx>
                          <w:txbxContent>
                            <w:p w14:paraId="7CD27CA1" w14:textId="77777777" w:rsidR="00136D5D" w:rsidRPr="00222CD3" w:rsidRDefault="00136D5D" w:rsidP="00EC37D3">
                              <w:pPr>
                                <w:ind w:firstLine="0"/>
                                <w:rPr>
                                  <w:sz w:val="24"/>
                                  <w:szCs w:val="24"/>
                                  <w:lang w:val="uk-UA"/>
                                </w:rPr>
                              </w:pPr>
                              <w:r>
                                <w:rPr>
                                  <w:sz w:val="24"/>
                                  <w:szCs w:val="24"/>
                                  <w:lang w:val="uk-UA"/>
                                </w:rPr>
                                <w:t>Аналіз документів (установча документація (статут); бізнес-план та стратегія розвитку організації; фінансова та інша звітність; листи, позиви, скарги; угоди, контракти; посадови інструкції тощо</w:t>
                              </w:r>
                            </w:p>
                          </w:txbxContent>
                        </wps:txbx>
                        <wps:bodyPr rot="0" vert="horz" wrap="square" lIns="91440" tIns="45720" rIns="91440" bIns="45720" anchor="t" anchorCtr="0" upright="1">
                          <a:noAutofit/>
                        </wps:bodyPr>
                      </wps:wsp>
                      <wps:wsp>
                        <wps:cNvPr id="2126" name="Rectangle 1932"/>
                        <wps:cNvSpPr>
                          <a:spLocks noChangeArrowheads="1"/>
                        </wps:cNvSpPr>
                        <wps:spPr bwMode="auto">
                          <a:xfrm>
                            <a:off x="1701" y="14160"/>
                            <a:ext cx="9360" cy="1260"/>
                          </a:xfrm>
                          <a:prstGeom prst="rect">
                            <a:avLst/>
                          </a:prstGeom>
                          <a:solidFill>
                            <a:srgbClr val="FFFFFF"/>
                          </a:solidFill>
                          <a:ln w="9525">
                            <a:solidFill>
                              <a:srgbClr val="000000"/>
                            </a:solidFill>
                            <a:miter lim="800000"/>
                            <a:headEnd/>
                            <a:tailEnd/>
                          </a:ln>
                        </wps:spPr>
                        <wps:txbx>
                          <w:txbxContent>
                            <w:p w14:paraId="64393F39" w14:textId="77777777" w:rsidR="00136D5D" w:rsidRPr="001469E3" w:rsidRDefault="00136D5D" w:rsidP="00EC37D3">
                              <w:pPr>
                                <w:ind w:firstLine="0"/>
                                <w:rPr>
                                  <w:sz w:val="24"/>
                                  <w:szCs w:val="24"/>
                                  <w:lang w:val="uk-UA"/>
                                </w:rPr>
                              </w:pPr>
                              <w:r>
                                <w:rPr>
                                  <w:sz w:val="24"/>
                                  <w:szCs w:val="24"/>
                                  <w:lang w:val="uk-UA"/>
                                </w:rPr>
                                <w:t xml:space="preserve">Метою інтерв’ю є з’ясування інформації про: особливості та технології професійної діяльності; показники які використовуються с системі управління організацією; допустимі відхилення від запланованих показників; події та умови які є джерелами для виникнення відхилень від запланованих показників; наслідки </w:t>
                              </w:r>
                            </w:p>
                          </w:txbxContent>
                        </wps:txbx>
                        <wps:bodyPr rot="0" vert="horz" wrap="square" lIns="91440" tIns="45720" rIns="91440" bIns="45720" anchor="t" anchorCtr="0" upright="1">
                          <a:noAutofit/>
                        </wps:bodyPr>
                      </wps:wsp>
                      <wps:wsp>
                        <wps:cNvPr id="2127" name="Rectangle 1933"/>
                        <wps:cNvSpPr>
                          <a:spLocks noChangeArrowheads="1"/>
                        </wps:cNvSpPr>
                        <wps:spPr bwMode="auto">
                          <a:xfrm>
                            <a:off x="1701" y="9915"/>
                            <a:ext cx="9360" cy="1545"/>
                          </a:xfrm>
                          <a:prstGeom prst="rect">
                            <a:avLst/>
                          </a:prstGeom>
                          <a:solidFill>
                            <a:srgbClr val="FFFFFF"/>
                          </a:solidFill>
                          <a:ln w="9525">
                            <a:solidFill>
                              <a:srgbClr val="000000"/>
                            </a:solidFill>
                            <a:miter lim="800000"/>
                            <a:headEnd/>
                            <a:tailEnd/>
                          </a:ln>
                        </wps:spPr>
                        <wps:txbx>
                          <w:txbxContent>
                            <w:p w14:paraId="1620216B" w14:textId="77777777" w:rsidR="00136D5D" w:rsidRPr="001469E3" w:rsidRDefault="00136D5D" w:rsidP="00EC37D3">
                              <w:pPr>
                                <w:ind w:firstLine="0"/>
                                <w:rPr>
                                  <w:sz w:val="24"/>
                                  <w:szCs w:val="24"/>
                                  <w:lang w:val="uk-UA"/>
                                </w:rPr>
                              </w:pPr>
                              <w:r>
                                <w:rPr>
                                  <w:sz w:val="24"/>
                                  <w:szCs w:val="24"/>
                                  <w:lang w:val="uk-UA"/>
                                </w:rPr>
                                <w:t>Отримана з експертних інтерв’ю та аналізу документів інформація дозволяє з’ясувати: функції та відповідальність персоналу; показники які вимірюють успіх організації; готовність та здатність організації до змін; цілі та місію організації, а також її корпоративну культуру; основні та допоміжні ресурси; технології; джерела та фактори ризику; рівень ризик-менеджменту в організації; взаємовідносини в організації тощо</w:t>
                              </w:r>
                            </w:p>
                          </w:txbxContent>
                        </wps:txbx>
                        <wps:bodyPr rot="0" vert="horz" wrap="square" lIns="91440" tIns="45720" rIns="91440" bIns="45720" anchor="t" anchorCtr="0" upright="1">
                          <a:noAutofit/>
                        </wps:bodyPr>
                      </wps:wsp>
                      <wps:wsp>
                        <wps:cNvPr id="2128" name="AutoShape 1934"/>
                        <wps:cNvCnPr>
                          <a:cxnSpLocks noChangeShapeType="1"/>
                        </wps:cNvCnPr>
                        <wps:spPr bwMode="auto">
                          <a:xfrm>
                            <a:off x="4941" y="12720"/>
                            <a:ext cx="270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2129" name="Group 1935"/>
                        <wpg:cNvGrpSpPr>
                          <a:grpSpLocks/>
                        </wpg:cNvGrpSpPr>
                        <wpg:grpSpPr bwMode="auto">
                          <a:xfrm>
                            <a:off x="5121" y="11715"/>
                            <a:ext cx="2355" cy="2340"/>
                            <a:chOff x="5301" y="8514"/>
                            <a:chExt cx="2355" cy="2340"/>
                          </a:xfrm>
                        </wpg:grpSpPr>
                        <wps:wsp>
                          <wps:cNvPr id="2130" name="Oval 1936"/>
                          <wps:cNvSpPr>
                            <a:spLocks noChangeArrowheads="1"/>
                          </wps:cNvSpPr>
                          <wps:spPr bwMode="auto">
                            <a:xfrm>
                              <a:off x="5301" y="8514"/>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1" name="Rectangle 1937"/>
                          <wps:cNvSpPr>
                            <a:spLocks noChangeArrowheads="1"/>
                          </wps:cNvSpPr>
                          <wps:spPr bwMode="auto">
                            <a:xfrm>
                              <a:off x="5391" y="8739"/>
                              <a:ext cx="2265" cy="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8AB02" w14:textId="77777777" w:rsidR="00136D5D" w:rsidRPr="00CB7074" w:rsidRDefault="00136D5D" w:rsidP="00EC37D3">
                                <w:pPr>
                                  <w:ind w:firstLine="0"/>
                                  <w:jc w:val="center"/>
                                  <w:rPr>
                                    <w:sz w:val="16"/>
                                    <w:szCs w:val="16"/>
                                    <w:lang w:val="uk-UA"/>
                                  </w:rPr>
                                </w:pPr>
                              </w:p>
                              <w:p w14:paraId="65E56063" w14:textId="77777777" w:rsidR="00136D5D" w:rsidRDefault="00136D5D" w:rsidP="00EC37D3">
                                <w:pPr>
                                  <w:ind w:firstLine="0"/>
                                  <w:jc w:val="center"/>
                                  <w:rPr>
                                    <w:sz w:val="24"/>
                                    <w:szCs w:val="24"/>
                                    <w:lang w:val="uk-UA"/>
                                  </w:rPr>
                                </w:pPr>
                                <w:r>
                                  <w:rPr>
                                    <w:sz w:val="24"/>
                                    <w:szCs w:val="24"/>
                                    <w:lang w:val="uk-UA"/>
                                  </w:rPr>
                                  <w:t>Основні методи</w:t>
                                </w:r>
                              </w:p>
                              <w:p w14:paraId="2BAFAF20" w14:textId="77777777" w:rsidR="00136D5D" w:rsidRPr="00995DA2" w:rsidRDefault="00136D5D" w:rsidP="00EC37D3">
                                <w:pPr>
                                  <w:ind w:firstLine="0"/>
                                  <w:jc w:val="center"/>
                                  <w:rPr>
                                    <w:sz w:val="24"/>
                                    <w:szCs w:val="24"/>
                                    <w:lang w:val="uk-UA"/>
                                  </w:rPr>
                                </w:pPr>
                                <w:r>
                                  <w:rPr>
                                    <w:sz w:val="24"/>
                                    <w:szCs w:val="24"/>
                                    <w:lang w:val="uk-UA"/>
                                  </w:rPr>
                                  <w:t>визначення (ідентифікації) ризиків</w:t>
                                </w:r>
                              </w:p>
                            </w:txbxContent>
                          </wps:txbx>
                          <wps:bodyPr rot="0" vert="horz" wrap="square" lIns="91440" tIns="45720" rIns="91440" bIns="45720" anchor="t" anchorCtr="0" upright="1">
                            <a:noAutofit/>
                          </wps:bodyPr>
                        </wps:wsp>
                      </wpg:grpSp>
                      <wps:wsp>
                        <wps:cNvPr id="2132" name="AutoShape 1938"/>
                        <wps:cNvCnPr>
                          <a:cxnSpLocks noChangeShapeType="1"/>
                        </wps:cNvCnPr>
                        <wps:spPr bwMode="auto">
                          <a:xfrm flipV="1">
                            <a:off x="3255" y="11466"/>
                            <a:ext cx="1" cy="2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33" name="AutoShape 1939"/>
                        <wps:cNvCnPr>
                          <a:cxnSpLocks noChangeShapeType="1"/>
                        </wps:cNvCnPr>
                        <wps:spPr bwMode="auto">
                          <a:xfrm flipV="1">
                            <a:off x="9480" y="11451"/>
                            <a:ext cx="1" cy="2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34" name="AutoShape 1940"/>
                        <wps:cNvCnPr>
                          <a:cxnSpLocks noChangeShapeType="1"/>
                        </wps:cNvCnPr>
                        <wps:spPr bwMode="auto">
                          <a:xfrm>
                            <a:off x="3225" y="13896"/>
                            <a:ext cx="0" cy="24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CA8EFE" id="Group 4251" o:spid="_x0000_s2946" style="position:absolute;left:0;text-align:left;margin-left:0;margin-top:14.2pt;width:468pt;height:275.25pt;z-index:253335552" coordorigin="1701,9915" coordsize="9360,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">
                <v:rect id="Rectangle 1930" o:spid="_x0000_s2947" style="position:absolute;left:1701;top:11715;width:32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">
                  <v:textbox>
                    <w:txbxContent>
                      <w:p w14:paraId="2932BE1A" w14:textId="77777777" w:rsidR="00136D5D" w:rsidRPr="001469E3" w:rsidRDefault="00136D5D" w:rsidP="00EC37D3">
                        <w:pPr>
                          <w:ind w:firstLine="0"/>
                          <w:rPr>
                            <w:sz w:val="24"/>
                            <w:szCs w:val="24"/>
                            <w:lang w:val="uk-UA"/>
                          </w:rPr>
                        </w:pPr>
                        <w:r>
                          <w:rPr>
                            <w:sz w:val="24"/>
                            <w:szCs w:val="24"/>
                            <w:lang w:val="uk-UA"/>
                          </w:rPr>
                          <w:t>Експертне інтерв’ю з: менеджерами організації; керівниками організацій-партнерів (фінансові установи; страхові компанії; інвестори; постачальники); споживачами продукції</w:t>
                        </w:r>
                      </w:p>
                    </w:txbxContent>
                  </v:textbox>
                </v:rect>
                <v:rect id="Rectangle 1931" o:spid="_x0000_s2948" style="position:absolute;left:7641;top:11715;width:342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">
                  <v:textbox>
                    <w:txbxContent>
                      <w:p w14:paraId="7CD27CA1" w14:textId="77777777" w:rsidR="00136D5D" w:rsidRPr="00222CD3" w:rsidRDefault="00136D5D" w:rsidP="00EC37D3">
                        <w:pPr>
                          <w:ind w:firstLine="0"/>
                          <w:rPr>
                            <w:sz w:val="24"/>
                            <w:szCs w:val="24"/>
                            <w:lang w:val="uk-UA"/>
                          </w:rPr>
                        </w:pPr>
                        <w:r>
                          <w:rPr>
                            <w:sz w:val="24"/>
                            <w:szCs w:val="24"/>
                            <w:lang w:val="uk-UA"/>
                          </w:rPr>
                          <w:t>Аналіз документів (установча документація (статут); бізнес-план та стратегія розвитку організації; фінансова та інша звітність; листи, позиви, скарги; угоди, контракти; посадови інструкції тощо</w:t>
                        </w:r>
                      </w:p>
                    </w:txbxContent>
                  </v:textbox>
                </v:rect>
                <v:rect id="Rectangle 1932" o:spid="_x0000_s2949" style="position:absolute;left:1701;top:14160;width:93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">
                  <v:textbox>
                    <w:txbxContent>
                      <w:p w14:paraId="64393F39" w14:textId="77777777" w:rsidR="00136D5D" w:rsidRPr="001469E3" w:rsidRDefault="00136D5D" w:rsidP="00EC37D3">
                        <w:pPr>
                          <w:ind w:firstLine="0"/>
                          <w:rPr>
                            <w:sz w:val="24"/>
                            <w:szCs w:val="24"/>
                            <w:lang w:val="uk-UA"/>
                          </w:rPr>
                        </w:pPr>
                        <w:r>
                          <w:rPr>
                            <w:sz w:val="24"/>
                            <w:szCs w:val="24"/>
                            <w:lang w:val="uk-UA"/>
                          </w:rPr>
                          <w:t xml:space="preserve">Метою інтерв’ю є з’ясування інформації про: особливості та технології професійної діяльності; показники які використовуються с системі управління організацією; допустимі відхилення від запланованих показників; події та умови які є джерелами для виникнення відхилень від запланованих показників; наслідки </w:t>
                        </w:r>
                      </w:p>
                    </w:txbxContent>
                  </v:textbox>
                </v:rect>
                <v:rect id="Rectangle 1933" o:spid="_x0000_s2950" style="position:absolute;left:1701;top:9915;width:936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">
                  <v:textbox>
                    <w:txbxContent>
                      <w:p w14:paraId="1620216B" w14:textId="77777777" w:rsidR="00136D5D" w:rsidRPr="001469E3" w:rsidRDefault="00136D5D" w:rsidP="00EC37D3">
                        <w:pPr>
                          <w:ind w:firstLine="0"/>
                          <w:rPr>
                            <w:sz w:val="24"/>
                            <w:szCs w:val="24"/>
                            <w:lang w:val="uk-UA"/>
                          </w:rPr>
                        </w:pPr>
                        <w:r>
                          <w:rPr>
                            <w:sz w:val="24"/>
                            <w:szCs w:val="24"/>
                            <w:lang w:val="uk-UA"/>
                          </w:rPr>
                          <w:t>Отримана з експертних інтерв’ю та аналізу документів інформація дозволяє з’ясувати: функції та відповідальність персоналу; показники які вимірюють успіх організації; готовність та здатність організації до змін; цілі та місію організації, а також її корпоративну культуру; основні та допоміжні ресурси; технології; джерела та фактори ризику; рівень ризик-менеджменту в організації; взаємовідносини в організації тощо</w:t>
                        </w:r>
                      </w:p>
                    </w:txbxContent>
                  </v:textbox>
                </v:rect>
                <v:shape id="AutoShape 1934" o:spid="_x0000_s2951" type="#_x0000_t32" style="position:absolute;left:4941;top:12720;width:27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">
                  <v:stroke startarrow="open" endarrow="open"/>
                </v:shape>
                <v:group id="Group 1935" o:spid="_x0000_s2952" style="position:absolute;left:5121;top:11715;width:2355;height:2340" coordorigin="5301,8514" coordsize="23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">
                  <v:oval id="Oval 1936" o:spid="_x0000_s2953" style="position:absolute;left:5301;top:8514;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"/>
                  <v:rect id="Rectangle 1937" o:spid="_x0000_s2954" style="position:absolute;left:5391;top:8739;width:226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" filled="f" stroked="f">
                    <v:textbox>
                      <w:txbxContent>
                        <w:p w14:paraId="7298AB02" w14:textId="77777777" w:rsidR="00136D5D" w:rsidRPr="00CB7074" w:rsidRDefault="00136D5D" w:rsidP="00EC37D3">
                          <w:pPr>
                            <w:ind w:firstLine="0"/>
                            <w:jc w:val="center"/>
                            <w:rPr>
                              <w:sz w:val="16"/>
                              <w:szCs w:val="16"/>
                              <w:lang w:val="uk-UA"/>
                            </w:rPr>
                          </w:pPr>
                        </w:p>
                        <w:p w14:paraId="65E56063" w14:textId="77777777" w:rsidR="00136D5D" w:rsidRDefault="00136D5D" w:rsidP="00EC37D3">
                          <w:pPr>
                            <w:ind w:firstLine="0"/>
                            <w:jc w:val="center"/>
                            <w:rPr>
                              <w:sz w:val="24"/>
                              <w:szCs w:val="24"/>
                              <w:lang w:val="uk-UA"/>
                            </w:rPr>
                          </w:pPr>
                          <w:r>
                            <w:rPr>
                              <w:sz w:val="24"/>
                              <w:szCs w:val="24"/>
                              <w:lang w:val="uk-UA"/>
                            </w:rPr>
                            <w:t>Основні методи</w:t>
                          </w:r>
                        </w:p>
                        <w:p w14:paraId="2BAFAF20" w14:textId="77777777" w:rsidR="00136D5D" w:rsidRPr="00995DA2" w:rsidRDefault="00136D5D" w:rsidP="00EC37D3">
                          <w:pPr>
                            <w:ind w:firstLine="0"/>
                            <w:jc w:val="center"/>
                            <w:rPr>
                              <w:sz w:val="24"/>
                              <w:szCs w:val="24"/>
                              <w:lang w:val="uk-UA"/>
                            </w:rPr>
                          </w:pPr>
                          <w:r>
                            <w:rPr>
                              <w:sz w:val="24"/>
                              <w:szCs w:val="24"/>
                              <w:lang w:val="uk-UA"/>
                            </w:rPr>
                            <w:t>визначення (ідентифікації) ризиків</w:t>
                          </w:r>
                        </w:p>
                      </w:txbxContent>
                    </v:textbox>
                  </v:rect>
                </v:group>
                <v:shape id="AutoShape 1938" o:spid="_x0000_s2955" type="#_x0000_t32" style="position:absolute;left:3255;top:11466;width:1;height:2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">
                  <v:stroke endarrow="open"/>
                </v:shape>
                <v:shape id="AutoShape 1939" o:spid="_x0000_s2956" type="#_x0000_t32" style="position:absolute;left:9480;top:11451;width:1;height:2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">
                  <v:stroke endarrow="open"/>
                </v:shape>
                <v:shape id="AutoShape 1940" o:spid="_x0000_s2957" type="#_x0000_t32" style="position:absolute;left:3225;top:13896;width:0;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">
                  <v:stroke dashstyle="dash" endarrow="open"/>
                </v:shape>
              </v:group>
            </w:pict>
          </mc:Fallback>
        </mc:AlternateContent>
      </w:r>
    </w:p>
    <w:p w14:paraId="6DB18946" w14:textId="77777777" w:rsidR="00EC37D3" w:rsidRDefault="00EC37D3" w:rsidP="00EC37D3">
      <w:pPr>
        <w:rPr>
          <w:lang w:val="uk-UA"/>
        </w:rPr>
      </w:pPr>
    </w:p>
    <w:p w14:paraId="4EEC3D63" w14:textId="77777777" w:rsidR="00EC37D3" w:rsidRDefault="00EC37D3" w:rsidP="00EC37D3">
      <w:pPr>
        <w:rPr>
          <w:lang w:val="uk-UA"/>
        </w:rPr>
      </w:pPr>
    </w:p>
    <w:p w14:paraId="57FBDBA6" w14:textId="77777777" w:rsidR="00EC37D3" w:rsidRDefault="00EC37D3" w:rsidP="00EC37D3">
      <w:pPr>
        <w:rPr>
          <w:lang w:val="uk-UA"/>
        </w:rPr>
      </w:pPr>
    </w:p>
    <w:p w14:paraId="74266397" w14:textId="77777777" w:rsidR="00EC37D3" w:rsidRDefault="00EC37D3" w:rsidP="00EC37D3">
      <w:pPr>
        <w:rPr>
          <w:lang w:val="uk-UA"/>
        </w:rPr>
      </w:pPr>
    </w:p>
    <w:p w14:paraId="7FC79475" w14:textId="77777777" w:rsidR="00EC37D3" w:rsidRDefault="00EC37D3" w:rsidP="00EC37D3">
      <w:pPr>
        <w:rPr>
          <w:lang w:val="uk-UA"/>
        </w:rPr>
      </w:pPr>
    </w:p>
    <w:p w14:paraId="26974F68" w14:textId="77777777" w:rsidR="00EC37D3" w:rsidRDefault="00EC37D3" w:rsidP="00EC37D3">
      <w:pPr>
        <w:rPr>
          <w:lang w:val="uk-UA"/>
        </w:rPr>
      </w:pPr>
    </w:p>
    <w:p w14:paraId="15CE08D9" w14:textId="77777777" w:rsidR="00EC37D3" w:rsidRDefault="00EC37D3" w:rsidP="00EC37D3">
      <w:pPr>
        <w:rPr>
          <w:lang w:val="uk-UA"/>
        </w:rPr>
      </w:pPr>
    </w:p>
    <w:p w14:paraId="1C362BED" w14:textId="77777777" w:rsidR="00EC37D3" w:rsidRDefault="00EC37D3" w:rsidP="00EC37D3">
      <w:pPr>
        <w:rPr>
          <w:lang w:val="uk-UA"/>
        </w:rPr>
      </w:pPr>
    </w:p>
    <w:p w14:paraId="653FD453" w14:textId="77777777" w:rsidR="00EC37D3" w:rsidRDefault="00EC37D3" w:rsidP="00EC37D3">
      <w:pPr>
        <w:rPr>
          <w:lang w:val="uk-UA"/>
        </w:rPr>
      </w:pPr>
    </w:p>
    <w:p w14:paraId="5CC15AF4" w14:textId="77777777" w:rsidR="00EC37D3" w:rsidRDefault="00EC37D3" w:rsidP="00EC37D3">
      <w:pPr>
        <w:rPr>
          <w:lang w:val="uk-UA"/>
        </w:rPr>
      </w:pPr>
    </w:p>
    <w:p w14:paraId="00CB2493" w14:textId="77777777" w:rsidR="00EC37D3" w:rsidRDefault="00EC37D3" w:rsidP="00EC37D3">
      <w:pPr>
        <w:rPr>
          <w:lang w:val="uk-UA"/>
        </w:rPr>
      </w:pPr>
    </w:p>
    <w:p w14:paraId="0C46DE64" w14:textId="77777777" w:rsidR="00EC37D3" w:rsidRDefault="00EC37D3" w:rsidP="00EC37D3">
      <w:pPr>
        <w:rPr>
          <w:lang w:val="uk-UA"/>
        </w:rPr>
      </w:pPr>
    </w:p>
    <w:p w14:paraId="15CE64A5" w14:textId="77777777" w:rsidR="00EC37D3" w:rsidRDefault="00EC37D3" w:rsidP="00EC37D3">
      <w:pPr>
        <w:rPr>
          <w:lang w:val="uk-UA"/>
        </w:rPr>
      </w:pPr>
    </w:p>
    <w:p w14:paraId="29F7C368" w14:textId="77777777" w:rsidR="00EC37D3" w:rsidRDefault="00EC37D3" w:rsidP="00EC37D3">
      <w:pPr>
        <w:rPr>
          <w:lang w:val="uk-UA"/>
        </w:rPr>
      </w:pPr>
    </w:p>
    <w:p w14:paraId="2110241E" w14:textId="77777777" w:rsidR="00EC37D3" w:rsidRDefault="00EC37D3" w:rsidP="00EC37D3">
      <w:pPr>
        <w:rPr>
          <w:lang w:val="uk-UA"/>
        </w:rPr>
      </w:pPr>
    </w:p>
    <w:p w14:paraId="03465EFE" w14:textId="77777777" w:rsidR="00EC37D3" w:rsidRDefault="00EC37D3" w:rsidP="00EC37D3">
      <w:pPr>
        <w:rPr>
          <w:lang w:val="uk-UA"/>
        </w:rPr>
      </w:pPr>
    </w:p>
    <w:p w14:paraId="3DB6E810" w14:textId="77777777" w:rsidR="00EC37D3" w:rsidRDefault="00EC37D3" w:rsidP="00EC37D3">
      <w:pPr>
        <w:rPr>
          <w:lang w:val="uk-UA"/>
        </w:rPr>
      </w:pPr>
    </w:p>
    <w:p w14:paraId="2CF18F56" w14:textId="77777777" w:rsidR="00EC37D3" w:rsidRPr="00602F19" w:rsidRDefault="00EC37D3" w:rsidP="00EC37D3">
      <w:pPr>
        <w:spacing w:line="276" w:lineRule="auto"/>
        <w:rPr>
          <w:b/>
          <w:lang w:val="uk-UA"/>
        </w:rPr>
      </w:pPr>
      <w:r w:rsidRPr="008A6484">
        <w:rPr>
          <w:b/>
          <w:lang w:val="uk-UA"/>
        </w:rPr>
        <w:t>П.2. Методи виявлення ризику</w:t>
      </w:r>
    </w:p>
    <w:p w14:paraId="4A149D0D" w14:textId="7605B10E" w:rsidR="00EC37D3" w:rsidRDefault="008C2C89" w:rsidP="00EC37D3">
      <w:pPr>
        <w:rPr>
          <w:lang w:val="uk-UA"/>
        </w:rPr>
      </w:pPr>
      <w:r>
        <w:rPr>
          <w:noProof/>
          <w:lang w:eastAsia="ru-RU"/>
        </w:rPr>
        <mc:AlternateContent>
          <mc:Choice Requires="wpg">
            <w:drawing>
              <wp:anchor distT="0" distB="0" distL="114300" distR="114300" simplePos="0" relativeHeight="251776000" behindDoc="0" locked="0" layoutInCell="1" allowOverlap="1" wp14:anchorId="4BDC8FBC" wp14:editId="3A62A94D">
                <wp:simplePos x="0" y="0"/>
                <wp:positionH relativeFrom="column">
                  <wp:posOffset>0</wp:posOffset>
                </wp:positionH>
                <wp:positionV relativeFrom="paragraph">
                  <wp:posOffset>98425</wp:posOffset>
                </wp:positionV>
                <wp:extent cx="5943600" cy="1257300"/>
                <wp:effectExtent l="9525" t="12700" r="9525" b="6350"/>
                <wp:wrapNone/>
                <wp:docPr id="2111" name="Group 1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57300"/>
                          <a:chOff x="1701" y="1659"/>
                          <a:chExt cx="9360" cy="1980"/>
                        </a:xfrm>
                      </wpg:grpSpPr>
                      <wps:wsp>
                        <wps:cNvPr id="2112" name="Rectangle 1942"/>
                        <wps:cNvSpPr>
                          <a:spLocks noChangeArrowheads="1"/>
                        </wps:cNvSpPr>
                        <wps:spPr bwMode="auto">
                          <a:xfrm>
                            <a:off x="1701" y="1674"/>
                            <a:ext cx="3420" cy="420"/>
                          </a:xfrm>
                          <a:prstGeom prst="rect">
                            <a:avLst/>
                          </a:prstGeom>
                          <a:solidFill>
                            <a:srgbClr val="FFFFFF"/>
                          </a:solidFill>
                          <a:ln w="9525">
                            <a:solidFill>
                              <a:srgbClr val="000000"/>
                            </a:solidFill>
                            <a:miter lim="800000"/>
                            <a:headEnd/>
                            <a:tailEnd/>
                          </a:ln>
                        </wps:spPr>
                        <wps:txbx>
                          <w:txbxContent>
                            <w:p w14:paraId="1F8271EA" w14:textId="77777777" w:rsidR="00136D5D" w:rsidRPr="00DC1980" w:rsidRDefault="00136D5D" w:rsidP="00EC37D3">
                              <w:pPr>
                                <w:ind w:firstLine="0"/>
                                <w:rPr>
                                  <w:sz w:val="24"/>
                                  <w:szCs w:val="24"/>
                                  <w:lang w:val="uk-UA"/>
                                </w:rPr>
                              </w:pPr>
                              <w:r>
                                <w:rPr>
                                  <w:sz w:val="24"/>
                                  <w:szCs w:val="24"/>
                                  <w:lang w:val="uk-UA"/>
                                </w:rPr>
                                <w:t xml:space="preserve">Робочі зустрічі та інтерв’ю </w:t>
                              </w:r>
                            </w:p>
                          </w:txbxContent>
                        </wps:txbx>
                        <wps:bodyPr rot="0" vert="horz" wrap="square" lIns="91440" tIns="45720" rIns="91440" bIns="45720" anchor="t" anchorCtr="0" upright="1">
                          <a:noAutofit/>
                        </wps:bodyPr>
                      </wps:wsp>
                      <wps:wsp>
                        <wps:cNvPr id="2113" name="Rectangle 1943"/>
                        <wps:cNvSpPr>
                          <a:spLocks noChangeArrowheads="1"/>
                        </wps:cNvSpPr>
                        <wps:spPr bwMode="auto">
                          <a:xfrm>
                            <a:off x="7641" y="1674"/>
                            <a:ext cx="3420" cy="720"/>
                          </a:xfrm>
                          <a:prstGeom prst="rect">
                            <a:avLst/>
                          </a:prstGeom>
                          <a:solidFill>
                            <a:srgbClr val="FFFFFF"/>
                          </a:solidFill>
                          <a:ln w="9525">
                            <a:solidFill>
                              <a:srgbClr val="000000"/>
                            </a:solidFill>
                            <a:miter lim="800000"/>
                            <a:headEnd/>
                            <a:tailEnd/>
                          </a:ln>
                        </wps:spPr>
                        <wps:txbx>
                          <w:txbxContent>
                            <w:p w14:paraId="70E4401D" w14:textId="77777777" w:rsidR="00136D5D" w:rsidRPr="00DC1980" w:rsidRDefault="00136D5D" w:rsidP="00EC37D3">
                              <w:pPr>
                                <w:ind w:firstLine="0"/>
                                <w:rPr>
                                  <w:sz w:val="24"/>
                                  <w:szCs w:val="24"/>
                                  <w:lang w:val="uk-UA"/>
                                </w:rPr>
                              </w:pPr>
                              <w:r>
                                <w:rPr>
                                  <w:sz w:val="24"/>
                                  <w:szCs w:val="24"/>
                                  <w:lang w:val="uk-UA"/>
                                </w:rPr>
                                <w:t xml:space="preserve">Графічне зображення процесів створення вартості </w:t>
                              </w:r>
                            </w:p>
                          </w:txbxContent>
                        </wps:txbx>
                        <wps:bodyPr rot="0" vert="horz" wrap="square" lIns="91440" tIns="45720" rIns="91440" bIns="45720" anchor="t" anchorCtr="0" upright="1">
                          <a:noAutofit/>
                        </wps:bodyPr>
                      </wps:wsp>
                      <wps:wsp>
                        <wps:cNvPr id="2114" name="Rectangle 1944"/>
                        <wps:cNvSpPr>
                          <a:spLocks noChangeArrowheads="1"/>
                        </wps:cNvSpPr>
                        <wps:spPr bwMode="auto">
                          <a:xfrm>
                            <a:off x="1701" y="2274"/>
                            <a:ext cx="3420" cy="420"/>
                          </a:xfrm>
                          <a:prstGeom prst="rect">
                            <a:avLst/>
                          </a:prstGeom>
                          <a:solidFill>
                            <a:srgbClr val="FFFFFF"/>
                          </a:solidFill>
                          <a:ln w="9525">
                            <a:solidFill>
                              <a:srgbClr val="000000"/>
                            </a:solidFill>
                            <a:miter lim="800000"/>
                            <a:headEnd/>
                            <a:tailEnd/>
                          </a:ln>
                        </wps:spPr>
                        <wps:txbx>
                          <w:txbxContent>
                            <w:p w14:paraId="6AB733EC" w14:textId="77777777" w:rsidR="00136D5D" w:rsidRPr="00DC1980" w:rsidRDefault="00136D5D" w:rsidP="00EC37D3">
                              <w:pPr>
                                <w:ind w:firstLine="0"/>
                                <w:rPr>
                                  <w:sz w:val="24"/>
                                  <w:szCs w:val="24"/>
                                  <w:lang w:val="uk-UA"/>
                                </w:rPr>
                              </w:pPr>
                              <w:r>
                                <w:rPr>
                                  <w:sz w:val="24"/>
                                  <w:szCs w:val="24"/>
                                  <w:lang w:val="uk-UA"/>
                                </w:rPr>
                                <w:t xml:space="preserve">Мозковий штурм </w:t>
                              </w:r>
                            </w:p>
                          </w:txbxContent>
                        </wps:txbx>
                        <wps:bodyPr rot="0" vert="horz" wrap="square" lIns="91440" tIns="45720" rIns="91440" bIns="45720" anchor="t" anchorCtr="0" upright="1">
                          <a:noAutofit/>
                        </wps:bodyPr>
                      </wps:wsp>
                      <wps:wsp>
                        <wps:cNvPr id="2115" name="Rectangle 1945"/>
                        <wps:cNvSpPr>
                          <a:spLocks noChangeArrowheads="1"/>
                        </wps:cNvSpPr>
                        <wps:spPr bwMode="auto">
                          <a:xfrm>
                            <a:off x="1701" y="2874"/>
                            <a:ext cx="3420" cy="420"/>
                          </a:xfrm>
                          <a:prstGeom prst="rect">
                            <a:avLst/>
                          </a:prstGeom>
                          <a:solidFill>
                            <a:srgbClr val="FFFFFF"/>
                          </a:solidFill>
                          <a:ln w="9525">
                            <a:solidFill>
                              <a:srgbClr val="000000"/>
                            </a:solidFill>
                            <a:miter lim="800000"/>
                            <a:headEnd/>
                            <a:tailEnd/>
                          </a:ln>
                        </wps:spPr>
                        <wps:txbx>
                          <w:txbxContent>
                            <w:p w14:paraId="411A1C58" w14:textId="77777777" w:rsidR="00136D5D" w:rsidRPr="00DC1980" w:rsidRDefault="00136D5D" w:rsidP="00EC37D3">
                              <w:pPr>
                                <w:ind w:firstLine="0"/>
                                <w:rPr>
                                  <w:sz w:val="24"/>
                                  <w:szCs w:val="24"/>
                                  <w:lang w:val="uk-UA"/>
                                </w:rPr>
                              </w:pPr>
                              <w:r>
                                <w:rPr>
                                  <w:sz w:val="24"/>
                                  <w:szCs w:val="24"/>
                                  <w:lang w:val="uk-UA"/>
                                </w:rPr>
                                <w:t>Анкетування та обговорення</w:t>
                              </w:r>
                            </w:p>
                          </w:txbxContent>
                        </wps:txbx>
                        <wps:bodyPr rot="0" vert="horz" wrap="square" lIns="91440" tIns="45720" rIns="91440" bIns="45720" anchor="t" anchorCtr="0" upright="1">
                          <a:noAutofit/>
                        </wps:bodyPr>
                      </wps:wsp>
                      <wps:wsp>
                        <wps:cNvPr id="2116" name="Rectangle 1946"/>
                        <wps:cNvSpPr>
                          <a:spLocks noChangeArrowheads="1"/>
                        </wps:cNvSpPr>
                        <wps:spPr bwMode="auto">
                          <a:xfrm>
                            <a:off x="7641" y="2574"/>
                            <a:ext cx="3420" cy="720"/>
                          </a:xfrm>
                          <a:prstGeom prst="rect">
                            <a:avLst/>
                          </a:prstGeom>
                          <a:solidFill>
                            <a:srgbClr val="FFFFFF"/>
                          </a:solidFill>
                          <a:ln w="9525">
                            <a:solidFill>
                              <a:srgbClr val="000000"/>
                            </a:solidFill>
                            <a:miter lim="800000"/>
                            <a:headEnd/>
                            <a:tailEnd/>
                          </a:ln>
                        </wps:spPr>
                        <wps:txbx>
                          <w:txbxContent>
                            <w:p w14:paraId="1699751A" w14:textId="77777777" w:rsidR="00136D5D" w:rsidRPr="00DC1980" w:rsidRDefault="00136D5D" w:rsidP="00EC37D3">
                              <w:pPr>
                                <w:ind w:firstLine="0"/>
                                <w:rPr>
                                  <w:sz w:val="24"/>
                                  <w:szCs w:val="24"/>
                                  <w:lang w:val="uk-UA"/>
                                </w:rPr>
                              </w:pPr>
                              <w:r>
                                <w:rPr>
                                  <w:sz w:val="24"/>
                                  <w:szCs w:val="24"/>
                                  <w:lang w:val="uk-UA"/>
                                </w:rPr>
                                <w:t xml:space="preserve">Порівняння з іншими компаніями </w:t>
                              </w:r>
                            </w:p>
                          </w:txbxContent>
                        </wps:txbx>
                        <wps:bodyPr rot="0" vert="horz" wrap="square" lIns="91440" tIns="45720" rIns="91440" bIns="45720" anchor="t" anchorCtr="0" upright="1">
                          <a:noAutofit/>
                        </wps:bodyPr>
                      </wps:wsp>
                      <wps:wsp>
                        <wps:cNvPr id="2117" name="AutoShape 1947"/>
                        <wps:cNvCnPr>
                          <a:cxnSpLocks noChangeShapeType="1"/>
                        </wps:cNvCnPr>
                        <wps:spPr bwMode="auto">
                          <a:xfrm>
                            <a:off x="5100" y="1860"/>
                            <a:ext cx="2520" cy="3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118" name="AutoShape 1948"/>
                        <wps:cNvCnPr>
                          <a:cxnSpLocks noChangeShapeType="1"/>
                        </wps:cNvCnPr>
                        <wps:spPr bwMode="auto">
                          <a:xfrm>
                            <a:off x="5130" y="3105"/>
                            <a:ext cx="2505"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2119" name="Group 1949"/>
                        <wpg:cNvGrpSpPr>
                          <a:grpSpLocks/>
                        </wpg:cNvGrpSpPr>
                        <wpg:grpSpPr bwMode="auto">
                          <a:xfrm>
                            <a:off x="5376" y="1659"/>
                            <a:ext cx="1980" cy="1980"/>
                            <a:chOff x="1701" y="1674"/>
                            <a:chExt cx="1980" cy="1980"/>
                          </a:xfrm>
                        </wpg:grpSpPr>
                        <wps:wsp>
                          <wps:cNvPr id="2120" name="Oval 1950"/>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1" name="Rectangle 1951"/>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C32D2" w14:textId="77777777" w:rsidR="00136D5D" w:rsidRDefault="00136D5D" w:rsidP="00EC37D3">
                                <w:pPr>
                                  <w:ind w:firstLine="0"/>
                                  <w:jc w:val="center"/>
                                  <w:rPr>
                                    <w:sz w:val="24"/>
                                    <w:szCs w:val="24"/>
                                    <w:lang w:val="uk-UA"/>
                                  </w:rPr>
                                </w:pPr>
                              </w:p>
                              <w:p w14:paraId="63A6644D" w14:textId="77777777" w:rsidR="00136D5D" w:rsidRDefault="00136D5D" w:rsidP="00EC37D3">
                                <w:pPr>
                                  <w:ind w:firstLine="0"/>
                                  <w:jc w:val="center"/>
                                  <w:rPr>
                                    <w:sz w:val="24"/>
                                    <w:szCs w:val="24"/>
                                    <w:lang w:val="uk-UA"/>
                                  </w:rPr>
                                </w:pPr>
                                <w:r>
                                  <w:rPr>
                                    <w:sz w:val="24"/>
                                    <w:szCs w:val="24"/>
                                    <w:lang w:val="uk-UA"/>
                                  </w:rPr>
                                  <w:t xml:space="preserve">Основні </w:t>
                                </w:r>
                              </w:p>
                              <w:p w14:paraId="0162B8CA" w14:textId="77777777" w:rsidR="00136D5D" w:rsidRPr="00C80502" w:rsidRDefault="00136D5D" w:rsidP="00EC37D3">
                                <w:pPr>
                                  <w:ind w:firstLine="0"/>
                                  <w:jc w:val="center"/>
                                  <w:rPr>
                                    <w:sz w:val="24"/>
                                    <w:szCs w:val="24"/>
                                    <w:lang w:val="uk-UA"/>
                                  </w:rPr>
                                </w:pPr>
                                <w:r>
                                  <w:rPr>
                                    <w:sz w:val="24"/>
                                    <w:szCs w:val="24"/>
                                    <w:lang w:val="uk-UA"/>
                                  </w:rPr>
                                  <w:t>методи виявлення ризиків</w:t>
                                </w:r>
                              </w:p>
                            </w:txbxContent>
                          </wps:txbx>
                          <wps:bodyPr rot="0" vert="horz" wrap="square" lIns="91440" tIns="45720" rIns="91440" bIns="45720" anchor="t" anchorCtr="0" upright="1">
                            <a:noAutofit/>
                          </wps:bodyPr>
                        </wps:wsp>
                      </wpg:grpSp>
                      <wps:wsp>
                        <wps:cNvPr id="2122" name="AutoShape 1952"/>
                        <wps:cNvCnPr>
                          <a:cxnSpLocks noChangeShapeType="1"/>
                        </wps:cNvCnPr>
                        <wps:spPr bwMode="auto">
                          <a:xfrm flipH="1">
                            <a:off x="5130" y="2505"/>
                            <a:ext cx="2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DC8FBC" id="Group 1941" o:spid="_x0000_s2958" style="position:absolute;left:0;text-align:left;margin-left:0;margin-top:7.75pt;width:468pt;height:99pt;z-index:251776000" coordorigin="1701,1659" coordsize="936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">
                <v:rect id="Rectangle 1942" o:spid="_x0000_s2959" style="position:absolute;left:1701;top:1674;width:3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">
                  <v:textbox>
                    <w:txbxContent>
                      <w:p w14:paraId="1F8271EA" w14:textId="77777777" w:rsidR="00136D5D" w:rsidRPr="00DC1980" w:rsidRDefault="00136D5D" w:rsidP="00EC37D3">
                        <w:pPr>
                          <w:ind w:firstLine="0"/>
                          <w:rPr>
                            <w:sz w:val="24"/>
                            <w:szCs w:val="24"/>
                            <w:lang w:val="uk-UA"/>
                          </w:rPr>
                        </w:pPr>
                        <w:r>
                          <w:rPr>
                            <w:sz w:val="24"/>
                            <w:szCs w:val="24"/>
                            <w:lang w:val="uk-UA"/>
                          </w:rPr>
                          <w:t xml:space="preserve">Робочі зустрічі та інтерв’ю </w:t>
                        </w:r>
                      </w:p>
                    </w:txbxContent>
                  </v:textbox>
                </v:rect>
                <v:rect id="Rectangle 1943" o:spid="_x0000_s2960" style="position:absolute;left:7641;top:1674;width:34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">
                  <v:textbox>
                    <w:txbxContent>
                      <w:p w14:paraId="70E4401D" w14:textId="77777777" w:rsidR="00136D5D" w:rsidRPr="00DC1980" w:rsidRDefault="00136D5D" w:rsidP="00EC37D3">
                        <w:pPr>
                          <w:ind w:firstLine="0"/>
                          <w:rPr>
                            <w:sz w:val="24"/>
                            <w:szCs w:val="24"/>
                            <w:lang w:val="uk-UA"/>
                          </w:rPr>
                        </w:pPr>
                        <w:r>
                          <w:rPr>
                            <w:sz w:val="24"/>
                            <w:szCs w:val="24"/>
                            <w:lang w:val="uk-UA"/>
                          </w:rPr>
                          <w:t xml:space="preserve">Графічне зображення процесів створення вартості </w:t>
                        </w:r>
                      </w:p>
                    </w:txbxContent>
                  </v:textbox>
                </v:rect>
                <v:rect id="Rectangle 1944" o:spid="_x0000_s2961" style="position:absolute;left:1701;top:2274;width:3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">
                  <v:textbox>
                    <w:txbxContent>
                      <w:p w14:paraId="6AB733EC" w14:textId="77777777" w:rsidR="00136D5D" w:rsidRPr="00DC1980" w:rsidRDefault="00136D5D" w:rsidP="00EC37D3">
                        <w:pPr>
                          <w:ind w:firstLine="0"/>
                          <w:rPr>
                            <w:sz w:val="24"/>
                            <w:szCs w:val="24"/>
                            <w:lang w:val="uk-UA"/>
                          </w:rPr>
                        </w:pPr>
                        <w:r>
                          <w:rPr>
                            <w:sz w:val="24"/>
                            <w:szCs w:val="24"/>
                            <w:lang w:val="uk-UA"/>
                          </w:rPr>
                          <w:t xml:space="preserve">Мозковий штурм </w:t>
                        </w:r>
                      </w:p>
                    </w:txbxContent>
                  </v:textbox>
                </v:rect>
                <v:rect id="Rectangle 1945" o:spid="_x0000_s2962" style="position:absolute;left:1701;top:2874;width:3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">
                  <v:textbox>
                    <w:txbxContent>
                      <w:p w14:paraId="411A1C58" w14:textId="77777777" w:rsidR="00136D5D" w:rsidRPr="00DC1980" w:rsidRDefault="00136D5D" w:rsidP="00EC37D3">
                        <w:pPr>
                          <w:ind w:firstLine="0"/>
                          <w:rPr>
                            <w:sz w:val="24"/>
                            <w:szCs w:val="24"/>
                            <w:lang w:val="uk-UA"/>
                          </w:rPr>
                        </w:pPr>
                        <w:r>
                          <w:rPr>
                            <w:sz w:val="24"/>
                            <w:szCs w:val="24"/>
                            <w:lang w:val="uk-UA"/>
                          </w:rPr>
                          <w:t>Анкетування та обговорення</w:t>
                        </w:r>
                      </w:p>
                    </w:txbxContent>
                  </v:textbox>
                </v:rect>
                <v:rect id="Rectangle 1946" o:spid="_x0000_s2963" style="position:absolute;left:7641;top:2574;width:34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">
                  <v:textbox>
                    <w:txbxContent>
                      <w:p w14:paraId="1699751A" w14:textId="77777777" w:rsidR="00136D5D" w:rsidRPr="00DC1980" w:rsidRDefault="00136D5D" w:rsidP="00EC37D3">
                        <w:pPr>
                          <w:ind w:firstLine="0"/>
                          <w:rPr>
                            <w:sz w:val="24"/>
                            <w:szCs w:val="24"/>
                            <w:lang w:val="uk-UA"/>
                          </w:rPr>
                        </w:pPr>
                        <w:r>
                          <w:rPr>
                            <w:sz w:val="24"/>
                            <w:szCs w:val="24"/>
                            <w:lang w:val="uk-UA"/>
                          </w:rPr>
                          <w:t xml:space="preserve">Порівняння з іншими компаніями </w:t>
                        </w:r>
                      </w:p>
                    </w:txbxContent>
                  </v:textbox>
                </v:rect>
                <v:shape id="AutoShape 1947" o:spid="_x0000_s2964" type="#_x0000_t32" style="position:absolute;left:5100;top:1860;width:2520;height: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">
                  <v:stroke startarrow="open" endarrow="open"/>
                </v:shape>
                <v:shape id="AutoShape 1948" o:spid="_x0000_s2965" type="#_x0000_t32" style="position:absolute;left:5130;top:3105;width:25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">
                  <v:stroke startarrow="open" endarrow="open"/>
                </v:shape>
                <v:group id="Group 1949" o:spid="_x0000_s2966" style="position:absolute;left:5376;top:1659;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">
                  <v:oval id="Oval 1950" o:spid="_x0000_s2967"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"/>
                  <v:rect id="Rectangle 1951" o:spid="_x0000_s2968"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" filled="f" stroked="f">
                    <v:textbox>
                      <w:txbxContent>
                        <w:p w14:paraId="3D2C32D2" w14:textId="77777777" w:rsidR="00136D5D" w:rsidRDefault="00136D5D" w:rsidP="00EC37D3">
                          <w:pPr>
                            <w:ind w:firstLine="0"/>
                            <w:jc w:val="center"/>
                            <w:rPr>
                              <w:sz w:val="24"/>
                              <w:szCs w:val="24"/>
                              <w:lang w:val="uk-UA"/>
                            </w:rPr>
                          </w:pPr>
                        </w:p>
                        <w:p w14:paraId="63A6644D" w14:textId="77777777" w:rsidR="00136D5D" w:rsidRDefault="00136D5D" w:rsidP="00EC37D3">
                          <w:pPr>
                            <w:ind w:firstLine="0"/>
                            <w:jc w:val="center"/>
                            <w:rPr>
                              <w:sz w:val="24"/>
                              <w:szCs w:val="24"/>
                              <w:lang w:val="uk-UA"/>
                            </w:rPr>
                          </w:pPr>
                          <w:r>
                            <w:rPr>
                              <w:sz w:val="24"/>
                              <w:szCs w:val="24"/>
                              <w:lang w:val="uk-UA"/>
                            </w:rPr>
                            <w:t xml:space="preserve">Основні </w:t>
                          </w:r>
                        </w:p>
                        <w:p w14:paraId="0162B8CA" w14:textId="77777777" w:rsidR="00136D5D" w:rsidRPr="00C80502" w:rsidRDefault="00136D5D" w:rsidP="00EC37D3">
                          <w:pPr>
                            <w:ind w:firstLine="0"/>
                            <w:jc w:val="center"/>
                            <w:rPr>
                              <w:sz w:val="24"/>
                              <w:szCs w:val="24"/>
                              <w:lang w:val="uk-UA"/>
                            </w:rPr>
                          </w:pPr>
                          <w:r>
                            <w:rPr>
                              <w:sz w:val="24"/>
                              <w:szCs w:val="24"/>
                              <w:lang w:val="uk-UA"/>
                            </w:rPr>
                            <w:t>методи виявлення ризиків</w:t>
                          </w:r>
                        </w:p>
                      </w:txbxContent>
                    </v:textbox>
                  </v:rect>
                </v:group>
                <v:shape id="AutoShape 1952" o:spid="_x0000_s2969" type="#_x0000_t32" style="position:absolute;left:5130;top:2505;width:2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">
                  <v:stroke endarrow="open"/>
                </v:shape>
              </v:group>
            </w:pict>
          </mc:Fallback>
        </mc:AlternateContent>
      </w:r>
    </w:p>
    <w:p w14:paraId="13D9C827" w14:textId="77777777" w:rsidR="00EC37D3" w:rsidRDefault="00EC37D3" w:rsidP="00EC37D3">
      <w:pPr>
        <w:rPr>
          <w:lang w:val="uk-UA"/>
        </w:rPr>
      </w:pPr>
    </w:p>
    <w:p w14:paraId="24E03E23" w14:textId="77777777" w:rsidR="00EC37D3" w:rsidRDefault="00EC37D3" w:rsidP="00EC37D3">
      <w:pPr>
        <w:rPr>
          <w:lang w:val="uk-UA"/>
        </w:rPr>
      </w:pPr>
    </w:p>
    <w:p w14:paraId="49BC8082" w14:textId="77777777" w:rsidR="00EC37D3" w:rsidRDefault="00EC37D3" w:rsidP="00EC37D3">
      <w:pPr>
        <w:rPr>
          <w:lang w:val="uk-UA"/>
        </w:rPr>
      </w:pPr>
    </w:p>
    <w:p w14:paraId="5F9AD31E" w14:textId="77777777" w:rsidR="00EC37D3" w:rsidRDefault="00EC37D3" w:rsidP="00EC37D3">
      <w:pPr>
        <w:rPr>
          <w:lang w:val="uk-UA"/>
        </w:rPr>
      </w:pPr>
    </w:p>
    <w:p w14:paraId="51A20236" w14:textId="77777777" w:rsidR="00EC37D3" w:rsidRDefault="00EC37D3" w:rsidP="00EC37D3">
      <w:pPr>
        <w:rPr>
          <w:lang w:val="uk-UA"/>
        </w:rPr>
      </w:pPr>
    </w:p>
    <w:p w14:paraId="4F3BA310" w14:textId="77777777" w:rsidR="00EC37D3" w:rsidRDefault="00EC37D3" w:rsidP="00EC37D3">
      <w:pPr>
        <w:rPr>
          <w:lang w:val="uk-UA"/>
        </w:rPr>
      </w:pPr>
    </w:p>
    <w:p w14:paraId="3DEB87A9" w14:textId="4318F4C6" w:rsidR="00EC37D3" w:rsidRDefault="008C2C89" w:rsidP="00EC37D3">
      <w:pPr>
        <w:rPr>
          <w:lang w:val="uk-UA"/>
        </w:rPr>
      </w:pPr>
      <w:r>
        <w:rPr>
          <w:noProof/>
          <w:lang w:eastAsia="ru-RU"/>
        </w:rPr>
        <mc:AlternateContent>
          <mc:Choice Requires="wpg">
            <w:drawing>
              <wp:anchor distT="0" distB="0" distL="114300" distR="114300" simplePos="0" relativeHeight="251777024" behindDoc="0" locked="0" layoutInCell="1" allowOverlap="1" wp14:anchorId="6782FF34" wp14:editId="45680873">
                <wp:simplePos x="0" y="0"/>
                <wp:positionH relativeFrom="column">
                  <wp:posOffset>-9525</wp:posOffset>
                </wp:positionH>
                <wp:positionV relativeFrom="paragraph">
                  <wp:posOffset>76835</wp:posOffset>
                </wp:positionV>
                <wp:extent cx="5962650" cy="2276475"/>
                <wp:effectExtent l="9525" t="10160" r="9525" b="8890"/>
                <wp:wrapNone/>
                <wp:docPr id="2092" name="Group 1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2276475"/>
                          <a:chOff x="1686" y="4014"/>
                          <a:chExt cx="9390" cy="3585"/>
                        </a:xfrm>
                      </wpg:grpSpPr>
                      <wps:wsp>
                        <wps:cNvPr id="2093" name="Rectangle 1954"/>
                        <wps:cNvSpPr>
                          <a:spLocks noChangeArrowheads="1"/>
                        </wps:cNvSpPr>
                        <wps:spPr bwMode="auto">
                          <a:xfrm>
                            <a:off x="1701" y="4014"/>
                            <a:ext cx="4320" cy="720"/>
                          </a:xfrm>
                          <a:prstGeom prst="rect">
                            <a:avLst/>
                          </a:prstGeom>
                          <a:solidFill>
                            <a:srgbClr val="FFFFFF"/>
                          </a:solidFill>
                          <a:ln w="9525">
                            <a:solidFill>
                              <a:srgbClr val="000000"/>
                            </a:solidFill>
                            <a:miter lim="800000"/>
                            <a:headEnd/>
                            <a:tailEnd/>
                          </a:ln>
                        </wps:spPr>
                        <wps:txbx>
                          <w:txbxContent>
                            <w:p w14:paraId="1BCECFC5" w14:textId="77777777" w:rsidR="00136D5D" w:rsidRPr="001F3C6C" w:rsidRDefault="00136D5D" w:rsidP="00EC37D3">
                              <w:pPr>
                                <w:ind w:firstLine="0"/>
                                <w:rPr>
                                  <w:sz w:val="24"/>
                                  <w:szCs w:val="24"/>
                                  <w:lang w:val="uk-UA"/>
                                </w:rPr>
                              </w:pPr>
                              <w:r>
                                <w:rPr>
                                  <w:sz w:val="24"/>
                                  <w:szCs w:val="24"/>
                                  <w:lang w:val="uk-UA"/>
                                </w:rPr>
                                <w:t>Опитування усне та (або) письмове (стандартний лист опитування)</w:t>
                              </w:r>
                            </w:p>
                          </w:txbxContent>
                        </wps:txbx>
                        <wps:bodyPr rot="0" vert="horz" wrap="square" lIns="91440" tIns="45720" rIns="91440" bIns="45720" anchor="t" anchorCtr="0" upright="1">
                          <a:noAutofit/>
                        </wps:bodyPr>
                      </wps:wsp>
                      <wps:wsp>
                        <wps:cNvPr id="2094" name="Rectangle 1955"/>
                        <wps:cNvSpPr>
                          <a:spLocks noChangeArrowheads="1"/>
                        </wps:cNvSpPr>
                        <wps:spPr bwMode="auto">
                          <a:xfrm>
                            <a:off x="1701" y="4929"/>
                            <a:ext cx="3420" cy="420"/>
                          </a:xfrm>
                          <a:prstGeom prst="rect">
                            <a:avLst/>
                          </a:prstGeom>
                          <a:solidFill>
                            <a:srgbClr val="FFFFFF"/>
                          </a:solidFill>
                          <a:ln w="9525">
                            <a:solidFill>
                              <a:srgbClr val="000000"/>
                            </a:solidFill>
                            <a:miter lim="800000"/>
                            <a:headEnd/>
                            <a:tailEnd/>
                          </a:ln>
                        </wps:spPr>
                        <wps:txbx>
                          <w:txbxContent>
                            <w:p w14:paraId="33C3CB85" w14:textId="77777777" w:rsidR="00136D5D" w:rsidRPr="001F3C6C" w:rsidRDefault="00136D5D" w:rsidP="00EC37D3">
                              <w:pPr>
                                <w:ind w:firstLine="0"/>
                                <w:rPr>
                                  <w:sz w:val="24"/>
                                  <w:szCs w:val="24"/>
                                  <w:lang w:val="uk-UA"/>
                                </w:rPr>
                              </w:pPr>
                              <w:r>
                                <w:rPr>
                                  <w:sz w:val="24"/>
                                  <w:szCs w:val="24"/>
                                  <w:lang w:val="uk-UA"/>
                                </w:rPr>
                                <w:t>Аналіз первинних документів</w:t>
                              </w:r>
                            </w:p>
                          </w:txbxContent>
                        </wps:txbx>
                        <wps:bodyPr rot="0" vert="horz" wrap="square" lIns="91440" tIns="45720" rIns="91440" bIns="45720" anchor="t" anchorCtr="0" upright="1">
                          <a:noAutofit/>
                        </wps:bodyPr>
                      </wps:wsp>
                      <wps:wsp>
                        <wps:cNvPr id="2095" name="Rectangle 1956"/>
                        <wps:cNvSpPr>
                          <a:spLocks noChangeArrowheads="1"/>
                        </wps:cNvSpPr>
                        <wps:spPr bwMode="auto">
                          <a:xfrm>
                            <a:off x="1716" y="5559"/>
                            <a:ext cx="3420" cy="720"/>
                          </a:xfrm>
                          <a:prstGeom prst="rect">
                            <a:avLst/>
                          </a:prstGeom>
                          <a:solidFill>
                            <a:srgbClr val="FFFFFF"/>
                          </a:solidFill>
                          <a:ln w="9525">
                            <a:solidFill>
                              <a:srgbClr val="000000"/>
                            </a:solidFill>
                            <a:miter lim="800000"/>
                            <a:headEnd/>
                            <a:tailEnd/>
                          </a:ln>
                        </wps:spPr>
                        <wps:txbx>
                          <w:txbxContent>
                            <w:p w14:paraId="7B89AC96" w14:textId="77777777" w:rsidR="00136D5D" w:rsidRPr="001F3C6C" w:rsidRDefault="00136D5D" w:rsidP="00EC37D3">
                              <w:pPr>
                                <w:ind w:firstLine="0"/>
                                <w:rPr>
                                  <w:sz w:val="24"/>
                                  <w:szCs w:val="24"/>
                                  <w:lang w:val="uk-UA"/>
                                </w:rPr>
                              </w:pPr>
                              <w:r>
                                <w:rPr>
                                  <w:sz w:val="24"/>
                                  <w:szCs w:val="24"/>
                                  <w:lang w:val="uk-UA"/>
                                </w:rPr>
                                <w:t>Аналіз змісту щоквартальних та річних звітів</w:t>
                              </w:r>
                            </w:p>
                          </w:txbxContent>
                        </wps:txbx>
                        <wps:bodyPr rot="0" vert="horz" wrap="square" lIns="91440" tIns="45720" rIns="91440" bIns="45720" anchor="t" anchorCtr="0" upright="1">
                          <a:noAutofit/>
                        </wps:bodyPr>
                      </wps:wsp>
                      <wps:wsp>
                        <wps:cNvPr id="2096" name="Rectangle 1957"/>
                        <wps:cNvSpPr>
                          <a:spLocks noChangeArrowheads="1"/>
                        </wps:cNvSpPr>
                        <wps:spPr bwMode="auto">
                          <a:xfrm>
                            <a:off x="6666" y="4029"/>
                            <a:ext cx="4395" cy="720"/>
                          </a:xfrm>
                          <a:prstGeom prst="rect">
                            <a:avLst/>
                          </a:prstGeom>
                          <a:solidFill>
                            <a:srgbClr val="FFFFFF"/>
                          </a:solidFill>
                          <a:ln w="9525">
                            <a:solidFill>
                              <a:srgbClr val="000000"/>
                            </a:solidFill>
                            <a:miter lim="800000"/>
                            <a:headEnd/>
                            <a:tailEnd/>
                          </a:ln>
                        </wps:spPr>
                        <wps:txbx>
                          <w:txbxContent>
                            <w:p w14:paraId="3160663E" w14:textId="77777777" w:rsidR="00136D5D" w:rsidRPr="001F3C6C" w:rsidRDefault="00136D5D" w:rsidP="00EC37D3">
                              <w:pPr>
                                <w:ind w:firstLine="0"/>
                                <w:rPr>
                                  <w:sz w:val="24"/>
                                  <w:szCs w:val="24"/>
                                  <w:lang w:val="uk-UA"/>
                                </w:rPr>
                              </w:pPr>
                              <w:r>
                                <w:rPr>
                                  <w:sz w:val="24"/>
                                  <w:szCs w:val="24"/>
                                  <w:lang w:val="uk-UA"/>
                                </w:rPr>
                                <w:t>Візуалізація структури та технологій організації</w:t>
                              </w:r>
                            </w:p>
                          </w:txbxContent>
                        </wps:txbx>
                        <wps:bodyPr rot="0" vert="horz" wrap="square" lIns="91440" tIns="45720" rIns="91440" bIns="45720" anchor="t" anchorCtr="0" upright="1">
                          <a:noAutofit/>
                        </wps:bodyPr>
                      </wps:wsp>
                      <wps:wsp>
                        <wps:cNvPr id="2097" name="Rectangle 1958"/>
                        <wps:cNvSpPr>
                          <a:spLocks noChangeArrowheads="1"/>
                        </wps:cNvSpPr>
                        <wps:spPr bwMode="auto">
                          <a:xfrm>
                            <a:off x="7641" y="5484"/>
                            <a:ext cx="3420" cy="720"/>
                          </a:xfrm>
                          <a:prstGeom prst="rect">
                            <a:avLst/>
                          </a:prstGeom>
                          <a:solidFill>
                            <a:srgbClr val="FFFFFF"/>
                          </a:solidFill>
                          <a:ln w="9525">
                            <a:solidFill>
                              <a:srgbClr val="000000"/>
                            </a:solidFill>
                            <a:miter lim="800000"/>
                            <a:headEnd/>
                            <a:tailEnd/>
                          </a:ln>
                        </wps:spPr>
                        <wps:txbx>
                          <w:txbxContent>
                            <w:p w14:paraId="41AA976E" w14:textId="77777777" w:rsidR="00136D5D" w:rsidRPr="001F3C6C" w:rsidRDefault="00136D5D" w:rsidP="00EC37D3">
                              <w:pPr>
                                <w:ind w:firstLine="0"/>
                                <w:rPr>
                                  <w:sz w:val="24"/>
                                  <w:szCs w:val="24"/>
                                  <w:lang w:val="uk-UA"/>
                                </w:rPr>
                              </w:pPr>
                              <w:r>
                                <w:rPr>
                                  <w:sz w:val="24"/>
                                  <w:szCs w:val="24"/>
                                  <w:lang w:val="uk-UA"/>
                                </w:rPr>
                                <w:t>Інспектування (перевірка) та відвідування відділів</w:t>
                              </w:r>
                            </w:p>
                          </w:txbxContent>
                        </wps:txbx>
                        <wps:bodyPr rot="0" vert="horz" wrap="square" lIns="91440" tIns="45720" rIns="91440" bIns="45720" anchor="t" anchorCtr="0" upright="1">
                          <a:noAutofit/>
                        </wps:bodyPr>
                      </wps:wsp>
                      <wps:wsp>
                        <wps:cNvPr id="2098" name="Rectangle 1959"/>
                        <wps:cNvSpPr>
                          <a:spLocks noChangeArrowheads="1"/>
                        </wps:cNvSpPr>
                        <wps:spPr bwMode="auto">
                          <a:xfrm>
                            <a:off x="7641" y="4914"/>
                            <a:ext cx="3420" cy="420"/>
                          </a:xfrm>
                          <a:prstGeom prst="rect">
                            <a:avLst/>
                          </a:prstGeom>
                          <a:solidFill>
                            <a:srgbClr val="FFFFFF"/>
                          </a:solidFill>
                          <a:ln w="9525">
                            <a:solidFill>
                              <a:srgbClr val="000000"/>
                            </a:solidFill>
                            <a:miter lim="800000"/>
                            <a:headEnd/>
                            <a:tailEnd/>
                          </a:ln>
                        </wps:spPr>
                        <wps:txbx>
                          <w:txbxContent>
                            <w:p w14:paraId="760E5A79" w14:textId="77777777" w:rsidR="00136D5D" w:rsidRPr="001F3C6C" w:rsidRDefault="00136D5D" w:rsidP="00EC37D3">
                              <w:pPr>
                                <w:ind w:firstLine="0"/>
                                <w:rPr>
                                  <w:sz w:val="24"/>
                                  <w:szCs w:val="24"/>
                                  <w:lang w:val="uk-UA"/>
                                </w:rPr>
                              </w:pPr>
                              <w:r>
                                <w:rPr>
                                  <w:sz w:val="24"/>
                                  <w:szCs w:val="24"/>
                                  <w:lang w:val="uk-UA"/>
                                </w:rPr>
                                <w:t>Консультації фахівців</w:t>
                              </w:r>
                            </w:p>
                          </w:txbxContent>
                        </wps:txbx>
                        <wps:bodyPr rot="0" vert="horz" wrap="square" lIns="91440" tIns="45720" rIns="91440" bIns="45720" anchor="t" anchorCtr="0" upright="1">
                          <a:noAutofit/>
                        </wps:bodyPr>
                      </wps:wsp>
                      <wps:wsp>
                        <wps:cNvPr id="2099" name="Rectangle 1960"/>
                        <wps:cNvSpPr>
                          <a:spLocks noChangeArrowheads="1"/>
                        </wps:cNvSpPr>
                        <wps:spPr bwMode="auto">
                          <a:xfrm>
                            <a:off x="1716" y="6504"/>
                            <a:ext cx="3420" cy="420"/>
                          </a:xfrm>
                          <a:prstGeom prst="rect">
                            <a:avLst/>
                          </a:prstGeom>
                          <a:solidFill>
                            <a:srgbClr val="FFFFFF"/>
                          </a:solidFill>
                          <a:ln w="9525">
                            <a:solidFill>
                              <a:srgbClr val="000000"/>
                            </a:solidFill>
                            <a:miter lim="800000"/>
                            <a:headEnd/>
                            <a:tailEnd/>
                          </a:ln>
                        </wps:spPr>
                        <wps:txbx>
                          <w:txbxContent>
                            <w:p w14:paraId="033F04FE" w14:textId="77777777" w:rsidR="00136D5D" w:rsidRPr="001F3C6C" w:rsidRDefault="00136D5D" w:rsidP="00EC37D3">
                              <w:pPr>
                                <w:ind w:firstLine="0"/>
                                <w:rPr>
                                  <w:sz w:val="24"/>
                                  <w:szCs w:val="24"/>
                                  <w:lang w:val="uk-UA"/>
                                </w:rPr>
                              </w:pPr>
                              <w:r>
                                <w:rPr>
                                  <w:sz w:val="24"/>
                                  <w:szCs w:val="24"/>
                                  <w:lang w:val="uk-UA"/>
                                </w:rPr>
                                <w:t>Зовнішній аудит організації</w:t>
                              </w:r>
                            </w:p>
                          </w:txbxContent>
                        </wps:txbx>
                        <wps:bodyPr rot="0" vert="horz" wrap="square" lIns="91440" tIns="45720" rIns="91440" bIns="45720" anchor="t" anchorCtr="0" upright="1">
                          <a:noAutofit/>
                        </wps:bodyPr>
                      </wps:wsp>
                      <wps:wsp>
                        <wps:cNvPr id="2100" name="Rectangle 1961"/>
                        <wps:cNvSpPr>
                          <a:spLocks noChangeArrowheads="1"/>
                        </wps:cNvSpPr>
                        <wps:spPr bwMode="auto">
                          <a:xfrm>
                            <a:off x="7641" y="6339"/>
                            <a:ext cx="3420" cy="420"/>
                          </a:xfrm>
                          <a:prstGeom prst="rect">
                            <a:avLst/>
                          </a:prstGeom>
                          <a:solidFill>
                            <a:srgbClr val="FFFFFF"/>
                          </a:solidFill>
                          <a:ln w="9525">
                            <a:solidFill>
                              <a:srgbClr val="000000"/>
                            </a:solidFill>
                            <a:miter lim="800000"/>
                            <a:headEnd/>
                            <a:tailEnd/>
                          </a:ln>
                        </wps:spPr>
                        <wps:txbx>
                          <w:txbxContent>
                            <w:p w14:paraId="129EC213" w14:textId="77777777" w:rsidR="00136D5D" w:rsidRPr="001F3C6C" w:rsidRDefault="00136D5D" w:rsidP="00EC37D3">
                              <w:pPr>
                                <w:ind w:firstLine="0"/>
                                <w:rPr>
                                  <w:sz w:val="24"/>
                                  <w:szCs w:val="24"/>
                                  <w:lang w:val="uk-UA"/>
                                </w:rPr>
                              </w:pPr>
                              <w:r>
                                <w:rPr>
                                  <w:sz w:val="24"/>
                                  <w:szCs w:val="24"/>
                                  <w:lang w:val="uk-UA"/>
                                </w:rPr>
                                <w:t>SWOT-аналіз</w:t>
                              </w:r>
                            </w:p>
                          </w:txbxContent>
                        </wps:txbx>
                        <wps:bodyPr rot="0" vert="horz" wrap="square" lIns="91440" tIns="45720" rIns="91440" bIns="45720" anchor="t" anchorCtr="0" upright="1">
                          <a:noAutofit/>
                        </wps:bodyPr>
                      </wps:wsp>
                      <wps:wsp>
                        <wps:cNvPr id="2101" name="Rectangle 1962"/>
                        <wps:cNvSpPr>
                          <a:spLocks noChangeArrowheads="1"/>
                        </wps:cNvSpPr>
                        <wps:spPr bwMode="auto">
                          <a:xfrm>
                            <a:off x="1686" y="7164"/>
                            <a:ext cx="3420" cy="420"/>
                          </a:xfrm>
                          <a:prstGeom prst="rect">
                            <a:avLst/>
                          </a:prstGeom>
                          <a:solidFill>
                            <a:srgbClr val="FFFFFF"/>
                          </a:solidFill>
                          <a:ln w="9525">
                            <a:solidFill>
                              <a:srgbClr val="000000"/>
                            </a:solidFill>
                            <a:miter lim="800000"/>
                            <a:headEnd/>
                            <a:tailEnd/>
                          </a:ln>
                        </wps:spPr>
                        <wps:txbx>
                          <w:txbxContent>
                            <w:p w14:paraId="53C7E21D" w14:textId="77777777" w:rsidR="00136D5D" w:rsidRPr="00720CAF" w:rsidRDefault="00136D5D" w:rsidP="00EC37D3">
                              <w:pPr>
                                <w:ind w:firstLine="0"/>
                                <w:rPr>
                                  <w:sz w:val="24"/>
                                  <w:szCs w:val="24"/>
                                  <w:lang w:val="uk-UA"/>
                                </w:rPr>
                              </w:pPr>
                              <w:r>
                                <w:rPr>
                                  <w:sz w:val="24"/>
                                  <w:szCs w:val="24"/>
                                  <w:lang w:val="uk-UA"/>
                                </w:rPr>
                                <w:t>Класифікація ризиків</w:t>
                              </w:r>
                            </w:p>
                            <w:p w14:paraId="363A4362" w14:textId="77777777" w:rsidR="00136D5D" w:rsidRPr="001F3C6C" w:rsidRDefault="00136D5D" w:rsidP="00EC37D3">
                              <w:pPr>
                                <w:ind w:firstLine="0"/>
                                <w:rPr>
                                  <w:sz w:val="24"/>
                                  <w:szCs w:val="24"/>
                                  <w:lang w:val="uk-UA"/>
                                </w:rPr>
                              </w:pPr>
                            </w:p>
                          </w:txbxContent>
                        </wps:txbx>
                        <wps:bodyPr rot="0" vert="horz" wrap="square" lIns="91440" tIns="45720" rIns="91440" bIns="45720" anchor="t" anchorCtr="0" upright="1">
                          <a:noAutofit/>
                        </wps:bodyPr>
                      </wps:wsp>
                      <wps:wsp>
                        <wps:cNvPr id="2102" name="Rectangle 1963"/>
                        <wps:cNvSpPr>
                          <a:spLocks noChangeArrowheads="1"/>
                        </wps:cNvSpPr>
                        <wps:spPr bwMode="auto">
                          <a:xfrm>
                            <a:off x="7656" y="6909"/>
                            <a:ext cx="3420" cy="690"/>
                          </a:xfrm>
                          <a:prstGeom prst="rect">
                            <a:avLst/>
                          </a:prstGeom>
                          <a:solidFill>
                            <a:srgbClr val="FFFFFF"/>
                          </a:solidFill>
                          <a:ln w="9525">
                            <a:solidFill>
                              <a:srgbClr val="000000"/>
                            </a:solidFill>
                            <a:miter lim="800000"/>
                            <a:headEnd/>
                            <a:tailEnd/>
                          </a:ln>
                        </wps:spPr>
                        <wps:txbx>
                          <w:txbxContent>
                            <w:p w14:paraId="1E9BC15F" w14:textId="77777777" w:rsidR="00136D5D" w:rsidRPr="00720CAF" w:rsidRDefault="00136D5D" w:rsidP="00EC37D3">
                              <w:pPr>
                                <w:ind w:firstLine="0"/>
                                <w:rPr>
                                  <w:sz w:val="24"/>
                                  <w:szCs w:val="24"/>
                                  <w:lang w:val="uk-UA"/>
                                </w:rPr>
                              </w:pPr>
                              <w:r>
                                <w:rPr>
                                  <w:sz w:val="24"/>
                                  <w:szCs w:val="24"/>
                                  <w:lang w:val="uk-UA"/>
                                </w:rPr>
                                <w:t>Класифікація ризику-експозиції або збитків</w:t>
                              </w:r>
                            </w:p>
                            <w:p w14:paraId="58562138" w14:textId="77777777" w:rsidR="00136D5D" w:rsidRPr="001F3C6C" w:rsidRDefault="00136D5D" w:rsidP="00EC37D3">
                              <w:pPr>
                                <w:ind w:firstLine="0"/>
                                <w:rPr>
                                  <w:sz w:val="24"/>
                                  <w:szCs w:val="24"/>
                                  <w:lang w:val="uk-UA"/>
                                </w:rPr>
                              </w:pPr>
                            </w:p>
                          </w:txbxContent>
                        </wps:txbx>
                        <wps:bodyPr rot="0" vert="horz" wrap="square" lIns="91440" tIns="45720" rIns="91440" bIns="45720" anchor="t" anchorCtr="0" upright="1">
                          <a:noAutofit/>
                        </wps:bodyPr>
                      </wps:wsp>
                      <wps:wsp>
                        <wps:cNvPr id="2103" name="AutoShape 1964"/>
                        <wps:cNvCnPr>
                          <a:cxnSpLocks noChangeShapeType="1"/>
                        </wps:cNvCnPr>
                        <wps:spPr bwMode="auto">
                          <a:xfrm>
                            <a:off x="5301" y="4734"/>
                            <a:ext cx="2349" cy="2511"/>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104" name="AutoShape 1965"/>
                        <wps:cNvCnPr>
                          <a:cxnSpLocks noChangeShapeType="1"/>
                        </wps:cNvCnPr>
                        <wps:spPr bwMode="auto">
                          <a:xfrm flipV="1">
                            <a:off x="5121" y="4734"/>
                            <a:ext cx="2340" cy="252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105" name="AutoShape 1966"/>
                        <wps:cNvCnPr>
                          <a:cxnSpLocks noChangeShapeType="1"/>
                        </wps:cNvCnPr>
                        <wps:spPr bwMode="auto">
                          <a:xfrm>
                            <a:off x="5121" y="5274"/>
                            <a:ext cx="2520" cy="126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106" name="AutoShape 1967"/>
                        <wps:cNvCnPr>
                          <a:cxnSpLocks noChangeShapeType="1"/>
                        </wps:cNvCnPr>
                        <wps:spPr bwMode="auto">
                          <a:xfrm flipV="1">
                            <a:off x="5121" y="5274"/>
                            <a:ext cx="2520" cy="126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107" name="AutoShape 1968"/>
                        <wps:cNvCnPr>
                          <a:cxnSpLocks noChangeShapeType="1"/>
                        </wps:cNvCnPr>
                        <wps:spPr bwMode="auto">
                          <a:xfrm>
                            <a:off x="5136" y="5874"/>
                            <a:ext cx="25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2108" name="Group 1969"/>
                        <wpg:cNvGrpSpPr>
                          <a:grpSpLocks/>
                        </wpg:cNvGrpSpPr>
                        <wpg:grpSpPr bwMode="auto">
                          <a:xfrm>
                            <a:off x="5361" y="5169"/>
                            <a:ext cx="1980" cy="2025"/>
                            <a:chOff x="1701" y="1674"/>
                            <a:chExt cx="1980" cy="1980"/>
                          </a:xfrm>
                        </wpg:grpSpPr>
                        <wps:wsp>
                          <wps:cNvPr id="2109" name="Oval 1970"/>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0" name="Rectangle 1971"/>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23700" w14:textId="77777777" w:rsidR="00136D5D" w:rsidRDefault="00136D5D" w:rsidP="00EC37D3">
                                <w:pPr>
                                  <w:ind w:firstLine="0"/>
                                  <w:jc w:val="center"/>
                                  <w:rPr>
                                    <w:sz w:val="24"/>
                                    <w:szCs w:val="24"/>
                                    <w:lang w:val="uk-UA"/>
                                  </w:rPr>
                                </w:pPr>
                              </w:p>
                              <w:p w14:paraId="5504BB5D" w14:textId="77777777" w:rsidR="00136D5D" w:rsidRPr="00C80502" w:rsidRDefault="00136D5D" w:rsidP="00EC37D3">
                                <w:pPr>
                                  <w:ind w:firstLine="0"/>
                                  <w:jc w:val="center"/>
                                  <w:rPr>
                                    <w:sz w:val="24"/>
                                    <w:szCs w:val="24"/>
                                    <w:lang w:val="uk-UA"/>
                                  </w:rPr>
                                </w:pPr>
                                <w:r>
                                  <w:rPr>
                                    <w:sz w:val="24"/>
                                    <w:szCs w:val="24"/>
                                    <w:lang w:val="uk-UA"/>
                                  </w:rPr>
                                  <w:t>Методи одержання вихідної інформації для аналізу</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82FF34" id="Group 1953" o:spid="_x0000_s2970" style="position:absolute;left:0;text-align:left;margin-left:-.75pt;margin-top:6.05pt;width:469.5pt;height:179.25pt;z-index:251777024" coordorigin="1686,4014" coordsize="9390,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">
                <v:rect id="Rectangle 1954" o:spid="_x0000_s2971" style="position:absolute;left:1701;top:4014;width:4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">
                  <v:textbox>
                    <w:txbxContent>
                      <w:p w14:paraId="1BCECFC5" w14:textId="77777777" w:rsidR="00136D5D" w:rsidRPr="001F3C6C" w:rsidRDefault="00136D5D" w:rsidP="00EC37D3">
                        <w:pPr>
                          <w:ind w:firstLine="0"/>
                          <w:rPr>
                            <w:sz w:val="24"/>
                            <w:szCs w:val="24"/>
                            <w:lang w:val="uk-UA"/>
                          </w:rPr>
                        </w:pPr>
                        <w:r>
                          <w:rPr>
                            <w:sz w:val="24"/>
                            <w:szCs w:val="24"/>
                            <w:lang w:val="uk-UA"/>
                          </w:rPr>
                          <w:t>Опитування усне та (або) письмове (стандартний лист опитування)</w:t>
                        </w:r>
                      </w:p>
                    </w:txbxContent>
                  </v:textbox>
                </v:rect>
                <v:rect id="Rectangle 1955" o:spid="_x0000_s2972" style="position:absolute;left:1701;top:4929;width:3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">
                  <v:textbox>
                    <w:txbxContent>
                      <w:p w14:paraId="33C3CB85" w14:textId="77777777" w:rsidR="00136D5D" w:rsidRPr="001F3C6C" w:rsidRDefault="00136D5D" w:rsidP="00EC37D3">
                        <w:pPr>
                          <w:ind w:firstLine="0"/>
                          <w:rPr>
                            <w:sz w:val="24"/>
                            <w:szCs w:val="24"/>
                            <w:lang w:val="uk-UA"/>
                          </w:rPr>
                        </w:pPr>
                        <w:r>
                          <w:rPr>
                            <w:sz w:val="24"/>
                            <w:szCs w:val="24"/>
                            <w:lang w:val="uk-UA"/>
                          </w:rPr>
                          <w:t>Аналіз первинних документів</w:t>
                        </w:r>
                      </w:p>
                    </w:txbxContent>
                  </v:textbox>
                </v:rect>
                <v:rect id="Rectangle 1956" o:spid="_x0000_s2973" style="position:absolute;left:1716;top:5559;width:34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">
                  <v:textbox>
                    <w:txbxContent>
                      <w:p w14:paraId="7B89AC96" w14:textId="77777777" w:rsidR="00136D5D" w:rsidRPr="001F3C6C" w:rsidRDefault="00136D5D" w:rsidP="00EC37D3">
                        <w:pPr>
                          <w:ind w:firstLine="0"/>
                          <w:rPr>
                            <w:sz w:val="24"/>
                            <w:szCs w:val="24"/>
                            <w:lang w:val="uk-UA"/>
                          </w:rPr>
                        </w:pPr>
                        <w:r>
                          <w:rPr>
                            <w:sz w:val="24"/>
                            <w:szCs w:val="24"/>
                            <w:lang w:val="uk-UA"/>
                          </w:rPr>
                          <w:t>Аналіз змісту щоквартальних та річних звітів</w:t>
                        </w:r>
                      </w:p>
                    </w:txbxContent>
                  </v:textbox>
                </v:rect>
                <v:rect id="Rectangle 1957" o:spid="_x0000_s2974" style="position:absolute;left:6666;top:4029;width:439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">
                  <v:textbox>
                    <w:txbxContent>
                      <w:p w14:paraId="3160663E" w14:textId="77777777" w:rsidR="00136D5D" w:rsidRPr="001F3C6C" w:rsidRDefault="00136D5D" w:rsidP="00EC37D3">
                        <w:pPr>
                          <w:ind w:firstLine="0"/>
                          <w:rPr>
                            <w:sz w:val="24"/>
                            <w:szCs w:val="24"/>
                            <w:lang w:val="uk-UA"/>
                          </w:rPr>
                        </w:pPr>
                        <w:r>
                          <w:rPr>
                            <w:sz w:val="24"/>
                            <w:szCs w:val="24"/>
                            <w:lang w:val="uk-UA"/>
                          </w:rPr>
                          <w:t>Візуалізація структури та технологій організації</w:t>
                        </w:r>
                      </w:p>
                    </w:txbxContent>
                  </v:textbox>
                </v:rect>
                <v:rect id="Rectangle 1958" o:spid="_x0000_s2975" style="position:absolute;left:7641;top:5484;width:34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">
                  <v:textbox>
                    <w:txbxContent>
                      <w:p w14:paraId="41AA976E" w14:textId="77777777" w:rsidR="00136D5D" w:rsidRPr="001F3C6C" w:rsidRDefault="00136D5D" w:rsidP="00EC37D3">
                        <w:pPr>
                          <w:ind w:firstLine="0"/>
                          <w:rPr>
                            <w:sz w:val="24"/>
                            <w:szCs w:val="24"/>
                            <w:lang w:val="uk-UA"/>
                          </w:rPr>
                        </w:pPr>
                        <w:r>
                          <w:rPr>
                            <w:sz w:val="24"/>
                            <w:szCs w:val="24"/>
                            <w:lang w:val="uk-UA"/>
                          </w:rPr>
                          <w:t>Інспектування (перевірка) та відвідування відділів</w:t>
                        </w:r>
                      </w:p>
                    </w:txbxContent>
                  </v:textbox>
                </v:rect>
                <v:rect id="Rectangle 1959" o:spid="_x0000_s2976" style="position:absolute;left:7641;top:4914;width:3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">
                  <v:textbox>
                    <w:txbxContent>
                      <w:p w14:paraId="760E5A79" w14:textId="77777777" w:rsidR="00136D5D" w:rsidRPr="001F3C6C" w:rsidRDefault="00136D5D" w:rsidP="00EC37D3">
                        <w:pPr>
                          <w:ind w:firstLine="0"/>
                          <w:rPr>
                            <w:sz w:val="24"/>
                            <w:szCs w:val="24"/>
                            <w:lang w:val="uk-UA"/>
                          </w:rPr>
                        </w:pPr>
                        <w:r>
                          <w:rPr>
                            <w:sz w:val="24"/>
                            <w:szCs w:val="24"/>
                            <w:lang w:val="uk-UA"/>
                          </w:rPr>
                          <w:t>Консультації фахівців</w:t>
                        </w:r>
                      </w:p>
                    </w:txbxContent>
                  </v:textbox>
                </v:rect>
                <v:rect id="Rectangle 1960" o:spid="_x0000_s2977" style="position:absolute;left:1716;top:6504;width:3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">
                  <v:textbox>
                    <w:txbxContent>
                      <w:p w14:paraId="033F04FE" w14:textId="77777777" w:rsidR="00136D5D" w:rsidRPr="001F3C6C" w:rsidRDefault="00136D5D" w:rsidP="00EC37D3">
                        <w:pPr>
                          <w:ind w:firstLine="0"/>
                          <w:rPr>
                            <w:sz w:val="24"/>
                            <w:szCs w:val="24"/>
                            <w:lang w:val="uk-UA"/>
                          </w:rPr>
                        </w:pPr>
                        <w:r>
                          <w:rPr>
                            <w:sz w:val="24"/>
                            <w:szCs w:val="24"/>
                            <w:lang w:val="uk-UA"/>
                          </w:rPr>
                          <w:t>Зовнішній аудит організації</w:t>
                        </w:r>
                      </w:p>
                    </w:txbxContent>
                  </v:textbox>
                </v:rect>
                <v:rect id="Rectangle 1961" o:spid="_x0000_s2978" style="position:absolute;left:7641;top:6339;width:3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">
                  <v:textbox>
                    <w:txbxContent>
                      <w:p w14:paraId="129EC213" w14:textId="77777777" w:rsidR="00136D5D" w:rsidRPr="001F3C6C" w:rsidRDefault="00136D5D" w:rsidP="00EC37D3">
                        <w:pPr>
                          <w:ind w:firstLine="0"/>
                          <w:rPr>
                            <w:sz w:val="24"/>
                            <w:szCs w:val="24"/>
                            <w:lang w:val="uk-UA"/>
                          </w:rPr>
                        </w:pPr>
                        <w:r>
                          <w:rPr>
                            <w:sz w:val="24"/>
                            <w:szCs w:val="24"/>
                            <w:lang w:val="uk-UA"/>
                          </w:rPr>
                          <w:t>SWOT-аналіз</w:t>
                        </w:r>
                      </w:p>
                    </w:txbxContent>
                  </v:textbox>
                </v:rect>
                <v:rect id="Rectangle 1962" o:spid="_x0000_s2979" style="position:absolute;left:1686;top:7164;width:3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">
                  <v:textbox>
                    <w:txbxContent>
                      <w:p w14:paraId="53C7E21D" w14:textId="77777777" w:rsidR="00136D5D" w:rsidRPr="00720CAF" w:rsidRDefault="00136D5D" w:rsidP="00EC37D3">
                        <w:pPr>
                          <w:ind w:firstLine="0"/>
                          <w:rPr>
                            <w:sz w:val="24"/>
                            <w:szCs w:val="24"/>
                            <w:lang w:val="uk-UA"/>
                          </w:rPr>
                        </w:pPr>
                        <w:r>
                          <w:rPr>
                            <w:sz w:val="24"/>
                            <w:szCs w:val="24"/>
                            <w:lang w:val="uk-UA"/>
                          </w:rPr>
                          <w:t>Класифікація ризиків</w:t>
                        </w:r>
                      </w:p>
                      <w:p w14:paraId="363A4362" w14:textId="77777777" w:rsidR="00136D5D" w:rsidRPr="001F3C6C" w:rsidRDefault="00136D5D" w:rsidP="00EC37D3">
                        <w:pPr>
                          <w:ind w:firstLine="0"/>
                          <w:rPr>
                            <w:sz w:val="24"/>
                            <w:szCs w:val="24"/>
                            <w:lang w:val="uk-UA"/>
                          </w:rPr>
                        </w:pPr>
                      </w:p>
                    </w:txbxContent>
                  </v:textbox>
                </v:rect>
                <v:rect id="Rectangle 1963" o:spid="_x0000_s2980" style="position:absolute;left:7656;top:6909;width:342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">
                  <v:textbox>
                    <w:txbxContent>
                      <w:p w14:paraId="1E9BC15F" w14:textId="77777777" w:rsidR="00136D5D" w:rsidRPr="00720CAF" w:rsidRDefault="00136D5D" w:rsidP="00EC37D3">
                        <w:pPr>
                          <w:ind w:firstLine="0"/>
                          <w:rPr>
                            <w:sz w:val="24"/>
                            <w:szCs w:val="24"/>
                            <w:lang w:val="uk-UA"/>
                          </w:rPr>
                        </w:pPr>
                        <w:r>
                          <w:rPr>
                            <w:sz w:val="24"/>
                            <w:szCs w:val="24"/>
                            <w:lang w:val="uk-UA"/>
                          </w:rPr>
                          <w:t>Класифікація ризику-експозиції або збитків</w:t>
                        </w:r>
                      </w:p>
                      <w:p w14:paraId="58562138" w14:textId="77777777" w:rsidR="00136D5D" w:rsidRPr="001F3C6C" w:rsidRDefault="00136D5D" w:rsidP="00EC37D3">
                        <w:pPr>
                          <w:ind w:firstLine="0"/>
                          <w:rPr>
                            <w:sz w:val="24"/>
                            <w:szCs w:val="24"/>
                            <w:lang w:val="uk-UA"/>
                          </w:rPr>
                        </w:pPr>
                      </w:p>
                    </w:txbxContent>
                  </v:textbox>
                </v:rect>
                <v:shape id="AutoShape 1964" o:spid="_x0000_s2981" type="#_x0000_t32" style="position:absolute;left:5301;top:4734;width:2349;height:2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">
                  <v:stroke startarrow="open" endarrow="open"/>
                </v:shape>
                <v:shape id="AutoShape 1965" o:spid="_x0000_s2982" type="#_x0000_t32" style="position:absolute;left:5121;top:4734;width:2340;height:25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">
                  <v:stroke startarrow="open" endarrow="open"/>
                </v:shape>
                <v:shape id="AutoShape 1966" o:spid="_x0000_s2983" type="#_x0000_t32" style="position:absolute;left:5121;top:5274;width:2520;height:1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">
                  <v:stroke startarrow="open" endarrow="open"/>
                </v:shape>
                <v:shape id="AutoShape 1967" o:spid="_x0000_s2984" type="#_x0000_t32" style="position:absolute;left:5121;top:5274;width:2520;height:12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">
                  <v:stroke startarrow="open" endarrow="open"/>
                </v:shape>
                <v:shape id="AutoShape 1968" o:spid="_x0000_s2985" type="#_x0000_t32" style="position:absolute;left:5136;top:5874;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">
                  <v:stroke startarrow="open" endarrow="open"/>
                </v:shape>
                <v:group id="Group 1969" o:spid="_x0000_s2986" style="position:absolute;left:5361;top:5169;width:1980;height:2025"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oval id="Oval 1970" o:spid="_x0000_s2987"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"/>
                  <v:rect id="Rectangle 1971" o:spid="_x0000_s2988"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" filled="f" stroked="f">
                    <v:textbox>
                      <w:txbxContent>
                        <w:p w14:paraId="29023700" w14:textId="77777777" w:rsidR="00136D5D" w:rsidRDefault="00136D5D" w:rsidP="00EC37D3">
                          <w:pPr>
                            <w:ind w:firstLine="0"/>
                            <w:jc w:val="center"/>
                            <w:rPr>
                              <w:sz w:val="24"/>
                              <w:szCs w:val="24"/>
                              <w:lang w:val="uk-UA"/>
                            </w:rPr>
                          </w:pPr>
                        </w:p>
                        <w:p w14:paraId="5504BB5D" w14:textId="77777777" w:rsidR="00136D5D" w:rsidRPr="00C80502" w:rsidRDefault="00136D5D" w:rsidP="00EC37D3">
                          <w:pPr>
                            <w:ind w:firstLine="0"/>
                            <w:jc w:val="center"/>
                            <w:rPr>
                              <w:sz w:val="24"/>
                              <w:szCs w:val="24"/>
                              <w:lang w:val="uk-UA"/>
                            </w:rPr>
                          </w:pPr>
                          <w:r>
                            <w:rPr>
                              <w:sz w:val="24"/>
                              <w:szCs w:val="24"/>
                              <w:lang w:val="uk-UA"/>
                            </w:rPr>
                            <w:t>Методи одержання вихідної інформації для аналізу</w:t>
                          </w:r>
                        </w:p>
                      </w:txbxContent>
                    </v:textbox>
                  </v:rect>
                </v:group>
              </v:group>
            </w:pict>
          </mc:Fallback>
        </mc:AlternateContent>
      </w:r>
    </w:p>
    <w:p w14:paraId="0FC038FC" w14:textId="77777777" w:rsidR="00EC37D3" w:rsidRDefault="00EC37D3" w:rsidP="00EC37D3">
      <w:pPr>
        <w:rPr>
          <w:lang w:val="uk-UA"/>
        </w:rPr>
      </w:pPr>
    </w:p>
    <w:p w14:paraId="5C56E62D" w14:textId="77777777" w:rsidR="00EC37D3" w:rsidRDefault="00EC37D3" w:rsidP="00EC37D3">
      <w:pPr>
        <w:rPr>
          <w:lang w:val="uk-UA"/>
        </w:rPr>
      </w:pPr>
    </w:p>
    <w:p w14:paraId="0CC922E5" w14:textId="77777777" w:rsidR="00EC37D3" w:rsidRDefault="00EC37D3" w:rsidP="00EC37D3">
      <w:pPr>
        <w:rPr>
          <w:lang w:val="uk-UA"/>
        </w:rPr>
      </w:pPr>
    </w:p>
    <w:p w14:paraId="1B4C56CD" w14:textId="77777777" w:rsidR="00EC37D3" w:rsidRDefault="00EC37D3" w:rsidP="00EC37D3">
      <w:pPr>
        <w:rPr>
          <w:lang w:val="uk-UA"/>
        </w:rPr>
      </w:pPr>
    </w:p>
    <w:p w14:paraId="5AAAC55F" w14:textId="77777777" w:rsidR="00EC37D3" w:rsidRDefault="00EC37D3" w:rsidP="00EC37D3">
      <w:pPr>
        <w:rPr>
          <w:lang w:val="uk-UA"/>
        </w:rPr>
      </w:pPr>
    </w:p>
    <w:p w14:paraId="6462B19D" w14:textId="77777777" w:rsidR="00EC37D3" w:rsidRDefault="00EC37D3" w:rsidP="00EC37D3">
      <w:pPr>
        <w:rPr>
          <w:lang w:val="uk-UA"/>
        </w:rPr>
      </w:pPr>
    </w:p>
    <w:p w14:paraId="3944C7A6" w14:textId="77777777" w:rsidR="00EC37D3" w:rsidRDefault="00EC37D3" w:rsidP="00EC37D3">
      <w:pPr>
        <w:rPr>
          <w:lang w:val="uk-UA"/>
        </w:rPr>
      </w:pPr>
    </w:p>
    <w:p w14:paraId="1EAC0F90" w14:textId="77777777" w:rsidR="00EC37D3" w:rsidRDefault="00EC37D3" w:rsidP="00EC37D3">
      <w:pPr>
        <w:rPr>
          <w:lang w:val="uk-UA"/>
        </w:rPr>
      </w:pPr>
    </w:p>
    <w:p w14:paraId="49DDBC23" w14:textId="77777777" w:rsidR="00EC37D3" w:rsidRDefault="00EC37D3" w:rsidP="00EC37D3">
      <w:pPr>
        <w:rPr>
          <w:lang w:val="uk-UA"/>
        </w:rPr>
      </w:pPr>
    </w:p>
    <w:p w14:paraId="5A8766BA" w14:textId="77777777" w:rsidR="00EC37D3" w:rsidRDefault="00EC37D3" w:rsidP="00EC37D3">
      <w:pPr>
        <w:rPr>
          <w:lang w:val="uk-UA"/>
        </w:rPr>
      </w:pPr>
    </w:p>
    <w:p w14:paraId="177CC983" w14:textId="77777777" w:rsidR="00EC37D3" w:rsidRDefault="00EC37D3" w:rsidP="00EC37D3">
      <w:pPr>
        <w:rPr>
          <w:lang w:val="uk-UA"/>
        </w:rPr>
      </w:pPr>
    </w:p>
    <w:p w14:paraId="294B5532" w14:textId="296E3CE0" w:rsidR="00EC37D3" w:rsidRDefault="008C2C89" w:rsidP="00EC37D3">
      <w:pPr>
        <w:rPr>
          <w:lang w:val="uk-UA"/>
        </w:rPr>
      </w:pPr>
      <w:r>
        <w:rPr>
          <w:noProof/>
          <w:lang w:eastAsia="ru-RU"/>
        </w:rPr>
        <mc:AlternateContent>
          <mc:Choice Requires="wpg">
            <w:drawing>
              <wp:anchor distT="0" distB="0" distL="114300" distR="114300" simplePos="0" relativeHeight="251778048" behindDoc="0" locked="0" layoutInCell="1" allowOverlap="1" wp14:anchorId="27855AEA" wp14:editId="1D3C329C">
                <wp:simplePos x="0" y="0"/>
                <wp:positionH relativeFrom="column">
                  <wp:posOffset>-19050</wp:posOffset>
                </wp:positionH>
                <wp:positionV relativeFrom="paragraph">
                  <wp:posOffset>175895</wp:posOffset>
                </wp:positionV>
                <wp:extent cx="5943600" cy="3076575"/>
                <wp:effectExtent l="9525" t="13970" r="9525" b="5080"/>
                <wp:wrapNone/>
                <wp:docPr id="2070" name="Group 1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076575"/>
                          <a:chOff x="1701" y="8154"/>
                          <a:chExt cx="9360" cy="4845"/>
                        </a:xfrm>
                      </wpg:grpSpPr>
                      <wpg:grpSp>
                        <wpg:cNvPr id="2071" name="Group 1973"/>
                        <wpg:cNvGrpSpPr>
                          <a:grpSpLocks/>
                        </wpg:cNvGrpSpPr>
                        <wpg:grpSpPr bwMode="auto">
                          <a:xfrm>
                            <a:off x="1701" y="8154"/>
                            <a:ext cx="1980" cy="1980"/>
                            <a:chOff x="1701" y="1674"/>
                            <a:chExt cx="1980" cy="1980"/>
                          </a:xfrm>
                        </wpg:grpSpPr>
                        <wps:wsp>
                          <wps:cNvPr id="2072" name="Oval 1974"/>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3" name="Rectangle 1975"/>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6C1DC" w14:textId="77777777" w:rsidR="00136D5D" w:rsidRDefault="00136D5D" w:rsidP="00EC37D3">
                                <w:pPr>
                                  <w:ind w:firstLine="0"/>
                                  <w:jc w:val="center"/>
                                  <w:rPr>
                                    <w:sz w:val="24"/>
                                    <w:szCs w:val="24"/>
                                    <w:lang w:val="uk-UA"/>
                                  </w:rPr>
                                </w:pPr>
                              </w:p>
                              <w:p w14:paraId="6567D6DB" w14:textId="77777777" w:rsidR="00136D5D" w:rsidRPr="00C80502" w:rsidRDefault="00136D5D" w:rsidP="00EC37D3">
                                <w:pPr>
                                  <w:ind w:firstLine="0"/>
                                  <w:jc w:val="center"/>
                                  <w:rPr>
                                    <w:sz w:val="24"/>
                                    <w:szCs w:val="24"/>
                                    <w:lang w:val="uk-UA"/>
                                  </w:rPr>
                                </w:pPr>
                                <w:r>
                                  <w:rPr>
                                    <w:sz w:val="24"/>
                                    <w:szCs w:val="24"/>
                                    <w:lang w:val="uk-UA"/>
                                  </w:rPr>
                                  <w:t>Можливі напрями загальної класифікації збитків</w:t>
                                </w:r>
                              </w:p>
                            </w:txbxContent>
                          </wps:txbx>
                          <wps:bodyPr rot="0" vert="horz" wrap="square" lIns="91440" tIns="45720" rIns="91440" bIns="45720" anchor="t" anchorCtr="0" upright="1">
                            <a:noAutofit/>
                          </wps:bodyPr>
                        </wps:wsp>
                      </wpg:grpSp>
                      <wpg:grpSp>
                        <wpg:cNvPr id="2074" name="Group 1976"/>
                        <wpg:cNvGrpSpPr>
                          <a:grpSpLocks/>
                        </wpg:cNvGrpSpPr>
                        <wpg:grpSpPr bwMode="auto">
                          <a:xfrm>
                            <a:off x="9081" y="8154"/>
                            <a:ext cx="1980" cy="1980"/>
                            <a:chOff x="1701" y="1674"/>
                            <a:chExt cx="1980" cy="1980"/>
                          </a:xfrm>
                        </wpg:grpSpPr>
                        <wps:wsp>
                          <wps:cNvPr id="2075" name="Oval 1977"/>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6" name="Rectangle 1978"/>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407DC" w14:textId="77777777" w:rsidR="00136D5D" w:rsidRPr="005B2BAE" w:rsidRDefault="00136D5D" w:rsidP="00EC37D3">
                                <w:pPr>
                                  <w:ind w:firstLine="0"/>
                                  <w:jc w:val="center"/>
                                  <w:rPr>
                                    <w:sz w:val="24"/>
                                    <w:szCs w:val="24"/>
                                    <w:lang w:val="uk-UA"/>
                                  </w:rPr>
                                </w:pPr>
                              </w:p>
                              <w:p w14:paraId="565E4CBA" w14:textId="77777777" w:rsidR="00136D5D" w:rsidRPr="005B2BAE" w:rsidRDefault="00136D5D" w:rsidP="00EC37D3">
                                <w:pPr>
                                  <w:ind w:firstLine="0"/>
                                  <w:jc w:val="center"/>
                                  <w:rPr>
                                    <w:sz w:val="16"/>
                                    <w:szCs w:val="16"/>
                                    <w:lang w:val="uk-UA"/>
                                  </w:rPr>
                                </w:pPr>
                              </w:p>
                              <w:p w14:paraId="7AB2522F" w14:textId="77777777" w:rsidR="00136D5D" w:rsidRPr="00C80502" w:rsidRDefault="00136D5D" w:rsidP="00EC37D3">
                                <w:pPr>
                                  <w:ind w:firstLine="0"/>
                                  <w:jc w:val="center"/>
                                  <w:rPr>
                                    <w:sz w:val="24"/>
                                    <w:szCs w:val="24"/>
                                    <w:lang w:val="uk-UA"/>
                                  </w:rPr>
                                </w:pPr>
                                <w:r>
                                  <w:rPr>
                                    <w:sz w:val="24"/>
                                    <w:szCs w:val="24"/>
                                    <w:lang w:val="uk-UA"/>
                                  </w:rPr>
                                  <w:t>Класифікація ризику-експозиції</w:t>
                                </w:r>
                              </w:p>
                            </w:txbxContent>
                          </wps:txbx>
                          <wps:bodyPr rot="0" vert="horz" wrap="square" lIns="91440" tIns="45720" rIns="91440" bIns="45720" anchor="t" anchorCtr="0" upright="1">
                            <a:noAutofit/>
                          </wps:bodyPr>
                        </wps:wsp>
                      </wpg:grpSp>
                      <wps:wsp>
                        <wps:cNvPr id="2077" name="Rectangle 1979"/>
                        <wps:cNvSpPr>
                          <a:spLocks noChangeArrowheads="1"/>
                        </wps:cNvSpPr>
                        <wps:spPr bwMode="auto">
                          <a:xfrm>
                            <a:off x="3816" y="8154"/>
                            <a:ext cx="5085" cy="1080"/>
                          </a:xfrm>
                          <a:prstGeom prst="rect">
                            <a:avLst/>
                          </a:prstGeom>
                          <a:solidFill>
                            <a:srgbClr val="FFFFFF"/>
                          </a:solidFill>
                          <a:ln w="9525">
                            <a:solidFill>
                              <a:srgbClr val="000000"/>
                            </a:solidFill>
                            <a:miter lim="800000"/>
                            <a:headEnd/>
                            <a:tailEnd/>
                          </a:ln>
                        </wps:spPr>
                        <wps:txbx>
                          <w:txbxContent>
                            <w:p w14:paraId="156B5818" w14:textId="77777777" w:rsidR="00136D5D" w:rsidRPr="0012765D" w:rsidRDefault="00136D5D" w:rsidP="00EC37D3">
                              <w:pPr>
                                <w:ind w:firstLine="0"/>
                                <w:rPr>
                                  <w:sz w:val="24"/>
                                  <w:szCs w:val="24"/>
                                  <w:lang w:val="uk-UA"/>
                                </w:rPr>
                              </w:pPr>
                              <w:r>
                                <w:rPr>
                                  <w:sz w:val="24"/>
                                  <w:szCs w:val="24"/>
                                  <w:lang w:val="uk-UA"/>
                                </w:rPr>
                                <w:t>Ризик-експозиція описує ситуацію, внаслідок розвитку якої зацікавлені особи можуть отримати прибуток або понести збитки</w:t>
                              </w:r>
                            </w:p>
                          </w:txbxContent>
                        </wps:txbx>
                        <wps:bodyPr rot="0" vert="horz" wrap="square" lIns="91440" tIns="45720" rIns="91440" bIns="45720" anchor="t" anchorCtr="0" upright="1">
                          <a:noAutofit/>
                        </wps:bodyPr>
                      </wps:wsp>
                      <wps:wsp>
                        <wps:cNvPr id="2078" name="Rectangle 1980"/>
                        <wps:cNvSpPr>
                          <a:spLocks noChangeArrowheads="1"/>
                        </wps:cNvSpPr>
                        <wps:spPr bwMode="auto">
                          <a:xfrm>
                            <a:off x="3816" y="9414"/>
                            <a:ext cx="5085" cy="750"/>
                          </a:xfrm>
                          <a:prstGeom prst="rect">
                            <a:avLst/>
                          </a:prstGeom>
                          <a:solidFill>
                            <a:srgbClr val="FFFFFF"/>
                          </a:solidFill>
                          <a:ln w="9525">
                            <a:solidFill>
                              <a:srgbClr val="000000"/>
                            </a:solidFill>
                            <a:miter lim="800000"/>
                            <a:headEnd/>
                            <a:tailEnd/>
                          </a:ln>
                        </wps:spPr>
                        <wps:txbx>
                          <w:txbxContent>
                            <w:p w14:paraId="172B8572" w14:textId="77777777" w:rsidR="00136D5D" w:rsidRPr="0012765D" w:rsidRDefault="00136D5D" w:rsidP="00EC37D3">
                              <w:pPr>
                                <w:ind w:firstLine="0"/>
                                <w:rPr>
                                  <w:sz w:val="24"/>
                                  <w:szCs w:val="24"/>
                                  <w:lang w:val="uk-UA"/>
                                </w:rPr>
                              </w:pPr>
                              <w:r>
                                <w:rPr>
                                  <w:sz w:val="24"/>
                                  <w:szCs w:val="24"/>
                                  <w:lang w:val="uk-UA"/>
                                </w:rPr>
                                <w:t>Критерії класифікації ризиків: великі – середні; мали – катастрофічні; прямі - непрямі</w:t>
                              </w:r>
                            </w:p>
                          </w:txbxContent>
                        </wps:txbx>
                        <wps:bodyPr rot="0" vert="horz" wrap="square" lIns="91440" tIns="45720" rIns="91440" bIns="45720" anchor="t" anchorCtr="0" upright="1">
                          <a:noAutofit/>
                        </wps:bodyPr>
                      </wps:wsp>
                      <wps:wsp>
                        <wps:cNvPr id="2079" name="AutoShape 1981"/>
                        <wps:cNvCnPr>
                          <a:cxnSpLocks noChangeShapeType="1"/>
                        </wps:cNvCnPr>
                        <wps:spPr bwMode="auto">
                          <a:xfrm flipH="1">
                            <a:off x="8895" y="8625"/>
                            <a:ext cx="33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80" name="AutoShape 1982"/>
                        <wps:cNvCnPr>
                          <a:cxnSpLocks noChangeShapeType="1"/>
                        </wps:cNvCnPr>
                        <wps:spPr bwMode="auto">
                          <a:xfrm flipH="1">
                            <a:off x="3450" y="9765"/>
                            <a:ext cx="330" cy="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081" name="Rectangle 1983"/>
                        <wps:cNvSpPr>
                          <a:spLocks noChangeArrowheads="1"/>
                        </wps:cNvSpPr>
                        <wps:spPr bwMode="auto">
                          <a:xfrm>
                            <a:off x="1881" y="10314"/>
                            <a:ext cx="3240" cy="420"/>
                          </a:xfrm>
                          <a:prstGeom prst="rect">
                            <a:avLst/>
                          </a:prstGeom>
                          <a:solidFill>
                            <a:srgbClr val="FFFFFF"/>
                          </a:solidFill>
                          <a:ln w="9525">
                            <a:solidFill>
                              <a:srgbClr val="000000"/>
                            </a:solidFill>
                            <a:miter lim="800000"/>
                            <a:headEnd/>
                            <a:tailEnd/>
                          </a:ln>
                        </wps:spPr>
                        <wps:txbx>
                          <w:txbxContent>
                            <w:p w14:paraId="72544039" w14:textId="77777777" w:rsidR="00136D5D" w:rsidRPr="000E438A" w:rsidRDefault="00136D5D" w:rsidP="00EC37D3">
                              <w:pPr>
                                <w:ind w:firstLine="0"/>
                                <w:jc w:val="center"/>
                                <w:rPr>
                                  <w:sz w:val="24"/>
                                  <w:szCs w:val="24"/>
                                  <w:lang w:val="uk-UA"/>
                                </w:rPr>
                              </w:pPr>
                              <w:r>
                                <w:rPr>
                                  <w:sz w:val="24"/>
                                  <w:szCs w:val="24"/>
                                  <w:lang w:val="uk-UA"/>
                                </w:rPr>
                                <w:t>Прямі збитки</w:t>
                              </w:r>
                            </w:p>
                          </w:txbxContent>
                        </wps:txbx>
                        <wps:bodyPr rot="0" vert="horz" wrap="square" lIns="91440" tIns="45720" rIns="91440" bIns="45720" anchor="t" anchorCtr="0" upright="1">
                          <a:noAutofit/>
                        </wps:bodyPr>
                      </wps:wsp>
                      <wps:wsp>
                        <wps:cNvPr id="2082" name="Rectangle 1984"/>
                        <wps:cNvSpPr>
                          <a:spLocks noChangeArrowheads="1"/>
                        </wps:cNvSpPr>
                        <wps:spPr bwMode="auto">
                          <a:xfrm>
                            <a:off x="7641" y="10314"/>
                            <a:ext cx="3240" cy="420"/>
                          </a:xfrm>
                          <a:prstGeom prst="rect">
                            <a:avLst/>
                          </a:prstGeom>
                          <a:solidFill>
                            <a:srgbClr val="FFFFFF"/>
                          </a:solidFill>
                          <a:ln w="9525">
                            <a:solidFill>
                              <a:srgbClr val="000000"/>
                            </a:solidFill>
                            <a:miter lim="800000"/>
                            <a:headEnd/>
                            <a:tailEnd/>
                          </a:ln>
                        </wps:spPr>
                        <wps:txbx>
                          <w:txbxContent>
                            <w:p w14:paraId="5C411A40" w14:textId="77777777" w:rsidR="00136D5D" w:rsidRPr="000E438A" w:rsidRDefault="00136D5D" w:rsidP="00EC37D3">
                              <w:pPr>
                                <w:ind w:firstLine="0"/>
                                <w:jc w:val="center"/>
                                <w:rPr>
                                  <w:sz w:val="24"/>
                                  <w:szCs w:val="24"/>
                                  <w:lang w:val="uk-UA"/>
                                </w:rPr>
                              </w:pPr>
                              <w:r>
                                <w:rPr>
                                  <w:sz w:val="24"/>
                                  <w:szCs w:val="24"/>
                                  <w:lang w:val="uk-UA"/>
                                </w:rPr>
                                <w:t>Непрямі збитки</w:t>
                              </w:r>
                            </w:p>
                          </w:txbxContent>
                        </wps:txbx>
                        <wps:bodyPr rot="0" vert="horz" wrap="square" lIns="91440" tIns="45720" rIns="91440" bIns="45720" anchor="t" anchorCtr="0" upright="1">
                          <a:noAutofit/>
                        </wps:bodyPr>
                      </wps:wsp>
                      <wps:wsp>
                        <wps:cNvPr id="2083" name="Rectangle 1985"/>
                        <wps:cNvSpPr>
                          <a:spLocks noChangeArrowheads="1"/>
                        </wps:cNvSpPr>
                        <wps:spPr bwMode="auto">
                          <a:xfrm>
                            <a:off x="1701" y="10884"/>
                            <a:ext cx="4500" cy="2115"/>
                          </a:xfrm>
                          <a:prstGeom prst="rect">
                            <a:avLst/>
                          </a:prstGeom>
                          <a:solidFill>
                            <a:srgbClr val="FFFFFF"/>
                          </a:solidFill>
                          <a:ln w="9525">
                            <a:solidFill>
                              <a:srgbClr val="000000"/>
                            </a:solidFill>
                            <a:miter lim="800000"/>
                            <a:headEnd/>
                            <a:tailEnd/>
                          </a:ln>
                        </wps:spPr>
                        <wps:txbx>
                          <w:txbxContent>
                            <w:p w14:paraId="3082AA88" w14:textId="77777777" w:rsidR="00136D5D" w:rsidRPr="000E438A" w:rsidRDefault="00136D5D" w:rsidP="00EC37D3">
                              <w:pPr>
                                <w:ind w:firstLine="0"/>
                                <w:rPr>
                                  <w:sz w:val="24"/>
                                  <w:szCs w:val="24"/>
                                  <w:lang w:val="uk-UA"/>
                                </w:rPr>
                              </w:pPr>
                              <w:r>
                                <w:rPr>
                                  <w:sz w:val="24"/>
                                  <w:szCs w:val="24"/>
                                  <w:lang w:val="uk-UA"/>
                                </w:rPr>
                                <w:t xml:space="preserve">збитки які були завдані нерухомості та майну (засоби виробництва); збитки завдані здоров’ю та безпеці персоналу; збитки, природою виникнення яких є відповідальність виробника; збитки пов’язані з втратою організацією найбільш цінних фахівців </w:t>
                              </w:r>
                            </w:p>
                          </w:txbxContent>
                        </wps:txbx>
                        <wps:bodyPr rot="0" vert="horz" wrap="square" lIns="91440" tIns="45720" rIns="91440" bIns="45720" anchor="t" anchorCtr="0" upright="1">
                          <a:noAutofit/>
                        </wps:bodyPr>
                      </wps:wsp>
                      <wps:wsp>
                        <wps:cNvPr id="2084" name="Rectangle 1986"/>
                        <wps:cNvSpPr>
                          <a:spLocks noChangeArrowheads="1"/>
                        </wps:cNvSpPr>
                        <wps:spPr bwMode="auto">
                          <a:xfrm>
                            <a:off x="6561" y="10869"/>
                            <a:ext cx="4500" cy="2115"/>
                          </a:xfrm>
                          <a:prstGeom prst="rect">
                            <a:avLst/>
                          </a:prstGeom>
                          <a:solidFill>
                            <a:srgbClr val="FFFFFF"/>
                          </a:solidFill>
                          <a:ln w="9525">
                            <a:solidFill>
                              <a:srgbClr val="000000"/>
                            </a:solidFill>
                            <a:miter lim="800000"/>
                            <a:headEnd/>
                            <a:tailEnd/>
                          </a:ln>
                        </wps:spPr>
                        <wps:txbx>
                          <w:txbxContent>
                            <w:p w14:paraId="47521F16" w14:textId="77777777" w:rsidR="00136D5D" w:rsidRPr="00BC7B68" w:rsidRDefault="00136D5D" w:rsidP="00EC37D3">
                              <w:pPr>
                                <w:ind w:firstLine="0"/>
                                <w:rPr>
                                  <w:sz w:val="24"/>
                                  <w:szCs w:val="24"/>
                                  <w:lang w:val="uk-UA"/>
                                </w:rPr>
                              </w:pPr>
                              <w:r>
                                <w:rPr>
                                  <w:sz w:val="24"/>
                                  <w:szCs w:val="24"/>
                                  <w:lang w:val="uk-UA"/>
                                </w:rPr>
                                <w:t xml:space="preserve">втрата доходу через припинення виробництва; трансакційні витрати (наприклад, витрати пов’язані з евакуацією автомобіля організації який потрапив в аварію); оплата штрафів; втрата репутації; витрати пов’язані з гарантійним ремонтом продукції тощо </w:t>
                              </w:r>
                            </w:p>
                          </w:txbxContent>
                        </wps:txbx>
                        <wps:bodyPr rot="0" vert="horz" wrap="square" lIns="91440" tIns="45720" rIns="91440" bIns="45720" anchor="t" anchorCtr="0" upright="1">
                          <a:noAutofit/>
                        </wps:bodyPr>
                      </wps:wsp>
                      <wps:wsp>
                        <wps:cNvPr id="2085" name="AutoShape 1987"/>
                        <wps:cNvCnPr>
                          <a:cxnSpLocks noChangeShapeType="1"/>
                        </wps:cNvCnPr>
                        <wps:spPr bwMode="auto">
                          <a:xfrm>
                            <a:off x="5130" y="10425"/>
                            <a:ext cx="2505"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086" name="AutoShape 1988"/>
                        <wps:cNvCnPr>
                          <a:cxnSpLocks noChangeShapeType="1"/>
                        </wps:cNvCnPr>
                        <wps:spPr bwMode="auto">
                          <a:xfrm>
                            <a:off x="6345" y="10155"/>
                            <a:ext cx="0"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7" name="AutoShape 1989"/>
                        <wps:cNvCnPr>
                          <a:cxnSpLocks noChangeShapeType="1"/>
                        </wps:cNvCnPr>
                        <wps:spPr bwMode="auto">
                          <a:xfrm>
                            <a:off x="5130" y="10620"/>
                            <a:ext cx="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8" name="AutoShape 1990"/>
                        <wps:cNvCnPr>
                          <a:cxnSpLocks noChangeShapeType="1"/>
                        </wps:cNvCnPr>
                        <wps:spPr bwMode="auto">
                          <a:xfrm>
                            <a:off x="7125" y="10605"/>
                            <a:ext cx="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9" name="AutoShape 1991"/>
                        <wps:cNvCnPr>
                          <a:cxnSpLocks noChangeShapeType="1"/>
                        </wps:cNvCnPr>
                        <wps:spPr bwMode="auto">
                          <a:xfrm>
                            <a:off x="5640" y="10620"/>
                            <a:ext cx="0" cy="25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90" name="AutoShape 1992"/>
                        <wps:cNvCnPr>
                          <a:cxnSpLocks noChangeShapeType="1"/>
                        </wps:cNvCnPr>
                        <wps:spPr bwMode="auto">
                          <a:xfrm>
                            <a:off x="7125" y="10620"/>
                            <a:ext cx="0" cy="25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91" name="AutoShape 1993"/>
                        <wps:cNvCnPr>
                          <a:cxnSpLocks noChangeShapeType="1"/>
                        </wps:cNvCnPr>
                        <wps:spPr bwMode="auto">
                          <a:xfrm>
                            <a:off x="6381" y="9234"/>
                            <a:ext cx="0" cy="1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855AEA" id="Group 1972" o:spid="_x0000_s2989" style="position:absolute;left:0;text-align:left;margin-left:-1.5pt;margin-top:13.85pt;width:468pt;height:242.25pt;z-index:251778048" coordorigin="1701,8154" coordsize="9360,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">
                <v:group id="Group 1973" o:spid="_x0000_s2990" style="position:absolute;left:1701;top:815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">
                  <v:oval id="Oval 1974" o:spid="_x0000_s2991"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"/>
                  <v:rect id="Rectangle 1975" o:spid="_x0000_s2992"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" filled="f" stroked="f">
                    <v:textbox>
                      <w:txbxContent>
                        <w:p w14:paraId="31A6C1DC" w14:textId="77777777" w:rsidR="00136D5D" w:rsidRDefault="00136D5D" w:rsidP="00EC37D3">
                          <w:pPr>
                            <w:ind w:firstLine="0"/>
                            <w:jc w:val="center"/>
                            <w:rPr>
                              <w:sz w:val="24"/>
                              <w:szCs w:val="24"/>
                              <w:lang w:val="uk-UA"/>
                            </w:rPr>
                          </w:pPr>
                        </w:p>
                        <w:p w14:paraId="6567D6DB" w14:textId="77777777" w:rsidR="00136D5D" w:rsidRPr="00C80502" w:rsidRDefault="00136D5D" w:rsidP="00EC37D3">
                          <w:pPr>
                            <w:ind w:firstLine="0"/>
                            <w:jc w:val="center"/>
                            <w:rPr>
                              <w:sz w:val="24"/>
                              <w:szCs w:val="24"/>
                              <w:lang w:val="uk-UA"/>
                            </w:rPr>
                          </w:pPr>
                          <w:r>
                            <w:rPr>
                              <w:sz w:val="24"/>
                              <w:szCs w:val="24"/>
                              <w:lang w:val="uk-UA"/>
                            </w:rPr>
                            <w:t>Можливі напрями загальної класифікації збитків</w:t>
                          </w:r>
                        </w:p>
                      </w:txbxContent>
                    </v:textbox>
                  </v:rect>
                </v:group>
                <v:group id="Group 1976" o:spid="_x0000_s2993" style="position:absolute;left:9081;top:815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">
                  <v:oval id="Oval 1977" o:spid="_x0000_s2994"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"/>
                  <v:rect id="Rectangle 1978" o:spid="_x0000_s2995"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" filled="f" stroked="f">
                    <v:textbox>
                      <w:txbxContent>
                        <w:p w14:paraId="387407DC" w14:textId="77777777" w:rsidR="00136D5D" w:rsidRPr="005B2BAE" w:rsidRDefault="00136D5D" w:rsidP="00EC37D3">
                          <w:pPr>
                            <w:ind w:firstLine="0"/>
                            <w:jc w:val="center"/>
                            <w:rPr>
                              <w:sz w:val="24"/>
                              <w:szCs w:val="24"/>
                              <w:lang w:val="uk-UA"/>
                            </w:rPr>
                          </w:pPr>
                        </w:p>
                        <w:p w14:paraId="565E4CBA" w14:textId="77777777" w:rsidR="00136D5D" w:rsidRPr="005B2BAE" w:rsidRDefault="00136D5D" w:rsidP="00EC37D3">
                          <w:pPr>
                            <w:ind w:firstLine="0"/>
                            <w:jc w:val="center"/>
                            <w:rPr>
                              <w:sz w:val="16"/>
                              <w:szCs w:val="16"/>
                              <w:lang w:val="uk-UA"/>
                            </w:rPr>
                          </w:pPr>
                        </w:p>
                        <w:p w14:paraId="7AB2522F" w14:textId="77777777" w:rsidR="00136D5D" w:rsidRPr="00C80502" w:rsidRDefault="00136D5D" w:rsidP="00EC37D3">
                          <w:pPr>
                            <w:ind w:firstLine="0"/>
                            <w:jc w:val="center"/>
                            <w:rPr>
                              <w:sz w:val="24"/>
                              <w:szCs w:val="24"/>
                              <w:lang w:val="uk-UA"/>
                            </w:rPr>
                          </w:pPr>
                          <w:r>
                            <w:rPr>
                              <w:sz w:val="24"/>
                              <w:szCs w:val="24"/>
                              <w:lang w:val="uk-UA"/>
                            </w:rPr>
                            <w:t>Класифікація ризику-експозиції</w:t>
                          </w:r>
                        </w:p>
                      </w:txbxContent>
                    </v:textbox>
                  </v:rect>
                </v:group>
                <v:rect id="Rectangle 1979" o:spid="_x0000_s2996" style="position:absolute;left:3816;top:8154;width:508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">
                  <v:textbox>
                    <w:txbxContent>
                      <w:p w14:paraId="156B5818" w14:textId="77777777" w:rsidR="00136D5D" w:rsidRPr="0012765D" w:rsidRDefault="00136D5D" w:rsidP="00EC37D3">
                        <w:pPr>
                          <w:ind w:firstLine="0"/>
                          <w:rPr>
                            <w:sz w:val="24"/>
                            <w:szCs w:val="24"/>
                            <w:lang w:val="uk-UA"/>
                          </w:rPr>
                        </w:pPr>
                        <w:r>
                          <w:rPr>
                            <w:sz w:val="24"/>
                            <w:szCs w:val="24"/>
                            <w:lang w:val="uk-UA"/>
                          </w:rPr>
                          <w:t>Ризик-експозиція описує ситуацію, внаслідок розвитку якої зацікавлені особи можуть отримати прибуток або понести збитки</w:t>
                        </w:r>
                      </w:p>
                    </w:txbxContent>
                  </v:textbox>
                </v:rect>
                <v:rect id="Rectangle 1980" o:spid="_x0000_s2997" style="position:absolute;left:3816;top:9414;width:508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">
                  <v:textbox>
                    <w:txbxContent>
                      <w:p w14:paraId="172B8572" w14:textId="77777777" w:rsidR="00136D5D" w:rsidRPr="0012765D" w:rsidRDefault="00136D5D" w:rsidP="00EC37D3">
                        <w:pPr>
                          <w:ind w:firstLine="0"/>
                          <w:rPr>
                            <w:sz w:val="24"/>
                            <w:szCs w:val="24"/>
                            <w:lang w:val="uk-UA"/>
                          </w:rPr>
                        </w:pPr>
                        <w:r>
                          <w:rPr>
                            <w:sz w:val="24"/>
                            <w:szCs w:val="24"/>
                            <w:lang w:val="uk-UA"/>
                          </w:rPr>
                          <w:t>Критерії класифікації ризиків: великі – середні; мали – катастрофічні; прямі - непрямі</w:t>
                        </w:r>
                      </w:p>
                    </w:txbxContent>
                  </v:textbox>
                </v:rect>
                <v:shape id="AutoShape 1981" o:spid="_x0000_s2998" type="#_x0000_t32" style="position:absolute;left:8895;top:8625;width:3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">
                  <v:stroke endarrow="open"/>
                </v:shape>
                <v:shape id="AutoShape 1982" o:spid="_x0000_s2999" type="#_x0000_t32" style="position:absolute;left:3450;top:9765;width:3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">
                  <v:stroke startarrow="open"/>
                </v:shape>
                <v:rect id="Rectangle 1983" o:spid="_x0000_s3000" style="position:absolute;left:1881;top:10314;width:32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">
                  <v:textbox>
                    <w:txbxContent>
                      <w:p w14:paraId="72544039" w14:textId="77777777" w:rsidR="00136D5D" w:rsidRPr="000E438A" w:rsidRDefault="00136D5D" w:rsidP="00EC37D3">
                        <w:pPr>
                          <w:ind w:firstLine="0"/>
                          <w:jc w:val="center"/>
                          <w:rPr>
                            <w:sz w:val="24"/>
                            <w:szCs w:val="24"/>
                            <w:lang w:val="uk-UA"/>
                          </w:rPr>
                        </w:pPr>
                        <w:r>
                          <w:rPr>
                            <w:sz w:val="24"/>
                            <w:szCs w:val="24"/>
                            <w:lang w:val="uk-UA"/>
                          </w:rPr>
                          <w:t>Прямі збитки</w:t>
                        </w:r>
                      </w:p>
                    </w:txbxContent>
                  </v:textbox>
                </v:rect>
                <v:rect id="Rectangle 1984" o:spid="_x0000_s3001" style="position:absolute;left:7641;top:10314;width:32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">
                  <v:textbox>
                    <w:txbxContent>
                      <w:p w14:paraId="5C411A40" w14:textId="77777777" w:rsidR="00136D5D" w:rsidRPr="000E438A" w:rsidRDefault="00136D5D" w:rsidP="00EC37D3">
                        <w:pPr>
                          <w:ind w:firstLine="0"/>
                          <w:jc w:val="center"/>
                          <w:rPr>
                            <w:sz w:val="24"/>
                            <w:szCs w:val="24"/>
                            <w:lang w:val="uk-UA"/>
                          </w:rPr>
                        </w:pPr>
                        <w:r>
                          <w:rPr>
                            <w:sz w:val="24"/>
                            <w:szCs w:val="24"/>
                            <w:lang w:val="uk-UA"/>
                          </w:rPr>
                          <w:t>Непрямі збитки</w:t>
                        </w:r>
                      </w:p>
                    </w:txbxContent>
                  </v:textbox>
                </v:rect>
                <v:rect id="Rectangle 1985" o:spid="_x0000_s3002" style="position:absolute;left:1701;top:10884;width:4500;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">
                  <v:textbox>
                    <w:txbxContent>
                      <w:p w14:paraId="3082AA88" w14:textId="77777777" w:rsidR="00136D5D" w:rsidRPr="000E438A" w:rsidRDefault="00136D5D" w:rsidP="00EC37D3">
                        <w:pPr>
                          <w:ind w:firstLine="0"/>
                          <w:rPr>
                            <w:sz w:val="24"/>
                            <w:szCs w:val="24"/>
                            <w:lang w:val="uk-UA"/>
                          </w:rPr>
                        </w:pPr>
                        <w:r>
                          <w:rPr>
                            <w:sz w:val="24"/>
                            <w:szCs w:val="24"/>
                            <w:lang w:val="uk-UA"/>
                          </w:rPr>
                          <w:t xml:space="preserve">збитки які були завдані нерухомості та майну (засоби виробництва); збитки завдані здоров’ю та безпеці персоналу; збитки, природою виникнення яких є відповідальність виробника; збитки пов’язані з втратою організацією найбільш цінних фахівців </w:t>
                        </w:r>
                      </w:p>
                    </w:txbxContent>
                  </v:textbox>
                </v:rect>
                <v:rect id="Rectangle 1986" o:spid="_x0000_s3003" style="position:absolute;left:6561;top:10869;width:4500;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">
                  <v:textbox>
                    <w:txbxContent>
                      <w:p w14:paraId="47521F16" w14:textId="77777777" w:rsidR="00136D5D" w:rsidRPr="00BC7B68" w:rsidRDefault="00136D5D" w:rsidP="00EC37D3">
                        <w:pPr>
                          <w:ind w:firstLine="0"/>
                          <w:rPr>
                            <w:sz w:val="24"/>
                            <w:szCs w:val="24"/>
                            <w:lang w:val="uk-UA"/>
                          </w:rPr>
                        </w:pPr>
                        <w:r>
                          <w:rPr>
                            <w:sz w:val="24"/>
                            <w:szCs w:val="24"/>
                            <w:lang w:val="uk-UA"/>
                          </w:rPr>
                          <w:t xml:space="preserve">втрата доходу через припинення виробництва; трансакційні витрати (наприклад, витрати пов’язані з евакуацією автомобіля організації який потрапив в аварію); оплата штрафів; втрата репутації; витрати пов’язані з гарантійним ремонтом продукції тощо </w:t>
                        </w:r>
                      </w:p>
                    </w:txbxContent>
                  </v:textbox>
                </v:rect>
                <v:shape id="AutoShape 1987" o:spid="_x0000_s3004" type="#_x0000_t32" style="position:absolute;left:5130;top:10425;width:25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">
                  <v:stroke startarrow="open" endarrow="open"/>
                </v:shape>
                <v:shape id="AutoShape 1988" o:spid="_x0000_s3005" type="#_x0000_t32" style="position:absolute;left:6345;top:10155;width: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"/>
                <v:shape id="AutoShape 1989" o:spid="_x0000_s3006" type="#_x0000_t32" style="position:absolute;left:5130;top:10620;width: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"/>
                <v:shape id="AutoShape 1990" o:spid="_x0000_s3007" type="#_x0000_t32" style="position:absolute;left:7125;top:10605;width: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"/>
                <v:shape id="AutoShape 1991" o:spid="_x0000_s3008" type="#_x0000_t32" style="position:absolute;left:5640;top:10620;width:0;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">
                  <v:stroke endarrow="open"/>
                </v:shape>
                <v:shape id="AutoShape 1992" o:spid="_x0000_s3009" type="#_x0000_t32" style="position:absolute;left:7125;top:10620;width:0;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">
                  <v:stroke endarrow="open"/>
                </v:shape>
                <v:shape id="AutoShape 1993" o:spid="_x0000_s3010" type="#_x0000_t32" style="position:absolute;left:6381;top:9234;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">
                  <v:stroke endarrow="open"/>
                </v:shape>
              </v:group>
            </w:pict>
          </mc:Fallback>
        </mc:AlternateContent>
      </w:r>
    </w:p>
    <w:p w14:paraId="4A103841" w14:textId="77777777" w:rsidR="00EC37D3" w:rsidRDefault="00EC37D3" w:rsidP="00EC37D3">
      <w:pPr>
        <w:rPr>
          <w:lang w:val="uk-UA"/>
        </w:rPr>
      </w:pPr>
    </w:p>
    <w:p w14:paraId="6B4AEE53" w14:textId="77777777" w:rsidR="00EC37D3" w:rsidRDefault="00EC37D3" w:rsidP="00EC37D3">
      <w:pPr>
        <w:rPr>
          <w:lang w:val="uk-UA"/>
        </w:rPr>
      </w:pPr>
    </w:p>
    <w:p w14:paraId="34A5E8C1" w14:textId="77777777" w:rsidR="00EC37D3" w:rsidRDefault="00EC37D3" w:rsidP="00EC37D3">
      <w:pPr>
        <w:rPr>
          <w:lang w:val="uk-UA"/>
        </w:rPr>
      </w:pPr>
    </w:p>
    <w:p w14:paraId="5BDEFEAA" w14:textId="77777777" w:rsidR="00EC37D3" w:rsidRDefault="00EC37D3" w:rsidP="00EC37D3">
      <w:pPr>
        <w:rPr>
          <w:lang w:val="uk-UA"/>
        </w:rPr>
      </w:pPr>
    </w:p>
    <w:p w14:paraId="14DCB5B3" w14:textId="77777777" w:rsidR="00EC37D3" w:rsidRDefault="00EC37D3" w:rsidP="00EC37D3">
      <w:pPr>
        <w:rPr>
          <w:lang w:val="uk-UA"/>
        </w:rPr>
      </w:pPr>
    </w:p>
    <w:p w14:paraId="723343C1" w14:textId="77777777" w:rsidR="00EC37D3" w:rsidRDefault="00EC37D3" w:rsidP="00EC37D3">
      <w:pPr>
        <w:rPr>
          <w:lang w:val="uk-UA"/>
        </w:rPr>
      </w:pPr>
    </w:p>
    <w:p w14:paraId="33BB3801" w14:textId="77777777" w:rsidR="00EC37D3" w:rsidRDefault="00EC37D3" w:rsidP="00EC37D3">
      <w:pPr>
        <w:rPr>
          <w:lang w:val="uk-UA"/>
        </w:rPr>
      </w:pPr>
    </w:p>
    <w:p w14:paraId="30603FA1" w14:textId="77777777" w:rsidR="00EC37D3" w:rsidRDefault="00EC37D3" w:rsidP="00EC37D3">
      <w:pPr>
        <w:rPr>
          <w:lang w:val="uk-UA"/>
        </w:rPr>
      </w:pPr>
    </w:p>
    <w:p w14:paraId="7775BEFA" w14:textId="77777777" w:rsidR="00EC37D3" w:rsidRDefault="00EC37D3" w:rsidP="00EC37D3">
      <w:pPr>
        <w:rPr>
          <w:lang w:val="uk-UA"/>
        </w:rPr>
      </w:pPr>
    </w:p>
    <w:p w14:paraId="7B2C8590" w14:textId="77777777" w:rsidR="00EC37D3" w:rsidRDefault="00EC37D3" w:rsidP="00EC37D3">
      <w:pPr>
        <w:rPr>
          <w:lang w:val="uk-UA"/>
        </w:rPr>
      </w:pPr>
    </w:p>
    <w:p w14:paraId="760CD22E" w14:textId="77777777" w:rsidR="00EC37D3" w:rsidRDefault="00EC37D3" w:rsidP="00EC37D3">
      <w:pPr>
        <w:rPr>
          <w:lang w:val="uk-UA"/>
        </w:rPr>
      </w:pPr>
    </w:p>
    <w:p w14:paraId="64E82C10" w14:textId="77777777" w:rsidR="00EC37D3" w:rsidRDefault="00EC37D3" w:rsidP="00EC37D3">
      <w:pPr>
        <w:rPr>
          <w:lang w:val="uk-UA"/>
        </w:rPr>
      </w:pPr>
    </w:p>
    <w:p w14:paraId="39EF5DAB" w14:textId="77777777" w:rsidR="00EC37D3" w:rsidRDefault="00EC37D3" w:rsidP="00EC37D3">
      <w:pPr>
        <w:rPr>
          <w:lang w:val="uk-UA"/>
        </w:rPr>
      </w:pPr>
    </w:p>
    <w:p w14:paraId="2EE94CA1" w14:textId="77777777" w:rsidR="00EC37D3" w:rsidRDefault="00EC37D3" w:rsidP="00EC37D3">
      <w:pPr>
        <w:rPr>
          <w:lang w:val="uk-UA"/>
        </w:rPr>
      </w:pPr>
    </w:p>
    <w:p w14:paraId="472D785B" w14:textId="77777777" w:rsidR="00EC37D3" w:rsidRDefault="00EC37D3" w:rsidP="00EC37D3">
      <w:pPr>
        <w:rPr>
          <w:lang w:val="uk-UA"/>
        </w:rPr>
      </w:pPr>
    </w:p>
    <w:p w14:paraId="366F19EB" w14:textId="77777777" w:rsidR="00EC37D3" w:rsidRDefault="00EC37D3" w:rsidP="00EC37D3">
      <w:pPr>
        <w:rPr>
          <w:lang w:val="uk-UA"/>
        </w:rPr>
      </w:pPr>
    </w:p>
    <w:p w14:paraId="5F42248F" w14:textId="6C622D1C" w:rsidR="00EC37D3" w:rsidRDefault="008C2C89" w:rsidP="00EC37D3">
      <w:pPr>
        <w:rPr>
          <w:lang w:val="uk-UA"/>
        </w:rPr>
      </w:pPr>
      <w:r>
        <w:rPr>
          <w:noProof/>
          <w:lang w:eastAsia="ru-RU"/>
        </w:rPr>
        <mc:AlternateContent>
          <mc:Choice Requires="wpg">
            <w:drawing>
              <wp:anchor distT="0" distB="0" distL="114300" distR="114300" simplePos="0" relativeHeight="251779072" behindDoc="0" locked="0" layoutInCell="1" allowOverlap="1" wp14:anchorId="41FD8180" wp14:editId="636D1F99">
                <wp:simplePos x="0" y="0"/>
                <wp:positionH relativeFrom="column">
                  <wp:posOffset>-9525</wp:posOffset>
                </wp:positionH>
                <wp:positionV relativeFrom="paragraph">
                  <wp:posOffset>91440</wp:posOffset>
                </wp:positionV>
                <wp:extent cx="5944235" cy="1257300"/>
                <wp:effectExtent l="9525" t="5715" r="75565" b="13335"/>
                <wp:wrapNone/>
                <wp:docPr id="2058" name="Group 1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1257300"/>
                          <a:chOff x="1701" y="13194"/>
                          <a:chExt cx="9361" cy="1980"/>
                        </a:xfrm>
                      </wpg:grpSpPr>
                      <wpg:grpSp>
                        <wpg:cNvPr id="2059" name="Group 1995"/>
                        <wpg:cNvGrpSpPr>
                          <a:grpSpLocks/>
                        </wpg:cNvGrpSpPr>
                        <wpg:grpSpPr bwMode="auto">
                          <a:xfrm>
                            <a:off x="1701" y="13194"/>
                            <a:ext cx="1980" cy="1980"/>
                            <a:chOff x="1701" y="1674"/>
                            <a:chExt cx="1980" cy="1980"/>
                          </a:xfrm>
                        </wpg:grpSpPr>
                        <wps:wsp>
                          <wps:cNvPr id="2060" name="Oval 1996"/>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1" name="Rectangle 1997"/>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91737" w14:textId="77777777" w:rsidR="00136D5D" w:rsidRDefault="00136D5D" w:rsidP="00EC37D3">
                                <w:pPr>
                                  <w:ind w:firstLine="0"/>
                                  <w:jc w:val="center"/>
                                  <w:rPr>
                                    <w:sz w:val="24"/>
                                    <w:szCs w:val="24"/>
                                    <w:lang w:val="uk-UA"/>
                                  </w:rPr>
                                </w:pPr>
                              </w:p>
                              <w:p w14:paraId="159C5F6A" w14:textId="77777777" w:rsidR="00136D5D" w:rsidRPr="00C80502" w:rsidRDefault="00136D5D" w:rsidP="00EC37D3">
                                <w:pPr>
                                  <w:ind w:firstLine="0"/>
                                  <w:jc w:val="center"/>
                                  <w:rPr>
                                    <w:sz w:val="24"/>
                                    <w:szCs w:val="24"/>
                                    <w:lang w:val="uk-UA"/>
                                  </w:rPr>
                                </w:pPr>
                                <w:r>
                                  <w:rPr>
                                    <w:sz w:val="24"/>
                                    <w:szCs w:val="24"/>
                                    <w:lang w:val="uk-UA"/>
                                  </w:rPr>
                                  <w:t>Показники граничного ринкового збитку</w:t>
                                </w:r>
                              </w:p>
                            </w:txbxContent>
                          </wps:txbx>
                          <wps:bodyPr rot="0" vert="horz" wrap="square" lIns="91440" tIns="45720" rIns="91440" bIns="45720" anchor="t" anchorCtr="0" upright="1">
                            <a:noAutofit/>
                          </wps:bodyPr>
                        </wps:wsp>
                      </wpg:grpSp>
                      <wps:wsp>
                        <wps:cNvPr id="2062" name="Rectangle 1998"/>
                        <wps:cNvSpPr>
                          <a:spLocks noChangeArrowheads="1"/>
                        </wps:cNvSpPr>
                        <wps:spPr bwMode="auto">
                          <a:xfrm>
                            <a:off x="3861" y="13194"/>
                            <a:ext cx="7020" cy="420"/>
                          </a:xfrm>
                          <a:prstGeom prst="rect">
                            <a:avLst/>
                          </a:prstGeom>
                          <a:solidFill>
                            <a:srgbClr val="FFFFFF"/>
                          </a:solidFill>
                          <a:ln w="9525">
                            <a:solidFill>
                              <a:srgbClr val="000000"/>
                            </a:solidFill>
                            <a:miter lim="800000"/>
                            <a:headEnd/>
                            <a:tailEnd/>
                          </a:ln>
                        </wps:spPr>
                        <wps:txbx>
                          <w:txbxContent>
                            <w:p w14:paraId="01E09C14" w14:textId="77777777" w:rsidR="00136D5D" w:rsidRPr="004F3D92" w:rsidRDefault="00136D5D" w:rsidP="00EC37D3">
                              <w:pPr>
                                <w:ind w:firstLine="0"/>
                                <w:rPr>
                                  <w:sz w:val="24"/>
                                  <w:szCs w:val="24"/>
                                  <w:lang w:val="en-US"/>
                                </w:rPr>
                              </w:pPr>
                              <w:r>
                                <w:rPr>
                                  <w:sz w:val="24"/>
                                  <w:szCs w:val="24"/>
                                  <w:lang w:val="uk-UA"/>
                                </w:rPr>
                                <w:t xml:space="preserve">Цінність з прийняттям до уваги загроз (Var – Value </w:t>
                              </w:r>
                              <w:r>
                                <w:rPr>
                                  <w:sz w:val="24"/>
                                  <w:szCs w:val="24"/>
                                  <w:lang w:val="en-US"/>
                                </w:rPr>
                                <w:t>at Risk)</w:t>
                              </w:r>
                            </w:p>
                          </w:txbxContent>
                        </wps:txbx>
                        <wps:bodyPr rot="0" vert="horz" wrap="square" lIns="91440" tIns="45720" rIns="91440" bIns="45720" anchor="t" anchorCtr="0" upright="1">
                          <a:noAutofit/>
                        </wps:bodyPr>
                      </wps:wsp>
                      <wps:wsp>
                        <wps:cNvPr id="2063" name="Rectangle 1999"/>
                        <wps:cNvSpPr>
                          <a:spLocks noChangeArrowheads="1"/>
                        </wps:cNvSpPr>
                        <wps:spPr bwMode="auto">
                          <a:xfrm>
                            <a:off x="3861" y="13764"/>
                            <a:ext cx="7020" cy="450"/>
                          </a:xfrm>
                          <a:prstGeom prst="rect">
                            <a:avLst/>
                          </a:prstGeom>
                          <a:solidFill>
                            <a:srgbClr val="FFFFFF"/>
                          </a:solidFill>
                          <a:ln w="9525">
                            <a:solidFill>
                              <a:srgbClr val="000000"/>
                            </a:solidFill>
                            <a:miter lim="800000"/>
                            <a:headEnd/>
                            <a:tailEnd/>
                          </a:ln>
                        </wps:spPr>
                        <wps:txbx>
                          <w:txbxContent>
                            <w:p w14:paraId="75C6A593" w14:textId="77777777" w:rsidR="00136D5D" w:rsidRPr="00726B9E" w:rsidRDefault="00136D5D" w:rsidP="00EC37D3">
                              <w:pPr>
                                <w:ind w:firstLine="0"/>
                                <w:rPr>
                                  <w:sz w:val="24"/>
                                  <w:szCs w:val="24"/>
                                </w:rPr>
                              </w:pPr>
                              <w:r w:rsidRPr="00726B9E">
                                <w:rPr>
                                  <w:sz w:val="24"/>
                                  <w:szCs w:val="24"/>
                                  <w:lang w:val="uk-UA"/>
                                </w:rPr>
                                <w:t>Прибуток з прийняттям до уваги ризиків</w:t>
                              </w:r>
                              <w:r>
                                <w:rPr>
                                  <w:sz w:val="24"/>
                                  <w:szCs w:val="24"/>
                                  <w:lang w:val="uk-UA"/>
                                </w:rPr>
                                <w:t xml:space="preserve"> (Ear – Earnings </w:t>
                              </w:r>
                              <w:r>
                                <w:rPr>
                                  <w:sz w:val="24"/>
                                  <w:szCs w:val="24"/>
                                  <w:lang w:val="en-US"/>
                                </w:rPr>
                                <w:t>at Risk)</w:t>
                              </w:r>
                            </w:p>
                          </w:txbxContent>
                        </wps:txbx>
                        <wps:bodyPr rot="0" vert="horz" wrap="square" lIns="91440" tIns="45720" rIns="91440" bIns="45720" anchor="t" anchorCtr="0" upright="1">
                          <a:noAutofit/>
                        </wps:bodyPr>
                      </wps:wsp>
                      <wps:wsp>
                        <wps:cNvPr id="2064" name="Rectangle 2000"/>
                        <wps:cNvSpPr>
                          <a:spLocks noChangeArrowheads="1"/>
                        </wps:cNvSpPr>
                        <wps:spPr bwMode="auto">
                          <a:xfrm>
                            <a:off x="3876" y="14379"/>
                            <a:ext cx="7185" cy="795"/>
                          </a:xfrm>
                          <a:prstGeom prst="rect">
                            <a:avLst/>
                          </a:prstGeom>
                          <a:solidFill>
                            <a:srgbClr val="FFFFFF"/>
                          </a:solidFill>
                          <a:ln w="9525">
                            <a:solidFill>
                              <a:srgbClr val="000000"/>
                            </a:solidFill>
                            <a:miter lim="800000"/>
                            <a:headEnd/>
                            <a:tailEnd/>
                          </a:ln>
                        </wps:spPr>
                        <wps:txbx>
                          <w:txbxContent>
                            <w:p w14:paraId="61F2EF32" w14:textId="77777777" w:rsidR="00136D5D" w:rsidRPr="00726B9E" w:rsidRDefault="00136D5D" w:rsidP="00EC37D3">
                              <w:pPr>
                                <w:ind w:firstLine="0"/>
                                <w:rPr>
                                  <w:sz w:val="24"/>
                                  <w:szCs w:val="24"/>
                                  <w:lang w:val="uk-UA"/>
                                </w:rPr>
                              </w:pPr>
                              <w:r w:rsidRPr="00726B9E">
                                <w:rPr>
                                  <w:sz w:val="24"/>
                                  <w:szCs w:val="24"/>
                                  <w:lang w:val="uk-UA"/>
                                </w:rPr>
                                <w:t xml:space="preserve">Характеристика </w:t>
                              </w:r>
                              <w:r>
                                <w:rPr>
                                  <w:sz w:val="24"/>
                                  <w:szCs w:val="24"/>
                                  <w:lang w:val="uk-UA"/>
                                </w:rPr>
                                <w:t>обсягів можливого зменшення вартості інвестицій (прибутку) протягом часу (місяць, рік тощо)</w:t>
                              </w:r>
                            </w:p>
                          </w:txbxContent>
                        </wps:txbx>
                        <wps:bodyPr rot="0" vert="horz" wrap="square" lIns="91440" tIns="45720" rIns="91440" bIns="45720" anchor="t" anchorCtr="0" upright="1">
                          <a:noAutofit/>
                        </wps:bodyPr>
                      </wps:wsp>
                      <wps:wsp>
                        <wps:cNvPr id="2065" name="AutoShape 2001"/>
                        <wps:cNvCnPr>
                          <a:cxnSpLocks noChangeShapeType="1"/>
                        </wps:cNvCnPr>
                        <wps:spPr bwMode="auto">
                          <a:xfrm>
                            <a:off x="3300" y="13380"/>
                            <a:ext cx="55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66" name="AutoShape 2002"/>
                        <wps:cNvCnPr>
                          <a:cxnSpLocks noChangeShapeType="1"/>
                        </wps:cNvCnPr>
                        <wps:spPr bwMode="auto">
                          <a:xfrm>
                            <a:off x="3675" y="14010"/>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67" name="AutoShape 2003"/>
                        <wps:cNvCnPr>
                          <a:cxnSpLocks noChangeShapeType="1"/>
                        </wps:cNvCnPr>
                        <wps:spPr bwMode="auto">
                          <a:xfrm>
                            <a:off x="10881" y="13374"/>
                            <a:ext cx="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8" name="AutoShape 2004"/>
                        <wps:cNvCnPr>
                          <a:cxnSpLocks noChangeShapeType="1"/>
                        </wps:cNvCnPr>
                        <wps:spPr bwMode="auto">
                          <a:xfrm>
                            <a:off x="10881" y="13989"/>
                            <a:ext cx="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9" name="AutoShape 2005"/>
                        <wps:cNvCnPr>
                          <a:cxnSpLocks noChangeShapeType="1"/>
                        </wps:cNvCnPr>
                        <wps:spPr bwMode="auto">
                          <a:xfrm>
                            <a:off x="11061" y="13374"/>
                            <a:ext cx="1" cy="9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FD8180" id="Group 1994" o:spid="_x0000_s3011" style="position:absolute;left:0;text-align:left;margin-left:-.75pt;margin-top:7.2pt;width:468.05pt;height:99pt;z-index:251779072" coordorigin="1701,13194" coordsize="9361,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">
                <v:group id="Group 1995" o:spid="_x0000_s3012" style="position:absolute;left:1701;top:1319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Ly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0xX8vglPQK5/AAAA//8DAFBLAQItABQABgAIAAAAIQDb4fbL7gAAAIUBAAATAAAAAAAA&#10;AAAAAAAAAAAAAABbQ29udGVudF9UeXBlc10ueG1sUEsBAi0AFAAGAAgAAAAhAFr0LFu/AAAAFQEA&#10;AAsAAAAAAAAAAAAAAAAAHwEAAF9yZWxzLy5yZWxzUEsBAi0AFAAGAAgAAAAhAJR5kvLHAAAA3QAA&#10;AA8AAAAAAAAAAAAAAAAABwIAAGRycy9kb3ducmV2LnhtbFBLBQYAAAAAAwADALcAAAD7AgAAAAA=&#10;">
                  <v:oval id="Oval 1996" o:spid="_x0000_s3013"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"/>
                  <v:rect id="Rectangle 1997" o:spid="_x0000_s3014"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" filled="f" stroked="f">
                    <v:textbox>
                      <w:txbxContent>
                        <w:p w14:paraId="18191737" w14:textId="77777777" w:rsidR="00136D5D" w:rsidRDefault="00136D5D" w:rsidP="00EC37D3">
                          <w:pPr>
                            <w:ind w:firstLine="0"/>
                            <w:jc w:val="center"/>
                            <w:rPr>
                              <w:sz w:val="24"/>
                              <w:szCs w:val="24"/>
                              <w:lang w:val="uk-UA"/>
                            </w:rPr>
                          </w:pPr>
                        </w:p>
                        <w:p w14:paraId="159C5F6A" w14:textId="77777777" w:rsidR="00136D5D" w:rsidRPr="00C80502" w:rsidRDefault="00136D5D" w:rsidP="00EC37D3">
                          <w:pPr>
                            <w:ind w:firstLine="0"/>
                            <w:jc w:val="center"/>
                            <w:rPr>
                              <w:sz w:val="24"/>
                              <w:szCs w:val="24"/>
                              <w:lang w:val="uk-UA"/>
                            </w:rPr>
                          </w:pPr>
                          <w:r>
                            <w:rPr>
                              <w:sz w:val="24"/>
                              <w:szCs w:val="24"/>
                              <w:lang w:val="uk-UA"/>
                            </w:rPr>
                            <w:t>Показники граничного ринкового збитку</w:t>
                          </w:r>
                        </w:p>
                      </w:txbxContent>
                    </v:textbox>
                  </v:rect>
                </v:group>
                <v:rect id="Rectangle 1998" o:spid="_x0000_s3015" style="position:absolute;left:3861;top:13194;width:70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">
                  <v:textbox>
                    <w:txbxContent>
                      <w:p w14:paraId="01E09C14" w14:textId="77777777" w:rsidR="00136D5D" w:rsidRPr="004F3D92" w:rsidRDefault="00136D5D" w:rsidP="00EC37D3">
                        <w:pPr>
                          <w:ind w:firstLine="0"/>
                          <w:rPr>
                            <w:sz w:val="24"/>
                            <w:szCs w:val="24"/>
                            <w:lang w:val="en-US"/>
                          </w:rPr>
                        </w:pPr>
                        <w:r>
                          <w:rPr>
                            <w:sz w:val="24"/>
                            <w:szCs w:val="24"/>
                            <w:lang w:val="uk-UA"/>
                          </w:rPr>
                          <w:t xml:space="preserve">Цінність з прийняттям до уваги загроз (Var – Value </w:t>
                        </w:r>
                        <w:r>
                          <w:rPr>
                            <w:sz w:val="24"/>
                            <w:szCs w:val="24"/>
                            <w:lang w:val="en-US"/>
                          </w:rPr>
                          <w:t>at Risk)</w:t>
                        </w:r>
                      </w:p>
                    </w:txbxContent>
                  </v:textbox>
                </v:rect>
                <v:rect id="Rectangle 1999" o:spid="_x0000_s3016" style="position:absolute;left:3861;top:13764;width:702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">
                  <v:textbox>
                    <w:txbxContent>
                      <w:p w14:paraId="75C6A593" w14:textId="77777777" w:rsidR="00136D5D" w:rsidRPr="00726B9E" w:rsidRDefault="00136D5D" w:rsidP="00EC37D3">
                        <w:pPr>
                          <w:ind w:firstLine="0"/>
                          <w:rPr>
                            <w:sz w:val="24"/>
                            <w:szCs w:val="24"/>
                          </w:rPr>
                        </w:pPr>
                        <w:r w:rsidRPr="00726B9E">
                          <w:rPr>
                            <w:sz w:val="24"/>
                            <w:szCs w:val="24"/>
                            <w:lang w:val="uk-UA"/>
                          </w:rPr>
                          <w:t>Прибуток з прийняттям до уваги ризиків</w:t>
                        </w:r>
                        <w:r>
                          <w:rPr>
                            <w:sz w:val="24"/>
                            <w:szCs w:val="24"/>
                            <w:lang w:val="uk-UA"/>
                          </w:rPr>
                          <w:t xml:space="preserve"> (Ear – Earnings </w:t>
                        </w:r>
                        <w:r>
                          <w:rPr>
                            <w:sz w:val="24"/>
                            <w:szCs w:val="24"/>
                            <w:lang w:val="en-US"/>
                          </w:rPr>
                          <w:t>at Risk)</w:t>
                        </w:r>
                      </w:p>
                    </w:txbxContent>
                  </v:textbox>
                </v:rect>
                <v:rect id="Rectangle 2000" o:spid="_x0000_s3017" style="position:absolute;left:3876;top:14379;width:718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">
                  <v:textbox>
                    <w:txbxContent>
                      <w:p w14:paraId="61F2EF32" w14:textId="77777777" w:rsidR="00136D5D" w:rsidRPr="00726B9E" w:rsidRDefault="00136D5D" w:rsidP="00EC37D3">
                        <w:pPr>
                          <w:ind w:firstLine="0"/>
                          <w:rPr>
                            <w:sz w:val="24"/>
                            <w:szCs w:val="24"/>
                            <w:lang w:val="uk-UA"/>
                          </w:rPr>
                        </w:pPr>
                        <w:r w:rsidRPr="00726B9E">
                          <w:rPr>
                            <w:sz w:val="24"/>
                            <w:szCs w:val="24"/>
                            <w:lang w:val="uk-UA"/>
                          </w:rPr>
                          <w:t xml:space="preserve">Характеристика </w:t>
                        </w:r>
                        <w:r>
                          <w:rPr>
                            <w:sz w:val="24"/>
                            <w:szCs w:val="24"/>
                            <w:lang w:val="uk-UA"/>
                          </w:rPr>
                          <w:t>обсягів можливого зменшення вартості інвестицій (прибутку) протягом часу (місяць, рік тощо)</w:t>
                        </w:r>
                      </w:p>
                    </w:txbxContent>
                  </v:textbox>
                </v:rect>
                <v:shape id="AutoShape 2001" o:spid="_x0000_s3018" type="#_x0000_t32" style="position:absolute;left:3300;top:13380;width:5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">
                  <v:stroke endarrow="open"/>
                </v:shape>
                <v:shape id="AutoShape 2002" o:spid="_x0000_s3019" type="#_x0000_t32" style="position:absolute;left:3675;top:14010;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">
                  <v:stroke endarrow="open"/>
                </v:shape>
                <v:shape id="AutoShape 2003" o:spid="_x0000_s3020" type="#_x0000_t32" style="position:absolute;left:10881;top:13374;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"/>
                <v:shape id="AutoShape 2004" o:spid="_x0000_s3021" type="#_x0000_t32" style="position:absolute;left:10881;top:13989;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"/>
                <v:shape id="AutoShape 2005" o:spid="_x0000_s3022" type="#_x0000_t32" style="position:absolute;left:11061;top:13374;width:1;height:9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">
                  <v:stroke endarrow="open"/>
                </v:shape>
              </v:group>
            </w:pict>
          </mc:Fallback>
        </mc:AlternateContent>
      </w:r>
    </w:p>
    <w:p w14:paraId="07817A23" w14:textId="77777777" w:rsidR="00EC37D3" w:rsidRDefault="00EC37D3" w:rsidP="00EC37D3">
      <w:pPr>
        <w:rPr>
          <w:lang w:val="uk-UA"/>
        </w:rPr>
      </w:pPr>
    </w:p>
    <w:p w14:paraId="0D3751AE" w14:textId="77777777" w:rsidR="00EC37D3" w:rsidRDefault="00EC37D3" w:rsidP="00EC37D3">
      <w:pPr>
        <w:rPr>
          <w:lang w:val="uk-UA"/>
        </w:rPr>
      </w:pPr>
    </w:p>
    <w:p w14:paraId="1E454632" w14:textId="77777777" w:rsidR="00EC37D3" w:rsidRDefault="00EC37D3" w:rsidP="00EC37D3">
      <w:pPr>
        <w:rPr>
          <w:lang w:val="uk-UA"/>
        </w:rPr>
      </w:pPr>
    </w:p>
    <w:p w14:paraId="62A2B8AA" w14:textId="77777777" w:rsidR="00EC37D3" w:rsidRDefault="00EC37D3" w:rsidP="00EC37D3">
      <w:pPr>
        <w:rPr>
          <w:lang w:val="uk-UA"/>
        </w:rPr>
      </w:pPr>
    </w:p>
    <w:p w14:paraId="17933D0F" w14:textId="77777777" w:rsidR="00EC37D3" w:rsidRDefault="00EC37D3" w:rsidP="00EC37D3">
      <w:pPr>
        <w:rPr>
          <w:lang w:val="uk-UA"/>
        </w:rPr>
      </w:pPr>
    </w:p>
    <w:p w14:paraId="069A2020" w14:textId="77777777" w:rsidR="00EC37D3" w:rsidRDefault="00EC37D3" w:rsidP="00EC37D3">
      <w:pPr>
        <w:rPr>
          <w:lang w:val="uk-UA"/>
        </w:rPr>
      </w:pPr>
    </w:p>
    <w:p w14:paraId="61CF1D87" w14:textId="77777777" w:rsidR="00EC37D3" w:rsidRPr="00314712" w:rsidRDefault="00EC37D3" w:rsidP="00EC37D3">
      <w:pPr>
        <w:rPr>
          <w:sz w:val="24"/>
          <w:szCs w:val="24"/>
          <w:lang w:val="uk-UA"/>
        </w:rPr>
      </w:pPr>
      <w:r w:rsidRPr="00314712">
        <w:rPr>
          <w:sz w:val="24"/>
          <w:szCs w:val="24"/>
          <w:lang w:val="uk-UA"/>
        </w:rPr>
        <w:t>Таблиця 7.1 – Розподіл управлінських рішень щодо адміністрування ризиків (в контексті наукових поглядів Старостіної А.О.)</w:t>
      </w:r>
    </w:p>
    <w:p w14:paraId="61AC9CD5" w14:textId="77777777" w:rsidR="00EC37D3" w:rsidRPr="000459B2" w:rsidRDefault="00EC37D3" w:rsidP="00EC37D3">
      <w:pPr>
        <w:rPr>
          <w:sz w:val="24"/>
          <w:szCs w:val="24"/>
          <w:lang w:val="uk-UA"/>
        </w:rPr>
      </w:pPr>
    </w:p>
    <w:tbl>
      <w:tblPr>
        <w:tblStyle w:val="a4"/>
        <w:tblW w:w="0" w:type="auto"/>
        <w:tblInd w:w="108" w:type="dxa"/>
        <w:tblLayout w:type="fixed"/>
        <w:tblLook w:val="04A0" w:firstRow="1" w:lastRow="0" w:firstColumn="1" w:lastColumn="0" w:noHBand="0" w:noVBand="1"/>
      </w:tblPr>
      <w:tblGrid>
        <w:gridCol w:w="1701"/>
        <w:gridCol w:w="1843"/>
        <w:gridCol w:w="1985"/>
        <w:gridCol w:w="2031"/>
        <w:gridCol w:w="1800"/>
      </w:tblGrid>
      <w:tr w:rsidR="00EC37D3" w:rsidRPr="000459B2" w14:paraId="24FE7E2D" w14:textId="77777777" w:rsidTr="00314712">
        <w:tc>
          <w:tcPr>
            <w:tcW w:w="1701" w:type="dxa"/>
            <w:vMerge w:val="restart"/>
          </w:tcPr>
          <w:p w14:paraId="36097A96" w14:textId="77777777" w:rsidR="00EC37D3" w:rsidRPr="000459B2" w:rsidRDefault="00EC37D3" w:rsidP="00EC37D3">
            <w:pPr>
              <w:ind w:firstLine="0"/>
              <w:rPr>
                <w:sz w:val="24"/>
                <w:szCs w:val="24"/>
                <w:lang w:val="uk-UA"/>
              </w:rPr>
            </w:pPr>
            <w:r w:rsidRPr="000459B2">
              <w:rPr>
                <w:sz w:val="24"/>
                <w:szCs w:val="24"/>
                <w:lang w:val="uk-UA"/>
              </w:rPr>
              <w:t>Характеристика збитків</w:t>
            </w:r>
          </w:p>
        </w:tc>
        <w:tc>
          <w:tcPr>
            <w:tcW w:w="7659" w:type="dxa"/>
            <w:gridSpan w:val="4"/>
          </w:tcPr>
          <w:p w14:paraId="24B092DA" w14:textId="77777777" w:rsidR="00EC37D3" w:rsidRPr="000459B2" w:rsidRDefault="00EC37D3" w:rsidP="00EC37D3">
            <w:pPr>
              <w:ind w:firstLine="0"/>
              <w:jc w:val="center"/>
              <w:rPr>
                <w:sz w:val="24"/>
                <w:szCs w:val="24"/>
                <w:lang w:val="uk-UA"/>
              </w:rPr>
            </w:pPr>
            <w:r>
              <w:rPr>
                <w:sz w:val="24"/>
                <w:szCs w:val="24"/>
                <w:lang w:val="uk-UA"/>
              </w:rPr>
              <w:t>Різновид збитків</w:t>
            </w:r>
          </w:p>
        </w:tc>
      </w:tr>
      <w:tr w:rsidR="00EC37D3" w:rsidRPr="000459B2" w14:paraId="6B566D5F" w14:textId="77777777" w:rsidTr="00314712">
        <w:tc>
          <w:tcPr>
            <w:tcW w:w="1701" w:type="dxa"/>
            <w:vMerge/>
          </w:tcPr>
          <w:p w14:paraId="523B5B0A" w14:textId="77777777" w:rsidR="00EC37D3" w:rsidRPr="000459B2" w:rsidRDefault="00EC37D3" w:rsidP="00EC37D3">
            <w:pPr>
              <w:ind w:firstLine="0"/>
              <w:rPr>
                <w:sz w:val="24"/>
                <w:szCs w:val="24"/>
                <w:lang w:val="uk-UA"/>
              </w:rPr>
            </w:pPr>
          </w:p>
        </w:tc>
        <w:tc>
          <w:tcPr>
            <w:tcW w:w="1843" w:type="dxa"/>
          </w:tcPr>
          <w:p w14:paraId="4A206E8A" w14:textId="77777777" w:rsidR="00EC37D3" w:rsidRPr="000459B2" w:rsidRDefault="00EC37D3" w:rsidP="00EC37D3">
            <w:pPr>
              <w:ind w:firstLine="0"/>
              <w:jc w:val="center"/>
              <w:rPr>
                <w:sz w:val="24"/>
                <w:szCs w:val="24"/>
                <w:lang w:val="uk-UA"/>
              </w:rPr>
            </w:pPr>
            <w:r>
              <w:rPr>
                <w:sz w:val="24"/>
                <w:szCs w:val="24"/>
                <w:lang w:val="uk-UA"/>
              </w:rPr>
              <w:t>тривалі</w:t>
            </w:r>
          </w:p>
        </w:tc>
        <w:tc>
          <w:tcPr>
            <w:tcW w:w="1985" w:type="dxa"/>
          </w:tcPr>
          <w:p w14:paraId="593D9127" w14:textId="77777777" w:rsidR="00EC37D3" w:rsidRPr="000459B2" w:rsidRDefault="00EC37D3" w:rsidP="00EC37D3">
            <w:pPr>
              <w:ind w:firstLine="0"/>
              <w:jc w:val="center"/>
              <w:rPr>
                <w:sz w:val="24"/>
                <w:szCs w:val="24"/>
                <w:lang w:val="uk-UA"/>
              </w:rPr>
            </w:pPr>
            <w:r>
              <w:rPr>
                <w:sz w:val="24"/>
                <w:szCs w:val="24"/>
                <w:lang w:val="uk-UA"/>
              </w:rPr>
              <w:t>малі</w:t>
            </w:r>
          </w:p>
        </w:tc>
        <w:tc>
          <w:tcPr>
            <w:tcW w:w="2031" w:type="dxa"/>
          </w:tcPr>
          <w:p w14:paraId="29F66A06" w14:textId="77777777" w:rsidR="00EC37D3" w:rsidRPr="000459B2" w:rsidRDefault="00EC37D3" w:rsidP="00EC37D3">
            <w:pPr>
              <w:ind w:firstLine="0"/>
              <w:jc w:val="center"/>
              <w:rPr>
                <w:sz w:val="24"/>
                <w:szCs w:val="24"/>
                <w:lang w:val="uk-UA"/>
              </w:rPr>
            </w:pPr>
            <w:r>
              <w:rPr>
                <w:sz w:val="24"/>
                <w:szCs w:val="24"/>
                <w:lang w:val="uk-UA"/>
              </w:rPr>
              <w:t>середні</w:t>
            </w:r>
          </w:p>
        </w:tc>
        <w:tc>
          <w:tcPr>
            <w:tcW w:w="1800" w:type="dxa"/>
          </w:tcPr>
          <w:p w14:paraId="6D4E2E63" w14:textId="77777777" w:rsidR="00EC37D3" w:rsidRPr="000459B2" w:rsidRDefault="00EC37D3" w:rsidP="00EC37D3">
            <w:pPr>
              <w:ind w:firstLine="0"/>
              <w:jc w:val="center"/>
              <w:rPr>
                <w:sz w:val="24"/>
                <w:szCs w:val="24"/>
                <w:lang w:val="uk-UA"/>
              </w:rPr>
            </w:pPr>
            <w:r>
              <w:rPr>
                <w:sz w:val="24"/>
                <w:szCs w:val="24"/>
                <w:lang w:val="uk-UA"/>
              </w:rPr>
              <w:t>високі</w:t>
            </w:r>
          </w:p>
        </w:tc>
      </w:tr>
      <w:tr w:rsidR="00EC37D3" w:rsidRPr="000459B2" w14:paraId="7F1D5088" w14:textId="77777777" w:rsidTr="00314712">
        <w:tc>
          <w:tcPr>
            <w:tcW w:w="1701" w:type="dxa"/>
          </w:tcPr>
          <w:p w14:paraId="6DAEB472" w14:textId="77777777" w:rsidR="00EC37D3" w:rsidRPr="000459B2" w:rsidRDefault="00EC37D3" w:rsidP="00EC37D3">
            <w:pPr>
              <w:ind w:firstLine="0"/>
              <w:rPr>
                <w:sz w:val="24"/>
                <w:szCs w:val="24"/>
                <w:lang w:val="uk-UA"/>
              </w:rPr>
            </w:pPr>
            <w:r>
              <w:rPr>
                <w:sz w:val="24"/>
                <w:szCs w:val="24"/>
                <w:lang w:val="uk-UA"/>
              </w:rPr>
              <w:t>Частота виникнення</w:t>
            </w:r>
          </w:p>
        </w:tc>
        <w:tc>
          <w:tcPr>
            <w:tcW w:w="1843" w:type="dxa"/>
          </w:tcPr>
          <w:p w14:paraId="624D58A5" w14:textId="77777777" w:rsidR="00EC37D3" w:rsidRPr="000459B2" w:rsidRDefault="00EC37D3" w:rsidP="00EC37D3">
            <w:pPr>
              <w:ind w:firstLine="0"/>
              <w:rPr>
                <w:sz w:val="24"/>
                <w:szCs w:val="24"/>
                <w:lang w:val="uk-UA"/>
              </w:rPr>
            </w:pPr>
            <w:r>
              <w:rPr>
                <w:sz w:val="24"/>
                <w:szCs w:val="24"/>
                <w:lang w:val="uk-UA"/>
              </w:rPr>
              <w:t>дуже висока</w:t>
            </w:r>
          </w:p>
        </w:tc>
        <w:tc>
          <w:tcPr>
            <w:tcW w:w="1985" w:type="dxa"/>
          </w:tcPr>
          <w:p w14:paraId="4C4EAD0C" w14:textId="77777777" w:rsidR="00EC37D3" w:rsidRPr="000459B2" w:rsidRDefault="00EC37D3" w:rsidP="00EC37D3">
            <w:pPr>
              <w:ind w:firstLine="0"/>
              <w:rPr>
                <w:sz w:val="24"/>
                <w:szCs w:val="24"/>
                <w:lang w:val="uk-UA"/>
              </w:rPr>
            </w:pPr>
            <w:r>
              <w:rPr>
                <w:sz w:val="24"/>
                <w:szCs w:val="24"/>
                <w:lang w:val="uk-UA"/>
              </w:rPr>
              <w:t>висока</w:t>
            </w:r>
          </w:p>
        </w:tc>
        <w:tc>
          <w:tcPr>
            <w:tcW w:w="2031" w:type="dxa"/>
          </w:tcPr>
          <w:p w14:paraId="01518FE9" w14:textId="77777777" w:rsidR="00EC37D3" w:rsidRPr="000459B2" w:rsidRDefault="00EC37D3" w:rsidP="00EC37D3">
            <w:pPr>
              <w:ind w:firstLine="0"/>
              <w:rPr>
                <w:sz w:val="24"/>
                <w:szCs w:val="24"/>
                <w:lang w:val="uk-UA"/>
              </w:rPr>
            </w:pPr>
            <w:r>
              <w:rPr>
                <w:sz w:val="24"/>
                <w:szCs w:val="24"/>
                <w:lang w:val="uk-UA"/>
              </w:rPr>
              <w:t>низька</w:t>
            </w:r>
          </w:p>
        </w:tc>
        <w:tc>
          <w:tcPr>
            <w:tcW w:w="1800" w:type="dxa"/>
          </w:tcPr>
          <w:p w14:paraId="310A9C5C" w14:textId="77777777" w:rsidR="00EC37D3" w:rsidRPr="000459B2" w:rsidRDefault="00EC37D3" w:rsidP="00EC37D3">
            <w:pPr>
              <w:ind w:firstLine="0"/>
              <w:rPr>
                <w:sz w:val="24"/>
                <w:szCs w:val="24"/>
                <w:lang w:val="uk-UA"/>
              </w:rPr>
            </w:pPr>
            <w:r>
              <w:rPr>
                <w:sz w:val="24"/>
                <w:szCs w:val="24"/>
                <w:lang w:val="uk-UA"/>
              </w:rPr>
              <w:t>дуже низька</w:t>
            </w:r>
          </w:p>
        </w:tc>
      </w:tr>
      <w:tr w:rsidR="00EC37D3" w:rsidRPr="000459B2" w14:paraId="1788599C" w14:textId="77777777" w:rsidTr="00314712">
        <w:tc>
          <w:tcPr>
            <w:tcW w:w="1701" w:type="dxa"/>
          </w:tcPr>
          <w:p w14:paraId="22A77851" w14:textId="77777777" w:rsidR="00EC37D3" w:rsidRPr="000459B2" w:rsidRDefault="00EC37D3" w:rsidP="00EC37D3">
            <w:pPr>
              <w:ind w:firstLine="0"/>
              <w:rPr>
                <w:sz w:val="24"/>
                <w:szCs w:val="24"/>
                <w:lang w:val="uk-UA"/>
              </w:rPr>
            </w:pPr>
            <w:r>
              <w:rPr>
                <w:sz w:val="24"/>
                <w:szCs w:val="24"/>
                <w:lang w:val="uk-UA"/>
              </w:rPr>
              <w:t>Розмір збитків</w:t>
            </w:r>
          </w:p>
        </w:tc>
        <w:tc>
          <w:tcPr>
            <w:tcW w:w="1843" w:type="dxa"/>
          </w:tcPr>
          <w:p w14:paraId="0DBF83E3" w14:textId="77777777" w:rsidR="00EC37D3" w:rsidRPr="000459B2" w:rsidRDefault="00EC37D3" w:rsidP="00EC37D3">
            <w:pPr>
              <w:ind w:firstLine="0"/>
              <w:rPr>
                <w:sz w:val="24"/>
                <w:szCs w:val="24"/>
                <w:lang w:val="uk-UA"/>
              </w:rPr>
            </w:pPr>
            <w:r>
              <w:rPr>
                <w:sz w:val="24"/>
                <w:szCs w:val="24"/>
                <w:lang w:val="uk-UA"/>
              </w:rPr>
              <w:t>дуже невеликий</w:t>
            </w:r>
          </w:p>
        </w:tc>
        <w:tc>
          <w:tcPr>
            <w:tcW w:w="1985" w:type="dxa"/>
          </w:tcPr>
          <w:p w14:paraId="07334162" w14:textId="77777777" w:rsidR="00EC37D3" w:rsidRPr="000459B2" w:rsidRDefault="00EC37D3" w:rsidP="00EC37D3">
            <w:pPr>
              <w:ind w:firstLine="0"/>
              <w:rPr>
                <w:sz w:val="24"/>
                <w:szCs w:val="24"/>
                <w:lang w:val="uk-UA"/>
              </w:rPr>
            </w:pPr>
            <w:r>
              <w:rPr>
                <w:sz w:val="24"/>
                <w:szCs w:val="24"/>
                <w:lang w:val="uk-UA"/>
              </w:rPr>
              <w:t>невеликий</w:t>
            </w:r>
          </w:p>
        </w:tc>
        <w:tc>
          <w:tcPr>
            <w:tcW w:w="2031" w:type="dxa"/>
          </w:tcPr>
          <w:p w14:paraId="545FFCA1" w14:textId="77777777" w:rsidR="00EC37D3" w:rsidRPr="000459B2" w:rsidRDefault="00EC37D3" w:rsidP="00EC37D3">
            <w:pPr>
              <w:ind w:firstLine="0"/>
              <w:rPr>
                <w:sz w:val="24"/>
                <w:szCs w:val="24"/>
                <w:lang w:val="uk-UA"/>
              </w:rPr>
            </w:pPr>
            <w:r>
              <w:rPr>
                <w:sz w:val="24"/>
                <w:szCs w:val="24"/>
                <w:lang w:val="uk-UA"/>
              </w:rPr>
              <w:t>середній</w:t>
            </w:r>
          </w:p>
        </w:tc>
        <w:tc>
          <w:tcPr>
            <w:tcW w:w="1800" w:type="dxa"/>
          </w:tcPr>
          <w:p w14:paraId="016B96E4" w14:textId="77777777" w:rsidR="00EC37D3" w:rsidRPr="000459B2" w:rsidRDefault="00EC37D3" w:rsidP="00EC37D3">
            <w:pPr>
              <w:ind w:firstLine="0"/>
              <w:rPr>
                <w:sz w:val="24"/>
                <w:szCs w:val="24"/>
                <w:lang w:val="uk-UA"/>
              </w:rPr>
            </w:pPr>
            <w:r>
              <w:rPr>
                <w:sz w:val="24"/>
                <w:szCs w:val="24"/>
                <w:lang w:val="uk-UA"/>
              </w:rPr>
              <w:t>великий</w:t>
            </w:r>
          </w:p>
        </w:tc>
      </w:tr>
      <w:tr w:rsidR="00EC37D3" w:rsidRPr="000459B2" w14:paraId="4BD5B18B" w14:textId="77777777" w:rsidTr="00314712">
        <w:tc>
          <w:tcPr>
            <w:tcW w:w="1701" w:type="dxa"/>
          </w:tcPr>
          <w:p w14:paraId="64E272AA" w14:textId="77777777" w:rsidR="00EC37D3" w:rsidRPr="000459B2" w:rsidRDefault="00EC37D3" w:rsidP="00EC37D3">
            <w:pPr>
              <w:ind w:firstLine="0"/>
              <w:rPr>
                <w:sz w:val="24"/>
                <w:szCs w:val="24"/>
                <w:lang w:val="uk-UA"/>
              </w:rPr>
            </w:pPr>
            <w:r>
              <w:rPr>
                <w:sz w:val="24"/>
                <w:szCs w:val="24"/>
                <w:lang w:val="uk-UA"/>
              </w:rPr>
              <w:t>Передбачуваність</w:t>
            </w:r>
          </w:p>
        </w:tc>
        <w:tc>
          <w:tcPr>
            <w:tcW w:w="1843" w:type="dxa"/>
          </w:tcPr>
          <w:p w14:paraId="5E55C38D" w14:textId="77777777" w:rsidR="00EC37D3" w:rsidRPr="000459B2" w:rsidRDefault="00EC37D3" w:rsidP="00EC37D3">
            <w:pPr>
              <w:ind w:firstLine="0"/>
              <w:rPr>
                <w:sz w:val="24"/>
                <w:szCs w:val="24"/>
                <w:lang w:val="uk-UA"/>
              </w:rPr>
            </w:pPr>
            <w:r>
              <w:rPr>
                <w:sz w:val="24"/>
                <w:szCs w:val="24"/>
                <w:lang w:val="uk-UA"/>
              </w:rPr>
              <w:t>дуже висока</w:t>
            </w:r>
          </w:p>
        </w:tc>
        <w:tc>
          <w:tcPr>
            <w:tcW w:w="1985" w:type="dxa"/>
          </w:tcPr>
          <w:p w14:paraId="1B3BEE03" w14:textId="77777777" w:rsidR="00EC37D3" w:rsidRPr="000459B2" w:rsidRDefault="00EC37D3" w:rsidP="00EC37D3">
            <w:pPr>
              <w:ind w:firstLine="0"/>
              <w:rPr>
                <w:sz w:val="24"/>
                <w:szCs w:val="24"/>
                <w:lang w:val="uk-UA"/>
              </w:rPr>
            </w:pPr>
            <w:r>
              <w:rPr>
                <w:sz w:val="24"/>
                <w:szCs w:val="24"/>
                <w:lang w:val="uk-UA"/>
              </w:rPr>
              <w:t>розумна протягом року</w:t>
            </w:r>
          </w:p>
        </w:tc>
        <w:tc>
          <w:tcPr>
            <w:tcW w:w="2031" w:type="dxa"/>
          </w:tcPr>
          <w:p w14:paraId="6526B13E" w14:textId="77777777" w:rsidR="00EC37D3" w:rsidRPr="000459B2" w:rsidRDefault="00EC37D3" w:rsidP="00EC37D3">
            <w:pPr>
              <w:ind w:firstLine="0"/>
              <w:rPr>
                <w:sz w:val="24"/>
                <w:szCs w:val="24"/>
                <w:lang w:val="uk-UA"/>
              </w:rPr>
            </w:pPr>
            <w:r>
              <w:rPr>
                <w:sz w:val="24"/>
                <w:szCs w:val="24"/>
                <w:lang w:val="uk-UA"/>
              </w:rPr>
              <w:t>розумна протягом 10 років</w:t>
            </w:r>
          </w:p>
        </w:tc>
        <w:tc>
          <w:tcPr>
            <w:tcW w:w="1800" w:type="dxa"/>
          </w:tcPr>
          <w:p w14:paraId="186A94A8" w14:textId="77777777" w:rsidR="00EC37D3" w:rsidRPr="000459B2" w:rsidRDefault="00EC37D3" w:rsidP="00EC37D3">
            <w:pPr>
              <w:ind w:firstLine="0"/>
              <w:rPr>
                <w:sz w:val="24"/>
                <w:szCs w:val="24"/>
                <w:lang w:val="uk-UA"/>
              </w:rPr>
            </w:pPr>
            <w:r>
              <w:rPr>
                <w:sz w:val="24"/>
                <w:szCs w:val="24"/>
                <w:lang w:val="uk-UA"/>
              </w:rPr>
              <w:t>мінімальна</w:t>
            </w:r>
          </w:p>
        </w:tc>
      </w:tr>
      <w:tr w:rsidR="00EC37D3" w:rsidRPr="000459B2" w14:paraId="60FE53D1" w14:textId="77777777" w:rsidTr="00314712">
        <w:tc>
          <w:tcPr>
            <w:tcW w:w="1701" w:type="dxa"/>
          </w:tcPr>
          <w:p w14:paraId="60090A65" w14:textId="77777777" w:rsidR="00EC37D3" w:rsidRPr="000459B2" w:rsidRDefault="00EC37D3" w:rsidP="00EC37D3">
            <w:pPr>
              <w:ind w:firstLine="0"/>
              <w:rPr>
                <w:sz w:val="24"/>
                <w:szCs w:val="24"/>
                <w:lang w:val="uk-UA"/>
              </w:rPr>
            </w:pPr>
            <w:r>
              <w:rPr>
                <w:sz w:val="24"/>
                <w:szCs w:val="24"/>
                <w:lang w:val="uk-UA"/>
              </w:rPr>
              <w:t>Показники які слід взяти до уваги</w:t>
            </w:r>
          </w:p>
        </w:tc>
        <w:tc>
          <w:tcPr>
            <w:tcW w:w="1843" w:type="dxa"/>
          </w:tcPr>
          <w:p w14:paraId="55E0A9EB" w14:textId="77777777" w:rsidR="00EC37D3" w:rsidRPr="000459B2" w:rsidRDefault="00EC37D3" w:rsidP="00EC37D3">
            <w:pPr>
              <w:ind w:firstLine="0"/>
              <w:rPr>
                <w:sz w:val="24"/>
                <w:szCs w:val="24"/>
                <w:lang w:val="uk-UA"/>
              </w:rPr>
            </w:pPr>
            <w:r>
              <w:rPr>
                <w:sz w:val="24"/>
                <w:szCs w:val="24"/>
                <w:lang w:val="uk-UA"/>
              </w:rPr>
              <w:t>середні</w:t>
            </w:r>
          </w:p>
        </w:tc>
        <w:tc>
          <w:tcPr>
            <w:tcW w:w="1985" w:type="dxa"/>
          </w:tcPr>
          <w:p w14:paraId="26E3856C" w14:textId="77777777" w:rsidR="00EC37D3" w:rsidRPr="000459B2" w:rsidRDefault="00EC37D3" w:rsidP="00EC37D3">
            <w:pPr>
              <w:ind w:firstLine="0"/>
              <w:rPr>
                <w:sz w:val="24"/>
                <w:szCs w:val="24"/>
                <w:lang w:val="uk-UA"/>
              </w:rPr>
            </w:pPr>
            <w:r>
              <w:rPr>
                <w:sz w:val="24"/>
                <w:szCs w:val="24"/>
                <w:lang w:val="uk-UA"/>
              </w:rPr>
              <w:t>середні</w:t>
            </w:r>
          </w:p>
        </w:tc>
        <w:tc>
          <w:tcPr>
            <w:tcW w:w="2031" w:type="dxa"/>
          </w:tcPr>
          <w:p w14:paraId="01824D0A" w14:textId="77777777" w:rsidR="00EC37D3" w:rsidRPr="000459B2" w:rsidRDefault="00EC37D3" w:rsidP="00EC37D3">
            <w:pPr>
              <w:ind w:firstLine="0"/>
              <w:rPr>
                <w:sz w:val="24"/>
                <w:szCs w:val="24"/>
                <w:lang w:val="uk-UA"/>
              </w:rPr>
            </w:pPr>
            <w:r>
              <w:rPr>
                <w:sz w:val="24"/>
                <w:szCs w:val="24"/>
                <w:lang w:val="uk-UA"/>
              </w:rPr>
              <w:t>середні і граничні</w:t>
            </w:r>
          </w:p>
        </w:tc>
        <w:tc>
          <w:tcPr>
            <w:tcW w:w="1800" w:type="dxa"/>
          </w:tcPr>
          <w:p w14:paraId="7ED23313" w14:textId="77777777" w:rsidR="00EC37D3" w:rsidRPr="000459B2" w:rsidRDefault="00EC37D3" w:rsidP="00EC37D3">
            <w:pPr>
              <w:ind w:firstLine="0"/>
              <w:rPr>
                <w:sz w:val="24"/>
                <w:szCs w:val="24"/>
                <w:lang w:val="uk-UA"/>
              </w:rPr>
            </w:pPr>
            <w:r>
              <w:rPr>
                <w:sz w:val="24"/>
                <w:szCs w:val="24"/>
                <w:lang w:val="uk-UA"/>
              </w:rPr>
              <w:t>граничні</w:t>
            </w:r>
          </w:p>
        </w:tc>
      </w:tr>
      <w:tr w:rsidR="00EC37D3" w:rsidRPr="000459B2" w14:paraId="4166C40D" w14:textId="77777777" w:rsidTr="00314712">
        <w:tc>
          <w:tcPr>
            <w:tcW w:w="1701" w:type="dxa"/>
          </w:tcPr>
          <w:p w14:paraId="17E25E4E" w14:textId="77777777" w:rsidR="00EC37D3" w:rsidRPr="000459B2" w:rsidRDefault="00EC37D3" w:rsidP="00EC37D3">
            <w:pPr>
              <w:ind w:firstLine="0"/>
              <w:rPr>
                <w:sz w:val="24"/>
                <w:szCs w:val="24"/>
                <w:lang w:val="uk-UA"/>
              </w:rPr>
            </w:pPr>
            <w:r>
              <w:rPr>
                <w:sz w:val="24"/>
                <w:szCs w:val="24"/>
                <w:lang w:val="uk-UA"/>
              </w:rPr>
              <w:t>Наслідки для організації</w:t>
            </w:r>
          </w:p>
        </w:tc>
        <w:tc>
          <w:tcPr>
            <w:tcW w:w="1843" w:type="dxa"/>
          </w:tcPr>
          <w:p w14:paraId="6248A6F5" w14:textId="77777777" w:rsidR="00EC37D3" w:rsidRPr="000459B2" w:rsidRDefault="00EC37D3" w:rsidP="00EC37D3">
            <w:pPr>
              <w:ind w:firstLine="0"/>
              <w:rPr>
                <w:sz w:val="24"/>
                <w:szCs w:val="24"/>
                <w:lang w:val="uk-UA"/>
              </w:rPr>
            </w:pPr>
            <w:r>
              <w:rPr>
                <w:sz w:val="24"/>
                <w:szCs w:val="24"/>
                <w:lang w:val="uk-UA"/>
              </w:rPr>
              <w:t>дуже незначні</w:t>
            </w:r>
          </w:p>
        </w:tc>
        <w:tc>
          <w:tcPr>
            <w:tcW w:w="1985" w:type="dxa"/>
          </w:tcPr>
          <w:p w14:paraId="1839EFEE" w14:textId="77777777" w:rsidR="00EC37D3" w:rsidRPr="000459B2" w:rsidRDefault="00EC37D3" w:rsidP="00EC37D3">
            <w:pPr>
              <w:ind w:firstLine="0"/>
              <w:rPr>
                <w:sz w:val="24"/>
                <w:szCs w:val="24"/>
                <w:lang w:val="uk-UA"/>
              </w:rPr>
            </w:pPr>
            <w:r>
              <w:rPr>
                <w:sz w:val="24"/>
                <w:szCs w:val="24"/>
                <w:lang w:val="uk-UA"/>
              </w:rPr>
              <w:t>незначні</w:t>
            </w:r>
          </w:p>
        </w:tc>
        <w:tc>
          <w:tcPr>
            <w:tcW w:w="2031" w:type="dxa"/>
          </w:tcPr>
          <w:p w14:paraId="01B638A9" w14:textId="77777777" w:rsidR="00EC37D3" w:rsidRPr="000459B2" w:rsidRDefault="00EC37D3" w:rsidP="00EC37D3">
            <w:pPr>
              <w:ind w:firstLine="0"/>
              <w:rPr>
                <w:sz w:val="24"/>
                <w:szCs w:val="24"/>
                <w:lang w:val="uk-UA"/>
              </w:rPr>
            </w:pPr>
            <w:r>
              <w:rPr>
                <w:sz w:val="24"/>
                <w:szCs w:val="24"/>
                <w:lang w:val="uk-UA"/>
              </w:rPr>
              <w:t>відчутні</w:t>
            </w:r>
          </w:p>
        </w:tc>
        <w:tc>
          <w:tcPr>
            <w:tcW w:w="1800" w:type="dxa"/>
          </w:tcPr>
          <w:p w14:paraId="46A84B8A" w14:textId="77777777" w:rsidR="00EC37D3" w:rsidRPr="000459B2" w:rsidRDefault="00EC37D3" w:rsidP="00EC37D3">
            <w:pPr>
              <w:ind w:firstLine="0"/>
              <w:rPr>
                <w:sz w:val="24"/>
                <w:szCs w:val="24"/>
                <w:lang w:val="uk-UA"/>
              </w:rPr>
            </w:pPr>
            <w:r>
              <w:rPr>
                <w:sz w:val="24"/>
                <w:szCs w:val="24"/>
                <w:lang w:val="uk-UA"/>
              </w:rPr>
              <w:t>катастрофічні</w:t>
            </w:r>
          </w:p>
        </w:tc>
      </w:tr>
      <w:tr w:rsidR="00EC37D3" w:rsidRPr="000459B2" w14:paraId="6E5CBCD0" w14:textId="77777777" w:rsidTr="00314712">
        <w:tc>
          <w:tcPr>
            <w:tcW w:w="1701" w:type="dxa"/>
          </w:tcPr>
          <w:p w14:paraId="1E7C0C2E" w14:textId="77777777" w:rsidR="00EC37D3" w:rsidRPr="000459B2" w:rsidRDefault="00EC37D3" w:rsidP="00EC37D3">
            <w:pPr>
              <w:ind w:firstLine="0"/>
              <w:rPr>
                <w:sz w:val="24"/>
                <w:szCs w:val="24"/>
                <w:lang w:val="uk-UA"/>
              </w:rPr>
            </w:pPr>
            <w:r>
              <w:rPr>
                <w:sz w:val="24"/>
                <w:szCs w:val="24"/>
                <w:lang w:val="uk-UA"/>
              </w:rPr>
              <w:t>Управлінське рішення</w:t>
            </w:r>
          </w:p>
        </w:tc>
        <w:tc>
          <w:tcPr>
            <w:tcW w:w="1843" w:type="dxa"/>
          </w:tcPr>
          <w:p w14:paraId="17EBF1F1" w14:textId="77777777" w:rsidR="00EC37D3" w:rsidRPr="000459B2" w:rsidRDefault="00EC37D3" w:rsidP="00EC37D3">
            <w:pPr>
              <w:ind w:firstLine="0"/>
              <w:rPr>
                <w:sz w:val="24"/>
                <w:szCs w:val="24"/>
                <w:lang w:val="uk-UA"/>
              </w:rPr>
            </w:pPr>
            <w:r>
              <w:rPr>
                <w:sz w:val="24"/>
                <w:szCs w:val="24"/>
                <w:lang w:val="uk-UA"/>
              </w:rPr>
              <w:t>ігнорування</w:t>
            </w:r>
          </w:p>
        </w:tc>
        <w:tc>
          <w:tcPr>
            <w:tcW w:w="1985" w:type="dxa"/>
          </w:tcPr>
          <w:p w14:paraId="51AD6AFD" w14:textId="77777777" w:rsidR="00EC37D3" w:rsidRPr="000459B2" w:rsidRDefault="00EC37D3" w:rsidP="00314712">
            <w:pPr>
              <w:ind w:right="-108" w:firstLine="0"/>
              <w:rPr>
                <w:sz w:val="24"/>
                <w:szCs w:val="24"/>
                <w:lang w:val="uk-UA"/>
              </w:rPr>
            </w:pPr>
            <w:r>
              <w:rPr>
                <w:sz w:val="24"/>
                <w:szCs w:val="24"/>
                <w:lang w:val="uk-UA"/>
              </w:rPr>
              <w:t>самострахування, зниження ризику</w:t>
            </w:r>
          </w:p>
        </w:tc>
        <w:tc>
          <w:tcPr>
            <w:tcW w:w="2031" w:type="dxa"/>
          </w:tcPr>
          <w:p w14:paraId="04EE4DD8" w14:textId="77777777" w:rsidR="00EC37D3" w:rsidRPr="000459B2" w:rsidRDefault="00EC37D3" w:rsidP="00EC37D3">
            <w:pPr>
              <w:ind w:firstLine="0"/>
              <w:rPr>
                <w:sz w:val="24"/>
                <w:szCs w:val="24"/>
                <w:lang w:val="uk-UA"/>
              </w:rPr>
            </w:pPr>
            <w:r>
              <w:rPr>
                <w:sz w:val="24"/>
                <w:szCs w:val="24"/>
                <w:lang w:val="uk-UA"/>
              </w:rPr>
              <w:t>зниження ризику, часткове страхування, фінансові гарантії</w:t>
            </w:r>
          </w:p>
        </w:tc>
        <w:tc>
          <w:tcPr>
            <w:tcW w:w="1800" w:type="dxa"/>
          </w:tcPr>
          <w:p w14:paraId="452D1A74" w14:textId="77777777" w:rsidR="00EC37D3" w:rsidRPr="000459B2" w:rsidRDefault="00EC37D3" w:rsidP="00EC37D3">
            <w:pPr>
              <w:ind w:firstLine="0"/>
              <w:rPr>
                <w:sz w:val="24"/>
                <w:szCs w:val="24"/>
                <w:lang w:val="uk-UA"/>
              </w:rPr>
            </w:pPr>
            <w:r>
              <w:rPr>
                <w:sz w:val="24"/>
                <w:szCs w:val="24"/>
                <w:lang w:val="uk-UA"/>
              </w:rPr>
              <w:t>Страхування, фінансові гарантії</w:t>
            </w:r>
          </w:p>
        </w:tc>
      </w:tr>
    </w:tbl>
    <w:p w14:paraId="76C46E3F" w14:textId="77777777" w:rsidR="00EC37D3" w:rsidRDefault="00EC37D3" w:rsidP="00EC37D3">
      <w:pPr>
        <w:rPr>
          <w:lang w:val="uk-UA"/>
        </w:rPr>
      </w:pPr>
    </w:p>
    <w:p w14:paraId="68C65C4C" w14:textId="2FD2F4C8" w:rsidR="00EC37D3" w:rsidRDefault="008C2C89" w:rsidP="00EC37D3">
      <w:pPr>
        <w:rPr>
          <w:lang w:val="uk-UA"/>
        </w:rPr>
      </w:pPr>
      <w:r>
        <w:rPr>
          <w:noProof/>
          <w:lang w:eastAsia="ru-RU"/>
        </w:rPr>
        <mc:AlternateContent>
          <mc:Choice Requires="wpg">
            <w:drawing>
              <wp:anchor distT="0" distB="0" distL="114300" distR="114300" simplePos="0" relativeHeight="251780096" behindDoc="0" locked="0" layoutInCell="1" allowOverlap="1" wp14:anchorId="355DD1B5" wp14:editId="50FA5D1D">
                <wp:simplePos x="0" y="0"/>
                <wp:positionH relativeFrom="column">
                  <wp:posOffset>0</wp:posOffset>
                </wp:positionH>
                <wp:positionV relativeFrom="paragraph">
                  <wp:posOffset>12065</wp:posOffset>
                </wp:positionV>
                <wp:extent cx="5943600" cy="1476375"/>
                <wp:effectExtent l="9525" t="12065" r="9525" b="6985"/>
                <wp:wrapNone/>
                <wp:docPr id="2045" name="Group 2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476375"/>
                          <a:chOff x="1701" y="8154"/>
                          <a:chExt cx="9360" cy="2325"/>
                        </a:xfrm>
                      </wpg:grpSpPr>
                      <wps:wsp>
                        <wps:cNvPr id="2046" name="Rectangle 2007"/>
                        <wps:cNvSpPr>
                          <a:spLocks noChangeArrowheads="1"/>
                        </wps:cNvSpPr>
                        <wps:spPr bwMode="auto">
                          <a:xfrm>
                            <a:off x="1716" y="8154"/>
                            <a:ext cx="3585" cy="720"/>
                          </a:xfrm>
                          <a:prstGeom prst="rect">
                            <a:avLst/>
                          </a:prstGeom>
                          <a:solidFill>
                            <a:srgbClr val="FFFFFF"/>
                          </a:solidFill>
                          <a:ln w="9525">
                            <a:solidFill>
                              <a:srgbClr val="000000"/>
                            </a:solidFill>
                            <a:miter lim="800000"/>
                            <a:headEnd/>
                            <a:tailEnd/>
                          </a:ln>
                        </wps:spPr>
                        <wps:txbx>
                          <w:txbxContent>
                            <w:p w14:paraId="0A66AEE4" w14:textId="77777777" w:rsidR="00136D5D" w:rsidRPr="001F3C6C" w:rsidRDefault="00136D5D" w:rsidP="00EC37D3">
                              <w:pPr>
                                <w:ind w:firstLine="0"/>
                                <w:rPr>
                                  <w:sz w:val="24"/>
                                  <w:szCs w:val="24"/>
                                  <w:lang w:val="uk-UA"/>
                                </w:rPr>
                              </w:pPr>
                              <w:r>
                                <w:rPr>
                                  <w:sz w:val="24"/>
                                  <w:szCs w:val="24"/>
                                  <w:lang w:val="uk-UA"/>
                                </w:rPr>
                                <w:t>Уникнення ризиків або відмова від них</w:t>
                              </w:r>
                            </w:p>
                          </w:txbxContent>
                        </wps:txbx>
                        <wps:bodyPr rot="0" vert="horz" wrap="square" lIns="91440" tIns="45720" rIns="91440" bIns="45720" anchor="t" anchorCtr="0" upright="1">
                          <a:noAutofit/>
                        </wps:bodyPr>
                      </wps:wsp>
                      <wps:wsp>
                        <wps:cNvPr id="2047" name="Rectangle 2008"/>
                        <wps:cNvSpPr>
                          <a:spLocks noChangeArrowheads="1"/>
                        </wps:cNvSpPr>
                        <wps:spPr bwMode="auto">
                          <a:xfrm>
                            <a:off x="1701" y="9054"/>
                            <a:ext cx="3600" cy="540"/>
                          </a:xfrm>
                          <a:prstGeom prst="rect">
                            <a:avLst/>
                          </a:prstGeom>
                          <a:solidFill>
                            <a:srgbClr val="FFFFFF"/>
                          </a:solidFill>
                          <a:ln w="9525">
                            <a:solidFill>
                              <a:srgbClr val="000000"/>
                            </a:solidFill>
                            <a:miter lim="800000"/>
                            <a:headEnd/>
                            <a:tailEnd/>
                          </a:ln>
                        </wps:spPr>
                        <wps:txbx>
                          <w:txbxContent>
                            <w:p w14:paraId="3C6C9765" w14:textId="77777777" w:rsidR="00136D5D" w:rsidRPr="001F3C6C" w:rsidRDefault="00136D5D" w:rsidP="00EC37D3">
                              <w:pPr>
                                <w:ind w:firstLine="0"/>
                                <w:rPr>
                                  <w:sz w:val="24"/>
                                  <w:szCs w:val="24"/>
                                  <w:lang w:val="uk-UA"/>
                                </w:rPr>
                              </w:pPr>
                              <w:r>
                                <w:rPr>
                                  <w:sz w:val="24"/>
                                  <w:szCs w:val="24"/>
                                  <w:lang w:val="uk-UA"/>
                                </w:rPr>
                                <w:t>Прийняття ризиків на себе</w:t>
                              </w:r>
                            </w:p>
                          </w:txbxContent>
                        </wps:txbx>
                        <wps:bodyPr rot="0" vert="horz" wrap="square" lIns="91440" tIns="45720" rIns="91440" bIns="45720" anchor="t" anchorCtr="0" upright="1">
                          <a:noAutofit/>
                        </wps:bodyPr>
                      </wps:wsp>
                      <wps:wsp>
                        <wps:cNvPr id="2048" name="Rectangle 2009"/>
                        <wps:cNvSpPr>
                          <a:spLocks noChangeArrowheads="1"/>
                        </wps:cNvSpPr>
                        <wps:spPr bwMode="auto">
                          <a:xfrm>
                            <a:off x="1701" y="9774"/>
                            <a:ext cx="3600" cy="705"/>
                          </a:xfrm>
                          <a:prstGeom prst="rect">
                            <a:avLst/>
                          </a:prstGeom>
                          <a:solidFill>
                            <a:srgbClr val="FFFFFF"/>
                          </a:solidFill>
                          <a:ln w="9525">
                            <a:solidFill>
                              <a:srgbClr val="000000"/>
                            </a:solidFill>
                            <a:miter lim="800000"/>
                            <a:headEnd/>
                            <a:tailEnd/>
                          </a:ln>
                        </wps:spPr>
                        <wps:txbx>
                          <w:txbxContent>
                            <w:p w14:paraId="6093F809" w14:textId="77777777" w:rsidR="00136D5D" w:rsidRPr="001F3C6C" w:rsidRDefault="00136D5D" w:rsidP="00EC37D3">
                              <w:pPr>
                                <w:ind w:firstLine="0"/>
                                <w:rPr>
                                  <w:sz w:val="24"/>
                                  <w:szCs w:val="24"/>
                                  <w:lang w:val="uk-UA"/>
                                </w:rPr>
                              </w:pPr>
                              <w:r>
                                <w:rPr>
                                  <w:sz w:val="24"/>
                                  <w:szCs w:val="24"/>
                                  <w:lang w:val="uk-UA"/>
                                </w:rPr>
                                <w:t>Запобігання ризикам та їх зменшення</w:t>
                              </w:r>
                            </w:p>
                          </w:txbxContent>
                        </wps:txbx>
                        <wps:bodyPr rot="0" vert="horz" wrap="square" lIns="91440" tIns="45720" rIns="91440" bIns="45720" anchor="t" anchorCtr="0" upright="1">
                          <a:noAutofit/>
                        </wps:bodyPr>
                      </wps:wsp>
                      <wps:wsp>
                        <wps:cNvPr id="2049" name="Rectangle 2010"/>
                        <wps:cNvSpPr>
                          <a:spLocks noChangeArrowheads="1"/>
                        </wps:cNvSpPr>
                        <wps:spPr bwMode="auto">
                          <a:xfrm>
                            <a:off x="7626" y="8964"/>
                            <a:ext cx="3420" cy="510"/>
                          </a:xfrm>
                          <a:prstGeom prst="rect">
                            <a:avLst/>
                          </a:prstGeom>
                          <a:solidFill>
                            <a:srgbClr val="FFFFFF"/>
                          </a:solidFill>
                          <a:ln w="9525">
                            <a:solidFill>
                              <a:srgbClr val="000000"/>
                            </a:solidFill>
                            <a:miter lim="800000"/>
                            <a:headEnd/>
                            <a:tailEnd/>
                          </a:ln>
                        </wps:spPr>
                        <wps:txbx>
                          <w:txbxContent>
                            <w:p w14:paraId="268F91A5" w14:textId="77777777" w:rsidR="00136D5D" w:rsidRPr="001F3C6C" w:rsidRDefault="00136D5D" w:rsidP="00EC37D3">
                              <w:pPr>
                                <w:ind w:firstLine="0"/>
                                <w:rPr>
                                  <w:sz w:val="24"/>
                                  <w:szCs w:val="24"/>
                                  <w:lang w:val="uk-UA"/>
                                </w:rPr>
                              </w:pPr>
                              <w:r>
                                <w:rPr>
                                  <w:sz w:val="24"/>
                                  <w:szCs w:val="24"/>
                                  <w:lang w:val="uk-UA"/>
                                </w:rPr>
                                <w:t>Самострахування</w:t>
                              </w:r>
                            </w:p>
                          </w:txbxContent>
                        </wps:txbx>
                        <wps:bodyPr rot="0" vert="horz" wrap="square" lIns="91440" tIns="45720" rIns="91440" bIns="45720" anchor="t" anchorCtr="0" upright="1">
                          <a:noAutofit/>
                        </wps:bodyPr>
                      </wps:wsp>
                      <wps:wsp>
                        <wps:cNvPr id="2050" name="Rectangle 2011"/>
                        <wps:cNvSpPr>
                          <a:spLocks noChangeArrowheads="1"/>
                        </wps:cNvSpPr>
                        <wps:spPr bwMode="auto">
                          <a:xfrm>
                            <a:off x="7641" y="9774"/>
                            <a:ext cx="3420" cy="690"/>
                          </a:xfrm>
                          <a:prstGeom prst="rect">
                            <a:avLst/>
                          </a:prstGeom>
                          <a:solidFill>
                            <a:srgbClr val="FFFFFF"/>
                          </a:solidFill>
                          <a:ln w="9525">
                            <a:solidFill>
                              <a:srgbClr val="000000"/>
                            </a:solidFill>
                            <a:miter lim="800000"/>
                            <a:headEnd/>
                            <a:tailEnd/>
                          </a:ln>
                        </wps:spPr>
                        <wps:txbx>
                          <w:txbxContent>
                            <w:p w14:paraId="7DB13E1D" w14:textId="77777777" w:rsidR="00136D5D" w:rsidRPr="001F3C6C" w:rsidRDefault="00136D5D" w:rsidP="00EC37D3">
                              <w:pPr>
                                <w:ind w:firstLine="0"/>
                                <w:rPr>
                                  <w:sz w:val="24"/>
                                  <w:szCs w:val="24"/>
                                  <w:lang w:val="uk-UA"/>
                                </w:rPr>
                              </w:pPr>
                              <w:r>
                                <w:rPr>
                                  <w:sz w:val="24"/>
                                  <w:szCs w:val="24"/>
                                  <w:lang w:val="uk-UA"/>
                                </w:rPr>
                                <w:t>Передача ризиків (відмінно від страхування)</w:t>
                              </w:r>
                            </w:p>
                          </w:txbxContent>
                        </wps:txbx>
                        <wps:bodyPr rot="0" vert="horz" wrap="square" lIns="91440" tIns="45720" rIns="91440" bIns="45720" anchor="t" anchorCtr="0" upright="1">
                          <a:noAutofit/>
                        </wps:bodyPr>
                      </wps:wsp>
                      <wps:wsp>
                        <wps:cNvPr id="2051" name="Rectangle 2012"/>
                        <wps:cNvSpPr>
                          <a:spLocks noChangeArrowheads="1"/>
                        </wps:cNvSpPr>
                        <wps:spPr bwMode="auto">
                          <a:xfrm>
                            <a:off x="7641" y="8154"/>
                            <a:ext cx="3420" cy="540"/>
                          </a:xfrm>
                          <a:prstGeom prst="rect">
                            <a:avLst/>
                          </a:prstGeom>
                          <a:solidFill>
                            <a:srgbClr val="FFFFFF"/>
                          </a:solidFill>
                          <a:ln w="9525">
                            <a:solidFill>
                              <a:srgbClr val="000000"/>
                            </a:solidFill>
                            <a:miter lim="800000"/>
                            <a:headEnd/>
                            <a:tailEnd/>
                          </a:ln>
                        </wps:spPr>
                        <wps:txbx>
                          <w:txbxContent>
                            <w:p w14:paraId="4D28B06E" w14:textId="77777777" w:rsidR="00136D5D" w:rsidRPr="001F3C6C" w:rsidRDefault="00136D5D" w:rsidP="00EC37D3">
                              <w:pPr>
                                <w:ind w:firstLine="0"/>
                                <w:rPr>
                                  <w:sz w:val="24"/>
                                  <w:szCs w:val="24"/>
                                  <w:lang w:val="uk-UA"/>
                                </w:rPr>
                              </w:pPr>
                              <w:r>
                                <w:rPr>
                                  <w:sz w:val="24"/>
                                  <w:szCs w:val="24"/>
                                  <w:lang w:val="uk-UA"/>
                                </w:rPr>
                                <w:t>Страхування</w:t>
                              </w:r>
                            </w:p>
                          </w:txbxContent>
                        </wps:txbx>
                        <wps:bodyPr rot="0" vert="horz" wrap="square" lIns="91440" tIns="45720" rIns="91440" bIns="45720" anchor="t" anchorCtr="0" upright="1">
                          <a:noAutofit/>
                        </wps:bodyPr>
                      </wps:wsp>
                      <wps:wsp>
                        <wps:cNvPr id="2052" name="AutoShape 2013"/>
                        <wps:cNvCnPr>
                          <a:cxnSpLocks noChangeShapeType="1"/>
                        </wps:cNvCnPr>
                        <wps:spPr bwMode="auto">
                          <a:xfrm>
                            <a:off x="5301" y="8514"/>
                            <a:ext cx="2340" cy="162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053" name="AutoShape 2014"/>
                        <wps:cNvCnPr>
                          <a:cxnSpLocks noChangeShapeType="1"/>
                        </wps:cNvCnPr>
                        <wps:spPr bwMode="auto">
                          <a:xfrm flipV="1">
                            <a:off x="5301" y="8514"/>
                            <a:ext cx="2340" cy="162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054" name="AutoShape 2015"/>
                        <wps:cNvCnPr>
                          <a:cxnSpLocks noChangeShapeType="1"/>
                        </wps:cNvCnPr>
                        <wps:spPr bwMode="auto">
                          <a:xfrm>
                            <a:off x="5301" y="9234"/>
                            <a:ext cx="234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2055" name="Group 2016"/>
                        <wpg:cNvGrpSpPr>
                          <a:grpSpLocks/>
                        </wpg:cNvGrpSpPr>
                        <wpg:grpSpPr bwMode="auto">
                          <a:xfrm>
                            <a:off x="5481" y="8334"/>
                            <a:ext cx="1980" cy="1980"/>
                            <a:chOff x="1701" y="1674"/>
                            <a:chExt cx="1980" cy="1980"/>
                          </a:xfrm>
                        </wpg:grpSpPr>
                        <wps:wsp>
                          <wps:cNvPr id="2056" name="Oval 2017"/>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7" name="Rectangle 2018"/>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68B92" w14:textId="77777777" w:rsidR="00136D5D" w:rsidRPr="00334EA5" w:rsidRDefault="00136D5D" w:rsidP="00EC37D3">
                                <w:pPr>
                                  <w:ind w:firstLine="0"/>
                                  <w:jc w:val="center"/>
                                  <w:rPr>
                                    <w:sz w:val="16"/>
                                    <w:szCs w:val="16"/>
                                    <w:lang w:val="uk-UA"/>
                                  </w:rPr>
                                </w:pPr>
                              </w:p>
                              <w:p w14:paraId="73852BB7" w14:textId="77777777" w:rsidR="00136D5D" w:rsidRPr="00334EA5" w:rsidRDefault="00136D5D" w:rsidP="00EC37D3">
                                <w:pPr>
                                  <w:ind w:firstLine="0"/>
                                  <w:jc w:val="center"/>
                                  <w:rPr>
                                    <w:sz w:val="24"/>
                                    <w:szCs w:val="24"/>
                                    <w:lang w:val="uk-UA"/>
                                  </w:rPr>
                                </w:pPr>
                              </w:p>
                              <w:p w14:paraId="56EAF6DA" w14:textId="77777777" w:rsidR="00136D5D" w:rsidRPr="00C80502" w:rsidRDefault="00136D5D" w:rsidP="00EC37D3">
                                <w:pPr>
                                  <w:ind w:firstLine="0"/>
                                  <w:jc w:val="center"/>
                                  <w:rPr>
                                    <w:sz w:val="24"/>
                                    <w:szCs w:val="24"/>
                                    <w:lang w:val="uk-UA"/>
                                  </w:rPr>
                                </w:pPr>
                                <w:r>
                                  <w:rPr>
                                    <w:sz w:val="24"/>
                                    <w:szCs w:val="24"/>
                                    <w:lang w:val="uk-UA"/>
                                  </w:rPr>
                                  <w:t>Найпоширеніші методи управління ризиками</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5DD1B5" id="Group 2006" o:spid="_x0000_s3023" style="position:absolute;left:0;text-align:left;margin-left:0;margin-top:.95pt;width:468pt;height:116.25pt;z-index:251780096" coordorigin="1701,8154" coordsize="9360,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">
                <v:rect id="Rectangle 2007" o:spid="_x0000_s3024" style="position:absolute;left:1716;top:8154;width:358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">
                  <v:textbox>
                    <w:txbxContent>
                      <w:p w14:paraId="0A66AEE4" w14:textId="77777777" w:rsidR="00136D5D" w:rsidRPr="001F3C6C" w:rsidRDefault="00136D5D" w:rsidP="00EC37D3">
                        <w:pPr>
                          <w:ind w:firstLine="0"/>
                          <w:rPr>
                            <w:sz w:val="24"/>
                            <w:szCs w:val="24"/>
                            <w:lang w:val="uk-UA"/>
                          </w:rPr>
                        </w:pPr>
                        <w:r>
                          <w:rPr>
                            <w:sz w:val="24"/>
                            <w:szCs w:val="24"/>
                            <w:lang w:val="uk-UA"/>
                          </w:rPr>
                          <w:t>Уникнення ризиків або відмова від них</w:t>
                        </w:r>
                      </w:p>
                    </w:txbxContent>
                  </v:textbox>
                </v:rect>
                <v:rect id="Rectangle 2008" o:spid="_x0000_s3025" style="position:absolute;left:1701;top:9054;width:3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">
                  <v:textbox>
                    <w:txbxContent>
                      <w:p w14:paraId="3C6C9765" w14:textId="77777777" w:rsidR="00136D5D" w:rsidRPr="001F3C6C" w:rsidRDefault="00136D5D" w:rsidP="00EC37D3">
                        <w:pPr>
                          <w:ind w:firstLine="0"/>
                          <w:rPr>
                            <w:sz w:val="24"/>
                            <w:szCs w:val="24"/>
                            <w:lang w:val="uk-UA"/>
                          </w:rPr>
                        </w:pPr>
                        <w:r>
                          <w:rPr>
                            <w:sz w:val="24"/>
                            <w:szCs w:val="24"/>
                            <w:lang w:val="uk-UA"/>
                          </w:rPr>
                          <w:t>Прийняття ризиків на себе</w:t>
                        </w:r>
                      </w:p>
                    </w:txbxContent>
                  </v:textbox>
                </v:rect>
                <v:rect id="Rectangle 2009" o:spid="_x0000_s3026" style="position:absolute;left:1701;top:9774;width:360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">
                  <v:textbox>
                    <w:txbxContent>
                      <w:p w14:paraId="6093F809" w14:textId="77777777" w:rsidR="00136D5D" w:rsidRPr="001F3C6C" w:rsidRDefault="00136D5D" w:rsidP="00EC37D3">
                        <w:pPr>
                          <w:ind w:firstLine="0"/>
                          <w:rPr>
                            <w:sz w:val="24"/>
                            <w:szCs w:val="24"/>
                            <w:lang w:val="uk-UA"/>
                          </w:rPr>
                        </w:pPr>
                        <w:r>
                          <w:rPr>
                            <w:sz w:val="24"/>
                            <w:szCs w:val="24"/>
                            <w:lang w:val="uk-UA"/>
                          </w:rPr>
                          <w:t>Запобігання ризикам та їх зменшення</w:t>
                        </w:r>
                      </w:p>
                    </w:txbxContent>
                  </v:textbox>
                </v:rect>
                <v:rect id="Rectangle 2010" o:spid="_x0000_s3027" style="position:absolute;left:7626;top:8964;width:342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">
                  <v:textbox>
                    <w:txbxContent>
                      <w:p w14:paraId="268F91A5" w14:textId="77777777" w:rsidR="00136D5D" w:rsidRPr="001F3C6C" w:rsidRDefault="00136D5D" w:rsidP="00EC37D3">
                        <w:pPr>
                          <w:ind w:firstLine="0"/>
                          <w:rPr>
                            <w:sz w:val="24"/>
                            <w:szCs w:val="24"/>
                            <w:lang w:val="uk-UA"/>
                          </w:rPr>
                        </w:pPr>
                        <w:r>
                          <w:rPr>
                            <w:sz w:val="24"/>
                            <w:szCs w:val="24"/>
                            <w:lang w:val="uk-UA"/>
                          </w:rPr>
                          <w:t>Самострахування</w:t>
                        </w:r>
                      </w:p>
                    </w:txbxContent>
                  </v:textbox>
                </v:rect>
                <v:rect id="Rectangle 2011" o:spid="_x0000_s3028" style="position:absolute;left:7641;top:9774;width:342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">
                  <v:textbox>
                    <w:txbxContent>
                      <w:p w14:paraId="7DB13E1D" w14:textId="77777777" w:rsidR="00136D5D" w:rsidRPr="001F3C6C" w:rsidRDefault="00136D5D" w:rsidP="00EC37D3">
                        <w:pPr>
                          <w:ind w:firstLine="0"/>
                          <w:rPr>
                            <w:sz w:val="24"/>
                            <w:szCs w:val="24"/>
                            <w:lang w:val="uk-UA"/>
                          </w:rPr>
                        </w:pPr>
                        <w:r>
                          <w:rPr>
                            <w:sz w:val="24"/>
                            <w:szCs w:val="24"/>
                            <w:lang w:val="uk-UA"/>
                          </w:rPr>
                          <w:t>Передача ризиків (відмінно від страхування)</w:t>
                        </w:r>
                      </w:p>
                    </w:txbxContent>
                  </v:textbox>
                </v:rect>
                <v:rect id="Rectangle 2012" o:spid="_x0000_s3029" style="position:absolute;left:7641;top:8154;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">
                  <v:textbox>
                    <w:txbxContent>
                      <w:p w14:paraId="4D28B06E" w14:textId="77777777" w:rsidR="00136D5D" w:rsidRPr="001F3C6C" w:rsidRDefault="00136D5D" w:rsidP="00EC37D3">
                        <w:pPr>
                          <w:ind w:firstLine="0"/>
                          <w:rPr>
                            <w:sz w:val="24"/>
                            <w:szCs w:val="24"/>
                            <w:lang w:val="uk-UA"/>
                          </w:rPr>
                        </w:pPr>
                        <w:r>
                          <w:rPr>
                            <w:sz w:val="24"/>
                            <w:szCs w:val="24"/>
                            <w:lang w:val="uk-UA"/>
                          </w:rPr>
                          <w:t>Страхування</w:t>
                        </w:r>
                      </w:p>
                    </w:txbxContent>
                  </v:textbox>
                </v:rect>
                <v:shape id="AutoShape 2013" o:spid="_x0000_s3030" type="#_x0000_t32" style="position:absolute;left:5301;top:8514;width:2340;height: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">
                  <v:stroke startarrow="open" endarrow="open"/>
                </v:shape>
                <v:shape id="AutoShape 2014" o:spid="_x0000_s3031" type="#_x0000_t32" style="position:absolute;left:5301;top:8514;width:2340;height:1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">
                  <v:stroke startarrow="open" endarrow="open"/>
                </v:shape>
                <v:shape id="AutoShape 2015" o:spid="_x0000_s3032" type="#_x0000_t32" style="position:absolute;left:5301;top:9234;width:2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">
                  <v:stroke startarrow="open" endarrow="open"/>
                </v:shape>
                <v:group id="Group 2016" o:spid="_x0000_s3033" style="position:absolute;left:5481;top:833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">
                  <v:oval id="Oval 2017" o:spid="_x0000_s3034"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"/>
                  <v:rect id="Rectangle 2018" o:spid="_x0000_s3035"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" filled="f" stroked="f">
                    <v:textbox>
                      <w:txbxContent>
                        <w:p w14:paraId="3CE68B92" w14:textId="77777777" w:rsidR="00136D5D" w:rsidRPr="00334EA5" w:rsidRDefault="00136D5D" w:rsidP="00EC37D3">
                          <w:pPr>
                            <w:ind w:firstLine="0"/>
                            <w:jc w:val="center"/>
                            <w:rPr>
                              <w:sz w:val="16"/>
                              <w:szCs w:val="16"/>
                              <w:lang w:val="uk-UA"/>
                            </w:rPr>
                          </w:pPr>
                        </w:p>
                        <w:p w14:paraId="73852BB7" w14:textId="77777777" w:rsidR="00136D5D" w:rsidRPr="00334EA5" w:rsidRDefault="00136D5D" w:rsidP="00EC37D3">
                          <w:pPr>
                            <w:ind w:firstLine="0"/>
                            <w:jc w:val="center"/>
                            <w:rPr>
                              <w:sz w:val="24"/>
                              <w:szCs w:val="24"/>
                              <w:lang w:val="uk-UA"/>
                            </w:rPr>
                          </w:pPr>
                        </w:p>
                        <w:p w14:paraId="56EAF6DA" w14:textId="77777777" w:rsidR="00136D5D" w:rsidRPr="00C80502" w:rsidRDefault="00136D5D" w:rsidP="00EC37D3">
                          <w:pPr>
                            <w:ind w:firstLine="0"/>
                            <w:jc w:val="center"/>
                            <w:rPr>
                              <w:sz w:val="24"/>
                              <w:szCs w:val="24"/>
                              <w:lang w:val="uk-UA"/>
                            </w:rPr>
                          </w:pPr>
                          <w:r>
                            <w:rPr>
                              <w:sz w:val="24"/>
                              <w:szCs w:val="24"/>
                              <w:lang w:val="uk-UA"/>
                            </w:rPr>
                            <w:t>Найпоширеніші методи управління ризиками</w:t>
                          </w:r>
                        </w:p>
                      </w:txbxContent>
                    </v:textbox>
                  </v:rect>
                </v:group>
              </v:group>
            </w:pict>
          </mc:Fallback>
        </mc:AlternateContent>
      </w:r>
    </w:p>
    <w:p w14:paraId="1CCFC1BA" w14:textId="77777777" w:rsidR="00EC37D3" w:rsidRDefault="00EC37D3" w:rsidP="00EC37D3">
      <w:pPr>
        <w:rPr>
          <w:lang w:val="uk-UA"/>
        </w:rPr>
      </w:pPr>
    </w:p>
    <w:p w14:paraId="6947C88C" w14:textId="77777777" w:rsidR="00EC37D3" w:rsidRDefault="00EC37D3" w:rsidP="00EC37D3">
      <w:pPr>
        <w:rPr>
          <w:lang w:val="uk-UA"/>
        </w:rPr>
      </w:pPr>
    </w:p>
    <w:p w14:paraId="01E583BF" w14:textId="77777777" w:rsidR="00EC37D3" w:rsidRDefault="00EC37D3" w:rsidP="00EC37D3">
      <w:pPr>
        <w:rPr>
          <w:lang w:val="uk-UA"/>
        </w:rPr>
      </w:pPr>
    </w:p>
    <w:p w14:paraId="5CFBE48B" w14:textId="77777777" w:rsidR="00EC37D3" w:rsidRDefault="00EC37D3" w:rsidP="00EC37D3">
      <w:pPr>
        <w:rPr>
          <w:lang w:val="uk-UA"/>
        </w:rPr>
      </w:pPr>
    </w:p>
    <w:p w14:paraId="467B7E24" w14:textId="77777777" w:rsidR="00EC37D3" w:rsidRDefault="00EC37D3" w:rsidP="00EC37D3">
      <w:pPr>
        <w:rPr>
          <w:lang w:val="uk-UA"/>
        </w:rPr>
      </w:pPr>
    </w:p>
    <w:p w14:paraId="0AA30D2A" w14:textId="77777777" w:rsidR="00EC37D3" w:rsidRDefault="00EC37D3" w:rsidP="00EC37D3">
      <w:pPr>
        <w:rPr>
          <w:lang w:val="uk-UA"/>
        </w:rPr>
      </w:pPr>
    </w:p>
    <w:p w14:paraId="2C3CAED2" w14:textId="77777777" w:rsidR="00EC37D3" w:rsidRDefault="00EC37D3" w:rsidP="00EC37D3">
      <w:pPr>
        <w:rPr>
          <w:lang w:val="uk-UA"/>
        </w:rPr>
      </w:pPr>
    </w:p>
    <w:p w14:paraId="2F0B685C" w14:textId="1FC6EB84" w:rsidR="00EC37D3" w:rsidRDefault="008C2C89" w:rsidP="00EC37D3">
      <w:pPr>
        <w:rPr>
          <w:lang w:val="uk-UA"/>
        </w:rPr>
      </w:pPr>
      <w:r>
        <w:rPr>
          <w:noProof/>
          <w:lang w:eastAsia="ru-RU"/>
        </w:rPr>
        <mc:AlternateContent>
          <mc:Choice Requires="wpg">
            <w:drawing>
              <wp:anchor distT="0" distB="0" distL="114300" distR="114300" simplePos="0" relativeHeight="251781120" behindDoc="0" locked="0" layoutInCell="1" allowOverlap="1" wp14:anchorId="6B42EE29" wp14:editId="233ABF3A">
                <wp:simplePos x="0" y="0"/>
                <wp:positionH relativeFrom="column">
                  <wp:posOffset>0</wp:posOffset>
                </wp:positionH>
                <wp:positionV relativeFrom="paragraph">
                  <wp:posOffset>147955</wp:posOffset>
                </wp:positionV>
                <wp:extent cx="5962650" cy="3028950"/>
                <wp:effectExtent l="9525" t="5080" r="9525" b="13970"/>
                <wp:wrapNone/>
                <wp:docPr id="2029" name="Group 2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3028950"/>
                          <a:chOff x="1686" y="10854"/>
                          <a:chExt cx="9390" cy="4770"/>
                        </a:xfrm>
                      </wpg:grpSpPr>
                      <wpg:grpSp>
                        <wpg:cNvPr id="2030" name="Group 2020"/>
                        <wpg:cNvGrpSpPr>
                          <a:grpSpLocks/>
                        </wpg:cNvGrpSpPr>
                        <wpg:grpSpPr bwMode="auto">
                          <a:xfrm>
                            <a:off x="1701" y="10854"/>
                            <a:ext cx="1980" cy="1980"/>
                            <a:chOff x="1701" y="1674"/>
                            <a:chExt cx="1980" cy="1980"/>
                          </a:xfrm>
                        </wpg:grpSpPr>
                        <wps:wsp>
                          <wps:cNvPr id="2031" name="Oval 2021"/>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2" name="Rectangle 2022"/>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DCE8A" w14:textId="77777777" w:rsidR="00136D5D" w:rsidRDefault="00136D5D" w:rsidP="00EC37D3">
                                <w:pPr>
                                  <w:ind w:firstLine="0"/>
                                  <w:jc w:val="center"/>
                                  <w:rPr>
                                    <w:sz w:val="24"/>
                                    <w:szCs w:val="24"/>
                                    <w:lang w:val="uk-UA"/>
                                  </w:rPr>
                                </w:pPr>
                              </w:p>
                              <w:p w14:paraId="58897F8A" w14:textId="77777777" w:rsidR="00136D5D" w:rsidRPr="00C80502" w:rsidRDefault="00136D5D" w:rsidP="00EC37D3">
                                <w:pPr>
                                  <w:ind w:firstLine="0"/>
                                  <w:jc w:val="center"/>
                                  <w:rPr>
                                    <w:sz w:val="24"/>
                                    <w:szCs w:val="24"/>
                                    <w:lang w:val="uk-UA"/>
                                  </w:rPr>
                                </w:pPr>
                                <w:r>
                                  <w:rPr>
                                    <w:sz w:val="24"/>
                                    <w:szCs w:val="24"/>
                                    <w:lang w:val="uk-UA"/>
                                  </w:rPr>
                                  <w:t>Метод уникнення ризиків або відмова від них</w:t>
                                </w:r>
                              </w:p>
                            </w:txbxContent>
                          </wps:txbx>
                          <wps:bodyPr rot="0" vert="horz" wrap="square" lIns="91440" tIns="45720" rIns="91440" bIns="45720" anchor="t" anchorCtr="0" upright="1">
                            <a:noAutofit/>
                          </wps:bodyPr>
                        </wps:wsp>
                      </wpg:grpSp>
                      <wps:wsp>
                        <wps:cNvPr id="2033" name="Rectangle 2023"/>
                        <wps:cNvSpPr>
                          <a:spLocks noChangeArrowheads="1"/>
                        </wps:cNvSpPr>
                        <wps:spPr bwMode="auto">
                          <a:xfrm>
                            <a:off x="3861" y="10854"/>
                            <a:ext cx="7200" cy="2370"/>
                          </a:xfrm>
                          <a:prstGeom prst="rect">
                            <a:avLst/>
                          </a:prstGeom>
                          <a:solidFill>
                            <a:srgbClr val="FFFFFF"/>
                          </a:solidFill>
                          <a:ln w="9525">
                            <a:solidFill>
                              <a:srgbClr val="000000"/>
                            </a:solidFill>
                            <a:miter lim="800000"/>
                            <a:headEnd/>
                            <a:tailEnd/>
                          </a:ln>
                        </wps:spPr>
                        <wps:txbx>
                          <w:txbxContent>
                            <w:p w14:paraId="39135944" w14:textId="77777777" w:rsidR="00136D5D" w:rsidRPr="00334EA5" w:rsidRDefault="00136D5D" w:rsidP="00EC37D3">
                              <w:pPr>
                                <w:ind w:firstLine="0"/>
                                <w:rPr>
                                  <w:sz w:val="24"/>
                                  <w:szCs w:val="24"/>
                                  <w:lang w:val="uk-UA"/>
                                </w:rPr>
                              </w:pPr>
                              <w:r>
                                <w:rPr>
                                  <w:sz w:val="24"/>
                                  <w:szCs w:val="24"/>
                                  <w:lang w:val="uk-UA"/>
                                </w:rPr>
                                <w:t>Метод використовується як правило з метою уникнення ризику, а не отримання прибутку. Наприклад, організація відмовляється від обраного напряму діяльності з огляду на значне зростання вартості процесів адміністрування ризиків (припинення виробництва продукції (згортання бізнес) у країні з низьким рівнем політичної стабільності). Використання методу позбавляє організацію джерела отримання прибутку, а отже його використання повинно бути обґрунтованим</w:t>
                              </w:r>
                            </w:p>
                          </w:txbxContent>
                        </wps:txbx>
                        <wps:bodyPr rot="0" vert="horz" wrap="square" lIns="91440" tIns="45720" rIns="91440" bIns="45720" anchor="t" anchorCtr="0" upright="1">
                          <a:noAutofit/>
                        </wps:bodyPr>
                      </wps:wsp>
                      <wps:wsp>
                        <wps:cNvPr id="2034" name="Rectangle 2024"/>
                        <wps:cNvSpPr>
                          <a:spLocks noChangeArrowheads="1"/>
                        </wps:cNvSpPr>
                        <wps:spPr bwMode="auto">
                          <a:xfrm>
                            <a:off x="1701" y="13404"/>
                            <a:ext cx="4680" cy="510"/>
                          </a:xfrm>
                          <a:prstGeom prst="rect">
                            <a:avLst/>
                          </a:prstGeom>
                          <a:solidFill>
                            <a:srgbClr val="FFFFFF"/>
                          </a:solidFill>
                          <a:ln w="9525">
                            <a:solidFill>
                              <a:srgbClr val="000000"/>
                            </a:solidFill>
                            <a:miter lim="800000"/>
                            <a:headEnd/>
                            <a:tailEnd/>
                          </a:ln>
                        </wps:spPr>
                        <wps:txbx>
                          <w:txbxContent>
                            <w:p w14:paraId="5DAE6B7F" w14:textId="77777777" w:rsidR="00136D5D" w:rsidRDefault="00136D5D" w:rsidP="00EC37D3">
                              <w:pPr>
                                <w:ind w:firstLine="0"/>
                              </w:pPr>
                              <w:r>
                                <w:rPr>
                                  <w:sz w:val="24"/>
                                  <w:szCs w:val="24"/>
                                  <w:lang w:val="uk-UA"/>
                                </w:rPr>
                                <w:t>Використання методу виправдано, якщо</w:t>
                              </w:r>
                            </w:p>
                          </w:txbxContent>
                        </wps:txbx>
                        <wps:bodyPr rot="0" vert="horz" wrap="square" lIns="91440" tIns="45720" rIns="91440" bIns="45720" anchor="t" anchorCtr="0" upright="1">
                          <a:noAutofit/>
                        </wps:bodyPr>
                      </wps:wsp>
                      <wps:wsp>
                        <wps:cNvPr id="2035" name="Rectangle 2025"/>
                        <wps:cNvSpPr>
                          <a:spLocks noChangeArrowheads="1"/>
                        </wps:cNvSpPr>
                        <wps:spPr bwMode="auto">
                          <a:xfrm>
                            <a:off x="1686" y="14034"/>
                            <a:ext cx="4680" cy="720"/>
                          </a:xfrm>
                          <a:prstGeom prst="rect">
                            <a:avLst/>
                          </a:prstGeom>
                          <a:solidFill>
                            <a:srgbClr val="FFFFFF"/>
                          </a:solidFill>
                          <a:ln w="9525">
                            <a:solidFill>
                              <a:srgbClr val="000000"/>
                            </a:solidFill>
                            <a:miter lim="800000"/>
                            <a:headEnd/>
                            <a:tailEnd/>
                          </a:ln>
                        </wps:spPr>
                        <wps:txbx>
                          <w:txbxContent>
                            <w:p w14:paraId="58AB0DAA" w14:textId="77777777" w:rsidR="00136D5D" w:rsidRPr="00073CBD" w:rsidRDefault="00136D5D" w:rsidP="00EC37D3">
                              <w:pPr>
                                <w:ind w:firstLine="0"/>
                                <w:rPr>
                                  <w:sz w:val="24"/>
                                  <w:szCs w:val="24"/>
                                  <w:lang w:val="uk-UA"/>
                                </w:rPr>
                              </w:pPr>
                              <w:r w:rsidRPr="00073CBD">
                                <w:rPr>
                                  <w:sz w:val="24"/>
                                  <w:szCs w:val="24"/>
                                  <w:lang w:val="uk-UA"/>
                                </w:rPr>
                                <w:t>відмова від одного ризику не тягне виникнення іншого ризику вищого</w:t>
                              </w:r>
                            </w:p>
                            <w:p w14:paraId="3538178A" w14:textId="77777777" w:rsidR="00136D5D" w:rsidRDefault="00136D5D" w:rsidP="00EC37D3">
                              <w:pPr>
                                <w:ind w:firstLine="0"/>
                              </w:pPr>
                            </w:p>
                          </w:txbxContent>
                        </wps:txbx>
                        <wps:bodyPr rot="0" vert="horz" wrap="square" lIns="91440" tIns="45720" rIns="91440" bIns="45720" anchor="t" anchorCtr="0" upright="1">
                          <a:noAutofit/>
                        </wps:bodyPr>
                      </wps:wsp>
                      <wps:wsp>
                        <wps:cNvPr id="2036" name="Rectangle 2026"/>
                        <wps:cNvSpPr>
                          <a:spLocks noChangeArrowheads="1"/>
                        </wps:cNvSpPr>
                        <wps:spPr bwMode="auto">
                          <a:xfrm>
                            <a:off x="1686" y="14889"/>
                            <a:ext cx="4680" cy="720"/>
                          </a:xfrm>
                          <a:prstGeom prst="rect">
                            <a:avLst/>
                          </a:prstGeom>
                          <a:solidFill>
                            <a:srgbClr val="FFFFFF"/>
                          </a:solidFill>
                          <a:ln w="9525">
                            <a:solidFill>
                              <a:srgbClr val="000000"/>
                            </a:solidFill>
                            <a:miter lim="800000"/>
                            <a:headEnd/>
                            <a:tailEnd/>
                          </a:ln>
                        </wps:spPr>
                        <wps:txbx>
                          <w:txbxContent>
                            <w:p w14:paraId="4772CA0A" w14:textId="77777777" w:rsidR="00136D5D" w:rsidRPr="00073CBD" w:rsidRDefault="00136D5D" w:rsidP="00EC37D3">
                              <w:pPr>
                                <w:ind w:firstLine="0"/>
                                <w:rPr>
                                  <w:sz w:val="24"/>
                                  <w:szCs w:val="24"/>
                                  <w:lang w:val="uk-UA"/>
                                </w:rPr>
                              </w:pPr>
                              <w:r>
                                <w:rPr>
                                  <w:sz w:val="24"/>
                                  <w:szCs w:val="24"/>
                                  <w:lang w:val="uk-UA"/>
                                </w:rPr>
                                <w:t>рівень ризику</w:t>
                              </w:r>
                              <w:r w:rsidRPr="00073CBD">
                                <w:rPr>
                                  <w:sz w:val="24"/>
                                  <w:szCs w:val="24"/>
                                </w:rPr>
                                <w:t xml:space="preserve"> </w:t>
                              </w:r>
                              <w:r>
                                <w:rPr>
                                  <w:sz w:val="24"/>
                                  <w:szCs w:val="24"/>
                                  <w:lang w:val="uk-UA"/>
                                </w:rPr>
                                <w:t>значно перевищує можливий прибуток (</w:t>
                              </w:r>
                              <w:r w:rsidRPr="00073CBD">
                                <w:rPr>
                                  <w:sz w:val="24"/>
                                  <w:szCs w:val="24"/>
                                </w:rPr>
                                <w:t>«дохідність-ризик»</w:t>
                              </w:r>
                              <w:r>
                                <w:rPr>
                                  <w:sz w:val="24"/>
                                  <w:szCs w:val="24"/>
                                  <w:lang w:val="uk-UA"/>
                                </w:rPr>
                                <w:t>)</w:t>
                              </w:r>
                            </w:p>
                          </w:txbxContent>
                        </wps:txbx>
                        <wps:bodyPr rot="0" vert="horz" wrap="square" lIns="91440" tIns="45720" rIns="91440" bIns="45720" anchor="t" anchorCtr="0" upright="1">
                          <a:noAutofit/>
                        </wps:bodyPr>
                      </wps:wsp>
                      <wps:wsp>
                        <wps:cNvPr id="2037" name="Rectangle 2027"/>
                        <wps:cNvSpPr>
                          <a:spLocks noChangeArrowheads="1"/>
                        </wps:cNvSpPr>
                        <wps:spPr bwMode="auto">
                          <a:xfrm>
                            <a:off x="6741" y="13389"/>
                            <a:ext cx="4320" cy="1020"/>
                          </a:xfrm>
                          <a:prstGeom prst="rect">
                            <a:avLst/>
                          </a:prstGeom>
                          <a:solidFill>
                            <a:srgbClr val="FFFFFF"/>
                          </a:solidFill>
                          <a:ln w="9525">
                            <a:solidFill>
                              <a:srgbClr val="000000"/>
                            </a:solidFill>
                            <a:miter lim="800000"/>
                            <a:headEnd/>
                            <a:tailEnd/>
                          </a:ln>
                        </wps:spPr>
                        <wps:txbx>
                          <w:txbxContent>
                            <w:p w14:paraId="1F82FA7C" w14:textId="77777777" w:rsidR="00136D5D" w:rsidRPr="00073CBD" w:rsidRDefault="00136D5D" w:rsidP="00EC37D3">
                              <w:pPr>
                                <w:ind w:firstLine="0"/>
                                <w:rPr>
                                  <w:sz w:val="24"/>
                                  <w:szCs w:val="24"/>
                                  <w:lang w:val="uk-UA"/>
                                </w:rPr>
                              </w:pPr>
                              <w:r w:rsidRPr="00073CBD">
                                <w:rPr>
                                  <w:sz w:val="24"/>
                                  <w:szCs w:val="24"/>
                                  <w:lang w:val="uk-UA"/>
                                </w:rPr>
                                <w:t xml:space="preserve">втрати по ризику перевищують можливості їх відшкодування за рахунок власних фінансових </w:t>
                              </w:r>
                              <w:r>
                                <w:rPr>
                                  <w:sz w:val="24"/>
                                  <w:szCs w:val="24"/>
                                  <w:lang w:val="uk-UA"/>
                                </w:rPr>
                                <w:t>ресурсів</w:t>
                              </w:r>
                              <w:r w:rsidRPr="00073CBD">
                                <w:rPr>
                                  <w:sz w:val="24"/>
                                  <w:szCs w:val="24"/>
                                  <w:lang w:val="uk-UA"/>
                                </w:rPr>
                                <w:t xml:space="preserve"> </w:t>
                              </w:r>
                            </w:p>
                          </w:txbxContent>
                        </wps:txbx>
                        <wps:bodyPr rot="0" vert="horz" wrap="square" lIns="91440" tIns="45720" rIns="91440" bIns="45720" anchor="t" anchorCtr="0" upright="1">
                          <a:noAutofit/>
                        </wps:bodyPr>
                      </wps:wsp>
                      <wps:wsp>
                        <wps:cNvPr id="2038" name="Rectangle 2028"/>
                        <wps:cNvSpPr>
                          <a:spLocks noChangeArrowheads="1"/>
                        </wps:cNvSpPr>
                        <wps:spPr bwMode="auto">
                          <a:xfrm>
                            <a:off x="6756" y="14619"/>
                            <a:ext cx="4320" cy="1005"/>
                          </a:xfrm>
                          <a:prstGeom prst="rect">
                            <a:avLst/>
                          </a:prstGeom>
                          <a:solidFill>
                            <a:srgbClr val="FFFFFF"/>
                          </a:solidFill>
                          <a:ln w="9525">
                            <a:solidFill>
                              <a:srgbClr val="000000"/>
                            </a:solidFill>
                            <a:miter lim="800000"/>
                            <a:headEnd/>
                            <a:tailEnd/>
                          </a:ln>
                        </wps:spPr>
                        <wps:txbx>
                          <w:txbxContent>
                            <w:p w14:paraId="11DB29BE" w14:textId="77777777" w:rsidR="00136D5D" w:rsidRPr="00073CBD" w:rsidRDefault="00136D5D" w:rsidP="00EC37D3">
                              <w:pPr>
                                <w:ind w:firstLine="0"/>
                                <w:rPr>
                                  <w:sz w:val="24"/>
                                  <w:szCs w:val="24"/>
                                  <w:lang w:val="uk-UA"/>
                                </w:rPr>
                              </w:pPr>
                              <w:r>
                                <w:rPr>
                                  <w:sz w:val="24"/>
                                  <w:szCs w:val="24"/>
                                  <w:lang w:val="uk-UA"/>
                                </w:rPr>
                                <w:t>різновид бізнесу</w:t>
                              </w:r>
                              <w:r w:rsidRPr="00073CBD">
                                <w:rPr>
                                  <w:sz w:val="24"/>
                                  <w:szCs w:val="24"/>
                                  <w:lang w:val="uk-UA"/>
                                </w:rPr>
                                <w:t xml:space="preserve"> не </w:t>
                              </w:r>
                              <w:r>
                                <w:rPr>
                                  <w:sz w:val="24"/>
                                  <w:szCs w:val="24"/>
                                  <w:lang w:val="uk-UA"/>
                                </w:rPr>
                                <w:t xml:space="preserve">є типовим (характерним) </w:t>
                              </w:r>
                              <w:r w:rsidRPr="00073CBD">
                                <w:rPr>
                                  <w:sz w:val="24"/>
                                  <w:szCs w:val="24"/>
                                  <w:lang w:val="uk-UA"/>
                                </w:rPr>
                                <w:t xml:space="preserve">для </w:t>
                              </w:r>
                              <w:r>
                                <w:rPr>
                                  <w:sz w:val="24"/>
                                  <w:szCs w:val="24"/>
                                  <w:lang w:val="uk-UA"/>
                                </w:rPr>
                                <w:t>організації та має обмежену)</w:t>
                              </w:r>
                              <w:r w:rsidRPr="00073CBD">
                                <w:rPr>
                                  <w:sz w:val="24"/>
                                  <w:szCs w:val="24"/>
                                  <w:lang w:val="uk-UA"/>
                                </w:rPr>
                                <w:t xml:space="preserve"> інформаційн</w:t>
                              </w:r>
                              <w:r>
                                <w:rPr>
                                  <w:sz w:val="24"/>
                                  <w:szCs w:val="24"/>
                                  <w:lang w:val="uk-UA"/>
                                </w:rPr>
                                <w:t>у</w:t>
                              </w:r>
                              <w:r w:rsidRPr="00073CBD">
                                <w:rPr>
                                  <w:sz w:val="24"/>
                                  <w:szCs w:val="24"/>
                                  <w:lang w:val="uk-UA"/>
                                </w:rPr>
                                <w:t xml:space="preserve"> баз</w:t>
                              </w:r>
                              <w:r>
                                <w:rPr>
                                  <w:sz w:val="24"/>
                                  <w:szCs w:val="24"/>
                                  <w:lang w:val="uk-UA"/>
                                </w:rPr>
                                <w:t>у</w:t>
                              </w:r>
                            </w:p>
                          </w:txbxContent>
                        </wps:txbx>
                        <wps:bodyPr rot="0" vert="horz" wrap="square" lIns="91440" tIns="45720" rIns="91440" bIns="45720" anchor="t" anchorCtr="0" upright="1">
                          <a:noAutofit/>
                        </wps:bodyPr>
                      </wps:wsp>
                      <wps:wsp>
                        <wps:cNvPr id="2039" name="AutoShape 2029"/>
                        <wps:cNvCnPr>
                          <a:cxnSpLocks noChangeShapeType="1"/>
                        </wps:cNvCnPr>
                        <wps:spPr bwMode="auto">
                          <a:xfrm>
                            <a:off x="6390" y="13665"/>
                            <a:ext cx="34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40" name="AutoShape 2030"/>
                        <wps:cNvCnPr>
                          <a:cxnSpLocks noChangeShapeType="1"/>
                        </wps:cNvCnPr>
                        <wps:spPr bwMode="auto">
                          <a:xfrm>
                            <a:off x="6555" y="13665"/>
                            <a:ext cx="1" cy="1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1" name="AutoShape 2031"/>
                        <wps:cNvCnPr>
                          <a:cxnSpLocks noChangeShapeType="1"/>
                        </wps:cNvCnPr>
                        <wps:spPr bwMode="auto">
                          <a:xfrm>
                            <a:off x="6381" y="15249"/>
                            <a:ext cx="36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042" name="AutoShape 2032"/>
                        <wps:cNvCnPr>
                          <a:cxnSpLocks noChangeShapeType="1"/>
                        </wps:cNvCnPr>
                        <wps:spPr bwMode="auto">
                          <a:xfrm flipH="1">
                            <a:off x="6360" y="14430"/>
                            <a:ext cx="195" cy="1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43" name="AutoShape 2033"/>
                        <wps:cNvCnPr>
                          <a:cxnSpLocks noChangeShapeType="1"/>
                        </wps:cNvCnPr>
                        <wps:spPr bwMode="auto">
                          <a:xfrm>
                            <a:off x="2700" y="12825"/>
                            <a:ext cx="15" cy="6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44" name="AutoShape 2034"/>
                        <wps:cNvCnPr>
                          <a:cxnSpLocks noChangeShapeType="1"/>
                        </wps:cNvCnPr>
                        <wps:spPr bwMode="auto">
                          <a:xfrm>
                            <a:off x="3675" y="11925"/>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42EE29" id="Group 2019" o:spid="_x0000_s3036" style="position:absolute;left:0;text-align:left;margin-left:0;margin-top:11.65pt;width:469.5pt;height:238.5pt;z-index:251781120" coordorigin="1686,10854" coordsize="9390,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">
                <v:group id="Group 2020" o:spid="_x0000_s3037" style="position:absolute;left:1701;top:1085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">
                  <v:oval id="Oval 2021" o:spid="_x0000_s3038"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"/>
                  <v:rect id="Rectangle 2022" o:spid="_x0000_s3039"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" filled="f" stroked="f">
                    <v:textbox>
                      <w:txbxContent>
                        <w:p w14:paraId="7E1DCE8A" w14:textId="77777777" w:rsidR="00136D5D" w:rsidRDefault="00136D5D" w:rsidP="00EC37D3">
                          <w:pPr>
                            <w:ind w:firstLine="0"/>
                            <w:jc w:val="center"/>
                            <w:rPr>
                              <w:sz w:val="24"/>
                              <w:szCs w:val="24"/>
                              <w:lang w:val="uk-UA"/>
                            </w:rPr>
                          </w:pPr>
                        </w:p>
                        <w:p w14:paraId="58897F8A" w14:textId="77777777" w:rsidR="00136D5D" w:rsidRPr="00C80502" w:rsidRDefault="00136D5D" w:rsidP="00EC37D3">
                          <w:pPr>
                            <w:ind w:firstLine="0"/>
                            <w:jc w:val="center"/>
                            <w:rPr>
                              <w:sz w:val="24"/>
                              <w:szCs w:val="24"/>
                              <w:lang w:val="uk-UA"/>
                            </w:rPr>
                          </w:pPr>
                          <w:r>
                            <w:rPr>
                              <w:sz w:val="24"/>
                              <w:szCs w:val="24"/>
                              <w:lang w:val="uk-UA"/>
                            </w:rPr>
                            <w:t>Метод уникнення ризиків або відмова від них</w:t>
                          </w:r>
                        </w:p>
                      </w:txbxContent>
                    </v:textbox>
                  </v:rect>
                </v:group>
                <v:rect id="Rectangle 2023" o:spid="_x0000_s3040" style="position:absolute;left:3861;top:10854;width:7200;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">
                  <v:textbox>
                    <w:txbxContent>
                      <w:p w14:paraId="39135944" w14:textId="77777777" w:rsidR="00136D5D" w:rsidRPr="00334EA5" w:rsidRDefault="00136D5D" w:rsidP="00EC37D3">
                        <w:pPr>
                          <w:ind w:firstLine="0"/>
                          <w:rPr>
                            <w:sz w:val="24"/>
                            <w:szCs w:val="24"/>
                            <w:lang w:val="uk-UA"/>
                          </w:rPr>
                        </w:pPr>
                        <w:r>
                          <w:rPr>
                            <w:sz w:val="24"/>
                            <w:szCs w:val="24"/>
                            <w:lang w:val="uk-UA"/>
                          </w:rPr>
                          <w:t>Метод використовується як правило з метою уникнення ризику, а не отримання прибутку. Наприклад, організація відмовляється від обраного напряму діяльності з огляду на значне зростання вартості процесів адміністрування ризиків (припинення виробництва продукції (згортання бізнес) у країні з низьким рівнем політичної стабільності). Використання методу позбавляє організацію джерела отримання прибутку, а отже його використання повинно бути обґрунтованим</w:t>
                        </w:r>
                      </w:p>
                    </w:txbxContent>
                  </v:textbox>
                </v:rect>
                <v:rect id="Rectangle 2024" o:spid="_x0000_s3041" style="position:absolute;left:1701;top:13404;width:4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">
                  <v:textbox>
                    <w:txbxContent>
                      <w:p w14:paraId="5DAE6B7F" w14:textId="77777777" w:rsidR="00136D5D" w:rsidRDefault="00136D5D" w:rsidP="00EC37D3">
                        <w:pPr>
                          <w:ind w:firstLine="0"/>
                        </w:pPr>
                        <w:r>
                          <w:rPr>
                            <w:sz w:val="24"/>
                            <w:szCs w:val="24"/>
                            <w:lang w:val="uk-UA"/>
                          </w:rPr>
                          <w:t>Використання методу виправдано, якщо</w:t>
                        </w:r>
                      </w:p>
                    </w:txbxContent>
                  </v:textbox>
                </v:rect>
                <v:rect id="Rectangle 2025" o:spid="_x0000_s3042" style="position:absolute;left:1686;top:14034;width:46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">
                  <v:textbox>
                    <w:txbxContent>
                      <w:p w14:paraId="58AB0DAA" w14:textId="77777777" w:rsidR="00136D5D" w:rsidRPr="00073CBD" w:rsidRDefault="00136D5D" w:rsidP="00EC37D3">
                        <w:pPr>
                          <w:ind w:firstLine="0"/>
                          <w:rPr>
                            <w:sz w:val="24"/>
                            <w:szCs w:val="24"/>
                            <w:lang w:val="uk-UA"/>
                          </w:rPr>
                        </w:pPr>
                        <w:r w:rsidRPr="00073CBD">
                          <w:rPr>
                            <w:sz w:val="24"/>
                            <w:szCs w:val="24"/>
                            <w:lang w:val="uk-UA"/>
                          </w:rPr>
                          <w:t>відмова від одного ризику не тягне виникнення іншого ризику вищого</w:t>
                        </w:r>
                      </w:p>
                      <w:p w14:paraId="3538178A" w14:textId="77777777" w:rsidR="00136D5D" w:rsidRDefault="00136D5D" w:rsidP="00EC37D3">
                        <w:pPr>
                          <w:ind w:firstLine="0"/>
                        </w:pPr>
                      </w:p>
                    </w:txbxContent>
                  </v:textbox>
                </v:rect>
                <v:rect id="Rectangle 2026" o:spid="_x0000_s3043" style="position:absolute;left:1686;top:14889;width:46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">
                  <v:textbox>
                    <w:txbxContent>
                      <w:p w14:paraId="4772CA0A" w14:textId="77777777" w:rsidR="00136D5D" w:rsidRPr="00073CBD" w:rsidRDefault="00136D5D" w:rsidP="00EC37D3">
                        <w:pPr>
                          <w:ind w:firstLine="0"/>
                          <w:rPr>
                            <w:sz w:val="24"/>
                            <w:szCs w:val="24"/>
                            <w:lang w:val="uk-UA"/>
                          </w:rPr>
                        </w:pPr>
                        <w:r>
                          <w:rPr>
                            <w:sz w:val="24"/>
                            <w:szCs w:val="24"/>
                            <w:lang w:val="uk-UA"/>
                          </w:rPr>
                          <w:t>рівень ризику</w:t>
                        </w:r>
                        <w:r w:rsidRPr="00073CBD">
                          <w:rPr>
                            <w:sz w:val="24"/>
                            <w:szCs w:val="24"/>
                          </w:rPr>
                          <w:t xml:space="preserve"> </w:t>
                        </w:r>
                        <w:r>
                          <w:rPr>
                            <w:sz w:val="24"/>
                            <w:szCs w:val="24"/>
                            <w:lang w:val="uk-UA"/>
                          </w:rPr>
                          <w:t>значно перевищує можливий прибуток (</w:t>
                        </w:r>
                        <w:r w:rsidRPr="00073CBD">
                          <w:rPr>
                            <w:sz w:val="24"/>
                            <w:szCs w:val="24"/>
                          </w:rPr>
                          <w:t>«дохідність-ризик»</w:t>
                        </w:r>
                        <w:r>
                          <w:rPr>
                            <w:sz w:val="24"/>
                            <w:szCs w:val="24"/>
                            <w:lang w:val="uk-UA"/>
                          </w:rPr>
                          <w:t>)</w:t>
                        </w:r>
                      </w:p>
                    </w:txbxContent>
                  </v:textbox>
                </v:rect>
                <v:rect id="Rectangle 2027" o:spid="_x0000_s3044" style="position:absolute;left:6741;top:13389;width:432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">
                  <v:textbox>
                    <w:txbxContent>
                      <w:p w14:paraId="1F82FA7C" w14:textId="77777777" w:rsidR="00136D5D" w:rsidRPr="00073CBD" w:rsidRDefault="00136D5D" w:rsidP="00EC37D3">
                        <w:pPr>
                          <w:ind w:firstLine="0"/>
                          <w:rPr>
                            <w:sz w:val="24"/>
                            <w:szCs w:val="24"/>
                            <w:lang w:val="uk-UA"/>
                          </w:rPr>
                        </w:pPr>
                        <w:r w:rsidRPr="00073CBD">
                          <w:rPr>
                            <w:sz w:val="24"/>
                            <w:szCs w:val="24"/>
                            <w:lang w:val="uk-UA"/>
                          </w:rPr>
                          <w:t xml:space="preserve">втрати по ризику перевищують можливості їх відшкодування за рахунок власних фінансових </w:t>
                        </w:r>
                        <w:r>
                          <w:rPr>
                            <w:sz w:val="24"/>
                            <w:szCs w:val="24"/>
                            <w:lang w:val="uk-UA"/>
                          </w:rPr>
                          <w:t>ресурсів</w:t>
                        </w:r>
                        <w:r w:rsidRPr="00073CBD">
                          <w:rPr>
                            <w:sz w:val="24"/>
                            <w:szCs w:val="24"/>
                            <w:lang w:val="uk-UA"/>
                          </w:rPr>
                          <w:t xml:space="preserve"> </w:t>
                        </w:r>
                      </w:p>
                    </w:txbxContent>
                  </v:textbox>
                </v:rect>
                <v:rect id="Rectangle 2028" o:spid="_x0000_s3045" style="position:absolute;left:6756;top:14619;width:432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">
                  <v:textbox>
                    <w:txbxContent>
                      <w:p w14:paraId="11DB29BE" w14:textId="77777777" w:rsidR="00136D5D" w:rsidRPr="00073CBD" w:rsidRDefault="00136D5D" w:rsidP="00EC37D3">
                        <w:pPr>
                          <w:ind w:firstLine="0"/>
                          <w:rPr>
                            <w:sz w:val="24"/>
                            <w:szCs w:val="24"/>
                            <w:lang w:val="uk-UA"/>
                          </w:rPr>
                        </w:pPr>
                        <w:r>
                          <w:rPr>
                            <w:sz w:val="24"/>
                            <w:szCs w:val="24"/>
                            <w:lang w:val="uk-UA"/>
                          </w:rPr>
                          <w:t>різновид бізнесу</w:t>
                        </w:r>
                        <w:r w:rsidRPr="00073CBD">
                          <w:rPr>
                            <w:sz w:val="24"/>
                            <w:szCs w:val="24"/>
                            <w:lang w:val="uk-UA"/>
                          </w:rPr>
                          <w:t xml:space="preserve"> не </w:t>
                        </w:r>
                        <w:r>
                          <w:rPr>
                            <w:sz w:val="24"/>
                            <w:szCs w:val="24"/>
                            <w:lang w:val="uk-UA"/>
                          </w:rPr>
                          <w:t xml:space="preserve">є типовим (характерним) </w:t>
                        </w:r>
                        <w:r w:rsidRPr="00073CBD">
                          <w:rPr>
                            <w:sz w:val="24"/>
                            <w:szCs w:val="24"/>
                            <w:lang w:val="uk-UA"/>
                          </w:rPr>
                          <w:t xml:space="preserve">для </w:t>
                        </w:r>
                        <w:r>
                          <w:rPr>
                            <w:sz w:val="24"/>
                            <w:szCs w:val="24"/>
                            <w:lang w:val="uk-UA"/>
                          </w:rPr>
                          <w:t>організації та має обмежену)</w:t>
                        </w:r>
                        <w:r w:rsidRPr="00073CBD">
                          <w:rPr>
                            <w:sz w:val="24"/>
                            <w:szCs w:val="24"/>
                            <w:lang w:val="uk-UA"/>
                          </w:rPr>
                          <w:t xml:space="preserve"> інформаційн</w:t>
                        </w:r>
                        <w:r>
                          <w:rPr>
                            <w:sz w:val="24"/>
                            <w:szCs w:val="24"/>
                            <w:lang w:val="uk-UA"/>
                          </w:rPr>
                          <w:t>у</w:t>
                        </w:r>
                        <w:r w:rsidRPr="00073CBD">
                          <w:rPr>
                            <w:sz w:val="24"/>
                            <w:szCs w:val="24"/>
                            <w:lang w:val="uk-UA"/>
                          </w:rPr>
                          <w:t xml:space="preserve"> баз</w:t>
                        </w:r>
                        <w:r>
                          <w:rPr>
                            <w:sz w:val="24"/>
                            <w:szCs w:val="24"/>
                            <w:lang w:val="uk-UA"/>
                          </w:rPr>
                          <w:t>у</w:t>
                        </w:r>
                      </w:p>
                    </w:txbxContent>
                  </v:textbox>
                </v:rect>
                <v:shape id="AutoShape 2029" o:spid="_x0000_s3046" type="#_x0000_t32" style="position:absolute;left:6390;top:13665;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">
                  <v:stroke endarrow="open"/>
                </v:shape>
                <v:shape id="AutoShape 2030" o:spid="_x0000_s3047" type="#_x0000_t32" style="position:absolute;left:6555;top:13665;width:1;height:15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"/>
                <v:shape id="AutoShape 2031" o:spid="_x0000_s3048" type="#_x0000_t32" style="position:absolute;left:6381;top:1524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">
                  <v:stroke startarrow="open" endarrow="open"/>
                </v:shape>
                <v:shape id="AutoShape 2032" o:spid="_x0000_s3049" type="#_x0000_t32" style="position:absolute;left:6360;top:14430;width:195;height: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">
                  <v:stroke endarrow="open"/>
                </v:shape>
                <v:shape id="AutoShape 2033" o:spid="_x0000_s3050" type="#_x0000_t32" style="position:absolute;left:2700;top:12825;width:15;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">
                  <v:stroke endarrow="open"/>
                </v:shape>
                <v:shape id="AutoShape 2034" o:spid="_x0000_s3051" type="#_x0000_t32" style="position:absolute;left:3675;top:11925;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">
                  <v:stroke endarrow="open"/>
                </v:shape>
              </v:group>
            </w:pict>
          </mc:Fallback>
        </mc:AlternateContent>
      </w:r>
    </w:p>
    <w:p w14:paraId="63AF627E" w14:textId="77777777" w:rsidR="00EC37D3" w:rsidRDefault="00EC37D3" w:rsidP="00EC37D3">
      <w:pPr>
        <w:rPr>
          <w:lang w:val="uk-UA"/>
        </w:rPr>
      </w:pPr>
    </w:p>
    <w:p w14:paraId="5A626A24" w14:textId="77777777" w:rsidR="00EC37D3" w:rsidRDefault="00EC37D3" w:rsidP="00EC37D3">
      <w:pPr>
        <w:rPr>
          <w:lang w:val="uk-UA"/>
        </w:rPr>
      </w:pPr>
    </w:p>
    <w:p w14:paraId="0C8ED646" w14:textId="77777777" w:rsidR="00EC37D3" w:rsidRDefault="00EC37D3" w:rsidP="00EC37D3">
      <w:pPr>
        <w:rPr>
          <w:lang w:val="uk-UA"/>
        </w:rPr>
      </w:pPr>
    </w:p>
    <w:p w14:paraId="5EBF042F" w14:textId="77777777" w:rsidR="00EC37D3" w:rsidRDefault="00EC37D3" w:rsidP="00EC37D3">
      <w:pPr>
        <w:rPr>
          <w:lang w:val="uk-UA"/>
        </w:rPr>
      </w:pPr>
    </w:p>
    <w:p w14:paraId="61106739" w14:textId="77777777" w:rsidR="00EC37D3" w:rsidRDefault="00EC37D3" w:rsidP="00EC37D3">
      <w:pPr>
        <w:rPr>
          <w:lang w:val="uk-UA"/>
        </w:rPr>
      </w:pPr>
    </w:p>
    <w:p w14:paraId="4D54E1FA" w14:textId="77777777" w:rsidR="00EC37D3" w:rsidRDefault="00EC37D3" w:rsidP="00EC37D3">
      <w:pPr>
        <w:rPr>
          <w:lang w:val="uk-UA"/>
        </w:rPr>
      </w:pPr>
    </w:p>
    <w:p w14:paraId="4C6E1FB7" w14:textId="77777777" w:rsidR="00EC37D3" w:rsidRDefault="00EC37D3" w:rsidP="00EC37D3">
      <w:pPr>
        <w:rPr>
          <w:lang w:val="uk-UA"/>
        </w:rPr>
      </w:pPr>
    </w:p>
    <w:p w14:paraId="37C39EE6" w14:textId="77777777" w:rsidR="00EC37D3" w:rsidRDefault="00EC37D3" w:rsidP="00EC37D3">
      <w:pPr>
        <w:rPr>
          <w:lang w:val="uk-UA"/>
        </w:rPr>
      </w:pPr>
    </w:p>
    <w:p w14:paraId="66B3BB37" w14:textId="77777777" w:rsidR="00EC37D3" w:rsidRDefault="00EC37D3" w:rsidP="00EC37D3">
      <w:pPr>
        <w:rPr>
          <w:lang w:val="uk-UA"/>
        </w:rPr>
      </w:pPr>
    </w:p>
    <w:p w14:paraId="182208C5" w14:textId="77777777" w:rsidR="00EC37D3" w:rsidRDefault="00EC37D3" w:rsidP="00EC37D3">
      <w:pPr>
        <w:rPr>
          <w:lang w:val="uk-UA"/>
        </w:rPr>
      </w:pPr>
    </w:p>
    <w:p w14:paraId="6CB73499" w14:textId="77777777" w:rsidR="00EC37D3" w:rsidRDefault="00EC37D3" w:rsidP="00EC37D3">
      <w:pPr>
        <w:rPr>
          <w:lang w:val="uk-UA"/>
        </w:rPr>
      </w:pPr>
    </w:p>
    <w:p w14:paraId="4B69B2EA" w14:textId="77777777" w:rsidR="00EC37D3" w:rsidRDefault="00EC37D3" w:rsidP="00EC37D3">
      <w:pPr>
        <w:rPr>
          <w:lang w:val="uk-UA"/>
        </w:rPr>
      </w:pPr>
    </w:p>
    <w:p w14:paraId="3101930D" w14:textId="77777777" w:rsidR="00EC37D3" w:rsidRDefault="00EC37D3" w:rsidP="00EC37D3">
      <w:pPr>
        <w:rPr>
          <w:lang w:val="uk-UA"/>
        </w:rPr>
      </w:pPr>
    </w:p>
    <w:p w14:paraId="24731D9C" w14:textId="77777777" w:rsidR="00EC37D3" w:rsidRDefault="00EC37D3" w:rsidP="00EC37D3">
      <w:pPr>
        <w:rPr>
          <w:lang w:val="uk-UA"/>
        </w:rPr>
      </w:pPr>
    </w:p>
    <w:p w14:paraId="6F43B2E0" w14:textId="77777777" w:rsidR="00EC37D3" w:rsidRDefault="00EC37D3" w:rsidP="00EC37D3">
      <w:pPr>
        <w:rPr>
          <w:lang w:val="uk-UA"/>
        </w:rPr>
      </w:pPr>
    </w:p>
    <w:p w14:paraId="133226FA" w14:textId="2918BE9A" w:rsidR="00EC37D3" w:rsidRDefault="008C2C89" w:rsidP="00EC37D3">
      <w:pPr>
        <w:rPr>
          <w:lang w:val="uk-UA"/>
        </w:rPr>
      </w:pPr>
      <w:r>
        <w:rPr>
          <w:noProof/>
          <w:lang w:eastAsia="ru-RU"/>
        </w:rPr>
        <mc:AlternateContent>
          <mc:Choice Requires="wpg">
            <w:drawing>
              <wp:anchor distT="0" distB="0" distL="114300" distR="114300" simplePos="0" relativeHeight="253347840" behindDoc="0" locked="0" layoutInCell="1" allowOverlap="1" wp14:anchorId="01B779D5" wp14:editId="0536F9C5">
                <wp:simplePos x="0" y="0"/>
                <wp:positionH relativeFrom="column">
                  <wp:posOffset>-19050</wp:posOffset>
                </wp:positionH>
                <wp:positionV relativeFrom="paragraph">
                  <wp:posOffset>27940</wp:posOffset>
                </wp:positionV>
                <wp:extent cx="5962650" cy="2457450"/>
                <wp:effectExtent l="9525" t="8890" r="9525" b="10160"/>
                <wp:wrapNone/>
                <wp:docPr id="2015" name="Group 4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2457450"/>
                          <a:chOff x="1671" y="1304"/>
                          <a:chExt cx="9390" cy="3870"/>
                        </a:xfrm>
                      </wpg:grpSpPr>
                      <wpg:grpSp>
                        <wpg:cNvPr id="2016" name="Group 2036"/>
                        <wpg:cNvGrpSpPr>
                          <a:grpSpLocks/>
                        </wpg:cNvGrpSpPr>
                        <wpg:grpSpPr bwMode="auto">
                          <a:xfrm>
                            <a:off x="1671" y="1304"/>
                            <a:ext cx="1980" cy="1980"/>
                            <a:chOff x="1701" y="1674"/>
                            <a:chExt cx="1980" cy="1980"/>
                          </a:xfrm>
                        </wpg:grpSpPr>
                        <wps:wsp>
                          <wps:cNvPr id="2017" name="Oval 2037"/>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8" name="Rectangle 2038"/>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AB6FF" w14:textId="77777777" w:rsidR="00136D5D" w:rsidRDefault="00136D5D" w:rsidP="00EC37D3">
                                <w:pPr>
                                  <w:ind w:firstLine="0"/>
                                  <w:jc w:val="center"/>
                                  <w:rPr>
                                    <w:sz w:val="24"/>
                                    <w:szCs w:val="24"/>
                                    <w:lang w:val="uk-UA"/>
                                  </w:rPr>
                                </w:pPr>
                              </w:p>
                              <w:p w14:paraId="61EB5AAF" w14:textId="77777777" w:rsidR="00136D5D" w:rsidRPr="00C80502" w:rsidRDefault="00136D5D" w:rsidP="00EC37D3">
                                <w:pPr>
                                  <w:ind w:firstLine="0"/>
                                  <w:jc w:val="center"/>
                                  <w:rPr>
                                    <w:sz w:val="24"/>
                                    <w:szCs w:val="24"/>
                                    <w:lang w:val="uk-UA"/>
                                  </w:rPr>
                                </w:pPr>
                                <w:r>
                                  <w:rPr>
                                    <w:sz w:val="24"/>
                                    <w:szCs w:val="24"/>
                                    <w:lang w:val="uk-UA"/>
                                  </w:rPr>
                                  <w:t>Метод прийняття ризику на себе (утримання ризику)</w:t>
                                </w:r>
                              </w:p>
                            </w:txbxContent>
                          </wps:txbx>
                          <wps:bodyPr rot="0" vert="horz" wrap="square" lIns="91440" tIns="45720" rIns="91440" bIns="45720" anchor="t" anchorCtr="0" upright="1">
                            <a:noAutofit/>
                          </wps:bodyPr>
                        </wps:wsp>
                      </wpg:grpSp>
                      <wps:wsp>
                        <wps:cNvPr id="2019" name="Rectangle 2039"/>
                        <wps:cNvSpPr>
                          <a:spLocks noChangeArrowheads="1"/>
                        </wps:cNvSpPr>
                        <wps:spPr bwMode="auto">
                          <a:xfrm>
                            <a:off x="3831" y="1304"/>
                            <a:ext cx="7230" cy="2370"/>
                          </a:xfrm>
                          <a:prstGeom prst="rect">
                            <a:avLst/>
                          </a:prstGeom>
                          <a:solidFill>
                            <a:srgbClr val="FFFFFF"/>
                          </a:solidFill>
                          <a:ln w="9525">
                            <a:solidFill>
                              <a:srgbClr val="000000"/>
                            </a:solidFill>
                            <a:miter lim="800000"/>
                            <a:headEnd/>
                            <a:tailEnd/>
                          </a:ln>
                        </wps:spPr>
                        <wps:txbx>
                          <w:txbxContent>
                            <w:p w14:paraId="0E1D0807" w14:textId="77777777" w:rsidR="00136D5D" w:rsidRPr="00334EA5" w:rsidRDefault="00136D5D" w:rsidP="00EC37D3">
                              <w:pPr>
                                <w:ind w:firstLine="0"/>
                                <w:rPr>
                                  <w:sz w:val="24"/>
                                  <w:szCs w:val="24"/>
                                  <w:lang w:val="uk-UA"/>
                                </w:rPr>
                              </w:pPr>
                              <w:r w:rsidRPr="007807F4">
                                <w:rPr>
                                  <w:sz w:val="24"/>
                                  <w:szCs w:val="24"/>
                                  <w:lang w:val="uk-UA"/>
                                </w:rPr>
                                <w:t>Метод передбачає пошук балансу між очікуваними вигодами від здійснення операції та рівнем пов'язаного з нею ризику</w:t>
                              </w:r>
                              <w:r>
                                <w:rPr>
                                  <w:sz w:val="24"/>
                                  <w:szCs w:val="24"/>
                                  <w:lang w:val="uk-UA"/>
                                </w:rPr>
                                <w:t xml:space="preserve">. Використання методу передбачає покриття витрат на управління ризиками за рахунок фінансових ресурсів організації, а отже </w:t>
                              </w:r>
                              <w:r w:rsidRPr="000621D5">
                                <w:rPr>
                                  <w:sz w:val="24"/>
                                  <w:szCs w:val="24"/>
                                  <w:lang w:val="uk-UA"/>
                                </w:rPr>
                                <w:t xml:space="preserve">основним завданням </w:t>
                              </w:r>
                              <w:r>
                                <w:rPr>
                                  <w:sz w:val="24"/>
                                  <w:szCs w:val="24"/>
                                  <w:lang w:val="uk-UA"/>
                                </w:rPr>
                                <w:t xml:space="preserve">для суб’єкту ризик-менеджменту стає </w:t>
                              </w:r>
                              <w:r w:rsidRPr="000621D5">
                                <w:rPr>
                                  <w:sz w:val="24"/>
                                  <w:szCs w:val="24"/>
                                  <w:lang w:val="uk-UA"/>
                                </w:rPr>
                                <w:t>пошук джерел необхідних ресурсів для покриття можливих втрат</w:t>
                              </w:r>
                              <w:r>
                                <w:rPr>
                                  <w:sz w:val="24"/>
                                  <w:szCs w:val="24"/>
                                  <w:lang w:val="uk-UA"/>
                                </w:rPr>
                                <w:t xml:space="preserve">. Як правило, втрати фінансуються за рахунок коштів </w:t>
                              </w:r>
                              <w:r w:rsidRPr="00943BC9">
                                <w:rPr>
                                  <w:sz w:val="24"/>
                                  <w:szCs w:val="24"/>
                                  <w:lang w:val="uk-UA"/>
                                </w:rPr>
                                <w:t xml:space="preserve">поточного грошового потоку або </w:t>
                              </w:r>
                              <w:r>
                                <w:rPr>
                                  <w:sz w:val="24"/>
                                  <w:szCs w:val="24"/>
                                  <w:lang w:val="uk-UA"/>
                                </w:rPr>
                                <w:t xml:space="preserve">коштів </w:t>
                              </w:r>
                              <w:r w:rsidRPr="00943BC9">
                                <w:rPr>
                                  <w:sz w:val="24"/>
                                  <w:szCs w:val="24"/>
                                  <w:lang w:val="uk-UA"/>
                                </w:rPr>
                                <w:t>резервн</w:t>
                              </w:r>
                              <w:r>
                                <w:rPr>
                                  <w:sz w:val="24"/>
                                  <w:szCs w:val="24"/>
                                  <w:lang w:val="uk-UA"/>
                                </w:rPr>
                                <w:t>ого</w:t>
                              </w:r>
                              <w:r w:rsidRPr="00943BC9">
                                <w:rPr>
                                  <w:sz w:val="24"/>
                                  <w:szCs w:val="24"/>
                                  <w:lang w:val="uk-UA"/>
                                </w:rPr>
                                <w:t xml:space="preserve"> фонд</w:t>
                              </w:r>
                              <w:r>
                                <w:rPr>
                                  <w:sz w:val="24"/>
                                  <w:szCs w:val="24"/>
                                  <w:lang w:val="uk-UA"/>
                                </w:rPr>
                                <w:t xml:space="preserve">у </w:t>
                              </w:r>
                            </w:p>
                          </w:txbxContent>
                        </wps:txbx>
                        <wps:bodyPr rot="0" vert="horz" wrap="square" lIns="91440" tIns="45720" rIns="91440" bIns="45720" anchor="t" anchorCtr="0" upright="1">
                          <a:noAutofit/>
                        </wps:bodyPr>
                      </wps:wsp>
                      <wps:wsp>
                        <wps:cNvPr id="2020" name="Rectangle 2040"/>
                        <wps:cNvSpPr>
                          <a:spLocks noChangeArrowheads="1"/>
                        </wps:cNvSpPr>
                        <wps:spPr bwMode="auto">
                          <a:xfrm>
                            <a:off x="1686" y="3854"/>
                            <a:ext cx="4680" cy="435"/>
                          </a:xfrm>
                          <a:prstGeom prst="rect">
                            <a:avLst/>
                          </a:prstGeom>
                          <a:solidFill>
                            <a:srgbClr val="FFFFFF"/>
                          </a:solidFill>
                          <a:ln w="9525">
                            <a:solidFill>
                              <a:srgbClr val="000000"/>
                            </a:solidFill>
                            <a:miter lim="800000"/>
                            <a:headEnd/>
                            <a:tailEnd/>
                          </a:ln>
                        </wps:spPr>
                        <wps:txbx>
                          <w:txbxContent>
                            <w:p w14:paraId="77450235" w14:textId="77777777" w:rsidR="00136D5D" w:rsidRDefault="00136D5D" w:rsidP="00EC37D3">
                              <w:pPr>
                                <w:ind w:firstLine="0"/>
                              </w:pPr>
                              <w:r>
                                <w:rPr>
                                  <w:sz w:val="24"/>
                                  <w:szCs w:val="24"/>
                                  <w:lang w:val="uk-UA"/>
                                </w:rPr>
                                <w:t>Використання методу виправдано, якщо</w:t>
                              </w:r>
                            </w:p>
                          </w:txbxContent>
                        </wps:txbx>
                        <wps:bodyPr rot="0" vert="horz" wrap="square" lIns="91440" tIns="45720" rIns="91440" bIns="45720" anchor="t" anchorCtr="0" upright="1">
                          <a:noAutofit/>
                        </wps:bodyPr>
                      </wps:wsp>
                      <wps:wsp>
                        <wps:cNvPr id="2021" name="Rectangle 2041"/>
                        <wps:cNvSpPr>
                          <a:spLocks noChangeArrowheads="1"/>
                        </wps:cNvSpPr>
                        <wps:spPr bwMode="auto">
                          <a:xfrm>
                            <a:off x="1671" y="4454"/>
                            <a:ext cx="4680" cy="720"/>
                          </a:xfrm>
                          <a:prstGeom prst="rect">
                            <a:avLst/>
                          </a:prstGeom>
                          <a:solidFill>
                            <a:srgbClr val="FFFFFF"/>
                          </a:solidFill>
                          <a:ln w="9525">
                            <a:solidFill>
                              <a:srgbClr val="000000"/>
                            </a:solidFill>
                            <a:miter lim="800000"/>
                            <a:headEnd/>
                            <a:tailEnd/>
                          </a:ln>
                        </wps:spPr>
                        <wps:txbx>
                          <w:txbxContent>
                            <w:p w14:paraId="2128D046" w14:textId="77777777" w:rsidR="00136D5D" w:rsidRPr="00943BC9" w:rsidRDefault="00136D5D" w:rsidP="00EC37D3">
                              <w:pPr>
                                <w:ind w:firstLine="0"/>
                                <w:rPr>
                                  <w:sz w:val="24"/>
                                  <w:szCs w:val="24"/>
                                  <w:lang w:val="uk-UA"/>
                                </w:rPr>
                              </w:pPr>
                              <w:r>
                                <w:rPr>
                                  <w:sz w:val="24"/>
                                  <w:szCs w:val="24"/>
                                  <w:lang w:val="uk-UA"/>
                                </w:rPr>
                                <w:t>ч</w:t>
                              </w:r>
                              <w:r w:rsidRPr="00943BC9">
                                <w:rPr>
                                  <w:sz w:val="24"/>
                                  <w:szCs w:val="24"/>
                                  <w:lang w:val="uk-UA"/>
                                </w:rPr>
                                <w:t xml:space="preserve">астота виникнення </w:t>
                              </w:r>
                              <w:r>
                                <w:rPr>
                                  <w:sz w:val="24"/>
                                  <w:szCs w:val="24"/>
                                  <w:lang w:val="uk-UA"/>
                                </w:rPr>
                                <w:t>збитків, так само як і їх вартість не є невисокими</w:t>
                              </w:r>
                            </w:p>
                          </w:txbxContent>
                        </wps:txbx>
                        <wps:bodyPr rot="0" vert="horz" wrap="square" lIns="91440" tIns="45720" rIns="91440" bIns="45720" anchor="t" anchorCtr="0" upright="1">
                          <a:noAutofit/>
                        </wps:bodyPr>
                      </wps:wsp>
                      <wps:wsp>
                        <wps:cNvPr id="2022" name="Rectangle 2042"/>
                        <wps:cNvSpPr>
                          <a:spLocks noChangeArrowheads="1"/>
                        </wps:cNvSpPr>
                        <wps:spPr bwMode="auto">
                          <a:xfrm>
                            <a:off x="6741" y="3824"/>
                            <a:ext cx="4305" cy="465"/>
                          </a:xfrm>
                          <a:prstGeom prst="rect">
                            <a:avLst/>
                          </a:prstGeom>
                          <a:solidFill>
                            <a:srgbClr val="FFFFFF"/>
                          </a:solidFill>
                          <a:ln w="9525">
                            <a:solidFill>
                              <a:srgbClr val="000000"/>
                            </a:solidFill>
                            <a:miter lim="800000"/>
                            <a:headEnd/>
                            <a:tailEnd/>
                          </a:ln>
                        </wps:spPr>
                        <wps:txbx>
                          <w:txbxContent>
                            <w:p w14:paraId="4003A2AF" w14:textId="77777777" w:rsidR="00136D5D" w:rsidRPr="00073CBD" w:rsidRDefault="00136D5D" w:rsidP="00EC37D3">
                              <w:pPr>
                                <w:ind w:firstLine="0"/>
                                <w:rPr>
                                  <w:sz w:val="24"/>
                                  <w:szCs w:val="24"/>
                                  <w:lang w:val="uk-UA"/>
                                </w:rPr>
                              </w:pPr>
                              <w:r>
                                <w:rPr>
                                  <w:sz w:val="24"/>
                                  <w:szCs w:val="24"/>
                                  <w:lang w:val="uk-UA"/>
                                </w:rPr>
                                <w:t>кількість ризиків не є високою</w:t>
                              </w:r>
                            </w:p>
                          </w:txbxContent>
                        </wps:txbx>
                        <wps:bodyPr rot="0" vert="horz" wrap="square" lIns="91440" tIns="45720" rIns="91440" bIns="45720" anchor="t" anchorCtr="0" upright="1">
                          <a:noAutofit/>
                        </wps:bodyPr>
                      </wps:wsp>
                      <wps:wsp>
                        <wps:cNvPr id="2023" name="Rectangle 2043"/>
                        <wps:cNvSpPr>
                          <a:spLocks noChangeArrowheads="1"/>
                        </wps:cNvSpPr>
                        <wps:spPr bwMode="auto">
                          <a:xfrm>
                            <a:off x="6726" y="4454"/>
                            <a:ext cx="4320" cy="720"/>
                          </a:xfrm>
                          <a:prstGeom prst="rect">
                            <a:avLst/>
                          </a:prstGeom>
                          <a:solidFill>
                            <a:srgbClr val="FFFFFF"/>
                          </a:solidFill>
                          <a:ln w="9525">
                            <a:solidFill>
                              <a:srgbClr val="000000"/>
                            </a:solidFill>
                            <a:miter lim="800000"/>
                            <a:headEnd/>
                            <a:tailEnd/>
                          </a:ln>
                        </wps:spPr>
                        <wps:txbx>
                          <w:txbxContent>
                            <w:p w14:paraId="147AEE59" w14:textId="77777777" w:rsidR="00136D5D" w:rsidRPr="00073CBD" w:rsidRDefault="00136D5D" w:rsidP="00EC37D3">
                              <w:pPr>
                                <w:ind w:firstLine="0"/>
                                <w:rPr>
                                  <w:sz w:val="24"/>
                                  <w:szCs w:val="24"/>
                                  <w:lang w:val="uk-UA"/>
                                </w:rPr>
                              </w:pPr>
                              <w:r>
                                <w:rPr>
                                  <w:sz w:val="24"/>
                                  <w:szCs w:val="24"/>
                                  <w:lang w:val="uk-UA"/>
                                </w:rPr>
                                <w:t xml:space="preserve">витрати на страхування є занадто високими </w:t>
                              </w:r>
                            </w:p>
                          </w:txbxContent>
                        </wps:txbx>
                        <wps:bodyPr rot="0" vert="horz" wrap="square" lIns="91440" tIns="45720" rIns="91440" bIns="45720" anchor="t" anchorCtr="0" upright="1">
                          <a:noAutofit/>
                        </wps:bodyPr>
                      </wps:wsp>
                      <wps:wsp>
                        <wps:cNvPr id="2024" name="AutoShape 2044"/>
                        <wps:cNvCnPr>
                          <a:cxnSpLocks noChangeShapeType="1"/>
                        </wps:cNvCnPr>
                        <wps:spPr bwMode="auto">
                          <a:xfrm>
                            <a:off x="6375" y="4115"/>
                            <a:ext cx="34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25" name="AutoShape 2045"/>
                        <wps:cNvCnPr>
                          <a:cxnSpLocks noChangeShapeType="1"/>
                        </wps:cNvCnPr>
                        <wps:spPr bwMode="auto">
                          <a:xfrm flipH="1">
                            <a:off x="6531" y="4115"/>
                            <a:ext cx="9" cy="7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6" name="AutoShape 2046"/>
                        <wps:cNvCnPr>
                          <a:cxnSpLocks noChangeShapeType="1"/>
                        </wps:cNvCnPr>
                        <wps:spPr bwMode="auto">
                          <a:xfrm>
                            <a:off x="6351" y="4904"/>
                            <a:ext cx="36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027" name="AutoShape 2047"/>
                        <wps:cNvCnPr>
                          <a:cxnSpLocks noChangeShapeType="1"/>
                        </wps:cNvCnPr>
                        <wps:spPr bwMode="auto">
                          <a:xfrm>
                            <a:off x="2670" y="3275"/>
                            <a:ext cx="15" cy="55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28" name="AutoShape 2048"/>
                        <wps:cNvCnPr>
                          <a:cxnSpLocks noChangeShapeType="1"/>
                        </wps:cNvCnPr>
                        <wps:spPr bwMode="auto">
                          <a:xfrm>
                            <a:off x="3645" y="2375"/>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B779D5" id="Group 4252" o:spid="_x0000_s3052" style="position:absolute;left:0;text-align:left;margin-left:-1.5pt;margin-top:2.2pt;width:469.5pt;height:193.5pt;z-index:253347840" coordorigin="1671,1304" coordsize="9390,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">
                <v:group id="Group 2036" o:spid="_x0000_s3053" style="position:absolute;left:1671;top:130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">
                  <v:oval id="Oval 2037" o:spid="_x0000_s3054"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"/>
                  <v:rect id="Rectangle 2038" o:spid="_x0000_s3055"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" filled="f" stroked="f">
                    <v:textbox>
                      <w:txbxContent>
                        <w:p w14:paraId="7E1AB6FF" w14:textId="77777777" w:rsidR="00136D5D" w:rsidRDefault="00136D5D" w:rsidP="00EC37D3">
                          <w:pPr>
                            <w:ind w:firstLine="0"/>
                            <w:jc w:val="center"/>
                            <w:rPr>
                              <w:sz w:val="24"/>
                              <w:szCs w:val="24"/>
                              <w:lang w:val="uk-UA"/>
                            </w:rPr>
                          </w:pPr>
                        </w:p>
                        <w:p w14:paraId="61EB5AAF" w14:textId="77777777" w:rsidR="00136D5D" w:rsidRPr="00C80502" w:rsidRDefault="00136D5D" w:rsidP="00EC37D3">
                          <w:pPr>
                            <w:ind w:firstLine="0"/>
                            <w:jc w:val="center"/>
                            <w:rPr>
                              <w:sz w:val="24"/>
                              <w:szCs w:val="24"/>
                              <w:lang w:val="uk-UA"/>
                            </w:rPr>
                          </w:pPr>
                          <w:r>
                            <w:rPr>
                              <w:sz w:val="24"/>
                              <w:szCs w:val="24"/>
                              <w:lang w:val="uk-UA"/>
                            </w:rPr>
                            <w:t>Метод прийняття ризику на себе (утримання ризику)</w:t>
                          </w:r>
                        </w:p>
                      </w:txbxContent>
                    </v:textbox>
                  </v:rect>
                </v:group>
                <v:rect id="Rectangle 2039" o:spid="_x0000_s3056" style="position:absolute;left:3831;top:1304;width:7230;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">
                  <v:textbox>
                    <w:txbxContent>
                      <w:p w14:paraId="0E1D0807" w14:textId="77777777" w:rsidR="00136D5D" w:rsidRPr="00334EA5" w:rsidRDefault="00136D5D" w:rsidP="00EC37D3">
                        <w:pPr>
                          <w:ind w:firstLine="0"/>
                          <w:rPr>
                            <w:sz w:val="24"/>
                            <w:szCs w:val="24"/>
                            <w:lang w:val="uk-UA"/>
                          </w:rPr>
                        </w:pPr>
                        <w:r w:rsidRPr="007807F4">
                          <w:rPr>
                            <w:sz w:val="24"/>
                            <w:szCs w:val="24"/>
                            <w:lang w:val="uk-UA"/>
                          </w:rPr>
                          <w:t>Метод передбачає пошук балансу між очікуваними вигодами від здійснення операції та рівнем пов'язаного з нею ризику</w:t>
                        </w:r>
                        <w:r>
                          <w:rPr>
                            <w:sz w:val="24"/>
                            <w:szCs w:val="24"/>
                            <w:lang w:val="uk-UA"/>
                          </w:rPr>
                          <w:t xml:space="preserve">. Використання методу передбачає покриття витрат на управління ризиками за рахунок фінансових ресурсів організації, а отже </w:t>
                        </w:r>
                        <w:r w:rsidRPr="000621D5">
                          <w:rPr>
                            <w:sz w:val="24"/>
                            <w:szCs w:val="24"/>
                            <w:lang w:val="uk-UA"/>
                          </w:rPr>
                          <w:t xml:space="preserve">основним завданням </w:t>
                        </w:r>
                        <w:r>
                          <w:rPr>
                            <w:sz w:val="24"/>
                            <w:szCs w:val="24"/>
                            <w:lang w:val="uk-UA"/>
                          </w:rPr>
                          <w:t xml:space="preserve">для суб’єкту ризик-менеджменту стає </w:t>
                        </w:r>
                        <w:r w:rsidRPr="000621D5">
                          <w:rPr>
                            <w:sz w:val="24"/>
                            <w:szCs w:val="24"/>
                            <w:lang w:val="uk-UA"/>
                          </w:rPr>
                          <w:t>пошук джерел необхідних ресурсів для покриття можливих втрат</w:t>
                        </w:r>
                        <w:r>
                          <w:rPr>
                            <w:sz w:val="24"/>
                            <w:szCs w:val="24"/>
                            <w:lang w:val="uk-UA"/>
                          </w:rPr>
                          <w:t xml:space="preserve">. Як правило, втрати фінансуються за рахунок коштів </w:t>
                        </w:r>
                        <w:r w:rsidRPr="00943BC9">
                          <w:rPr>
                            <w:sz w:val="24"/>
                            <w:szCs w:val="24"/>
                            <w:lang w:val="uk-UA"/>
                          </w:rPr>
                          <w:t xml:space="preserve">поточного грошового потоку або </w:t>
                        </w:r>
                        <w:r>
                          <w:rPr>
                            <w:sz w:val="24"/>
                            <w:szCs w:val="24"/>
                            <w:lang w:val="uk-UA"/>
                          </w:rPr>
                          <w:t xml:space="preserve">коштів </w:t>
                        </w:r>
                        <w:r w:rsidRPr="00943BC9">
                          <w:rPr>
                            <w:sz w:val="24"/>
                            <w:szCs w:val="24"/>
                            <w:lang w:val="uk-UA"/>
                          </w:rPr>
                          <w:t>резервн</w:t>
                        </w:r>
                        <w:r>
                          <w:rPr>
                            <w:sz w:val="24"/>
                            <w:szCs w:val="24"/>
                            <w:lang w:val="uk-UA"/>
                          </w:rPr>
                          <w:t>ого</w:t>
                        </w:r>
                        <w:r w:rsidRPr="00943BC9">
                          <w:rPr>
                            <w:sz w:val="24"/>
                            <w:szCs w:val="24"/>
                            <w:lang w:val="uk-UA"/>
                          </w:rPr>
                          <w:t xml:space="preserve"> фонд</w:t>
                        </w:r>
                        <w:r>
                          <w:rPr>
                            <w:sz w:val="24"/>
                            <w:szCs w:val="24"/>
                            <w:lang w:val="uk-UA"/>
                          </w:rPr>
                          <w:t xml:space="preserve">у </w:t>
                        </w:r>
                      </w:p>
                    </w:txbxContent>
                  </v:textbox>
                </v:rect>
                <v:rect id="Rectangle 2040" o:spid="_x0000_s3057" style="position:absolute;left:1686;top:3854;width:468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">
                  <v:textbox>
                    <w:txbxContent>
                      <w:p w14:paraId="77450235" w14:textId="77777777" w:rsidR="00136D5D" w:rsidRDefault="00136D5D" w:rsidP="00EC37D3">
                        <w:pPr>
                          <w:ind w:firstLine="0"/>
                        </w:pPr>
                        <w:r>
                          <w:rPr>
                            <w:sz w:val="24"/>
                            <w:szCs w:val="24"/>
                            <w:lang w:val="uk-UA"/>
                          </w:rPr>
                          <w:t>Використання методу виправдано, якщо</w:t>
                        </w:r>
                      </w:p>
                    </w:txbxContent>
                  </v:textbox>
                </v:rect>
                <v:rect id="Rectangle 2041" o:spid="_x0000_s3058" style="position:absolute;left:1671;top:4454;width:46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">
                  <v:textbox>
                    <w:txbxContent>
                      <w:p w14:paraId="2128D046" w14:textId="77777777" w:rsidR="00136D5D" w:rsidRPr="00943BC9" w:rsidRDefault="00136D5D" w:rsidP="00EC37D3">
                        <w:pPr>
                          <w:ind w:firstLine="0"/>
                          <w:rPr>
                            <w:sz w:val="24"/>
                            <w:szCs w:val="24"/>
                            <w:lang w:val="uk-UA"/>
                          </w:rPr>
                        </w:pPr>
                        <w:r>
                          <w:rPr>
                            <w:sz w:val="24"/>
                            <w:szCs w:val="24"/>
                            <w:lang w:val="uk-UA"/>
                          </w:rPr>
                          <w:t>ч</w:t>
                        </w:r>
                        <w:r w:rsidRPr="00943BC9">
                          <w:rPr>
                            <w:sz w:val="24"/>
                            <w:szCs w:val="24"/>
                            <w:lang w:val="uk-UA"/>
                          </w:rPr>
                          <w:t xml:space="preserve">астота виникнення </w:t>
                        </w:r>
                        <w:r>
                          <w:rPr>
                            <w:sz w:val="24"/>
                            <w:szCs w:val="24"/>
                            <w:lang w:val="uk-UA"/>
                          </w:rPr>
                          <w:t>збитків, так само як і їх вартість не є невисокими</w:t>
                        </w:r>
                      </w:p>
                    </w:txbxContent>
                  </v:textbox>
                </v:rect>
                <v:rect id="Rectangle 2042" o:spid="_x0000_s3059" style="position:absolute;left:6741;top:3824;width:430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">
                  <v:textbox>
                    <w:txbxContent>
                      <w:p w14:paraId="4003A2AF" w14:textId="77777777" w:rsidR="00136D5D" w:rsidRPr="00073CBD" w:rsidRDefault="00136D5D" w:rsidP="00EC37D3">
                        <w:pPr>
                          <w:ind w:firstLine="0"/>
                          <w:rPr>
                            <w:sz w:val="24"/>
                            <w:szCs w:val="24"/>
                            <w:lang w:val="uk-UA"/>
                          </w:rPr>
                        </w:pPr>
                        <w:r>
                          <w:rPr>
                            <w:sz w:val="24"/>
                            <w:szCs w:val="24"/>
                            <w:lang w:val="uk-UA"/>
                          </w:rPr>
                          <w:t>кількість ризиків не є високою</w:t>
                        </w:r>
                      </w:p>
                    </w:txbxContent>
                  </v:textbox>
                </v:rect>
                <v:rect id="Rectangle 2043" o:spid="_x0000_s3060" style="position:absolute;left:6726;top:4454;width:4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">
                  <v:textbox>
                    <w:txbxContent>
                      <w:p w14:paraId="147AEE59" w14:textId="77777777" w:rsidR="00136D5D" w:rsidRPr="00073CBD" w:rsidRDefault="00136D5D" w:rsidP="00EC37D3">
                        <w:pPr>
                          <w:ind w:firstLine="0"/>
                          <w:rPr>
                            <w:sz w:val="24"/>
                            <w:szCs w:val="24"/>
                            <w:lang w:val="uk-UA"/>
                          </w:rPr>
                        </w:pPr>
                        <w:r>
                          <w:rPr>
                            <w:sz w:val="24"/>
                            <w:szCs w:val="24"/>
                            <w:lang w:val="uk-UA"/>
                          </w:rPr>
                          <w:t xml:space="preserve">витрати на страхування є занадто високими </w:t>
                        </w:r>
                      </w:p>
                    </w:txbxContent>
                  </v:textbox>
                </v:rect>
                <v:shape id="AutoShape 2044" o:spid="_x0000_s3061" type="#_x0000_t32" style="position:absolute;left:6375;top:4115;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">
                  <v:stroke endarrow="open"/>
                </v:shape>
                <v:shape id="AutoShape 2045" o:spid="_x0000_s3062" type="#_x0000_t32" style="position:absolute;left:6531;top:4115;width:9;height:7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"/>
                <v:shape id="AutoShape 2046" o:spid="_x0000_s3063" type="#_x0000_t32" style="position:absolute;left:6351;top:490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">
                  <v:stroke startarrow="open" endarrow="open"/>
                </v:shape>
                <v:shape id="AutoShape 2047" o:spid="_x0000_s3064" type="#_x0000_t32" style="position:absolute;left:2670;top:3275;width:15;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">
                  <v:stroke endarrow="open"/>
                </v:shape>
                <v:shape id="AutoShape 2048" o:spid="_x0000_s3065" type="#_x0000_t32" style="position:absolute;left:3645;top:2375;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">
                  <v:stroke endarrow="open"/>
                </v:shape>
              </v:group>
            </w:pict>
          </mc:Fallback>
        </mc:AlternateContent>
      </w:r>
    </w:p>
    <w:p w14:paraId="060DF202" w14:textId="77777777" w:rsidR="00EC37D3" w:rsidRDefault="00EC37D3" w:rsidP="00EC37D3">
      <w:pPr>
        <w:rPr>
          <w:lang w:val="uk-UA"/>
        </w:rPr>
      </w:pPr>
    </w:p>
    <w:p w14:paraId="6009D825" w14:textId="77777777" w:rsidR="00EC37D3" w:rsidRDefault="00EC37D3" w:rsidP="00EC37D3">
      <w:pPr>
        <w:rPr>
          <w:lang w:val="uk-UA"/>
        </w:rPr>
      </w:pPr>
    </w:p>
    <w:p w14:paraId="74B5DDBA" w14:textId="77777777" w:rsidR="00EC37D3" w:rsidRDefault="00EC37D3" w:rsidP="00EC37D3">
      <w:pPr>
        <w:rPr>
          <w:lang w:val="uk-UA"/>
        </w:rPr>
      </w:pPr>
    </w:p>
    <w:p w14:paraId="0008240E" w14:textId="77777777" w:rsidR="00EC37D3" w:rsidRDefault="00EC37D3" w:rsidP="00EC37D3">
      <w:pPr>
        <w:rPr>
          <w:lang w:val="uk-UA"/>
        </w:rPr>
      </w:pPr>
    </w:p>
    <w:p w14:paraId="535BEDC0" w14:textId="77777777" w:rsidR="00EC37D3" w:rsidRDefault="00EC37D3" w:rsidP="00EC37D3">
      <w:pPr>
        <w:rPr>
          <w:lang w:val="uk-UA"/>
        </w:rPr>
      </w:pPr>
    </w:p>
    <w:p w14:paraId="08BCAF3A" w14:textId="77777777" w:rsidR="00EC37D3" w:rsidRDefault="00EC37D3" w:rsidP="00EC37D3">
      <w:pPr>
        <w:rPr>
          <w:lang w:val="uk-UA"/>
        </w:rPr>
      </w:pPr>
    </w:p>
    <w:p w14:paraId="499B0854" w14:textId="77777777" w:rsidR="00EC37D3" w:rsidRDefault="00EC37D3" w:rsidP="00EC37D3">
      <w:pPr>
        <w:rPr>
          <w:lang w:val="uk-UA"/>
        </w:rPr>
      </w:pPr>
    </w:p>
    <w:p w14:paraId="5B9B6A90" w14:textId="77777777" w:rsidR="00EC37D3" w:rsidRDefault="00EC37D3" w:rsidP="00EC37D3">
      <w:pPr>
        <w:rPr>
          <w:lang w:val="uk-UA"/>
        </w:rPr>
      </w:pPr>
    </w:p>
    <w:p w14:paraId="7453ED4D" w14:textId="77777777" w:rsidR="00EC37D3" w:rsidRDefault="00EC37D3" w:rsidP="00EC37D3">
      <w:pPr>
        <w:rPr>
          <w:lang w:val="uk-UA"/>
        </w:rPr>
      </w:pPr>
    </w:p>
    <w:p w14:paraId="52C39EC1" w14:textId="77777777" w:rsidR="00EC37D3" w:rsidRDefault="00EC37D3" w:rsidP="00EC37D3">
      <w:pPr>
        <w:rPr>
          <w:lang w:val="uk-UA"/>
        </w:rPr>
      </w:pPr>
    </w:p>
    <w:p w14:paraId="35AE2EA7" w14:textId="77777777" w:rsidR="00EC37D3" w:rsidRDefault="00EC37D3" w:rsidP="00EC37D3">
      <w:pPr>
        <w:rPr>
          <w:lang w:val="uk-UA"/>
        </w:rPr>
      </w:pPr>
    </w:p>
    <w:p w14:paraId="76407CA7" w14:textId="77777777" w:rsidR="00EC37D3" w:rsidRDefault="00EC37D3" w:rsidP="00EC37D3">
      <w:pPr>
        <w:rPr>
          <w:lang w:val="uk-UA"/>
        </w:rPr>
      </w:pPr>
    </w:p>
    <w:p w14:paraId="22FB1785" w14:textId="2D83C0A3" w:rsidR="00EC37D3" w:rsidRDefault="008C2C89" w:rsidP="00EC37D3">
      <w:pPr>
        <w:rPr>
          <w:lang w:val="uk-UA"/>
        </w:rPr>
      </w:pPr>
      <w:r>
        <w:rPr>
          <w:noProof/>
          <w:lang w:eastAsia="ru-RU"/>
        </w:rPr>
        <mc:AlternateContent>
          <mc:Choice Requires="wpg">
            <w:drawing>
              <wp:anchor distT="0" distB="0" distL="114300" distR="114300" simplePos="0" relativeHeight="251783168" behindDoc="0" locked="0" layoutInCell="1" allowOverlap="1" wp14:anchorId="76C9993F" wp14:editId="24355828">
                <wp:simplePos x="0" y="0"/>
                <wp:positionH relativeFrom="column">
                  <wp:posOffset>9525</wp:posOffset>
                </wp:positionH>
                <wp:positionV relativeFrom="paragraph">
                  <wp:posOffset>4445</wp:posOffset>
                </wp:positionV>
                <wp:extent cx="5943600" cy="2514600"/>
                <wp:effectExtent l="9525" t="13970" r="9525" b="5080"/>
                <wp:wrapNone/>
                <wp:docPr id="2003" name="Group 2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514600"/>
                          <a:chOff x="1701" y="6069"/>
                          <a:chExt cx="9360" cy="3960"/>
                        </a:xfrm>
                      </wpg:grpSpPr>
                      <wpg:grpSp>
                        <wpg:cNvPr id="2004" name="Group 2050"/>
                        <wpg:cNvGrpSpPr>
                          <a:grpSpLocks/>
                        </wpg:cNvGrpSpPr>
                        <wpg:grpSpPr bwMode="auto">
                          <a:xfrm>
                            <a:off x="1701" y="6069"/>
                            <a:ext cx="1980" cy="1980"/>
                            <a:chOff x="1701" y="1674"/>
                            <a:chExt cx="1980" cy="1980"/>
                          </a:xfrm>
                        </wpg:grpSpPr>
                        <wps:wsp>
                          <wps:cNvPr id="2005" name="Oval 2051"/>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6" name="Rectangle 2052"/>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FDCD9" w14:textId="77777777" w:rsidR="00136D5D" w:rsidRDefault="00136D5D" w:rsidP="00EC37D3">
                                <w:pPr>
                                  <w:ind w:firstLine="0"/>
                                  <w:jc w:val="center"/>
                                  <w:rPr>
                                    <w:sz w:val="24"/>
                                    <w:szCs w:val="24"/>
                                    <w:lang w:val="uk-UA"/>
                                  </w:rPr>
                                </w:pPr>
                              </w:p>
                              <w:p w14:paraId="64F835EA" w14:textId="77777777" w:rsidR="00136D5D" w:rsidRPr="00C80502" w:rsidRDefault="00136D5D" w:rsidP="00EC37D3">
                                <w:pPr>
                                  <w:ind w:firstLine="0"/>
                                  <w:jc w:val="center"/>
                                  <w:rPr>
                                    <w:sz w:val="24"/>
                                    <w:szCs w:val="24"/>
                                    <w:lang w:val="uk-UA"/>
                                  </w:rPr>
                                </w:pPr>
                                <w:r>
                                  <w:rPr>
                                    <w:sz w:val="24"/>
                                    <w:szCs w:val="24"/>
                                    <w:lang w:val="uk-UA"/>
                                  </w:rPr>
                                  <w:t xml:space="preserve">Метод запобігання виникненню ризиків </w:t>
                                </w:r>
                              </w:p>
                            </w:txbxContent>
                          </wps:txbx>
                          <wps:bodyPr rot="0" vert="horz" wrap="square" lIns="91440" tIns="45720" rIns="91440" bIns="45720" anchor="t" anchorCtr="0" upright="1">
                            <a:noAutofit/>
                          </wps:bodyPr>
                        </wps:wsp>
                      </wpg:grpSp>
                      <wps:wsp>
                        <wps:cNvPr id="2007" name="Rectangle 2053"/>
                        <wps:cNvSpPr>
                          <a:spLocks noChangeArrowheads="1"/>
                        </wps:cNvSpPr>
                        <wps:spPr bwMode="auto">
                          <a:xfrm>
                            <a:off x="3861" y="6084"/>
                            <a:ext cx="7200" cy="2085"/>
                          </a:xfrm>
                          <a:prstGeom prst="rect">
                            <a:avLst/>
                          </a:prstGeom>
                          <a:solidFill>
                            <a:srgbClr val="FFFFFF"/>
                          </a:solidFill>
                          <a:ln w="9525">
                            <a:solidFill>
                              <a:srgbClr val="000000"/>
                            </a:solidFill>
                            <a:miter lim="800000"/>
                            <a:headEnd/>
                            <a:tailEnd/>
                          </a:ln>
                        </wps:spPr>
                        <wps:txbx>
                          <w:txbxContent>
                            <w:p w14:paraId="2C0B9635" w14:textId="77777777" w:rsidR="00136D5D" w:rsidRPr="007807F4" w:rsidRDefault="00136D5D" w:rsidP="00EC37D3">
                              <w:pPr>
                                <w:ind w:firstLine="0"/>
                              </w:pPr>
                              <w:r>
                                <w:rPr>
                                  <w:sz w:val="24"/>
                                  <w:szCs w:val="24"/>
                                  <w:lang w:val="uk-UA"/>
                                </w:rPr>
                                <w:t xml:space="preserve">Метод запобігання виникненню ризиків передбачає проведення зосереджених на зниженні ймовірності виникнення збитків заходів (організаційно-логістичного, технічного тощо характеру), наприклад за рахунок підвищення якості ризик-менеджменту (використання </w:t>
                              </w:r>
                              <w:r w:rsidRPr="0018593D">
                                <w:rPr>
                                  <w:sz w:val="24"/>
                                  <w:szCs w:val="24"/>
                                  <w:lang w:val="uk-UA"/>
                                </w:rPr>
                                <w:t>трирівневої</w:t>
                              </w:r>
                              <w:r>
                                <w:rPr>
                                  <w:sz w:val="24"/>
                                  <w:szCs w:val="24"/>
                                  <w:lang w:val="uk-UA"/>
                                </w:rPr>
                                <w:t xml:space="preserve"> .системи ризик-менеджменту, а саме – організація контролю над ризиками на стратегічному, тактичному та операційному рівнях організаційної ієрархії</w:t>
                              </w:r>
                            </w:p>
                          </w:txbxContent>
                        </wps:txbx>
                        <wps:bodyPr rot="0" vert="horz" wrap="square" lIns="91440" tIns="45720" rIns="91440" bIns="45720" anchor="t" anchorCtr="0" upright="1">
                          <a:noAutofit/>
                        </wps:bodyPr>
                      </wps:wsp>
                      <wps:wsp>
                        <wps:cNvPr id="2008" name="Rectangle 2054"/>
                        <wps:cNvSpPr>
                          <a:spLocks noChangeArrowheads="1"/>
                        </wps:cNvSpPr>
                        <wps:spPr bwMode="auto">
                          <a:xfrm>
                            <a:off x="1716" y="8364"/>
                            <a:ext cx="4680" cy="510"/>
                          </a:xfrm>
                          <a:prstGeom prst="rect">
                            <a:avLst/>
                          </a:prstGeom>
                          <a:solidFill>
                            <a:srgbClr val="FFFFFF"/>
                          </a:solidFill>
                          <a:ln w="9525">
                            <a:solidFill>
                              <a:srgbClr val="000000"/>
                            </a:solidFill>
                            <a:miter lim="800000"/>
                            <a:headEnd/>
                            <a:tailEnd/>
                          </a:ln>
                        </wps:spPr>
                        <wps:txbx>
                          <w:txbxContent>
                            <w:p w14:paraId="148B6FE9" w14:textId="77777777" w:rsidR="00136D5D" w:rsidRDefault="00136D5D" w:rsidP="00EC37D3">
                              <w:pPr>
                                <w:ind w:firstLine="0"/>
                              </w:pPr>
                              <w:r>
                                <w:rPr>
                                  <w:sz w:val="24"/>
                                  <w:szCs w:val="24"/>
                                  <w:lang w:val="uk-UA"/>
                                </w:rPr>
                                <w:t>Використання методу виправдано, якщо</w:t>
                              </w:r>
                            </w:p>
                          </w:txbxContent>
                        </wps:txbx>
                        <wps:bodyPr rot="0" vert="horz" wrap="square" lIns="91440" tIns="45720" rIns="91440" bIns="45720" anchor="t" anchorCtr="0" upright="1">
                          <a:noAutofit/>
                        </wps:bodyPr>
                      </wps:wsp>
                      <wps:wsp>
                        <wps:cNvPr id="2009" name="Rectangle 2055"/>
                        <wps:cNvSpPr>
                          <a:spLocks noChangeArrowheads="1"/>
                        </wps:cNvSpPr>
                        <wps:spPr bwMode="auto">
                          <a:xfrm>
                            <a:off x="1701" y="9054"/>
                            <a:ext cx="9360" cy="975"/>
                          </a:xfrm>
                          <a:prstGeom prst="rect">
                            <a:avLst/>
                          </a:prstGeom>
                          <a:solidFill>
                            <a:srgbClr val="FFFFFF"/>
                          </a:solidFill>
                          <a:ln w="9525">
                            <a:solidFill>
                              <a:srgbClr val="000000"/>
                            </a:solidFill>
                            <a:miter lim="800000"/>
                            <a:headEnd/>
                            <a:tailEnd/>
                          </a:ln>
                        </wps:spPr>
                        <wps:txbx>
                          <w:txbxContent>
                            <w:p w14:paraId="72A62841" w14:textId="77777777" w:rsidR="00136D5D" w:rsidRPr="00943BC9" w:rsidRDefault="00136D5D" w:rsidP="00EC37D3">
                              <w:pPr>
                                <w:ind w:firstLine="0"/>
                                <w:rPr>
                                  <w:sz w:val="24"/>
                                  <w:szCs w:val="24"/>
                                  <w:lang w:val="uk-UA"/>
                                </w:rPr>
                              </w:pPr>
                              <w:r>
                                <w:rPr>
                                  <w:sz w:val="24"/>
                                  <w:szCs w:val="24"/>
                                  <w:lang w:val="uk-UA"/>
                                </w:rPr>
                                <w:t>розмір можливого збитку є порівняно невисоким (при великому розмірі можливого збитку суб’єкту ризик-менеджменту слід звернути увагу на потенціали методу уникнення ризику або методу зменшення можливих збитків)</w:t>
                              </w:r>
                            </w:p>
                          </w:txbxContent>
                        </wps:txbx>
                        <wps:bodyPr rot="0" vert="horz" wrap="square" lIns="91440" tIns="45720" rIns="91440" bIns="45720" anchor="t" anchorCtr="0" upright="1">
                          <a:noAutofit/>
                        </wps:bodyPr>
                      </wps:wsp>
                      <wps:wsp>
                        <wps:cNvPr id="2010" name="Rectangle 2056"/>
                        <wps:cNvSpPr>
                          <a:spLocks noChangeArrowheads="1"/>
                        </wps:cNvSpPr>
                        <wps:spPr bwMode="auto">
                          <a:xfrm>
                            <a:off x="6756" y="8349"/>
                            <a:ext cx="4305" cy="525"/>
                          </a:xfrm>
                          <a:prstGeom prst="rect">
                            <a:avLst/>
                          </a:prstGeom>
                          <a:solidFill>
                            <a:srgbClr val="FFFFFF"/>
                          </a:solidFill>
                          <a:ln w="9525">
                            <a:solidFill>
                              <a:srgbClr val="000000"/>
                            </a:solidFill>
                            <a:miter lim="800000"/>
                            <a:headEnd/>
                            <a:tailEnd/>
                          </a:ln>
                        </wps:spPr>
                        <wps:txbx>
                          <w:txbxContent>
                            <w:p w14:paraId="5A7A34AC" w14:textId="77777777" w:rsidR="00136D5D" w:rsidRPr="00073CBD" w:rsidRDefault="00136D5D" w:rsidP="00EC37D3">
                              <w:pPr>
                                <w:ind w:firstLine="0"/>
                                <w:rPr>
                                  <w:sz w:val="24"/>
                                  <w:szCs w:val="24"/>
                                  <w:lang w:val="uk-UA"/>
                                </w:rPr>
                              </w:pPr>
                              <w:r>
                                <w:rPr>
                                  <w:sz w:val="24"/>
                                  <w:szCs w:val="24"/>
                                  <w:lang w:val="uk-UA"/>
                                </w:rPr>
                                <w:t>ймовірність ризику дуже висока</w:t>
                              </w:r>
                            </w:p>
                          </w:txbxContent>
                        </wps:txbx>
                        <wps:bodyPr rot="0" vert="horz" wrap="square" lIns="91440" tIns="45720" rIns="91440" bIns="45720" anchor="t" anchorCtr="0" upright="1">
                          <a:noAutofit/>
                        </wps:bodyPr>
                      </wps:wsp>
                      <wps:wsp>
                        <wps:cNvPr id="2011" name="AutoShape 2057"/>
                        <wps:cNvCnPr>
                          <a:cxnSpLocks noChangeShapeType="1"/>
                        </wps:cNvCnPr>
                        <wps:spPr bwMode="auto">
                          <a:xfrm>
                            <a:off x="6405" y="8625"/>
                            <a:ext cx="34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12" name="AutoShape 2058"/>
                        <wps:cNvCnPr>
                          <a:cxnSpLocks noChangeShapeType="1"/>
                        </wps:cNvCnPr>
                        <wps:spPr bwMode="auto">
                          <a:xfrm>
                            <a:off x="6570" y="8625"/>
                            <a:ext cx="6" cy="41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13" name="AutoShape 2059"/>
                        <wps:cNvCnPr>
                          <a:cxnSpLocks noChangeShapeType="1"/>
                        </wps:cNvCnPr>
                        <wps:spPr bwMode="auto">
                          <a:xfrm>
                            <a:off x="2700" y="8025"/>
                            <a:ext cx="16" cy="3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14" name="AutoShape 2060"/>
                        <wps:cNvCnPr>
                          <a:cxnSpLocks noChangeShapeType="1"/>
                        </wps:cNvCnPr>
                        <wps:spPr bwMode="auto">
                          <a:xfrm>
                            <a:off x="3501" y="6534"/>
                            <a:ext cx="36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C9993F" id="Group 2049" o:spid="_x0000_s3066" style="position:absolute;left:0;text-align:left;margin-left:.75pt;margin-top:.35pt;width:468pt;height:198pt;z-index:251783168" coordorigin="1701,6069" coordsize="9360,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">
                <v:group id="Group 2050" o:spid="_x0000_s3067" style="position:absolute;left:1701;top:6069;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">
                  <v:oval id="Oval 2051" o:spid="_x0000_s3068"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"/>
                  <v:rect id="Rectangle 2052" o:spid="_x0000_s3069"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" filled="f" stroked="f">
                    <v:textbox>
                      <w:txbxContent>
                        <w:p w14:paraId="38EFDCD9" w14:textId="77777777" w:rsidR="00136D5D" w:rsidRDefault="00136D5D" w:rsidP="00EC37D3">
                          <w:pPr>
                            <w:ind w:firstLine="0"/>
                            <w:jc w:val="center"/>
                            <w:rPr>
                              <w:sz w:val="24"/>
                              <w:szCs w:val="24"/>
                              <w:lang w:val="uk-UA"/>
                            </w:rPr>
                          </w:pPr>
                        </w:p>
                        <w:p w14:paraId="64F835EA" w14:textId="77777777" w:rsidR="00136D5D" w:rsidRPr="00C80502" w:rsidRDefault="00136D5D" w:rsidP="00EC37D3">
                          <w:pPr>
                            <w:ind w:firstLine="0"/>
                            <w:jc w:val="center"/>
                            <w:rPr>
                              <w:sz w:val="24"/>
                              <w:szCs w:val="24"/>
                              <w:lang w:val="uk-UA"/>
                            </w:rPr>
                          </w:pPr>
                          <w:r>
                            <w:rPr>
                              <w:sz w:val="24"/>
                              <w:szCs w:val="24"/>
                              <w:lang w:val="uk-UA"/>
                            </w:rPr>
                            <w:t xml:space="preserve">Метод запобігання виникненню ризиків </w:t>
                          </w:r>
                        </w:p>
                      </w:txbxContent>
                    </v:textbox>
                  </v:rect>
                </v:group>
                <v:rect id="Rectangle 2053" o:spid="_x0000_s3070" style="position:absolute;left:3861;top:6084;width:7200;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">
                  <v:textbox>
                    <w:txbxContent>
                      <w:p w14:paraId="2C0B9635" w14:textId="77777777" w:rsidR="00136D5D" w:rsidRPr="007807F4" w:rsidRDefault="00136D5D" w:rsidP="00EC37D3">
                        <w:pPr>
                          <w:ind w:firstLine="0"/>
                        </w:pPr>
                        <w:r>
                          <w:rPr>
                            <w:sz w:val="24"/>
                            <w:szCs w:val="24"/>
                            <w:lang w:val="uk-UA"/>
                          </w:rPr>
                          <w:t xml:space="preserve">Метод запобігання виникненню ризиків передбачає проведення зосереджених на зниженні ймовірності виникнення збитків заходів (організаційно-логістичного, технічного тощо характеру), наприклад за рахунок підвищення якості ризик-менеджменту (використання </w:t>
                        </w:r>
                        <w:r w:rsidRPr="0018593D">
                          <w:rPr>
                            <w:sz w:val="24"/>
                            <w:szCs w:val="24"/>
                            <w:lang w:val="uk-UA"/>
                          </w:rPr>
                          <w:t>трирівневої</w:t>
                        </w:r>
                        <w:r>
                          <w:rPr>
                            <w:sz w:val="24"/>
                            <w:szCs w:val="24"/>
                            <w:lang w:val="uk-UA"/>
                          </w:rPr>
                          <w:t xml:space="preserve"> .системи ризик-менеджменту, а саме – організація контролю над ризиками на стратегічному, тактичному та операційному рівнях організаційної ієрархії</w:t>
                        </w:r>
                      </w:p>
                    </w:txbxContent>
                  </v:textbox>
                </v:rect>
                <v:rect id="Rectangle 2054" o:spid="_x0000_s3071" style="position:absolute;left:1716;top:8364;width:4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">
                  <v:textbox>
                    <w:txbxContent>
                      <w:p w14:paraId="148B6FE9" w14:textId="77777777" w:rsidR="00136D5D" w:rsidRDefault="00136D5D" w:rsidP="00EC37D3">
                        <w:pPr>
                          <w:ind w:firstLine="0"/>
                        </w:pPr>
                        <w:r>
                          <w:rPr>
                            <w:sz w:val="24"/>
                            <w:szCs w:val="24"/>
                            <w:lang w:val="uk-UA"/>
                          </w:rPr>
                          <w:t>Використання методу виправдано, якщо</w:t>
                        </w:r>
                      </w:p>
                    </w:txbxContent>
                  </v:textbox>
                </v:rect>
                <v:rect id="Rectangle 2055" o:spid="_x0000_s3072" style="position:absolute;left:1701;top:9054;width:936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">
                  <v:textbox>
                    <w:txbxContent>
                      <w:p w14:paraId="72A62841" w14:textId="77777777" w:rsidR="00136D5D" w:rsidRPr="00943BC9" w:rsidRDefault="00136D5D" w:rsidP="00EC37D3">
                        <w:pPr>
                          <w:ind w:firstLine="0"/>
                          <w:rPr>
                            <w:sz w:val="24"/>
                            <w:szCs w:val="24"/>
                            <w:lang w:val="uk-UA"/>
                          </w:rPr>
                        </w:pPr>
                        <w:r>
                          <w:rPr>
                            <w:sz w:val="24"/>
                            <w:szCs w:val="24"/>
                            <w:lang w:val="uk-UA"/>
                          </w:rPr>
                          <w:t>розмір можливого збитку є порівняно невисоким (при великому розмірі можливого збитку суб’єкту ризик-менеджменту слід звернути увагу на потенціали методу уникнення ризику або методу зменшення можливих збитків)</w:t>
                        </w:r>
                      </w:p>
                    </w:txbxContent>
                  </v:textbox>
                </v:rect>
                <v:rect id="Rectangle 2056" o:spid="_x0000_s3073" style="position:absolute;left:6756;top:8349;width:430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">
                  <v:textbox>
                    <w:txbxContent>
                      <w:p w14:paraId="5A7A34AC" w14:textId="77777777" w:rsidR="00136D5D" w:rsidRPr="00073CBD" w:rsidRDefault="00136D5D" w:rsidP="00EC37D3">
                        <w:pPr>
                          <w:ind w:firstLine="0"/>
                          <w:rPr>
                            <w:sz w:val="24"/>
                            <w:szCs w:val="24"/>
                            <w:lang w:val="uk-UA"/>
                          </w:rPr>
                        </w:pPr>
                        <w:r>
                          <w:rPr>
                            <w:sz w:val="24"/>
                            <w:szCs w:val="24"/>
                            <w:lang w:val="uk-UA"/>
                          </w:rPr>
                          <w:t>ймовірність ризику дуже висока</w:t>
                        </w:r>
                      </w:p>
                    </w:txbxContent>
                  </v:textbox>
                </v:rect>
                <v:shape id="AutoShape 2057" o:spid="_x0000_s3074" type="#_x0000_t32" style="position:absolute;left:6405;top:8625;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">
                  <v:stroke endarrow="open"/>
                </v:shape>
                <v:shape id="AutoShape 2058" o:spid="_x0000_s3075" type="#_x0000_t32" style="position:absolute;left:6570;top:8625;width:6;height:4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">
                  <v:stroke endarrow="open"/>
                </v:shape>
                <v:shape id="AutoShape 2059" o:spid="_x0000_s3076" type="#_x0000_t32" style="position:absolute;left:2700;top:8025;width:16;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">
                  <v:stroke endarrow="open"/>
                </v:shape>
                <v:shape id="AutoShape 2060" o:spid="_x0000_s3077" type="#_x0000_t32" style="position:absolute;left:3501;top:6534;width:36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">
                  <v:stroke endarrow="open"/>
                </v:shape>
              </v:group>
            </w:pict>
          </mc:Fallback>
        </mc:AlternateContent>
      </w:r>
    </w:p>
    <w:p w14:paraId="15C1FEBE" w14:textId="77777777" w:rsidR="00EC37D3" w:rsidRDefault="00EC37D3" w:rsidP="00EC37D3">
      <w:pPr>
        <w:rPr>
          <w:lang w:val="uk-UA"/>
        </w:rPr>
      </w:pPr>
    </w:p>
    <w:p w14:paraId="4E56860E" w14:textId="77777777" w:rsidR="00EC37D3" w:rsidRDefault="00EC37D3" w:rsidP="00EC37D3">
      <w:pPr>
        <w:rPr>
          <w:lang w:val="uk-UA"/>
        </w:rPr>
      </w:pPr>
    </w:p>
    <w:p w14:paraId="6861A86A" w14:textId="77777777" w:rsidR="00EC37D3" w:rsidRDefault="00EC37D3" w:rsidP="00EC37D3">
      <w:pPr>
        <w:rPr>
          <w:lang w:val="uk-UA"/>
        </w:rPr>
      </w:pPr>
    </w:p>
    <w:p w14:paraId="0586E8D7" w14:textId="77777777" w:rsidR="00EC37D3" w:rsidRDefault="00EC37D3" w:rsidP="00EC37D3">
      <w:pPr>
        <w:rPr>
          <w:lang w:val="uk-UA"/>
        </w:rPr>
      </w:pPr>
    </w:p>
    <w:p w14:paraId="239F3D06" w14:textId="77777777" w:rsidR="00EC37D3" w:rsidRDefault="00EC37D3" w:rsidP="00EC37D3">
      <w:pPr>
        <w:rPr>
          <w:lang w:val="uk-UA"/>
        </w:rPr>
      </w:pPr>
    </w:p>
    <w:p w14:paraId="2EF4DC82" w14:textId="77777777" w:rsidR="00EC37D3" w:rsidRDefault="00EC37D3" w:rsidP="00EC37D3">
      <w:pPr>
        <w:rPr>
          <w:lang w:val="uk-UA"/>
        </w:rPr>
      </w:pPr>
    </w:p>
    <w:p w14:paraId="02BC2C17" w14:textId="77777777" w:rsidR="00EC37D3" w:rsidRDefault="00EC37D3" w:rsidP="00EC37D3">
      <w:pPr>
        <w:rPr>
          <w:lang w:val="uk-UA"/>
        </w:rPr>
      </w:pPr>
    </w:p>
    <w:p w14:paraId="07F41F10" w14:textId="77777777" w:rsidR="00EC37D3" w:rsidRDefault="00EC37D3" w:rsidP="00EC37D3">
      <w:pPr>
        <w:rPr>
          <w:lang w:val="uk-UA"/>
        </w:rPr>
      </w:pPr>
    </w:p>
    <w:p w14:paraId="3B585ED7" w14:textId="77777777" w:rsidR="00EC37D3" w:rsidRDefault="00EC37D3" w:rsidP="00EC37D3">
      <w:pPr>
        <w:rPr>
          <w:lang w:val="uk-UA"/>
        </w:rPr>
      </w:pPr>
    </w:p>
    <w:p w14:paraId="483B2727" w14:textId="77777777" w:rsidR="00EC37D3" w:rsidRDefault="00EC37D3" w:rsidP="00EC37D3">
      <w:pPr>
        <w:rPr>
          <w:lang w:val="uk-UA"/>
        </w:rPr>
      </w:pPr>
    </w:p>
    <w:p w14:paraId="2059D18C" w14:textId="77777777" w:rsidR="00EC37D3" w:rsidRDefault="00EC37D3" w:rsidP="00EC37D3">
      <w:pPr>
        <w:rPr>
          <w:lang w:val="uk-UA"/>
        </w:rPr>
      </w:pPr>
    </w:p>
    <w:p w14:paraId="30C89B30" w14:textId="77777777" w:rsidR="00EC37D3" w:rsidRDefault="00EC37D3" w:rsidP="00EC37D3">
      <w:pPr>
        <w:rPr>
          <w:lang w:val="uk-UA"/>
        </w:rPr>
      </w:pPr>
    </w:p>
    <w:p w14:paraId="1AF6442D" w14:textId="7E62A944" w:rsidR="00EC37D3" w:rsidRDefault="008C2C89" w:rsidP="00EC37D3">
      <w:pPr>
        <w:rPr>
          <w:lang w:val="uk-UA"/>
        </w:rPr>
      </w:pPr>
      <w:r>
        <w:rPr>
          <w:noProof/>
          <w:lang w:eastAsia="ru-RU"/>
        </w:rPr>
        <mc:AlternateContent>
          <mc:Choice Requires="wpg">
            <w:drawing>
              <wp:anchor distT="0" distB="0" distL="114300" distR="114300" simplePos="0" relativeHeight="251784192" behindDoc="0" locked="0" layoutInCell="1" allowOverlap="1" wp14:anchorId="2F0900EC" wp14:editId="1BCC0EDB">
                <wp:simplePos x="0" y="0"/>
                <wp:positionH relativeFrom="column">
                  <wp:posOffset>-19050</wp:posOffset>
                </wp:positionH>
                <wp:positionV relativeFrom="paragraph">
                  <wp:posOffset>118745</wp:posOffset>
                </wp:positionV>
                <wp:extent cx="5953125" cy="3581400"/>
                <wp:effectExtent l="9525" t="13970" r="9525" b="5080"/>
                <wp:wrapNone/>
                <wp:docPr id="1989" name="Group 2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3581400"/>
                          <a:chOff x="1686" y="9954"/>
                          <a:chExt cx="9375" cy="5640"/>
                        </a:xfrm>
                      </wpg:grpSpPr>
                      <wps:wsp>
                        <wps:cNvPr id="1990" name="Rectangle 2062"/>
                        <wps:cNvSpPr>
                          <a:spLocks noChangeArrowheads="1"/>
                        </wps:cNvSpPr>
                        <wps:spPr bwMode="auto">
                          <a:xfrm>
                            <a:off x="3861" y="10854"/>
                            <a:ext cx="7200" cy="2895"/>
                          </a:xfrm>
                          <a:prstGeom prst="rect">
                            <a:avLst/>
                          </a:prstGeom>
                          <a:solidFill>
                            <a:srgbClr val="FFFFFF"/>
                          </a:solidFill>
                          <a:ln w="9525">
                            <a:solidFill>
                              <a:srgbClr val="000000"/>
                            </a:solidFill>
                            <a:miter lim="800000"/>
                            <a:headEnd/>
                            <a:tailEnd/>
                          </a:ln>
                        </wps:spPr>
                        <wps:txbx>
                          <w:txbxContent>
                            <w:p w14:paraId="43352A72" w14:textId="77777777" w:rsidR="00136D5D" w:rsidRDefault="00136D5D" w:rsidP="00EC37D3">
                              <w:pPr>
                                <w:ind w:firstLine="0"/>
                                <w:rPr>
                                  <w:sz w:val="24"/>
                                  <w:szCs w:val="24"/>
                                  <w:lang w:val="uk-UA"/>
                                </w:rPr>
                              </w:pPr>
                              <w:r w:rsidRPr="00BE5AEC">
                                <w:rPr>
                                  <w:i/>
                                  <w:sz w:val="24"/>
                                  <w:szCs w:val="24"/>
                                  <w:lang w:val="uk-UA"/>
                                </w:rPr>
                                <w:t xml:space="preserve">Розосередження </w:t>
                              </w:r>
                              <w:r>
                                <w:rPr>
                                  <w:sz w:val="24"/>
                                  <w:szCs w:val="24"/>
                                  <w:lang w:val="uk-UA"/>
                                </w:rPr>
                                <w:t xml:space="preserve">або розподіл (розміщення готової продукції на різних складах дозволить мінімізувати втрати внаслідок пожежі). </w:t>
                              </w:r>
                              <w:r w:rsidRPr="00BE5AEC">
                                <w:rPr>
                                  <w:i/>
                                  <w:sz w:val="24"/>
                                  <w:szCs w:val="24"/>
                                  <w:lang w:val="uk-UA"/>
                                </w:rPr>
                                <w:t>Дублювання</w:t>
                              </w:r>
                              <w:r>
                                <w:rPr>
                                  <w:i/>
                                  <w:sz w:val="24"/>
                                  <w:szCs w:val="24"/>
                                  <w:lang w:val="uk-UA"/>
                                </w:rPr>
                                <w:t xml:space="preserve"> </w:t>
                              </w:r>
                              <w:r w:rsidRPr="002E47B8">
                                <w:rPr>
                                  <w:sz w:val="24"/>
                                  <w:szCs w:val="24"/>
                                  <w:lang w:val="uk-UA"/>
                                </w:rPr>
                                <w:t>(</w:t>
                              </w:r>
                              <w:r>
                                <w:rPr>
                                  <w:sz w:val="24"/>
                                  <w:szCs w:val="24"/>
                                  <w:lang w:val="uk-UA"/>
                                </w:rPr>
                                <w:t>надходження ресурсів до організації відбувається з декількох незалежних джерел. Наприклад, постачальниками гуми для виробника автомобілів є відразу декілька компаній).</w:t>
                              </w:r>
                            </w:p>
                            <w:p w14:paraId="69AA1F6B" w14:textId="77777777" w:rsidR="00136D5D" w:rsidRPr="00322E7B" w:rsidRDefault="00136D5D" w:rsidP="00EC37D3">
                              <w:pPr>
                                <w:ind w:firstLine="0"/>
                                <w:rPr>
                                  <w:lang w:val="uk-UA"/>
                                </w:rPr>
                              </w:pPr>
                              <w:r w:rsidRPr="002E47B8">
                                <w:rPr>
                                  <w:i/>
                                  <w:sz w:val="24"/>
                                  <w:szCs w:val="24"/>
                                  <w:lang w:val="uk-UA"/>
                                </w:rPr>
                                <w:t>Диверсифікація</w:t>
                              </w:r>
                              <w:r w:rsidRPr="002E47B8">
                                <w:rPr>
                                  <w:sz w:val="24"/>
                                  <w:szCs w:val="24"/>
                                  <w:lang w:val="uk-UA"/>
                                </w:rPr>
                                <w:t xml:space="preserve"> </w:t>
                              </w:r>
                              <w:r>
                                <w:rPr>
                                  <w:sz w:val="24"/>
                                  <w:szCs w:val="24"/>
                                  <w:lang w:val="uk-UA"/>
                                </w:rPr>
                                <w:t xml:space="preserve">або </w:t>
                              </w:r>
                              <w:r w:rsidRPr="002E47B8">
                                <w:rPr>
                                  <w:sz w:val="24"/>
                                  <w:szCs w:val="24"/>
                                  <w:lang w:val="uk-UA"/>
                                </w:rPr>
                                <w:t xml:space="preserve">розподіл ризику між декількома напрямками діяльності </w:t>
                              </w:r>
                              <w:r>
                                <w:rPr>
                                  <w:sz w:val="24"/>
                                  <w:szCs w:val="24"/>
                                  <w:lang w:val="uk-UA"/>
                                </w:rPr>
                                <w:t>організації (</w:t>
                              </w:r>
                              <w:r w:rsidRPr="002E47B8">
                                <w:rPr>
                                  <w:sz w:val="24"/>
                                  <w:szCs w:val="24"/>
                                  <w:lang w:val="uk-UA"/>
                                </w:rPr>
                                <w:t>втрати в одній сфері діяльності компенсуються за рахунок іншої сфери</w:t>
                              </w:r>
                              <w:r>
                                <w:rPr>
                                  <w:sz w:val="24"/>
                                  <w:szCs w:val="24"/>
                                  <w:lang w:val="uk-UA"/>
                                </w:rPr>
                                <w:t>. Наприклад, підприємство виробник мотоциклів займається випуском іншої фототехніки (мотопомпи, мотоблоки, газонокосарки, бензогенератори тощо)</w:t>
                              </w:r>
                            </w:p>
                          </w:txbxContent>
                        </wps:txbx>
                        <wps:bodyPr rot="0" vert="horz" wrap="square" lIns="91440" tIns="45720" rIns="91440" bIns="45720" anchor="t" anchorCtr="0" upright="1">
                          <a:noAutofit/>
                        </wps:bodyPr>
                      </wps:wsp>
                      <wps:wsp>
                        <wps:cNvPr id="1991" name="Rectangle 2063"/>
                        <wps:cNvSpPr>
                          <a:spLocks noChangeArrowheads="1"/>
                        </wps:cNvSpPr>
                        <wps:spPr bwMode="auto">
                          <a:xfrm>
                            <a:off x="1701" y="13929"/>
                            <a:ext cx="4680" cy="510"/>
                          </a:xfrm>
                          <a:prstGeom prst="rect">
                            <a:avLst/>
                          </a:prstGeom>
                          <a:solidFill>
                            <a:srgbClr val="FFFFFF"/>
                          </a:solidFill>
                          <a:ln w="9525">
                            <a:solidFill>
                              <a:srgbClr val="000000"/>
                            </a:solidFill>
                            <a:miter lim="800000"/>
                            <a:headEnd/>
                            <a:tailEnd/>
                          </a:ln>
                        </wps:spPr>
                        <wps:txbx>
                          <w:txbxContent>
                            <w:p w14:paraId="71DAC3EE" w14:textId="77777777" w:rsidR="00136D5D" w:rsidRDefault="00136D5D" w:rsidP="00EC37D3">
                              <w:pPr>
                                <w:ind w:firstLine="0"/>
                              </w:pPr>
                              <w:r>
                                <w:rPr>
                                  <w:sz w:val="24"/>
                                  <w:szCs w:val="24"/>
                                  <w:lang w:val="uk-UA"/>
                                </w:rPr>
                                <w:t>Використання методу виправдано, якщо</w:t>
                              </w:r>
                            </w:p>
                          </w:txbxContent>
                        </wps:txbx>
                        <wps:bodyPr rot="0" vert="horz" wrap="square" lIns="91440" tIns="45720" rIns="91440" bIns="45720" anchor="t" anchorCtr="0" upright="1">
                          <a:noAutofit/>
                        </wps:bodyPr>
                      </wps:wsp>
                      <wps:wsp>
                        <wps:cNvPr id="1992" name="Rectangle 2064"/>
                        <wps:cNvSpPr>
                          <a:spLocks noChangeArrowheads="1"/>
                        </wps:cNvSpPr>
                        <wps:spPr bwMode="auto">
                          <a:xfrm>
                            <a:off x="1686" y="14619"/>
                            <a:ext cx="9360" cy="975"/>
                          </a:xfrm>
                          <a:prstGeom prst="rect">
                            <a:avLst/>
                          </a:prstGeom>
                          <a:solidFill>
                            <a:srgbClr val="FFFFFF"/>
                          </a:solidFill>
                          <a:ln w="9525">
                            <a:solidFill>
                              <a:srgbClr val="000000"/>
                            </a:solidFill>
                            <a:miter lim="800000"/>
                            <a:headEnd/>
                            <a:tailEnd/>
                          </a:ln>
                        </wps:spPr>
                        <wps:txbx>
                          <w:txbxContent>
                            <w:p w14:paraId="152F7219" w14:textId="77777777" w:rsidR="00136D5D" w:rsidRPr="00943BC9" w:rsidRDefault="00136D5D" w:rsidP="00EC37D3">
                              <w:pPr>
                                <w:ind w:firstLine="0"/>
                                <w:rPr>
                                  <w:sz w:val="24"/>
                                  <w:szCs w:val="24"/>
                                  <w:lang w:val="uk-UA"/>
                                </w:rPr>
                              </w:pPr>
                              <w:r>
                                <w:rPr>
                                  <w:sz w:val="24"/>
                                  <w:szCs w:val="24"/>
                                  <w:lang w:val="uk-UA"/>
                                </w:rPr>
                                <w:t>ймовірність виникнення (розвитку) ризику не є високою (у разі високого рівня ймовірності ризику суб’єкту ризик-менеджменту слід звернути увагу на потенціали інших методів, наприклад методу відмови від ризиків)</w:t>
                              </w:r>
                            </w:p>
                          </w:txbxContent>
                        </wps:txbx>
                        <wps:bodyPr rot="0" vert="horz" wrap="square" lIns="91440" tIns="45720" rIns="91440" bIns="45720" anchor="t" anchorCtr="0" upright="1">
                          <a:noAutofit/>
                        </wps:bodyPr>
                      </wps:wsp>
                      <wps:wsp>
                        <wps:cNvPr id="1993" name="Rectangle 2065"/>
                        <wps:cNvSpPr>
                          <a:spLocks noChangeArrowheads="1"/>
                        </wps:cNvSpPr>
                        <wps:spPr bwMode="auto">
                          <a:xfrm>
                            <a:off x="6741" y="13914"/>
                            <a:ext cx="4305" cy="525"/>
                          </a:xfrm>
                          <a:prstGeom prst="rect">
                            <a:avLst/>
                          </a:prstGeom>
                          <a:solidFill>
                            <a:srgbClr val="FFFFFF"/>
                          </a:solidFill>
                          <a:ln w="9525">
                            <a:solidFill>
                              <a:srgbClr val="000000"/>
                            </a:solidFill>
                            <a:miter lim="800000"/>
                            <a:headEnd/>
                            <a:tailEnd/>
                          </a:ln>
                        </wps:spPr>
                        <wps:txbx>
                          <w:txbxContent>
                            <w:p w14:paraId="1780B67D" w14:textId="77777777" w:rsidR="00136D5D" w:rsidRPr="00073CBD" w:rsidRDefault="00136D5D" w:rsidP="00EC37D3">
                              <w:pPr>
                                <w:ind w:firstLine="0"/>
                                <w:rPr>
                                  <w:sz w:val="24"/>
                                  <w:szCs w:val="24"/>
                                  <w:lang w:val="uk-UA"/>
                                </w:rPr>
                              </w:pPr>
                              <w:r>
                                <w:rPr>
                                  <w:sz w:val="24"/>
                                  <w:szCs w:val="24"/>
                                  <w:lang w:val="uk-UA"/>
                                </w:rPr>
                                <w:t>великий розмір можливого ризику</w:t>
                              </w:r>
                            </w:p>
                          </w:txbxContent>
                        </wps:txbx>
                        <wps:bodyPr rot="0" vert="horz" wrap="square" lIns="91440" tIns="45720" rIns="91440" bIns="45720" anchor="t" anchorCtr="0" upright="1">
                          <a:noAutofit/>
                        </wps:bodyPr>
                      </wps:wsp>
                      <wps:wsp>
                        <wps:cNvPr id="1994" name="AutoShape 2066"/>
                        <wps:cNvCnPr>
                          <a:cxnSpLocks noChangeShapeType="1"/>
                        </wps:cNvCnPr>
                        <wps:spPr bwMode="auto">
                          <a:xfrm>
                            <a:off x="6390" y="14190"/>
                            <a:ext cx="34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95" name="AutoShape 2067"/>
                        <wps:cNvCnPr>
                          <a:cxnSpLocks noChangeShapeType="1"/>
                        </wps:cNvCnPr>
                        <wps:spPr bwMode="auto">
                          <a:xfrm>
                            <a:off x="6555" y="14190"/>
                            <a:ext cx="6" cy="41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96" name="AutoShape 2068"/>
                        <wps:cNvCnPr>
                          <a:cxnSpLocks noChangeShapeType="1"/>
                        </wps:cNvCnPr>
                        <wps:spPr bwMode="auto">
                          <a:xfrm>
                            <a:off x="2781" y="10314"/>
                            <a:ext cx="108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97" name="Rectangle 2069"/>
                        <wps:cNvSpPr>
                          <a:spLocks noChangeArrowheads="1"/>
                        </wps:cNvSpPr>
                        <wps:spPr bwMode="auto">
                          <a:xfrm>
                            <a:off x="3861" y="9954"/>
                            <a:ext cx="7200" cy="720"/>
                          </a:xfrm>
                          <a:prstGeom prst="rect">
                            <a:avLst/>
                          </a:prstGeom>
                          <a:solidFill>
                            <a:srgbClr val="FFFFFF"/>
                          </a:solidFill>
                          <a:ln w="9525">
                            <a:solidFill>
                              <a:srgbClr val="000000"/>
                            </a:solidFill>
                            <a:miter lim="800000"/>
                            <a:headEnd/>
                            <a:tailEnd/>
                          </a:ln>
                        </wps:spPr>
                        <wps:txbx>
                          <w:txbxContent>
                            <w:p w14:paraId="646BF15C" w14:textId="77777777" w:rsidR="00136D5D" w:rsidRPr="00943BC9" w:rsidRDefault="00136D5D" w:rsidP="00EC37D3">
                              <w:pPr>
                                <w:ind w:firstLine="0"/>
                                <w:rPr>
                                  <w:sz w:val="24"/>
                                  <w:szCs w:val="24"/>
                                  <w:lang w:val="uk-UA"/>
                                </w:rPr>
                              </w:pPr>
                              <w:r>
                                <w:rPr>
                                  <w:sz w:val="24"/>
                                  <w:szCs w:val="24"/>
                                  <w:lang w:val="uk-UA"/>
                                </w:rPr>
                                <w:t>Проведення суб’єктом ризик-менеджменту заходів спрямованих на зниженні розмірів можливих ризиків</w:t>
                              </w:r>
                            </w:p>
                          </w:txbxContent>
                        </wps:txbx>
                        <wps:bodyPr rot="0" vert="horz" wrap="square" lIns="91440" tIns="45720" rIns="91440" bIns="45720" anchor="t" anchorCtr="0" upright="1">
                          <a:noAutofit/>
                        </wps:bodyPr>
                      </wps:wsp>
                      <wps:wsp>
                        <wps:cNvPr id="1998" name="AutoShape 2070"/>
                        <wps:cNvCnPr>
                          <a:cxnSpLocks noChangeShapeType="1"/>
                        </wps:cNvCnPr>
                        <wps:spPr bwMode="auto">
                          <a:xfrm>
                            <a:off x="2781" y="10314"/>
                            <a:ext cx="0" cy="36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99" name="AutoShape 2071"/>
                        <wps:cNvCnPr>
                          <a:cxnSpLocks noChangeShapeType="1"/>
                        </wps:cNvCnPr>
                        <wps:spPr bwMode="auto">
                          <a:xfrm>
                            <a:off x="2781" y="13014"/>
                            <a:ext cx="108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2000" name="Group 2072"/>
                        <wpg:cNvGrpSpPr>
                          <a:grpSpLocks/>
                        </wpg:cNvGrpSpPr>
                        <wpg:grpSpPr bwMode="auto">
                          <a:xfrm>
                            <a:off x="1701" y="10674"/>
                            <a:ext cx="1980" cy="1980"/>
                            <a:chOff x="1701" y="1674"/>
                            <a:chExt cx="1980" cy="1980"/>
                          </a:xfrm>
                        </wpg:grpSpPr>
                        <wps:wsp>
                          <wps:cNvPr id="2001" name="Oval 2073"/>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2" name="Rectangle 2074"/>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D3540" w14:textId="77777777" w:rsidR="00136D5D" w:rsidRDefault="00136D5D" w:rsidP="00EC37D3">
                                <w:pPr>
                                  <w:ind w:firstLine="0"/>
                                  <w:jc w:val="center"/>
                                  <w:rPr>
                                    <w:sz w:val="24"/>
                                    <w:szCs w:val="24"/>
                                    <w:lang w:val="uk-UA"/>
                                  </w:rPr>
                                </w:pPr>
                              </w:p>
                              <w:p w14:paraId="2410B53D" w14:textId="77777777" w:rsidR="00136D5D" w:rsidRPr="00C80502" w:rsidRDefault="00136D5D" w:rsidP="00EC37D3">
                                <w:pPr>
                                  <w:ind w:firstLine="0"/>
                                  <w:jc w:val="center"/>
                                  <w:rPr>
                                    <w:sz w:val="24"/>
                                    <w:szCs w:val="24"/>
                                    <w:lang w:val="uk-UA"/>
                                  </w:rPr>
                                </w:pPr>
                                <w:r>
                                  <w:rPr>
                                    <w:sz w:val="24"/>
                                    <w:szCs w:val="24"/>
                                    <w:lang w:val="uk-UA"/>
                                  </w:rPr>
                                  <w:t xml:space="preserve">Метод зменшення можливих збитків </w:t>
                                </w:r>
                              </w:p>
                              <w:p w14:paraId="3005A899" w14:textId="77777777" w:rsidR="00136D5D" w:rsidRPr="00C80502" w:rsidRDefault="00136D5D" w:rsidP="00EC37D3">
                                <w:pPr>
                                  <w:ind w:firstLine="0"/>
                                  <w:jc w:val="center"/>
                                  <w:rPr>
                                    <w:sz w:val="24"/>
                                    <w:szCs w:val="24"/>
                                    <w:lang w:val="uk-UA"/>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0900EC" id="Group 2061" o:spid="_x0000_s3078" style="position:absolute;left:0;text-align:left;margin-left:-1.5pt;margin-top:9.35pt;width:468.75pt;height:282pt;z-index:251784192" coordorigin="1686,9954" coordsize="9375,5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">
                <v:rect id="Rectangle 2062" o:spid="_x0000_s3079" style="position:absolute;left:3861;top:10854;width:7200;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">
                  <v:textbox>
                    <w:txbxContent>
                      <w:p w14:paraId="43352A72" w14:textId="77777777" w:rsidR="00136D5D" w:rsidRDefault="00136D5D" w:rsidP="00EC37D3">
                        <w:pPr>
                          <w:ind w:firstLine="0"/>
                          <w:rPr>
                            <w:sz w:val="24"/>
                            <w:szCs w:val="24"/>
                            <w:lang w:val="uk-UA"/>
                          </w:rPr>
                        </w:pPr>
                        <w:r w:rsidRPr="00BE5AEC">
                          <w:rPr>
                            <w:i/>
                            <w:sz w:val="24"/>
                            <w:szCs w:val="24"/>
                            <w:lang w:val="uk-UA"/>
                          </w:rPr>
                          <w:t xml:space="preserve">Розосередження </w:t>
                        </w:r>
                        <w:r>
                          <w:rPr>
                            <w:sz w:val="24"/>
                            <w:szCs w:val="24"/>
                            <w:lang w:val="uk-UA"/>
                          </w:rPr>
                          <w:t xml:space="preserve">або розподіл (розміщення готової продукції на різних складах дозволить мінімізувати втрати внаслідок пожежі). </w:t>
                        </w:r>
                        <w:r w:rsidRPr="00BE5AEC">
                          <w:rPr>
                            <w:i/>
                            <w:sz w:val="24"/>
                            <w:szCs w:val="24"/>
                            <w:lang w:val="uk-UA"/>
                          </w:rPr>
                          <w:t>Дублювання</w:t>
                        </w:r>
                        <w:r>
                          <w:rPr>
                            <w:i/>
                            <w:sz w:val="24"/>
                            <w:szCs w:val="24"/>
                            <w:lang w:val="uk-UA"/>
                          </w:rPr>
                          <w:t xml:space="preserve"> </w:t>
                        </w:r>
                        <w:r w:rsidRPr="002E47B8">
                          <w:rPr>
                            <w:sz w:val="24"/>
                            <w:szCs w:val="24"/>
                            <w:lang w:val="uk-UA"/>
                          </w:rPr>
                          <w:t>(</w:t>
                        </w:r>
                        <w:r>
                          <w:rPr>
                            <w:sz w:val="24"/>
                            <w:szCs w:val="24"/>
                            <w:lang w:val="uk-UA"/>
                          </w:rPr>
                          <w:t>надходження ресурсів до організації відбувається з декількох незалежних джерел. Наприклад, постачальниками гуми для виробника автомобілів є відразу декілька компаній).</w:t>
                        </w:r>
                      </w:p>
                      <w:p w14:paraId="69AA1F6B" w14:textId="77777777" w:rsidR="00136D5D" w:rsidRPr="00322E7B" w:rsidRDefault="00136D5D" w:rsidP="00EC37D3">
                        <w:pPr>
                          <w:ind w:firstLine="0"/>
                          <w:rPr>
                            <w:lang w:val="uk-UA"/>
                          </w:rPr>
                        </w:pPr>
                        <w:r w:rsidRPr="002E47B8">
                          <w:rPr>
                            <w:i/>
                            <w:sz w:val="24"/>
                            <w:szCs w:val="24"/>
                            <w:lang w:val="uk-UA"/>
                          </w:rPr>
                          <w:t>Диверсифікація</w:t>
                        </w:r>
                        <w:r w:rsidRPr="002E47B8">
                          <w:rPr>
                            <w:sz w:val="24"/>
                            <w:szCs w:val="24"/>
                            <w:lang w:val="uk-UA"/>
                          </w:rPr>
                          <w:t xml:space="preserve"> </w:t>
                        </w:r>
                        <w:r>
                          <w:rPr>
                            <w:sz w:val="24"/>
                            <w:szCs w:val="24"/>
                            <w:lang w:val="uk-UA"/>
                          </w:rPr>
                          <w:t xml:space="preserve">або </w:t>
                        </w:r>
                        <w:r w:rsidRPr="002E47B8">
                          <w:rPr>
                            <w:sz w:val="24"/>
                            <w:szCs w:val="24"/>
                            <w:lang w:val="uk-UA"/>
                          </w:rPr>
                          <w:t xml:space="preserve">розподіл ризику між декількома напрямками діяльності </w:t>
                        </w:r>
                        <w:r>
                          <w:rPr>
                            <w:sz w:val="24"/>
                            <w:szCs w:val="24"/>
                            <w:lang w:val="uk-UA"/>
                          </w:rPr>
                          <w:t>організації (</w:t>
                        </w:r>
                        <w:r w:rsidRPr="002E47B8">
                          <w:rPr>
                            <w:sz w:val="24"/>
                            <w:szCs w:val="24"/>
                            <w:lang w:val="uk-UA"/>
                          </w:rPr>
                          <w:t>втрати в одній сфері діяльності компенсуються за рахунок іншої сфери</w:t>
                        </w:r>
                        <w:r>
                          <w:rPr>
                            <w:sz w:val="24"/>
                            <w:szCs w:val="24"/>
                            <w:lang w:val="uk-UA"/>
                          </w:rPr>
                          <w:t>. Наприклад, підприємство виробник мотоциклів займається випуском іншої фототехніки (мотопомпи, мотоблоки, газонокосарки, бензогенератори тощо)</w:t>
                        </w:r>
                      </w:p>
                    </w:txbxContent>
                  </v:textbox>
                </v:rect>
                <v:rect id="Rectangle 2063" o:spid="_x0000_s3080" style="position:absolute;left:1701;top:13929;width:4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">
                  <v:textbox>
                    <w:txbxContent>
                      <w:p w14:paraId="71DAC3EE" w14:textId="77777777" w:rsidR="00136D5D" w:rsidRDefault="00136D5D" w:rsidP="00EC37D3">
                        <w:pPr>
                          <w:ind w:firstLine="0"/>
                        </w:pPr>
                        <w:r>
                          <w:rPr>
                            <w:sz w:val="24"/>
                            <w:szCs w:val="24"/>
                            <w:lang w:val="uk-UA"/>
                          </w:rPr>
                          <w:t>Використання методу виправдано, якщо</w:t>
                        </w:r>
                      </w:p>
                    </w:txbxContent>
                  </v:textbox>
                </v:rect>
                <v:rect id="Rectangle 2064" o:spid="_x0000_s3081" style="position:absolute;left:1686;top:14619;width:936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">
                  <v:textbox>
                    <w:txbxContent>
                      <w:p w14:paraId="152F7219" w14:textId="77777777" w:rsidR="00136D5D" w:rsidRPr="00943BC9" w:rsidRDefault="00136D5D" w:rsidP="00EC37D3">
                        <w:pPr>
                          <w:ind w:firstLine="0"/>
                          <w:rPr>
                            <w:sz w:val="24"/>
                            <w:szCs w:val="24"/>
                            <w:lang w:val="uk-UA"/>
                          </w:rPr>
                        </w:pPr>
                        <w:r>
                          <w:rPr>
                            <w:sz w:val="24"/>
                            <w:szCs w:val="24"/>
                            <w:lang w:val="uk-UA"/>
                          </w:rPr>
                          <w:t>ймовірність виникнення (розвитку) ризику не є високою (у разі високого рівня ймовірності ризику суб’єкту ризик-менеджменту слід звернути увагу на потенціали інших методів, наприклад методу відмови від ризиків)</w:t>
                        </w:r>
                      </w:p>
                    </w:txbxContent>
                  </v:textbox>
                </v:rect>
                <v:rect id="Rectangle 2065" o:spid="_x0000_s3082" style="position:absolute;left:6741;top:13914;width:430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">
                  <v:textbox>
                    <w:txbxContent>
                      <w:p w14:paraId="1780B67D" w14:textId="77777777" w:rsidR="00136D5D" w:rsidRPr="00073CBD" w:rsidRDefault="00136D5D" w:rsidP="00EC37D3">
                        <w:pPr>
                          <w:ind w:firstLine="0"/>
                          <w:rPr>
                            <w:sz w:val="24"/>
                            <w:szCs w:val="24"/>
                            <w:lang w:val="uk-UA"/>
                          </w:rPr>
                        </w:pPr>
                        <w:r>
                          <w:rPr>
                            <w:sz w:val="24"/>
                            <w:szCs w:val="24"/>
                            <w:lang w:val="uk-UA"/>
                          </w:rPr>
                          <w:t>великий розмір можливого ризику</w:t>
                        </w:r>
                      </w:p>
                    </w:txbxContent>
                  </v:textbox>
                </v:rect>
                <v:shape id="AutoShape 2066" o:spid="_x0000_s3083" type="#_x0000_t32" style="position:absolute;left:6390;top:14190;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">
                  <v:stroke endarrow="open"/>
                </v:shape>
                <v:shape id="AutoShape 2067" o:spid="_x0000_s3084" type="#_x0000_t32" style="position:absolute;left:6555;top:14190;width:6;height:4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">
                  <v:stroke endarrow="open"/>
                </v:shape>
                <v:shape id="AutoShape 2068" o:spid="_x0000_s3085" type="#_x0000_t32" style="position:absolute;left:2781;top:10314;width:108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">
                  <v:stroke endarrow="open"/>
                </v:shape>
                <v:rect id="Rectangle 2069" o:spid="_x0000_s3086" style="position:absolute;left:3861;top:9954;width:72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">
                  <v:textbox>
                    <w:txbxContent>
                      <w:p w14:paraId="646BF15C" w14:textId="77777777" w:rsidR="00136D5D" w:rsidRPr="00943BC9" w:rsidRDefault="00136D5D" w:rsidP="00EC37D3">
                        <w:pPr>
                          <w:ind w:firstLine="0"/>
                          <w:rPr>
                            <w:sz w:val="24"/>
                            <w:szCs w:val="24"/>
                            <w:lang w:val="uk-UA"/>
                          </w:rPr>
                        </w:pPr>
                        <w:r>
                          <w:rPr>
                            <w:sz w:val="24"/>
                            <w:szCs w:val="24"/>
                            <w:lang w:val="uk-UA"/>
                          </w:rPr>
                          <w:t>Проведення суб’єктом ризик-менеджменту заходів спрямованих на зниженні розмірів можливих ризиків</w:t>
                        </w:r>
                      </w:p>
                    </w:txbxContent>
                  </v:textbox>
                </v:rect>
                <v:shape id="AutoShape 2070" o:spid="_x0000_s3087" type="#_x0000_t32" style="position:absolute;left:2781;top:10314;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">
                  <v:stroke endarrow="open"/>
                </v:shape>
                <v:shape id="AutoShape 2071" o:spid="_x0000_s3088" type="#_x0000_t32" style="position:absolute;left:2781;top:13014;width:108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">
                  <v:stroke endarrow="open"/>
                </v:shape>
                <v:group id="Group 2072" o:spid="_x0000_s3089" style="position:absolute;left:1701;top:1067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">
                  <v:oval id="Oval 2073" o:spid="_x0000_s3090"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"/>
                  <v:rect id="Rectangle 2074" o:spid="_x0000_s3091"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" filled="f" stroked="f">
                    <v:textbox>
                      <w:txbxContent>
                        <w:p w14:paraId="429D3540" w14:textId="77777777" w:rsidR="00136D5D" w:rsidRDefault="00136D5D" w:rsidP="00EC37D3">
                          <w:pPr>
                            <w:ind w:firstLine="0"/>
                            <w:jc w:val="center"/>
                            <w:rPr>
                              <w:sz w:val="24"/>
                              <w:szCs w:val="24"/>
                              <w:lang w:val="uk-UA"/>
                            </w:rPr>
                          </w:pPr>
                        </w:p>
                        <w:p w14:paraId="2410B53D" w14:textId="77777777" w:rsidR="00136D5D" w:rsidRPr="00C80502" w:rsidRDefault="00136D5D" w:rsidP="00EC37D3">
                          <w:pPr>
                            <w:ind w:firstLine="0"/>
                            <w:jc w:val="center"/>
                            <w:rPr>
                              <w:sz w:val="24"/>
                              <w:szCs w:val="24"/>
                              <w:lang w:val="uk-UA"/>
                            </w:rPr>
                          </w:pPr>
                          <w:r>
                            <w:rPr>
                              <w:sz w:val="24"/>
                              <w:szCs w:val="24"/>
                              <w:lang w:val="uk-UA"/>
                            </w:rPr>
                            <w:t xml:space="preserve">Метод зменшення можливих збитків </w:t>
                          </w:r>
                        </w:p>
                        <w:p w14:paraId="3005A899" w14:textId="77777777" w:rsidR="00136D5D" w:rsidRPr="00C80502" w:rsidRDefault="00136D5D" w:rsidP="00EC37D3">
                          <w:pPr>
                            <w:ind w:firstLine="0"/>
                            <w:jc w:val="center"/>
                            <w:rPr>
                              <w:sz w:val="24"/>
                              <w:szCs w:val="24"/>
                              <w:lang w:val="uk-UA"/>
                            </w:rPr>
                          </w:pPr>
                        </w:p>
                      </w:txbxContent>
                    </v:textbox>
                  </v:rect>
                </v:group>
              </v:group>
            </w:pict>
          </mc:Fallback>
        </mc:AlternateContent>
      </w:r>
    </w:p>
    <w:p w14:paraId="74A22D9D" w14:textId="77777777" w:rsidR="00EC37D3" w:rsidRDefault="00EC37D3" w:rsidP="00EC37D3">
      <w:pPr>
        <w:rPr>
          <w:lang w:val="uk-UA"/>
        </w:rPr>
      </w:pPr>
    </w:p>
    <w:p w14:paraId="0CBCD3E1" w14:textId="77777777" w:rsidR="00EC37D3" w:rsidRDefault="00EC37D3" w:rsidP="00EC37D3">
      <w:pPr>
        <w:rPr>
          <w:lang w:val="uk-UA"/>
        </w:rPr>
      </w:pPr>
    </w:p>
    <w:p w14:paraId="43190B52" w14:textId="77777777" w:rsidR="00EC37D3" w:rsidRDefault="00EC37D3" w:rsidP="00EC37D3">
      <w:pPr>
        <w:rPr>
          <w:lang w:val="uk-UA"/>
        </w:rPr>
      </w:pPr>
    </w:p>
    <w:p w14:paraId="32D4258D" w14:textId="77777777" w:rsidR="00EC37D3" w:rsidRDefault="00EC37D3" w:rsidP="00EC37D3">
      <w:pPr>
        <w:rPr>
          <w:lang w:val="uk-UA"/>
        </w:rPr>
      </w:pPr>
    </w:p>
    <w:p w14:paraId="0FB1671F" w14:textId="77777777" w:rsidR="00EC37D3" w:rsidRDefault="00EC37D3" w:rsidP="00EC37D3">
      <w:pPr>
        <w:rPr>
          <w:lang w:val="uk-UA"/>
        </w:rPr>
      </w:pPr>
    </w:p>
    <w:p w14:paraId="23CDBC06" w14:textId="77777777" w:rsidR="00EC37D3" w:rsidRDefault="00EC37D3" w:rsidP="00EC37D3">
      <w:pPr>
        <w:rPr>
          <w:lang w:val="uk-UA"/>
        </w:rPr>
      </w:pPr>
    </w:p>
    <w:p w14:paraId="26B2E8A8" w14:textId="77777777" w:rsidR="00EC37D3" w:rsidRDefault="00EC37D3" w:rsidP="00EC37D3">
      <w:pPr>
        <w:rPr>
          <w:lang w:val="uk-UA"/>
        </w:rPr>
      </w:pPr>
    </w:p>
    <w:p w14:paraId="38942A88" w14:textId="77777777" w:rsidR="00EC37D3" w:rsidRDefault="00EC37D3" w:rsidP="00EC37D3">
      <w:pPr>
        <w:rPr>
          <w:lang w:val="uk-UA"/>
        </w:rPr>
      </w:pPr>
    </w:p>
    <w:p w14:paraId="27307169" w14:textId="77777777" w:rsidR="00EC37D3" w:rsidRDefault="00EC37D3" w:rsidP="00EC37D3">
      <w:pPr>
        <w:rPr>
          <w:lang w:val="uk-UA"/>
        </w:rPr>
      </w:pPr>
    </w:p>
    <w:p w14:paraId="087B7FFF" w14:textId="77777777" w:rsidR="00EC37D3" w:rsidRDefault="00EC37D3" w:rsidP="00EC37D3">
      <w:pPr>
        <w:rPr>
          <w:lang w:val="uk-UA"/>
        </w:rPr>
      </w:pPr>
    </w:p>
    <w:p w14:paraId="04EA0B9E" w14:textId="77777777" w:rsidR="00EC37D3" w:rsidRDefault="00EC37D3" w:rsidP="00EC37D3">
      <w:pPr>
        <w:rPr>
          <w:lang w:val="uk-UA"/>
        </w:rPr>
      </w:pPr>
    </w:p>
    <w:p w14:paraId="21CC65CC" w14:textId="77777777" w:rsidR="00EC37D3" w:rsidRDefault="00EC37D3" w:rsidP="00EC37D3">
      <w:pPr>
        <w:rPr>
          <w:lang w:val="uk-UA"/>
        </w:rPr>
      </w:pPr>
    </w:p>
    <w:p w14:paraId="3969FBD5" w14:textId="77777777" w:rsidR="00EC37D3" w:rsidRDefault="00EC37D3" w:rsidP="00EC37D3">
      <w:pPr>
        <w:rPr>
          <w:lang w:val="uk-UA"/>
        </w:rPr>
      </w:pPr>
    </w:p>
    <w:p w14:paraId="31EEE11D" w14:textId="77777777" w:rsidR="00EC37D3" w:rsidRDefault="00EC37D3" w:rsidP="00EC37D3">
      <w:pPr>
        <w:rPr>
          <w:lang w:val="uk-UA"/>
        </w:rPr>
      </w:pPr>
    </w:p>
    <w:p w14:paraId="343EDAFF" w14:textId="77777777" w:rsidR="00EC37D3" w:rsidRDefault="00EC37D3" w:rsidP="00EC37D3">
      <w:pPr>
        <w:rPr>
          <w:lang w:val="uk-UA"/>
        </w:rPr>
      </w:pPr>
    </w:p>
    <w:p w14:paraId="6A642AB9" w14:textId="77777777" w:rsidR="00EC37D3" w:rsidRDefault="00EC37D3" w:rsidP="00EC37D3">
      <w:pPr>
        <w:rPr>
          <w:lang w:val="uk-UA"/>
        </w:rPr>
      </w:pPr>
    </w:p>
    <w:p w14:paraId="1FC7DCFE" w14:textId="77777777" w:rsidR="00EC37D3" w:rsidRDefault="00EC37D3" w:rsidP="00EC37D3">
      <w:pPr>
        <w:rPr>
          <w:lang w:val="uk-UA"/>
        </w:rPr>
      </w:pPr>
    </w:p>
    <w:p w14:paraId="5175B152" w14:textId="5D6B0C6E" w:rsidR="00EC37D3" w:rsidRDefault="008C2C89" w:rsidP="00EC37D3">
      <w:pPr>
        <w:rPr>
          <w:lang w:val="uk-UA"/>
        </w:rPr>
      </w:pPr>
      <w:r>
        <w:rPr>
          <w:noProof/>
          <w:lang w:eastAsia="ru-RU"/>
        </w:rPr>
        <mc:AlternateContent>
          <mc:Choice Requires="wpg">
            <w:drawing>
              <wp:anchor distT="0" distB="0" distL="114300" distR="114300" simplePos="0" relativeHeight="253364224" behindDoc="0" locked="0" layoutInCell="1" allowOverlap="1" wp14:anchorId="07753208" wp14:editId="73FA1E58">
                <wp:simplePos x="0" y="0"/>
                <wp:positionH relativeFrom="column">
                  <wp:posOffset>0</wp:posOffset>
                </wp:positionH>
                <wp:positionV relativeFrom="paragraph">
                  <wp:posOffset>34290</wp:posOffset>
                </wp:positionV>
                <wp:extent cx="5943600" cy="4143375"/>
                <wp:effectExtent l="76200" t="5715" r="9525" b="13335"/>
                <wp:wrapNone/>
                <wp:docPr id="1971" name="Group 4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143375"/>
                          <a:chOff x="1701" y="1314"/>
                          <a:chExt cx="9360" cy="6525"/>
                        </a:xfrm>
                      </wpg:grpSpPr>
                      <wpg:grpSp>
                        <wpg:cNvPr id="1972" name="Group 2076"/>
                        <wpg:cNvGrpSpPr>
                          <a:grpSpLocks/>
                        </wpg:cNvGrpSpPr>
                        <wpg:grpSpPr bwMode="auto">
                          <a:xfrm>
                            <a:off x="1701" y="1314"/>
                            <a:ext cx="1980" cy="1980"/>
                            <a:chOff x="1701" y="1674"/>
                            <a:chExt cx="1980" cy="1980"/>
                          </a:xfrm>
                        </wpg:grpSpPr>
                        <wps:wsp>
                          <wps:cNvPr id="1973" name="Oval 2077"/>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4" name="Rectangle 2078"/>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CD690" w14:textId="77777777" w:rsidR="00136D5D" w:rsidRDefault="00136D5D" w:rsidP="00EC37D3">
                                <w:pPr>
                                  <w:ind w:firstLine="0"/>
                                  <w:jc w:val="center"/>
                                  <w:rPr>
                                    <w:sz w:val="24"/>
                                    <w:szCs w:val="24"/>
                                    <w:lang w:val="uk-UA"/>
                                  </w:rPr>
                                </w:pPr>
                              </w:p>
                              <w:p w14:paraId="566049F9" w14:textId="77777777" w:rsidR="00136D5D" w:rsidRDefault="00136D5D" w:rsidP="00EC37D3">
                                <w:pPr>
                                  <w:ind w:firstLine="0"/>
                                  <w:jc w:val="center"/>
                                  <w:rPr>
                                    <w:sz w:val="24"/>
                                    <w:szCs w:val="24"/>
                                    <w:lang w:val="uk-UA"/>
                                  </w:rPr>
                                </w:pPr>
                              </w:p>
                              <w:p w14:paraId="4702B271" w14:textId="77777777" w:rsidR="00136D5D" w:rsidRPr="00412658" w:rsidRDefault="00136D5D" w:rsidP="00EC37D3">
                                <w:pPr>
                                  <w:ind w:firstLine="0"/>
                                  <w:jc w:val="center"/>
                                  <w:rPr>
                                    <w:sz w:val="24"/>
                                    <w:szCs w:val="24"/>
                                    <w:lang w:val="uk-UA"/>
                                  </w:rPr>
                                </w:pPr>
                                <w:r w:rsidRPr="00412658">
                                  <w:rPr>
                                    <w:sz w:val="24"/>
                                    <w:szCs w:val="24"/>
                                    <w:lang w:val="uk-UA"/>
                                  </w:rPr>
                                  <w:t xml:space="preserve">Метод страхування </w:t>
                                </w:r>
                              </w:p>
                            </w:txbxContent>
                          </wps:txbx>
                          <wps:bodyPr rot="0" vert="horz" wrap="square" lIns="91440" tIns="45720" rIns="91440" bIns="45720" anchor="t" anchorCtr="0" upright="1">
                            <a:noAutofit/>
                          </wps:bodyPr>
                        </wps:wsp>
                      </wpg:grpSp>
                      <wps:wsp>
                        <wps:cNvPr id="1975" name="Rectangle 2079"/>
                        <wps:cNvSpPr>
                          <a:spLocks noChangeArrowheads="1"/>
                        </wps:cNvSpPr>
                        <wps:spPr bwMode="auto">
                          <a:xfrm>
                            <a:off x="3861" y="1329"/>
                            <a:ext cx="7200" cy="2385"/>
                          </a:xfrm>
                          <a:prstGeom prst="rect">
                            <a:avLst/>
                          </a:prstGeom>
                          <a:solidFill>
                            <a:srgbClr val="FFFFFF"/>
                          </a:solidFill>
                          <a:ln w="9525">
                            <a:solidFill>
                              <a:srgbClr val="000000"/>
                            </a:solidFill>
                            <a:miter lim="800000"/>
                            <a:headEnd/>
                            <a:tailEnd/>
                          </a:ln>
                        </wps:spPr>
                        <wps:txbx>
                          <w:txbxContent>
                            <w:p w14:paraId="6F9CAAF3" w14:textId="77777777" w:rsidR="00136D5D" w:rsidRPr="002864F7" w:rsidRDefault="00136D5D" w:rsidP="00EC3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4"/>
                                  <w:szCs w:val="24"/>
                                </w:rPr>
                              </w:pPr>
                              <w:r>
                                <w:rPr>
                                  <w:rFonts w:eastAsia="Times New Roman"/>
                                  <w:color w:val="292B2C"/>
                                  <w:sz w:val="24"/>
                                  <w:szCs w:val="24"/>
                                  <w:lang w:val="uk-UA" w:eastAsia="ru-RU"/>
                                </w:rPr>
                                <w:t xml:space="preserve">Страхування </w:t>
                              </w:r>
                              <w:r>
                                <w:rPr>
                                  <w:rFonts w:eastAsia="Times New Roman"/>
                                  <w:color w:val="292B2C"/>
                                  <w:sz w:val="24"/>
                                  <w:szCs w:val="24"/>
                                  <w:lang w:val="en-US" w:eastAsia="ru-RU"/>
                                </w:rPr>
                                <w:t xml:space="preserve">- </w:t>
                              </w:r>
                              <w:r w:rsidRPr="002864F7">
                                <w:rPr>
                                  <w:rFonts w:eastAsia="Times New Roman"/>
                                  <w:color w:val="292B2C"/>
                                  <w:sz w:val="24"/>
                                  <w:szCs w:val="24"/>
                                  <w:lang w:val="uk-UA" w:eastAsia="ru-RU"/>
                                </w:rPr>
                                <w:t>вид цивільно-правових відносин щодо захисту майнових інтересів фізичних осіб та юридичних осіб у разі настання певних подій (страхових випадків), визначених   договором страхування або чинним законодавством, за рахунок грошових фондів, що формуються  шляхом сплати фізичними особами та юридичними особами страхових платежів (страхових внесків, страхових премій) та доходів від розміщення коштів цих фондів</w:t>
                              </w:r>
                              <w:r>
                                <w:rPr>
                                  <w:rFonts w:eastAsia="Times New Roman"/>
                                  <w:color w:val="292B2C"/>
                                  <w:sz w:val="24"/>
                                  <w:szCs w:val="24"/>
                                  <w:lang w:val="uk-UA" w:eastAsia="ru-RU"/>
                                </w:rPr>
                                <w:t xml:space="preserve"> (стаття 1 Закону України «Про страхування»)</w:t>
                              </w:r>
                            </w:p>
                          </w:txbxContent>
                        </wps:txbx>
                        <wps:bodyPr rot="0" vert="horz" wrap="square" lIns="91440" tIns="45720" rIns="91440" bIns="45720" anchor="t" anchorCtr="0" upright="1">
                          <a:noAutofit/>
                        </wps:bodyPr>
                      </wps:wsp>
                      <wps:wsp>
                        <wps:cNvPr id="1976" name="Rectangle 2080"/>
                        <wps:cNvSpPr>
                          <a:spLocks noChangeArrowheads="1"/>
                        </wps:cNvSpPr>
                        <wps:spPr bwMode="auto">
                          <a:xfrm>
                            <a:off x="1701" y="4704"/>
                            <a:ext cx="4725" cy="510"/>
                          </a:xfrm>
                          <a:prstGeom prst="rect">
                            <a:avLst/>
                          </a:prstGeom>
                          <a:solidFill>
                            <a:srgbClr val="FFFFFF"/>
                          </a:solidFill>
                          <a:ln w="9525">
                            <a:solidFill>
                              <a:srgbClr val="000000"/>
                            </a:solidFill>
                            <a:miter lim="800000"/>
                            <a:headEnd/>
                            <a:tailEnd/>
                          </a:ln>
                        </wps:spPr>
                        <wps:txbx>
                          <w:txbxContent>
                            <w:p w14:paraId="73F05564" w14:textId="77777777" w:rsidR="00136D5D" w:rsidRDefault="00136D5D" w:rsidP="00EC37D3">
                              <w:pPr>
                                <w:ind w:firstLine="0"/>
                              </w:pPr>
                              <w:r>
                                <w:rPr>
                                  <w:sz w:val="24"/>
                                  <w:szCs w:val="24"/>
                                  <w:lang w:val="uk-UA"/>
                                </w:rPr>
                                <w:t>Використання методу виправдано, якщо</w:t>
                              </w:r>
                            </w:p>
                          </w:txbxContent>
                        </wps:txbx>
                        <wps:bodyPr rot="0" vert="horz" wrap="square" lIns="91440" tIns="45720" rIns="91440" bIns="45720" anchor="t" anchorCtr="0" upright="1">
                          <a:noAutofit/>
                        </wps:bodyPr>
                      </wps:wsp>
                      <wps:wsp>
                        <wps:cNvPr id="1977" name="Rectangle 2081"/>
                        <wps:cNvSpPr>
                          <a:spLocks noChangeArrowheads="1"/>
                        </wps:cNvSpPr>
                        <wps:spPr bwMode="auto">
                          <a:xfrm>
                            <a:off x="1701" y="5364"/>
                            <a:ext cx="4725" cy="750"/>
                          </a:xfrm>
                          <a:prstGeom prst="rect">
                            <a:avLst/>
                          </a:prstGeom>
                          <a:solidFill>
                            <a:srgbClr val="FFFFFF"/>
                          </a:solidFill>
                          <a:ln w="9525">
                            <a:solidFill>
                              <a:srgbClr val="000000"/>
                            </a:solidFill>
                            <a:miter lim="800000"/>
                            <a:headEnd/>
                            <a:tailEnd/>
                          </a:ln>
                        </wps:spPr>
                        <wps:txbx>
                          <w:txbxContent>
                            <w:p w14:paraId="79F44115" w14:textId="77777777" w:rsidR="00136D5D" w:rsidRPr="00943BC9" w:rsidRDefault="00136D5D" w:rsidP="00EC37D3">
                              <w:pPr>
                                <w:ind w:firstLine="0"/>
                                <w:rPr>
                                  <w:sz w:val="24"/>
                                  <w:szCs w:val="24"/>
                                  <w:lang w:val="uk-UA"/>
                                </w:rPr>
                              </w:pPr>
                              <w:r>
                                <w:rPr>
                                  <w:sz w:val="24"/>
                                  <w:szCs w:val="24"/>
                                  <w:lang w:val="uk-UA"/>
                                </w:rPr>
                                <w:t xml:space="preserve">ймовірність виникнення  ризику висока, але розмір можливого збитку є незначним </w:t>
                              </w:r>
                            </w:p>
                          </w:txbxContent>
                        </wps:txbx>
                        <wps:bodyPr rot="0" vert="horz" wrap="square" lIns="91440" tIns="45720" rIns="91440" bIns="45720" anchor="t" anchorCtr="0" upright="1">
                          <a:noAutofit/>
                        </wps:bodyPr>
                      </wps:wsp>
                      <wps:wsp>
                        <wps:cNvPr id="1978" name="Rectangle 2082"/>
                        <wps:cNvSpPr>
                          <a:spLocks noChangeArrowheads="1"/>
                        </wps:cNvSpPr>
                        <wps:spPr bwMode="auto">
                          <a:xfrm>
                            <a:off x="7116" y="4749"/>
                            <a:ext cx="3945" cy="1380"/>
                          </a:xfrm>
                          <a:prstGeom prst="rect">
                            <a:avLst/>
                          </a:prstGeom>
                          <a:solidFill>
                            <a:srgbClr val="FFFFFF"/>
                          </a:solidFill>
                          <a:ln w="9525">
                            <a:solidFill>
                              <a:srgbClr val="000000"/>
                            </a:solidFill>
                            <a:miter lim="800000"/>
                            <a:headEnd/>
                            <a:tailEnd/>
                          </a:ln>
                        </wps:spPr>
                        <wps:txbx>
                          <w:txbxContent>
                            <w:p w14:paraId="691B5966" w14:textId="77777777" w:rsidR="00136D5D" w:rsidRPr="00073CBD" w:rsidRDefault="00136D5D" w:rsidP="00EC37D3">
                              <w:pPr>
                                <w:ind w:firstLine="0"/>
                                <w:rPr>
                                  <w:sz w:val="24"/>
                                  <w:szCs w:val="24"/>
                                  <w:lang w:val="uk-UA"/>
                                </w:rPr>
                              </w:pPr>
                              <w:r>
                                <w:rPr>
                                  <w:sz w:val="24"/>
                                  <w:szCs w:val="24"/>
                                  <w:lang w:val="uk-UA"/>
                                </w:rPr>
                                <w:t>ймовірність виникнення (розвитку) ризику невисока але розмір можливого збитку є значним для конкретної організації</w:t>
                              </w:r>
                            </w:p>
                          </w:txbxContent>
                        </wps:txbx>
                        <wps:bodyPr rot="0" vert="horz" wrap="square" lIns="91440" tIns="45720" rIns="91440" bIns="45720" anchor="t" anchorCtr="0" upright="1">
                          <a:noAutofit/>
                        </wps:bodyPr>
                      </wps:wsp>
                      <wps:wsp>
                        <wps:cNvPr id="1979" name="AutoShape 2083"/>
                        <wps:cNvCnPr>
                          <a:cxnSpLocks noChangeShapeType="1"/>
                        </wps:cNvCnPr>
                        <wps:spPr bwMode="auto">
                          <a:xfrm>
                            <a:off x="6786" y="6009"/>
                            <a:ext cx="6" cy="234"/>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980" name="AutoShape 2084"/>
                        <wps:cNvCnPr>
                          <a:cxnSpLocks noChangeShapeType="1"/>
                        </wps:cNvCnPr>
                        <wps:spPr bwMode="auto">
                          <a:xfrm flipH="1">
                            <a:off x="1701" y="2415"/>
                            <a:ext cx="9" cy="231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81" name="AutoShape 2085"/>
                        <wps:cNvCnPr>
                          <a:cxnSpLocks noChangeShapeType="1"/>
                        </wps:cNvCnPr>
                        <wps:spPr bwMode="auto">
                          <a:xfrm>
                            <a:off x="3501" y="1779"/>
                            <a:ext cx="36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82" name="Rectangle 2086"/>
                        <wps:cNvSpPr>
                          <a:spLocks noChangeArrowheads="1"/>
                        </wps:cNvSpPr>
                        <wps:spPr bwMode="auto">
                          <a:xfrm>
                            <a:off x="1701" y="6279"/>
                            <a:ext cx="9360" cy="1560"/>
                          </a:xfrm>
                          <a:prstGeom prst="rect">
                            <a:avLst/>
                          </a:prstGeom>
                          <a:solidFill>
                            <a:srgbClr val="FFFFFF"/>
                          </a:solidFill>
                          <a:ln w="9525">
                            <a:solidFill>
                              <a:srgbClr val="000000"/>
                            </a:solidFill>
                            <a:miter lim="800000"/>
                            <a:headEnd/>
                            <a:tailEnd/>
                          </a:ln>
                        </wps:spPr>
                        <wps:txbx>
                          <w:txbxContent>
                            <w:p w14:paraId="40A6F218" w14:textId="77777777" w:rsidR="00136D5D" w:rsidRPr="00943BC9" w:rsidRDefault="00136D5D" w:rsidP="00EC37D3">
                              <w:pPr>
                                <w:ind w:firstLine="0"/>
                                <w:rPr>
                                  <w:sz w:val="24"/>
                                  <w:szCs w:val="24"/>
                                  <w:lang w:val="uk-UA"/>
                                </w:rPr>
                              </w:pPr>
                              <w:r>
                                <w:rPr>
                                  <w:sz w:val="24"/>
                                  <w:szCs w:val="24"/>
                                  <w:lang w:val="uk-UA"/>
                                </w:rPr>
                                <w:t xml:space="preserve">При невеликих розмірах можливого збитку організація може взяти витрати на себе, але за умови декількох повторів ситуацій навіть з невеликими збитками може обумовити неспроможність організації у фінансовому забезпеченні збитків. Отже, при високій ймовірності виникнення ризиків та навіть порівняно невеликих розмірах можливих збитків, суб’єкту ризик-менеджменту слід використовувати метод страхування </w:t>
                              </w:r>
                            </w:p>
                          </w:txbxContent>
                        </wps:txbx>
                        <wps:bodyPr rot="0" vert="horz" wrap="square" lIns="91440" tIns="45720" rIns="91440" bIns="45720" anchor="t" anchorCtr="0" upright="1">
                          <a:noAutofit/>
                        </wps:bodyPr>
                      </wps:wsp>
                      <wps:wsp>
                        <wps:cNvPr id="1983" name="AutoShape 2087"/>
                        <wps:cNvCnPr>
                          <a:cxnSpLocks noChangeShapeType="1"/>
                        </wps:cNvCnPr>
                        <wps:spPr bwMode="auto">
                          <a:xfrm>
                            <a:off x="6426" y="4929"/>
                            <a:ext cx="72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84" name="AutoShape 2088"/>
                        <wps:cNvCnPr>
                          <a:cxnSpLocks noChangeShapeType="1"/>
                        </wps:cNvCnPr>
                        <wps:spPr bwMode="auto">
                          <a:xfrm>
                            <a:off x="6426" y="6009"/>
                            <a:ext cx="3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85" name="AutoShape 2089"/>
                        <wps:cNvCnPr>
                          <a:cxnSpLocks noChangeShapeType="1"/>
                        </wps:cNvCnPr>
                        <wps:spPr bwMode="auto">
                          <a:xfrm>
                            <a:off x="6786" y="4929"/>
                            <a:ext cx="0"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6" name="AutoShape 2090"/>
                        <wps:cNvCnPr>
                          <a:cxnSpLocks noChangeShapeType="1"/>
                        </wps:cNvCnPr>
                        <wps:spPr bwMode="auto">
                          <a:xfrm flipH="1">
                            <a:off x="6426" y="5649"/>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87" name="Rectangle 2091"/>
                        <wps:cNvSpPr>
                          <a:spLocks noChangeArrowheads="1"/>
                        </wps:cNvSpPr>
                        <wps:spPr bwMode="auto">
                          <a:xfrm>
                            <a:off x="2061" y="3879"/>
                            <a:ext cx="9000" cy="690"/>
                          </a:xfrm>
                          <a:prstGeom prst="rect">
                            <a:avLst/>
                          </a:prstGeom>
                          <a:solidFill>
                            <a:srgbClr val="FFFFFF"/>
                          </a:solidFill>
                          <a:ln w="9525">
                            <a:solidFill>
                              <a:srgbClr val="000000"/>
                            </a:solidFill>
                            <a:miter lim="800000"/>
                            <a:headEnd/>
                            <a:tailEnd/>
                          </a:ln>
                        </wps:spPr>
                        <wps:txbx>
                          <w:txbxContent>
                            <w:p w14:paraId="73FEFD86" w14:textId="77777777" w:rsidR="00136D5D" w:rsidRPr="00E220F7" w:rsidRDefault="00136D5D" w:rsidP="00EC3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4"/>
                                  <w:szCs w:val="24"/>
                                  <w:lang w:val="uk-UA"/>
                                </w:rPr>
                              </w:pPr>
                              <w:r>
                                <w:rPr>
                                  <w:sz w:val="24"/>
                                  <w:szCs w:val="24"/>
                                  <w:lang w:val="uk-UA"/>
                                </w:rPr>
                                <w:t>Зменшення рівня (обсягів) участі організації у відшкодуванні збитків за рахунок передачі нею своєї відповідальності страховій компанії</w:t>
                              </w:r>
                            </w:p>
                          </w:txbxContent>
                        </wps:txbx>
                        <wps:bodyPr rot="0" vert="horz" wrap="square" lIns="91440" tIns="45720" rIns="91440" bIns="45720" anchor="t" anchorCtr="0" upright="1">
                          <a:noAutofit/>
                        </wps:bodyPr>
                      </wps:wsp>
                      <wps:wsp>
                        <wps:cNvPr id="1988" name="AutoShape 2092"/>
                        <wps:cNvCnPr>
                          <a:cxnSpLocks noChangeShapeType="1"/>
                        </wps:cNvCnPr>
                        <wps:spPr bwMode="auto">
                          <a:xfrm>
                            <a:off x="1701" y="419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753208" id="Group 4253" o:spid="_x0000_s3092" style="position:absolute;left:0;text-align:left;margin-left:0;margin-top:2.7pt;width:468pt;height:326.25pt;z-index:253364224" coordorigin="1701,1314" coordsize="9360,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">
                <v:group id="Group 2076" o:spid="_x0000_s3093" style="position:absolute;left:1701;top:131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">
                  <v:oval id="Oval 2077" o:spid="_x0000_s3094"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"/>
                  <v:rect id="Rectangle 2078" o:spid="_x0000_s3095"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" filled="f" stroked="f">
                    <v:textbox>
                      <w:txbxContent>
                        <w:p w14:paraId="7D1CD690" w14:textId="77777777" w:rsidR="00136D5D" w:rsidRDefault="00136D5D" w:rsidP="00EC37D3">
                          <w:pPr>
                            <w:ind w:firstLine="0"/>
                            <w:jc w:val="center"/>
                            <w:rPr>
                              <w:sz w:val="24"/>
                              <w:szCs w:val="24"/>
                              <w:lang w:val="uk-UA"/>
                            </w:rPr>
                          </w:pPr>
                        </w:p>
                        <w:p w14:paraId="566049F9" w14:textId="77777777" w:rsidR="00136D5D" w:rsidRDefault="00136D5D" w:rsidP="00EC37D3">
                          <w:pPr>
                            <w:ind w:firstLine="0"/>
                            <w:jc w:val="center"/>
                            <w:rPr>
                              <w:sz w:val="24"/>
                              <w:szCs w:val="24"/>
                              <w:lang w:val="uk-UA"/>
                            </w:rPr>
                          </w:pPr>
                        </w:p>
                        <w:p w14:paraId="4702B271" w14:textId="77777777" w:rsidR="00136D5D" w:rsidRPr="00412658" w:rsidRDefault="00136D5D" w:rsidP="00EC37D3">
                          <w:pPr>
                            <w:ind w:firstLine="0"/>
                            <w:jc w:val="center"/>
                            <w:rPr>
                              <w:sz w:val="24"/>
                              <w:szCs w:val="24"/>
                              <w:lang w:val="uk-UA"/>
                            </w:rPr>
                          </w:pPr>
                          <w:r w:rsidRPr="00412658">
                            <w:rPr>
                              <w:sz w:val="24"/>
                              <w:szCs w:val="24"/>
                              <w:lang w:val="uk-UA"/>
                            </w:rPr>
                            <w:t xml:space="preserve">Метод страхування </w:t>
                          </w:r>
                        </w:p>
                      </w:txbxContent>
                    </v:textbox>
                  </v:rect>
                </v:group>
                <v:rect id="Rectangle 2079" o:spid="_x0000_s3096" style="position:absolute;left:3861;top:1329;width:7200;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">
                  <v:textbox>
                    <w:txbxContent>
                      <w:p w14:paraId="6F9CAAF3" w14:textId="77777777" w:rsidR="00136D5D" w:rsidRPr="002864F7" w:rsidRDefault="00136D5D" w:rsidP="00EC3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4"/>
                            <w:szCs w:val="24"/>
                          </w:rPr>
                        </w:pPr>
                        <w:r>
                          <w:rPr>
                            <w:rFonts w:eastAsia="Times New Roman"/>
                            <w:color w:val="292B2C"/>
                            <w:sz w:val="24"/>
                            <w:szCs w:val="24"/>
                            <w:lang w:val="uk-UA" w:eastAsia="ru-RU"/>
                          </w:rPr>
                          <w:t xml:space="preserve">Страхування </w:t>
                        </w:r>
                        <w:r>
                          <w:rPr>
                            <w:rFonts w:eastAsia="Times New Roman"/>
                            <w:color w:val="292B2C"/>
                            <w:sz w:val="24"/>
                            <w:szCs w:val="24"/>
                            <w:lang w:val="en-US" w:eastAsia="ru-RU"/>
                          </w:rPr>
                          <w:t xml:space="preserve">- </w:t>
                        </w:r>
                        <w:r w:rsidRPr="002864F7">
                          <w:rPr>
                            <w:rFonts w:eastAsia="Times New Roman"/>
                            <w:color w:val="292B2C"/>
                            <w:sz w:val="24"/>
                            <w:szCs w:val="24"/>
                            <w:lang w:val="uk-UA" w:eastAsia="ru-RU"/>
                          </w:rPr>
                          <w:t>вид цивільно-правових відносин щодо захисту майнових інтересів фізичних осіб та юридичних осіб у разі настання певних подій (страхових випадків), визначених   договором страхування або чинним законодавством, за рахунок грошових фондів, що формуються  шляхом сплати фізичними особами та юридичними особами страхових платежів (страхових внесків, страхових премій) та доходів від розміщення коштів цих фондів</w:t>
                        </w:r>
                        <w:r>
                          <w:rPr>
                            <w:rFonts w:eastAsia="Times New Roman"/>
                            <w:color w:val="292B2C"/>
                            <w:sz w:val="24"/>
                            <w:szCs w:val="24"/>
                            <w:lang w:val="uk-UA" w:eastAsia="ru-RU"/>
                          </w:rPr>
                          <w:t xml:space="preserve"> (стаття 1 Закону України «Про страхування»)</w:t>
                        </w:r>
                      </w:p>
                    </w:txbxContent>
                  </v:textbox>
                </v:rect>
                <v:rect id="Rectangle 2080" o:spid="_x0000_s3097" style="position:absolute;left:1701;top:4704;width:472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">
                  <v:textbox>
                    <w:txbxContent>
                      <w:p w14:paraId="73F05564" w14:textId="77777777" w:rsidR="00136D5D" w:rsidRDefault="00136D5D" w:rsidP="00EC37D3">
                        <w:pPr>
                          <w:ind w:firstLine="0"/>
                        </w:pPr>
                        <w:r>
                          <w:rPr>
                            <w:sz w:val="24"/>
                            <w:szCs w:val="24"/>
                            <w:lang w:val="uk-UA"/>
                          </w:rPr>
                          <w:t>Використання методу виправдано, якщо</w:t>
                        </w:r>
                      </w:p>
                    </w:txbxContent>
                  </v:textbox>
                </v:rect>
                <v:rect id="Rectangle 2081" o:spid="_x0000_s3098" style="position:absolute;left:1701;top:5364;width:47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">
                  <v:textbox>
                    <w:txbxContent>
                      <w:p w14:paraId="79F44115" w14:textId="77777777" w:rsidR="00136D5D" w:rsidRPr="00943BC9" w:rsidRDefault="00136D5D" w:rsidP="00EC37D3">
                        <w:pPr>
                          <w:ind w:firstLine="0"/>
                          <w:rPr>
                            <w:sz w:val="24"/>
                            <w:szCs w:val="24"/>
                            <w:lang w:val="uk-UA"/>
                          </w:rPr>
                        </w:pPr>
                        <w:r>
                          <w:rPr>
                            <w:sz w:val="24"/>
                            <w:szCs w:val="24"/>
                            <w:lang w:val="uk-UA"/>
                          </w:rPr>
                          <w:t xml:space="preserve">ймовірність виникнення  ризику висока, але розмір можливого збитку є незначним </w:t>
                        </w:r>
                      </w:p>
                    </w:txbxContent>
                  </v:textbox>
                </v:rect>
                <v:rect id="Rectangle 2082" o:spid="_x0000_s3099" style="position:absolute;left:7116;top:4749;width:3945;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">
                  <v:textbox>
                    <w:txbxContent>
                      <w:p w14:paraId="691B5966" w14:textId="77777777" w:rsidR="00136D5D" w:rsidRPr="00073CBD" w:rsidRDefault="00136D5D" w:rsidP="00EC37D3">
                        <w:pPr>
                          <w:ind w:firstLine="0"/>
                          <w:rPr>
                            <w:sz w:val="24"/>
                            <w:szCs w:val="24"/>
                            <w:lang w:val="uk-UA"/>
                          </w:rPr>
                        </w:pPr>
                        <w:r>
                          <w:rPr>
                            <w:sz w:val="24"/>
                            <w:szCs w:val="24"/>
                            <w:lang w:val="uk-UA"/>
                          </w:rPr>
                          <w:t>ймовірність виникнення (розвитку) ризику невисока але розмір можливого збитку є значним для конкретної організації</w:t>
                        </w:r>
                      </w:p>
                    </w:txbxContent>
                  </v:textbox>
                </v:rect>
                <v:shape id="AutoShape 2083" o:spid="_x0000_s3100" type="#_x0000_t32" style="position:absolute;left:6786;top:6009;width:6;height: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">
                  <v:stroke dashstyle="dash" endarrow="open"/>
                </v:shape>
                <v:shape id="AutoShape 2084" o:spid="_x0000_s3101" type="#_x0000_t32" style="position:absolute;left:1701;top:2415;width:9;height:23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">
                  <v:stroke endarrow="open"/>
                </v:shape>
                <v:shape id="AutoShape 2085" o:spid="_x0000_s3102" type="#_x0000_t32" style="position:absolute;left:3501;top:1779;width:36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">
                  <v:stroke endarrow="open"/>
                </v:shape>
                <v:rect id="Rectangle 2086" o:spid="_x0000_s3103" style="position:absolute;left:1701;top:6279;width:936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">
                  <v:textbox>
                    <w:txbxContent>
                      <w:p w14:paraId="40A6F218" w14:textId="77777777" w:rsidR="00136D5D" w:rsidRPr="00943BC9" w:rsidRDefault="00136D5D" w:rsidP="00EC37D3">
                        <w:pPr>
                          <w:ind w:firstLine="0"/>
                          <w:rPr>
                            <w:sz w:val="24"/>
                            <w:szCs w:val="24"/>
                            <w:lang w:val="uk-UA"/>
                          </w:rPr>
                        </w:pPr>
                        <w:r>
                          <w:rPr>
                            <w:sz w:val="24"/>
                            <w:szCs w:val="24"/>
                            <w:lang w:val="uk-UA"/>
                          </w:rPr>
                          <w:t xml:space="preserve">При невеликих розмірах можливого збитку організація може взяти витрати на себе, але за умови декількох повторів ситуацій навіть з невеликими збитками може обумовити неспроможність організації у фінансовому забезпеченні збитків. Отже, при високій ймовірності виникнення ризиків та навіть порівняно невеликих розмірах можливих збитків, суб’єкту ризик-менеджменту слід використовувати метод страхування </w:t>
                        </w:r>
                      </w:p>
                    </w:txbxContent>
                  </v:textbox>
                </v:rect>
                <v:shape id="AutoShape 2087" o:spid="_x0000_s3104" type="#_x0000_t32" style="position:absolute;left:6426;top:4929;width:72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">
                  <v:stroke endarrow="open"/>
                </v:shape>
                <v:shape id="AutoShape 2088" o:spid="_x0000_s3105" type="#_x0000_t32" style="position:absolute;left:6426;top:600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">
                  <v:stroke dashstyle="dash"/>
                </v:shape>
                <v:shape id="AutoShape 2089" o:spid="_x0000_s3106" type="#_x0000_t32" style="position:absolute;left:6786;top:4929;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"/>
                <v:shape id="AutoShape 2090" o:spid="_x0000_s3107" type="#_x0000_t32" style="position:absolute;left:6426;top:5649;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">
                  <v:stroke endarrow="open"/>
                </v:shape>
                <v:rect id="Rectangle 2091" o:spid="_x0000_s3108" style="position:absolute;left:2061;top:3879;width:900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">
                  <v:textbox>
                    <w:txbxContent>
                      <w:p w14:paraId="73FEFD86" w14:textId="77777777" w:rsidR="00136D5D" w:rsidRPr="00E220F7" w:rsidRDefault="00136D5D" w:rsidP="00EC3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4"/>
                            <w:szCs w:val="24"/>
                            <w:lang w:val="uk-UA"/>
                          </w:rPr>
                        </w:pPr>
                        <w:r>
                          <w:rPr>
                            <w:sz w:val="24"/>
                            <w:szCs w:val="24"/>
                            <w:lang w:val="uk-UA"/>
                          </w:rPr>
                          <w:t>Зменшення рівня (обсягів) участі організації у відшкодуванні збитків за рахунок передачі нею своєї відповідальності страховій компанії</w:t>
                        </w:r>
                      </w:p>
                    </w:txbxContent>
                  </v:textbox>
                </v:rect>
                <v:shape id="AutoShape 2092" o:spid="_x0000_s3109" type="#_x0000_t32" style="position:absolute;left:1701;top:419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">
                  <v:stroke endarrow="open"/>
                </v:shape>
              </v:group>
            </w:pict>
          </mc:Fallback>
        </mc:AlternateContent>
      </w:r>
    </w:p>
    <w:p w14:paraId="2B2087B5" w14:textId="77777777" w:rsidR="00EC37D3" w:rsidRDefault="00EC37D3" w:rsidP="00EC37D3">
      <w:pPr>
        <w:rPr>
          <w:lang w:val="uk-UA"/>
        </w:rPr>
      </w:pPr>
    </w:p>
    <w:p w14:paraId="1A02FA55" w14:textId="77777777" w:rsidR="00EC37D3" w:rsidRDefault="00EC37D3" w:rsidP="00EC37D3">
      <w:pPr>
        <w:rPr>
          <w:lang w:val="uk-UA"/>
        </w:rPr>
      </w:pPr>
    </w:p>
    <w:p w14:paraId="7F4A3E9B" w14:textId="77777777" w:rsidR="00EC37D3" w:rsidRDefault="00EC37D3" w:rsidP="00EC37D3">
      <w:pPr>
        <w:rPr>
          <w:lang w:val="uk-UA"/>
        </w:rPr>
      </w:pPr>
    </w:p>
    <w:p w14:paraId="5E50B532" w14:textId="77777777" w:rsidR="00EC37D3" w:rsidRDefault="00EC37D3" w:rsidP="00EC37D3">
      <w:pPr>
        <w:rPr>
          <w:lang w:val="uk-UA"/>
        </w:rPr>
      </w:pPr>
    </w:p>
    <w:p w14:paraId="594426CA" w14:textId="77777777" w:rsidR="00EC37D3" w:rsidRDefault="00EC37D3" w:rsidP="00EC37D3">
      <w:pPr>
        <w:rPr>
          <w:lang w:val="uk-UA"/>
        </w:rPr>
      </w:pPr>
    </w:p>
    <w:p w14:paraId="2690F53E" w14:textId="77777777" w:rsidR="00EC37D3" w:rsidRDefault="00EC37D3" w:rsidP="00EC37D3">
      <w:pPr>
        <w:rPr>
          <w:lang w:val="uk-UA"/>
        </w:rPr>
      </w:pPr>
    </w:p>
    <w:p w14:paraId="221D078B" w14:textId="77777777" w:rsidR="00EC37D3" w:rsidRDefault="00EC37D3" w:rsidP="00EC37D3">
      <w:pPr>
        <w:rPr>
          <w:lang w:val="uk-UA"/>
        </w:rPr>
      </w:pPr>
    </w:p>
    <w:p w14:paraId="4EB725EE" w14:textId="77777777" w:rsidR="00EC37D3" w:rsidRDefault="00EC37D3" w:rsidP="00EC37D3">
      <w:pPr>
        <w:rPr>
          <w:lang w:val="uk-UA"/>
        </w:rPr>
      </w:pPr>
    </w:p>
    <w:p w14:paraId="6336EB68" w14:textId="77777777" w:rsidR="00EC37D3" w:rsidRDefault="00EC37D3" w:rsidP="00EC37D3">
      <w:pPr>
        <w:rPr>
          <w:lang w:val="uk-UA"/>
        </w:rPr>
      </w:pPr>
    </w:p>
    <w:p w14:paraId="4CF1EDB7" w14:textId="77777777" w:rsidR="00EC37D3" w:rsidRDefault="00EC37D3" w:rsidP="00EC37D3">
      <w:pPr>
        <w:rPr>
          <w:lang w:val="uk-UA"/>
        </w:rPr>
      </w:pPr>
    </w:p>
    <w:p w14:paraId="783965C3" w14:textId="77777777" w:rsidR="00EC37D3" w:rsidRDefault="00EC37D3" w:rsidP="00EC37D3">
      <w:pPr>
        <w:rPr>
          <w:lang w:val="uk-UA"/>
        </w:rPr>
      </w:pPr>
    </w:p>
    <w:p w14:paraId="4D01D357" w14:textId="77777777" w:rsidR="00EC37D3" w:rsidRDefault="00EC37D3" w:rsidP="00EC37D3">
      <w:pPr>
        <w:rPr>
          <w:lang w:val="uk-UA"/>
        </w:rPr>
      </w:pPr>
    </w:p>
    <w:p w14:paraId="5A1580DA" w14:textId="77777777" w:rsidR="00EC37D3" w:rsidRDefault="00EC37D3" w:rsidP="00EC37D3">
      <w:pPr>
        <w:rPr>
          <w:lang w:val="uk-UA"/>
        </w:rPr>
      </w:pPr>
    </w:p>
    <w:p w14:paraId="05FD19A5" w14:textId="77777777" w:rsidR="00EC37D3" w:rsidRDefault="00EC37D3" w:rsidP="00EC37D3">
      <w:pPr>
        <w:rPr>
          <w:lang w:val="uk-UA"/>
        </w:rPr>
      </w:pPr>
    </w:p>
    <w:p w14:paraId="59CD7860" w14:textId="77777777" w:rsidR="00EC37D3" w:rsidRDefault="00EC37D3" w:rsidP="00EC37D3">
      <w:pPr>
        <w:rPr>
          <w:lang w:val="uk-UA"/>
        </w:rPr>
      </w:pPr>
    </w:p>
    <w:p w14:paraId="3A8FE5E0" w14:textId="77777777" w:rsidR="00EC37D3" w:rsidRDefault="00EC37D3" w:rsidP="00EC37D3">
      <w:pPr>
        <w:rPr>
          <w:lang w:val="uk-UA"/>
        </w:rPr>
      </w:pPr>
    </w:p>
    <w:p w14:paraId="3D72848A" w14:textId="77777777" w:rsidR="00EC37D3" w:rsidRDefault="00EC37D3" w:rsidP="00EC37D3">
      <w:pPr>
        <w:rPr>
          <w:lang w:val="uk-UA"/>
        </w:rPr>
      </w:pPr>
    </w:p>
    <w:p w14:paraId="6D536484" w14:textId="77777777" w:rsidR="00EC37D3" w:rsidRDefault="00EC37D3" w:rsidP="00EC37D3">
      <w:pPr>
        <w:rPr>
          <w:lang w:val="uk-UA"/>
        </w:rPr>
      </w:pPr>
    </w:p>
    <w:p w14:paraId="3344199C" w14:textId="77777777" w:rsidR="00EC37D3" w:rsidRDefault="00EC37D3" w:rsidP="00EC37D3">
      <w:pPr>
        <w:rPr>
          <w:lang w:val="uk-UA"/>
        </w:rPr>
      </w:pPr>
    </w:p>
    <w:p w14:paraId="569740AD" w14:textId="77777777" w:rsidR="00EC37D3" w:rsidRDefault="00EC37D3" w:rsidP="00EC37D3">
      <w:pPr>
        <w:rPr>
          <w:lang w:val="uk-UA"/>
        </w:rPr>
      </w:pPr>
    </w:p>
    <w:p w14:paraId="0398FFDF" w14:textId="5DFE1FFE" w:rsidR="00EC37D3" w:rsidRDefault="008C2C89" w:rsidP="00EC37D3">
      <w:pPr>
        <w:rPr>
          <w:lang w:val="uk-UA"/>
        </w:rPr>
      </w:pPr>
      <w:r>
        <w:rPr>
          <w:noProof/>
          <w:lang w:eastAsia="ru-RU"/>
        </w:rPr>
        <mc:AlternateContent>
          <mc:Choice Requires="wpg">
            <w:drawing>
              <wp:anchor distT="0" distB="0" distL="114300" distR="114300" simplePos="0" relativeHeight="253370368" behindDoc="0" locked="0" layoutInCell="1" allowOverlap="1" wp14:anchorId="360D1DA5" wp14:editId="5CCDCB53">
                <wp:simplePos x="0" y="0"/>
                <wp:positionH relativeFrom="column">
                  <wp:posOffset>-114300</wp:posOffset>
                </wp:positionH>
                <wp:positionV relativeFrom="paragraph">
                  <wp:posOffset>141605</wp:posOffset>
                </wp:positionV>
                <wp:extent cx="6057900" cy="2428875"/>
                <wp:effectExtent l="0" t="8255" r="9525" b="10795"/>
                <wp:wrapNone/>
                <wp:docPr id="1963" name="Group 4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2428875"/>
                          <a:chOff x="1521" y="8154"/>
                          <a:chExt cx="9540" cy="3825"/>
                        </a:xfrm>
                      </wpg:grpSpPr>
                      <wps:wsp>
                        <wps:cNvPr id="1964" name="Rectangle 2094"/>
                        <wps:cNvSpPr>
                          <a:spLocks noChangeArrowheads="1"/>
                        </wps:cNvSpPr>
                        <wps:spPr bwMode="auto">
                          <a:xfrm>
                            <a:off x="3861" y="8169"/>
                            <a:ext cx="7200" cy="2385"/>
                          </a:xfrm>
                          <a:prstGeom prst="rect">
                            <a:avLst/>
                          </a:prstGeom>
                          <a:solidFill>
                            <a:srgbClr val="FFFFFF"/>
                          </a:solidFill>
                          <a:ln w="9525">
                            <a:solidFill>
                              <a:srgbClr val="000000"/>
                            </a:solidFill>
                            <a:miter lim="800000"/>
                            <a:headEnd/>
                            <a:tailEnd/>
                          </a:ln>
                        </wps:spPr>
                        <wps:txbx>
                          <w:txbxContent>
                            <w:p w14:paraId="7203E8A4" w14:textId="77777777" w:rsidR="00136D5D" w:rsidRPr="005B7E44" w:rsidRDefault="00136D5D" w:rsidP="00EC3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4"/>
                                  <w:szCs w:val="24"/>
                                  <w:lang w:val="uk-UA"/>
                                </w:rPr>
                              </w:pPr>
                              <w:r w:rsidRPr="005B7E44">
                                <w:rPr>
                                  <w:sz w:val="24"/>
                                  <w:szCs w:val="24"/>
                                  <w:lang w:val="uk-UA"/>
                                </w:rPr>
                                <w:t>Створення страхувальником особистих страхових (резервних) фондів за рахунок регулярних відрахувань, відкладання грошових коштів. Децентралізована форма створення натуральних і грошових страхових фондів безпосередньо юридичними і фізичними особами. Застосовується насамперед у промислових об'єднаннях, результати виробничої діяльності яких особливо піддатливі несприятливому впливу погодних умов (</w:t>
                              </w:r>
                              <w:r w:rsidRPr="005B7E44">
                                <w:rPr>
                                  <w:bCs/>
                                  <w:sz w:val="24"/>
                                  <w:szCs w:val="24"/>
                                  <w:lang w:val="uk-UA"/>
                                </w:rPr>
                                <w:t>Економічна енциклопедія)</w:t>
                              </w:r>
                            </w:p>
                          </w:txbxContent>
                        </wps:txbx>
                        <wps:bodyPr rot="0" vert="horz" wrap="square" lIns="91440" tIns="45720" rIns="91440" bIns="45720" anchor="t" anchorCtr="0" upright="1">
                          <a:noAutofit/>
                        </wps:bodyPr>
                      </wps:wsp>
                      <wps:wsp>
                        <wps:cNvPr id="1965" name="AutoShape 2095"/>
                        <wps:cNvCnPr>
                          <a:cxnSpLocks noChangeShapeType="1"/>
                        </wps:cNvCnPr>
                        <wps:spPr bwMode="auto">
                          <a:xfrm flipH="1">
                            <a:off x="1701" y="9255"/>
                            <a:ext cx="9" cy="14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66" name="AutoShape 2096"/>
                        <wps:cNvCnPr>
                          <a:cxnSpLocks noChangeShapeType="1"/>
                        </wps:cNvCnPr>
                        <wps:spPr bwMode="auto">
                          <a:xfrm>
                            <a:off x="3501" y="8619"/>
                            <a:ext cx="36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67" name="Rectangle 2097"/>
                        <wps:cNvSpPr>
                          <a:spLocks noChangeArrowheads="1"/>
                        </wps:cNvSpPr>
                        <wps:spPr bwMode="auto">
                          <a:xfrm>
                            <a:off x="1701" y="10719"/>
                            <a:ext cx="9360" cy="1260"/>
                          </a:xfrm>
                          <a:prstGeom prst="rect">
                            <a:avLst/>
                          </a:prstGeom>
                          <a:solidFill>
                            <a:srgbClr val="FFFFFF"/>
                          </a:solidFill>
                          <a:ln w="9525">
                            <a:solidFill>
                              <a:srgbClr val="000000"/>
                            </a:solidFill>
                            <a:miter lim="800000"/>
                            <a:headEnd/>
                            <a:tailEnd/>
                          </a:ln>
                        </wps:spPr>
                        <wps:txbx>
                          <w:txbxContent>
                            <w:p w14:paraId="0AEDFA21" w14:textId="77777777" w:rsidR="00136D5D" w:rsidRPr="00E220F7" w:rsidRDefault="00136D5D" w:rsidP="00EC3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4"/>
                                  <w:szCs w:val="24"/>
                                  <w:lang w:val="uk-UA"/>
                                </w:rPr>
                              </w:pPr>
                              <w:r>
                                <w:rPr>
                                  <w:sz w:val="24"/>
                                  <w:szCs w:val="24"/>
                                  <w:lang w:val="uk-UA"/>
                                </w:rPr>
                                <w:t>Створення власних страхових фондів для покриття можливих збитків. Метод самострахування, як правило, використовується при наявності великої кількості однорідних ризиків. У якості механізму використання методу може бути розглянута можливість створення організацією власної корпоративної страхової компанії</w:t>
                              </w:r>
                            </w:p>
                          </w:txbxContent>
                        </wps:txbx>
                        <wps:bodyPr rot="0" vert="horz" wrap="square" lIns="91440" tIns="45720" rIns="91440" bIns="45720" anchor="t" anchorCtr="0" upright="1">
                          <a:noAutofit/>
                        </wps:bodyPr>
                      </wps:wsp>
                      <wpg:grpSp>
                        <wpg:cNvPr id="1968" name="Group 2098"/>
                        <wpg:cNvGrpSpPr>
                          <a:grpSpLocks/>
                        </wpg:cNvGrpSpPr>
                        <wpg:grpSpPr bwMode="auto">
                          <a:xfrm>
                            <a:off x="1521" y="8154"/>
                            <a:ext cx="2160" cy="1980"/>
                            <a:chOff x="1521" y="8319"/>
                            <a:chExt cx="2160" cy="1980"/>
                          </a:xfrm>
                        </wpg:grpSpPr>
                        <wps:wsp>
                          <wps:cNvPr id="1969" name="Oval 2099"/>
                          <wps:cNvSpPr>
                            <a:spLocks noChangeArrowheads="1"/>
                          </wps:cNvSpPr>
                          <wps:spPr bwMode="auto">
                            <a:xfrm>
                              <a:off x="1701" y="8319"/>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0" name="Rectangle 2100"/>
                          <wps:cNvSpPr>
                            <a:spLocks noChangeArrowheads="1"/>
                          </wps:cNvSpPr>
                          <wps:spPr bwMode="auto">
                            <a:xfrm>
                              <a:off x="1521" y="8319"/>
                              <a:ext cx="216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D0946" w14:textId="77777777" w:rsidR="00136D5D" w:rsidRDefault="00136D5D" w:rsidP="00EC37D3">
                                <w:pPr>
                                  <w:ind w:firstLine="0"/>
                                  <w:jc w:val="center"/>
                                  <w:rPr>
                                    <w:sz w:val="24"/>
                                    <w:szCs w:val="24"/>
                                    <w:lang w:val="uk-UA"/>
                                  </w:rPr>
                                </w:pPr>
                              </w:p>
                              <w:p w14:paraId="06E9A08B" w14:textId="77777777" w:rsidR="00136D5D" w:rsidRDefault="00136D5D" w:rsidP="00EC37D3">
                                <w:pPr>
                                  <w:ind w:firstLine="0"/>
                                  <w:jc w:val="center"/>
                                  <w:rPr>
                                    <w:sz w:val="24"/>
                                    <w:szCs w:val="24"/>
                                    <w:lang w:val="uk-UA"/>
                                  </w:rPr>
                                </w:pPr>
                              </w:p>
                              <w:p w14:paraId="4BC0AD5E" w14:textId="77777777" w:rsidR="00136D5D" w:rsidRDefault="00136D5D" w:rsidP="00EC37D3">
                                <w:pPr>
                                  <w:ind w:firstLine="0"/>
                                  <w:jc w:val="center"/>
                                  <w:rPr>
                                    <w:sz w:val="24"/>
                                    <w:szCs w:val="24"/>
                                    <w:lang w:val="uk-UA"/>
                                  </w:rPr>
                                </w:pPr>
                                <w:r w:rsidRPr="00412658">
                                  <w:rPr>
                                    <w:sz w:val="24"/>
                                    <w:szCs w:val="24"/>
                                    <w:lang w:val="uk-UA"/>
                                  </w:rPr>
                                  <w:t xml:space="preserve">Метод </w:t>
                                </w:r>
                              </w:p>
                              <w:p w14:paraId="39C7C3D1" w14:textId="77777777" w:rsidR="00136D5D" w:rsidRPr="00412658" w:rsidRDefault="00136D5D" w:rsidP="00EC37D3">
                                <w:pPr>
                                  <w:ind w:firstLine="0"/>
                                  <w:jc w:val="center"/>
                                  <w:rPr>
                                    <w:sz w:val="24"/>
                                    <w:szCs w:val="24"/>
                                    <w:lang w:val="uk-UA"/>
                                  </w:rPr>
                                </w:pPr>
                                <w:r>
                                  <w:rPr>
                                    <w:sz w:val="24"/>
                                    <w:szCs w:val="24"/>
                                    <w:lang w:val="uk-UA"/>
                                  </w:rPr>
                                  <w:t xml:space="preserve">  само</w:t>
                                </w:r>
                                <w:r w:rsidRPr="00412658">
                                  <w:rPr>
                                    <w:sz w:val="24"/>
                                    <w:szCs w:val="24"/>
                                    <w:lang w:val="uk-UA"/>
                                  </w:rPr>
                                  <w:t xml:space="preserve">страхування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0D1DA5" id="Group 4254" o:spid="_x0000_s3110" style="position:absolute;left:0;text-align:left;margin-left:-9pt;margin-top:11.15pt;width:477pt;height:191.25pt;z-index:253370368" coordorigin="1521,8154" coordsize="9540,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">
                <v:rect id="Rectangle 2094" o:spid="_x0000_s3111" style="position:absolute;left:3861;top:8169;width:7200;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">
                  <v:textbox>
                    <w:txbxContent>
                      <w:p w14:paraId="7203E8A4" w14:textId="77777777" w:rsidR="00136D5D" w:rsidRPr="005B7E44" w:rsidRDefault="00136D5D" w:rsidP="00EC3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4"/>
                            <w:szCs w:val="24"/>
                            <w:lang w:val="uk-UA"/>
                          </w:rPr>
                        </w:pPr>
                        <w:r w:rsidRPr="005B7E44">
                          <w:rPr>
                            <w:sz w:val="24"/>
                            <w:szCs w:val="24"/>
                            <w:lang w:val="uk-UA"/>
                          </w:rPr>
                          <w:t>Створення страхувальником особистих страхових (резервних) фондів за рахунок регулярних відрахувань, відкладання грошових коштів. Децентралізована форма створення натуральних і грошових страхових фондів безпосередньо юридичними і фізичними особами. Застосовується насамперед у промислових об'єднаннях, результати виробничої діяльності яких особливо піддатливі несприятливому впливу погодних умов (</w:t>
                        </w:r>
                        <w:r w:rsidRPr="005B7E44">
                          <w:rPr>
                            <w:bCs/>
                            <w:sz w:val="24"/>
                            <w:szCs w:val="24"/>
                            <w:lang w:val="uk-UA"/>
                          </w:rPr>
                          <w:t>Економічна енциклопедія)</w:t>
                        </w:r>
                      </w:p>
                    </w:txbxContent>
                  </v:textbox>
                </v:rect>
                <v:shape id="AutoShape 2095" o:spid="_x0000_s3112" type="#_x0000_t32" style="position:absolute;left:1701;top:9255;width:9;height:14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">
                  <v:stroke endarrow="open"/>
                </v:shape>
                <v:shape id="AutoShape 2096" o:spid="_x0000_s3113" type="#_x0000_t32" style="position:absolute;left:3501;top:8619;width:36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">
                  <v:stroke endarrow="open"/>
                </v:shape>
                <v:rect id="Rectangle 2097" o:spid="_x0000_s3114" style="position:absolute;left:1701;top:10719;width:93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">
                  <v:textbox>
                    <w:txbxContent>
                      <w:p w14:paraId="0AEDFA21" w14:textId="77777777" w:rsidR="00136D5D" w:rsidRPr="00E220F7" w:rsidRDefault="00136D5D" w:rsidP="00EC3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4"/>
                            <w:szCs w:val="24"/>
                            <w:lang w:val="uk-UA"/>
                          </w:rPr>
                        </w:pPr>
                        <w:r>
                          <w:rPr>
                            <w:sz w:val="24"/>
                            <w:szCs w:val="24"/>
                            <w:lang w:val="uk-UA"/>
                          </w:rPr>
                          <w:t>Створення власних страхових фондів для покриття можливих збитків. Метод самострахування, як правило, використовується при наявності великої кількості однорідних ризиків. У якості механізму використання методу може бути розглянута можливість створення організацією власної корпоративної страхової компанії</w:t>
                        </w:r>
                      </w:p>
                    </w:txbxContent>
                  </v:textbox>
                </v:rect>
                <v:group id="Group 2098" o:spid="_x0000_s3115" style="position:absolute;left:1521;top:8154;width:2160;height:1980" coordorigin="1521,8319" coordsize="216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Zr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gyjcygl7+AgAA//8DAFBLAQItABQABgAIAAAAIQDb4fbL7gAAAIUBAAATAAAAAAAA&#10;AAAAAAAAAAAAAABbQ29udGVudF9UeXBlc10ueG1sUEsBAi0AFAAGAAgAAAAhAFr0LFu/AAAAFQEA&#10;AAsAAAAAAAAAAAAAAAAAHwEAAF9yZWxzLy5yZWxzUEsBAi0AFAAGAAgAAAAhAAzM1mvHAAAA3QAA&#10;AA8AAAAAAAAAAAAAAAAABwIAAGRycy9kb3ducmV2LnhtbFBLBQYAAAAAAwADALcAAAD7AgAAAAA=&#10;">
                  <v:oval id="Oval 2099" o:spid="_x0000_s3116" style="position:absolute;left:1701;top:8319;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"/>
                  <v:rect id="Rectangle 2100" o:spid="_x0000_s3117" style="position:absolute;left:1521;top:8319;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" filled="f" stroked="f">
                    <v:textbox>
                      <w:txbxContent>
                        <w:p w14:paraId="5ACD0946" w14:textId="77777777" w:rsidR="00136D5D" w:rsidRDefault="00136D5D" w:rsidP="00EC37D3">
                          <w:pPr>
                            <w:ind w:firstLine="0"/>
                            <w:jc w:val="center"/>
                            <w:rPr>
                              <w:sz w:val="24"/>
                              <w:szCs w:val="24"/>
                              <w:lang w:val="uk-UA"/>
                            </w:rPr>
                          </w:pPr>
                        </w:p>
                        <w:p w14:paraId="06E9A08B" w14:textId="77777777" w:rsidR="00136D5D" w:rsidRDefault="00136D5D" w:rsidP="00EC37D3">
                          <w:pPr>
                            <w:ind w:firstLine="0"/>
                            <w:jc w:val="center"/>
                            <w:rPr>
                              <w:sz w:val="24"/>
                              <w:szCs w:val="24"/>
                              <w:lang w:val="uk-UA"/>
                            </w:rPr>
                          </w:pPr>
                        </w:p>
                        <w:p w14:paraId="4BC0AD5E" w14:textId="77777777" w:rsidR="00136D5D" w:rsidRDefault="00136D5D" w:rsidP="00EC37D3">
                          <w:pPr>
                            <w:ind w:firstLine="0"/>
                            <w:jc w:val="center"/>
                            <w:rPr>
                              <w:sz w:val="24"/>
                              <w:szCs w:val="24"/>
                              <w:lang w:val="uk-UA"/>
                            </w:rPr>
                          </w:pPr>
                          <w:r w:rsidRPr="00412658">
                            <w:rPr>
                              <w:sz w:val="24"/>
                              <w:szCs w:val="24"/>
                              <w:lang w:val="uk-UA"/>
                            </w:rPr>
                            <w:t xml:space="preserve">Метод </w:t>
                          </w:r>
                        </w:p>
                        <w:p w14:paraId="39C7C3D1" w14:textId="77777777" w:rsidR="00136D5D" w:rsidRPr="00412658" w:rsidRDefault="00136D5D" w:rsidP="00EC37D3">
                          <w:pPr>
                            <w:ind w:firstLine="0"/>
                            <w:jc w:val="center"/>
                            <w:rPr>
                              <w:sz w:val="24"/>
                              <w:szCs w:val="24"/>
                              <w:lang w:val="uk-UA"/>
                            </w:rPr>
                          </w:pPr>
                          <w:r>
                            <w:rPr>
                              <w:sz w:val="24"/>
                              <w:szCs w:val="24"/>
                              <w:lang w:val="uk-UA"/>
                            </w:rPr>
                            <w:t xml:space="preserve">  само</w:t>
                          </w:r>
                          <w:r w:rsidRPr="00412658">
                            <w:rPr>
                              <w:sz w:val="24"/>
                              <w:szCs w:val="24"/>
                              <w:lang w:val="uk-UA"/>
                            </w:rPr>
                            <w:t xml:space="preserve">страхування </w:t>
                          </w:r>
                        </w:p>
                      </w:txbxContent>
                    </v:textbox>
                  </v:rect>
                </v:group>
              </v:group>
            </w:pict>
          </mc:Fallback>
        </mc:AlternateContent>
      </w:r>
    </w:p>
    <w:p w14:paraId="1F9CCB61" w14:textId="77777777" w:rsidR="00EC37D3" w:rsidRDefault="00EC37D3" w:rsidP="00EC37D3">
      <w:pPr>
        <w:rPr>
          <w:lang w:val="uk-UA"/>
        </w:rPr>
      </w:pPr>
    </w:p>
    <w:p w14:paraId="5D331902" w14:textId="77777777" w:rsidR="00EC37D3" w:rsidRDefault="00EC37D3" w:rsidP="00EC37D3">
      <w:pPr>
        <w:rPr>
          <w:lang w:val="uk-UA"/>
        </w:rPr>
      </w:pPr>
    </w:p>
    <w:p w14:paraId="0C535A97" w14:textId="77777777" w:rsidR="00EC37D3" w:rsidRDefault="00EC37D3" w:rsidP="00EC37D3">
      <w:pPr>
        <w:rPr>
          <w:lang w:val="uk-UA"/>
        </w:rPr>
      </w:pPr>
    </w:p>
    <w:p w14:paraId="74C705CE" w14:textId="77777777" w:rsidR="00EC37D3" w:rsidRDefault="00EC37D3" w:rsidP="00EC37D3">
      <w:pPr>
        <w:rPr>
          <w:lang w:val="uk-UA"/>
        </w:rPr>
      </w:pPr>
    </w:p>
    <w:p w14:paraId="12369D76" w14:textId="77777777" w:rsidR="00EC37D3" w:rsidRDefault="00EC37D3" w:rsidP="00EC37D3">
      <w:pPr>
        <w:rPr>
          <w:lang w:val="uk-UA"/>
        </w:rPr>
      </w:pPr>
    </w:p>
    <w:p w14:paraId="54436174" w14:textId="77777777" w:rsidR="00EC37D3" w:rsidRDefault="00EC37D3" w:rsidP="00EC37D3">
      <w:pPr>
        <w:rPr>
          <w:lang w:val="uk-UA"/>
        </w:rPr>
      </w:pPr>
    </w:p>
    <w:p w14:paraId="37FE71B6" w14:textId="77777777" w:rsidR="00EC37D3" w:rsidRDefault="00EC37D3" w:rsidP="00EC37D3">
      <w:pPr>
        <w:rPr>
          <w:lang w:val="uk-UA"/>
        </w:rPr>
      </w:pPr>
    </w:p>
    <w:p w14:paraId="375D3367" w14:textId="77777777" w:rsidR="00EC37D3" w:rsidRDefault="00EC37D3" w:rsidP="00EC37D3">
      <w:pPr>
        <w:rPr>
          <w:lang w:val="uk-UA"/>
        </w:rPr>
      </w:pPr>
    </w:p>
    <w:p w14:paraId="0D89B98F" w14:textId="77777777" w:rsidR="00EC37D3" w:rsidRDefault="00EC37D3" w:rsidP="00EC37D3">
      <w:pPr>
        <w:rPr>
          <w:lang w:val="uk-UA"/>
        </w:rPr>
      </w:pPr>
    </w:p>
    <w:p w14:paraId="77A04CD5" w14:textId="77777777" w:rsidR="00EC37D3" w:rsidRDefault="00EC37D3" w:rsidP="00EC37D3">
      <w:pPr>
        <w:rPr>
          <w:lang w:val="uk-UA"/>
        </w:rPr>
      </w:pPr>
    </w:p>
    <w:p w14:paraId="5BB075D2" w14:textId="77777777" w:rsidR="00EC37D3" w:rsidRDefault="00EC37D3" w:rsidP="00EC37D3">
      <w:pPr>
        <w:rPr>
          <w:lang w:val="uk-UA"/>
        </w:rPr>
      </w:pPr>
    </w:p>
    <w:p w14:paraId="1BA4EF9A" w14:textId="77777777" w:rsidR="00EC37D3" w:rsidRDefault="00EC37D3" w:rsidP="00EC37D3">
      <w:pPr>
        <w:rPr>
          <w:lang w:val="uk-UA"/>
        </w:rPr>
      </w:pPr>
    </w:p>
    <w:p w14:paraId="2188B985" w14:textId="7D5EB9B5" w:rsidR="00EC37D3" w:rsidRDefault="008C2C89" w:rsidP="00EC37D3">
      <w:pPr>
        <w:rPr>
          <w:lang w:val="uk-UA"/>
        </w:rPr>
      </w:pPr>
      <w:r>
        <w:rPr>
          <w:noProof/>
          <w:lang w:eastAsia="ru-RU"/>
        </w:rPr>
        <mc:AlternateContent>
          <mc:Choice Requires="wpg">
            <w:drawing>
              <wp:anchor distT="0" distB="0" distL="114300" distR="114300" simplePos="0" relativeHeight="251787264" behindDoc="0" locked="0" layoutInCell="1" allowOverlap="1" wp14:anchorId="30371A62" wp14:editId="64A086C2">
                <wp:simplePos x="0" y="0"/>
                <wp:positionH relativeFrom="column">
                  <wp:posOffset>-114300</wp:posOffset>
                </wp:positionH>
                <wp:positionV relativeFrom="paragraph">
                  <wp:posOffset>150495</wp:posOffset>
                </wp:positionV>
                <wp:extent cx="6067425" cy="1876425"/>
                <wp:effectExtent l="0" t="7620" r="9525" b="11430"/>
                <wp:wrapNone/>
                <wp:docPr id="1954" name="Group 2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1876425"/>
                          <a:chOff x="1521" y="12834"/>
                          <a:chExt cx="9555" cy="2955"/>
                        </a:xfrm>
                      </wpg:grpSpPr>
                      <wps:wsp>
                        <wps:cNvPr id="1955" name="Rectangle 2102"/>
                        <wps:cNvSpPr>
                          <a:spLocks noChangeArrowheads="1"/>
                        </wps:cNvSpPr>
                        <wps:spPr bwMode="auto">
                          <a:xfrm>
                            <a:off x="3861" y="12849"/>
                            <a:ext cx="7200" cy="975"/>
                          </a:xfrm>
                          <a:prstGeom prst="rect">
                            <a:avLst/>
                          </a:prstGeom>
                          <a:solidFill>
                            <a:srgbClr val="FFFFFF"/>
                          </a:solidFill>
                          <a:ln w="9525">
                            <a:solidFill>
                              <a:srgbClr val="000000"/>
                            </a:solidFill>
                            <a:miter lim="800000"/>
                            <a:headEnd/>
                            <a:tailEnd/>
                          </a:ln>
                        </wps:spPr>
                        <wps:txbx>
                          <w:txbxContent>
                            <w:p w14:paraId="5FDC9A10" w14:textId="77777777" w:rsidR="00136D5D" w:rsidRPr="005B7E44" w:rsidRDefault="00136D5D" w:rsidP="00EC3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4"/>
                                  <w:szCs w:val="24"/>
                                  <w:lang w:val="uk-UA"/>
                                </w:rPr>
                              </w:pPr>
                              <w:r>
                                <w:rPr>
                                  <w:sz w:val="24"/>
                                  <w:szCs w:val="24"/>
                                  <w:lang w:val="uk-UA"/>
                                </w:rPr>
                                <w:t>П</w:t>
                              </w:r>
                              <w:r w:rsidRPr="00FF020B">
                                <w:rPr>
                                  <w:sz w:val="24"/>
                                  <w:szCs w:val="24"/>
                                  <w:lang w:val="uk-UA"/>
                                </w:rPr>
                                <w:t>ередач</w:t>
                              </w:r>
                              <w:r>
                                <w:rPr>
                                  <w:sz w:val="24"/>
                                  <w:szCs w:val="24"/>
                                  <w:lang w:val="uk-UA"/>
                                </w:rPr>
                                <w:t>а ризику через контрактні зобов</w:t>
                              </w:r>
                              <w:r w:rsidRPr="00FF020B">
                                <w:rPr>
                                  <w:sz w:val="24"/>
                                  <w:szCs w:val="24"/>
                                  <w:lang w:val="uk-UA"/>
                                </w:rPr>
                                <w:t xml:space="preserve">’язання </w:t>
                              </w:r>
                              <w:r>
                                <w:rPr>
                                  <w:sz w:val="24"/>
                                  <w:szCs w:val="24"/>
                                  <w:lang w:val="uk-UA"/>
                                </w:rPr>
                                <w:t>(н</w:t>
                              </w:r>
                              <w:r w:rsidRPr="00FF020B">
                                <w:rPr>
                                  <w:sz w:val="24"/>
                                  <w:szCs w:val="24"/>
                                  <w:lang w:val="uk-UA"/>
                                </w:rPr>
                                <w:t>априклад, включення в контракт статті про відповідальність постачальника за зрив пос</w:t>
                              </w:r>
                              <w:r>
                                <w:rPr>
                                  <w:sz w:val="24"/>
                                  <w:szCs w:val="24"/>
                                  <w:lang w:val="uk-UA"/>
                                </w:rPr>
                                <w:t>тавки і розмір штрафних санкцій)</w:t>
                              </w:r>
                            </w:p>
                          </w:txbxContent>
                        </wps:txbx>
                        <wps:bodyPr rot="0" vert="horz" wrap="square" lIns="91440" tIns="45720" rIns="91440" bIns="45720" anchor="t" anchorCtr="0" upright="1">
                          <a:noAutofit/>
                        </wps:bodyPr>
                      </wps:wsp>
                      <wps:wsp>
                        <wps:cNvPr id="1956" name="AutoShape 2103"/>
                        <wps:cNvCnPr>
                          <a:cxnSpLocks noChangeShapeType="1"/>
                        </wps:cNvCnPr>
                        <wps:spPr bwMode="auto">
                          <a:xfrm>
                            <a:off x="1710" y="13935"/>
                            <a:ext cx="21" cy="11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57" name="AutoShape 2104"/>
                        <wps:cNvCnPr>
                          <a:cxnSpLocks noChangeShapeType="1"/>
                        </wps:cNvCnPr>
                        <wps:spPr bwMode="auto">
                          <a:xfrm>
                            <a:off x="3501" y="13299"/>
                            <a:ext cx="36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58" name="Rectangle 2105"/>
                        <wps:cNvSpPr>
                          <a:spLocks noChangeArrowheads="1"/>
                        </wps:cNvSpPr>
                        <wps:spPr bwMode="auto">
                          <a:xfrm>
                            <a:off x="1716" y="15084"/>
                            <a:ext cx="9360" cy="705"/>
                          </a:xfrm>
                          <a:prstGeom prst="rect">
                            <a:avLst/>
                          </a:prstGeom>
                          <a:solidFill>
                            <a:srgbClr val="FFFFFF"/>
                          </a:solidFill>
                          <a:ln w="9525">
                            <a:solidFill>
                              <a:srgbClr val="000000"/>
                            </a:solidFill>
                            <a:miter lim="800000"/>
                            <a:headEnd/>
                            <a:tailEnd/>
                          </a:ln>
                        </wps:spPr>
                        <wps:txbx>
                          <w:txbxContent>
                            <w:p w14:paraId="3B1323CA" w14:textId="77777777" w:rsidR="00136D5D" w:rsidRPr="00FF020B" w:rsidRDefault="00136D5D" w:rsidP="00EC37D3">
                              <w:pPr>
                                <w:ind w:firstLine="0"/>
                                <w:rPr>
                                  <w:sz w:val="24"/>
                                  <w:szCs w:val="24"/>
                                  <w:lang w:val="uk-UA"/>
                                </w:rPr>
                              </w:pPr>
                              <w:r>
                                <w:rPr>
                                  <w:sz w:val="24"/>
                                  <w:szCs w:val="24"/>
                                  <w:lang w:val="uk-UA"/>
                                </w:rPr>
                                <w:t>Передача ризику шляхом хеджування передбачає страхування від зміни ціни на ринку, наприклад шляхом включення до контракту норми щодо фіксованої ціни на товар</w:t>
                              </w:r>
                            </w:p>
                          </w:txbxContent>
                        </wps:txbx>
                        <wps:bodyPr rot="0" vert="horz" wrap="square" lIns="91440" tIns="45720" rIns="91440" bIns="45720" anchor="t" anchorCtr="0" upright="1">
                          <a:noAutofit/>
                        </wps:bodyPr>
                      </wps:wsp>
                      <wpg:grpSp>
                        <wpg:cNvPr id="1959" name="Group 2106"/>
                        <wpg:cNvGrpSpPr>
                          <a:grpSpLocks/>
                        </wpg:cNvGrpSpPr>
                        <wpg:grpSpPr bwMode="auto">
                          <a:xfrm>
                            <a:off x="1521" y="12834"/>
                            <a:ext cx="2160" cy="1980"/>
                            <a:chOff x="1521" y="8319"/>
                            <a:chExt cx="2160" cy="1980"/>
                          </a:xfrm>
                        </wpg:grpSpPr>
                        <wps:wsp>
                          <wps:cNvPr id="1960" name="Oval 2107"/>
                          <wps:cNvSpPr>
                            <a:spLocks noChangeArrowheads="1"/>
                          </wps:cNvSpPr>
                          <wps:spPr bwMode="auto">
                            <a:xfrm>
                              <a:off x="1701" y="8319"/>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1" name="Rectangle 2108"/>
                          <wps:cNvSpPr>
                            <a:spLocks noChangeArrowheads="1"/>
                          </wps:cNvSpPr>
                          <wps:spPr bwMode="auto">
                            <a:xfrm>
                              <a:off x="1521" y="8319"/>
                              <a:ext cx="216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C6E4B" w14:textId="77777777" w:rsidR="00136D5D" w:rsidRDefault="00136D5D" w:rsidP="00EC37D3">
                                <w:pPr>
                                  <w:ind w:firstLine="0"/>
                                  <w:jc w:val="center"/>
                                  <w:rPr>
                                    <w:sz w:val="24"/>
                                    <w:szCs w:val="24"/>
                                    <w:lang w:val="uk-UA"/>
                                  </w:rPr>
                                </w:pPr>
                              </w:p>
                              <w:p w14:paraId="06A02178" w14:textId="77777777" w:rsidR="00136D5D" w:rsidRDefault="00136D5D" w:rsidP="00EC37D3">
                                <w:pPr>
                                  <w:ind w:firstLine="0"/>
                                  <w:jc w:val="center"/>
                                  <w:rPr>
                                    <w:sz w:val="24"/>
                                    <w:szCs w:val="24"/>
                                    <w:lang w:val="uk-UA"/>
                                  </w:rPr>
                                </w:pPr>
                              </w:p>
                              <w:p w14:paraId="4830B390" w14:textId="77777777" w:rsidR="00136D5D" w:rsidRDefault="00136D5D" w:rsidP="00EC37D3">
                                <w:pPr>
                                  <w:ind w:firstLine="0"/>
                                  <w:jc w:val="center"/>
                                  <w:rPr>
                                    <w:sz w:val="24"/>
                                    <w:szCs w:val="24"/>
                                    <w:lang w:val="uk-UA"/>
                                  </w:rPr>
                                </w:pPr>
                                <w:r w:rsidRPr="00412658">
                                  <w:rPr>
                                    <w:sz w:val="24"/>
                                    <w:szCs w:val="24"/>
                                    <w:lang w:val="uk-UA"/>
                                  </w:rPr>
                                  <w:t xml:space="preserve">Метод </w:t>
                                </w:r>
                              </w:p>
                              <w:p w14:paraId="0F657348" w14:textId="77777777" w:rsidR="00136D5D" w:rsidRPr="00412658" w:rsidRDefault="00136D5D" w:rsidP="00EC37D3">
                                <w:pPr>
                                  <w:ind w:firstLine="0"/>
                                  <w:jc w:val="center"/>
                                  <w:rPr>
                                    <w:sz w:val="24"/>
                                    <w:szCs w:val="24"/>
                                    <w:lang w:val="uk-UA"/>
                                  </w:rPr>
                                </w:pPr>
                                <w:r>
                                  <w:rPr>
                                    <w:sz w:val="24"/>
                                    <w:szCs w:val="24"/>
                                    <w:lang w:val="uk-UA"/>
                                  </w:rPr>
                                  <w:t xml:space="preserve">  передачі ризику</w:t>
                                </w:r>
                              </w:p>
                            </w:txbxContent>
                          </wps:txbx>
                          <wps:bodyPr rot="0" vert="horz" wrap="square" lIns="91440" tIns="45720" rIns="91440" bIns="45720" anchor="t" anchorCtr="0" upright="1">
                            <a:noAutofit/>
                          </wps:bodyPr>
                        </wps:wsp>
                      </wpg:grpSp>
                      <wps:wsp>
                        <wps:cNvPr id="1962" name="Rectangle 2109"/>
                        <wps:cNvSpPr>
                          <a:spLocks noChangeArrowheads="1"/>
                        </wps:cNvSpPr>
                        <wps:spPr bwMode="auto">
                          <a:xfrm>
                            <a:off x="3846" y="13944"/>
                            <a:ext cx="7200" cy="990"/>
                          </a:xfrm>
                          <a:prstGeom prst="rect">
                            <a:avLst/>
                          </a:prstGeom>
                          <a:solidFill>
                            <a:srgbClr val="FFFFFF"/>
                          </a:solidFill>
                          <a:ln w="9525">
                            <a:solidFill>
                              <a:srgbClr val="000000"/>
                            </a:solidFill>
                            <a:miter lim="800000"/>
                            <a:headEnd/>
                            <a:tailEnd/>
                          </a:ln>
                        </wps:spPr>
                        <wps:txbx>
                          <w:txbxContent>
                            <w:p w14:paraId="3A33FC3B" w14:textId="77777777" w:rsidR="00136D5D" w:rsidRPr="00FF020B" w:rsidRDefault="00136D5D" w:rsidP="00EC37D3">
                              <w:pPr>
                                <w:ind w:firstLine="0"/>
                                <w:rPr>
                                  <w:sz w:val="24"/>
                                  <w:szCs w:val="24"/>
                                  <w:lang w:val="uk-UA"/>
                                </w:rPr>
                              </w:pPr>
                              <w:r w:rsidRPr="00FF020B">
                                <w:rPr>
                                  <w:sz w:val="24"/>
                                  <w:szCs w:val="24"/>
                                  <w:lang w:val="uk-UA"/>
                                </w:rPr>
                                <w:t>Передача ризику на аутсорсинг (наприклад, передача непрофільних функцій іншим організаціям, дозволяє не тільки знизити ризики, але і підвищити ефективність діяльності)</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71A62" id="Group 2101" o:spid="_x0000_s3118" style="position:absolute;left:0;text-align:left;margin-left:-9pt;margin-top:11.85pt;width:477.75pt;height:147.75pt;z-index:251787264" coordorigin="1521,12834" coordsize="9555,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">
                <v:rect id="Rectangle 2102" o:spid="_x0000_s3119" style="position:absolute;left:3861;top:12849;width:720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">
                  <v:textbox>
                    <w:txbxContent>
                      <w:p w14:paraId="5FDC9A10" w14:textId="77777777" w:rsidR="00136D5D" w:rsidRPr="005B7E44" w:rsidRDefault="00136D5D" w:rsidP="00EC3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4"/>
                            <w:szCs w:val="24"/>
                            <w:lang w:val="uk-UA"/>
                          </w:rPr>
                        </w:pPr>
                        <w:r>
                          <w:rPr>
                            <w:sz w:val="24"/>
                            <w:szCs w:val="24"/>
                            <w:lang w:val="uk-UA"/>
                          </w:rPr>
                          <w:t>П</w:t>
                        </w:r>
                        <w:r w:rsidRPr="00FF020B">
                          <w:rPr>
                            <w:sz w:val="24"/>
                            <w:szCs w:val="24"/>
                            <w:lang w:val="uk-UA"/>
                          </w:rPr>
                          <w:t>ередач</w:t>
                        </w:r>
                        <w:r>
                          <w:rPr>
                            <w:sz w:val="24"/>
                            <w:szCs w:val="24"/>
                            <w:lang w:val="uk-UA"/>
                          </w:rPr>
                          <w:t>а ризику через контрактні зобов</w:t>
                        </w:r>
                        <w:r w:rsidRPr="00FF020B">
                          <w:rPr>
                            <w:sz w:val="24"/>
                            <w:szCs w:val="24"/>
                            <w:lang w:val="uk-UA"/>
                          </w:rPr>
                          <w:t xml:space="preserve">’язання </w:t>
                        </w:r>
                        <w:r>
                          <w:rPr>
                            <w:sz w:val="24"/>
                            <w:szCs w:val="24"/>
                            <w:lang w:val="uk-UA"/>
                          </w:rPr>
                          <w:t>(н</w:t>
                        </w:r>
                        <w:r w:rsidRPr="00FF020B">
                          <w:rPr>
                            <w:sz w:val="24"/>
                            <w:szCs w:val="24"/>
                            <w:lang w:val="uk-UA"/>
                          </w:rPr>
                          <w:t>априклад, включення в контракт статті про відповідальність постачальника за зрив пос</w:t>
                        </w:r>
                        <w:r>
                          <w:rPr>
                            <w:sz w:val="24"/>
                            <w:szCs w:val="24"/>
                            <w:lang w:val="uk-UA"/>
                          </w:rPr>
                          <w:t>тавки і розмір штрафних санкцій)</w:t>
                        </w:r>
                      </w:p>
                    </w:txbxContent>
                  </v:textbox>
                </v:rect>
                <v:shape id="AutoShape 2103" o:spid="_x0000_s3120" type="#_x0000_t32" style="position:absolute;left:1710;top:13935;width:21;height:1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">
                  <v:stroke endarrow="open"/>
                </v:shape>
                <v:shape id="AutoShape 2104" o:spid="_x0000_s3121" type="#_x0000_t32" style="position:absolute;left:3501;top:13299;width:36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">
                  <v:stroke endarrow="open"/>
                </v:shape>
                <v:rect id="Rectangle 2105" o:spid="_x0000_s3122" style="position:absolute;left:1716;top:15084;width:936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">
                  <v:textbox>
                    <w:txbxContent>
                      <w:p w14:paraId="3B1323CA" w14:textId="77777777" w:rsidR="00136D5D" w:rsidRPr="00FF020B" w:rsidRDefault="00136D5D" w:rsidP="00EC37D3">
                        <w:pPr>
                          <w:ind w:firstLine="0"/>
                          <w:rPr>
                            <w:sz w:val="24"/>
                            <w:szCs w:val="24"/>
                            <w:lang w:val="uk-UA"/>
                          </w:rPr>
                        </w:pPr>
                        <w:r>
                          <w:rPr>
                            <w:sz w:val="24"/>
                            <w:szCs w:val="24"/>
                            <w:lang w:val="uk-UA"/>
                          </w:rPr>
                          <w:t>Передача ризику шляхом хеджування передбачає страхування від зміни ціни на ринку, наприклад шляхом включення до контракту норми щодо фіксованої ціни на товар</w:t>
                        </w:r>
                      </w:p>
                    </w:txbxContent>
                  </v:textbox>
                </v:rect>
                <v:group id="Group 2106" o:spid="_x0000_s3123" style="position:absolute;left:1521;top:12834;width:2160;height:1980" coordorigin="1521,8319" coordsize="216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">
                  <v:oval id="Oval 2107" o:spid="_x0000_s3124" style="position:absolute;left:1701;top:8319;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"/>
                  <v:rect id="Rectangle 2108" o:spid="_x0000_s3125" style="position:absolute;left:1521;top:8319;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" filled="f" stroked="f">
                    <v:textbox>
                      <w:txbxContent>
                        <w:p w14:paraId="7E7C6E4B" w14:textId="77777777" w:rsidR="00136D5D" w:rsidRDefault="00136D5D" w:rsidP="00EC37D3">
                          <w:pPr>
                            <w:ind w:firstLine="0"/>
                            <w:jc w:val="center"/>
                            <w:rPr>
                              <w:sz w:val="24"/>
                              <w:szCs w:val="24"/>
                              <w:lang w:val="uk-UA"/>
                            </w:rPr>
                          </w:pPr>
                        </w:p>
                        <w:p w14:paraId="06A02178" w14:textId="77777777" w:rsidR="00136D5D" w:rsidRDefault="00136D5D" w:rsidP="00EC37D3">
                          <w:pPr>
                            <w:ind w:firstLine="0"/>
                            <w:jc w:val="center"/>
                            <w:rPr>
                              <w:sz w:val="24"/>
                              <w:szCs w:val="24"/>
                              <w:lang w:val="uk-UA"/>
                            </w:rPr>
                          </w:pPr>
                        </w:p>
                        <w:p w14:paraId="4830B390" w14:textId="77777777" w:rsidR="00136D5D" w:rsidRDefault="00136D5D" w:rsidP="00EC37D3">
                          <w:pPr>
                            <w:ind w:firstLine="0"/>
                            <w:jc w:val="center"/>
                            <w:rPr>
                              <w:sz w:val="24"/>
                              <w:szCs w:val="24"/>
                              <w:lang w:val="uk-UA"/>
                            </w:rPr>
                          </w:pPr>
                          <w:r w:rsidRPr="00412658">
                            <w:rPr>
                              <w:sz w:val="24"/>
                              <w:szCs w:val="24"/>
                              <w:lang w:val="uk-UA"/>
                            </w:rPr>
                            <w:t xml:space="preserve">Метод </w:t>
                          </w:r>
                        </w:p>
                        <w:p w14:paraId="0F657348" w14:textId="77777777" w:rsidR="00136D5D" w:rsidRPr="00412658" w:rsidRDefault="00136D5D" w:rsidP="00EC37D3">
                          <w:pPr>
                            <w:ind w:firstLine="0"/>
                            <w:jc w:val="center"/>
                            <w:rPr>
                              <w:sz w:val="24"/>
                              <w:szCs w:val="24"/>
                              <w:lang w:val="uk-UA"/>
                            </w:rPr>
                          </w:pPr>
                          <w:r>
                            <w:rPr>
                              <w:sz w:val="24"/>
                              <w:szCs w:val="24"/>
                              <w:lang w:val="uk-UA"/>
                            </w:rPr>
                            <w:t xml:space="preserve">  передачі ризику</w:t>
                          </w:r>
                        </w:p>
                      </w:txbxContent>
                    </v:textbox>
                  </v:rect>
                </v:group>
                <v:rect id="Rectangle 2109" o:spid="_x0000_s3126" style="position:absolute;left:3846;top:13944;width:720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">
                  <v:textbox>
                    <w:txbxContent>
                      <w:p w14:paraId="3A33FC3B" w14:textId="77777777" w:rsidR="00136D5D" w:rsidRPr="00FF020B" w:rsidRDefault="00136D5D" w:rsidP="00EC37D3">
                        <w:pPr>
                          <w:ind w:firstLine="0"/>
                          <w:rPr>
                            <w:sz w:val="24"/>
                            <w:szCs w:val="24"/>
                            <w:lang w:val="uk-UA"/>
                          </w:rPr>
                        </w:pPr>
                        <w:r w:rsidRPr="00FF020B">
                          <w:rPr>
                            <w:sz w:val="24"/>
                            <w:szCs w:val="24"/>
                            <w:lang w:val="uk-UA"/>
                          </w:rPr>
                          <w:t>Передача ризику на аутсорсинг (наприклад, передача непрофільних функцій іншим організаціям, дозволяє не тільки знизити ризики, але і підвищити ефективність діяльності)</w:t>
                        </w:r>
                      </w:p>
                    </w:txbxContent>
                  </v:textbox>
                </v:rect>
              </v:group>
            </w:pict>
          </mc:Fallback>
        </mc:AlternateContent>
      </w:r>
    </w:p>
    <w:p w14:paraId="1541DD3D" w14:textId="77777777" w:rsidR="00EC37D3" w:rsidRDefault="00EC37D3" w:rsidP="00EC37D3">
      <w:pPr>
        <w:rPr>
          <w:lang w:val="uk-UA"/>
        </w:rPr>
      </w:pPr>
    </w:p>
    <w:p w14:paraId="1AD1304C" w14:textId="77777777" w:rsidR="00EC37D3" w:rsidRDefault="00EC37D3" w:rsidP="00EC37D3">
      <w:pPr>
        <w:rPr>
          <w:lang w:val="uk-UA"/>
        </w:rPr>
      </w:pPr>
    </w:p>
    <w:p w14:paraId="6636A3DB" w14:textId="77777777" w:rsidR="00EC37D3" w:rsidRDefault="00EC37D3" w:rsidP="00EC37D3">
      <w:pPr>
        <w:rPr>
          <w:lang w:val="uk-UA"/>
        </w:rPr>
      </w:pPr>
    </w:p>
    <w:p w14:paraId="5938F700" w14:textId="77777777" w:rsidR="00EC37D3" w:rsidRDefault="00EC37D3" w:rsidP="00EC37D3">
      <w:pPr>
        <w:rPr>
          <w:lang w:val="uk-UA"/>
        </w:rPr>
      </w:pPr>
    </w:p>
    <w:p w14:paraId="7968B129" w14:textId="77777777" w:rsidR="00EC37D3" w:rsidRDefault="00EC37D3" w:rsidP="00EC37D3">
      <w:pPr>
        <w:rPr>
          <w:lang w:val="uk-UA"/>
        </w:rPr>
      </w:pPr>
    </w:p>
    <w:p w14:paraId="40615CE4" w14:textId="77777777" w:rsidR="00EC37D3" w:rsidRDefault="00EC37D3" w:rsidP="00EC37D3">
      <w:pPr>
        <w:rPr>
          <w:lang w:val="uk-UA"/>
        </w:rPr>
      </w:pPr>
    </w:p>
    <w:p w14:paraId="72357F5A" w14:textId="77777777" w:rsidR="00EC37D3" w:rsidRDefault="00EC37D3" w:rsidP="00EC37D3">
      <w:pPr>
        <w:rPr>
          <w:lang w:val="uk-UA"/>
        </w:rPr>
      </w:pPr>
    </w:p>
    <w:p w14:paraId="09638873" w14:textId="77777777" w:rsidR="00EC37D3" w:rsidRDefault="00EC37D3" w:rsidP="00EC37D3">
      <w:pPr>
        <w:rPr>
          <w:lang w:val="uk-UA"/>
        </w:rPr>
      </w:pPr>
    </w:p>
    <w:p w14:paraId="4A7654DB" w14:textId="77777777" w:rsidR="00EC37D3" w:rsidRDefault="00EC37D3" w:rsidP="00EC37D3">
      <w:pPr>
        <w:rPr>
          <w:lang w:val="uk-UA"/>
        </w:rPr>
      </w:pPr>
    </w:p>
    <w:p w14:paraId="38A22E6D" w14:textId="1A809CEC" w:rsidR="00EC37D3" w:rsidRDefault="008C2C89" w:rsidP="00EC37D3">
      <w:pPr>
        <w:rPr>
          <w:lang w:val="uk-UA"/>
        </w:rPr>
      </w:pPr>
      <w:r>
        <w:rPr>
          <w:noProof/>
          <w:lang w:eastAsia="ru-RU"/>
        </w:rPr>
        <mc:AlternateContent>
          <mc:Choice Requires="wpg">
            <w:drawing>
              <wp:anchor distT="0" distB="0" distL="114300" distR="114300" simplePos="0" relativeHeight="251788288" behindDoc="0" locked="0" layoutInCell="1" allowOverlap="1" wp14:anchorId="4CFBFA77" wp14:editId="0C364EFB">
                <wp:simplePos x="0" y="0"/>
                <wp:positionH relativeFrom="column">
                  <wp:posOffset>0</wp:posOffset>
                </wp:positionH>
                <wp:positionV relativeFrom="paragraph">
                  <wp:posOffset>34290</wp:posOffset>
                </wp:positionV>
                <wp:extent cx="5943600" cy="1533525"/>
                <wp:effectExtent l="9525" t="5715" r="9525" b="13335"/>
                <wp:wrapNone/>
                <wp:docPr id="1947" name="Group 2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533525"/>
                          <a:chOff x="1701" y="1149"/>
                          <a:chExt cx="9360" cy="2415"/>
                        </a:xfrm>
                      </wpg:grpSpPr>
                      <wps:wsp>
                        <wps:cNvPr id="1948" name="Rectangle 2111"/>
                        <wps:cNvSpPr>
                          <a:spLocks noChangeArrowheads="1"/>
                        </wps:cNvSpPr>
                        <wps:spPr bwMode="auto">
                          <a:xfrm>
                            <a:off x="1701" y="1149"/>
                            <a:ext cx="3420" cy="2415"/>
                          </a:xfrm>
                          <a:prstGeom prst="rect">
                            <a:avLst/>
                          </a:prstGeom>
                          <a:solidFill>
                            <a:srgbClr val="FFFFFF"/>
                          </a:solidFill>
                          <a:ln w="9525">
                            <a:solidFill>
                              <a:srgbClr val="000000"/>
                            </a:solidFill>
                            <a:miter lim="800000"/>
                            <a:headEnd/>
                            <a:tailEnd/>
                          </a:ln>
                        </wps:spPr>
                        <wps:txbx>
                          <w:txbxContent>
                            <w:p w14:paraId="3EF69C50" w14:textId="77777777" w:rsidR="00136D5D" w:rsidRPr="00221E6B" w:rsidRDefault="00136D5D" w:rsidP="00EC37D3">
                              <w:pPr>
                                <w:ind w:firstLine="0"/>
                                <w:rPr>
                                  <w:sz w:val="24"/>
                                  <w:szCs w:val="24"/>
                                  <w:lang w:val="uk-UA"/>
                                </w:rPr>
                              </w:pPr>
                              <w:r w:rsidRPr="00221E6B">
                                <w:rPr>
                                  <w:sz w:val="24"/>
                                  <w:szCs w:val="24"/>
                                  <w:lang w:val="uk-UA"/>
                                </w:rPr>
                                <w:t>Доподійні методи спрямовані на зниження ймовірності збитку та (або) його розміру</w:t>
                              </w:r>
                              <w:r>
                                <w:rPr>
                                  <w:sz w:val="24"/>
                                  <w:szCs w:val="24"/>
                                  <w:lang w:val="uk-UA"/>
                                </w:rPr>
                                <w:t xml:space="preserve"> (</w:t>
                              </w:r>
                              <w:r w:rsidRPr="00221E6B">
                                <w:rPr>
                                  <w:sz w:val="24"/>
                                  <w:szCs w:val="24"/>
                                  <w:lang w:val="uk-UA"/>
                                </w:rPr>
                                <w:t>страхування, організаційно-технічні, юридичні, договірні й інші заходи для передачі ризику</w:t>
                              </w:r>
                              <w:r>
                                <w:rPr>
                                  <w:sz w:val="24"/>
                                  <w:szCs w:val="24"/>
                                  <w:lang w:val="uk-UA"/>
                                </w:rPr>
                                <w:t>,</w:t>
                              </w:r>
                              <w:r w:rsidRPr="00221E6B">
                                <w:rPr>
                                  <w:sz w:val="24"/>
                                  <w:szCs w:val="24"/>
                                  <w:lang w:val="uk-UA"/>
                                </w:rPr>
                                <w:t xml:space="preserve"> самострахування, попереджувальні </w:t>
                              </w:r>
                              <w:r>
                                <w:rPr>
                                  <w:sz w:val="24"/>
                                  <w:szCs w:val="24"/>
                                  <w:lang w:val="uk-UA"/>
                                </w:rPr>
                                <w:t>тощо</w:t>
                              </w:r>
                            </w:p>
                          </w:txbxContent>
                        </wps:txbx>
                        <wps:bodyPr rot="0" vert="horz" wrap="square" lIns="91440" tIns="45720" rIns="91440" bIns="45720" anchor="t" anchorCtr="0" upright="1">
                          <a:noAutofit/>
                        </wps:bodyPr>
                      </wps:wsp>
                      <wps:wsp>
                        <wps:cNvPr id="1949" name="Rectangle 2112"/>
                        <wps:cNvSpPr>
                          <a:spLocks noChangeArrowheads="1"/>
                        </wps:cNvSpPr>
                        <wps:spPr bwMode="auto">
                          <a:xfrm>
                            <a:off x="7641" y="1149"/>
                            <a:ext cx="3420" cy="2385"/>
                          </a:xfrm>
                          <a:prstGeom prst="rect">
                            <a:avLst/>
                          </a:prstGeom>
                          <a:solidFill>
                            <a:srgbClr val="FFFFFF"/>
                          </a:solidFill>
                          <a:ln w="9525">
                            <a:solidFill>
                              <a:srgbClr val="000000"/>
                            </a:solidFill>
                            <a:miter lim="800000"/>
                            <a:headEnd/>
                            <a:tailEnd/>
                          </a:ln>
                        </wps:spPr>
                        <wps:txbx>
                          <w:txbxContent>
                            <w:p w14:paraId="082D24F0" w14:textId="77777777" w:rsidR="00136D5D" w:rsidRPr="00AC1BB4" w:rsidRDefault="00136D5D" w:rsidP="00EC37D3">
                              <w:pPr>
                                <w:ind w:firstLine="0"/>
                                <w:rPr>
                                  <w:sz w:val="24"/>
                                  <w:szCs w:val="24"/>
                                  <w:lang w:val="uk-UA"/>
                                </w:rPr>
                              </w:pPr>
                              <w:r>
                                <w:rPr>
                                  <w:sz w:val="24"/>
                                  <w:szCs w:val="24"/>
                                  <w:lang w:val="uk-UA"/>
                                </w:rPr>
                                <w:t>Післяподійні методи спрямовані на зменшення негативних наслідків та обсягів отриманих збитків (</w:t>
                              </w:r>
                              <w:r w:rsidRPr="00AC1BB4">
                                <w:rPr>
                                  <w:sz w:val="24"/>
                                  <w:szCs w:val="24"/>
                                  <w:shd w:val="clear" w:color="auto" w:fill="FFFFFF"/>
                                  <w:lang w:val="uk-UA"/>
                                </w:rPr>
                                <w:t>одержання ресурсів на ліквідацію збитків у вигляді фінансової допомоги, позик тощо</w:t>
                              </w:r>
                              <w:r>
                                <w:rPr>
                                  <w:sz w:val="24"/>
                                  <w:szCs w:val="24"/>
                                  <w:shd w:val="clear" w:color="auto" w:fill="FFFFFF"/>
                                  <w:lang w:val="uk-UA"/>
                                </w:rPr>
                                <w:t>)</w:t>
                              </w:r>
                            </w:p>
                          </w:txbxContent>
                        </wps:txbx>
                        <wps:bodyPr rot="0" vert="horz" wrap="square" lIns="91440" tIns="45720" rIns="91440" bIns="45720" anchor="t" anchorCtr="0" upright="1">
                          <a:noAutofit/>
                        </wps:bodyPr>
                      </wps:wsp>
                      <wps:wsp>
                        <wps:cNvPr id="1950" name="AutoShape 2113"/>
                        <wps:cNvCnPr>
                          <a:cxnSpLocks noChangeShapeType="1"/>
                        </wps:cNvCnPr>
                        <wps:spPr bwMode="auto">
                          <a:xfrm>
                            <a:off x="5100" y="2310"/>
                            <a:ext cx="2535"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1951" name="Group 2114"/>
                        <wpg:cNvGrpSpPr>
                          <a:grpSpLocks/>
                        </wpg:cNvGrpSpPr>
                        <wpg:grpSpPr bwMode="auto">
                          <a:xfrm>
                            <a:off x="5391" y="1389"/>
                            <a:ext cx="1980" cy="1980"/>
                            <a:chOff x="1701" y="1674"/>
                            <a:chExt cx="1980" cy="1980"/>
                          </a:xfrm>
                        </wpg:grpSpPr>
                        <wps:wsp>
                          <wps:cNvPr id="1952" name="Oval 2115"/>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3" name="Rectangle 2116"/>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78969" w14:textId="77777777" w:rsidR="00136D5D" w:rsidRDefault="00136D5D" w:rsidP="00EC37D3">
                                <w:pPr>
                                  <w:ind w:firstLine="0"/>
                                  <w:jc w:val="center"/>
                                  <w:rPr>
                                    <w:sz w:val="24"/>
                                    <w:szCs w:val="24"/>
                                    <w:lang w:val="uk-UA"/>
                                  </w:rPr>
                                </w:pPr>
                              </w:p>
                              <w:p w14:paraId="11EF6793" w14:textId="77777777" w:rsidR="00136D5D" w:rsidRDefault="00136D5D" w:rsidP="00EC37D3">
                                <w:pPr>
                                  <w:ind w:firstLine="0"/>
                                  <w:jc w:val="center"/>
                                  <w:rPr>
                                    <w:sz w:val="24"/>
                                    <w:szCs w:val="24"/>
                                    <w:lang w:val="uk-UA"/>
                                  </w:rPr>
                                </w:pPr>
                                <w:r>
                                  <w:rPr>
                                    <w:sz w:val="24"/>
                                    <w:szCs w:val="24"/>
                                    <w:lang w:val="uk-UA"/>
                                  </w:rPr>
                                  <w:t>Класифікація</w:t>
                                </w:r>
                              </w:p>
                              <w:p w14:paraId="2865317E" w14:textId="77777777" w:rsidR="00136D5D" w:rsidRDefault="00136D5D" w:rsidP="00EC37D3">
                                <w:pPr>
                                  <w:ind w:firstLine="0"/>
                                  <w:jc w:val="center"/>
                                  <w:rPr>
                                    <w:sz w:val="24"/>
                                    <w:szCs w:val="24"/>
                                    <w:lang w:val="uk-UA"/>
                                  </w:rPr>
                                </w:pPr>
                                <w:r>
                                  <w:rPr>
                                    <w:sz w:val="24"/>
                                    <w:szCs w:val="24"/>
                                    <w:lang w:val="uk-UA"/>
                                  </w:rPr>
                                  <w:t>основних</w:t>
                                </w:r>
                              </w:p>
                              <w:p w14:paraId="4D28865D" w14:textId="77777777" w:rsidR="00136D5D" w:rsidRPr="00C80502" w:rsidRDefault="00136D5D" w:rsidP="00EC37D3">
                                <w:pPr>
                                  <w:ind w:firstLine="0"/>
                                  <w:jc w:val="center"/>
                                  <w:rPr>
                                    <w:sz w:val="24"/>
                                    <w:szCs w:val="24"/>
                                    <w:lang w:val="uk-UA"/>
                                  </w:rPr>
                                </w:pPr>
                                <w:r>
                                  <w:rPr>
                                    <w:sz w:val="24"/>
                                    <w:szCs w:val="24"/>
                                    <w:lang w:val="uk-UA"/>
                                  </w:rPr>
                                  <w:t>методів управління ризиками</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FBFA77" id="Group 2110" o:spid="_x0000_s3127" style="position:absolute;left:0;text-align:left;margin-left:0;margin-top:2.7pt;width:468pt;height:120.75pt;z-index:251788288" coordorigin="1701,1149" coordsize="9360,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">
                <v:rect id="Rectangle 2111" o:spid="_x0000_s3128" style="position:absolute;left:1701;top:1149;width:342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">
                  <v:textbox>
                    <w:txbxContent>
                      <w:p w14:paraId="3EF69C50" w14:textId="77777777" w:rsidR="00136D5D" w:rsidRPr="00221E6B" w:rsidRDefault="00136D5D" w:rsidP="00EC37D3">
                        <w:pPr>
                          <w:ind w:firstLine="0"/>
                          <w:rPr>
                            <w:sz w:val="24"/>
                            <w:szCs w:val="24"/>
                            <w:lang w:val="uk-UA"/>
                          </w:rPr>
                        </w:pPr>
                        <w:r w:rsidRPr="00221E6B">
                          <w:rPr>
                            <w:sz w:val="24"/>
                            <w:szCs w:val="24"/>
                            <w:lang w:val="uk-UA"/>
                          </w:rPr>
                          <w:t>Доподійні методи спрямовані на зниження ймовірності збитку та (або) його розміру</w:t>
                        </w:r>
                        <w:r>
                          <w:rPr>
                            <w:sz w:val="24"/>
                            <w:szCs w:val="24"/>
                            <w:lang w:val="uk-UA"/>
                          </w:rPr>
                          <w:t xml:space="preserve"> (</w:t>
                        </w:r>
                        <w:r w:rsidRPr="00221E6B">
                          <w:rPr>
                            <w:sz w:val="24"/>
                            <w:szCs w:val="24"/>
                            <w:lang w:val="uk-UA"/>
                          </w:rPr>
                          <w:t>страхування, організаційно-технічні, юридичні, договірні й інші заходи для передачі ризику</w:t>
                        </w:r>
                        <w:r>
                          <w:rPr>
                            <w:sz w:val="24"/>
                            <w:szCs w:val="24"/>
                            <w:lang w:val="uk-UA"/>
                          </w:rPr>
                          <w:t>,</w:t>
                        </w:r>
                        <w:r w:rsidRPr="00221E6B">
                          <w:rPr>
                            <w:sz w:val="24"/>
                            <w:szCs w:val="24"/>
                            <w:lang w:val="uk-UA"/>
                          </w:rPr>
                          <w:t xml:space="preserve"> самострахування, попереджувальні </w:t>
                        </w:r>
                        <w:r>
                          <w:rPr>
                            <w:sz w:val="24"/>
                            <w:szCs w:val="24"/>
                            <w:lang w:val="uk-UA"/>
                          </w:rPr>
                          <w:t>тощо</w:t>
                        </w:r>
                      </w:p>
                    </w:txbxContent>
                  </v:textbox>
                </v:rect>
                <v:rect id="Rectangle 2112" o:spid="_x0000_s3129" style="position:absolute;left:7641;top:1149;width:3420;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">
                  <v:textbox>
                    <w:txbxContent>
                      <w:p w14:paraId="082D24F0" w14:textId="77777777" w:rsidR="00136D5D" w:rsidRPr="00AC1BB4" w:rsidRDefault="00136D5D" w:rsidP="00EC37D3">
                        <w:pPr>
                          <w:ind w:firstLine="0"/>
                          <w:rPr>
                            <w:sz w:val="24"/>
                            <w:szCs w:val="24"/>
                            <w:lang w:val="uk-UA"/>
                          </w:rPr>
                        </w:pPr>
                        <w:r>
                          <w:rPr>
                            <w:sz w:val="24"/>
                            <w:szCs w:val="24"/>
                            <w:lang w:val="uk-UA"/>
                          </w:rPr>
                          <w:t>Післяподійні методи спрямовані на зменшення негативних наслідків та обсягів отриманих збитків (</w:t>
                        </w:r>
                        <w:r w:rsidRPr="00AC1BB4">
                          <w:rPr>
                            <w:sz w:val="24"/>
                            <w:szCs w:val="24"/>
                            <w:shd w:val="clear" w:color="auto" w:fill="FFFFFF"/>
                            <w:lang w:val="uk-UA"/>
                          </w:rPr>
                          <w:t>одержання ресурсів на ліквідацію збитків у вигляді фінансової допомоги, позик тощо</w:t>
                        </w:r>
                        <w:r>
                          <w:rPr>
                            <w:sz w:val="24"/>
                            <w:szCs w:val="24"/>
                            <w:shd w:val="clear" w:color="auto" w:fill="FFFFFF"/>
                            <w:lang w:val="uk-UA"/>
                          </w:rPr>
                          <w:t>)</w:t>
                        </w:r>
                      </w:p>
                    </w:txbxContent>
                  </v:textbox>
                </v:rect>
                <v:shape id="AutoShape 2113" o:spid="_x0000_s3130" type="#_x0000_t32" style="position:absolute;left:5100;top:2310;width:25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">
                  <v:stroke startarrow="open" endarrow="open"/>
                </v:shape>
                <v:group id="Group 2114" o:spid="_x0000_s3131" style="position:absolute;left:5391;top:1389;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">
                  <v:oval id="Oval 2115" o:spid="_x0000_s3132"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"/>
                  <v:rect id="Rectangle 2116" o:spid="_x0000_s3133"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" filled="f" stroked="f">
                    <v:textbox>
                      <w:txbxContent>
                        <w:p w14:paraId="50C78969" w14:textId="77777777" w:rsidR="00136D5D" w:rsidRDefault="00136D5D" w:rsidP="00EC37D3">
                          <w:pPr>
                            <w:ind w:firstLine="0"/>
                            <w:jc w:val="center"/>
                            <w:rPr>
                              <w:sz w:val="24"/>
                              <w:szCs w:val="24"/>
                              <w:lang w:val="uk-UA"/>
                            </w:rPr>
                          </w:pPr>
                        </w:p>
                        <w:p w14:paraId="11EF6793" w14:textId="77777777" w:rsidR="00136D5D" w:rsidRDefault="00136D5D" w:rsidP="00EC37D3">
                          <w:pPr>
                            <w:ind w:firstLine="0"/>
                            <w:jc w:val="center"/>
                            <w:rPr>
                              <w:sz w:val="24"/>
                              <w:szCs w:val="24"/>
                              <w:lang w:val="uk-UA"/>
                            </w:rPr>
                          </w:pPr>
                          <w:r>
                            <w:rPr>
                              <w:sz w:val="24"/>
                              <w:szCs w:val="24"/>
                              <w:lang w:val="uk-UA"/>
                            </w:rPr>
                            <w:t>Класифікація</w:t>
                          </w:r>
                        </w:p>
                        <w:p w14:paraId="2865317E" w14:textId="77777777" w:rsidR="00136D5D" w:rsidRDefault="00136D5D" w:rsidP="00EC37D3">
                          <w:pPr>
                            <w:ind w:firstLine="0"/>
                            <w:jc w:val="center"/>
                            <w:rPr>
                              <w:sz w:val="24"/>
                              <w:szCs w:val="24"/>
                              <w:lang w:val="uk-UA"/>
                            </w:rPr>
                          </w:pPr>
                          <w:r>
                            <w:rPr>
                              <w:sz w:val="24"/>
                              <w:szCs w:val="24"/>
                              <w:lang w:val="uk-UA"/>
                            </w:rPr>
                            <w:t>основних</w:t>
                          </w:r>
                        </w:p>
                        <w:p w14:paraId="4D28865D" w14:textId="77777777" w:rsidR="00136D5D" w:rsidRPr="00C80502" w:rsidRDefault="00136D5D" w:rsidP="00EC37D3">
                          <w:pPr>
                            <w:ind w:firstLine="0"/>
                            <w:jc w:val="center"/>
                            <w:rPr>
                              <w:sz w:val="24"/>
                              <w:szCs w:val="24"/>
                              <w:lang w:val="uk-UA"/>
                            </w:rPr>
                          </w:pPr>
                          <w:r>
                            <w:rPr>
                              <w:sz w:val="24"/>
                              <w:szCs w:val="24"/>
                              <w:lang w:val="uk-UA"/>
                            </w:rPr>
                            <w:t>методів управління ризиками</w:t>
                          </w:r>
                        </w:p>
                      </w:txbxContent>
                    </v:textbox>
                  </v:rect>
                </v:group>
              </v:group>
            </w:pict>
          </mc:Fallback>
        </mc:AlternateContent>
      </w:r>
    </w:p>
    <w:p w14:paraId="40DBCF68" w14:textId="77777777" w:rsidR="00EC37D3" w:rsidRDefault="00EC37D3" w:rsidP="00EC37D3">
      <w:pPr>
        <w:rPr>
          <w:lang w:val="uk-UA"/>
        </w:rPr>
      </w:pPr>
    </w:p>
    <w:p w14:paraId="4BB0B161" w14:textId="77777777" w:rsidR="00EC37D3" w:rsidRDefault="00EC37D3" w:rsidP="00EC37D3">
      <w:pPr>
        <w:rPr>
          <w:lang w:val="uk-UA"/>
        </w:rPr>
      </w:pPr>
    </w:p>
    <w:p w14:paraId="5491C5F5" w14:textId="77777777" w:rsidR="00EC37D3" w:rsidRDefault="00EC37D3" w:rsidP="00EC37D3">
      <w:pPr>
        <w:rPr>
          <w:lang w:val="uk-UA"/>
        </w:rPr>
      </w:pPr>
    </w:p>
    <w:p w14:paraId="77641B2C" w14:textId="77777777" w:rsidR="00EC37D3" w:rsidRDefault="00EC37D3" w:rsidP="00EC37D3">
      <w:pPr>
        <w:rPr>
          <w:lang w:val="uk-UA"/>
        </w:rPr>
      </w:pPr>
    </w:p>
    <w:p w14:paraId="567358A6" w14:textId="77777777" w:rsidR="00EC37D3" w:rsidRDefault="00EC37D3" w:rsidP="00EC37D3">
      <w:pPr>
        <w:rPr>
          <w:lang w:val="uk-UA"/>
        </w:rPr>
      </w:pPr>
    </w:p>
    <w:p w14:paraId="221CC747" w14:textId="77777777" w:rsidR="00EC37D3" w:rsidRDefault="00EC37D3" w:rsidP="00EC37D3">
      <w:pPr>
        <w:rPr>
          <w:lang w:val="uk-UA"/>
        </w:rPr>
      </w:pPr>
    </w:p>
    <w:p w14:paraId="4515A2A5" w14:textId="77777777" w:rsidR="00EC37D3" w:rsidRDefault="00EC37D3" w:rsidP="00EC37D3">
      <w:pPr>
        <w:rPr>
          <w:lang w:val="uk-UA"/>
        </w:rPr>
      </w:pPr>
    </w:p>
    <w:p w14:paraId="6A0D6217" w14:textId="77777777" w:rsidR="00EC37D3" w:rsidRDefault="00EC37D3" w:rsidP="00EC37D3">
      <w:pPr>
        <w:rPr>
          <w:lang w:val="uk-UA"/>
        </w:rPr>
      </w:pPr>
    </w:p>
    <w:p w14:paraId="1E78F781" w14:textId="77777777" w:rsidR="00EC37D3" w:rsidRDefault="00EC37D3" w:rsidP="00EC37D3">
      <w:pPr>
        <w:rPr>
          <w:lang w:val="uk-UA"/>
        </w:rPr>
      </w:pPr>
      <w:r w:rsidRPr="008A6484">
        <w:rPr>
          <w:b/>
          <w:lang w:val="uk-UA"/>
        </w:rPr>
        <w:t>П.</w:t>
      </w:r>
      <w:r w:rsidRPr="008A6484">
        <w:rPr>
          <w:b/>
        </w:rPr>
        <w:t>3</w:t>
      </w:r>
      <w:r w:rsidRPr="008A6484">
        <w:rPr>
          <w:b/>
          <w:lang w:val="uk-UA"/>
        </w:rPr>
        <w:t>. Фінансування ризику</w:t>
      </w:r>
    </w:p>
    <w:p w14:paraId="21BBDFF7" w14:textId="77777777" w:rsidR="00EC37D3" w:rsidRDefault="00EC37D3" w:rsidP="00EC37D3">
      <w:pPr>
        <w:rPr>
          <w:lang w:val="uk-UA"/>
        </w:rPr>
      </w:pPr>
    </w:p>
    <w:p w14:paraId="3F8BC0E0" w14:textId="3FC95FD0" w:rsidR="00EC37D3" w:rsidRDefault="008C2C89" w:rsidP="00EC37D3">
      <w:pPr>
        <w:rPr>
          <w:lang w:val="uk-UA"/>
        </w:rPr>
      </w:pPr>
      <w:r>
        <w:rPr>
          <w:noProof/>
          <w:lang w:eastAsia="ru-RU"/>
        </w:rPr>
        <mc:AlternateContent>
          <mc:Choice Requires="wpg">
            <w:drawing>
              <wp:anchor distT="0" distB="0" distL="114300" distR="114300" simplePos="0" relativeHeight="251789312" behindDoc="0" locked="0" layoutInCell="1" allowOverlap="1" wp14:anchorId="79C49167" wp14:editId="441A4B59">
                <wp:simplePos x="0" y="0"/>
                <wp:positionH relativeFrom="column">
                  <wp:posOffset>-3810</wp:posOffset>
                </wp:positionH>
                <wp:positionV relativeFrom="paragraph">
                  <wp:posOffset>36830</wp:posOffset>
                </wp:positionV>
                <wp:extent cx="5947410" cy="6563360"/>
                <wp:effectExtent l="72390" t="8255" r="9525" b="10160"/>
                <wp:wrapNone/>
                <wp:docPr id="1924"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7410" cy="6563360"/>
                          <a:chOff x="1695" y="5378"/>
                          <a:chExt cx="9366" cy="10336"/>
                        </a:xfrm>
                      </wpg:grpSpPr>
                      <wps:wsp>
                        <wps:cNvPr id="1925" name="Rectangle 2118"/>
                        <wps:cNvSpPr>
                          <a:spLocks noChangeArrowheads="1"/>
                        </wps:cNvSpPr>
                        <wps:spPr bwMode="auto">
                          <a:xfrm>
                            <a:off x="3861" y="5393"/>
                            <a:ext cx="7200" cy="975"/>
                          </a:xfrm>
                          <a:prstGeom prst="rect">
                            <a:avLst/>
                          </a:prstGeom>
                          <a:solidFill>
                            <a:srgbClr val="FFFFFF"/>
                          </a:solidFill>
                          <a:ln w="9525">
                            <a:solidFill>
                              <a:srgbClr val="000000"/>
                            </a:solidFill>
                            <a:miter lim="800000"/>
                            <a:headEnd/>
                            <a:tailEnd/>
                          </a:ln>
                        </wps:spPr>
                        <wps:txbx>
                          <w:txbxContent>
                            <w:p w14:paraId="6966506C" w14:textId="77777777" w:rsidR="00136D5D" w:rsidRPr="005B7E44" w:rsidRDefault="00136D5D" w:rsidP="00EC3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4"/>
                                  <w:szCs w:val="24"/>
                                  <w:lang w:val="uk-UA"/>
                                </w:rPr>
                              </w:pPr>
                              <w:r>
                                <w:rPr>
                                  <w:sz w:val="24"/>
                                  <w:szCs w:val="24"/>
                                  <w:lang w:val="uk-UA"/>
                                </w:rPr>
                                <w:t>Пошук і мобілізація</w:t>
                              </w:r>
                              <w:r w:rsidRPr="00346FAC">
                                <w:rPr>
                                  <w:sz w:val="24"/>
                                  <w:szCs w:val="24"/>
                                  <w:lang w:val="uk-UA"/>
                                </w:rPr>
                                <w:t xml:space="preserve"> грошових ресурсів для здійснення превентивних заходів</w:t>
                              </w:r>
                              <w:r>
                                <w:rPr>
                                  <w:sz w:val="24"/>
                                  <w:szCs w:val="24"/>
                                  <w:lang w:val="uk-UA"/>
                                </w:rPr>
                                <w:t>, а також</w:t>
                              </w:r>
                              <w:r w:rsidRPr="00346FAC">
                                <w:rPr>
                                  <w:sz w:val="24"/>
                                  <w:szCs w:val="24"/>
                                  <w:lang w:val="uk-UA"/>
                                </w:rPr>
                                <w:t xml:space="preserve"> запобігання збиткам при настанні несприятливих подій</w:t>
                              </w:r>
                            </w:p>
                          </w:txbxContent>
                        </wps:txbx>
                        <wps:bodyPr rot="0" vert="horz" wrap="square" lIns="91440" tIns="45720" rIns="91440" bIns="45720" anchor="t" anchorCtr="0" upright="1">
                          <a:noAutofit/>
                        </wps:bodyPr>
                      </wps:wsp>
                      <wps:wsp>
                        <wps:cNvPr id="1926" name="AutoShape 2119"/>
                        <wps:cNvCnPr>
                          <a:cxnSpLocks noChangeShapeType="1"/>
                        </wps:cNvCnPr>
                        <wps:spPr bwMode="auto">
                          <a:xfrm>
                            <a:off x="2640" y="7363"/>
                            <a:ext cx="6" cy="89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27" name="AutoShape 2120"/>
                        <wps:cNvCnPr>
                          <a:cxnSpLocks noChangeShapeType="1"/>
                        </wps:cNvCnPr>
                        <wps:spPr bwMode="auto">
                          <a:xfrm>
                            <a:off x="3621" y="6008"/>
                            <a:ext cx="24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28" name="Rectangle 2121"/>
                        <wps:cNvSpPr>
                          <a:spLocks noChangeArrowheads="1"/>
                        </wps:cNvSpPr>
                        <wps:spPr bwMode="auto">
                          <a:xfrm>
                            <a:off x="3861" y="7178"/>
                            <a:ext cx="3420" cy="2160"/>
                          </a:xfrm>
                          <a:prstGeom prst="rect">
                            <a:avLst/>
                          </a:prstGeom>
                          <a:solidFill>
                            <a:srgbClr val="FFFFFF"/>
                          </a:solidFill>
                          <a:ln w="9525">
                            <a:solidFill>
                              <a:srgbClr val="000000"/>
                            </a:solidFill>
                            <a:miter lim="800000"/>
                            <a:headEnd/>
                            <a:tailEnd/>
                          </a:ln>
                        </wps:spPr>
                        <wps:txbx>
                          <w:txbxContent>
                            <w:p w14:paraId="40A9C4CE" w14:textId="77777777" w:rsidR="00136D5D" w:rsidRPr="00FF020B" w:rsidRDefault="00136D5D" w:rsidP="00EC37D3">
                              <w:pPr>
                                <w:ind w:firstLine="0"/>
                                <w:rPr>
                                  <w:sz w:val="24"/>
                                  <w:szCs w:val="24"/>
                                  <w:lang w:val="uk-UA"/>
                                </w:rPr>
                              </w:pPr>
                              <w:r>
                                <w:rPr>
                                  <w:sz w:val="24"/>
                                  <w:szCs w:val="24"/>
                                  <w:lang w:val="uk-UA"/>
                                </w:rPr>
                                <w:t>Поточний бюджет організації (традиційно до собівартості продукції закладаються видатки на фінансування</w:t>
                              </w:r>
                              <w:r w:rsidRPr="00346FAC">
                                <w:rPr>
                                  <w:sz w:val="24"/>
                                  <w:szCs w:val="24"/>
                                  <w:lang w:val="uk-UA"/>
                                </w:rPr>
                                <w:t xml:space="preserve"> витрат на компенсацію збитків, витрати </w:t>
                              </w:r>
                              <w:r>
                                <w:rPr>
                                  <w:sz w:val="24"/>
                                  <w:szCs w:val="24"/>
                                  <w:lang w:val="uk-UA"/>
                                </w:rPr>
                                <w:t>на сплату страхової премії тощо)</w:t>
                              </w:r>
                            </w:p>
                          </w:txbxContent>
                        </wps:txbx>
                        <wps:bodyPr rot="0" vert="horz" wrap="square" lIns="91440" tIns="45720" rIns="91440" bIns="45720" anchor="t" anchorCtr="0" upright="1">
                          <a:noAutofit/>
                        </wps:bodyPr>
                      </wps:wsp>
                      <wps:wsp>
                        <wps:cNvPr id="1929" name="Rectangle 2122"/>
                        <wps:cNvSpPr>
                          <a:spLocks noChangeArrowheads="1"/>
                        </wps:cNvSpPr>
                        <wps:spPr bwMode="auto">
                          <a:xfrm>
                            <a:off x="3846" y="6503"/>
                            <a:ext cx="7200" cy="510"/>
                          </a:xfrm>
                          <a:prstGeom prst="rect">
                            <a:avLst/>
                          </a:prstGeom>
                          <a:solidFill>
                            <a:srgbClr val="FFFFFF"/>
                          </a:solidFill>
                          <a:ln w="9525">
                            <a:solidFill>
                              <a:srgbClr val="000000"/>
                            </a:solidFill>
                            <a:miter lim="800000"/>
                            <a:headEnd/>
                            <a:tailEnd/>
                          </a:ln>
                        </wps:spPr>
                        <wps:txbx>
                          <w:txbxContent>
                            <w:p w14:paraId="4CEA6AF2" w14:textId="77777777" w:rsidR="00136D5D" w:rsidRPr="00FF020B" w:rsidRDefault="00136D5D" w:rsidP="00EC37D3">
                              <w:pPr>
                                <w:ind w:firstLine="0"/>
                                <w:rPr>
                                  <w:sz w:val="24"/>
                                  <w:szCs w:val="24"/>
                                  <w:lang w:val="uk-UA"/>
                                </w:rPr>
                              </w:pPr>
                              <w:r>
                                <w:rPr>
                                  <w:sz w:val="24"/>
                                  <w:szCs w:val="24"/>
                                  <w:lang w:val="uk-UA"/>
                                </w:rPr>
                                <w:t>Основні джерела для фінансування ризиків</w:t>
                              </w:r>
                            </w:p>
                          </w:txbxContent>
                        </wps:txbx>
                        <wps:bodyPr rot="0" vert="horz" wrap="square" lIns="91440" tIns="45720" rIns="91440" bIns="45720" anchor="t" anchorCtr="0" upright="1">
                          <a:noAutofit/>
                        </wps:bodyPr>
                      </wps:wsp>
                      <wpg:grpSp>
                        <wpg:cNvPr id="1930" name="Group 2123"/>
                        <wpg:cNvGrpSpPr>
                          <a:grpSpLocks/>
                        </wpg:cNvGrpSpPr>
                        <wpg:grpSpPr bwMode="auto">
                          <a:xfrm>
                            <a:off x="1701" y="5378"/>
                            <a:ext cx="1980" cy="1980"/>
                            <a:chOff x="1701" y="4734"/>
                            <a:chExt cx="1980" cy="1980"/>
                          </a:xfrm>
                        </wpg:grpSpPr>
                        <wps:wsp>
                          <wps:cNvPr id="1931" name="Oval 2124"/>
                          <wps:cNvSpPr>
                            <a:spLocks noChangeArrowheads="1"/>
                          </wps:cNvSpPr>
                          <wps:spPr bwMode="auto">
                            <a:xfrm>
                              <a:off x="1701" y="473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2" name="Rectangle 2125"/>
                          <wps:cNvSpPr>
                            <a:spLocks noChangeArrowheads="1"/>
                          </wps:cNvSpPr>
                          <wps:spPr bwMode="auto">
                            <a:xfrm>
                              <a:off x="1701" y="4734"/>
                              <a:ext cx="198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F393A" w14:textId="77777777" w:rsidR="00136D5D" w:rsidRDefault="00136D5D" w:rsidP="00EC37D3">
                                <w:pPr>
                                  <w:ind w:firstLine="0"/>
                                  <w:jc w:val="center"/>
                                  <w:rPr>
                                    <w:sz w:val="24"/>
                                    <w:szCs w:val="24"/>
                                    <w:lang w:val="uk-UA"/>
                                  </w:rPr>
                                </w:pPr>
                              </w:p>
                              <w:p w14:paraId="01C34B14" w14:textId="77777777" w:rsidR="00136D5D" w:rsidRDefault="00136D5D" w:rsidP="00EC37D3">
                                <w:pPr>
                                  <w:ind w:firstLine="0"/>
                                  <w:jc w:val="center"/>
                                  <w:rPr>
                                    <w:sz w:val="24"/>
                                    <w:szCs w:val="24"/>
                                    <w:lang w:val="uk-UA"/>
                                  </w:rPr>
                                </w:pPr>
                              </w:p>
                              <w:p w14:paraId="3C23EC0C" w14:textId="77777777" w:rsidR="00136D5D" w:rsidRPr="00412658" w:rsidRDefault="00136D5D" w:rsidP="00EC37D3">
                                <w:pPr>
                                  <w:ind w:firstLine="0"/>
                                  <w:jc w:val="center"/>
                                  <w:rPr>
                                    <w:sz w:val="24"/>
                                    <w:szCs w:val="24"/>
                                    <w:lang w:val="uk-UA"/>
                                  </w:rPr>
                                </w:pPr>
                                <w:r>
                                  <w:rPr>
                                    <w:sz w:val="24"/>
                                    <w:szCs w:val="24"/>
                                    <w:lang w:val="uk-UA"/>
                                  </w:rPr>
                                  <w:t>Фінансування ризику</w:t>
                                </w:r>
                              </w:p>
                            </w:txbxContent>
                          </wps:txbx>
                          <wps:bodyPr rot="0" vert="horz" wrap="square" lIns="91440" tIns="45720" rIns="91440" bIns="45720" anchor="t" anchorCtr="0" upright="1">
                            <a:noAutofit/>
                          </wps:bodyPr>
                        </wps:wsp>
                      </wpg:grpSp>
                      <wps:wsp>
                        <wps:cNvPr id="1933" name="Rectangle 2126"/>
                        <wps:cNvSpPr>
                          <a:spLocks noChangeArrowheads="1"/>
                        </wps:cNvSpPr>
                        <wps:spPr bwMode="auto">
                          <a:xfrm>
                            <a:off x="7641" y="7178"/>
                            <a:ext cx="3420" cy="2160"/>
                          </a:xfrm>
                          <a:prstGeom prst="rect">
                            <a:avLst/>
                          </a:prstGeom>
                          <a:solidFill>
                            <a:srgbClr val="FFFFFF"/>
                          </a:solidFill>
                          <a:ln w="9525">
                            <a:solidFill>
                              <a:srgbClr val="000000"/>
                            </a:solidFill>
                            <a:miter lim="800000"/>
                            <a:headEnd/>
                            <a:tailEnd/>
                          </a:ln>
                        </wps:spPr>
                        <wps:txbx>
                          <w:txbxContent>
                            <w:p w14:paraId="6D61485D" w14:textId="77777777" w:rsidR="00136D5D" w:rsidRPr="00FF020B" w:rsidRDefault="00136D5D" w:rsidP="00EC37D3">
                              <w:pPr>
                                <w:ind w:firstLine="0"/>
                                <w:rPr>
                                  <w:sz w:val="24"/>
                                  <w:szCs w:val="24"/>
                                  <w:lang w:val="uk-UA"/>
                                </w:rPr>
                              </w:pPr>
                              <w:r>
                                <w:rPr>
                                  <w:sz w:val="24"/>
                                  <w:szCs w:val="24"/>
                                  <w:lang w:val="uk-UA"/>
                                </w:rPr>
                                <w:t>Ф</w:t>
                              </w:r>
                              <w:r w:rsidRPr="00346FAC">
                                <w:rPr>
                                  <w:sz w:val="24"/>
                                  <w:szCs w:val="24"/>
                                  <w:lang w:val="uk-UA"/>
                                </w:rPr>
                                <w:t>онди самострахування</w:t>
                              </w:r>
                              <w:r>
                                <w:rPr>
                                  <w:sz w:val="24"/>
                                  <w:szCs w:val="24"/>
                                  <w:lang w:val="uk-UA"/>
                                </w:rPr>
                                <w:t xml:space="preserve"> (фонди які</w:t>
                              </w:r>
                              <w:r w:rsidRPr="00346FAC">
                                <w:rPr>
                                  <w:sz w:val="24"/>
                                  <w:szCs w:val="24"/>
                                  <w:lang w:val="uk-UA"/>
                                </w:rPr>
                                <w:t xml:space="preserve"> були сформовані з власних коштів </w:t>
                              </w:r>
                              <w:r>
                                <w:rPr>
                                  <w:sz w:val="24"/>
                                  <w:szCs w:val="24"/>
                                  <w:lang w:val="uk-UA"/>
                                </w:rPr>
                                <w:t>організації для управління ризиками)</w:t>
                              </w:r>
                              <w:r w:rsidRPr="00346FAC">
                                <w:rPr>
                                  <w:sz w:val="24"/>
                                  <w:szCs w:val="24"/>
                                  <w:lang w:val="uk-UA"/>
                                </w:rPr>
                                <w:t>.</w:t>
                              </w:r>
                              <w:r w:rsidRPr="002D4EE5">
                                <w:rPr>
                                  <w:sz w:val="24"/>
                                  <w:szCs w:val="24"/>
                                  <w:lang w:val="uk-UA"/>
                                </w:rPr>
                                <w:t xml:space="preserve"> </w:t>
                              </w:r>
                              <w:r>
                                <w:rPr>
                                  <w:sz w:val="24"/>
                                  <w:szCs w:val="24"/>
                                  <w:lang w:val="uk-UA"/>
                                </w:rPr>
                                <w:t>Фонди страхових компаній (відшкодування збитків) та фінансових організацій</w:t>
                              </w:r>
                            </w:p>
                          </w:txbxContent>
                        </wps:txbx>
                        <wps:bodyPr rot="0" vert="horz" wrap="square" lIns="91440" tIns="45720" rIns="91440" bIns="45720" anchor="t" anchorCtr="0" upright="1">
                          <a:noAutofit/>
                        </wps:bodyPr>
                      </wps:wsp>
                      <wps:wsp>
                        <wps:cNvPr id="1934" name="Rectangle 2127"/>
                        <wps:cNvSpPr>
                          <a:spLocks noChangeArrowheads="1"/>
                        </wps:cNvSpPr>
                        <wps:spPr bwMode="auto">
                          <a:xfrm>
                            <a:off x="1881" y="8258"/>
                            <a:ext cx="1800" cy="1080"/>
                          </a:xfrm>
                          <a:prstGeom prst="rect">
                            <a:avLst/>
                          </a:prstGeom>
                          <a:solidFill>
                            <a:srgbClr val="FFFFFF"/>
                          </a:solidFill>
                          <a:ln w="9525">
                            <a:solidFill>
                              <a:srgbClr val="000000"/>
                            </a:solidFill>
                            <a:miter lim="800000"/>
                            <a:headEnd/>
                            <a:tailEnd/>
                          </a:ln>
                        </wps:spPr>
                        <wps:txbx>
                          <w:txbxContent>
                            <w:p w14:paraId="5D612947" w14:textId="77777777" w:rsidR="00136D5D" w:rsidRPr="00330821" w:rsidRDefault="00136D5D" w:rsidP="00EC37D3">
                              <w:pPr>
                                <w:ind w:firstLine="0"/>
                                <w:rPr>
                                  <w:sz w:val="24"/>
                                  <w:szCs w:val="24"/>
                                  <w:lang w:val="uk-UA"/>
                                </w:rPr>
                              </w:pPr>
                              <w:r>
                                <w:rPr>
                                  <w:sz w:val="24"/>
                                  <w:szCs w:val="24"/>
                                  <w:lang w:val="uk-UA"/>
                                </w:rPr>
                                <w:t>Основні етапи фінансування ризиків</w:t>
                              </w:r>
                            </w:p>
                          </w:txbxContent>
                        </wps:txbx>
                        <wps:bodyPr rot="0" vert="horz" wrap="square" lIns="91440" tIns="45720" rIns="91440" bIns="45720" anchor="t" anchorCtr="0" upright="1">
                          <a:noAutofit/>
                        </wps:bodyPr>
                      </wps:wsp>
                      <wps:wsp>
                        <wps:cNvPr id="1935" name="AutoShape 2128"/>
                        <wps:cNvCnPr>
                          <a:cxnSpLocks noChangeShapeType="1"/>
                        </wps:cNvCnPr>
                        <wps:spPr bwMode="auto">
                          <a:xfrm>
                            <a:off x="7461" y="6998"/>
                            <a:ext cx="0" cy="1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6" name="AutoShape 2129"/>
                        <wps:cNvCnPr>
                          <a:cxnSpLocks noChangeShapeType="1"/>
                        </wps:cNvCnPr>
                        <wps:spPr bwMode="auto">
                          <a:xfrm>
                            <a:off x="7281" y="8258"/>
                            <a:ext cx="36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937" name="AutoShape 2130"/>
                        <wps:cNvCnPr>
                          <a:cxnSpLocks noChangeShapeType="1"/>
                        </wps:cNvCnPr>
                        <wps:spPr bwMode="auto">
                          <a:xfrm>
                            <a:off x="3591" y="6818"/>
                            <a:ext cx="24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38" name="Rectangle 2131"/>
                        <wps:cNvSpPr>
                          <a:spLocks noChangeArrowheads="1"/>
                        </wps:cNvSpPr>
                        <wps:spPr bwMode="auto">
                          <a:xfrm>
                            <a:off x="2061" y="9518"/>
                            <a:ext cx="9000" cy="1260"/>
                          </a:xfrm>
                          <a:prstGeom prst="rect">
                            <a:avLst/>
                          </a:prstGeom>
                          <a:solidFill>
                            <a:srgbClr val="FFFFFF"/>
                          </a:solidFill>
                          <a:ln w="9525">
                            <a:solidFill>
                              <a:srgbClr val="000000"/>
                            </a:solidFill>
                            <a:miter lim="800000"/>
                            <a:headEnd/>
                            <a:tailEnd/>
                          </a:ln>
                        </wps:spPr>
                        <wps:txbx>
                          <w:txbxContent>
                            <w:p w14:paraId="1675A83D" w14:textId="77777777" w:rsidR="00136D5D" w:rsidRPr="00330821" w:rsidRDefault="00136D5D" w:rsidP="00EC37D3">
                              <w:pPr>
                                <w:ind w:firstLine="0"/>
                                <w:rPr>
                                  <w:sz w:val="24"/>
                                  <w:szCs w:val="24"/>
                                  <w:lang w:val="uk-UA"/>
                                </w:rPr>
                              </w:pPr>
                              <w:r w:rsidRPr="00330821">
                                <w:rPr>
                                  <w:sz w:val="24"/>
                                  <w:szCs w:val="24"/>
                                  <w:lang w:val="uk-UA"/>
                                </w:rPr>
                                <w:t>Дособитійн</w:t>
                              </w:r>
                              <w:r>
                                <w:rPr>
                                  <w:sz w:val="24"/>
                                  <w:szCs w:val="24"/>
                                  <w:lang w:val="uk-UA"/>
                                </w:rPr>
                                <w:t>е</w:t>
                              </w:r>
                              <w:r w:rsidRPr="00330821">
                                <w:rPr>
                                  <w:sz w:val="24"/>
                                  <w:szCs w:val="24"/>
                                  <w:lang w:val="uk-UA"/>
                                </w:rPr>
                                <w:t xml:space="preserve"> фінансування ризику </w:t>
                              </w:r>
                              <w:r>
                                <w:rPr>
                                  <w:sz w:val="24"/>
                                  <w:szCs w:val="24"/>
                                  <w:lang w:val="uk-UA"/>
                                </w:rPr>
                                <w:t>передбачає</w:t>
                              </w:r>
                              <w:r w:rsidRPr="00330821">
                                <w:rPr>
                                  <w:sz w:val="24"/>
                                  <w:szCs w:val="24"/>
                                  <w:lang w:val="uk-UA"/>
                                </w:rPr>
                                <w:t xml:space="preserve"> </w:t>
                              </w:r>
                              <w:r>
                                <w:rPr>
                                  <w:sz w:val="24"/>
                                  <w:szCs w:val="24"/>
                                  <w:lang w:val="uk-UA"/>
                                </w:rPr>
                                <w:t>спрямування</w:t>
                              </w:r>
                              <w:r w:rsidRPr="00330821">
                                <w:rPr>
                                  <w:sz w:val="24"/>
                                  <w:szCs w:val="24"/>
                                  <w:lang w:val="uk-UA"/>
                                </w:rPr>
                                <w:t xml:space="preserve"> час</w:t>
                              </w:r>
                              <w:r>
                                <w:rPr>
                                  <w:sz w:val="24"/>
                                  <w:szCs w:val="24"/>
                                  <w:lang w:val="uk-UA"/>
                                </w:rPr>
                                <w:t>тини кошті</w:t>
                              </w:r>
                              <w:r w:rsidRPr="00330821">
                                <w:rPr>
                                  <w:sz w:val="24"/>
                                  <w:szCs w:val="24"/>
                                  <w:lang w:val="uk-UA"/>
                                </w:rPr>
                                <w:t xml:space="preserve">в </w:t>
                              </w:r>
                              <w:r>
                                <w:rPr>
                                  <w:sz w:val="24"/>
                                  <w:szCs w:val="24"/>
                                  <w:lang w:val="uk-UA"/>
                                </w:rPr>
                                <w:t xml:space="preserve">організації на рахунки заздалегідь створених </w:t>
                              </w:r>
                              <w:r w:rsidRPr="00330821">
                                <w:rPr>
                                  <w:sz w:val="24"/>
                                  <w:szCs w:val="24"/>
                                  <w:lang w:val="uk-UA"/>
                                </w:rPr>
                                <w:t xml:space="preserve">резервних фондів або </w:t>
                              </w:r>
                              <w:r>
                                <w:rPr>
                                  <w:sz w:val="24"/>
                                  <w:szCs w:val="24"/>
                                  <w:lang w:val="uk-UA"/>
                                </w:rPr>
                                <w:t xml:space="preserve">на рахунки страхових компаній (відповідні відрахування здійснюються ще до </w:t>
                              </w:r>
                              <w:r w:rsidRPr="00330821">
                                <w:rPr>
                                  <w:sz w:val="24"/>
                                  <w:szCs w:val="24"/>
                                  <w:lang w:val="uk-UA"/>
                                </w:rPr>
                                <w:t xml:space="preserve">того, як відбудуться непередбачені </w:t>
                              </w:r>
                              <w:r>
                                <w:rPr>
                                  <w:sz w:val="24"/>
                                  <w:szCs w:val="24"/>
                                  <w:lang w:val="uk-UA"/>
                                </w:rPr>
                                <w:t>(страхові) події</w:t>
                              </w:r>
                            </w:p>
                          </w:txbxContent>
                        </wps:txbx>
                        <wps:bodyPr rot="0" vert="horz" wrap="square" lIns="91440" tIns="45720" rIns="91440" bIns="45720" anchor="t" anchorCtr="0" upright="1">
                          <a:noAutofit/>
                        </wps:bodyPr>
                      </wps:wsp>
                      <wps:wsp>
                        <wps:cNvPr id="1939" name="Rectangle 2132"/>
                        <wps:cNvSpPr>
                          <a:spLocks noChangeArrowheads="1"/>
                        </wps:cNvSpPr>
                        <wps:spPr bwMode="auto">
                          <a:xfrm>
                            <a:off x="2061" y="10958"/>
                            <a:ext cx="9000" cy="1260"/>
                          </a:xfrm>
                          <a:prstGeom prst="rect">
                            <a:avLst/>
                          </a:prstGeom>
                          <a:solidFill>
                            <a:srgbClr val="FFFFFF"/>
                          </a:solidFill>
                          <a:ln w="9525">
                            <a:solidFill>
                              <a:srgbClr val="000000"/>
                            </a:solidFill>
                            <a:miter lim="800000"/>
                            <a:headEnd/>
                            <a:tailEnd/>
                          </a:ln>
                        </wps:spPr>
                        <wps:txbx>
                          <w:txbxContent>
                            <w:p w14:paraId="069E0AF1" w14:textId="77777777" w:rsidR="00136D5D" w:rsidRDefault="00136D5D" w:rsidP="00EC37D3">
                              <w:pPr>
                                <w:ind w:firstLine="0"/>
                                <w:rPr>
                                  <w:sz w:val="24"/>
                                  <w:szCs w:val="24"/>
                                  <w:lang w:val="uk-UA"/>
                                </w:rPr>
                              </w:pPr>
                              <w:r>
                                <w:rPr>
                                  <w:sz w:val="24"/>
                                  <w:szCs w:val="24"/>
                                  <w:lang w:val="uk-UA"/>
                                </w:rPr>
                                <w:t xml:space="preserve">Післясобитійне </w:t>
                              </w:r>
                              <w:r w:rsidRPr="00330821">
                                <w:rPr>
                                  <w:sz w:val="24"/>
                                  <w:szCs w:val="24"/>
                                  <w:lang w:val="uk-UA"/>
                                </w:rPr>
                                <w:t xml:space="preserve">фінансування </w:t>
                              </w:r>
                              <w:r>
                                <w:rPr>
                                  <w:sz w:val="24"/>
                                  <w:szCs w:val="24"/>
                                  <w:lang w:val="uk-UA"/>
                                </w:rPr>
                                <w:t>відбувається внаслідок необхідності організації компенсувати (</w:t>
                              </w:r>
                              <w:r w:rsidRPr="00330821">
                                <w:rPr>
                                  <w:sz w:val="24"/>
                                  <w:szCs w:val="24"/>
                                  <w:lang w:val="uk-UA"/>
                                </w:rPr>
                                <w:t>оплатити</w:t>
                              </w:r>
                              <w:r>
                                <w:rPr>
                                  <w:sz w:val="24"/>
                                  <w:szCs w:val="24"/>
                                  <w:lang w:val="uk-UA"/>
                                </w:rPr>
                                <w:t xml:space="preserve">) завдані </w:t>
                              </w:r>
                              <w:r w:rsidRPr="00330821">
                                <w:rPr>
                                  <w:sz w:val="24"/>
                                  <w:szCs w:val="24"/>
                                  <w:lang w:val="uk-UA"/>
                                </w:rPr>
                                <w:t xml:space="preserve">збитки. </w:t>
                              </w:r>
                              <w:r>
                                <w:rPr>
                                  <w:sz w:val="24"/>
                                  <w:szCs w:val="24"/>
                                  <w:lang w:val="uk-UA"/>
                                </w:rPr>
                                <w:t>Наприклад, за умови завчасного страхування, організація має можливість відповідати (оплачувати) лише</w:t>
                              </w:r>
                              <w:r w:rsidRPr="00330821">
                                <w:rPr>
                                  <w:sz w:val="24"/>
                                  <w:szCs w:val="24"/>
                                  <w:lang w:val="uk-UA"/>
                                </w:rPr>
                                <w:t xml:space="preserve"> </w:t>
                              </w:r>
                              <w:r>
                                <w:rPr>
                                  <w:sz w:val="24"/>
                                  <w:szCs w:val="24"/>
                                  <w:lang w:val="uk-UA"/>
                                </w:rPr>
                                <w:t>за тими з випадків, які не були застраховані</w:t>
                              </w:r>
                            </w:p>
                          </w:txbxContent>
                        </wps:txbx>
                        <wps:bodyPr rot="0" vert="horz" wrap="square" lIns="91440" tIns="45720" rIns="91440" bIns="45720" anchor="t" anchorCtr="0" upright="1">
                          <a:noAutofit/>
                        </wps:bodyPr>
                      </wps:wsp>
                      <wps:wsp>
                        <wps:cNvPr id="1940" name="Rectangle 2133"/>
                        <wps:cNvSpPr>
                          <a:spLocks noChangeArrowheads="1"/>
                        </wps:cNvSpPr>
                        <wps:spPr bwMode="auto">
                          <a:xfrm>
                            <a:off x="2061" y="12398"/>
                            <a:ext cx="9000" cy="1620"/>
                          </a:xfrm>
                          <a:prstGeom prst="rect">
                            <a:avLst/>
                          </a:prstGeom>
                          <a:solidFill>
                            <a:srgbClr val="FFFFFF"/>
                          </a:solidFill>
                          <a:ln w="9525">
                            <a:solidFill>
                              <a:srgbClr val="000000"/>
                            </a:solidFill>
                            <a:miter lim="800000"/>
                            <a:headEnd/>
                            <a:tailEnd/>
                          </a:ln>
                        </wps:spPr>
                        <wps:txbx>
                          <w:txbxContent>
                            <w:p w14:paraId="13330398" w14:textId="77777777" w:rsidR="00136D5D" w:rsidRDefault="00136D5D" w:rsidP="00EC37D3">
                              <w:pPr>
                                <w:ind w:firstLine="0"/>
                                <w:rPr>
                                  <w:sz w:val="24"/>
                                  <w:szCs w:val="24"/>
                                  <w:lang w:val="uk-UA"/>
                                </w:rPr>
                              </w:pPr>
                              <w:r w:rsidRPr="00887D4E">
                                <w:rPr>
                                  <w:sz w:val="24"/>
                                  <w:szCs w:val="24"/>
                                  <w:lang w:val="uk-UA"/>
                                </w:rPr>
                                <w:t>Поточне фінансування ризик</w:t>
                              </w:r>
                              <w:r>
                                <w:rPr>
                                  <w:sz w:val="24"/>
                                  <w:szCs w:val="24"/>
                                  <w:lang w:val="uk-UA"/>
                                </w:rPr>
                                <w:t>ів</w:t>
                              </w:r>
                              <w:r w:rsidRPr="00887D4E">
                                <w:rPr>
                                  <w:sz w:val="24"/>
                                  <w:szCs w:val="24"/>
                                  <w:lang w:val="uk-UA"/>
                                </w:rPr>
                                <w:t xml:space="preserve"> складається з адміністративних витрат на</w:t>
                              </w:r>
                              <w:r>
                                <w:rPr>
                                  <w:sz w:val="24"/>
                                  <w:szCs w:val="24"/>
                                  <w:lang w:val="uk-UA"/>
                                </w:rPr>
                                <w:t>:</w:t>
                              </w:r>
                              <w:r w:rsidRPr="00887D4E">
                                <w:rPr>
                                  <w:sz w:val="24"/>
                                  <w:szCs w:val="24"/>
                                  <w:lang w:val="uk-UA"/>
                                </w:rPr>
                                <w:t xml:space="preserve"> забез</w:t>
                              </w:r>
                              <w:r>
                                <w:rPr>
                                  <w:sz w:val="24"/>
                                  <w:szCs w:val="24"/>
                                  <w:lang w:val="uk-UA"/>
                                </w:rPr>
                                <w:t>печення роботи ризик-менеджерів;</w:t>
                              </w:r>
                              <w:r w:rsidRPr="00887D4E">
                                <w:rPr>
                                  <w:sz w:val="24"/>
                                  <w:szCs w:val="24"/>
                                  <w:lang w:val="uk-UA"/>
                                </w:rPr>
                                <w:t xml:space="preserve"> організацію моніторингу несприятливих ситуацій</w:t>
                              </w:r>
                              <w:r>
                                <w:rPr>
                                  <w:sz w:val="24"/>
                                  <w:szCs w:val="24"/>
                                  <w:lang w:val="uk-UA"/>
                                </w:rPr>
                                <w:t xml:space="preserve"> (оплата праці аналітиків щодо аналізу та оцінювання ризиків);</w:t>
                              </w:r>
                              <w:r w:rsidRPr="00887D4E">
                                <w:rPr>
                                  <w:sz w:val="24"/>
                                  <w:szCs w:val="24"/>
                                  <w:lang w:val="uk-UA"/>
                                </w:rPr>
                                <w:t xml:space="preserve"> </w:t>
                              </w:r>
                              <w:r>
                                <w:rPr>
                                  <w:sz w:val="24"/>
                                  <w:szCs w:val="24"/>
                                  <w:lang w:val="uk-UA"/>
                                </w:rPr>
                                <w:t>формування та</w:t>
                              </w:r>
                              <w:r w:rsidRPr="00887D4E">
                                <w:rPr>
                                  <w:sz w:val="24"/>
                                  <w:szCs w:val="24"/>
                                  <w:lang w:val="uk-UA"/>
                                </w:rPr>
                                <w:t xml:space="preserve"> підтримка </w:t>
                              </w:r>
                              <w:r>
                                <w:rPr>
                                  <w:sz w:val="24"/>
                                  <w:szCs w:val="24"/>
                                  <w:lang w:val="uk-UA"/>
                                </w:rPr>
                                <w:t>інформаційних баз даних;</w:t>
                              </w:r>
                              <w:r w:rsidRPr="00887D4E">
                                <w:rPr>
                                  <w:sz w:val="24"/>
                                  <w:szCs w:val="24"/>
                                  <w:lang w:val="uk-UA"/>
                                </w:rPr>
                                <w:t xml:space="preserve"> </w:t>
                              </w:r>
                              <w:r>
                                <w:rPr>
                                  <w:sz w:val="24"/>
                                  <w:szCs w:val="24"/>
                                  <w:lang w:val="uk-UA"/>
                                </w:rPr>
                                <w:t>фінансування договірних зобов’язань (виплата страхових внесків) тощо</w:t>
                              </w:r>
                            </w:p>
                          </w:txbxContent>
                        </wps:txbx>
                        <wps:bodyPr rot="0" vert="horz" wrap="square" lIns="91440" tIns="45720" rIns="91440" bIns="45720" anchor="t" anchorCtr="0" upright="1">
                          <a:noAutofit/>
                        </wps:bodyPr>
                      </wps:wsp>
                      <wps:wsp>
                        <wps:cNvPr id="1941" name="Rectangle 2134"/>
                        <wps:cNvSpPr>
                          <a:spLocks noChangeArrowheads="1"/>
                        </wps:cNvSpPr>
                        <wps:spPr bwMode="auto">
                          <a:xfrm>
                            <a:off x="1701" y="14199"/>
                            <a:ext cx="9360" cy="1515"/>
                          </a:xfrm>
                          <a:prstGeom prst="rect">
                            <a:avLst/>
                          </a:prstGeom>
                          <a:solidFill>
                            <a:srgbClr val="FFFFFF"/>
                          </a:solidFill>
                          <a:ln w="9525">
                            <a:solidFill>
                              <a:srgbClr val="000000"/>
                            </a:solidFill>
                            <a:miter lim="800000"/>
                            <a:headEnd/>
                            <a:tailEnd/>
                          </a:ln>
                        </wps:spPr>
                        <wps:txbx>
                          <w:txbxContent>
                            <w:p w14:paraId="34C72733" w14:textId="77777777" w:rsidR="00136D5D" w:rsidRPr="00A45B32" w:rsidRDefault="00136D5D" w:rsidP="00EC37D3">
                              <w:pPr>
                                <w:ind w:right="45" w:firstLine="0"/>
                                <w:rPr>
                                  <w:sz w:val="24"/>
                                  <w:szCs w:val="24"/>
                                  <w:lang w:val="uk-UA"/>
                                </w:rPr>
                              </w:pPr>
                              <w:r>
                                <w:rPr>
                                  <w:sz w:val="24"/>
                                  <w:szCs w:val="24"/>
                                  <w:lang w:val="uk-UA"/>
                                </w:rPr>
                                <w:t>Основні методи фінансування ризиків: скорочення ризику (у межах цього методу покриття збитків відбувається за рахунок: наявного доходу організації; фінансових резервів та заломів; самострахування); передача ризику у межах цього методу покриття збитків відбувається за рахунок: страхування; державна підтримка; спонсорська допомога тощо)</w:t>
                              </w:r>
                            </w:p>
                            <w:p w14:paraId="57379822" w14:textId="77777777" w:rsidR="00136D5D" w:rsidRDefault="00136D5D" w:rsidP="00EC37D3">
                              <w:pPr>
                                <w:ind w:firstLine="0"/>
                                <w:rPr>
                                  <w:sz w:val="24"/>
                                  <w:szCs w:val="24"/>
                                  <w:lang w:val="uk-UA"/>
                                </w:rPr>
                              </w:pPr>
                            </w:p>
                          </w:txbxContent>
                        </wps:txbx>
                        <wps:bodyPr rot="0" vert="horz" wrap="square" lIns="91440" tIns="45720" rIns="91440" bIns="45720" anchor="t" anchorCtr="0" upright="1">
                          <a:noAutofit/>
                        </wps:bodyPr>
                      </wps:wsp>
                      <wps:wsp>
                        <wps:cNvPr id="1942" name="AutoShape 2135"/>
                        <wps:cNvCnPr>
                          <a:cxnSpLocks noChangeShapeType="1"/>
                        </wps:cNvCnPr>
                        <wps:spPr bwMode="auto">
                          <a:xfrm>
                            <a:off x="1881" y="9279"/>
                            <a:ext cx="1" cy="3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3" name="AutoShape 2136"/>
                        <wps:cNvCnPr>
                          <a:cxnSpLocks noChangeShapeType="1"/>
                        </wps:cNvCnPr>
                        <wps:spPr bwMode="auto">
                          <a:xfrm>
                            <a:off x="1875" y="10125"/>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44" name="AutoShape 2137"/>
                        <wps:cNvCnPr>
                          <a:cxnSpLocks noChangeShapeType="1"/>
                        </wps:cNvCnPr>
                        <wps:spPr bwMode="auto">
                          <a:xfrm>
                            <a:off x="1890" y="11535"/>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45" name="AutoShape 2138"/>
                        <wps:cNvCnPr>
                          <a:cxnSpLocks noChangeShapeType="1"/>
                        </wps:cNvCnPr>
                        <wps:spPr bwMode="auto">
                          <a:xfrm>
                            <a:off x="1875" y="13170"/>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46" name="AutoShape 2139"/>
                        <wps:cNvCnPr>
                          <a:cxnSpLocks noChangeShapeType="1"/>
                        </wps:cNvCnPr>
                        <wps:spPr bwMode="auto">
                          <a:xfrm>
                            <a:off x="1695" y="6405"/>
                            <a:ext cx="0" cy="77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C49167" id="Group 2117" o:spid="_x0000_s3134" style="position:absolute;left:0;text-align:left;margin-left:-.3pt;margin-top:2.9pt;width:468.3pt;height:516.8pt;z-index:251789312" coordorigin="1695,5378" coordsize="9366,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">
                <v:rect id="Rectangle 2118" o:spid="_x0000_s3135" style="position:absolute;left:3861;top:5393;width:720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">
                  <v:textbox>
                    <w:txbxContent>
                      <w:p w14:paraId="6966506C" w14:textId="77777777" w:rsidR="00136D5D" w:rsidRPr="005B7E44" w:rsidRDefault="00136D5D" w:rsidP="00EC3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4"/>
                            <w:szCs w:val="24"/>
                            <w:lang w:val="uk-UA"/>
                          </w:rPr>
                        </w:pPr>
                        <w:r>
                          <w:rPr>
                            <w:sz w:val="24"/>
                            <w:szCs w:val="24"/>
                            <w:lang w:val="uk-UA"/>
                          </w:rPr>
                          <w:t>Пошук і мобілізація</w:t>
                        </w:r>
                        <w:r w:rsidRPr="00346FAC">
                          <w:rPr>
                            <w:sz w:val="24"/>
                            <w:szCs w:val="24"/>
                            <w:lang w:val="uk-UA"/>
                          </w:rPr>
                          <w:t xml:space="preserve"> грошових ресурсів для здійснення превентивних заходів</w:t>
                        </w:r>
                        <w:r>
                          <w:rPr>
                            <w:sz w:val="24"/>
                            <w:szCs w:val="24"/>
                            <w:lang w:val="uk-UA"/>
                          </w:rPr>
                          <w:t>, а також</w:t>
                        </w:r>
                        <w:r w:rsidRPr="00346FAC">
                          <w:rPr>
                            <w:sz w:val="24"/>
                            <w:szCs w:val="24"/>
                            <w:lang w:val="uk-UA"/>
                          </w:rPr>
                          <w:t xml:space="preserve"> запобігання збиткам при настанні несприятливих подій</w:t>
                        </w:r>
                      </w:p>
                    </w:txbxContent>
                  </v:textbox>
                </v:rect>
                <v:shape id="AutoShape 2119" o:spid="_x0000_s3136" type="#_x0000_t32" style="position:absolute;left:2640;top:7363;width:6;height:8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">
                  <v:stroke endarrow="open"/>
                </v:shape>
                <v:shape id="AutoShape 2120" o:spid="_x0000_s3137" type="#_x0000_t32" style="position:absolute;left:3621;top:6008;width:24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">
                  <v:stroke endarrow="open"/>
                </v:shape>
                <v:rect id="Rectangle 2121" o:spid="_x0000_s3138" style="position:absolute;left:3861;top:7178;width:342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">
                  <v:textbox>
                    <w:txbxContent>
                      <w:p w14:paraId="40A9C4CE" w14:textId="77777777" w:rsidR="00136D5D" w:rsidRPr="00FF020B" w:rsidRDefault="00136D5D" w:rsidP="00EC37D3">
                        <w:pPr>
                          <w:ind w:firstLine="0"/>
                          <w:rPr>
                            <w:sz w:val="24"/>
                            <w:szCs w:val="24"/>
                            <w:lang w:val="uk-UA"/>
                          </w:rPr>
                        </w:pPr>
                        <w:r>
                          <w:rPr>
                            <w:sz w:val="24"/>
                            <w:szCs w:val="24"/>
                            <w:lang w:val="uk-UA"/>
                          </w:rPr>
                          <w:t>Поточний бюджет організації (традиційно до собівартості продукції закладаються видатки на фінансування</w:t>
                        </w:r>
                        <w:r w:rsidRPr="00346FAC">
                          <w:rPr>
                            <w:sz w:val="24"/>
                            <w:szCs w:val="24"/>
                            <w:lang w:val="uk-UA"/>
                          </w:rPr>
                          <w:t xml:space="preserve"> витрат на компенсацію збитків, витрати </w:t>
                        </w:r>
                        <w:r>
                          <w:rPr>
                            <w:sz w:val="24"/>
                            <w:szCs w:val="24"/>
                            <w:lang w:val="uk-UA"/>
                          </w:rPr>
                          <w:t>на сплату страхової премії тощо)</w:t>
                        </w:r>
                      </w:p>
                    </w:txbxContent>
                  </v:textbox>
                </v:rect>
                <v:rect id="Rectangle 2122" o:spid="_x0000_s3139" style="position:absolute;left:3846;top:6503;width:720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">
                  <v:textbox>
                    <w:txbxContent>
                      <w:p w14:paraId="4CEA6AF2" w14:textId="77777777" w:rsidR="00136D5D" w:rsidRPr="00FF020B" w:rsidRDefault="00136D5D" w:rsidP="00EC37D3">
                        <w:pPr>
                          <w:ind w:firstLine="0"/>
                          <w:rPr>
                            <w:sz w:val="24"/>
                            <w:szCs w:val="24"/>
                            <w:lang w:val="uk-UA"/>
                          </w:rPr>
                        </w:pPr>
                        <w:r>
                          <w:rPr>
                            <w:sz w:val="24"/>
                            <w:szCs w:val="24"/>
                            <w:lang w:val="uk-UA"/>
                          </w:rPr>
                          <w:t>Основні джерела для фінансування ризиків</w:t>
                        </w:r>
                      </w:p>
                    </w:txbxContent>
                  </v:textbox>
                </v:rect>
                <v:group id="Group 2123" o:spid="_x0000_s3140" style="position:absolute;left:1701;top:5378;width:1980;height:1980" coordorigin="1701,473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Vw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wyzcygl78AwAA//8DAFBLAQItABQABgAIAAAAIQDb4fbL7gAAAIUBAAATAAAAAAAA&#10;AAAAAAAAAAAAAABbQ29udGVudF9UeXBlc10ueG1sUEsBAi0AFAAGAAgAAAAhAFr0LFu/AAAAFQEA&#10;AAsAAAAAAAAAAAAAAAAAHwEAAF9yZWxzLy5yZWxzUEsBAi0AFAAGAAgAAAAhAOEJ9XDHAAAA3QAA&#10;AA8AAAAAAAAAAAAAAAAABwIAAGRycy9kb3ducmV2LnhtbFBLBQYAAAAAAwADALcAAAD7AgAAAAA=&#10;">
                  <v:oval id="Oval 2124" o:spid="_x0000_s3141" style="position:absolute;left:1701;top:473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"/>
                  <v:rect id="Rectangle 2125" o:spid="_x0000_s3142" style="position:absolute;left:1701;top:473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" filled="f" stroked="f">
                    <v:textbox>
                      <w:txbxContent>
                        <w:p w14:paraId="4E7F393A" w14:textId="77777777" w:rsidR="00136D5D" w:rsidRDefault="00136D5D" w:rsidP="00EC37D3">
                          <w:pPr>
                            <w:ind w:firstLine="0"/>
                            <w:jc w:val="center"/>
                            <w:rPr>
                              <w:sz w:val="24"/>
                              <w:szCs w:val="24"/>
                              <w:lang w:val="uk-UA"/>
                            </w:rPr>
                          </w:pPr>
                        </w:p>
                        <w:p w14:paraId="01C34B14" w14:textId="77777777" w:rsidR="00136D5D" w:rsidRDefault="00136D5D" w:rsidP="00EC37D3">
                          <w:pPr>
                            <w:ind w:firstLine="0"/>
                            <w:jc w:val="center"/>
                            <w:rPr>
                              <w:sz w:val="24"/>
                              <w:szCs w:val="24"/>
                              <w:lang w:val="uk-UA"/>
                            </w:rPr>
                          </w:pPr>
                        </w:p>
                        <w:p w14:paraId="3C23EC0C" w14:textId="77777777" w:rsidR="00136D5D" w:rsidRPr="00412658" w:rsidRDefault="00136D5D" w:rsidP="00EC37D3">
                          <w:pPr>
                            <w:ind w:firstLine="0"/>
                            <w:jc w:val="center"/>
                            <w:rPr>
                              <w:sz w:val="24"/>
                              <w:szCs w:val="24"/>
                              <w:lang w:val="uk-UA"/>
                            </w:rPr>
                          </w:pPr>
                          <w:r>
                            <w:rPr>
                              <w:sz w:val="24"/>
                              <w:szCs w:val="24"/>
                              <w:lang w:val="uk-UA"/>
                            </w:rPr>
                            <w:t>Фінансування ризику</w:t>
                          </w:r>
                        </w:p>
                      </w:txbxContent>
                    </v:textbox>
                  </v:rect>
                </v:group>
                <v:rect id="Rectangle 2126" o:spid="_x0000_s3143" style="position:absolute;left:7641;top:7178;width:342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">
                  <v:textbox>
                    <w:txbxContent>
                      <w:p w14:paraId="6D61485D" w14:textId="77777777" w:rsidR="00136D5D" w:rsidRPr="00FF020B" w:rsidRDefault="00136D5D" w:rsidP="00EC37D3">
                        <w:pPr>
                          <w:ind w:firstLine="0"/>
                          <w:rPr>
                            <w:sz w:val="24"/>
                            <w:szCs w:val="24"/>
                            <w:lang w:val="uk-UA"/>
                          </w:rPr>
                        </w:pPr>
                        <w:r>
                          <w:rPr>
                            <w:sz w:val="24"/>
                            <w:szCs w:val="24"/>
                            <w:lang w:val="uk-UA"/>
                          </w:rPr>
                          <w:t>Ф</w:t>
                        </w:r>
                        <w:r w:rsidRPr="00346FAC">
                          <w:rPr>
                            <w:sz w:val="24"/>
                            <w:szCs w:val="24"/>
                            <w:lang w:val="uk-UA"/>
                          </w:rPr>
                          <w:t>онди самострахування</w:t>
                        </w:r>
                        <w:r>
                          <w:rPr>
                            <w:sz w:val="24"/>
                            <w:szCs w:val="24"/>
                            <w:lang w:val="uk-UA"/>
                          </w:rPr>
                          <w:t xml:space="preserve"> (фонди які</w:t>
                        </w:r>
                        <w:r w:rsidRPr="00346FAC">
                          <w:rPr>
                            <w:sz w:val="24"/>
                            <w:szCs w:val="24"/>
                            <w:lang w:val="uk-UA"/>
                          </w:rPr>
                          <w:t xml:space="preserve"> були сформовані з власних коштів </w:t>
                        </w:r>
                        <w:r>
                          <w:rPr>
                            <w:sz w:val="24"/>
                            <w:szCs w:val="24"/>
                            <w:lang w:val="uk-UA"/>
                          </w:rPr>
                          <w:t>організації для управління ризиками)</w:t>
                        </w:r>
                        <w:r w:rsidRPr="00346FAC">
                          <w:rPr>
                            <w:sz w:val="24"/>
                            <w:szCs w:val="24"/>
                            <w:lang w:val="uk-UA"/>
                          </w:rPr>
                          <w:t>.</w:t>
                        </w:r>
                        <w:r w:rsidRPr="002D4EE5">
                          <w:rPr>
                            <w:sz w:val="24"/>
                            <w:szCs w:val="24"/>
                            <w:lang w:val="uk-UA"/>
                          </w:rPr>
                          <w:t xml:space="preserve"> </w:t>
                        </w:r>
                        <w:r>
                          <w:rPr>
                            <w:sz w:val="24"/>
                            <w:szCs w:val="24"/>
                            <w:lang w:val="uk-UA"/>
                          </w:rPr>
                          <w:t>Фонди страхових компаній (відшкодування збитків) та фінансових організацій</w:t>
                        </w:r>
                      </w:p>
                    </w:txbxContent>
                  </v:textbox>
                </v:rect>
                <v:rect id="Rectangle 2127" o:spid="_x0000_s3144" style="position:absolute;left:1881;top:8258;width:18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">
                  <v:textbox>
                    <w:txbxContent>
                      <w:p w14:paraId="5D612947" w14:textId="77777777" w:rsidR="00136D5D" w:rsidRPr="00330821" w:rsidRDefault="00136D5D" w:rsidP="00EC37D3">
                        <w:pPr>
                          <w:ind w:firstLine="0"/>
                          <w:rPr>
                            <w:sz w:val="24"/>
                            <w:szCs w:val="24"/>
                            <w:lang w:val="uk-UA"/>
                          </w:rPr>
                        </w:pPr>
                        <w:r>
                          <w:rPr>
                            <w:sz w:val="24"/>
                            <w:szCs w:val="24"/>
                            <w:lang w:val="uk-UA"/>
                          </w:rPr>
                          <w:t>Основні етапи фінансування ризиків</w:t>
                        </w:r>
                      </w:p>
                    </w:txbxContent>
                  </v:textbox>
                </v:rect>
                <v:shape id="AutoShape 2128" o:spid="_x0000_s3145" type="#_x0000_t32" style="position:absolute;left:7461;top:6998;width:0;height:1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"/>
                <v:shape id="AutoShape 2129" o:spid="_x0000_s3146" type="#_x0000_t32" style="position:absolute;left:7281;top:8258;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">
                  <v:stroke startarrow="open" endarrow="open"/>
                </v:shape>
                <v:shape id="AutoShape 2130" o:spid="_x0000_s3147" type="#_x0000_t32" style="position:absolute;left:3591;top:6818;width:24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">
                  <v:stroke endarrow="open"/>
                </v:shape>
                <v:rect id="Rectangle 2131" o:spid="_x0000_s3148" style="position:absolute;left:2061;top:9518;width:90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">
                  <v:textbox>
                    <w:txbxContent>
                      <w:p w14:paraId="1675A83D" w14:textId="77777777" w:rsidR="00136D5D" w:rsidRPr="00330821" w:rsidRDefault="00136D5D" w:rsidP="00EC37D3">
                        <w:pPr>
                          <w:ind w:firstLine="0"/>
                          <w:rPr>
                            <w:sz w:val="24"/>
                            <w:szCs w:val="24"/>
                            <w:lang w:val="uk-UA"/>
                          </w:rPr>
                        </w:pPr>
                        <w:r w:rsidRPr="00330821">
                          <w:rPr>
                            <w:sz w:val="24"/>
                            <w:szCs w:val="24"/>
                            <w:lang w:val="uk-UA"/>
                          </w:rPr>
                          <w:t>Дособитійн</w:t>
                        </w:r>
                        <w:r>
                          <w:rPr>
                            <w:sz w:val="24"/>
                            <w:szCs w:val="24"/>
                            <w:lang w:val="uk-UA"/>
                          </w:rPr>
                          <w:t>е</w:t>
                        </w:r>
                        <w:r w:rsidRPr="00330821">
                          <w:rPr>
                            <w:sz w:val="24"/>
                            <w:szCs w:val="24"/>
                            <w:lang w:val="uk-UA"/>
                          </w:rPr>
                          <w:t xml:space="preserve"> фінансування ризику </w:t>
                        </w:r>
                        <w:r>
                          <w:rPr>
                            <w:sz w:val="24"/>
                            <w:szCs w:val="24"/>
                            <w:lang w:val="uk-UA"/>
                          </w:rPr>
                          <w:t>передбачає</w:t>
                        </w:r>
                        <w:r w:rsidRPr="00330821">
                          <w:rPr>
                            <w:sz w:val="24"/>
                            <w:szCs w:val="24"/>
                            <w:lang w:val="uk-UA"/>
                          </w:rPr>
                          <w:t xml:space="preserve"> </w:t>
                        </w:r>
                        <w:r>
                          <w:rPr>
                            <w:sz w:val="24"/>
                            <w:szCs w:val="24"/>
                            <w:lang w:val="uk-UA"/>
                          </w:rPr>
                          <w:t>спрямування</w:t>
                        </w:r>
                        <w:r w:rsidRPr="00330821">
                          <w:rPr>
                            <w:sz w:val="24"/>
                            <w:szCs w:val="24"/>
                            <w:lang w:val="uk-UA"/>
                          </w:rPr>
                          <w:t xml:space="preserve"> час</w:t>
                        </w:r>
                        <w:r>
                          <w:rPr>
                            <w:sz w:val="24"/>
                            <w:szCs w:val="24"/>
                            <w:lang w:val="uk-UA"/>
                          </w:rPr>
                          <w:t>тини кошті</w:t>
                        </w:r>
                        <w:r w:rsidRPr="00330821">
                          <w:rPr>
                            <w:sz w:val="24"/>
                            <w:szCs w:val="24"/>
                            <w:lang w:val="uk-UA"/>
                          </w:rPr>
                          <w:t xml:space="preserve">в </w:t>
                        </w:r>
                        <w:r>
                          <w:rPr>
                            <w:sz w:val="24"/>
                            <w:szCs w:val="24"/>
                            <w:lang w:val="uk-UA"/>
                          </w:rPr>
                          <w:t xml:space="preserve">організації на рахунки заздалегідь створених </w:t>
                        </w:r>
                        <w:r w:rsidRPr="00330821">
                          <w:rPr>
                            <w:sz w:val="24"/>
                            <w:szCs w:val="24"/>
                            <w:lang w:val="uk-UA"/>
                          </w:rPr>
                          <w:t xml:space="preserve">резервних фондів або </w:t>
                        </w:r>
                        <w:r>
                          <w:rPr>
                            <w:sz w:val="24"/>
                            <w:szCs w:val="24"/>
                            <w:lang w:val="uk-UA"/>
                          </w:rPr>
                          <w:t xml:space="preserve">на рахунки страхових компаній (відповідні відрахування здійснюються ще до </w:t>
                        </w:r>
                        <w:r w:rsidRPr="00330821">
                          <w:rPr>
                            <w:sz w:val="24"/>
                            <w:szCs w:val="24"/>
                            <w:lang w:val="uk-UA"/>
                          </w:rPr>
                          <w:t xml:space="preserve">того, як відбудуться непередбачені </w:t>
                        </w:r>
                        <w:r>
                          <w:rPr>
                            <w:sz w:val="24"/>
                            <w:szCs w:val="24"/>
                            <w:lang w:val="uk-UA"/>
                          </w:rPr>
                          <w:t>(страхові) події</w:t>
                        </w:r>
                      </w:p>
                    </w:txbxContent>
                  </v:textbox>
                </v:rect>
                <v:rect id="Rectangle 2132" o:spid="_x0000_s3149" style="position:absolute;left:2061;top:10958;width:90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">
                  <v:textbox>
                    <w:txbxContent>
                      <w:p w14:paraId="069E0AF1" w14:textId="77777777" w:rsidR="00136D5D" w:rsidRDefault="00136D5D" w:rsidP="00EC37D3">
                        <w:pPr>
                          <w:ind w:firstLine="0"/>
                          <w:rPr>
                            <w:sz w:val="24"/>
                            <w:szCs w:val="24"/>
                            <w:lang w:val="uk-UA"/>
                          </w:rPr>
                        </w:pPr>
                        <w:r>
                          <w:rPr>
                            <w:sz w:val="24"/>
                            <w:szCs w:val="24"/>
                            <w:lang w:val="uk-UA"/>
                          </w:rPr>
                          <w:t xml:space="preserve">Післясобитійне </w:t>
                        </w:r>
                        <w:r w:rsidRPr="00330821">
                          <w:rPr>
                            <w:sz w:val="24"/>
                            <w:szCs w:val="24"/>
                            <w:lang w:val="uk-UA"/>
                          </w:rPr>
                          <w:t xml:space="preserve">фінансування </w:t>
                        </w:r>
                        <w:r>
                          <w:rPr>
                            <w:sz w:val="24"/>
                            <w:szCs w:val="24"/>
                            <w:lang w:val="uk-UA"/>
                          </w:rPr>
                          <w:t>відбувається внаслідок необхідності організації компенсувати (</w:t>
                        </w:r>
                        <w:r w:rsidRPr="00330821">
                          <w:rPr>
                            <w:sz w:val="24"/>
                            <w:szCs w:val="24"/>
                            <w:lang w:val="uk-UA"/>
                          </w:rPr>
                          <w:t>оплатити</w:t>
                        </w:r>
                        <w:r>
                          <w:rPr>
                            <w:sz w:val="24"/>
                            <w:szCs w:val="24"/>
                            <w:lang w:val="uk-UA"/>
                          </w:rPr>
                          <w:t xml:space="preserve">) завдані </w:t>
                        </w:r>
                        <w:r w:rsidRPr="00330821">
                          <w:rPr>
                            <w:sz w:val="24"/>
                            <w:szCs w:val="24"/>
                            <w:lang w:val="uk-UA"/>
                          </w:rPr>
                          <w:t xml:space="preserve">збитки. </w:t>
                        </w:r>
                        <w:r>
                          <w:rPr>
                            <w:sz w:val="24"/>
                            <w:szCs w:val="24"/>
                            <w:lang w:val="uk-UA"/>
                          </w:rPr>
                          <w:t>Наприклад, за умови завчасного страхування, організація має можливість відповідати (оплачувати) лише</w:t>
                        </w:r>
                        <w:r w:rsidRPr="00330821">
                          <w:rPr>
                            <w:sz w:val="24"/>
                            <w:szCs w:val="24"/>
                            <w:lang w:val="uk-UA"/>
                          </w:rPr>
                          <w:t xml:space="preserve"> </w:t>
                        </w:r>
                        <w:r>
                          <w:rPr>
                            <w:sz w:val="24"/>
                            <w:szCs w:val="24"/>
                            <w:lang w:val="uk-UA"/>
                          </w:rPr>
                          <w:t>за тими з випадків, які не були застраховані</w:t>
                        </w:r>
                      </w:p>
                    </w:txbxContent>
                  </v:textbox>
                </v:rect>
                <v:rect id="Rectangle 2133" o:spid="_x0000_s3150" style="position:absolute;left:2061;top:12398;width:90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">
                  <v:textbox>
                    <w:txbxContent>
                      <w:p w14:paraId="13330398" w14:textId="77777777" w:rsidR="00136D5D" w:rsidRDefault="00136D5D" w:rsidP="00EC37D3">
                        <w:pPr>
                          <w:ind w:firstLine="0"/>
                          <w:rPr>
                            <w:sz w:val="24"/>
                            <w:szCs w:val="24"/>
                            <w:lang w:val="uk-UA"/>
                          </w:rPr>
                        </w:pPr>
                        <w:r w:rsidRPr="00887D4E">
                          <w:rPr>
                            <w:sz w:val="24"/>
                            <w:szCs w:val="24"/>
                            <w:lang w:val="uk-UA"/>
                          </w:rPr>
                          <w:t>Поточне фінансування ризик</w:t>
                        </w:r>
                        <w:r>
                          <w:rPr>
                            <w:sz w:val="24"/>
                            <w:szCs w:val="24"/>
                            <w:lang w:val="uk-UA"/>
                          </w:rPr>
                          <w:t>ів</w:t>
                        </w:r>
                        <w:r w:rsidRPr="00887D4E">
                          <w:rPr>
                            <w:sz w:val="24"/>
                            <w:szCs w:val="24"/>
                            <w:lang w:val="uk-UA"/>
                          </w:rPr>
                          <w:t xml:space="preserve"> складається з адміністративних витрат на</w:t>
                        </w:r>
                        <w:r>
                          <w:rPr>
                            <w:sz w:val="24"/>
                            <w:szCs w:val="24"/>
                            <w:lang w:val="uk-UA"/>
                          </w:rPr>
                          <w:t>:</w:t>
                        </w:r>
                        <w:r w:rsidRPr="00887D4E">
                          <w:rPr>
                            <w:sz w:val="24"/>
                            <w:szCs w:val="24"/>
                            <w:lang w:val="uk-UA"/>
                          </w:rPr>
                          <w:t xml:space="preserve"> забез</w:t>
                        </w:r>
                        <w:r>
                          <w:rPr>
                            <w:sz w:val="24"/>
                            <w:szCs w:val="24"/>
                            <w:lang w:val="uk-UA"/>
                          </w:rPr>
                          <w:t>печення роботи ризик-менеджерів;</w:t>
                        </w:r>
                        <w:r w:rsidRPr="00887D4E">
                          <w:rPr>
                            <w:sz w:val="24"/>
                            <w:szCs w:val="24"/>
                            <w:lang w:val="uk-UA"/>
                          </w:rPr>
                          <w:t xml:space="preserve"> організацію моніторингу несприятливих ситуацій</w:t>
                        </w:r>
                        <w:r>
                          <w:rPr>
                            <w:sz w:val="24"/>
                            <w:szCs w:val="24"/>
                            <w:lang w:val="uk-UA"/>
                          </w:rPr>
                          <w:t xml:space="preserve"> (оплата праці аналітиків щодо аналізу та оцінювання ризиків);</w:t>
                        </w:r>
                        <w:r w:rsidRPr="00887D4E">
                          <w:rPr>
                            <w:sz w:val="24"/>
                            <w:szCs w:val="24"/>
                            <w:lang w:val="uk-UA"/>
                          </w:rPr>
                          <w:t xml:space="preserve"> </w:t>
                        </w:r>
                        <w:r>
                          <w:rPr>
                            <w:sz w:val="24"/>
                            <w:szCs w:val="24"/>
                            <w:lang w:val="uk-UA"/>
                          </w:rPr>
                          <w:t>формування та</w:t>
                        </w:r>
                        <w:r w:rsidRPr="00887D4E">
                          <w:rPr>
                            <w:sz w:val="24"/>
                            <w:szCs w:val="24"/>
                            <w:lang w:val="uk-UA"/>
                          </w:rPr>
                          <w:t xml:space="preserve"> підтримка </w:t>
                        </w:r>
                        <w:r>
                          <w:rPr>
                            <w:sz w:val="24"/>
                            <w:szCs w:val="24"/>
                            <w:lang w:val="uk-UA"/>
                          </w:rPr>
                          <w:t>інформаційних баз даних;</w:t>
                        </w:r>
                        <w:r w:rsidRPr="00887D4E">
                          <w:rPr>
                            <w:sz w:val="24"/>
                            <w:szCs w:val="24"/>
                            <w:lang w:val="uk-UA"/>
                          </w:rPr>
                          <w:t xml:space="preserve"> </w:t>
                        </w:r>
                        <w:r>
                          <w:rPr>
                            <w:sz w:val="24"/>
                            <w:szCs w:val="24"/>
                            <w:lang w:val="uk-UA"/>
                          </w:rPr>
                          <w:t>фінансування договірних зобов’язань (виплата страхових внесків) тощо</w:t>
                        </w:r>
                      </w:p>
                    </w:txbxContent>
                  </v:textbox>
                </v:rect>
                <v:rect id="Rectangle 2134" o:spid="_x0000_s3151" style="position:absolute;left:1701;top:14199;width:9360;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">
                  <v:textbox>
                    <w:txbxContent>
                      <w:p w14:paraId="34C72733" w14:textId="77777777" w:rsidR="00136D5D" w:rsidRPr="00A45B32" w:rsidRDefault="00136D5D" w:rsidP="00EC37D3">
                        <w:pPr>
                          <w:ind w:right="45" w:firstLine="0"/>
                          <w:rPr>
                            <w:sz w:val="24"/>
                            <w:szCs w:val="24"/>
                            <w:lang w:val="uk-UA"/>
                          </w:rPr>
                        </w:pPr>
                        <w:r>
                          <w:rPr>
                            <w:sz w:val="24"/>
                            <w:szCs w:val="24"/>
                            <w:lang w:val="uk-UA"/>
                          </w:rPr>
                          <w:t>Основні методи фінансування ризиків: скорочення ризику (у межах цього методу покриття збитків відбувається за рахунок: наявного доходу організації; фінансових резервів та заломів; самострахування); передача ризику у межах цього методу покриття збитків відбувається за рахунок: страхування; державна підтримка; спонсорська допомога тощо)</w:t>
                        </w:r>
                      </w:p>
                      <w:p w14:paraId="57379822" w14:textId="77777777" w:rsidR="00136D5D" w:rsidRDefault="00136D5D" w:rsidP="00EC37D3">
                        <w:pPr>
                          <w:ind w:firstLine="0"/>
                          <w:rPr>
                            <w:sz w:val="24"/>
                            <w:szCs w:val="24"/>
                            <w:lang w:val="uk-UA"/>
                          </w:rPr>
                        </w:pPr>
                      </w:p>
                    </w:txbxContent>
                  </v:textbox>
                </v:rect>
                <v:shape id="AutoShape 2135" o:spid="_x0000_s3152" type="#_x0000_t32" style="position:absolute;left:1881;top:9279;width:1;height:3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"/>
                <v:shape id="AutoShape 2136" o:spid="_x0000_s3153" type="#_x0000_t32" style="position:absolute;left:1875;top:10125;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">
                  <v:stroke endarrow="open"/>
                </v:shape>
                <v:shape id="AutoShape 2137" o:spid="_x0000_s3154" type="#_x0000_t32" style="position:absolute;left:1890;top:11535;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">
                  <v:stroke endarrow="open"/>
                </v:shape>
                <v:shape id="AutoShape 2138" o:spid="_x0000_s3155" type="#_x0000_t32" style="position:absolute;left:1875;top:13170;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">
                  <v:stroke endarrow="open"/>
                </v:shape>
                <v:shape id="AutoShape 2139" o:spid="_x0000_s3156" type="#_x0000_t32" style="position:absolute;left:1695;top:6405;width:0;height:77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">
                  <v:stroke endarrow="open"/>
                </v:shape>
              </v:group>
            </w:pict>
          </mc:Fallback>
        </mc:AlternateContent>
      </w:r>
    </w:p>
    <w:p w14:paraId="6F73296A" w14:textId="77777777" w:rsidR="00EC37D3" w:rsidRDefault="00EC37D3" w:rsidP="00EC37D3">
      <w:pPr>
        <w:rPr>
          <w:lang w:val="uk-UA"/>
        </w:rPr>
      </w:pPr>
    </w:p>
    <w:p w14:paraId="3008B1C2" w14:textId="77777777" w:rsidR="00EC37D3" w:rsidRDefault="00EC37D3" w:rsidP="00EC37D3">
      <w:pPr>
        <w:rPr>
          <w:lang w:val="uk-UA"/>
        </w:rPr>
      </w:pPr>
    </w:p>
    <w:p w14:paraId="589828D5" w14:textId="77777777" w:rsidR="00EC37D3" w:rsidRDefault="00EC37D3" w:rsidP="00EC37D3">
      <w:pPr>
        <w:rPr>
          <w:lang w:val="uk-UA"/>
        </w:rPr>
      </w:pPr>
    </w:p>
    <w:p w14:paraId="6063468C" w14:textId="77777777" w:rsidR="00EC37D3" w:rsidRDefault="00EC37D3" w:rsidP="00EC37D3">
      <w:pPr>
        <w:rPr>
          <w:lang w:val="uk-UA"/>
        </w:rPr>
      </w:pPr>
    </w:p>
    <w:p w14:paraId="5B965A86" w14:textId="77777777" w:rsidR="00EC37D3" w:rsidRDefault="00EC37D3" w:rsidP="00EC37D3">
      <w:pPr>
        <w:rPr>
          <w:lang w:val="uk-UA"/>
        </w:rPr>
      </w:pPr>
    </w:p>
    <w:p w14:paraId="321BB593" w14:textId="77777777" w:rsidR="00EC37D3" w:rsidRDefault="00EC37D3" w:rsidP="00EC37D3">
      <w:pPr>
        <w:rPr>
          <w:lang w:val="uk-UA"/>
        </w:rPr>
      </w:pPr>
    </w:p>
    <w:p w14:paraId="6C119BA5" w14:textId="77777777" w:rsidR="00EC37D3" w:rsidRDefault="00EC37D3" w:rsidP="00EC37D3">
      <w:pPr>
        <w:rPr>
          <w:lang w:val="uk-UA"/>
        </w:rPr>
      </w:pPr>
    </w:p>
    <w:p w14:paraId="7A8D0193" w14:textId="77777777" w:rsidR="00EC37D3" w:rsidRDefault="00EC37D3" w:rsidP="00EC37D3">
      <w:pPr>
        <w:rPr>
          <w:lang w:val="uk-UA"/>
        </w:rPr>
      </w:pPr>
    </w:p>
    <w:p w14:paraId="0E824F54" w14:textId="77777777" w:rsidR="00EC37D3" w:rsidRDefault="00EC37D3" w:rsidP="00EC37D3">
      <w:pPr>
        <w:rPr>
          <w:lang w:val="uk-UA"/>
        </w:rPr>
      </w:pPr>
    </w:p>
    <w:p w14:paraId="382A04C9" w14:textId="77777777" w:rsidR="00EC37D3" w:rsidRDefault="00EC37D3" w:rsidP="00EC37D3">
      <w:pPr>
        <w:rPr>
          <w:lang w:val="uk-UA"/>
        </w:rPr>
      </w:pPr>
    </w:p>
    <w:p w14:paraId="3F06607F" w14:textId="77777777" w:rsidR="00EC37D3" w:rsidRDefault="00EC37D3" w:rsidP="00EC37D3">
      <w:pPr>
        <w:rPr>
          <w:lang w:val="uk-UA"/>
        </w:rPr>
      </w:pPr>
    </w:p>
    <w:p w14:paraId="72B0BAEE" w14:textId="77777777" w:rsidR="00EC37D3" w:rsidRDefault="00EC37D3" w:rsidP="00EC37D3">
      <w:pPr>
        <w:rPr>
          <w:lang w:val="uk-UA"/>
        </w:rPr>
      </w:pPr>
    </w:p>
    <w:p w14:paraId="010031A7" w14:textId="77777777" w:rsidR="00EC37D3" w:rsidRDefault="00EC37D3" w:rsidP="00EC37D3">
      <w:pPr>
        <w:rPr>
          <w:lang w:val="uk-UA"/>
        </w:rPr>
      </w:pPr>
    </w:p>
    <w:p w14:paraId="7F7D8A70" w14:textId="77777777" w:rsidR="00EC37D3" w:rsidRDefault="00EC37D3" w:rsidP="00EC37D3">
      <w:pPr>
        <w:rPr>
          <w:lang w:val="uk-UA"/>
        </w:rPr>
      </w:pPr>
    </w:p>
    <w:p w14:paraId="0E34E26D" w14:textId="77777777" w:rsidR="00EC37D3" w:rsidRDefault="00EC37D3" w:rsidP="00EC37D3">
      <w:pPr>
        <w:rPr>
          <w:lang w:val="uk-UA"/>
        </w:rPr>
      </w:pPr>
    </w:p>
    <w:p w14:paraId="1DDF38A8" w14:textId="77777777" w:rsidR="00EC37D3" w:rsidRDefault="00EC37D3" w:rsidP="00EC37D3">
      <w:pPr>
        <w:rPr>
          <w:lang w:val="uk-UA"/>
        </w:rPr>
      </w:pPr>
    </w:p>
    <w:p w14:paraId="178D3C55" w14:textId="77777777" w:rsidR="00EC37D3" w:rsidRDefault="00EC37D3" w:rsidP="00EC37D3">
      <w:pPr>
        <w:rPr>
          <w:lang w:val="uk-UA"/>
        </w:rPr>
      </w:pPr>
    </w:p>
    <w:p w14:paraId="20503E4E" w14:textId="77777777" w:rsidR="00EC37D3" w:rsidRDefault="00EC37D3" w:rsidP="00EC37D3">
      <w:pPr>
        <w:rPr>
          <w:lang w:val="uk-UA"/>
        </w:rPr>
      </w:pPr>
    </w:p>
    <w:p w14:paraId="4172FD5E" w14:textId="77777777" w:rsidR="00EC37D3" w:rsidRDefault="00EC37D3" w:rsidP="00EC37D3">
      <w:pPr>
        <w:rPr>
          <w:lang w:val="uk-UA"/>
        </w:rPr>
      </w:pPr>
    </w:p>
    <w:p w14:paraId="736EE07A" w14:textId="77777777" w:rsidR="00EC37D3" w:rsidRDefault="00EC37D3" w:rsidP="00EC37D3">
      <w:pPr>
        <w:rPr>
          <w:lang w:val="uk-UA"/>
        </w:rPr>
      </w:pPr>
    </w:p>
    <w:p w14:paraId="7FA6A6A5" w14:textId="77777777" w:rsidR="00EC37D3" w:rsidRDefault="00EC37D3" w:rsidP="00EC37D3">
      <w:pPr>
        <w:rPr>
          <w:lang w:val="uk-UA"/>
        </w:rPr>
      </w:pPr>
    </w:p>
    <w:p w14:paraId="375411BC" w14:textId="77777777" w:rsidR="00EC37D3" w:rsidRDefault="00EC37D3" w:rsidP="00EC37D3">
      <w:pPr>
        <w:rPr>
          <w:lang w:val="uk-UA"/>
        </w:rPr>
      </w:pPr>
    </w:p>
    <w:p w14:paraId="2F3934A3" w14:textId="77777777" w:rsidR="00EC37D3" w:rsidRDefault="00EC37D3" w:rsidP="00EC37D3">
      <w:pPr>
        <w:rPr>
          <w:lang w:val="uk-UA"/>
        </w:rPr>
      </w:pPr>
    </w:p>
    <w:p w14:paraId="40A514CD" w14:textId="77777777" w:rsidR="00EC37D3" w:rsidRDefault="00EC37D3" w:rsidP="00EC37D3">
      <w:pPr>
        <w:rPr>
          <w:lang w:val="uk-UA"/>
        </w:rPr>
      </w:pPr>
    </w:p>
    <w:p w14:paraId="181BD02C" w14:textId="77777777" w:rsidR="00EC37D3" w:rsidRDefault="00EC37D3" w:rsidP="00EC37D3">
      <w:pPr>
        <w:rPr>
          <w:lang w:val="uk-UA"/>
        </w:rPr>
      </w:pPr>
    </w:p>
    <w:p w14:paraId="7E0DD756" w14:textId="77777777" w:rsidR="00EC37D3" w:rsidRDefault="00EC37D3" w:rsidP="00EC37D3">
      <w:pPr>
        <w:rPr>
          <w:lang w:val="uk-UA"/>
        </w:rPr>
      </w:pPr>
    </w:p>
    <w:p w14:paraId="740AF6A6" w14:textId="77777777" w:rsidR="00EC37D3" w:rsidRDefault="00EC37D3" w:rsidP="00EC37D3">
      <w:pPr>
        <w:rPr>
          <w:lang w:val="uk-UA"/>
        </w:rPr>
      </w:pPr>
    </w:p>
    <w:p w14:paraId="63A53A9C" w14:textId="77777777" w:rsidR="00EC37D3" w:rsidRDefault="00EC37D3" w:rsidP="00EC37D3">
      <w:pPr>
        <w:rPr>
          <w:lang w:val="uk-UA"/>
        </w:rPr>
      </w:pPr>
    </w:p>
    <w:p w14:paraId="54C659B3" w14:textId="77777777" w:rsidR="00EC37D3" w:rsidRDefault="00EC37D3" w:rsidP="00EC37D3">
      <w:pPr>
        <w:rPr>
          <w:lang w:val="uk-UA"/>
        </w:rPr>
      </w:pPr>
    </w:p>
    <w:p w14:paraId="586BF880" w14:textId="77777777" w:rsidR="00EC37D3" w:rsidRDefault="00EC37D3" w:rsidP="00EC37D3">
      <w:pPr>
        <w:rPr>
          <w:lang w:val="uk-UA"/>
        </w:rPr>
      </w:pPr>
    </w:p>
    <w:p w14:paraId="4129237C" w14:textId="77777777" w:rsidR="00EC37D3" w:rsidRDefault="00EC37D3" w:rsidP="00EC37D3">
      <w:pPr>
        <w:rPr>
          <w:lang w:val="uk-UA"/>
        </w:rPr>
      </w:pPr>
    </w:p>
    <w:p w14:paraId="624335D8" w14:textId="77777777" w:rsidR="00EC37D3" w:rsidRPr="009552C8" w:rsidRDefault="00EC37D3" w:rsidP="00EC37D3">
      <w:pPr>
        <w:spacing w:line="276" w:lineRule="auto"/>
        <w:rPr>
          <w:b/>
          <w:lang w:val="uk-UA"/>
        </w:rPr>
      </w:pPr>
      <w:r w:rsidRPr="00701CDD">
        <w:rPr>
          <w:b/>
          <w:lang w:val="uk-UA"/>
        </w:rPr>
        <w:t xml:space="preserve">П. 4. </w:t>
      </w:r>
      <w:r>
        <w:rPr>
          <w:b/>
          <w:lang w:val="uk-UA"/>
        </w:rPr>
        <w:t>Ознаки вдосконалення системи ризик-менеджменту (ISO 31000-2010)</w:t>
      </w:r>
    </w:p>
    <w:p w14:paraId="47758B97" w14:textId="77777777" w:rsidR="00EC37D3" w:rsidRDefault="00EC37D3" w:rsidP="00EC37D3">
      <w:pPr>
        <w:rPr>
          <w:lang w:val="uk-UA"/>
        </w:rPr>
      </w:pPr>
    </w:p>
    <w:p w14:paraId="0378FDD2" w14:textId="7C93CFAA" w:rsidR="00EC37D3" w:rsidRDefault="008C2C89" w:rsidP="00EC37D3">
      <w:pPr>
        <w:rPr>
          <w:lang w:val="uk-UA"/>
        </w:rPr>
      </w:pPr>
      <w:r>
        <w:rPr>
          <w:noProof/>
          <w:sz w:val="24"/>
          <w:szCs w:val="24"/>
          <w:lang w:eastAsia="ru-RU"/>
        </w:rPr>
        <mc:AlternateContent>
          <mc:Choice Requires="wpg">
            <w:drawing>
              <wp:anchor distT="0" distB="0" distL="114300" distR="114300" simplePos="0" relativeHeight="251790336" behindDoc="0" locked="0" layoutInCell="1" allowOverlap="1" wp14:anchorId="050B0506" wp14:editId="31E6C156">
                <wp:simplePos x="0" y="0"/>
                <wp:positionH relativeFrom="column">
                  <wp:posOffset>0</wp:posOffset>
                </wp:positionH>
                <wp:positionV relativeFrom="paragraph">
                  <wp:posOffset>10795</wp:posOffset>
                </wp:positionV>
                <wp:extent cx="5943600" cy="8258175"/>
                <wp:effectExtent l="9525" t="10795" r="9525" b="8255"/>
                <wp:wrapNone/>
                <wp:docPr id="1904" name="Group 2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258175"/>
                          <a:chOff x="1701" y="1854"/>
                          <a:chExt cx="9360" cy="13005"/>
                        </a:xfrm>
                      </wpg:grpSpPr>
                      <wps:wsp>
                        <wps:cNvPr id="1905" name="Rectangle 2141"/>
                        <wps:cNvSpPr>
                          <a:spLocks noChangeArrowheads="1"/>
                        </wps:cNvSpPr>
                        <wps:spPr bwMode="auto">
                          <a:xfrm>
                            <a:off x="1701" y="3294"/>
                            <a:ext cx="3420" cy="2700"/>
                          </a:xfrm>
                          <a:prstGeom prst="rect">
                            <a:avLst/>
                          </a:prstGeom>
                          <a:solidFill>
                            <a:srgbClr val="FFFFFF"/>
                          </a:solidFill>
                          <a:ln w="9525">
                            <a:solidFill>
                              <a:srgbClr val="000000"/>
                            </a:solidFill>
                            <a:miter lim="800000"/>
                            <a:headEnd/>
                            <a:tailEnd/>
                          </a:ln>
                        </wps:spPr>
                        <wps:txbx>
                          <w:txbxContent>
                            <w:p w14:paraId="0871CAD4" w14:textId="77777777" w:rsidR="00136D5D" w:rsidRPr="00221E6B" w:rsidRDefault="00136D5D" w:rsidP="00EC37D3">
                              <w:pPr>
                                <w:ind w:firstLine="0"/>
                                <w:rPr>
                                  <w:sz w:val="24"/>
                                  <w:szCs w:val="24"/>
                                  <w:lang w:val="uk-UA"/>
                                </w:rPr>
                              </w:pPr>
                              <w:r>
                                <w:rPr>
                                  <w:sz w:val="24"/>
                                  <w:szCs w:val="24"/>
                                  <w:lang w:val="uk-UA"/>
                                </w:rPr>
                                <w:t>Ключові результати: ризик-менеджери усвідомлюють ризики та професійно їх ідентифікують та оцінюють; будь який з ризиків організації знаходиться у межах заздалегідь визначеного експертами масиву</w:t>
                              </w:r>
                            </w:p>
                          </w:txbxContent>
                        </wps:txbx>
                        <wps:bodyPr rot="0" vert="horz" wrap="square" lIns="91440" tIns="45720" rIns="91440" bIns="45720" anchor="t" anchorCtr="0" upright="1">
                          <a:noAutofit/>
                        </wps:bodyPr>
                      </wps:wsp>
                      <wps:wsp>
                        <wps:cNvPr id="1906" name="Rectangle 2142"/>
                        <wps:cNvSpPr>
                          <a:spLocks noChangeArrowheads="1"/>
                        </wps:cNvSpPr>
                        <wps:spPr bwMode="auto">
                          <a:xfrm>
                            <a:off x="7641" y="3294"/>
                            <a:ext cx="3420" cy="2700"/>
                          </a:xfrm>
                          <a:prstGeom prst="rect">
                            <a:avLst/>
                          </a:prstGeom>
                          <a:solidFill>
                            <a:srgbClr val="FFFFFF"/>
                          </a:solidFill>
                          <a:ln w="9525">
                            <a:solidFill>
                              <a:srgbClr val="000000"/>
                            </a:solidFill>
                            <a:miter lim="800000"/>
                            <a:headEnd/>
                            <a:tailEnd/>
                          </a:ln>
                        </wps:spPr>
                        <wps:txbx>
                          <w:txbxContent>
                            <w:p w14:paraId="7028E792" w14:textId="77777777" w:rsidR="00136D5D" w:rsidRPr="00AC1BB4" w:rsidRDefault="00136D5D" w:rsidP="00EC37D3">
                              <w:pPr>
                                <w:ind w:firstLine="0"/>
                                <w:rPr>
                                  <w:sz w:val="24"/>
                                  <w:szCs w:val="24"/>
                                  <w:lang w:val="uk-UA"/>
                                </w:rPr>
                              </w:pPr>
                              <w:r>
                                <w:rPr>
                                  <w:sz w:val="24"/>
                                  <w:szCs w:val="24"/>
                                  <w:lang w:val="uk-UA"/>
                                </w:rPr>
                                <w:t xml:space="preserve">Наявність системи цілей (цілі організації та її структурних підрозділів) та систематичний її перегляд відповідно до змін внутрішнього та зовнішнього середовища. Перегляд змісту професійної діяльності організації в контексті змін її можливостей </w:t>
                              </w:r>
                            </w:p>
                          </w:txbxContent>
                        </wps:txbx>
                        <wps:bodyPr rot="0" vert="horz" wrap="square" lIns="91440" tIns="45720" rIns="91440" bIns="45720" anchor="t" anchorCtr="0" upright="1">
                          <a:noAutofit/>
                        </wps:bodyPr>
                      </wps:wsp>
                      <wps:wsp>
                        <wps:cNvPr id="1907" name="AutoShape 2143"/>
                        <wps:cNvCnPr>
                          <a:cxnSpLocks noChangeShapeType="1"/>
                        </wps:cNvCnPr>
                        <wps:spPr bwMode="auto">
                          <a:xfrm>
                            <a:off x="5100" y="4455"/>
                            <a:ext cx="2535"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908" name="Rectangle 2144"/>
                        <wps:cNvSpPr>
                          <a:spLocks noChangeArrowheads="1"/>
                        </wps:cNvSpPr>
                        <wps:spPr bwMode="auto">
                          <a:xfrm>
                            <a:off x="1701" y="6174"/>
                            <a:ext cx="4500" cy="1260"/>
                          </a:xfrm>
                          <a:prstGeom prst="rect">
                            <a:avLst/>
                          </a:prstGeom>
                          <a:solidFill>
                            <a:srgbClr val="FFFFFF"/>
                          </a:solidFill>
                          <a:ln w="9525">
                            <a:solidFill>
                              <a:srgbClr val="000000"/>
                            </a:solidFill>
                            <a:miter lim="800000"/>
                            <a:headEnd/>
                            <a:tailEnd/>
                          </a:ln>
                        </wps:spPr>
                        <wps:txbx>
                          <w:txbxContent>
                            <w:p w14:paraId="3B104EE7" w14:textId="77777777" w:rsidR="00136D5D" w:rsidRPr="00A554DE" w:rsidRDefault="00136D5D" w:rsidP="00EC37D3">
                              <w:pPr>
                                <w:ind w:firstLine="0"/>
                                <w:rPr>
                                  <w:sz w:val="24"/>
                                  <w:szCs w:val="24"/>
                                  <w:lang w:val="uk-UA"/>
                                </w:rPr>
                              </w:pPr>
                              <w:r>
                                <w:rPr>
                                  <w:sz w:val="24"/>
                                  <w:szCs w:val="24"/>
                                  <w:lang w:val="uk-UA"/>
                                </w:rPr>
                                <w:t>В організації здійснено розподіл обов’язків щодо управління ризиками та встановлено межі відповідальності для кожної з управлінських ланок</w:t>
                              </w:r>
                            </w:p>
                          </w:txbxContent>
                        </wps:txbx>
                        <wps:bodyPr rot="0" vert="horz" wrap="square" lIns="91440" tIns="45720" rIns="91440" bIns="45720" anchor="t" anchorCtr="0" upright="1">
                          <a:noAutofit/>
                        </wps:bodyPr>
                      </wps:wsp>
                      <wps:wsp>
                        <wps:cNvPr id="1909" name="Rectangle 2145"/>
                        <wps:cNvSpPr>
                          <a:spLocks noChangeArrowheads="1"/>
                        </wps:cNvSpPr>
                        <wps:spPr bwMode="auto">
                          <a:xfrm>
                            <a:off x="6561" y="6174"/>
                            <a:ext cx="4500" cy="1260"/>
                          </a:xfrm>
                          <a:prstGeom prst="rect">
                            <a:avLst/>
                          </a:prstGeom>
                          <a:solidFill>
                            <a:srgbClr val="FFFFFF"/>
                          </a:solidFill>
                          <a:ln w="9525">
                            <a:solidFill>
                              <a:srgbClr val="000000"/>
                            </a:solidFill>
                            <a:miter lim="800000"/>
                            <a:headEnd/>
                            <a:tailEnd/>
                          </a:ln>
                        </wps:spPr>
                        <wps:txbx>
                          <w:txbxContent>
                            <w:p w14:paraId="1F2E02EA" w14:textId="77777777" w:rsidR="00136D5D" w:rsidRPr="00A554DE" w:rsidRDefault="00136D5D" w:rsidP="00EC37D3">
                              <w:pPr>
                                <w:ind w:firstLine="0"/>
                                <w:rPr>
                                  <w:sz w:val="24"/>
                                  <w:szCs w:val="24"/>
                                  <w:lang w:val="uk-UA"/>
                                </w:rPr>
                              </w:pPr>
                              <w:r>
                                <w:rPr>
                                  <w:sz w:val="24"/>
                                  <w:szCs w:val="24"/>
                                  <w:lang w:val="uk-UA"/>
                                </w:rPr>
                                <w:t>Суб’єкти ризик-менеджменту мають у своєму розпорядженні необхідні ресурси та інструменти щодо управління ризиками</w:t>
                              </w:r>
                            </w:p>
                          </w:txbxContent>
                        </wps:txbx>
                        <wps:bodyPr rot="0" vert="horz" wrap="square" lIns="91440" tIns="45720" rIns="91440" bIns="45720" anchor="t" anchorCtr="0" upright="1">
                          <a:noAutofit/>
                        </wps:bodyPr>
                      </wps:wsp>
                      <wps:wsp>
                        <wps:cNvPr id="1910" name="Rectangle 2146"/>
                        <wps:cNvSpPr>
                          <a:spLocks noChangeArrowheads="1"/>
                        </wps:cNvSpPr>
                        <wps:spPr bwMode="auto">
                          <a:xfrm>
                            <a:off x="1701" y="7614"/>
                            <a:ext cx="4500" cy="1620"/>
                          </a:xfrm>
                          <a:prstGeom prst="rect">
                            <a:avLst/>
                          </a:prstGeom>
                          <a:solidFill>
                            <a:srgbClr val="FFFFFF"/>
                          </a:solidFill>
                          <a:ln w="9525">
                            <a:solidFill>
                              <a:srgbClr val="000000"/>
                            </a:solidFill>
                            <a:miter lim="800000"/>
                            <a:headEnd/>
                            <a:tailEnd/>
                          </a:ln>
                        </wps:spPr>
                        <wps:txbx>
                          <w:txbxContent>
                            <w:p w14:paraId="053C14ED" w14:textId="77777777" w:rsidR="00136D5D" w:rsidRPr="00A554DE" w:rsidRDefault="00136D5D" w:rsidP="00EC37D3">
                              <w:pPr>
                                <w:ind w:firstLine="0"/>
                                <w:rPr>
                                  <w:sz w:val="24"/>
                                  <w:szCs w:val="24"/>
                                  <w:lang w:val="uk-UA"/>
                                </w:rPr>
                              </w:pPr>
                              <w:r>
                                <w:rPr>
                                  <w:sz w:val="24"/>
                                  <w:szCs w:val="24"/>
                                  <w:lang w:val="uk-UA"/>
                                </w:rPr>
                                <w:t>Закріплення компетенції та відповідальності суб’єктів ризик-менеджменту у межах посадових інструкцій та положеннях про структурні підрозділи</w:t>
                              </w:r>
                            </w:p>
                          </w:txbxContent>
                        </wps:txbx>
                        <wps:bodyPr rot="0" vert="horz" wrap="square" lIns="91440" tIns="45720" rIns="91440" bIns="45720" anchor="t" anchorCtr="0" upright="1">
                          <a:noAutofit/>
                        </wps:bodyPr>
                      </wps:wsp>
                      <wps:wsp>
                        <wps:cNvPr id="1911" name="Rectangle 2147"/>
                        <wps:cNvSpPr>
                          <a:spLocks noChangeArrowheads="1"/>
                        </wps:cNvSpPr>
                        <wps:spPr bwMode="auto">
                          <a:xfrm>
                            <a:off x="6561" y="7614"/>
                            <a:ext cx="4500" cy="1260"/>
                          </a:xfrm>
                          <a:prstGeom prst="rect">
                            <a:avLst/>
                          </a:prstGeom>
                          <a:solidFill>
                            <a:srgbClr val="FFFFFF"/>
                          </a:solidFill>
                          <a:ln w="9525">
                            <a:solidFill>
                              <a:srgbClr val="000000"/>
                            </a:solidFill>
                            <a:miter lim="800000"/>
                            <a:headEnd/>
                            <a:tailEnd/>
                          </a:ln>
                        </wps:spPr>
                        <wps:txbx>
                          <w:txbxContent>
                            <w:p w14:paraId="08083956" w14:textId="77777777" w:rsidR="00136D5D" w:rsidRPr="00A554DE" w:rsidRDefault="00136D5D" w:rsidP="00EC37D3">
                              <w:pPr>
                                <w:ind w:firstLine="0"/>
                                <w:rPr>
                                  <w:sz w:val="24"/>
                                  <w:szCs w:val="24"/>
                                  <w:lang w:val="uk-UA"/>
                                </w:rPr>
                              </w:pPr>
                              <w:r>
                                <w:rPr>
                                  <w:sz w:val="24"/>
                                  <w:szCs w:val="24"/>
                                  <w:lang w:val="uk-UA"/>
                                </w:rPr>
                                <w:t>Достатній професійний рівень суб’єктів ризик-менеджменту (рівень знань, вмінь та досвіду) щодо ідентифікації, аналізу та управління ризиками</w:t>
                              </w:r>
                            </w:p>
                          </w:txbxContent>
                        </wps:txbx>
                        <wps:bodyPr rot="0" vert="horz" wrap="square" lIns="91440" tIns="45720" rIns="91440" bIns="45720" anchor="t" anchorCtr="0" upright="1">
                          <a:noAutofit/>
                        </wps:bodyPr>
                      </wps:wsp>
                      <wps:wsp>
                        <wps:cNvPr id="1912" name="Rectangle 2148"/>
                        <wps:cNvSpPr>
                          <a:spLocks noChangeArrowheads="1"/>
                        </wps:cNvSpPr>
                        <wps:spPr bwMode="auto">
                          <a:xfrm>
                            <a:off x="6561" y="9054"/>
                            <a:ext cx="4500" cy="2700"/>
                          </a:xfrm>
                          <a:prstGeom prst="rect">
                            <a:avLst/>
                          </a:prstGeom>
                          <a:solidFill>
                            <a:srgbClr val="FFFFFF"/>
                          </a:solidFill>
                          <a:ln w="9525">
                            <a:solidFill>
                              <a:srgbClr val="000000"/>
                            </a:solidFill>
                            <a:miter lim="800000"/>
                            <a:headEnd/>
                            <a:tailEnd/>
                          </a:ln>
                        </wps:spPr>
                        <wps:txbx>
                          <w:txbxContent>
                            <w:p w14:paraId="25C63497" w14:textId="77777777" w:rsidR="00136D5D" w:rsidRPr="00A554DE" w:rsidRDefault="00136D5D" w:rsidP="00EC37D3">
                              <w:pPr>
                                <w:ind w:firstLine="0"/>
                                <w:rPr>
                                  <w:sz w:val="24"/>
                                  <w:szCs w:val="24"/>
                                  <w:lang w:val="uk-UA"/>
                                </w:rPr>
                              </w:pPr>
                              <w:r>
                                <w:rPr>
                                  <w:sz w:val="24"/>
                                  <w:szCs w:val="24"/>
                                  <w:lang w:val="uk-UA"/>
                                </w:rPr>
                                <w:t>Використання інструментарію ризик-менеджменту на кожному рівні організаційної ієрархії (ідентифікація, аналіз та прогнозування розвитку ризиків при опрацюванні управлінського рішення). Наявність елементів ризик-менеджменту у кожному з етапів процесу опрацювання та прийняття управлінського рішення</w:t>
                              </w:r>
                            </w:p>
                          </w:txbxContent>
                        </wps:txbx>
                        <wps:bodyPr rot="0" vert="horz" wrap="square" lIns="91440" tIns="45720" rIns="91440" bIns="45720" anchor="t" anchorCtr="0" upright="1">
                          <a:noAutofit/>
                        </wps:bodyPr>
                      </wps:wsp>
                      <wps:wsp>
                        <wps:cNvPr id="1913" name="Rectangle 2149"/>
                        <wps:cNvSpPr>
                          <a:spLocks noChangeArrowheads="1"/>
                        </wps:cNvSpPr>
                        <wps:spPr bwMode="auto">
                          <a:xfrm>
                            <a:off x="1701" y="9384"/>
                            <a:ext cx="4500" cy="2370"/>
                          </a:xfrm>
                          <a:prstGeom prst="rect">
                            <a:avLst/>
                          </a:prstGeom>
                          <a:solidFill>
                            <a:srgbClr val="FFFFFF"/>
                          </a:solidFill>
                          <a:ln w="9525">
                            <a:solidFill>
                              <a:srgbClr val="000000"/>
                            </a:solidFill>
                            <a:miter lim="800000"/>
                            <a:headEnd/>
                            <a:tailEnd/>
                          </a:ln>
                        </wps:spPr>
                        <wps:txbx>
                          <w:txbxContent>
                            <w:p w14:paraId="7F611B6D" w14:textId="77777777" w:rsidR="00136D5D" w:rsidRPr="00A554DE" w:rsidRDefault="00136D5D" w:rsidP="00EC37D3">
                              <w:pPr>
                                <w:ind w:firstLine="0"/>
                                <w:rPr>
                                  <w:sz w:val="24"/>
                                  <w:szCs w:val="24"/>
                                  <w:lang w:val="uk-UA"/>
                                </w:rPr>
                              </w:pPr>
                              <w:r>
                                <w:rPr>
                                  <w:sz w:val="24"/>
                                  <w:szCs w:val="24"/>
                                  <w:lang w:val="uk-UA"/>
                                </w:rPr>
                                <w:t>Наявність функціональної за змістом та ефективною за результатами використанням системи обміну інформацією (всебічне та систематичне інформування кожного з суб’єктів ризик-менеджменту щодо стану та тенденцій розвитку об’єктів ризик-менеджменту)</w:t>
                              </w:r>
                            </w:p>
                          </w:txbxContent>
                        </wps:txbx>
                        <wps:bodyPr rot="0" vert="horz" wrap="square" lIns="91440" tIns="45720" rIns="91440" bIns="45720" anchor="t" anchorCtr="0" upright="1">
                          <a:noAutofit/>
                        </wps:bodyPr>
                      </wps:wsp>
                      <wps:wsp>
                        <wps:cNvPr id="1914" name="Rectangle 2150"/>
                        <wps:cNvSpPr>
                          <a:spLocks noChangeArrowheads="1"/>
                        </wps:cNvSpPr>
                        <wps:spPr bwMode="auto">
                          <a:xfrm>
                            <a:off x="1701" y="1854"/>
                            <a:ext cx="9360" cy="1260"/>
                          </a:xfrm>
                          <a:prstGeom prst="rect">
                            <a:avLst/>
                          </a:prstGeom>
                          <a:solidFill>
                            <a:srgbClr val="FFFFFF"/>
                          </a:solidFill>
                          <a:ln w="9525">
                            <a:solidFill>
                              <a:srgbClr val="000000"/>
                            </a:solidFill>
                            <a:miter lim="800000"/>
                            <a:headEnd/>
                            <a:tailEnd/>
                          </a:ln>
                        </wps:spPr>
                        <wps:txbx>
                          <w:txbxContent>
                            <w:p w14:paraId="272EAEC6" w14:textId="77777777" w:rsidR="00136D5D" w:rsidRPr="00A554DE" w:rsidRDefault="00136D5D" w:rsidP="00EC37D3">
                              <w:pPr>
                                <w:ind w:firstLine="0"/>
                                <w:rPr>
                                  <w:sz w:val="24"/>
                                  <w:szCs w:val="24"/>
                                  <w:lang w:val="uk-UA"/>
                                </w:rPr>
                              </w:pPr>
                              <w:r>
                                <w:rPr>
                                  <w:sz w:val="24"/>
                                  <w:szCs w:val="24"/>
                                  <w:lang w:val="uk-UA"/>
                                </w:rPr>
                                <w:t>Ризик-менеджмент розглядається на рівні одного з центральних процесів менеджменту організації. Ідентифікація та аналіз ризиків відбувається через призму їх впливу на цілі функціонування організації (у разі якщо цілі організації досягнуто, то ризик-менеджмент був ефективним)</w:t>
                              </w:r>
                            </w:p>
                          </w:txbxContent>
                        </wps:txbx>
                        <wps:bodyPr rot="0" vert="horz" wrap="square" lIns="91440" tIns="45720" rIns="91440" bIns="45720" anchor="t" anchorCtr="0" upright="1">
                          <a:noAutofit/>
                        </wps:bodyPr>
                      </wps:wsp>
                      <wps:wsp>
                        <wps:cNvPr id="1915" name="AutoShape 2151"/>
                        <wps:cNvCnPr>
                          <a:cxnSpLocks noChangeShapeType="1"/>
                        </wps:cNvCnPr>
                        <wps:spPr bwMode="auto">
                          <a:xfrm>
                            <a:off x="6381" y="3114"/>
                            <a:ext cx="0" cy="720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grpSp>
                        <wpg:cNvPr id="1916" name="Group 2152"/>
                        <wpg:cNvGrpSpPr>
                          <a:grpSpLocks/>
                        </wpg:cNvGrpSpPr>
                        <wpg:grpSpPr bwMode="auto">
                          <a:xfrm>
                            <a:off x="5391" y="3534"/>
                            <a:ext cx="1980" cy="1980"/>
                            <a:chOff x="1701" y="1674"/>
                            <a:chExt cx="1980" cy="1980"/>
                          </a:xfrm>
                        </wpg:grpSpPr>
                        <wps:wsp>
                          <wps:cNvPr id="1917" name="Oval 2153"/>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8" name="Rectangle 2154"/>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16B8A" w14:textId="77777777" w:rsidR="00136D5D" w:rsidRDefault="00136D5D" w:rsidP="00EC37D3">
                                <w:pPr>
                                  <w:ind w:firstLine="0"/>
                                  <w:jc w:val="center"/>
                                  <w:rPr>
                                    <w:sz w:val="24"/>
                                    <w:szCs w:val="24"/>
                                    <w:lang w:val="uk-UA"/>
                                  </w:rPr>
                                </w:pPr>
                              </w:p>
                              <w:p w14:paraId="32877609" w14:textId="77777777" w:rsidR="00136D5D" w:rsidRDefault="00136D5D" w:rsidP="00EC37D3">
                                <w:pPr>
                                  <w:ind w:firstLine="0"/>
                                  <w:jc w:val="center"/>
                                  <w:rPr>
                                    <w:sz w:val="24"/>
                                    <w:szCs w:val="24"/>
                                    <w:lang w:val="uk-UA"/>
                                  </w:rPr>
                                </w:pPr>
                                <w:r>
                                  <w:rPr>
                                    <w:sz w:val="24"/>
                                    <w:szCs w:val="24"/>
                                    <w:lang w:val="uk-UA"/>
                                  </w:rPr>
                                  <w:t xml:space="preserve">Ознаки </w:t>
                                </w:r>
                              </w:p>
                              <w:p w14:paraId="11C7F623" w14:textId="77777777" w:rsidR="00136D5D" w:rsidRPr="009552C8" w:rsidRDefault="00136D5D" w:rsidP="00EC37D3">
                                <w:pPr>
                                  <w:ind w:firstLine="0"/>
                                  <w:jc w:val="center"/>
                                  <w:rPr>
                                    <w:sz w:val="24"/>
                                    <w:szCs w:val="24"/>
                                    <w:lang w:val="uk-UA"/>
                                  </w:rPr>
                                </w:pPr>
                                <w:r>
                                  <w:rPr>
                                    <w:sz w:val="24"/>
                                    <w:szCs w:val="24"/>
                                    <w:lang w:val="uk-UA"/>
                                  </w:rPr>
                                  <w:t>якісного ризик-менеджменту</w:t>
                                </w:r>
                              </w:p>
                            </w:txbxContent>
                          </wps:txbx>
                          <wps:bodyPr rot="0" vert="horz" wrap="square" lIns="91440" tIns="45720" rIns="91440" bIns="45720" anchor="t" anchorCtr="0" upright="1">
                            <a:noAutofit/>
                          </wps:bodyPr>
                        </wps:wsp>
                      </wpg:grpSp>
                      <wps:wsp>
                        <wps:cNvPr id="1919" name="AutoShape 2155"/>
                        <wps:cNvCnPr>
                          <a:cxnSpLocks noChangeShapeType="1"/>
                        </wps:cNvCnPr>
                        <wps:spPr bwMode="auto">
                          <a:xfrm>
                            <a:off x="6201" y="6714"/>
                            <a:ext cx="36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920" name="AutoShape 2156"/>
                        <wps:cNvCnPr>
                          <a:cxnSpLocks noChangeShapeType="1"/>
                        </wps:cNvCnPr>
                        <wps:spPr bwMode="auto">
                          <a:xfrm>
                            <a:off x="6201" y="8514"/>
                            <a:ext cx="36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921" name="AutoShape 2157"/>
                        <wps:cNvCnPr>
                          <a:cxnSpLocks noChangeShapeType="1"/>
                        </wps:cNvCnPr>
                        <wps:spPr bwMode="auto">
                          <a:xfrm>
                            <a:off x="6201" y="10314"/>
                            <a:ext cx="36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922" name="Rectangle 2158"/>
                        <wps:cNvSpPr>
                          <a:spLocks noChangeArrowheads="1"/>
                        </wps:cNvSpPr>
                        <wps:spPr bwMode="auto">
                          <a:xfrm>
                            <a:off x="1701" y="11934"/>
                            <a:ext cx="9360" cy="2925"/>
                          </a:xfrm>
                          <a:prstGeom prst="rect">
                            <a:avLst/>
                          </a:prstGeom>
                          <a:solidFill>
                            <a:srgbClr val="FFFFFF"/>
                          </a:solidFill>
                          <a:ln w="9525">
                            <a:solidFill>
                              <a:srgbClr val="000000"/>
                            </a:solidFill>
                            <a:miter lim="800000"/>
                            <a:headEnd/>
                            <a:tailEnd/>
                          </a:ln>
                        </wps:spPr>
                        <wps:txbx>
                          <w:txbxContent>
                            <w:p w14:paraId="3D6ABF38" w14:textId="77777777" w:rsidR="00136D5D" w:rsidRPr="00A554DE" w:rsidRDefault="00136D5D" w:rsidP="00EC37D3">
                              <w:pPr>
                                <w:ind w:firstLine="0"/>
                                <w:rPr>
                                  <w:sz w:val="24"/>
                                  <w:szCs w:val="24"/>
                                  <w:lang w:val="uk-UA"/>
                                </w:rPr>
                              </w:pPr>
                              <w:r>
                                <w:rPr>
                                  <w:sz w:val="24"/>
                                  <w:szCs w:val="24"/>
                                  <w:lang w:val="uk-UA"/>
                                </w:rPr>
                                <w:t>О</w:t>
                              </w:r>
                              <w:r w:rsidRPr="005270D6">
                                <w:rPr>
                                  <w:sz w:val="24"/>
                                  <w:szCs w:val="24"/>
                                  <w:lang w:val="uk-UA"/>
                                </w:rPr>
                                <w:t>сновні особливості ефективної системи управління ризиками:</w:t>
                              </w:r>
                              <w:r>
                                <w:rPr>
                                  <w:sz w:val="24"/>
                                  <w:szCs w:val="24"/>
                                  <w:lang w:val="uk-UA"/>
                                </w:rPr>
                                <w:t xml:space="preserve"> система ризик-менеджменту дозволяє: визначити тенденції розвитку несприятливих ситуацій та ідентифікувати чинники які на них впливають; ідентифікувати переважну більшість існуючих ризиків та передбачити їх розвиток у коротко-, середньо- та довгостроковій перспективі; обрати та використовувати найбільш ефективний інструментарій ризик-менеджменту для управління ризиками; підвищувати загальну ефективність функціонування організації; підготувати організацію до будь-якого з сценаріїв розвитку подій; своєчасно (оперативно) та ефективно реагувати на зміни зовнішнього та внутрішнього по відношенню до організації середовища; підвищувати конкурентоспроможність організації тощо</w:t>
                              </w:r>
                            </w:p>
                          </w:txbxContent>
                        </wps:txbx>
                        <wps:bodyPr rot="0" vert="horz" wrap="square" lIns="91440" tIns="45720" rIns="91440" bIns="45720" anchor="t" anchorCtr="0" upright="1">
                          <a:noAutofit/>
                        </wps:bodyPr>
                      </wps:wsp>
                      <wps:wsp>
                        <wps:cNvPr id="1923" name="AutoShape 2159"/>
                        <wps:cNvCnPr>
                          <a:cxnSpLocks noChangeShapeType="1"/>
                        </wps:cNvCnPr>
                        <wps:spPr bwMode="auto">
                          <a:xfrm>
                            <a:off x="6381" y="10314"/>
                            <a:ext cx="0" cy="162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0B0506" id="Group 2140" o:spid="_x0000_s3157" style="position:absolute;left:0;text-align:left;margin-left:0;margin-top:.85pt;width:468pt;height:650.25pt;z-index:251790336" coordorigin="1701,1854" coordsize="9360,1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">
                <v:rect id="Rectangle 2141" o:spid="_x0000_s3158" style="position:absolute;left:1701;top:3294;width:342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">
                  <v:textbox>
                    <w:txbxContent>
                      <w:p w14:paraId="0871CAD4" w14:textId="77777777" w:rsidR="00136D5D" w:rsidRPr="00221E6B" w:rsidRDefault="00136D5D" w:rsidP="00EC37D3">
                        <w:pPr>
                          <w:ind w:firstLine="0"/>
                          <w:rPr>
                            <w:sz w:val="24"/>
                            <w:szCs w:val="24"/>
                            <w:lang w:val="uk-UA"/>
                          </w:rPr>
                        </w:pPr>
                        <w:r>
                          <w:rPr>
                            <w:sz w:val="24"/>
                            <w:szCs w:val="24"/>
                            <w:lang w:val="uk-UA"/>
                          </w:rPr>
                          <w:t>Ключові результати: ризик-менеджери усвідомлюють ризики та професійно їх ідентифікують та оцінюють; будь який з ризиків організації знаходиться у межах заздалегідь визначеного експертами масиву</w:t>
                        </w:r>
                      </w:p>
                    </w:txbxContent>
                  </v:textbox>
                </v:rect>
                <v:rect id="Rectangle 2142" o:spid="_x0000_s3159" style="position:absolute;left:7641;top:3294;width:342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">
                  <v:textbox>
                    <w:txbxContent>
                      <w:p w14:paraId="7028E792" w14:textId="77777777" w:rsidR="00136D5D" w:rsidRPr="00AC1BB4" w:rsidRDefault="00136D5D" w:rsidP="00EC37D3">
                        <w:pPr>
                          <w:ind w:firstLine="0"/>
                          <w:rPr>
                            <w:sz w:val="24"/>
                            <w:szCs w:val="24"/>
                            <w:lang w:val="uk-UA"/>
                          </w:rPr>
                        </w:pPr>
                        <w:r>
                          <w:rPr>
                            <w:sz w:val="24"/>
                            <w:szCs w:val="24"/>
                            <w:lang w:val="uk-UA"/>
                          </w:rPr>
                          <w:t xml:space="preserve">Наявність системи цілей (цілі організації та її структурних підрозділів) та систематичний її перегляд відповідно до змін внутрішнього та зовнішнього середовища. Перегляд змісту професійної діяльності організації в контексті змін її можливостей </w:t>
                        </w:r>
                      </w:p>
                    </w:txbxContent>
                  </v:textbox>
                </v:rect>
                <v:shape id="AutoShape 2143" o:spid="_x0000_s3160" type="#_x0000_t32" style="position:absolute;left:5100;top:4455;width:25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">
                  <v:stroke startarrow="open" endarrow="open"/>
                </v:shape>
                <v:rect id="Rectangle 2144" o:spid="_x0000_s3161" style="position:absolute;left:1701;top:6174;width:45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">
                  <v:textbox>
                    <w:txbxContent>
                      <w:p w14:paraId="3B104EE7" w14:textId="77777777" w:rsidR="00136D5D" w:rsidRPr="00A554DE" w:rsidRDefault="00136D5D" w:rsidP="00EC37D3">
                        <w:pPr>
                          <w:ind w:firstLine="0"/>
                          <w:rPr>
                            <w:sz w:val="24"/>
                            <w:szCs w:val="24"/>
                            <w:lang w:val="uk-UA"/>
                          </w:rPr>
                        </w:pPr>
                        <w:r>
                          <w:rPr>
                            <w:sz w:val="24"/>
                            <w:szCs w:val="24"/>
                            <w:lang w:val="uk-UA"/>
                          </w:rPr>
                          <w:t>В організації здійснено розподіл обов’язків щодо управління ризиками та встановлено межі відповідальності для кожної з управлінських ланок</w:t>
                        </w:r>
                      </w:p>
                    </w:txbxContent>
                  </v:textbox>
                </v:rect>
                <v:rect id="Rectangle 2145" o:spid="_x0000_s3162" style="position:absolute;left:6561;top:6174;width:45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">
                  <v:textbox>
                    <w:txbxContent>
                      <w:p w14:paraId="1F2E02EA" w14:textId="77777777" w:rsidR="00136D5D" w:rsidRPr="00A554DE" w:rsidRDefault="00136D5D" w:rsidP="00EC37D3">
                        <w:pPr>
                          <w:ind w:firstLine="0"/>
                          <w:rPr>
                            <w:sz w:val="24"/>
                            <w:szCs w:val="24"/>
                            <w:lang w:val="uk-UA"/>
                          </w:rPr>
                        </w:pPr>
                        <w:r>
                          <w:rPr>
                            <w:sz w:val="24"/>
                            <w:szCs w:val="24"/>
                            <w:lang w:val="uk-UA"/>
                          </w:rPr>
                          <w:t>Суб’єкти ризик-менеджменту мають у своєму розпорядженні необхідні ресурси та інструменти щодо управління ризиками</w:t>
                        </w:r>
                      </w:p>
                    </w:txbxContent>
                  </v:textbox>
                </v:rect>
                <v:rect id="Rectangle 2146" o:spid="_x0000_s3163" style="position:absolute;left:1701;top:7614;width:45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">
                  <v:textbox>
                    <w:txbxContent>
                      <w:p w14:paraId="053C14ED" w14:textId="77777777" w:rsidR="00136D5D" w:rsidRPr="00A554DE" w:rsidRDefault="00136D5D" w:rsidP="00EC37D3">
                        <w:pPr>
                          <w:ind w:firstLine="0"/>
                          <w:rPr>
                            <w:sz w:val="24"/>
                            <w:szCs w:val="24"/>
                            <w:lang w:val="uk-UA"/>
                          </w:rPr>
                        </w:pPr>
                        <w:r>
                          <w:rPr>
                            <w:sz w:val="24"/>
                            <w:szCs w:val="24"/>
                            <w:lang w:val="uk-UA"/>
                          </w:rPr>
                          <w:t>Закріплення компетенції та відповідальності суб’єктів ризик-менеджменту у межах посадових інструкцій та положеннях про структурні підрозділи</w:t>
                        </w:r>
                      </w:p>
                    </w:txbxContent>
                  </v:textbox>
                </v:rect>
                <v:rect id="Rectangle 2147" o:spid="_x0000_s3164" style="position:absolute;left:6561;top:7614;width:45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">
                  <v:textbox>
                    <w:txbxContent>
                      <w:p w14:paraId="08083956" w14:textId="77777777" w:rsidR="00136D5D" w:rsidRPr="00A554DE" w:rsidRDefault="00136D5D" w:rsidP="00EC37D3">
                        <w:pPr>
                          <w:ind w:firstLine="0"/>
                          <w:rPr>
                            <w:sz w:val="24"/>
                            <w:szCs w:val="24"/>
                            <w:lang w:val="uk-UA"/>
                          </w:rPr>
                        </w:pPr>
                        <w:r>
                          <w:rPr>
                            <w:sz w:val="24"/>
                            <w:szCs w:val="24"/>
                            <w:lang w:val="uk-UA"/>
                          </w:rPr>
                          <w:t>Достатній професійний рівень суб’єктів ризик-менеджменту (рівень знань, вмінь та досвіду) щодо ідентифікації, аналізу та управління ризиками</w:t>
                        </w:r>
                      </w:p>
                    </w:txbxContent>
                  </v:textbox>
                </v:rect>
                <v:rect id="Rectangle 2148" o:spid="_x0000_s3165" style="position:absolute;left:6561;top:9054;width:450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">
                  <v:textbox>
                    <w:txbxContent>
                      <w:p w14:paraId="25C63497" w14:textId="77777777" w:rsidR="00136D5D" w:rsidRPr="00A554DE" w:rsidRDefault="00136D5D" w:rsidP="00EC37D3">
                        <w:pPr>
                          <w:ind w:firstLine="0"/>
                          <w:rPr>
                            <w:sz w:val="24"/>
                            <w:szCs w:val="24"/>
                            <w:lang w:val="uk-UA"/>
                          </w:rPr>
                        </w:pPr>
                        <w:r>
                          <w:rPr>
                            <w:sz w:val="24"/>
                            <w:szCs w:val="24"/>
                            <w:lang w:val="uk-UA"/>
                          </w:rPr>
                          <w:t>Використання інструментарію ризик-менеджменту на кожному рівні організаційної ієрархії (ідентифікація, аналіз та прогнозування розвитку ризиків при опрацюванні управлінського рішення). Наявність елементів ризик-менеджменту у кожному з етапів процесу опрацювання та прийняття управлінського рішення</w:t>
                        </w:r>
                      </w:p>
                    </w:txbxContent>
                  </v:textbox>
                </v:rect>
                <v:rect id="Rectangle 2149" o:spid="_x0000_s3166" style="position:absolute;left:1701;top:9384;width:4500;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">
                  <v:textbox>
                    <w:txbxContent>
                      <w:p w14:paraId="7F611B6D" w14:textId="77777777" w:rsidR="00136D5D" w:rsidRPr="00A554DE" w:rsidRDefault="00136D5D" w:rsidP="00EC37D3">
                        <w:pPr>
                          <w:ind w:firstLine="0"/>
                          <w:rPr>
                            <w:sz w:val="24"/>
                            <w:szCs w:val="24"/>
                            <w:lang w:val="uk-UA"/>
                          </w:rPr>
                        </w:pPr>
                        <w:r>
                          <w:rPr>
                            <w:sz w:val="24"/>
                            <w:szCs w:val="24"/>
                            <w:lang w:val="uk-UA"/>
                          </w:rPr>
                          <w:t>Наявність функціональної за змістом та ефективною за результатами використанням системи обміну інформацією (всебічне та систематичне інформування кожного з суб’єктів ризик-менеджменту щодо стану та тенденцій розвитку об’єктів ризик-менеджменту)</w:t>
                        </w:r>
                      </w:p>
                    </w:txbxContent>
                  </v:textbox>
                </v:rect>
                <v:rect id="Rectangle 2150" o:spid="_x0000_s3167" style="position:absolute;left:1701;top:1854;width:93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">
                  <v:textbox>
                    <w:txbxContent>
                      <w:p w14:paraId="272EAEC6" w14:textId="77777777" w:rsidR="00136D5D" w:rsidRPr="00A554DE" w:rsidRDefault="00136D5D" w:rsidP="00EC37D3">
                        <w:pPr>
                          <w:ind w:firstLine="0"/>
                          <w:rPr>
                            <w:sz w:val="24"/>
                            <w:szCs w:val="24"/>
                            <w:lang w:val="uk-UA"/>
                          </w:rPr>
                        </w:pPr>
                        <w:r>
                          <w:rPr>
                            <w:sz w:val="24"/>
                            <w:szCs w:val="24"/>
                            <w:lang w:val="uk-UA"/>
                          </w:rPr>
                          <w:t>Ризик-менеджмент розглядається на рівні одного з центральних процесів менеджменту організації. Ідентифікація та аналіз ризиків відбувається через призму їх впливу на цілі функціонування організації (у разі якщо цілі організації досягнуто, то ризик-менеджмент був ефективним)</w:t>
                        </w:r>
                      </w:p>
                    </w:txbxContent>
                  </v:textbox>
                </v:rect>
                <v:shape id="AutoShape 2151" o:spid="_x0000_s3168" type="#_x0000_t32" style="position:absolute;left:6381;top:3114;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">
                  <v:stroke startarrow="open"/>
                </v:shape>
                <v:group id="Group 2152" o:spid="_x0000_s3169" style="position:absolute;left:5391;top:353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">
                  <v:oval id="Oval 2153" o:spid="_x0000_s3170"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"/>
                  <v:rect id="Rectangle 2154" o:spid="_x0000_s3171"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" filled="f" stroked="f">
                    <v:textbox>
                      <w:txbxContent>
                        <w:p w14:paraId="55016B8A" w14:textId="77777777" w:rsidR="00136D5D" w:rsidRDefault="00136D5D" w:rsidP="00EC37D3">
                          <w:pPr>
                            <w:ind w:firstLine="0"/>
                            <w:jc w:val="center"/>
                            <w:rPr>
                              <w:sz w:val="24"/>
                              <w:szCs w:val="24"/>
                              <w:lang w:val="uk-UA"/>
                            </w:rPr>
                          </w:pPr>
                        </w:p>
                        <w:p w14:paraId="32877609" w14:textId="77777777" w:rsidR="00136D5D" w:rsidRDefault="00136D5D" w:rsidP="00EC37D3">
                          <w:pPr>
                            <w:ind w:firstLine="0"/>
                            <w:jc w:val="center"/>
                            <w:rPr>
                              <w:sz w:val="24"/>
                              <w:szCs w:val="24"/>
                              <w:lang w:val="uk-UA"/>
                            </w:rPr>
                          </w:pPr>
                          <w:r>
                            <w:rPr>
                              <w:sz w:val="24"/>
                              <w:szCs w:val="24"/>
                              <w:lang w:val="uk-UA"/>
                            </w:rPr>
                            <w:t xml:space="preserve">Ознаки </w:t>
                          </w:r>
                        </w:p>
                        <w:p w14:paraId="11C7F623" w14:textId="77777777" w:rsidR="00136D5D" w:rsidRPr="009552C8" w:rsidRDefault="00136D5D" w:rsidP="00EC37D3">
                          <w:pPr>
                            <w:ind w:firstLine="0"/>
                            <w:jc w:val="center"/>
                            <w:rPr>
                              <w:sz w:val="24"/>
                              <w:szCs w:val="24"/>
                              <w:lang w:val="uk-UA"/>
                            </w:rPr>
                          </w:pPr>
                          <w:r>
                            <w:rPr>
                              <w:sz w:val="24"/>
                              <w:szCs w:val="24"/>
                              <w:lang w:val="uk-UA"/>
                            </w:rPr>
                            <w:t>якісного ризик-менеджменту</w:t>
                          </w:r>
                        </w:p>
                      </w:txbxContent>
                    </v:textbox>
                  </v:rect>
                </v:group>
                <v:shape id="AutoShape 2155" o:spid="_x0000_s3172" type="#_x0000_t32" style="position:absolute;left:6201;top:671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">
                  <v:stroke startarrow="open" endarrow="open"/>
                </v:shape>
                <v:shape id="AutoShape 2156" o:spid="_x0000_s3173" type="#_x0000_t32" style="position:absolute;left:6201;top:851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">
                  <v:stroke startarrow="open" endarrow="open"/>
                </v:shape>
                <v:shape id="AutoShape 2157" o:spid="_x0000_s3174" type="#_x0000_t32" style="position:absolute;left:6201;top:1031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">
                  <v:stroke startarrow="open" endarrow="open"/>
                </v:shape>
                <v:rect id="Rectangle 2158" o:spid="_x0000_s3175" style="position:absolute;left:1701;top:11934;width:9360;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">
                  <v:textbox>
                    <w:txbxContent>
                      <w:p w14:paraId="3D6ABF38" w14:textId="77777777" w:rsidR="00136D5D" w:rsidRPr="00A554DE" w:rsidRDefault="00136D5D" w:rsidP="00EC37D3">
                        <w:pPr>
                          <w:ind w:firstLine="0"/>
                          <w:rPr>
                            <w:sz w:val="24"/>
                            <w:szCs w:val="24"/>
                            <w:lang w:val="uk-UA"/>
                          </w:rPr>
                        </w:pPr>
                        <w:r>
                          <w:rPr>
                            <w:sz w:val="24"/>
                            <w:szCs w:val="24"/>
                            <w:lang w:val="uk-UA"/>
                          </w:rPr>
                          <w:t>О</w:t>
                        </w:r>
                        <w:r w:rsidRPr="005270D6">
                          <w:rPr>
                            <w:sz w:val="24"/>
                            <w:szCs w:val="24"/>
                            <w:lang w:val="uk-UA"/>
                          </w:rPr>
                          <w:t>сновні особливості ефективної системи управління ризиками:</w:t>
                        </w:r>
                        <w:r>
                          <w:rPr>
                            <w:sz w:val="24"/>
                            <w:szCs w:val="24"/>
                            <w:lang w:val="uk-UA"/>
                          </w:rPr>
                          <w:t xml:space="preserve"> система ризик-менеджменту дозволяє: визначити тенденції розвитку несприятливих ситуацій та ідентифікувати чинники які на них впливають; ідентифікувати переважну більшість існуючих ризиків та передбачити їх розвиток у коротко-, середньо- та довгостроковій перспективі; обрати та використовувати найбільш ефективний інструментарій ризик-менеджменту для управління ризиками; підвищувати загальну ефективність функціонування організації; підготувати організацію до будь-якого з сценаріїв розвитку подій; своєчасно (оперативно) та ефективно реагувати на зміни зовнішнього та внутрішнього по відношенню до організації середовища; підвищувати конкурентоспроможність організації тощо</w:t>
                        </w:r>
                      </w:p>
                    </w:txbxContent>
                  </v:textbox>
                </v:rect>
                <v:shape id="AutoShape 2159" o:spid="_x0000_s3176" type="#_x0000_t32" style="position:absolute;left:6381;top:10314;width:0;height: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">
                  <v:stroke dashstyle="dash" endarrow="open"/>
                </v:shape>
              </v:group>
            </w:pict>
          </mc:Fallback>
        </mc:AlternateContent>
      </w:r>
    </w:p>
    <w:p w14:paraId="53AE0C39" w14:textId="77777777" w:rsidR="00EC37D3" w:rsidRDefault="00EC37D3" w:rsidP="00EC37D3">
      <w:pPr>
        <w:rPr>
          <w:lang w:val="uk-UA"/>
        </w:rPr>
      </w:pPr>
    </w:p>
    <w:p w14:paraId="5717C39E" w14:textId="77777777" w:rsidR="00EC37D3" w:rsidRDefault="00EC37D3" w:rsidP="00EC37D3">
      <w:pPr>
        <w:rPr>
          <w:lang w:val="uk-UA"/>
        </w:rPr>
      </w:pPr>
    </w:p>
    <w:p w14:paraId="45B8673B" w14:textId="77777777" w:rsidR="00EC37D3" w:rsidRDefault="00EC37D3" w:rsidP="00EC37D3">
      <w:pPr>
        <w:rPr>
          <w:lang w:val="uk-UA"/>
        </w:rPr>
      </w:pPr>
    </w:p>
    <w:p w14:paraId="4E5D0C50" w14:textId="77777777" w:rsidR="00EC37D3" w:rsidRDefault="00EC37D3" w:rsidP="00EC37D3">
      <w:pPr>
        <w:rPr>
          <w:lang w:val="uk-UA"/>
        </w:rPr>
      </w:pPr>
    </w:p>
    <w:p w14:paraId="62AE36A5" w14:textId="77777777" w:rsidR="00EC37D3" w:rsidRDefault="00EC37D3" w:rsidP="00EC37D3">
      <w:pPr>
        <w:rPr>
          <w:lang w:val="uk-UA"/>
        </w:rPr>
      </w:pPr>
    </w:p>
    <w:p w14:paraId="5073531F" w14:textId="77777777" w:rsidR="00EC37D3" w:rsidRDefault="00EC37D3" w:rsidP="00EC37D3">
      <w:pPr>
        <w:rPr>
          <w:lang w:val="uk-UA"/>
        </w:rPr>
      </w:pPr>
    </w:p>
    <w:p w14:paraId="7348BDC6" w14:textId="77777777" w:rsidR="00EC37D3" w:rsidRDefault="00EC37D3" w:rsidP="00EC37D3">
      <w:pPr>
        <w:rPr>
          <w:lang w:val="uk-UA"/>
        </w:rPr>
      </w:pPr>
    </w:p>
    <w:p w14:paraId="48A55C40" w14:textId="77777777" w:rsidR="00EC37D3" w:rsidRDefault="00EC37D3" w:rsidP="00EC37D3">
      <w:pPr>
        <w:rPr>
          <w:lang w:val="uk-UA"/>
        </w:rPr>
      </w:pPr>
    </w:p>
    <w:p w14:paraId="0AD0DEE4" w14:textId="77777777" w:rsidR="00EC37D3" w:rsidRDefault="00EC37D3" w:rsidP="00EC37D3">
      <w:pPr>
        <w:rPr>
          <w:lang w:val="uk-UA"/>
        </w:rPr>
      </w:pPr>
    </w:p>
    <w:p w14:paraId="0A0389ED" w14:textId="77777777" w:rsidR="00EC37D3" w:rsidRDefault="00EC37D3" w:rsidP="00EC37D3">
      <w:pPr>
        <w:rPr>
          <w:lang w:val="uk-UA"/>
        </w:rPr>
      </w:pPr>
    </w:p>
    <w:p w14:paraId="44CF0C4F" w14:textId="77777777" w:rsidR="00EC37D3" w:rsidRDefault="00EC37D3" w:rsidP="00EC37D3">
      <w:pPr>
        <w:rPr>
          <w:lang w:val="uk-UA"/>
        </w:rPr>
      </w:pPr>
    </w:p>
    <w:p w14:paraId="561809EA" w14:textId="77777777" w:rsidR="00EC37D3" w:rsidRDefault="00EC37D3" w:rsidP="00EC37D3">
      <w:pPr>
        <w:rPr>
          <w:lang w:val="uk-UA"/>
        </w:rPr>
      </w:pPr>
    </w:p>
    <w:p w14:paraId="73414054" w14:textId="77777777" w:rsidR="00EC37D3" w:rsidRDefault="00EC37D3" w:rsidP="00EC37D3">
      <w:pPr>
        <w:rPr>
          <w:lang w:val="uk-UA"/>
        </w:rPr>
      </w:pPr>
    </w:p>
    <w:p w14:paraId="294DCD0E" w14:textId="77777777" w:rsidR="00EC37D3" w:rsidRDefault="00EC37D3" w:rsidP="00EC37D3">
      <w:pPr>
        <w:rPr>
          <w:lang w:val="uk-UA"/>
        </w:rPr>
      </w:pPr>
    </w:p>
    <w:p w14:paraId="28C0535A" w14:textId="77777777" w:rsidR="00EC37D3" w:rsidRPr="008F2AD0" w:rsidRDefault="00EC37D3" w:rsidP="00EC37D3"/>
    <w:p w14:paraId="754A5F2F" w14:textId="77777777" w:rsidR="00EC37D3" w:rsidRPr="008F2AD0" w:rsidRDefault="00EC37D3" w:rsidP="00EC37D3"/>
    <w:p w14:paraId="413296D2" w14:textId="77777777" w:rsidR="00EC37D3" w:rsidRPr="008F2AD0" w:rsidRDefault="00EC37D3" w:rsidP="00EC37D3"/>
    <w:p w14:paraId="4CD0BCCC" w14:textId="77777777" w:rsidR="00EC37D3" w:rsidRPr="008F2AD0" w:rsidRDefault="00EC37D3" w:rsidP="00EC37D3"/>
    <w:p w14:paraId="7EE7B506" w14:textId="77777777" w:rsidR="00EC37D3" w:rsidRPr="008F2AD0" w:rsidRDefault="00EC37D3" w:rsidP="00EC37D3">
      <w:pPr>
        <w:rPr>
          <w:sz w:val="24"/>
          <w:szCs w:val="24"/>
        </w:rPr>
      </w:pPr>
    </w:p>
    <w:p w14:paraId="1A189BFF" w14:textId="77777777" w:rsidR="00EC37D3" w:rsidRPr="008F2AD0" w:rsidRDefault="00EC37D3" w:rsidP="00EC37D3">
      <w:pPr>
        <w:rPr>
          <w:sz w:val="24"/>
          <w:szCs w:val="24"/>
        </w:rPr>
      </w:pPr>
    </w:p>
    <w:p w14:paraId="3D254002" w14:textId="77777777" w:rsidR="00EC37D3" w:rsidRPr="008F2AD0" w:rsidRDefault="00EC37D3" w:rsidP="00EC37D3">
      <w:pPr>
        <w:rPr>
          <w:sz w:val="24"/>
          <w:szCs w:val="24"/>
        </w:rPr>
      </w:pPr>
    </w:p>
    <w:p w14:paraId="5915534F" w14:textId="77777777" w:rsidR="00EC37D3" w:rsidRPr="0069538C" w:rsidRDefault="00EC37D3" w:rsidP="00EC37D3">
      <w:pPr>
        <w:rPr>
          <w:sz w:val="24"/>
          <w:szCs w:val="24"/>
        </w:rPr>
      </w:pPr>
    </w:p>
    <w:p w14:paraId="2229DB96" w14:textId="77777777" w:rsidR="00EC37D3" w:rsidRPr="0069538C" w:rsidRDefault="00EC37D3" w:rsidP="00EC37D3">
      <w:pPr>
        <w:rPr>
          <w:sz w:val="24"/>
          <w:szCs w:val="24"/>
        </w:rPr>
      </w:pPr>
    </w:p>
    <w:p w14:paraId="3AD9D3D2" w14:textId="77777777" w:rsidR="00EC37D3" w:rsidRPr="0069538C" w:rsidRDefault="00EC37D3" w:rsidP="00EC37D3">
      <w:pPr>
        <w:rPr>
          <w:sz w:val="24"/>
          <w:szCs w:val="24"/>
        </w:rPr>
      </w:pPr>
    </w:p>
    <w:p w14:paraId="51A00052" w14:textId="77777777" w:rsidR="00EC37D3" w:rsidRPr="0069538C" w:rsidRDefault="00EC37D3" w:rsidP="00EC37D3">
      <w:pPr>
        <w:rPr>
          <w:sz w:val="24"/>
          <w:szCs w:val="24"/>
        </w:rPr>
      </w:pPr>
    </w:p>
    <w:p w14:paraId="02392C40" w14:textId="77777777" w:rsidR="00EC37D3" w:rsidRPr="0069538C" w:rsidRDefault="00EC37D3" w:rsidP="00EC37D3">
      <w:pPr>
        <w:rPr>
          <w:sz w:val="24"/>
          <w:szCs w:val="24"/>
        </w:rPr>
      </w:pPr>
    </w:p>
    <w:p w14:paraId="66633A49" w14:textId="77777777" w:rsidR="00EC37D3" w:rsidRPr="0069538C" w:rsidRDefault="00EC37D3" w:rsidP="00EC37D3">
      <w:pPr>
        <w:rPr>
          <w:sz w:val="24"/>
          <w:szCs w:val="24"/>
        </w:rPr>
      </w:pPr>
    </w:p>
    <w:p w14:paraId="07BFF4B7" w14:textId="77777777" w:rsidR="00EC37D3" w:rsidRPr="0069538C" w:rsidRDefault="00EC37D3" w:rsidP="00EC37D3">
      <w:pPr>
        <w:rPr>
          <w:sz w:val="24"/>
          <w:szCs w:val="24"/>
        </w:rPr>
      </w:pPr>
    </w:p>
    <w:p w14:paraId="6A1BD410" w14:textId="77777777" w:rsidR="00EC37D3" w:rsidRPr="0069538C" w:rsidRDefault="00EC37D3" w:rsidP="00EC37D3">
      <w:pPr>
        <w:rPr>
          <w:sz w:val="24"/>
          <w:szCs w:val="24"/>
        </w:rPr>
      </w:pPr>
    </w:p>
    <w:p w14:paraId="48A363DF" w14:textId="77777777" w:rsidR="00EC37D3" w:rsidRPr="0069538C" w:rsidRDefault="00EC37D3" w:rsidP="00EC37D3">
      <w:pPr>
        <w:rPr>
          <w:sz w:val="24"/>
          <w:szCs w:val="24"/>
        </w:rPr>
      </w:pPr>
    </w:p>
    <w:p w14:paraId="3F3B37BB" w14:textId="77777777" w:rsidR="00EC37D3" w:rsidRPr="0069538C" w:rsidRDefault="00EC37D3" w:rsidP="00EC37D3">
      <w:pPr>
        <w:rPr>
          <w:sz w:val="24"/>
          <w:szCs w:val="24"/>
        </w:rPr>
      </w:pPr>
    </w:p>
    <w:p w14:paraId="5DD5D2FB" w14:textId="77777777" w:rsidR="00EC37D3" w:rsidRDefault="00EC37D3" w:rsidP="00EC37D3">
      <w:pPr>
        <w:rPr>
          <w:sz w:val="24"/>
          <w:szCs w:val="24"/>
          <w:lang w:val="uk-UA"/>
        </w:rPr>
      </w:pPr>
    </w:p>
    <w:p w14:paraId="6F0BBD0D" w14:textId="77777777" w:rsidR="00EC37D3" w:rsidRDefault="00EC37D3" w:rsidP="00EC37D3">
      <w:pPr>
        <w:rPr>
          <w:sz w:val="24"/>
          <w:szCs w:val="24"/>
          <w:lang w:val="uk-UA"/>
        </w:rPr>
      </w:pPr>
    </w:p>
    <w:p w14:paraId="30607BB5" w14:textId="77777777" w:rsidR="00EC37D3" w:rsidRDefault="00EC37D3" w:rsidP="00EC37D3">
      <w:pPr>
        <w:rPr>
          <w:sz w:val="24"/>
          <w:szCs w:val="24"/>
          <w:lang w:val="uk-UA"/>
        </w:rPr>
      </w:pPr>
    </w:p>
    <w:p w14:paraId="00769C75" w14:textId="77777777" w:rsidR="00EC37D3" w:rsidRDefault="00EC37D3" w:rsidP="00EC37D3">
      <w:pPr>
        <w:rPr>
          <w:sz w:val="24"/>
          <w:szCs w:val="24"/>
          <w:lang w:val="uk-UA"/>
        </w:rPr>
      </w:pPr>
    </w:p>
    <w:p w14:paraId="615CF5D7" w14:textId="77777777" w:rsidR="00EC37D3" w:rsidRDefault="00EC37D3" w:rsidP="00EC37D3">
      <w:pPr>
        <w:rPr>
          <w:sz w:val="24"/>
          <w:szCs w:val="24"/>
          <w:lang w:val="uk-UA"/>
        </w:rPr>
      </w:pPr>
    </w:p>
    <w:p w14:paraId="465021EE" w14:textId="77777777" w:rsidR="00EC37D3" w:rsidRDefault="00EC37D3" w:rsidP="00EC37D3">
      <w:pPr>
        <w:rPr>
          <w:sz w:val="24"/>
          <w:szCs w:val="24"/>
          <w:lang w:val="uk-UA"/>
        </w:rPr>
      </w:pPr>
    </w:p>
    <w:p w14:paraId="0B329130" w14:textId="77777777" w:rsidR="00EC37D3" w:rsidRDefault="00EC37D3" w:rsidP="00EC37D3">
      <w:pPr>
        <w:rPr>
          <w:sz w:val="24"/>
          <w:szCs w:val="24"/>
          <w:lang w:val="uk-UA"/>
        </w:rPr>
      </w:pPr>
    </w:p>
    <w:p w14:paraId="2DF89D3B" w14:textId="77777777" w:rsidR="00EC37D3" w:rsidRDefault="00EC37D3" w:rsidP="00EC37D3">
      <w:pPr>
        <w:rPr>
          <w:sz w:val="24"/>
          <w:szCs w:val="24"/>
          <w:lang w:val="uk-UA"/>
        </w:rPr>
      </w:pPr>
    </w:p>
    <w:p w14:paraId="35B49C27" w14:textId="77777777" w:rsidR="00EC37D3" w:rsidRDefault="00EC37D3" w:rsidP="00EC37D3">
      <w:pPr>
        <w:rPr>
          <w:sz w:val="24"/>
          <w:szCs w:val="24"/>
          <w:lang w:val="uk-UA"/>
        </w:rPr>
      </w:pPr>
    </w:p>
    <w:p w14:paraId="6CD75517" w14:textId="77777777" w:rsidR="00EC37D3" w:rsidRDefault="00EC37D3" w:rsidP="00EC37D3">
      <w:pPr>
        <w:rPr>
          <w:sz w:val="24"/>
          <w:szCs w:val="24"/>
          <w:lang w:val="uk-UA"/>
        </w:rPr>
      </w:pPr>
    </w:p>
    <w:p w14:paraId="1BE833CA" w14:textId="77777777" w:rsidR="00EC37D3" w:rsidRDefault="00EC37D3" w:rsidP="00EC37D3">
      <w:pPr>
        <w:rPr>
          <w:sz w:val="24"/>
          <w:szCs w:val="24"/>
          <w:lang w:val="uk-UA"/>
        </w:rPr>
      </w:pPr>
    </w:p>
    <w:p w14:paraId="36179D88" w14:textId="77777777" w:rsidR="00EC37D3" w:rsidRDefault="00EC37D3" w:rsidP="00EC37D3">
      <w:pPr>
        <w:rPr>
          <w:sz w:val="24"/>
          <w:szCs w:val="24"/>
          <w:lang w:val="uk-UA"/>
        </w:rPr>
      </w:pPr>
    </w:p>
    <w:p w14:paraId="43033961" w14:textId="77777777" w:rsidR="00EC37D3" w:rsidRDefault="00EC37D3" w:rsidP="00EC37D3">
      <w:pPr>
        <w:rPr>
          <w:sz w:val="24"/>
          <w:szCs w:val="24"/>
          <w:lang w:val="uk-UA"/>
        </w:rPr>
        <w:sectPr w:rsidR="00EC37D3" w:rsidSect="00D455B5">
          <w:headerReference w:type="default" r:id="rId18"/>
          <w:pgSz w:w="11906" w:h="16838"/>
          <w:pgMar w:top="1134" w:right="850" w:bottom="1134" w:left="1701" w:header="708" w:footer="708" w:gutter="0"/>
          <w:cols w:space="708"/>
          <w:docGrid w:linePitch="360"/>
        </w:sectPr>
      </w:pPr>
    </w:p>
    <w:p w14:paraId="6DBD294F" w14:textId="77777777" w:rsidR="00EC37D3" w:rsidRPr="00196FD0" w:rsidRDefault="00EC37D3" w:rsidP="00EC37D3">
      <w:pPr>
        <w:rPr>
          <w:lang w:val="uk-UA"/>
        </w:rPr>
      </w:pPr>
      <w:r w:rsidRPr="00196FD0">
        <w:rPr>
          <w:b/>
          <w:u w:val="single"/>
          <w:lang w:val="uk-UA"/>
        </w:rPr>
        <w:t xml:space="preserve">ТЕМА </w:t>
      </w:r>
      <w:r w:rsidRPr="00EC37D3">
        <w:rPr>
          <w:b/>
          <w:u w:val="single"/>
          <w:lang w:val="uk-UA"/>
        </w:rPr>
        <w:t>8</w:t>
      </w:r>
      <w:r w:rsidRPr="00196FD0">
        <w:rPr>
          <w:b/>
          <w:u w:val="single"/>
          <w:lang w:val="uk-UA"/>
        </w:rPr>
        <w:t>.</w:t>
      </w:r>
      <w:r w:rsidRPr="00196FD0">
        <w:rPr>
          <w:b/>
          <w:lang w:val="uk-UA"/>
        </w:rPr>
        <w:t xml:space="preserve"> І</w:t>
      </w:r>
      <w:r w:rsidRPr="00196FD0">
        <w:rPr>
          <w:b/>
          <w:bCs/>
          <w:lang w:val="uk-UA"/>
        </w:rPr>
        <w:t>НСТРУМЕНТИ УПРАВЛІННЯ РИЗИКАМИ</w:t>
      </w:r>
      <w:r w:rsidRPr="00196FD0">
        <w:rPr>
          <w:lang w:val="uk-UA"/>
        </w:rPr>
        <w:t xml:space="preserve"> </w:t>
      </w:r>
      <w:r w:rsidRPr="00196FD0">
        <w:rPr>
          <w:bCs/>
          <w:lang w:val="uk-UA"/>
        </w:rPr>
        <w:t>(загальна класифікація інструментів ризик-менеджменту; класифікація засобів впливу на ризик; методи управління ризиками; інструменти управління ризиками за сферами діяльності; інструменти управління ризиками відповідно до етапу реалізації проекту)</w:t>
      </w:r>
    </w:p>
    <w:p w14:paraId="0CE6AB32" w14:textId="77777777" w:rsidR="00EC37D3" w:rsidRPr="00196FD0" w:rsidRDefault="00EC37D3" w:rsidP="00EC37D3">
      <w:pPr>
        <w:rPr>
          <w:lang w:val="uk-UA"/>
        </w:rPr>
      </w:pPr>
    </w:p>
    <w:p w14:paraId="08425B6F" w14:textId="77777777" w:rsidR="00EC37D3" w:rsidRPr="00196FD0" w:rsidRDefault="002F5DE1" w:rsidP="00EC37D3">
      <w:pPr>
        <w:rPr>
          <w:b/>
          <w:bCs/>
        </w:rPr>
      </w:pPr>
      <w:r>
        <w:rPr>
          <w:b/>
          <w:lang w:val="uk-UA"/>
        </w:rPr>
        <w:t>П.1. </w:t>
      </w:r>
      <w:r w:rsidR="00EC37D3" w:rsidRPr="00196FD0">
        <w:rPr>
          <w:b/>
          <w:lang w:val="uk-UA"/>
        </w:rPr>
        <w:t>З</w:t>
      </w:r>
      <w:r w:rsidR="00EC37D3" w:rsidRPr="00196FD0">
        <w:rPr>
          <w:b/>
          <w:bCs/>
          <w:lang w:val="uk-UA"/>
        </w:rPr>
        <w:t>агальна класифікація інструментів ризик-менеджменту та класифікація засобів впливу на ризик</w:t>
      </w:r>
    </w:p>
    <w:p w14:paraId="74BA62A0" w14:textId="77777777" w:rsidR="00EC37D3" w:rsidRPr="00196FD0" w:rsidRDefault="00EC37D3" w:rsidP="00EC37D3">
      <w:pPr>
        <w:rPr>
          <w:b/>
          <w:lang w:val="uk-UA"/>
        </w:rPr>
      </w:pPr>
      <w:r w:rsidRPr="00196FD0">
        <w:rPr>
          <w:b/>
          <w:bCs/>
          <w:lang w:val="uk-UA"/>
        </w:rPr>
        <w:t>П.2. Методи управління ризиками</w:t>
      </w:r>
      <w:r w:rsidRPr="00196FD0">
        <w:rPr>
          <w:b/>
          <w:lang w:val="uk-UA"/>
        </w:rPr>
        <w:t xml:space="preserve"> </w:t>
      </w:r>
    </w:p>
    <w:p w14:paraId="2D6681E5" w14:textId="77777777" w:rsidR="00EC37D3" w:rsidRPr="00196FD0" w:rsidRDefault="00EC37D3" w:rsidP="00EC37D3">
      <w:pPr>
        <w:rPr>
          <w:b/>
          <w:lang w:val="uk-UA"/>
        </w:rPr>
      </w:pPr>
      <w:r w:rsidRPr="00196FD0">
        <w:rPr>
          <w:b/>
          <w:bCs/>
          <w:lang w:val="uk-UA"/>
        </w:rPr>
        <w:t>П.3. Інструменти управління ризиками за сферами діяльності</w:t>
      </w:r>
      <w:r w:rsidRPr="00196FD0">
        <w:rPr>
          <w:b/>
          <w:lang w:val="uk-UA"/>
        </w:rPr>
        <w:t xml:space="preserve"> </w:t>
      </w:r>
    </w:p>
    <w:p w14:paraId="50920C13" w14:textId="77777777" w:rsidR="00EC37D3" w:rsidRPr="00196FD0" w:rsidRDefault="002F5DE1" w:rsidP="00EC37D3">
      <w:pPr>
        <w:rPr>
          <w:b/>
          <w:bCs/>
          <w:lang w:val="uk-UA"/>
        </w:rPr>
      </w:pPr>
      <w:r>
        <w:rPr>
          <w:b/>
          <w:bCs/>
          <w:lang w:val="uk-UA"/>
        </w:rPr>
        <w:t>П.4. </w:t>
      </w:r>
      <w:r w:rsidR="00EC37D3" w:rsidRPr="00196FD0">
        <w:rPr>
          <w:b/>
          <w:bCs/>
          <w:lang w:val="uk-UA"/>
        </w:rPr>
        <w:t xml:space="preserve">Інструменти управління ризиками відповідно до етапу реалізації проекту </w:t>
      </w:r>
    </w:p>
    <w:p w14:paraId="0DE62599" w14:textId="77777777" w:rsidR="00EC37D3" w:rsidRPr="00196FD0" w:rsidRDefault="00EC37D3" w:rsidP="00EC37D3">
      <w:pPr>
        <w:rPr>
          <w:lang w:val="uk-UA"/>
        </w:rPr>
      </w:pPr>
    </w:p>
    <w:p w14:paraId="513D1940" w14:textId="77777777" w:rsidR="00EC37D3" w:rsidRPr="00196FD0" w:rsidRDefault="00EC37D3" w:rsidP="00EC37D3">
      <w:pPr>
        <w:rPr>
          <w:b/>
          <w:i/>
          <w:lang w:val="uk-UA"/>
        </w:rPr>
      </w:pPr>
      <w:r w:rsidRPr="00196FD0">
        <w:rPr>
          <w:b/>
          <w:i/>
          <w:lang w:val="uk-UA"/>
        </w:rPr>
        <w:t>Базова література до теми:</w:t>
      </w:r>
    </w:p>
    <w:p w14:paraId="2FFE8EB5" w14:textId="77777777" w:rsidR="00EC37D3" w:rsidRPr="00196FD0" w:rsidRDefault="00EC37D3" w:rsidP="00EC37D3">
      <w:pPr>
        <w:rPr>
          <w:bCs/>
          <w:lang w:val="uk-UA"/>
        </w:rPr>
      </w:pPr>
      <w:r w:rsidRPr="00196FD0">
        <w:rPr>
          <w:lang w:val="uk-UA"/>
        </w:rPr>
        <w:t>Королькова Е.М. Риск-менеджмент: управление проектными рисками: учебное пособие / Е.М. Королькова. – Тамбов: Изд-во ФГБОУ ВПО «ТГТУ», 2013. – 160 с.</w:t>
      </w:r>
    </w:p>
    <w:p w14:paraId="53B58327" w14:textId="77777777" w:rsidR="00EC37D3" w:rsidRPr="00206CFC" w:rsidRDefault="00EC37D3" w:rsidP="00EC37D3">
      <w:pPr>
        <w:rPr>
          <w:lang w:val="uk-UA"/>
        </w:rPr>
      </w:pPr>
    </w:p>
    <w:p w14:paraId="7575615B" w14:textId="77777777" w:rsidR="00EC37D3" w:rsidRPr="002C6E57" w:rsidRDefault="00EC37D3" w:rsidP="00EC37D3">
      <w:pPr>
        <w:rPr>
          <w:b/>
          <w:i/>
          <w:lang w:val="uk-UA"/>
        </w:rPr>
      </w:pPr>
      <w:r w:rsidRPr="002C6E57">
        <w:rPr>
          <w:b/>
          <w:i/>
          <w:lang w:val="uk-UA"/>
        </w:rPr>
        <w:t>Контрольні запитання</w:t>
      </w:r>
    </w:p>
    <w:p w14:paraId="3324D95E" w14:textId="77777777" w:rsidR="00EC37D3" w:rsidRPr="002C6E57" w:rsidRDefault="00EC37D3" w:rsidP="00EC37D3">
      <w:pPr>
        <w:rPr>
          <w:lang w:val="uk-UA"/>
        </w:rPr>
      </w:pPr>
      <w:r w:rsidRPr="002C6E57">
        <w:rPr>
          <w:lang w:val="uk-UA"/>
        </w:rPr>
        <w:t>1. Надайте класифікацію інструментів управління проектними ризиками та розкрийте зміст таких напрямів впливу на ризик, як зниження,</w:t>
      </w:r>
      <w:r w:rsidR="002F5DE1">
        <w:rPr>
          <w:lang w:val="uk-UA"/>
        </w:rPr>
        <w:t xml:space="preserve"> </w:t>
      </w:r>
      <w:r w:rsidRPr="002C6E57">
        <w:rPr>
          <w:lang w:val="uk-UA"/>
        </w:rPr>
        <w:t>збереження та передача (під час формулювання відповіді використовуйте приклади з практики функціонування системи ризик-менеджменту тієї організації, у справах якої ви обізнані).</w:t>
      </w:r>
    </w:p>
    <w:p w14:paraId="27B3C7FD" w14:textId="77777777" w:rsidR="00EC37D3" w:rsidRPr="002C6E57" w:rsidRDefault="00EC37D3" w:rsidP="00EC37D3">
      <w:pPr>
        <w:rPr>
          <w:lang w:val="uk-UA"/>
        </w:rPr>
      </w:pPr>
      <w:r w:rsidRPr="002C6E57">
        <w:rPr>
          <w:lang w:val="uk-UA"/>
        </w:rPr>
        <w:t>2. Надайте характеристику змісту напрямів диверсифікації ризиків. Розкрийте зміст таких методів управління ризиками як: ухилення, локалізація, дисипація, компенсація (під час формулювання відповіді використовуйте приклади з практики функціонування системи ризик-менеджменту тієї організації, у справах якої ви обізнані).</w:t>
      </w:r>
    </w:p>
    <w:p w14:paraId="370BEA69" w14:textId="77777777" w:rsidR="00EC37D3" w:rsidRPr="002C6E57" w:rsidRDefault="00EC37D3" w:rsidP="00EC37D3">
      <w:pPr>
        <w:rPr>
          <w:lang w:val="uk-UA"/>
        </w:rPr>
      </w:pPr>
      <w:r w:rsidRPr="002C6E57">
        <w:rPr>
          <w:lang w:val="uk-UA"/>
        </w:rPr>
        <w:t>3. Які з інструментів попередження та контролю проектних ризиків ви знаєте? Розкрийте зміст інструментів попередження та контролю проектних ризиків.</w:t>
      </w:r>
    </w:p>
    <w:p w14:paraId="5F2C8C25" w14:textId="77777777" w:rsidR="00EC37D3" w:rsidRPr="00FE0981" w:rsidRDefault="00EC37D3" w:rsidP="00EC37D3">
      <w:pPr>
        <w:rPr>
          <w:lang w:val="uk-UA"/>
        </w:rPr>
      </w:pPr>
      <w:r>
        <w:rPr>
          <w:lang w:val="uk-UA"/>
        </w:rPr>
        <w:t>4</w:t>
      </w:r>
      <w:r w:rsidRPr="002C6E57">
        <w:rPr>
          <w:lang w:val="uk-UA"/>
        </w:rPr>
        <w:t xml:space="preserve">. Розкрийте зміст інструментарію поглинання ризиків (під час формулювання відповіді </w:t>
      </w:r>
      <w:r w:rsidRPr="00FE0981">
        <w:rPr>
          <w:lang w:val="uk-UA"/>
        </w:rPr>
        <w:t>наведіть конкретний приклад використання суб’єктом ризик-менеджменту інструментарію поглинання ризиків).</w:t>
      </w:r>
    </w:p>
    <w:p w14:paraId="4B0944A7" w14:textId="77777777" w:rsidR="00EC37D3" w:rsidRPr="00FE0981" w:rsidRDefault="00EC37D3" w:rsidP="00EC37D3">
      <w:pPr>
        <w:rPr>
          <w:lang w:val="uk-UA"/>
        </w:rPr>
      </w:pPr>
      <w:r w:rsidRPr="00FE0981">
        <w:rPr>
          <w:lang w:val="uk-UA"/>
        </w:rPr>
        <w:t>5. Надайте характеристику основним інструментам управління проектними ризиками. Класифікуйте інструменти управління ризиками в залежності від етапу (фази) реалізації проекту</w:t>
      </w:r>
      <w:r w:rsidR="002F5DE1">
        <w:rPr>
          <w:lang w:val="uk-UA"/>
        </w:rPr>
        <w:t>.</w:t>
      </w:r>
    </w:p>
    <w:p w14:paraId="3D9B9302" w14:textId="77777777" w:rsidR="00EC37D3" w:rsidRPr="00D149C1" w:rsidRDefault="00EC37D3" w:rsidP="00EC37D3">
      <w:pPr>
        <w:rPr>
          <w:lang w:val="uk-UA"/>
        </w:rPr>
      </w:pPr>
      <w:r w:rsidRPr="00D149C1">
        <w:rPr>
          <w:lang w:val="uk-UA"/>
        </w:rPr>
        <w:br w:type="page"/>
      </w:r>
    </w:p>
    <w:p w14:paraId="1463937D" w14:textId="77777777" w:rsidR="00EC37D3" w:rsidRPr="00196FD0" w:rsidRDefault="00EC37D3" w:rsidP="00EC37D3">
      <w:pPr>
        <w:spacing w:line="276" w:lineRule="auto"/>
        <w:rPr>
          <w:b/>
          <w:bCs/>
        </w:rPr>
      </w:pPr>
      <w:r w:rsidRPr="00196FD0">
        <w:rPr>
          <w:b/>
          <w:lang w:val="uk-UA"/>
        </w:rPr>
        <w:t>П.1. З</w:t>
      </w:r>
      <w:r w:rsidRPr="00196FD0">
        <w:rPr>
          <w:b/>
          <w:bCs/>
          <w:lang w:val="uk-UA"/>
        </w:rPr>
        <w:t>агальна класифікація інструментів ризик-менеджменту та класифікація засобів впливу на ризик</w:t>
      </w:r>
    </w:p>
    <w:p w14:paraId="4B1DDB21" w14:textId="77777777" w:rsidR="00EC37D3" w:rsidRPr="008026DB" w:rsidRDefault="00EC37D3" w:rsidP="00EC37D3"/>
    <w:p w14:paraId="536C6E15" w14:textId="2D4DD07F" w:rsidR="00EC37D3" w:rsidRDefault="008C2C89" w:rsidP="00EC37D3">
      <w:pPr>
        <w:rPr>
          <w:lang w:val="uk-UA"/>
        </w:rPr>
      </w:pPr>
      <w:r>
        <w:rPr>
          <w:noProof/>
          <w:lang w:eastAsia="ru-RU"/>
        </w:rPr>
        <mc:AlternateContent>
          <mc:Choice Requires="wpg">
            <w:drawing>
              <wp:anchor distT="0" distB="0" distL="114300" distR="114300" simplePos="0" relativeHeight="251792384" behindDoc="0" locked="0" layoutInCell="1" allowOverlap="1" wp14:anchorId="12CC5A2D" wp14:editId="46A11921">
                <wp:simplePos x="0" y="0"/>
                <wp:positionH relativeFrom="column">
                  <wp:posOffset>0</wp:posOffset>
                </wp:positionH>
                <wp:positionV relativeFrom="paragraph">
                  <wp:posOffset>10795</wp:posOffset>
                </wp:positionV>
                <wp:extent cx="5943600" cy="3314700"/>
                <wp:effectExtent l="9525" t="10795" r="9525" b="8255"/>
                <wp:wrapNone/>
                <wp:docPr id="1870" name="Group 2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314700"/>
                          <a:chOff x="1701" y="2214"/>
                          <a:chExt cx="9360" cy="5220"/>
                        </a:xfrm>
                      </wpg:grpSpPr>
                      <wpg:grpSp>
                        <wpg:cNvPr id="1871" name="Group 2161"/>
                        <wpg:cNvGrpSpPr>
                          <a:grpSpLocks/>
                        </wpg:cNvGrpSpPr>
                        <wpg:grpSpPr bwMode="auto">
                          <a:xfrm>
                            <a:off x="1701" y="2214"/>
                            <a:ext cx="1980" cy="1980"/>
                            <a:chOff x="1701" y="1674"/>
                            <a:chExt cx="1980" cy="1980"/>
                          </a:xfrm>
                        </wpg:grpSpPr>
                        <wps:wsp>
                          <wps:cNvPr id="1872" name="Oval 2162"/>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3" name="Rectangle 2163"/>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DADB9" w14:textId="77777777" w:rsidR="00136D5D" w:rsidRDefault="00136D5D" w:rsidP="00EC37D3">
                                <w:pPr>
                                  <w:ind w:firstLine="0"/>
                                  <w:jc w:val="center"/>
                                  <w:rPr>
                                    <w:sz w:val="24"/>
                                    <w:szCs w:val="24"/>
                                    <w:lang w:val="uk-UA"/>
                                  </w:rPr>
                                </w:pPr>
                              </w:p>
                              <w:p w14:paraId="2D5E459C" w14:textId="77777777" w:rsidR="00136D5D" w:rsidRPr="00C80502" w:rsidRDefault="00136D5D" w:rsidP="00EC37D3">
                                <w:pPr>
                                  <w:ind w:firstLine="0"/>
                                  <w:jc w:val="center"/>
                                  <w:rPr>
                                    <w:sz w:val="24"/>
                                    <w:szCs w:val="24"/>
                                    <w:lang w:val="uk-UA"/>
                                  </w:rPr>
                                </w:pPr>
                                <w:r>
                                  <w:rPr>
                                    <w:sz w:val="24"/>
                                    <w:szCs w:val="24"/>
                                    <w:lang w:val="uk-UA"/>
                                  </w:rPr>
                                  <w:t>Сукупність інструментів (методи)</w:t>
                                </w:r>
                              </w:p>
                            </w:txbxContent>
                          </wps:txbx>
                          <wps:bodyPr rot="0" vert="horz" wrap="square" lIns="91440" tIns="45720" rIns="91440" bIns="45720" anchor="t" anchorCtr="0" upright="1">
                            <a:noAutofit/>
                          </wps:bodyPr>
                        </wps:wsp>
                      </wpg:grpSp>
                      <wpg:grpSp>
                        <wpg:cNvPr id="1874" name="Group 2164"/>
                        <wpg:cNvGrpSpPr>
                          <a:grpSpLocks/>
                        </wpg:cNvGrpSpPr>
                        <wpg:grpSpPr bwMode="auto">
                          <a:xfrm>
                            <a:off x="4141" y="2214"/>
                            <a:ext cx="1980" cy="1980"/>
                            <a:chOff x="1701" y="1674"/>
                            <a:chExt cx="1980" cy="1980"/>
                          </a:xfrm>
                        </wpg:grpSpPr>
                        <wps:wsp>
                          <wps:cNvPr id="1875" name="Oval 2165"/>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6" name="Rectangle 2166"/>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60C64" w14:textId="77777777" w:rsidR="00136D5D" w:rsidRDefault="00136D5D" w:rsidP="00EC37D3">
                                <w:pPr>
                                  <w:ind w:firstLine="0"/>
                                  <w:jc w:val="center"/>
                                  <w:rPr>
                                    <w:sz w:val="24"/>
                                    <w:szCs w:val="24"/>
                                    <w:lang w:val="uk-UA"/>
                                  </w:rPr>
                                </w:pPr>
                              </w:p>
                              <w:p w14:paraId="7F65FFD0" w14:textId="77777777" w:rsidR="00136D5D" w:rsidRDefault="00136D5D" w:rsidP="00EC37D3">
                                <w:pPr>
                                  <w:ind w:firstLine="0"/>
                                  <w:jc w:val="center"/>
                                  <w:rPr>
                                    <w:sz w:val="24"/>
                                    <w:szCs w:val="24"/>
                                    <w:lang w:val="uk-UA"/>
                                  </w:rPr>
                                </w:pPr>
                                <w:r>
                                  <w:rPr>
                                    <w:sz w:val="24"/>
                                    <w:szCs w:val="24"/>
                                    <w:lang w:val="uk-UA"/>
                                  </w:rPr>
                                  <w:t>Вплив (дії)</w:t>
                                </w:r>
                              </w:p>
                              <w:p w14:paraId="0713C434" w14:textId="77777777" w:rsidR="00136D5D" w:rsidRPr="00C80502" w:rsidRDefault="00136D5D" w:rsidP="00EC37D3">
                                <w:pPr>
                                  <w:ind w:firstLine="0"/>
                                  <w:jc w:val="center"/>
                                  <w:rPr>
                                    <w:sz w:val="24"/>
                                    <w:szCs w:val="24"/>
                                    <w:lang w:val="uk-UA"/>
                                  </w:rPr>
                                </w:pPr>
                                <w:r>
                                  <w:rPr>
                                    <w:sz w:val="24"/>
                                    <w:szCs w:val="24"/>
                                    <w:lang w:val="uk-UA"/>
                                  </w:rPr>
                                  <w:t xml:space="preserve">суб’єкту ризик-менеджменту на об’єкт </w:t>
                                </w:r>
                              </w:p>
                            </w:txbxContent>
                          </wps:txbx>
                          <wps:bodyPr rot="0" vert="horz" wrap="square" lIns="91440" tIns="45720" rIns="91440" bIns="45720" anchor="t" anchorCtr="0" upright="1">
                            <a:noAutofit/>
                          </wps:bodyPr>
                        </wps:wsp>
                      </wpg:grpSp>
                      <wpg:grpSp>
                        <wpg:cNvPr id="1877" name="Group 2167"/>
                        <wpg:cNvGrpSpPr>
                          <a:grpSpLocks/>
                        </wpg:cNvGrpSpPr>
                        <wpg:grpSpPr bwMode="auto">
                          <a:xfrm>
                            <a:off x="6637" y="2225"/>
                            <a:ext cx="1980" cy="1980"/>
                            <a:chOff x="1701" y="1674"/>
                            <a:chExt cx="1980" cy="1980"/>
                          </a:xfrm>
                        </wpg:grpSpPr>
                        <wps:wsp>
                          <wps:cNvPr id="1878" name="Oval 2168"/>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9" name="Rectangle 2169"/>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205EC" w14:textId="77777777" w:rsidR="00136D5D" w:rsidRPr="005407A7" w:rsidRDefault="00136D5D" w:rsidP="00EC37D3">
                                <w:pPr>
                                  <w:ind w:firstLine="0"/>
                                  <w:jc w:val="center"/>
                                  <w:rPr>
                                    <w:lang w:val="uk-UA"/>
                                  </w:rPr>
                                </w:pPr>
                              </w:p>
                              <w:p w14:paraId="1A2A0C9F" w14:textId="77777777" w:rsidR="00136D5D" w:rsidRPr="00C80502" w:rsidRDefault="00136D5D" w:rsidP="00EC37D3">
                                <w:pPr>
                                  <w:ind w:firstLine="0"/>
                                  <w:jc w:val="center"/>
                                  <w:rPr>
                                    <w:sz w:val="24"/>
                                    <w:szCs w:val="24"/>
                                    <w:lang w:val="uk-UA"/>
                                  </w:rPr>
                                </w:pPr>
                                <w:r>
                                  <w:rPr>
                                    <w:sz w:val="24"/>
                                    <w:szCs w:val="24"/>
                                    <w:lang w:val="uk-UA"/>
                                  </w:rPr>
                                  <w:t>Алгоритм вирішення проблемного питання</w:t>
                                </w:r>
                              </w:p>
                            </w:txbxContent>
                          </wps:txbx>
                          <wps:bodyPr rot="0" vert="horz" wrap="square" lIns="91440" tIns="45720" rIns="91440" bIns="45720" anchor="t" anchorCtr="0" upright="1">
                            <a:noAutofit/>
                          </wps:bodyPr>
                        </wps:wsp>
                      </wpg:grpSp>
                      <wpg:grpSp>
                        <wpg:cNvPr id="1880" name="Group 2170"/>
                        <wpg:cNvGrpSpPr>
                          <a:grpSpLocks/>
                        </wpg:cNvGrpSpPr>
                        <wpg:grpSpPr bwMode="auto">
                          <a:xfrm>
                            <a:off x="9081" y="2214"/>
                            <a:ext cx="1980" cy="1980"/>
                            <a:chOff x="1701" y="1674"/>
                            <a:chExt cx="1980" cy="1980"/>
                          </a:xfrm>
                        </wpg:grpSpPr>
                        <wps:wsp>
                          <wps:cNvPr id="1881" name="Oval 2171"/>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2" name="Rectangle 2172"/>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12563" w14:textId="77777777" w:rsidR="00136D5D" w:rsidRPr="005407A7" w:rsidRDefault="00136D5D" w:rsidP="00EC37D3">
                                <w:pPr>
                                  <w:ind w:firstLine="0"/>
                                  <w:jc w:val="center"/>
                                  <w:rPr>
                                    <w:lang w:val="uk-UA"/>
                                  </w:rPr>
                                </w:pPr>
                              </w:p>
                              <w:p w14:paraId="56F4296B" w14:textId="77777777" w:rsidR="00136D5D" w:rsidRPr="00C80502" w:rsidRDefault="00136D5D" w:rsidP="00EC37D3">
                                <w:pPr>
                                  <w:ind w:firstLine="0"/>
                                  <w:jc w:val="center"/>
                                  <w:rPr>
                                    <w:sz w:val="24"/>
                                    <w:szCs w:val="24"/>
                                    <w:lang w:val="uk-UA"/>
                                  </w:rPr>
                                </w:pPr>
                                <w:r>
                                  <w:rPr>
                                    <w:sz w:val="24"/>
                                    <w:szCs w:val="24"/>
                                    <w:lang w:val="uk-UA"/>
                                  </w:rPr>
                                  <w:t>Матеріально-технічне та інформаційне забезпечення</w:t>
                                </w:r>
                              </w:p>
                            </w:txbxContent>
                          </wps:txbx>
                          <wps:bodyPr rot="0" vert="horz" wrap="square" lIns="91440" tIns="45720" rIns="91440" bIns="45720" anchor="t" anchorCtr="0" upright="1">
                            <a:noAutofit/>
                          </wps:bodyPr>
                        </wps:wsp>
                      </wpg:grpSp>
                      <wps:wsp>
                        <wps:cNvPr id="1883" name="Rectangle 2173"/>
                        <wps:cNvSpPr>
                          <a:spLocks noChangeArrowheads="1"/>
                        </wps:cNvSpPr>
                        <wps:spPr bwMode="auto">
                          <a:xfrm>
                            <a:off x="1701" y="4434"/>
                            <a:ext cx="9360" cy="720"/>
                          </a:xfrm>
                          <a:prstGeom prst="rect">
                            <a:avLst/>
                          </a:prstGeom>
                          <a:solidFill>
                            <a:srgbClr val="FFFFFF"/>
                          </a:solidFill>
                          <a:ln w="9525">
                            <a:solidFill>
                              <a:srgbClr val="000000"/>
                            </a:solidFill>
                            <a:miter lim="800000"/>
                            <a:headEnd/>
                            <a:tailEnd/>
                          </a:ln>
                        </wps:spPr>
                        <wps:txbx>
                          <w:txbxContent>
                            <w:p w14:paraId="6113B5C8" w14:textId="77777777" w:rsidR="00136D5D" w:rsidRPr="005407A7" w:rsidRDefault="00136D5D" w:rsidP="00EC37D3">
                              <w:pPr>
                                <w:ind w:firstLine="0"/>
                                <w:jc w:val="center"/>
                                <w:rPr>
                                  <w:sz w:val="24"/>
                                  <w:szCs w:val="24"/>
                                  <w:lang w:val="uk-UA"/>
                                </w:rPr>
                              </w:pPr>
                              <w:r>
                                <w:rPr>
                                  <w:sz w:val="24"/>
                                  <w:szCs w:val="24"/>
                                  <w:lang w:val="uk-UA"/>
                                </w:rPr>
                                <w:t>Узгоджене використання елементів підсистеми ризик-менеджменту забезпечує її ефективне функціонування у межах системи управління організації</w:t>
                              </w:r>
                            </w:p>
                          </w:txbxContent>
                        </wps:txbx>
                        <wps:bodyPr rot="0" vert="horz" wrap="square" lIns="91440" tIns="45720" rIns="91440" bIns="45720" anchor="t" anchorCtr="0" upright="1">
                          <a:noAutofit/>
                        </wps:bodyPr>
                      </wps:wsp>
                      <wpg:grpSp>
                        <wpg:cNvPr id="1884" name="Group 2174"/>
                        <wpg:cNvGrpSpPr>
                          <a:grpSpLocks/>
                        </wpg:cNvGrpSpPr>
                        <wpg:grpSpPr bwMode="auto">
                          <a:xfrm>
                            <a:off x="1701" y="5454"/>
                            <a:ext cx="1980" cy="1980"/>
                            <a:chOff x="1701" y="1674"/>
                            <a:chExt cx="1980" cy="1980"/>
                          </a:xfrm>
                        </wpg:grpSpPr>
                        <wps:wsp>
                          <wps:cNvPr id="1885" name="Oval 2175"/>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6" name="Rectangle 2176"/>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51876" w14:textId="77777777" w:rsidR="00136D5D" w:rsidRDefault="00136D5D" w:rsidP="00EC37D3">
                                <w:pPr>
                                  <w:ind w:firstLine="0"/>
                                  <w:jc w:val="center"/>
                                  <w:rPr>
                                    <w:sz w:val="24"/>
                                    <w:szCs w:val="24"/>
                                    <w:lang w:val="uk-UA"/>
                                  </w:rPr>
                                </w:pPr>
                              </w:p>
                              <w:p w14:paraId="2F382C7A" w14:textId="77777777" w:rsidR="00136D5D" w:rsidRPr="00C80502" w:rsidRDefault="00136D5D" w:rsidP="00EC37D3">
                                <w:pPr>
                                  <w:ind w:firstLine="0"/>
                                  <w:jc w:val="center"/>
                                  <w:rPr>
                                    <w:sz w:val="24"/>
                                    <w:szCs w:val="24"/>
                                    <w:lang w:val="uk-UA"/>
                                  </w:rPr>
                                </w:pPr>
                                <w:r>
                                  <w:rPr>
                                    <w:sz w:val="24"/>
                                    <w:szCs w:val="24"/>
                                    <w:lang w:val="uk-UA"/>
                                  </w:rPr>
                                  <w:t>Знання та досвід суб’єктів ризик-менеджменту</w:t>
                                </w:r>
                              </w:p>
                            </w:txbxContent>
                          </wps:txbx>
                          <wps:bodyPr rot="0" vert="horz" wrap="square" lIns="91440" tIns="45720" rIns="91440" bIns="45720" anchor="t" anchorCtr="0" upright="1">
                            <a:noAutofit/>
                          </wps:bodyPr>
                        </wps:wsp>
                      </wpg:grpSp>
                      <wpg:grpSp>
                        <wpg:cNvPr id="1887" name="Group 2177"/>
                        <wpg:cNvGrpSpPr>
                          <a:grpSpLocks/>
                        </wpg:cNvGrpSpPr>
                        <wpg:grpSpPr bwMode="auto">
                          <a:xfrm>
                            <a:off x="4131" y="5454"/>
                            <a:ext cx="1980" cy="1980"/>
                            <a:chOff x="1701" y="1674"/>
                            <a:chExt cx="1980" cy="1980"/>
                          </a:xfrm>
                        </wpg:grpSpPr>
                        <wps:wsp>
                          <wps:cNvPr id="1888" name="Oval 2178"/>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9" name="Rectangle 2179"/>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C4D81" w14:textId="77777777" w:rsidR="00136D5D" w:rsidRDefault="00136D5D" w:rsidP="00EC37D3">
                                <w:pPr>
                                  <w:ind w:firstLine="0"/>
                                  <w:jc w:val="center"/>
                                  <w:rPr>
                                    <w:sz w:val="24"/>
                                    <w:szCs w:val="24"/>
                                    <w:lang w:val="uk-UA"/>
                                  </w:rPr>
                                </w:pPr>
                              </w:p>
                              <w:p w14:paraId="0B865064" w14:textId="77777777" w:rsidR="00136D5D" w:rsidRPr="00C80502" w:rsidRDefault="00136D5D" w:rsidP="00EC37D3">
                                <w:pPr>
                                  <w:ind w:firstLine="0"/>
                                  <w:jc w:val="center"/>
                                  <w:rPr>
                                    <w:sz w:val="24"/>
                                    <w:szCs w:val="24"/>
                                    <w:lang w:val="uk-UA"/>
                                  </w:rPr>
                                </w:pPr>
                                <w:r>
                                  <w:rPr>
                                    <w:sz w:val="24"/>
                                    <w:szCs w:val="24"/>
                                    <w:lang w:val="uk-UA"/>
                                  </w:rPr>
                                  <w:t>Система суб’єктів та об’єктів ризик-менеджменту</w:t>
                                </w:r>
                              </w:p>
                            </w:txbxContent>
                          </wps:txbx>
                          <wps:bodyPr rot="0" vert="horz" wrap="square" lIns="91440" tIns="45720" rIns="91440" bIns="45720" anchor="t" anchorCtr="0" upright="1">
                            <a:noAutofit/>
                          </wps:bodyPr>
                        </wps:wsp>
                      </wpg:grpSp>
                      <wpg:grpSp>
                        <wpg:cNvPr id="1890" name="Group 2180"/>
                        <wpg:cNvGrpSpPr>
                          <a:grpSpLocks/>
                        </wpg:cNvGrpSpPr>
                        <wpg:grpSpPr bwMode="auto">
                          <a:xfrm>
                            <a:off x="6621" y="5439"/>
                            <a:ext cx="1980" cy="1980"/>
                            <a:chOff x="1701" y="1674"/>
                            <a:chExt cx="1980" cy="1980"/>
                          </a:xfrm>
                        </wpg:grpSpPr>
                        <wps:wsp>
                          <wps:cNvPr id="1891" name="Oval 2181"/>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2" name="Rectangle 2182"/>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5F792" w14:textId="77777777" w:rsidR="00136D5D" w:rsidRPr="005407A7" w:rsidRDefault="00136D5D" w:rsidP="00EC37D3">
                                <w:pPr>
                                  <w:ind w:firstLine="0"/>
                                  <w:jc w:val="center"/>
                                  <w:rPr>
                                    <w:sz w:val="24"/>
                                    <w:szCs w:val="24"/>
                                    <w:lang w:val="uk-UA"/>
                                  </w:rPr>
                                </w:pPr>
                              </w:p>
                              <w:p w14:paraId="639793FF" w14:textId="77777777" w:rsidR="00136D5D" w:rsidRPr="00C80502" w:rsidRDefault="00136D5D" w:rsidP="00EC37D3">
                                <w:pPr>
                                  <w:ind w:firstLine="0"/>
                                  <w:jc w:val="center"/>
                                  <w:rPr>
                                    <w:sz w:val="24"/>
                                    <w:szCs w:val="24"/>
                                    <w:lang w:val="uk-UA"/>
                                  </w:rPr>
                                </w:pPr>
                                <w:r>
                                  <w:rPr>
                                    <w:sz w:val="24"/>
                                    <w:szCs w:val="24"/>
                                    <w:lang w:val="uk-UA"/>
                                  </w:rPr>
                                  <w:t xml:space="preserve">Мета та завдання ризик-менеджменту </w:t>
                                </w:r>
                              </w:p>
                            </w:txbxContent>
                          </wps:txbx>
                          <wps:bodyPr rot="0" vert="horz" wrap="square" lIns="91440" tIns="45720" rIns="91440" bIns="45720" anchor="t" anchorCtr="0" upright="1">
                            <a:noAutofit/>
                          </wps:bodyPr>
                        </wps:wsp>
                      </wpg:grpSp>
                      <wpg:grpSp>
                        <wpg:cNvPr id="1893" name="Group 2183"/>
                        <wpg:cNvGrpSpPr>
                          <a:grpSpLocks/>
                        </wpg:cNvGrpSpPr>
                        <wpg:grpSpPr bwMode="auto">
                          <a:xfrm>
                            <a:off x="9081" y="5454"/>
                            <a:ext cx="1980" cy="1980"/>
                            <a:chOff x="1701" y="1674"/>
                            <a:chExt cx="1980" cy="1980"/>
                          </a:xfrm>
                        </wpg:grpSpPr>
                        <wps:wsp>
                          <wps:cNvPr id="1894" name="Oval 2184"/>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5" name="Rectangle 2185"/>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B5F73" w14:textId="77777777" w:rsidR="00136D5D" w:rsidRPr="005407A7" w:rsidRDefault="00136D5D" w:rsidP="00EC37D3">
                                <w:pPr>
                                  <w:ind w:firstLine="0"/>
                                  <w:jc w:val="center"/>
                                  <w:rPr>
                                    <w:sz w:val="24"/>
                                    <w:szCs w:val="24"/>
                                    <w:lang w:val="uk-UA"/>
                                  </w:rPr>
                                </w:pPr>
                              </w:p>
                              <w:p w14:paraId="6CC9AC65" w14:textId="77777777" w:rsidR="00136D5D" w:rsidRPr="00C80502" w:rsidRDefault="00136D5D" w:rsidP="00EC37D3">
                                <w:pPr>
                                  <w:ind w:firstLine="0"/>
                                  <w:jc w:val="center"/>
                                  <w:rPr>
                                    <w:sz w:val="24"/>
                                    <w:szCs w:val="24"/>
                                    <w:lang w:val="uk-UA"/>
                                  </w:rPr>
                                </w:pPr>
                                <w:r>
                                  <w:rPr>
                                    <w:sz w:val="24"/>
                                    <w:szCs w:val="24"/>
                                    <w:lang w:val="uk-UA"/>
                                  </w:rPr>
                                  <w:t xml:space="preserve">Технології ризик-менеджменту </w:t>
                                </w:r>
                              </w:p>
                            </w:txbxContent>
                          </wps:txbx>
                          <wps:bodyPr rot="0" vert="horz" wrap="square" lIns="91440" tIns="45720" rIns="91440" bIns="45720" anchor="t" anchorCtr="0" upright="1">
                            <a:noAutofit/>
                          </wps:bodyPr>
                        </wps:wsp>
                      </wpg:grpSp>
                      <wps:wsp>
                        <wps:cNvPr id="1896" name="AutoShape 2186"/>
                        <wps:cNvCnPr>
                          <a:cxnSpLocks noChangeShapeType="1"/>
                        </wps:cNvCnPr>
                        <wps:spPr bwMode="auto">
                          <a:xfrm>
                            <a:off x="2685" y="4200"/>
                            <a:ext cx="0" cy="25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97" name="AutoShape 2187"/>
                        <wps:cNvCnPr>
                          <a:cxnSpLocks noChangeShapeType="1"/>
                        </wps:cNvCnPr>
                        <wps:spPr bwMode="auto">
                          <a:xfrm>
                            <a:off x="5145" y="4170"/>
                            <a:ext cx="0" cy="25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98" name="AutoShape 2188"/>
                        <wps:cNvCnPr>
                          <a:cxnSpLocks noChangeShapeType="1"/>
                        </wps:cNvCnPr>
                        <wps:spPr bwMode="auto">
                          <a:xfrm>
                            <a:off x="7650" y="4185"/>
                            <a:ext cx="0" cy="25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99" name="AutoShape 2189"/>
                        <wps:cNvCnPr>
                          <a:cxnSpLocks noChangeShapeType="1"/>
                        </wps:cNvCnPr>
                        <wps:spPr bwMode="auto">
                          <a:xfrm>
                            <a:off x="10095" y="4200"/>
                            <a:ext cx="0" cy="25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00" name="AutoShape 2190"/>
                        <wps:cNvCnPr>
                          <a:cxnSpLocks noChangeShapeType="1"/>
                        </wps:cNvCnPr>
                        <wps:spPr bwMode="auto">
                          <a:xfrm flipV="1">
                            <a:off x="2670" y="5145"/>
                            <a:ext cx="0" cy="3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01" name="AutoShape 2191"/>
                        <wps:cNvCnPr>
                          <a:cxnSpLocks noChangeShapeType="1"/>
                        </wps:cNvCnPr>
                        <wps:spPr bwMode="auto">
                          <a:xfrm flipV="1">
                            <a:off x="5115" y="5145"/>
                            <a:ext cx="0" cy="3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02" name="AutoShape 2192"/>
                        <wps:cNvCnPr>
                          <a:cxnSpLocks noChangeShapeType="1"/>
                        </wps:cNvCnPr>
                        <wps:spPr bwMode="auto">
                          <a:xfrm flipV="1">
                            <a:off x="7650" y="5145"/>
                            <a:ext cx="0" cy="3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03" name="AutoShape 2193"/>
                        <wps:cNvCnPr>
                          <a:cxnSpLocks noChangeShapeType="1"/>
                        </wps:cNvCnPr>
                        <wps:spPr bwMode="auto">
                          <a:xfrm flipV="1">
                            <a:off x="10110" y="5145"/>
                            <a:ext cx="0" cy="3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CC5A2D" id="Group 2160" o:spid="_x0000_s3177" style="position:absolute;left:0;text-align:left;margin-left:0;margin-top:.85pt;width:468pt;height:261pt;z-index:251792384" coordorigin="1701,2214" coordsize="936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">
                <v:group id="Group 2161" o:spid="_x0000_s3178" style="position:absolute;left:1701;top:221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">
                  <v:oval id="Oval 2162" o:spid="_x0000_s3179"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"/>
                  <v:rect id="Rectangle 2163" o:spid="_x0000_s3180"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" filled="f" stroked="f">
                    <v:textbox>
                      <w:txbxContent>
                        <w:p w14:paraId="22DDADB9" w14:textId="77777777" w:rsidR="00136D5D" w:rsidRDefault="00136D5D" w:rsidP="00EC37D3">
                          <w:pPr>
                            <w:ind w:firstLine="0"/>
                            <w:jc w:val="center"/>
                            <w:rPr>
                              <w:sz w:val="24"/>
                              <w:szCs w:val="24"/>
                              <w:lang w:val="uk-UA"/>
                            </w:rPr>
                          </w:pPr>
                        </w:p>
                        <w:p w14:paraId="2D5E459C" w14:textId="77777777" w:rsidR="00136D5D" w:rsidRPr="00C80502" w:rsidRDefault="00136D5D" w:rsidP="00EC37D3">
                          <w:pPr>
                            <w:ind w:firstLine="0"/>
                            <w:jc w:val="center"/>
                            <w:rPr>
                              <w:sz w:val="24"/>
                              <w:szCs w:val="24"/>
                              <w:lang w:val="uk-UA"/>
                            </w:rPr>
                          </w:pPr>
                          <w:r>
                            <w:rPr>
                              <w:sz w:val="24"/>
                              <w:szCs w:val="24"/>
                              <w:lang w:val="uk-UA"/>
                            </w:rPr>
                            <w:t>Сукупність інструментів (методи)</w:t>
                          </w:r>
                        </w:p>
                      </w:txbxContent>
                    </v:textbox>
                  </v:rect>
                </v:group>
                <v:group id="Group 2164" o:spid="_x0000_s3181" style="position:absolute;left:4141;top:221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">
                  <v:oval id="Oval 2165" o:spid="_x0000_s3182"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"/>
                  <v:rect id="Rectangle 2166" o:spid="_x0000_s3183"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" filled="f" stroked="f">
                    <v:textbox>
                      <w:txbxContent>
                        <w:p w14:paraId="08960C64" w14:textId="77777777" w:rsidR="00136D5D" w:rsidRDefault="00136D5D" w:rsidP="00EC37D3">
                          <w:pPr>
                            <w:ind w:firstLine="0"/>
                            <w:jc w:val="center"/>
                            <w:rPr>
                              <w:sz w:val="24"/>
                              <w:szCs w:val="24"/>
                              <w:lang w:val="uk-UA"/>
                            </w:rPr>
                          </w:pPr>
                        </w:p>
                        <w:p w14:paraId="7F65FFD0" w14:textId="77777777" w:rsidR="00136D5D" w:rsidRDefault="00136D5D" w:rsidP="00EC37D3">
                          <w:pPr>
                            <w:ind w:firstLine="0"/>
                            <w:jc w:val="center"/>
                            <w:rPr>
                              <w:sz w:val="24"/>
                              <w:szCs w:val="24"/>
                              <w:lang w:val="uk-UA"/>
                            </w:rPr>
                          </w:pPr>
                          <w:r>
                            <w:rPr>
                              <w:sz w:val="24"/>
                              <w:szCs w:val="24"/>
                              <w:lang w:val="uk-UA"/>
                            </w:rPr>
                            <w:t>Вплив (дії)</w:t>
                          </w:r>
                        </w:p>
                        <w:p w14:paraId="0713C434" w14:textId="77777777" w:rsidR="00136D5D" w:rsidRPr="00C80502" w:rsidRDefault="00136D5D" w:rsidP="00EC37D3">
                          <w:pPr>
                            <w:ind w:firstLine="0"/>
                            <w:jc w:val="center"/>
                            <w:rPr>
                              <w:sz w:val="24"/>
                              <w:szCs w:val="24"/>
                              <w:lang w:val="uk-UA"/>
                            </w:rPr>
                          </w:pPr>
                          <w:r>
                            <w:rPr>
                              <w:sz w:val="24"/>
                              <w:szCs w:val="24"/>
                              <w:lang w:val="uk-UA"/>
                            </w:rPr>
                            <w:t xml:space="preserve">суб’єкту ризик-менеджменту на об’єкт </w:t>
                          </w:r>
                        </w:p>
                      </w:txbxContent>
                    </v:textbox>
                  </v:rect>
                </v:group>
                <v:group id="Group 2167" o:spid="_x0000_s3184" style="position:absolute;left:6637;top:2225;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oval id="Oval 2168" o:spid="_x0000_s3185"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"/>
                  <v:rect id="Rectangle 2169" o:spid="_x0000_s3186"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" filled="f" stroked="f">
                    <v:textbox>
                      <w:txbxContent>
                        <w:p w14:paraId="5F8205EC" w14:textId="77777777" w:rsidR="00136D5D" w:rsidRPr="005407A7" w:rsidRDefault="00136D5D" w:rsidP="00EC37D3">
                          <w:pPr>
                            <w:ind w:firstLine="0"/>
                            <w:jc w:val="center"/>
                            <w:rPr>
                              <w:lang w:val="uk-UA"/>
                            </w:rPr>
                          </w:pPr>
                        </w:p>
                        <w:p w14:paraId="1A2A0C9F" w14:textId="77777777" w:rsidR="00136D5D" w:rsidRPr="00C80502" w:rsidRDefault="00136D5D" w:rsidP="00EC37D3">
                          <w:pPr>
                            <w:ind w:firstLine="0"/>
                            <w:jc w:val="center"/>
                            <w:rPr>
                              <w:sz w:val="24"/>
                              <w:szCs w:val="24"/>
                              <w:lang w:val="uk-UA"/>
                            </w:rPr>
                          </w:pPr>
                          <w:r>
                            <w:rPr>
                              <w:sz w:val="24"/>
                              <w:szCs w:val="24"/>
                              <w:lang w:val="uk-UA"/>
                            </w:rPr>
                            <w:t>Алгоритм вирішення проблемного питання</w:t>
                          </w:r>
                        </w:p>
                      </w:txbxContent>
                    </v:textbox>
                  </v:rect>
                </v:group>
                <v:group id="Group 2170" o:spid="_x0000_s3187" style="position:absolute;left:9081;top:221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">
                  <v:oval id="Oval 2171" o:spid="_x0000_s3188"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"/>
                  <v:rect id="Rectangle 2172" o:spid="_x0000_s3189"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" filled="f" stroked="f">
                    <v:textbox>
                      <w:txbxContent>
                        <w:p w14:paraId="70B12563" w14:textId="77777777" w:rsidR="00136D5D" w:rsidRPr="005407A7" w:rsidRDefault="00136D5D" w:rsidP="00EC37D3">
                          <w:pPr>
                            <w:ind w:firstLine="0"/>
                            <w:jc w:val="center"/>
                            <w:rPr>
                              <w:lang w:val="uk-UA"/>
                            </w:rPr>
                          </w:pPr>
                        </w:p>
                        <w:p w14:paraId="56F4296B" w14:textId="77777777" w:rsidR="00136D5D" w:rsidRPr="00C80502" w:rsidRDefault="00136D5D" w:rsidP="00EC37D3">
                          <w:pPr>
                            <w:ind w:firstLine="0"/>
                            <w:jc w:val="center"/>
                            <w:rPr>
                              <w:sz w:val="24"/>
                              <w:szCs w:val="24"/>
                              <w:lang w:val="uk-UA"/>
                            </w:rPr>
                          </w:pPr>
                          <w:r>
                            <w:rPr>
                              <w:sz w:val="24"/>
                              <w:szCs w:val="24"/>
                              <w:lang w:val="uk-UA"/>
                            </w:rPr>
                            <w:t>Матеріально-технічне та інформаційне забезпечення</w:t>
                          </w:r>
                        </w:p>
                      </w:txbxContent>
                    </v:textbox>
                  </v:rect>
                </v:group>
                <v:rect id="Rectangle 2173" o:spid="_x0000_s3190" style="position:absolute;left:1701;top:4434;width:9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">
                  <v:textbox>
                    <w:txbxContent>
                      <w:p w14:paraId="6113B5C8" w14:textId="77777777" w:rsidR="00136D5D" w:rsidRPr="005407A7" w:rsidRDefault="00136D5D" w:rsidP="00EC37D3">
                        <w:pPr>
                          <w:ind w:firstLine="0"/>
                          <w:jc w:val="center"/>
                          <w:rPr>
                            <w:sz w:val="24"/>
                            <w:szCs w:val="24"/>
                            <w:lang w:val="uk-UA"/>
                          </w:rPr>
                        </w:pPr>
                        <w:r>
                          <w:rPr>
                            <w:sz w:val="24"/>
                            <w:szCs w:val="24"/>
                            <w:lang w:val="uk-UA"/>
                          </w:rPr>
                          <w:t>Узгоджене використання елементів підсистеми ризик-менеджменту забезпечує її ефективне функціонування у межах системи управління організації</w:t>
                        </w:r>
                      </w:p>
                    </w:txbxContent>
                  </v:textbox>
                </v:rect>
                <v:group id="Group 2174" o:spid="_x0000_s3191" style="position:absolute;left:1701;top:545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">
                  <v:oval id="Oval 2175" o:spid="_x0000_s3192"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"/>
                  <v:rect id="Rectangle 2176" o:spid="_x0000_s3193"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" filled="f" stroked="f">
                    <v:textbox>
                      <w:txbxContent>
                        <w:p w14:paraId="28751876" w14:textId="77777777" w:rsidR="00136D5D" w:rsidRDefault="00136D5D" w:rsidP="00EC37D3">
                          <w:pPr>
                            <w:ind w:firstLine="0"/>
                            <w:jc w:val="center"/>
                            <w:rPr>
                              <w:sz w:val="24"/>
                              <w:szCs w:val="24"/>
                              <w:lang w:val="uk-UA"/>
                            </w:rPr>
                          </w:pPr>
                        </w:p>
                        <w:p w14:paraId="2F382C7A" w14:textId="77777777" w:rsidR="00136D5D" w:rsidRPr="00C80502" w:rsidRDefault="00136D5D" w:rsidP="00EC37D3">
                          <w:pPr>
                            <w:ind w:firstLine="0"/>
                            <w:jc w:val="center"/>
                            <w:rPr>
                              <w:sz w:val="24"/>
                              <w:szCs w:val="24"/>
                              <w:lang w:val="uk-UA"/>
                            </w:rPr>
                          </w:pPr>
                          <w:r>
                            <w:rPr>
                              <w:sz w:val="24"/>
                              <w:szCs w:val="24"/>
                              <w:lang w:val="uk-UA"/>
                            </w:rPr>
                            <w:t>Знання та досвід суб’єктів ризик-менеджменту</w:t>
                          </w:r>
                        </w:p>
                      </w:txbxContent>
                    </v:textbox>
                  </v:rect>
                </v:group>
                <v:group id="Group 2177" o:spid="_x0000_s3194" style="position:absolute;left:4131;top:545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">
                  <v:oval id="Oval 2178" o:spid="_x0000_s3195"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"/>
                  <v:rect id="Rectangle 2179" o:spid="_x0000_s3196"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" filled="f" stroked="f">
                    <v:textbox>
                      <w:txbxContent>
                        <w:p w14:paraId="728C4D81" w14:textId="77777777" w:rsidR="00136D5D" w:rsidRDefault="00136D5D" w:rsidP="00EC37D3">
                          <w:pPr>
                            <w:ind w:firstLine="0"/>
                            <w:jc w:val="center"/>
                            <w:rPr>
                              <w:sz w:val="24"/>
                              <w:szCs w:val="24"/>
                              <w:lang w:val="uk-UA"/>
                            </w:rPr>
                          </w:pPr>
                        </w:p>
                        <w:p w14:paraId="0B865064" w14:textId="77777777" w:rsidR="00136D5D" w:rsidRPr="00C80502" w:rsidRDefault="00136D5D" w:rsidP="00EC37D3">
                          <w:pPr>
                            <w:ind w:firstLine="0"/>
                            <w:jc w:val="center"/>
                            <w:rPr>
                              <w:sz w:val="24"/>
                              <w:szCs w:val="24"/>
                              <w:lang w:val="uk-UA"/>
                            </w:rPr>
                          </w:pPr>
                          <w:r>
                            <w:rPr>
                              <w:sz w:val="24"/>
                              <w:szCs w:val="24"/>
                              <w:lang w:val="uk-UA"/>
                            </w:rPr>
                            <w:t>Система суб’єктів та об’єктів ризик-менеджменту</w:t>
                          </w:r>
                        </w:p>
                      </w:txbxContent>
                    </v:textbox>
                  </v:rect>
                </v:group>
                <v:group id="Group 2180" o:spid="_x0000_s3197" style="position:absolute;left:6621;top:5439;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X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">
                  <v:oval id="Oval 2181" o:spid="_x0000_s3198"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"/>
                  <v:rect id="Rectangle 2182" o:spid="_x0000_s3199"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" filled="f" stroked="f">
                    <v:textbox>
                      <w:txbxContent>
                        <w:p w14:paraId="7825F792" w14:textId="77777777" w:rsidR="00136D5D" w:rsidRPr="005407A7" w:rsidRDefault="00136D5D" w:rsidP="00EC37D3">
                          <w:pPr>
                            <w:ind w:firstLine="0"/>
                            <w:jc w:val="center"/>
                            <w:rPr>
                              <w:sz w:val="24"/>
                              <w:szCs w:val="24"/>
                              <w:lang w:val="uk-UA"/>
                            </w:rPr>
                          </w:pPr>
                        </w:p>
                        <w:p w14:paraId="639793FF" w14:textId="77777777" w:rsidR="00136D5D" w:rsidRPr="00C80502" w:rsidRDefault="00136D5D" w:rsidP="00EC37D3">
                          <w:pPr>
                            <w:ind w:firstLine="0"/>
                            <w:jc w:val="center"/>
                            <w:rPr>
                              <w:sz w:val="24"/>
                              <w:szCs w:val="24"/>
                              <w:lang w:val="uk-UA"/>
                            </w:rPr>
                          </w:pPr>
                          <w:r>
                            <w:rPr>
                              <w:sz w:val="24"/>
                              <w:szCs w:val="24"/>
                              <w:lang w:val="uk-UA"/>
                            </w:rPr>
                            <w:t xml:space="preserve">Мета та завдання ризик-менеджменту </w:t>
                          </w:r>
                        </w:p>
                      </w:txbxContent>
                    </v:textbox>
                  </v:rect>
                </v:group>
                <v:group id="Group 2183" o:spid="_x0000_s3200" style="position:absolute;left:9081;top:545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">
                  <v:oval id="Oval 2184" o:spid="_x0000_s3201"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"/>
                  <v:rect id="Rectangle 2185" o:spid="_x0000_s3202"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" filled="f" stroked="f">
                    <v:textbox>
                      <w:txbxContent>
                        <w:p w14:paraId="5C3B5F73" w14:textId="77777777" w:rsidR="00136D5D" w:rsidRPr="005407A7" w:rsidRDefault="00136D5D" w:rsidP="00EC37D3">
                          <w:pPr>
                            <w:ind w:firstLine="0"/>
                            <w:jc w:val="center"/>
                            <w:rPr>
                              <w:sz w:val="24"/>
                              <w:szCs w:val="24"/>
                              <w:lang w:val="uk-UA"/>
                            </w:rPr>
                          </w:pPr>
                        </w:p>
                        <w:p w14:paraId="6CC9AC65" w14:textId="77777777" w:rsidR="00136D5D" w:rsidRPr="00C80502" w:rsidRDefault="00136D5D" w:rsidP="00EC37D3">
                          <w:pPr>
                            <w:ind w:firstLine="0"/>
                            <w:jc w:val="center"/>
                            <w:rPr>
                              <w:sz w:val="24"/>
                              <w:szCs w:val="24"/>
                              <w:lang w:val="uk-UA"/>
                            </w:rPr>
                          </w:pPr>
                          <w:r>
                            <w:rPr>
                              <w:sz w:val="24"/>
                              <w:szCs w:val="24"/>
                              <w:lang w:val="uk-UA"/>
                            </w:rPr>
                            <w:t xml:space="preserve">Технології ризик-менеджменту </w:t>
                          </w:r>
                        </w:p>
                      </w:txbxContent>
                    </v:textbox>
                  </v:rect>
                </v:group>
                <v:shape id="AutoShape 2186" o:spid="_x0000_s3203" type="#_x0000_t32" style="position:absolute;left:2685;top:4200;width:0;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">
                  <v:stroke endarrow="open"/>
                </v:shape>
                <v:shape id="AutoShape 2187" o:spid="_x0000_s3204" type="#_x0000_t32" style="position:absolute;left:5145;top:4170;width:0;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">
                  <v:stroke endarrow="open"/>
                </v:shape>
                <v:shape id="AutoShape 2188" o:spid="_x0000_s3205" type="#_x0000_t32" style="position:absolute;left:7650;top:4185;width:0;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">
                  <v:stroke endarrow="open"/>
                </v:shape>
                <v:shape id="AutoShape 2189" o:spid="_x0000_s3206" type="#_x0000_t32" style="position:absolute;left:10095;top:4200;width:0;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">
                  <v:stroke endarrow="open"/>
                </v:shape>
                <v:shape id="AutoShape 2190" o:spid="_x0000_s3207" type="#_x0000_t32" style="position:absolute;left:2670;top:5145;width:0;height:3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">
                  <v:stroke endarrow="open"/>
                </v:shape>
                <v:shape id="AutoShape 2191" o:spid="_x0000_s3208" type="#_x0000_t32" style="position:absolute;left:5115;top:5145;width:0;height:3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">
                  <v:stroke endarrow="open"/>
                </v:shape>
                <v:shape id="AutoShape 2192" o:spid="_x0000_s3209" type="#_x0000_t32" style="position:absolute;left:7650;top:5145;width:0;height:3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">
                  <v:stroke endarrow="open"/>
                </v:shape>
                <v:shape id="AutoShape 2193" o:spid="_x0000_s3210" type="#_x0000_t32" style="position:absolute;left:10110;top:5145;width:0;height:3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">
                  <v:stroke endarrow="open"/>
                </v:shape>
              </v:group>
            </w:pict>
          </mc:Fallback>
        </mc:AlternateContent>
      </w:r>
    </w:p>
    <w:p w14:paraId="01C80774" w14:textId="77777777" w:rsidR="00EC37D3" w:rsidRDefault="00EC37D3" w:rsidP="00EC37D3">
      <w:pPr>
        <w:rPr>
          <w:lang w:val="uk-UA"/>
        </w:rPr>
      </w:pPr>
    </w:p>
    <w:p w14:paraId="71D2AF3A" w14:textId="77777777" w:rsidR="00EC37D3" w:rsidRDefault="00EC37D3" w:rsidP="00EC37D3">
      <w:pPr>
        <w:rPr>
          <w:lang w:val="uk-UA"/>
        </w:rPr>
      </w:pPr>
    </w:p>
    <w:p w14:paraId="3A9925DB" w14:textId="77777777" w:rsidR="00EC37D3" w:rsidRDefault="00EC37D3" w:rsidP="00EC37D3">
      <w:pPr>
        <w:rPr>
          <w:lang w:val="uk-UA"/>
        </w:rPr>
      </w:pPr>
    </w:p>
    <w:p w14:paraId="204E0E9D" w14:textId="77777777" w:rsidR="00EC37D3" w:rsidRDefault="00EC37D3" w:rsidP="00EC37D3">
      <w:pPr>
        <w:rPr>
          <w:lang w:val="uk-UA"/>
        </w:rPr>
      </w:pPr>
    </w:p>
    <w:p w14:paraId="6D935E85" w14:textId="77777777" w:rsidR="00EC37D3" w:rsidRDefault="00EC37D3" w:rsidP="00EC37D3">
      <w:pPr>
        <w:rPr>
          <w:lang w:val="uk-UA"/>
        </w:rPr>
      </w:pPr>
    </w:p>
    <w:p w14:paraId="499E0B14" w14:textId="77777777" w:rsidR="00EC37D3" w:rsidRDefault="00EC37D3" w:rsidP="00EC37D3">
      <w:pPr>
        <w:rPr>
          <w:lang w:val="uk-UA"/>
        </w:rPr>
      </w:pPr>
    </w:p>
    <w:p w14:paraId="4F1BD45C" w14:textId="77777777" w:rsidR="00EC37D3" w:rsidRDefault="00EC37D3" w:rsidP="00EC37D3">
      <w:pPr>
        <w:rPr>
          <w:lang w:val="uk-UA"/>
        </w:rPr>
      </w:pPr>
    </w:p>
    <w:p w14:paraId="79AE9BF2" w14:textId="77777777" w:rsidR="00EC37D3" w:rsidRDefault="00EC37D3" w:rsidP="00EC37D3">
      <w:pPr>
        <w:rPr>
          <w:lang w:val="uk-UA"/>
        </w:rPr>
      </w:pPr>
    </w:p>
    <w:p w14:paraId="3AA17A8A" w14:textId="77777777" w:rsidR="00EC37D3" w:rsidRDefault="00EC37D3" w:rsidP="00EC37D3">
      <w:pPr>
        <w:rPr>
          <w:lang w:val="uk-UA"/>
        </w:rPr>
      </w:pPr>
    </w:p>
    <w:p w14:paraId="5FE6E210" w14:textId="77777777" w:rsidR="00EC37D3" w:rsidRDefault="00EC37D3" w:rsidP="00EC37D3">
      <w:pPr>
        <w:rPr>
          <w:lang w:val="uk-UA"/>
        </w:rPr>
      </w:pPr>
    </w:p>
    <w:p w14:paraId="377B692A" w14:textId="77777777" w:rsidR="00EC37D3" w:rsidRDefault="00EC37D3" w:rsidP="00EC37D3">
      <w:pPr>
        <w:rPr>
          <w:lang w:val="uk-UA"/>
        </w:rPr>
      </w:pPr>
    </w:p>
    <w:p w14:paraId="147E3293" w14:textId="77777777" w:rsidR="00EC37D3" w:rsidRDefault="00EC37D3" w:rsidP="00EC37D3">
      <w:pPr>
        <w:rPr>
          <w:lang w:val="uk-UA"/>
        </w:rPr>
      </w:pPr>
    </w:p>
    <w:p w14:paraId="4866DB5D" w14:textId="77777777" w:rsidR="00EC37D3" w:rsidRDefault="00EC37D3" w:rsidP="00EC37D3">
      <w:pPr>
        <w:rPr>
          <w:lang w:val="uk-UA"/>
        </w:rPr>
      </w:pPr>
    </w:p>
    <w:p w14:paraId="2CFA4DD6" w14:textId="77777777" w:rsidR="00EC37D3" w:rsidRDefault="00EC37D3" w:rsidP="00EC37D3">
      <w:pPr>
        <w:rPr>
          <w:lang w:val="uk-UA"/>
        </w:rPr>
      </w:pPr>
    </w:p>
    <w:p w14:paraId="1988D66C" w14:textId="77777777" w:rsidR="00EC37D3" w:rsidRDefault="00EC37D3" w:rsidP="00EC37D3">
      <w:pPr>
        <w:rPr>
          <w:lang w:val="uk-UA"/>
        </w:rPr>
      </w:pPr>
    </w:p>
    <w:p w14:paraId="3196B23F" w14:textId="77777777" w:rsidR="00EC37D3" w:rsidRDefault="00EC37D3" w:rsidP="00EC37D3">
      <w:pPr>
        <w:rPr>
          <w:lang w:val="uk-UA"/>
        </w:rPr>
      </w:pPr>
    </w:p>
    <w:p w14:paraId="7D40D986" w14:textId="77777777" w:rsidR="00EC37D3" w:rsidRDefault="00EC37D3" w:rsidP="00EC37D3">
      <w:pPr>
        <w:rPr>
          <w:lang w:val="uk-UA"/>
        </w:rPr>
      </w:pPr>
    </w:p>
    <w:p w14:paraId="3BE5E430" w14:textId="462CE7BC" w:rsidR="00EC37D3" w:rsidRDefault="008C2C89" w:rsidP="00EC37D3">
      <w:pPr>
        <w:rPr>
          <w:lang w:val="uk-UA"/>
        </w:rPr>
      </w:pPr>
      <w:r>
        <w:rPr>
          <w:noProof/>
          <w:lang w:eastAsia="ru-RU"/>
        </w:rPr>
        <mc:AlternateContent>
          <mc:Choice Requires="wpg">
            <w:drawing>
              <wp:anchor distT="0" distB="0" distL="114300" distR="114300" simplePos="0" relativeHeight="251796480" behindDoc="0" locked="0" layoutInCell="1" allowOverlap="1" wp14:anchorId="44AC1D28" wp14:editId="01B2DF4B">
                <wp:simplePos x="0" y="0"/>
                <wp:positionH relativeFrom="column">
                  <wp:posOffset>9525</wp:posOffset>
                </wp:positionH>
                <wp:positionV relativeFrom="paragraph">
                  <wp:posOffset>15240</wp:posOffset>
                </wp:positionV>
                <wp:extent cx="5943600" cy="4562475"/>
                <wp:effectExtent l="9525" t="5715" r="9525" b="13335"/>
                <wp:wrapNone/>
                <wp:docPr id="1862" name="Group 2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562475"/>
                          <a:chOff x="1716" y="6051"/>
                          <a:chExt cx="9360" cy="7185"/>
                        </a:xfrm>
                      </wpg:grpSpPr>
                      <wpg:grpSp>
                        <wpg:cNvPr id="1863" name="Group 2220"/>
                        <wpg:cNvGrpSpPr>
                          <a:grpSpLocks/>
                        </wpg:cNvGrpSpPr>
                        <wpg:grpSpPr bwMode="auto">
                          <a:xfrm>
                            <a:off x="1716" y="6396"/>
                            <a:ext cx="1980" cy="1980"/>
                            <a:chOff x="1701" y="1674"/>
                            <a:chExt cx="1980" cy="1980"/>
                          </a:xfrm>
                        </wpg:grpSpPr>
                        <wps:wsp>
                          <wps:cNvPr id="1864" name="Oval 2221"/>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5" name="Rectangle 2222"/>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93A37" w14:textId="77777777" w:rsidR="00136D5D" w:rsidRDefault="00136D5D" w:rsidP="00EC37D3">
                                <w:pPr>
                                  <w:ind w:firstLine="0"/>
                                  <w:jc w:val="center"/>
                                  <w:rPr>
                                    <w:sz w:val="24"/>
                                    <w:szCs w:val="24"/>
                                    <w:lang w:val="uk-UA"/>
                                  </w:rPr>
                                </w:pPr>
                              </w:p>
                              <w:p w14:paraId="0E4B1BF6" w14:textId="77777777" w:rsidR="00136D5D" w:rsidRPr="00C80502" w:rsidRDefault="00136D5D" w:rsidP="00EC37D3">
                                <w:pPr>
                                  <w:ind w:firstLine="0"/>
                                  <w:jc w:val="center"/>
                                  <w:rPr>
                                    <w:sz w:val="24"/>
                                    <w:szCs w:val="24"/>
                                    <w:lang w:val="uk-UA"/>
                                  </w:rPr>
                                </w:pPr>
                                <w:r>
                                  <w:rPr>
                                    <w:sz w:val="24"/>
                                    <w:szCs w:val="24"/>
                                    <w:lang w:val="uk-UA"/>
                                  </w:rPr>
                                  <w:t>Алгоритм вирішення проблемного питання</w:t>
                                </w:r>
                              </w:p>
                              <w:p w14:paraId="727C66E2" w14:textId="77777777" w:rsidR="00136D5D" w:rsidRPr="00C80502" w:rsidRDefault="00136D5D" w:rsidP="00EC37D3">
                                <w:pPr>
                                  <w:ind w:firstLine="0"/>
                                  <w:jc w:val="center"/>
                                  <w:rPr>
                                    <w:sz w:val="24"/>
                                    <w:szCs w:val="24"/>
                                    <w:lang w:val="uk-UA"/>
                                  </w:rPr>
                                </w:pPr>
                              </w:p>
                            </w:txbxContent>
                          </wps:txbx>
                          <wps:bodyPr rot="0" vert="horz" wrap="square" lIns="91440" tIns="45720" rIns="91440" bIns="45720" anchor="t" anchorCtr="0" upright="1">
                            <a:noAutofit/>
                          </wps:bodyPr>
                        </wps:wsp>
                      </wpg:grpSp>
                      <wps:wsp>
                        <wps:cNvPr id="1866" name="Rectangle 2223"/>
                        <wps:cNvSpPr>
                          <a:spLocks noChangeArrowheads="1"/>
                        </wps:cNvSpPr>
                        <wps:spPr bwMode="auto">
                          <a:xfrm>
                            <a:off x="3876" y="6051"/>
                            <a:ext cx="7200" cy="1290"/>
                          </a:xfrm>
                          <a:prstGeom prst="rect">
                            <a:avLst/>
                          </a:prstGeom>
                          <a:solidFill>
                            <a:srgbClr val="FFFFFF"/>
                          </a:solidFill>
                          <a:ln w="9525">
                            <a:solidFill>
                              <a:srgbClr val="000000"/>
                            </a:solidFill>
                            <a:miter lim="800000"/>
                            <a:headEnd/>
                            <a:tailEnd/>
                          </a:ln>
                        </wps:spPr>
                        <wps:txbx>
                          <w:txbxContent>
                            <w:p w14:paraId="44412731" w14:textId="77777777" w:rsidR="00136D5D" w:rsidRPr="00BF38DD" w:rsidRDefault="00136D5D" w:rsidP="00EC37D3">
                              <w:pPr>
                                <w:ind w:firstLine="0"/>
                                <w:rPr>
                                  <w:sz w:val="24"/>
                                  <w:szCs w:val="24"/>
                                  <w:lang w:val="uk-UA"/>
                                </w:rPr>
                              </w:pPr>
                              <w:r>
                                <w:rPr>
                                  <w:sz w:val="24"/>
                                  <w:szCs w:val="24"/>
                                  <w:lang w:val="uk-UA"/>
                                </w:rPr>
                                <w:t>П</w:t>
                              </w:r>
                              <w:r w:rsidRPr="008A1B48">
                                <w:rPr>
                                  <w:sz w:val="24"/>
                                  <w:szCs w:val="24"/>
                                  <w:lang w:val="uk-UA"/>
                                </w:rPr>
                                <w:t xml:space="preserve">рограма дій </w:t>
                              </w:r>
                              <w:r>
                                <w:rPr>
                                  <w:sz w:val="24"/>
                                  <w:szCs w:val="24"/>
                                  <w:lang w:val="uk-UA"/>
                                </w:rPr>
                                <w:t>суб’єкту управлінської діяльності яка визначає зміст, послідовність і обсяги його професійної діяльності та в кінцевому випадку, забезпечує зміну об’єкту управління за бажаним напрямом та динамікою відповідних процесів</w:t>
                              </w:r>
                            </w:p>
                          </w:txbxContent>
                        </wps:txbx>
                        <wps:bodyPr rot="0" vert="horz" wrap="square" lIns="91440" tIns="45720" rIns="91440" bIns="45720" anchor="t" anchorCtr="0" upright="1">
                          <a:noAutofit/>
                        </wps:bodyPr>
                      </wps:wsp>
                      <wps:wsp>
                        <wps:cNvPr id="1867" name="Rectangle 2224"/>
                        <wps:cNvSpPr>
                          <a:spLocks noChangeArrowheads="1"/>
                        </wps:cNvSpPr>
                        <wps:spPr bwMode="auto">
                          <a:xfrm>
                            <a:off x="3876" y="7536"/>
                            <a:ext cx="7200" cy="5700"/>
                          </a:xfrm>
                          <a:prstGeom prst="rect">
                            <a:avLst/>
                          </a:prstGeom>
                          <a:solidFill>
                            <a:srgbClr val="FFFFFF"/>
                          </a:solidFill>
                          <a:ln w="9525">
                            <a:solidFill>
                              <a:srgbClr val="000000"/>
                            </a:solidFill>
                            <a:miter lim="800000"/>
                            <a:headEnd/>
                            <a:tailEnd/>
                          </a:ln>
                        </wps:spPr>
                        <wps:txbx>
                          <w:txbxContent>
                            <w:p w14:paraId="387D8ABA" w14:textId="77777777" w:rsidR="00136D5D" w:rsidRPr="00D4786B" w:rsidRDefault="00136D5D" w:rsidP="00EC37D3">
                              <w:pPr>
                                <w:ind w:firstLine="0"/>
                                <w:rPr>
                                  <w:sz w:val="24"/>
                                  <w:szCs w:val="24"/>
                                  <w:lang w:val="uk-UA"/>
                                </w:rPr>
                              </w:pPr>
                              <w:r>
                                <w:rPr>
                                  <w:sz w:val="24"/>
                                  <w:szCs w:val="24"/>
                                  <w:lang w:val="uk-UA"/>
                                </w:rPr>
                                <w:t>У самому загальному вигляді, алгоритм вирішення питань в системі ризик-менеджменту може мати такий вигляд: 1) розробка політики ризик-менеджменту (опрацювання концепції ризик-менеджменту та визначення принципів її реалізації; вибір та формування структури управління ризиками; розробка документації з ризик-менеджменту); 2) ідентифікація ризиків (розробка програми виявлення класифікації ризиків); 3) оцінювання вірогідності розвитку ризиків та результатів (наслідків) їх впливу на професійну діяльність організації (оцінювання потужності ризиків та прогнозування їх розвитку; визначення допустимого рівня ризику; складання карти ризиків з позначенням зв’язків між ними); 4) розробка методики управління ризиками (визначення інструментарію впливу на ризики; опрацювання програми управління ризиками та її практична апробація у межах управління одним з найбільш типових для професійної діяльності організації ризиків; запровадження у дію системи звітності щодо управління ризиками); 4) формування системи моніторингу та контролю (моніторинг ефективності функціонування системи ризик-менеджменту; оцінювання системи управління ризиками)</w:t>
                              </w:r>
                            </w:p>
                          </w:txbxContent>
                        </wps:txbx>
                        <wps:bodyPr rot="0" vert="horz" wrap="square" lIns="91440" tIns="45720" rIns="91440" bIns="45720" anchor="t" anchorCtr="0" upright="1">
                          <a:noAutofit/>
                        </wps:bodyPr>
                      </wps:wsp>
                      <wps:wsp>
                        <wps:cNvPr id="1868" name="AutoShape 2225"/>
                        <wps:cNvCnPr>
                          <a:cxnSpLocks noChangeShapeType="1"/>
                        </wps:cNvCnPr>
                        <wps:spPr bwMode="auto">
                          <a:xfrm>
                            <a:off x="3156" y="8286"/>
                            <a:ext cx="72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69" name="AutoShape 2226"/>
                        <wps:cNvCnPr>
                          <a:cxnSpLocks noChangeShapeType="1"/>
                        </wps:cNvCnPr>
                        <wps:spPr bwMode="auto">
                          <a:xfrm>
                            <a:off x="3156" y="6486"/>
                            <a:ext cx="72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AC1D28" id="Group 2219" o:spid="_x0000_s3211" style="position:absolute;left:0;text-align:left;margin-left:.75pt;margin-top:1.2pt;width:468pt;height:359.25pt;z-index:251796480" coordorigin="1716,6051" coordsize="9360,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">
                <v:group id="Group 2220" o:spid="_x0000_s3212" style="position:absolute;left:1716;top:6396;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oval id="Oval 2221" o:spid="_x0000_s3213"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"/>
                  <v:rect id="Rectangle 2222" o:spid="_x0000_s3214"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" filled="f" stroked="f">
                    <v:textbox>
                      <w:txbxContent>
                        <w:p w14:paraId="42493A37" w14:textId="77777777" w:rsidR="00136D5D" w:rsidRDefault="00136D5D" w:rsidP="00EC37D3">
                          <w:pPr>
                            <w:ind w:firstLine="0"/>
                            <w:jc w:val="center"/>
                            <w:rPr>
                              <w:sz w:val="24"/>
                              <w:szCs w:val="24"/>
                              <w:lang w:val="uk-UA"/>
                            </w:rPr>
                          </w:pPr>
                        </w:p>
                        <w:p w14:paraId="0E4B1BF6" w14:textId="77777777" w:rsidR="00136D5D" w:rsidRPr="00C80502" w:rsidRDefault="00136D5D" w:rsidP="00EC37D3">
                          <w:pPr>
                            <w:ind w:firstLine="0"/>
                            <w:jc w:val="center"/>
                            <w:rPr>
                              <w:sz w:val="24"/>
                              <w:szCs w:val="24"/>
                              <w:lang w:val="uk-UA"/>
                            </w:rPr>
                          </w:pPr>
                          <w:r>
                            <w:rPr>
                              <w:sz w:val="24"/>
                              <w:szCs w:val="24"/>
                              <w:lang w:val="uk-UA"/>
                            </w:rPr>
                            <w:t>Алгоритм вирішення проблемного питання</w:t>
                          </w:r>
                        </w:p>
                        <w:p w14:paraId="727C66E2" w14:textId="77777777" w:rsidR="00136D5D" w:rsidRPr="00C80502" w:rsidRDefault="00136D5D" w:rsidP="00EC37D3">
                          <w:pPr>
                            <w:ind w:firstLine="0"/>
                            <w:jc w:val="center"/>
                            <w:rPr>
                              <w:sz w:val="24"/>
                              <w:szCs w:val="24"/>
                              <w:lang w:val="uk-UA"/>
                            </w:rPr>
                          </w:pPr>
                        </w:p>
                      </w:txbxContent>
                    </v:textbox>
                  </v:rect>
                </v:group>
                <v:rect id="Rectangle 2223" o:spid="_x0000_s3215" style="position:absolute;left:3876;top:6051;width:720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">
                  <v:textbox>
                    <w:txbxContent>
                      <w:p w14:paraId="44412731" w14:textId="77777777" w:rsidR="00136D5D" w:rsidRPr="00BF38DD" w:rsidRDefault="00136D5D" w:rsidP="00EC37D3">
                        <w:pPr>
                          <w:ind w:firstLine="0"/>
                          <w:rPr>
                            <w:sz w:val="24"/>
                            <w:szCs w:val="24"/>
                            <w:lang w:val="uk-UA"/>
                          </w:rPr>
                        </w:pPr>
                        <w:r>
                          <w:rPr>
                            <w:sz w:val="24"/>
                            <w:szCs w:val="24"/>
                            <w:lang w:val="uk-UA"/>
                          </w:rPr>
                          <w:t>П</w:t>
                        </w:r>
                        <w:r w:rsidRPr="008A1B48">
                          <w:rPr>
                            <w:sz w:val="24"/>
                            <w:szCs w:val="24"/>
                            <w:lang w:val="uk-UA"/>
                          </w:rPr>
                          <w:t xml:space="preserve">рограма дій </w:t>
                        </w:r>
                        <w:r>
                          <w:rPr>
                            <w:sz w:val="24"/>
                            <w:szCs w:val="24"/>
                            <w:lang w:val="uk-UA"/>
                          </w:rPr>
                          <w:t>суб’єкту управлінської діяльності яка визначає зміст, послідовність і обсяги його професійної діяльності та в кінцевому випадку, забезпечує зміну об’єкту управління за бажаним напрямом та динамікою відповідних процесів</w:t>
                        </w:r>
                      </w:p>
                    </w:txbxContent>
                  </v:textbox>
                </v:rect>
                <v:rect id="Rectangle 2224" o:spid="_x0000_s3216" style="position:absolute;left:3876;top:7536;width:7200;height:5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">
                  <v:textbox>
                    <w:txbxContent>
                      <w:p w14:paraId="387D8ABA" w14:textId="77777777" w:rsidR="00136D5D" w:rsidRPr="00D4786B" w:rsidRDefault="00136D5D" w:rsidP="00EC37D3">
                        <w:pPr>
                          <w:ind w:firstLine="0"/>
                          <w:rPr>
                            <w:sz w:val="24"/>
                            <w:szCs w:val="24"/>
                            <w:lang w:val="uk-UA"/>
                          </w:rPr>
                        </w:pPr>
                        <w:r>
                          <w:rPr>
                            <w:sz w:val="24"/>
                            <w:szCs w:val="24"/>
                            <w:lang w:val="uk-UA"/>
                          </w:rPr>
                          <w:t>У самому загальному вигляді, алгоритм вирішення питань в системі ризик-менеджменту може мати такий вигляд: 1) розробка політики ризик-менеджменту (опрацювання концепції ризик-менеджменту та визначення принципів її реалізації; вибір та формування структури управління ризиками; розробка документації з ризик-менеджменту); 2) ідентифікація ризиків (розробка програми виявлення класифікації ризиків); 3) оцінювання вірогідності розвитку ризиків та результатів (наслідків) їх впливу на професійну діяльність організації (оцінювання потужності ризиків та прогнозування їх розвитку; визначення допустимого рівня ризику; складання карти ризиків з позначенням зв’язків між ними); 4) розробка методики управління ризиками (визначення інструментарію впливу на ризики; опрацювання програми управління ризиками та її практична апробація у межах управління одним з найбільш типових для професійної діяльності організації ризиків; запровадження у дію системи звітності щодо управління ризиками); 4) формування системи моніторингу та контролю (моніторинг ефективності функціонування системи ризик-менеджменту; оцінювання системи управління ризиками)</w:t>
                        </w:r>
                      </w:p>
                    </w:txbxContent>
                  </v:textbox>
                </v:rect>
                <v:shape id="AutoShape 2225" o:spid="_x0000_s3217" type="#_x0000_t32" style="position:absolute;left:3156;top:8286;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">
                  <v:stroke endarrow="open"/>
                </v:shape>
                <v:shape id="AutoShape 2226" o:spid="_x0000_s3218" type="#_x0000_t32" style="position:absolute;left:3156;top:6486;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">
                  <v:stroke endarrow="open"/>
                </v:shape>
              </v:group>
            </w:pict>
          </mc:Fallback>
        </mc:AlternateContent>
      </w:r>
    </w:p>
    <w:p w14:paraId="7D6FDEAC" w14:textId="77777777" w:rsidR="00EC37D3" w:rsidRDefault="00EC37D3" w:rsidP="00EC37D3">
      <w:pPr>
        <w:rPr>
          <w:lang w:val="uk-UA"/>
        </w:rPr>
      </w:pPr>
    </w:p>
    <w:p w14:paraId="47BE7980" w14:textId="77777777" w:rsidR="00EC37D3" w:rsidRDefault="00EC37D3" w:rsidP="00EC37D3">
      <w:pPr>
        <w:rPr>
          <w:lang w:val="uk-UA"/>
        </w:rPr>
      </w:pPr>
    </w:p>
    <w:p w14:paraId="7147F7A4" w14:textId="77777777" w:rsidR="00EC37D3" w:rsidRDefault="00EC37D3" w:rsidP="00EC37D3">
      <w:pPr>
        <w:rPr>
          <w:lang w:val="uk-UA"/>
        </w:rPr>
      </w:pPr>
    </w:p>
    <w:p w14:paraId="70F44E1A" w14:textId="77777777" w:rsidR="00EC37D3" w:rsidRDefault="00EC37D3" w:rsidP="00EC37D3">
      <w:pPr>
        <w:rPr>
          <w:lang w:val="uk-UA"/>
        </w:rPr>
      </w:pPr>
    </w:p>
    <w:p w14:paraId="676541A4" w14:textId="77777777" w:rsidR="00EC37D3" w:rsidRDefault="00EC37D3" w:rsidP="00EC37D3">
      <w:pPr>
        <w:rPr>
          <w:lang w:val="uk-UA"/>
        </w:rPr>
      </w:pPr>
    </w:p>
    <w:p w14:paraId="329416B5" w14:textId="77777777" w:rsidR="00EC37D3" w:rsidRDefault="00EC37D3" w:rsidP="00EC37D3">
      <w:pPr>
        <w:rPr>
          <w:lang w:val="uk-UA"/>
        </w:rPr>
      </w:pPr>
    </w:p>
    <w:p w14:paraId="7637E755" w14:textId="77777777" w:rsidR="00EC37D3" w:rsidRDefault="00EC37D3" w:rsidP="00EC37D3">
      <w:pPr>
        <w:rPr>
          <w:lang w:val="uk-UA"/>
        </w:rPr>
      </w:pPr>
    </w:p>
    <w:p w14:paraId="59B28FF4" w14:textId="77777777" w:rsidR="00EC37D3" w:rsidRDefault="00EC37D3" w:rsidP="00EC37D3">
      <w:pPr>
        <w:rPr>
          <w:lang w:val="uk-UA"/>
        </w:rPr>
      </w:pPr>
    </w:p>
    <w:p w14:paraId="32496905" w14:textId="77777777" w:rsidR="00EC37D3" w:rsidRDefault="00EC37D3" w:rsidP="00EC37D3">
      <w:pPr>
        <w:rPr>
          <w:lang w:val="uk-UA"/>
        </w:rPr>
      </w:pPr>
    </w:p>
    <w:p w14:paraId="454EB570" w14:textId="77777777" w:rsidR="00EC37D3" w:rsidRDefault="00EC37D3" w:rsidP="00EC37D3">
      <w:pPr>
        <w:rPr>
          <w:lang w:val="uk-UA"/>
        </w:rPr>
      </w:pPr>
    </w:p>
    <w:p w14:paraId="7793749B" w14:textId="77777777" w:rsidR="00EC37D3" w:rsidRDefault="00EC37D3" w:rsidP="00EC37D3">
      <w:pPr>
        <w:rPr>
          <w:lang w:val="uk-UA"/>
        </w:rPr>
      </w:pPr>
    </w:p>
    <w:p w14:paraId="6EED663A" w14:textId="77777777" w:rsidR="00EC37D3" w:rsidRDefault="00EC37D3" w:rsidP="00EC37D3">
      <w:pPr>
        <w:rPr>
          <w:lang w:val="uk-UA"/>
        </w:rPr>
      </w:pPr>
    </w:p>
    <w:p w14:paraId="2477AC18" w14:textId="77777777" w:rsidR="00EC37D3" w:rsidRDefault="00EC37D3" w:rsidP="00EC37D3">
      <w:pPr>
        <w:rPr>
          <w:lang w:val="uk-UA"/>
        </w:rPr>
      </w:pPr>
    </w:p>
    <w:p w14:paraId="1E11D349" w14:textId="77777777" w:rsidR="00EC37D3" w:rsidRDefault="00EC37D3" w:rsidP="00EC37D3">
      <w:pPr>
        <w:rPr>
          <w:lang w:val="uk-UA"/>
        </w:rPr>
      </w:pPr>
    </w:p>
    <w:p w14:paraId="2CE364B2" w14:textId="77777777" w:rsidR="00EC37D3" w:rsidRDefault="00EC37D3" w:rsidP="00EC37D3">
      <w:pPr>
        <w:rPr>
          <w:lang w:val="uk-UA"/>
        </w:rPr>
      </w:pPr>
    </w:p>
    <w:p w14:paraId="2A9ADDF4" w14:textId="77777777" w:rsidR="00EC37D3" w:rsidRDefault="00EC37D3" w:rsidP="00EC37D3">
      <w:pPr>
        <w:rPr>
          <w:lang w:val="uk-UA"/>
        </w:rPr>
      </w:pPr>
    </w:p>
    <w:p w14:paraId="12419297" w14:textId="77777777" w:rsidR="00EC37D3" w:rsidRDefault="00EC37D3" w:rsidP="00EC37D3">
      <w:pPr>
        <w:rPr>
          <w:lang w:val="uk-UA"/>
        </w:rPr>
      </w:pPr>
    </w:p>
    <w:p w14:paraId="78A16020" w14:textId="77777777" w:rsidR="00EC37D3" w:rsidRDefault="00EC37D3" w:rsidP="00EC37D3">
      <w:pPr>
        <w:rPr>
          <w:lang w:val="uk-UA"/>
        </w:rPr>
      </w:pPr>
    </w:p>
    <w:p w14:paraId="61F1B172" w14:textId="77777777" w:rsidR="00EC37D3" w:rsidRDefault="00EC37D3" w:rsidP="00EC37D3">
      <w:pPr>
        <w:rPr>
          <w:lang w:val="uk-UA"/>
        </w:rPr>
      </w:pPr>
    </w:p>
    <w:p w14:paraId="10314C24" w14:textId="77777777" w:rsidR="00EC37D3" w:rsidRDefault="00EC37D3" w:rsidP="00EC37D3">
      <w:pPr>
        <w:rPr>
          <w:lang w:val="uk-UA"/>
        </w:rPr>
      </w:pPr>
    </w:p>
    <w:p w14:paraId="4E42BFDE" w14:textId="77777777" w:rsidR="00EC37D3" w:rsidRDefault="00EC37D3" w:rsidP="00EC37D3">
      <w:pPr>
        <w:rPr>
          <w:lang w:val="uk-UA"/>
        </w:rPr>
      </w:pPr>
    </w:p>
    <w:p w14:paraId="71C789BA" w14:textId="77777777" w:rsidR="00EC37D3" w:rsidRDefault="00EC37D3" w:rsidP="00EC37D3">
      <w:pPr>
        <w:rPr>
          <w:lang w:val="uk-UA"/>
        </w:rPr>
      </w:pPr>
    </w:p>
    <w:p w14:paraId="0EFB9BDC" w14:textId="03AA9BB6" w:rsidR="00EC37D3" w:rsidRDefault="008C2C89" w:rsidP="00EC37D3">
      <w:pPr>
        <w:rPr>
          <w:lang w:val="uk-UA"/>
        </w:rPr>
      </w:pPr>
      <w:r>
        <w:rPr>
          <w:noProof/>
          <w:lang w:eastAsia="ru-RU"/>
        </w:rPr>
        <mc:AlternateContent>
          <mc:Choice Requires="wpg">
            <w:drawing>
              <wp:anchor distT="0" distB="0" distL="114300" distR="114300" simplePos="0" relativeHeight="253376512" behindDoc="0" locked="0" layoutInCell="1" allowOverlap="1" wp14:anchorId="19E752D6" wp14:editId="0E5C3D5C">
                <wp:simplePos x="0" y="0"/>
                <wp:positionH relativeFrom="column">
                  <wp:posOffset>0</wp:posOffset>
                </wp:positionH>
                <wp:positionV relativeFrom="paragraph">
                  <wp:posOffset>0</wp:posOffset>
                </wp:positionV>
                <wp:extent cx="5943600" cy="1666875"/>
                <wp:effectExtent l="9525" t="9525" r="9525" b="9525"/>
                <wp:wrapNone/>
                <wp:docPr id="1854" name="Group 4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666875"/>
                          <a:chOff x="1701" y="1260"/>
                          <a:chExt cx="9360" cy="2625"/>
                        </a:xfrm>
                      </wpg:grpSpPr>
                      <wpg:grpSp>
                        <wpg:cNvPr id="1855" name="Group 2195"/>
                        <wpg:cNvGrpSpPr>
                          <a:grpSpLocks/>
                        </wpg:cNvGrpSpPr>
                        <wpg:grpSpPr bwMode="auto">
                          <a:xfrm>
                            <a:off x="1701" y="1605"/>
                            <a:ext cx="1980" cy="1980"/>
                            <a:chOff x="1701" y="1674"/>
                            <a:chExt cx="1980" cy="1980"/>
                          </a:xfrm>
                        </wpg:grpSpPr>
                        <wps:wsp>
                          <wps:cNvPr id="1856" name="Oval 2196"/>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7" name="Rectangle 2197"/>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E72DD" w14:textId="77777777" w:rsidR="00136D5D" w:rsidRDefault="00136D5D" w:rsidP="00EC37D3">
                                <w:pPr>
                                  <w:ind w:firstLine="0"/>
                                  <w:jc w:val="center"/>
                                  <w:rPr>
                                    <w:sz w:val="24"/>
                                    <w:szCs w:val="24"/>
                                    <w:lang w:val="uk-UA"/>
                                  </w:rPr>
                                </w:pPr>
                              </w:p>
                              <w:p w14:paraId="337930E6" w14:textId="77777777" w:rsidR="00136D5D" w:rsidRPr="00C80502" w:rsidRDefault="00136D5D" w:rsidP="00EC37D3">
                                <w:pPr>
                                  <w:ind w:firstLine="0"/>
                                  <w:jc w:val="center"/>
                                  <w:rPr>
                                    <w:sz w:val="24"/>
                                    <w:szCs w:val="24"/>
                                    <w:lang w:val="uk-UA"/>
                                  </w:rPr>
                                </w:pPr>
                                <w:r>
                                  <w:rPr>
                                    <w:sz w:val="24"/>
                                    <w:szCs w:val="24"/>
                                    <w:lang w:val="uk-UA"/>
                                  </w:rPr>
                                  <w:t>Сукупність інструментів (методи)</w:t>
                                </w:r>
                              </w:p>
                            </w:txbxContent>
                          </wps:txbx>
                          <wps:bodyPr rot="0" vert="horz" wrap="square" lIns="91440" tIns="45720" rIns="91440" bIns="45720" anchor="t" anchorCtr="0" upright="1">
                            <a:noAutofit/>
                          </wps:bodyPr>
                        </wps:wsp>
                      </wpg:grpSp>
                      <wps:wsp>
                        <wps:cNvPr id="1858" name="Rectangle 2198"/>
                        <wps:cNvSpPr>
                          <a:spLocks noChangeArrowheads="1"/>
                        </wps:cNvSpPr>
                        <wps:spPr bwMode="auto">
                          <a:xfrm>
                            <a:off x="3861" y="1260"/>
                            <a:ext cx="7200" cy="930"/>
                          </a:xfrm>
                          <a:prstGeom prst="rect">
                            <a:avLst/>
                          </a:prstGeom>
                          <a:solidFill>
                            <a:srgbClr val="FFFFFF"/>
                          </a:solidFill>
                          <a:ln w="9525">
                            <a:solidFill>
                              <a:srgbClr val="000000"/>
                            </a:solidFill>
                            <a:miter lim="800000"/>
                            <a:headEnd/>
                            <a:tailEnd/>
                          </a:ln>
                        </wps:spPr>
                        <wps:txbx>
                          <w:txbxContent>
                            <w:p w14:paraId="30BE75D6" w14:textId="77777777" w:rsidR="00136D5D" w:rsidRPr="00D4786B" w:rsidRDefault="00136D5D" w:rsidP="00EC37D3">
                              <w:pPr>
                                <w:ind w:firstLine="0"/>
                                <w:rPr>
                                  <w:sz w:val="24"/>
                                  <w:szCs w:val="24"/>
                                  <w:lang w:val="uk-UA"/>
                                </w:rPr>
                              </w:pPr>
                              <w:r>
                                <w:rPr>
                                  <w:sz w:val="24"/>
                                  <w:szCs w:val="24"/>
                                  <w:lang w:val="uk-UA"/>
                                </w:rPr>
                                <w:t>П</w:t>
                              </w:r>
                              <w:r w:rsidRPr="00D4786B">
                                <w:rPr>
                                  <w:sz w:val="24"/>
                                  <w:szCs w:val="24"/>
                                  <w:lang w:val="uk-UA"/>
                                </w:rPr>
                                <w:t>рийом</w:t>
                              </w:r>
                              <w:r>
                                <w:rPr>
                                  <w:sz w:val="24"/>
                                  <w:szCs w:val="24"/>
                                  <w:lang w:val="uk-UA"/>
                                </w:rPr>
                                <w:t xml:space="preserve">и та </w:t>
                              </w:r>
                              <w:r w:rsidRPr="00D4786B">
                                <w:rPr>
                                  <w:sz w:val="24"/>
                                  <w:szCs w:val="24"/>
                                  <w:lang w:val="uk-UA"/>
                                </w:rPr>
                                <w:t>способ</w:t>
                              </w:r>
                              <w:r>
                                <w:rPr>
                                  <w:sz w:val="24"/>
                                  <w:szCs w:val="24"/>
                                  <w:lang w:val="uk-UA"/>
                                </w:rPr>
                                <w:t>и</w:t>
                              </w:r>
                              <w:r w:rsidRPr="00D4786B">
                                <w:rPr>
                                  <w:sz w:val="24"/>
                                  <w:szCs w:val="24"/>
                                  <w:lang w:val="uk-UA"/>
                                </w:rPr>
                                <w:t xml:space="preserve"> </w:t>
                              </w:r>
                              <w:r>
                                <w:rPr>
                                  <w:sz w:val="24"/>
                                  <w:szCs w:val="24"/>
                                  <w:lang w:val="uk-UA"/>
                                </w:rPr>
                                <w:t xml:space="preserve">цілеспрямованого </w:t>
                              </w:r>
                              <w:r w:rsidRPr="00D4786B">
                                <w:rPr>
                                  <w:sz w:val="24"/>
                                  <w:szCs w:val="24"/>
                                  <w:lang w:val="uk-UA"/>
                                </w:rPr>
                                <w:t xml:space="preserve">впливу </w:t>
                              </w:r>
                              <w:r>
                                <w:rPr>
                                  <w:sz w:val="24"/>
                                  <w:szCs w:val="24"/>
                                  <w:lang w:val="uk-UA"/>
                                </w:rPr>
                                <w:t>суб’єкту ризик-менеджменту на ідентифікований</w:t>
                              </w:r>
                              <w:r w:rsidRPr="00D4786B">
                                <w:rPr>
                                  <w:sz w:val="24"/>
                                  <w:szCs w:val="24"/>
                                  <w:lang w:val="uk-UA"/>
                                </w:rPr>
                                <w:t xml:space="preserve"> об'єкт </w:t>
                              </w:r>
                              <w:r>
                                <w:rPr>
                                  <w:sz w:val="24"/>
                                  <w:szCs w:val="24"/>
                                  <w:lang w:val="uk-UA"/>
                                </w:rPr>
                                <w:t>з метою досягнення визначених</w:t>
                              </w:r>
                              <w:r w:rsidRPr="00D4786B">
                                <w:rPr>
                                  <w:sz w:val="24"/>
                                  <w:szCs w:val="24"/>
                                  <w:lang w:val="uk-UA"/>
                                </w:rPr>
                                <w:t xml:space="preserve"> цілей</w:t>
                              </w:r>
                            </w:p>
                          </w:txbxContent>
                        </wps:txbx>
                        <wps:bodyPr rot="0" vert="horz" wrap="square" lIns="91440" tIns="45720" rIns="91440" bIns="45720" anchor="t" anchorCtr="0" upright="1">
                          <a:noAutofit/>
                        </wps:bodyPr>
                      </wps:wsp>
                      <wps:wsp>
                        <wps:cNvPr id="1859" name="Rectangle 2199"/>
                        <wps:cNvSpPr>
                          <a:spLocks noChangeArrowheads="1"/>
                        </wps:cNvSpPr>
                        <wps:spPr bwMode="auto">
                          <a:xfrm>
                            <a:off x="3861" y="2355"/>
                            <a:ext cx="7200" cy="1530"/>
                          </a:xfrm>
                          <a:prstGeom prst="rect">
                            <a:avLst/>
                          </a:prstGeom>
                          <a:solidFill>
                            <a:srgbClr val="FFFFFF"/>
                          </a:solidFill>
                          <a:ln w="9525">
                            <a:solidFill>
                              <a:srgbClr val="000000"/>
                            </a:solidFill>
                            <a:miter lim="800000"/>
                            <a:headEnd/>
                            <a:tailEnd/>
                          </a:ln>
                        </wps:spPr>
                        <wps:txbx>
                          <w:txbxContent>
                            <w:p w14:paraId="4E1F9164" w14:textId="77777777" w:rsidR="00136D5D" w:rsidRPr="00D4786B" w:rsidRDefault="00136D5D" w:rsidP="00EC37D3">
                              <w:pPr>
                                <w:ind w:firstLine="0"/>
                                <w:rPr>
                                  <w:sz w:val="24"/>
                                  <w:szCs w:val="24"/>
                                  <w:lang w:val="uk-UA"/>
                                </w:rPr>
                              </w:pPr>
                              <w:r>
                                <w:rPr>
                                  <w:sz w:val="24"/>
                                  <w:szCs w:val="24"/>
                                  <w:lang w:val="uk-UA"/>
                                </w:rPr>
                                <w:t>П</w:t>
                              </w:r>
                              <w:r w:rsidRPr="00D4786B">
                                <w:rPr>
                                  <w:sz w:val="24"/>
                                  <w:szCs w:val="24"/>
                                  <w:lang w:val="uk-UA"/>
                                </w:rPr>
                                <w:t xml:space="preserve">ід методами управління ризиками зазвичай розуміють конкретні заходи </w:t>
                              </w:r>
                              <w:r>
                                <w:rPr>
                                  <w:sz w:val="24"/>
                                  <w:szCs w:val="24"/>
                                  <w:lang w:val="uk-UA"/>
                                </w:rPr>
                                <w:t xml:space="preserve">щодо виявлення, аналізу та управління ризиками. У самому спрощеному вигляді методи управління ризиками класифікуються відповідно функцій ризик-менеджменту: </w:t>
                              </w:r>
                              <w:r w:rsidRPr="00D4786B">
                                <w:rPr>
                                  <w:sz w:val="24"/>
                                  <w:szCs w:val="24"/>
                                  <w:lang w:val="uk-UA"/>
                                </w:rPr>
                                <w:t>запобігання, контроль, прийняття, передач</w:t>
                              </w:r>
                              <w:r>
                                <w:rPr>
                                  <w:sz w:val="24"/>
                                  <w:szCs w:val="24"/>
                                  <w:lang w:val="uk-UA"/>
                                </w:rPr>
                                <w:t>а</w:t>
                              </w:r>
                              <w:r w:rsidRPr="00D4786B">
                                <w:rPr>
                                  <w:sz w:val="24"/>
                                  <w:szCs w:val="24"/>
                                  <w:lang w:val="uk-UA"/>
                                </w:rPr>
                                <w:t xml:space="preserve"> ризиків, а також знання </w:t>
                              </w:r>
                              <w:r>
                                <w:rPr>
                                  <w:sz w:val="24"/>
                                  <w:szCs w:val="24"/>
                                  <w:lang w:val="uk-UA"/>
                                </w:rPr>
                                <w:t>та досвід</w:t>
                              </w:r>
                            </w:p>
                          </w:txbxContent>
                        </wps:txbx>
                        <wps:bodyPr rot="0" vert="horz" wrap="square" lIns="91440" tIns="45720" rIns="91440" bIns="45720" anchor="t" anchorCtr="0" upright="1">
                          <a:noAutofit/>
                        </wps:bodyPr>
                      </wps:wsp>
                      <wps:wsp>
                        <wps:cNvPr id="1860" name="AutoShape 2200"/>
                        <wps:cNvCnPr>
                          <a:cxnSpLocks noChangeShapeType="1"/>
                        </wps:cNvCnPr>
                        <wps:spPr bwMode="auto">
                          <a:xfrm>
                            <a:off x="3141" y="3495"/>
                            <a:ext cx="72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61" name="AutoShape 2201"/>
                        <wps:cNvCnPr>
                          <a:cxnSpLocks noChangeShapeType="1"/>
                        </wps:cNvCnPr>
                        <wps:spPr bwMode="auto">
                          <a:xfrm>
                            <a:off x="3141" y="1695"/>
                            <a:ext cx="72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E752D6" id="Group 4255" o:spid="_x0000_s3219" style="position:absolute;left:0;text-align:left;margin-left:0;margin-top:0;width:468pt;height:131.25pt;z-index:253376512" coordorigin="1701,1260" coordsize="9360,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">
                <v:group id="Group 2195" o:spid="_x0000_s3220" style="position:absolute;left:1701;top:1605;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">
                  <v:oval id="Oval 2196" o:spid="_x0000_s3221"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"/>
                  <v:rect id="Rectangle 2197" o:spid="_x0000_s3222"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" filled="f" stroked="f">
                    <v:textbox>
                      <w:txbxContent>
                        <w:p w14:paraId="04AE72DD" w14:textId="77777777" w:rsidR="00136D5D" w:rsidRDefault="00136D5D" w:rsidP="00EC37D3">
                          <w:pPr>
                            <w:ind w:firstLine="0"/>
                            <w:jc w:val="center"/>
                            <w:rPr>
                              <w:sz w:val="24"/>
                              <w:szCs w:val="24"/>
                              <w:lang w:val="uk-UA"/>
                            </w:rPr>
                          </w:pPr>
                        </w:p>
                        <w:p w14:paraId="337930E6" w14:textId="77777777" w:rsidR="00136D5D" w:rsidRPr="00C80502" w:rsidRDefault="00136D5D" w:rsidP="00EC37D3">
                          <w:pPr>
                            <w:ind w:firstLine="0"/>
                            <w:jc w:val="center"/>
                            <w:rPr>
                              <w:sz w:val="24"/>
                              <w:szCs w:val="24"/>
                              <w:lang w:val="uk-UA"/>
                            </w:rPr>
                          </w:pPr>
                          <w:r>
                            <w:rPr>
                              <w:sz w:val="24"/>
                              <w:szCs w:val="24"/>
                              <w:lang w:val="uk-UA"/>
                            </w:rPr>
                            <w:t>Сукупність інструментів (методи)</w:t>
                          </w:r>
                        </w:p>
                      </w:txbxContent>
                    </v:textbox>
                  </v:rect>
                </v:group>
                <v:rect id="Rectangle 2198" o:spid="_x0000_s3223" style="position:absolute;left:3861;top:1260;width:720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">
                  <v:textbox>
                    <w:txbxContent>
                      <w:p w14:paraId="30BE75D6" w14:textId="77777777" w:rsidR="00136D5D" w:rsidRPr="00D4786B" w:rsidRDefault="00136D5D" w:rsidP="00EC37D3">
                        <w:pPr>
                          <w:ind w:firstLine="0"/>
                          <w:rPr>
                            <w:sz w:val="24"/>
                            <w:szCs w:val="24"/>
                            <w:lang w:val="uk-UA"/>
                          </w:rPr>
                        </w:pPr>
                        <w:r>
                          <w:rPr>
                            <w:sz w:val="24"/>
                            <w:szCs w:val="24"/>
                            <w:lang w:val="uk-UA"/>
                          </w:rPr>
                          <w:t>П</w:t>
                        </w:r>
                        <w:r w:rsidRPr="00D4786B">
                          <w:rPr>
                            <w:sz w:val="24"/>
                            <w:szCs w:val="24"/>
                            <w:lang w:val="uk-UA"/>
                          </w:rPr>
                          <w:t>рийом</w:t>
                        </w:r>
                        <w:r>
                          <w:rPr>
                            <w:sz w:val="24"/>
                            <w:szCs w:val="24"/>
                            <w:lang w:val="uk-UA"/>
                          </w:rPr>
                          <w:t xml:space="preserve">и та </w:t>
                        </w:r>
                        <w:r w:rsidRPr="00D4786B">
                          <w:rPr>
                            <w:sz w:val="24"/>
                            <w:szCs w:val="24"/>
                            <w:lang w:val="uk-UA"/>
                          </w:rPr>
                          <w:t>способ</w:t>
                        </w:r>
                        <w:r>
                          <w:rPr>
                            <w:sz w:val="24"/>
                            <w:szCs w:val="24"/>
                            <w:lang w:val="uk-UA"/>
                          </w:rPr>
                          <w:t>и</w:t>
                        </w:r>
                        <w:r w:rsidRPr="00D4786B">
                          <w:rPr>
                            <w:sz w:val="24"/>
                            <w:szCs w:val="24"/>
                            <w:lang w:val="uk-UA"/>
                          </w:rPr>
                          <w:t xml:space="preserve"> </w:t>
                        </w:r>
                        <w:r>
                          <w:rPr>
                            <w:sz w:val="24"/>
                            <w:szCs w:val="24"/>
                            <w:lang w:val="uk-UA"/>
                          </w:rPr>
                          <w:t xml:space="preserve">цілеспрямованого </w:t>
                        </w:r>
                        <w:r w:rsidRPr="00D4786B">
                          <w:rPr>
                            <w:sz w:val="24"/>
                            <w:szCs w:val="24"/>
                            <w:lang w:val="uk-UA"/>
                          </w:rPr>
                          <w:t xml:space="preserve">впливу </w:t>
                        </w:r>
                        <w:r>
                          <w:rPr>
                            <w:sz w:val="24"/>
                            <w:szCs w:val="24"/>
                            <w:lang w:val="uk-UA"/>
                          </w:rPr>
                          <w:t>суб’єкту ризик-менеджменту на ідентифікований</w:t>
                        </w:r>
                        <w:r w:rsidRPr="00D4786B">
                          <w:rPr>
                            <w:sz w:val="24"/>
                            <w:szCs w:val="24"/>
                            <w:lang w:val="uk-UA"/>
                          </w:rPr>
                          <w:t xml:space="preserve"> об'єкт </w:t>
                        </w:r>
                        <w:r>
                          <w:rPr>
                            <w:sz w:val="24"/>
                            <w:szCs w:val="24"/>
                            <w:lang w:val="uk-UA"/>
                          </w:rPr>
                          <w:t>з метою досягнення визначених</w:t>
                        </w:r>
                        <w:r w:rsidRPr="00D4786B">
                          <w:rPr>
                            <w:sz w:val="24"/>
                            <w:szCs w:val="24"/>
                            <w:lang w:val="uk-UA"/>
                          </w:rPr>
                          <w:t xml:space="preserve"> цілей</w:t>
                        </w:r>
                      </w:p>
                    </w:txbxContent>
                  </v:textbox>
                </v:rect>
                <v:rect id="Rectangle 2199" o:spid="_x0000_s3224" style="position:absolute;left:3861;top:2355;width:720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">
                  <v:textbox>
                    <w:txbxContent>
                      <w:p w14:paraId="4E1F9164" w14:textId="77777777" w:rsidR="00136D5D" w:rsidRPr="00D4786B" w:rsidRDefault="00136D5D" w:rsidP="00EC37D3">
                        <w:pPr>
                          <w:ind w:firstLine="0"/>
                          <w:rPr>
                            <w:sz w:val="24"/>
                            <w:szCs w:val="24"/>
                            <w:lang w:val="uk-UA"/>
                          </w:rPr>
                        </w:pPr>
                        <w:r>
                          <w:rPr>
                            <w:sz w:val="24"/>
                            <w:szCs w:val="24"/>
                            <w:lang w:val="uk-UA"/>
                          </w:rPr>
                          <w:t>П</w:t>
                        </w:r>
                        <w:r w:rsidRPr="00D4786B">
                          <w:rPr>
                            <w:sz w:val="24"/>
                            <w:szCs w:val="24"/>
                            <w:lang w:val="uk-UA"/>
                          </w:rPr>
                          <w:t xml:space="preserve">ід методами управління ризиками зазвичай розуміють конкретні заходи </w:t>
                        </w:r>
                        <w:r>
                          <w:rPr>
                            <w:sz w:val="24"/>
                            <w:szCs w:val="24"/>
                            <w:lang w:val="uk-UA"/>
                          </w:rPr>
                          <w:t xml:space="preserve">щодо виявлення, аналізу та управління ризиками. У самому спрощеному вигляді методи управління ризиками класифікуються відповідно функцій ризик-менеджменту: </w:t>
                        </w:r>
                        <w:r w:rsidRPr="00D4786B">
                          <w:rPr>
                            <w:sz w:val="24"/>
                            <w:szCs w:val="24"/>
                            <w:lang w:val="uk-UA"/>
                          </w:rPr>
                          <w:t>запобігання, контроль, прийняття, передач</w:t>
                        </w:r>
                        <w:r>
                          <w:rPr>
                            <w:sz w:val="24"/>
                            <w:szCs w:val="24"/>
                            <w:lang w:val="uk-UA"/>
                          </w:rPr>
                          <w:t>а</w:t>
                        </w:r>
                        <w:r w:rsidRPr="00D4786B">
                          <w:rPr>
                            <w:sz w:val="24"/>
                            <w:szCs w:val="24"/>
                            <w:lang w:val="uk-UA"/>
                          </w:rPr>
                          <w:t xml:space="preserve"> ризиків, а також знання </w:t>
                        </w:r>
                        <w:r>
                          <w:rPr>
                            <w:sz w:val="24"/>
                            <w:szCs w:val="24"/>
                            <w:lang w:val="uk-UA"/>
                          </w:rPr>
                          <w:t>та досвід</w:t>
                        </w:r>
                      </w:p>
                    </w:txbxContent>
                  </v:textbox>
                </v:rect>
                <v:shape id="AutoShape 2200" o:spid="_x0000_s3225" type="#_x0000_t32" style="position:absolute;left:3141;top:3495;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">
                  <v:stroke endarrow="open"/>
                </v:shape>
                <v:shape id="AutoShape 2201" o:spid="_x0000_s3226" type="#_x0000_t32" style="position:absolute;left:3141;top:1695;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">
                  <v:stroke endarrow="open"/>
                </v:shape>
              </v:group>
            </w:pict>
          </mc:Fallback>
        </mc:AlternateContent>
      </w:r>
    </w:p>
    <w:p w14:paraId="659700FD" w14:textId="77777777" w:rsidR="00EC37D3" w:rsidRDefault="00EC37D3" w:rsidP="00EC37D3">
      <w:pPr>
        <w:rPr>
          <w:lang w:val="uk-UA"/>
        </w:rPr>
      </w:pPr>
    </w:p>
    <w:p w14:paraId="6D0DE158" w14:textId="77777777" w:rsidR="00EC37D3" w:rsidRDefault="00EC37D3" w:rsidP="00EC37D3">
      <w:pPr>
        <w:rPr>
          <w:lang w:val="uk-UA"/>
        </w:rPr>
      </w:pPr>
    </w:p>
    <w:p w14:paraId="488ADB57" w14:textId="77777777" w:rsidR="00EC37D3" w:rsidRDefault="00EC37D3" w:rsidP="00EC37D3">
      <w:pPr>
        <w:rPr>
          <w:lang w:val="uk-UA"/>
        </w:rPr>
      </w:pPr>
    </w:p>
    <w:p w14:paraId="120D6184" w14:textId="77777777" w:rsidR="00EC37D3" w:rsidRDefault="00EC37D3" w:rsidP="00EC37D3">
      <w:pPr>
        <w:rPr>
          <w:lang w:val="uk-UA"/>
        </w:rPr>
      </w:pPr>
    </w:p>
    <w:p w14:paraId="2662AE51" w14:textId="77777777" w:rsidR="00EC37D3" w:rsidRDefault="00EC37D3" w:rsidP="00EC37D3">
      <w:pPr>
        <w:rPr>
          <w:lang w:val="uk-UA"/>
        </w:rPr>
      </w:pPr>
    </w:p>
    <w:p w14:paraId="32C61718" w14:textId="77777777" w:rsidR="00EC37D3" w:rsidRDefault="00EC37D3" w:rsidP="00EC37D3">
      <w:pPr>
        <w:rPr>
          <w:lang w:val="uk-UA"/>
        </w:rPr>
      </w:pPr>
    </w:p>
    <w:p w14:paraId="7470BA00" w14:textId="77777777" w:rsidR="00EC37D3" w:rsidRDefault="00EC37D3" w:rsidP="00EC37D3">
      <w:pPr>
        <w:rPr>
          <w:lang w:val="uk-UA"/>
        </w:rPr>
      </w:pPr>
    </w:p>
    <w:p w14:paraId="239C7A61" w14:textId="77777777" w:rsidR="00EC37D3" w:rsidRDefault="00EC37D3" w:rsidP="00EC37D3">
      <w:pPr>
        <w:rPr>
          <w:lang w:val="uk-UA"/>
        </w:rPr>
      </w:pPr>
    </w:p>
    <w:p w14:paraId="450F8FC3" w14:textId="4A98A76D" w:rsidR="00EC37D3" w:rsidRDefault="008C2C89" w:rsidP="00EC37D3">
      <w:pPr>
        <w:rPr>
          <w:lang w:val="uk-UA"/>
        </w:rPr>
      </w:pPr>
      <w:r>
        <w:rPr>
          <w:noProof/>
          <w:lang w:eastAsia="ru-RU"/>
        </w:rPr>
        <mc:AlternateContent>
          <mc:Choice Requires="wpg">
            <w:drawing>
              <wp:anchor distT="0" distB="0" distL="114300" distR="114300" simplePos="0" relativeHeight="251794432" behindDoc="0" locked="0" layoutInCell="1" allowOverlap="1" wp14:anchorId="5A61A446" wp14:editId="5700891B">
                <wp:simplePos x="0" y="0"/>
                <wp:positionH relativeFrom="column">
                  <wp:posOffset>0</wp:posOffset>
                </wp:positionH>
                <wp:positionV relativeFrom="paragraph">
                  <wp:posOffset>17145</wp:posOffset>
                </wp:positionV>
                <wp:extent cx="5943600" cy="1704975"/>
                <wp:effectExtent l="9525" t="7620" r="9525" b="11430"/>
                <wp:wrapNone/>
                <wp:docPr id="1846" name="Group 2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704975"/>
                          <a:chOff x="1701" y="8079"/>
                          <a:chExt cx="9360" cy="2685"/>
                        </a:xfrm>
                      </wpg:grpSpPr>
                      <wpg:grpSp>
                        <wpg:cNvPr id="1847" name="Group 2203"/>
                        <wpg:cNvGrpSpPr>
                          <a:grpSpLocks/>
                        </wpg:cNvGrpSpPr>
                        <wpg:grpSpPr bwMode="auto">
                          <a:xfrm>
                            <a:off x="1701" y="8424"/>
                            <a:ext cx="1980" cy="1980"/>
                            <a:chOff x="1701" y="1674"/>
                            <a:chExt cx="1980" cy="1980"/>
                          </a:xfrm>
                        </wpg:grpSpPr>
                        <wps:wsp>
                          <wps:cNvPr id="1848" name="Oval 2204"/>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49" name="Rectangle 2205"/>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677E4" w14:textId="77777777" w:rsidR="00136D5D" w:rsidRDefault="00136D5D" w:rsidP="00EC37D3">
                                <w:pPr>
                                  <w:ind w:firstLine="0"/>
                                  <w:jc w:val="center"/>
                                  <w:rPr>
                                    <w:sz w:val="24"/>
                                    <w:szCs w:val="24"/>
                                    <w:lang w:val="uk-UA"/>
                                  </w:rPr>
                                </w:pPr>
                              </w:p>
                              <w:p w14:paraId="14F24F8E" w14:textId="77777777" w:rsidR="00136D5D" w:rsidRDefault="00136D5D" w:rsidP="00EC37D3">
                                <w:pPr>
                                  <w:ind w:firstLine="0"/>
                                  <w:jc w:val="center"/>
                                  <w:rPr>
                                    <w:sz w:val="24"/>
                                    <w:szCs w:val="24"/>
                                    <w:lang w:val="uk-UA"/>
                                  </w:rPr>
                                </w:pPr>
                                <w:r>
                                  <w:rPr>
                                    <w:sz w:val="24"/>
                                    <w:szCs w:val="24"/>
                                    <w:lang w:val="uk-UA"/>
                                  </w:rPr>
                                  <w:t>Вплив (дії)</w:t>
                                </w:r>
                              </w:p>
                              <w:p w14:paraId="2EE2B974" w14:textId="77777777" w:rsidR="00136D5D" w:rsidRPr="00C80502" w:rsidRDefault="00136D5D" w:rsidP="00EC37D3">
                                <w:pPr>
                                  <w:ind w:firstLine="0"/>
                                  <w:jc w:val="center"/>
                                  <w:rPr>
                                    <w:sz w:val="24"/>
                                    <w:szCs w:val="24"/>
                                    <w:lang w:val="uk-UA"/>
                                  </w:rPr>
                                </w:pPr>
                                <w:r>
                                  <w:rPr>
                                    <w:sz w:val="24"/>
                                    <w:szCs w:val="24"/>
                                    <w:lang w:val="uk-UA"/>
                                  </w:rPr>
                                  <w:t>суб’єкту ризик-менеджменту на об’єкт</w:t>
                                </w:r>
                              </w:p>
                            </w:txbxContent>
                          </wps:txbx>
                          <wps:bodyPr rot="0" vert="horz" wrap="square" lIns="91440" tIns="45720" rIns="91440" bIns="45720" anchor="t" anchorCtr="0" upright="1">
                            <a:noAutofit/>
                          </wps:bodyPr>
                        </wps:wsp>
                      </wpg:grpSp>
                      <wps:wsp>
                        <wps:cNvPr id="1850" name="Rectangle 2206"/>
                        <wps:cNvSpPr>
                          <a:spLocks noChangeArrowheads="1"/>
                        </wps:cNvSpPr>
                        <wps:spPr bwMode="auto">
                          <a:xfrm>
                            <a:off x="3861" y="8079"/>
                            <a:ext cx="7200" cy="975"/>
                          </a:xfrm>
                          <a:prstGeom prst="rect">
                            <a:avLst/>
                          </a:prstGeom>
                          <a:solidFill>
                            <a:srgbClr val="FFFFFF"/>
                          </a:solidFill>
                          <a:ln w="9525">
                            <a:solidFill>
                              <a:srgbClr val="000000"/>
                            </a:solidFill>
                            <a:miter lim="800000"/>
                            <a:headEnd/>
                            <a:tailEnd/>
                          </a:ln>
                        </wps:spPr>
                        <wps:txbx>
                          <w:txbxContent>
                            <w:p w14:paraId="280FE6D2" w14:textId="77777777" w:rsidR="00136D5D" w:rsidRPr="00BF38DD" w:rsidRDefault="00136D5D" w:rsidP="00EC37D3">
                              <w:pPr>
                                <w:ind w:firstLine="0"/>
                                <w:rPr>
                                  <w:sz w:val="24"/>
                                  <w:szCs w:val="24"/>
                                  <w:lang w:val="uk-UA"/>
                                </w:rPr>
                              </w:pPr>
                              <w:r>
                                <w:rPr>
                                  <w:sz w:val="24"/>
                                  <w:szCs w:val="24"/>
                                  <w:lang w:val="uk-UA"/>
                                </w:rPr>
                                <w:t>П</w:t>
                              </w:r>
                              <w:r w:rsidRPr="00BF38DD">
                                <w:rPr>
                                  <w:sz w:val="24"/>
                                  <w:szCs w:val="24"/>
                                  <w:lang w:val="uk-UA"/>
                                </w:rPr>
                                <w:t xml:space="preserve">роцес </w:t>
                              </w:r>
                              <w:r>
                                <w:rPr>
                                  <w:sz w:val="24"/>
                                  <w:szCs w:val="24"/>
                                  <w:lang w:val="uk-UA"/>
                                </w:rPr>
                                <w:t xml:space="preserve">або </w:t>
                              </w:r>
                              <w:r w:rsidRPr="00BF38DD">
                                <w:rPr>
                                  <w:sz w:val="24"/>
                                  <w:szCs w:val="24"/>
                                  <w:lang w:val="uk-UA"/>
                                </w:rPr>
                                <w:t xml:space="preserve">процеси </w:t>
                              </w:r>
                              <w:r>
                                <w:rPr>
                                  <w:sz w:val="24"/>
                                  <w:szCs w:val="24"/>
                                  <w:lang w:val="uk-UA"/>
                                </w:rPr>
                                <w:t xml:space="preserve">цілеспрямованої та </w:t>
                              </w:r>
                              <w:r w:rsidRPr="00BF38DD">
                                <w:rPr>
                                  <w:sz w:val="24"/>
                                  <w:szCs w:val="24"/>
                                  <w:lang w:val="uk-UA"/>
                                </w:rPr>
                                <w:t xml:space="preserve">активної взаємодії суб'єкта </w:t>
                              </w:r>
                              <w:r>
                                <w:rPr>
                                  <w:sz w:val="24"/>
                                  <w:szCs w:val="24"/>
                                  <w:lang w:val="uk-UA"/>
                                </w:rPr>
                                <w:t xml:space="preserve">управління </w:t>
                              </w:r>
                              <w:r w:rsidRPr="00BF38DD">
                                <w:rPr>
                                  <w:sz w:val="24"/>
                                  <w:szCs w:val="24"/>
                                  <w:lang w:val="uk-UA"/>
                                </w:rPr>
                                <w:t xml:space="preserve">з об'єктом, </w:t>
                              </w:r>
                              <w:r>
                                <w:rPr>
                                  <w:sz w:val="24"/>
                                  <w:szCs w:val="24"/>
                                  <w:lang w:val="uk-UA"/>
                                </w:rPr>
                                <w:t xml:space="preserve">у межах якого </w:t>
                              </w:r>
                              <w:r w:rsidRPr="00BF38DD">
                                <w:rPr>
                                  <w:sz w:val="24"/>
                                  <w:szCs w:val="24"/>
                                  <w:lang w:val="uk-UA"/>
                                </w:rPr>
                                <w:t>суб'єкт задовольняє свої потреби</w:t>
                              </w:r>
                              <w:r>
                                <w:rPr>
                                  <w:sz w:val="24"/>
                                  <w:szCs w:val="24"/>
                                  <w:lang w:val="uk-UA"/>
                                </w:rPr>
                                <w:t xml:space="preserve"> щодо стану об’єкту та</w:t>
                              </w:r>
                              <w:r w:rsidRPr="00BF38DD">
                                <w:rPr>
                                  <w:sz w:val="24"/>
                                  <w:szCs w:val="24"/>
                                  <w:lang w:val="uk-UA"/>
                                </w:rPr>
                                <w:t xml:space="preserve"> досягає</w:t>
                              </w:r>
                              <w:r>
                                <w:rPr>
                                  <w:sz w:val="24"/>
                                  <w:szCs w:val="24"/>
                                  <w:lang w:val="uk-UA"/>
                                </w:rPr>
                                <w:t xml:space="preserve"> визначеної </w:t>
                              </w:r>
                              <w:r w:rsidRPr="00BF38DD">
                                <w:rPr>
                                  <w:sz w:val="24"/>
                                  <w:szCs w:val="24"/>
                                  <w:lang w:val="uk-UA"/>
                                </w:rPr>
                                <w:t>мети</w:t>
                              </w:r>
                            </w:p>
                          </w:txbxContent>
                        </wps:txbx>
                        <wps:bodyPr rot="0" vert="horz" wrap="square" lIns="91440" tIns="45720" rIns="91440" bIns="45720" anchor="t" anchorCtr="0" upright="1">
                          <a:noAutofit/>
                        </wps:bodyPr>
                      </wps:wsp>
                      <wps:wsp>
                        <wps:cNvPr id="1851" name="Rectangle 2207"/>
                        <wps:cNvSpPr>
                          <a:spLocks noChangeArrowheads="1"/>
                        </wps:cNvSpPr>
                        <wps:spPr bwMode="auto">
                          <a:xfrm>
                            <a:off x="3861" y="9234"/>
                            <a:ext cx="7200" cy="1530"/>
                          </a:xfrm>
                          <a:prstGeom prst="rect">
                            <a:avLst/>
                          </a:prstGeom>
                          <a:solidFill>
                            <a:srgbClr val="FFFFFF"/>
                          </a:solidFill>
                          <a:ln w="9525">
                            <a:solidFill>
                              <a:srgbClr val="000000"/>
                            </a:solidFill>
                            <a:miter lim="800000"/>
                            <a:headEnd/>
                            <a:tailEnd/>
                          </a:ln>
                        </wps:spPr>
                        <wps:txbx>
                          <w:txbxContent>
                            <w:p w14:paraId="54ECB9D9" w14:textId="77777777" w:rsidR="00136D5D" w:rsidRPr="00D4786B" w:rsidRDefault="00136D5D" w:rsidP="00EC37D3">
                              <w:pPr>
                                <w:ind w:firstLine="0"/>
                                <w:rPr>
                                  <w:sz w:val="24"/>
                                  <w:szCs w:val="24"/>
                                  <w:lang w:val="uk-UA"/>
                                </w:rPr>
                              </w:pPr>
                              <w:r>
                                <w:rPr>
                                  <w:sz w:val="24"/>
                                  <w:szCs w:val="24"/>
                                  <w:lang w:val="uk-UA"/>
                                </w:rPr>
                                <w:t>Професійна діяльність (активність) суб’єкту ризик-менеджменту щодо ідентифікації, аналізу ризиків та управління ними з прийняттям до уваги контексту їх виникнення та розвитку. Процес вмотивованого використання наявних у розпорядженні суб’єкту ризик-менеджменту засобів та методів для досягнення мети</w:t>
                              </w:r>
                            </w:p>
                          </w:txbxContent>
                        </wps:txbx>
                        <wps:bodyPr rot="0" vert="horz" wrap="square" lIns="91440" tIns="45720" rIns="91440" bIns="45720" anchor="t" anchorCtr="0" upright="1">
                          <a:noAutofit/>
                        </wps:bodyPr>
                      </wps:wsp>
                      <wps:wsp>
                        <wps:cNvPr id="1852" name="AutoShape 2208"/>
                        <wps:cNvCnPr>
                          <a:cxnSpLocks noChangeShapeType="1"/>
                        </wps:cNvCnPr>
                        <wps:spPr bwMode="auto">
                          <a:xfrm>
                            <a:off x="3141" y="10314"/>
                            <a:ext cx="72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53" name="AutoShape 2209"/>
                        <wps:cNvCnPr>
                          <a:cxnSpLocks noChangeShapeType="1"/>
                        </wps:cNvCnPr>
                        <wps:spPr bwMode="auto">
                          <a:xfrm>
                            <a:off x="3141" y="8514"/>
                            <a:ext cx="72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61A446" id="Group 2202" o:spid="_x0000_s3227" style="position:absolute;left:0;text-align:left;margin-left:0;margin-top:1.35pt;width:468pt;height:134.25pt;z-index:251794432" coordorigin="1701,8079" coordsize="9360,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">
                <v:group id="Group 2203" o:spid="_x0000_s3228" style="position:absolute;left:1701;top:842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">
                  <v:oval id="Oval 2204" o:spid="_x0000_s3229"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"/>
                  <v:rect id="Rectangle 2205" o:spid="_x0000_s3230"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" filled="f" stroked="f">
                    <v:textbox>
                      <w:txbxContent>
                        <w:p w14:paraId="6CC677E4" w14:textId="77777777" w:rsidR="00136D5D" w:rsidRDefault="00136D5D" w:rsidP="00EC37D3">
                          <w:pPr>
                            <w:ind w:firstLine="0"/>
                            <w:jc w:val="center"/>
                            <w:rPr>
                              <w:sz w:val="24"/>
                              <w:szCs w:val="24"/>
                              <w:lang w:val="uk-UA"/>
                            </w:rPr>
                          </w:pPr>
                        </w:p>
                        <w:p w14:paraId="14F24F8E" w14:textId="77777777" w:rsidR="00136D5D" w:rsidRDefault="00136D5D" w:rsidP="00EC37D3">
                          <w:pPr>
                            <w:ind w:firstLine="0"/>
                            <w:jc w:val="center"/>
                            <w:rPr>
                              <w:sz w:val="24"/>
                              <w:szCs w:val="24"/>
                              <w:lang w:val="uk-UA"/>
                            </w:rPr>
                          </w:pPr>
                          <w:r>
                            <w:rPr>
                              <w:sz w:val="24"/>
                              <w:szCs w:val="24"/>
                              <w:lang w:val="uk-UA"/>
                            </w:rPr>
                            <w:t>Вплив (дії)</w:t>
                          </w:r>
                        </w:p>
                        <w:p w14:paraId="2EE2B974" w14:textId="77777777" w:rsidR="00136D5D" w:rsidRPr="00C80502" w:rsidRDefault="00136D5D" w:rsidP="00EC37D3">
                          <w:pPr>
                            <w:ind w:firstLine="0"/>
                            <w:jc w:val="center"/>
                            <w:rPr>
                              <w:sz w:val="24"/>
                              <w:szCs w:val="24"/>
                              <w:lang w:val="uk-UA"/>
                            </w:rPr>
                          </w:pPr>
                          <w:r>
                            <w:rPr>
                              <w:sz w:val="24"/>
                              <w:szCs w:val="24"/>
                              <w:lang w:val="uk-UA"/>
                            </w:rPr>
                            <w:t>суб’єкту ризик-менеджменту на об’єкт</w:t>
                          </w:r>
                        </w:p>
                      </w:txbxContent>
                    </v:textbox>
                  </v:rect>
                </v:group>
                <v:rect id="Rectangle 2206" o:spid="_x0000_s3231" style="position:absolute;left:3861;top:8079;width:720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">
                  <v:textbox>
                    <w:txbxContent>
                      <w:p w14:paraId="280FE6D2" w14:textId="77777777" w:rsidR="00136D5D" w:rsidRPr="00BF38DD" w:rsidRDefault="00136D5D" w:rsidP="00EC37D3">
                        <w:pPr>
                          <w:ind w:firstLine="0"/>
                          <w:rPr>
                            <w:sz w:val="24"/>
                            <w:szCs w:val="24"/>
                            <w:lang w:val="uk-UA"/>
                          </w:rPr>
                        </w:pPr>
                        <w:r>
                          <w:rPr>
                            <w:sz w:val="24"/>
                            <w:szCs w:val="24"/>
                            <w:lang w:val="uk-UA"/>
                          </w:rPr>
                          <w:t>П</w:t>
                        </w:r>
                        <w:r w:rsidRPr="00BF38DD">
                          <w:rPr>
                            <w:sz w:val="24"/>
                            <w:szCs w:val="24"/>
                            <w:lang w:val="uk-UA"/>
                          </w:rPr>
                          <w:t xml:space="preserve">роцес </w:t>
                        </w:r>
                        <w:r>
                          <w:rPr>
                            <w:sz w:val="24"/>
                            <w:szCs w:val="24"/>
                            <w:lang w:val="uk-UA"/>
                          </w:rPr>
                          <w:t xml:space="preserve">або </w:t>
                        </w:r>
                        <w:r w:rsidRPr="00BF38DD">
                          <w:rPr>
                            <w:sz w:val="24"/>
                            <w:szCs w:val="24"/>
                            <w:lang w:val="uk-UA"/>
                          </w:rPr>
                          <w:t xml:space="preserve">процеси </w:t>
                        </w:r>
                        <w:r>
                          <w:rPr>
                            <w:sz w:val="24"/>
                            <w:szCs w:val="24"/>
                            <w:lang w:val="uk-UA"/>
                          </w:rPr>
                          <w:t xml:space="preserve">цілеспрямованої та </w:t>
                        </w:r>
                        <w:r w:rsidRPr="00BF38DD">
                          <w:rPr>
                            <w:sz w:val="24"/>
                            <w:szCs w:val="24"/>
                            <w:lang w:val="uk-UA"/>
                          </w:rPr>
                          <w:t xml:space="preserve">активної взаємодії суб'єкта </w:t>
                        </w:r>
                        <w:r>
                          <w:rPr>
                            <w:sz w:val="24"/>
                            <w:szCs w:val="24"/>
                            <w:lang w:val="uk-UA"/>
                          </w:rPr>
                          <w:t xml:space="preserve">управління </w:t>
                        </w:r>
                        <w:r w:rsidRPr="00BF38DD">
                          <w:rPr>
                            <w:sz w:val="24"/>
                            <w:szCs w:val="24"/>
                            <w:lang w:val="uk-UA"/>
                          </w:rPr>
                          <w:t xml:space="preserve">з об'єктом, </w:t>
                        </w:r>
                        <w:r>
                          <w:rPr>
                            <w:sz w:val="24"/>
                            <w:szCs w:val="24"/>
                            <w:lang w:val="uk-UA"/>
                          </w:rPr>
                          <w:t xml:space="preserve">у межах якого </w:t>
                        </w:r>
                        <w:r w:rsidRPr="00BF38DD">
                          <w:rPr>
                            <w:sz w:val="24"/>
                            <w:szCs w:val="24"/>
                            <w:lang w:val="uk-UA"/>
                          </w:rPr>
                          <w:t>суб'єкт задовольняє свої потреби</w:t>
                        </w:r>
                        <w:r>
                          <w:rPr>
                            <w:sz w:val="24"/>
                            <w:szCs w:val="24"/>
                            <w:lang w:val="uk-UA"/>
                          </w:rPr>
                          <w:t xml:space="preserve"> щодо стану об’єкту та</w:t>
                        </w:r>
                        <w:r w:rsidRPr="00BF38DD">
                          <w:rPr>
                            <w:sz w:val="24"/>
                            <w:szCs w:val="24"/>
                            <w:lang w:val="uk-UA"/>
                          </w:rPr>
                          <w:t xml:space="preserve"> досягає</w:t>
                        </w:r>
                        <w:r>
                          <w:rPr>
                            <w:sz w:val="24"/>
                            <w:szCs w:val="24"/>
                            <w:lang w:val="uk-UA"/>
                          </w:rPr>
                          <w:t xml:space="preserve"> визначеної </w:t>
                        </w:r>
                        <w:r w:rsidRPr="00BF38DD">
                          <w:rPr>
                            <w:sz w:val="24"/>
                            <w:szCs w:val="24"/>
                            <w:lang w:val="uk-UA"/>
                          </w:rPr>
                          <w:t>мети</w:t>
                        </w:r>
                      </w:p>
                    </w:txbxContent>
                  </v:textbox>
                </v:rect>
                <v:rect id="Rectangle 2207" o:spid="_x0000_s3232" style="position:absolute;left:3861;top:9234;width:720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">
                  <v:textbox>
                    <w:txbxContent>
                      <w:p w14:paraId="54ECB9D9" w14:textId="77777777" w:rsidR="00136D5D" w:rsidRPr="00D4786B" w:rsidRDefault="00136D5D" w:rsidP="00EC37D3">
                        <w:pPr>
                          <w:ind w:firstLine="0"/>
                          <w:rPr>
                            <w:sz w:val="24"/>
                            <w:szCs w:val="24"/>
                            <w:lang w:val="uk-UA"/>
                          </w:rPr>
                        </w:pPr>
                        <w:r>
                          <w:rPr>
                            <w:sz w:val="24"/>
                            <w:szCs w:val="24"/>
                            <w:lang w:val="uk-UA"/>
                          </w:rPr>
                          <w:t>Професійна діяльність (активність) суб’єкту ризик-менеджменту щодо ідентифікації, аналізу ризиків та управління ними з прийняттям до уваги контексту їх виникнення та розвитку. Процес вмотивованого використання наявних у розпорядженні суб’єкту ризик-менеджменту засобів та методів для досягнення мети</w:t>
                        </w:r>
                      </w:p>
                    </w:txbxContent>
                  </v:textbox>
                </v:rect>
                <v:shape id="AutoShape 2208" o:spid="_x0000_s3233" type="#_x0000_t32" style="position:absolute;left:3141;top:10314;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">
                  <v:stroke endarrow="open"/>
                </v:shape>
                <v:shape id="AutoShape 2209" o:spid="_x0000_s3234" type="#_x0000_t32" style="position:absolute;left:3141;top:8514;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">
                  <v:stroke endarrow="open"/>
                </v:shape>
              </v:group>
            </w:pict>
          </mc:Fallback>
        </mc:AlternateContent>
      </w:r>
    </w:p>
    <w:p w14:paraId="010B1259" w14:textId="77777777" w:rsidR="00EC37D3" w:rsidRDefault="00EC37D3" w:rsidP="00EC37D3">
      <w:pPr>
        <w:rPr>
          <w:lang w:val="uk-UA"/>
        </w:rPr>
      </w:pPr>
    </w:p>
    <w:p w14:paraId="20CB8007" w14:textId="77777777" w:rsidR="00EC37D3" w:rsidRDefault="00EC37D3" w:rsidP="00EC37D3">
      <w:pPr>
        <w:rPr>
          <w:lang w:val="uk-UA"/>
        </w:rPr>
      </w:pPr>
    </w:p>
    <w:p w14:paraId="39FB6004" w14:textId="77777777" w:rsidR="00EC37D3" w:rsidRDefault="00EC37D3" w:rsidP="00EC37D3">
      <w:pPr>
        <w:rPr>
          <w:lang w:val="uk-UA"/>
        </w:rPr>
      </w:pPr>
    </w:p>
    <w:p w14:paraId="7B9F45C4" w14:textId="77777777" w:rsidR="00EC37D3" w:rsidRDefault="00EC37D3" w:rsidP="00EC37D3">
      <w:pPr>
        <w:rPr>
          <w:lang w:val="uk-UA"/>
        </w:rPr>
      </w:pPr>
    </w:p>
    <w:p w14:paraId="28445D4D" w14:textId="77777777" w:rsidR="00EC37D3" w:rsidRDefault="00EC37D3" w:rsidP="00EC37D3">
      <w:pPr>
        <w:rPr>
          <w:lang w:val="uk-UA"/>
        </w:rPr>
      </w:pPr>
    </w:p>
    <w:p w14:paraId="61BC186E" w14:textId="77777777" w:rsidR="00EC37D3" w:rsidRDefault="00EC37D3" w:rsidP="00EC37D3">
      <w:pPr>
        <w:rPr>
          <w:lang w:val="uk-UA"/>
        </w:rPr>
      </w:pPr>
    </w:p>
    <w:p w14:paraId="08021C6A" w14:textId="77777777" w:rsidR="00EC37D3" w:rsidRDefault="00EC37D3" w:rsidP="00EC37D3">
      <w:pPr>
        <w:rPr>
          <w:lang w:val="uk-UA"/>
        </w:rPr>
      </w:pPr>
    </w:p>
    <w:p w14:paraId="5408C9ED" w14:textId="77777777" w:rsidR="00EC37D3" w:rsidRDefault="00EC37D3" w:rsidP="00EC37D3">
      <w:pPr>
        <w:rPr>
          <w:lang w:val="uk-UA"/>
        </w:rPr>
      </w:pPr>
    </w:p>
    <w:p w14:paraId="70376482" w14:textId="3BF2016D" w:rsidR="00EC37D3" w:rsidRDefault="008C2C89" w:rsidP="00EC37D3">
      <w:pPr>
        <w:rPr>
          <w:lang w:val="uk-UA"/>
        </w:rPr>
      </w:pPr>
      <w:r>
        <w:rPr>
          <w:noProof/>
          <w:lang w:eastAsia="ru-RU"/>
        </w:rPr>
        <mc:AlternateContent>
          <mc:Choice Requires="wpg">
            <w:drawing>
              <wp:anchor distT="0" distB="0" distL="114300" distR="114300" simplePos="0" relativeHeight="253385728" behindDoc="0" locked="0" layoutInCell="1" allowOverlap="1" wp14:anchorId="6EE7E4AC" wp14:editId="62E9BC84">
                <wp:simplePos x="0" y="0"/>
                <wp:positionH relativeFrom="column">
                  <wp:posOffset>0</wp:posOffset>
                </wp:positionH>
                <wp:positionV relativeFrom="paragraph">
                  <wp:posOffset>101600</wp:posOffset>
                </wp:positionV>
                <wp:extent cx="5943600" cy="2457450"/>
                <wp:effectExtent l="9525" t="6350" r="9525" b="12700"/>
                <wp:wrapNone/>
                <wp:docPr id="1838" name="Group 4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457450"/>
                          <a:chOff x="1701" y="7215"/>
                          <a:chExt cx="9360" cy="3870"/>
                        </a:xfrm>
                      </wpg:grpSpPr>
                      <wps:wsp>
                        <wps:cNvPr id="1839" name="Rectangle 2214"/>
                        <wps:cNvSpPr>
                          <a:spLocks noChangeArrowheads="1"/>
                        </wps:cNvSpPr>
                        <wps:spPr bwMode="auto">
                          <a:xfrm>
                            <a:off x="3861" y="7215"/>
                            <a:ext cx="7200" cy="1815"/>
                          </a:xfrm>
                          <a:prstGeom prst="rect">
                            <a:avLst/>
                          </a:prstGeom>
                          <a:solidFill>
                            <a:srgbClr val="FFFFFF"/>
                          </a:solidFill>
                          <a:ln w="9525">
                            <a:solidFill>
                              <a:srgbClr val="000000"/>
                            </a:solidFill>
                            <a:miter lim="800000"/>
                            <a:headEnd/>
                            <a:tailEnd/>
                          </a:ln>
                        </wps:spPr>
                        <wps:txbx>
                          <w:txbxContent>
                            <w:p w14:paraId="30051F49" w14:textId="77777777" w:rsidR="00136D5D" w:rsidRPr="00D4786B" w:rsidRDefault="00136D5D" w:rsidP="00EC37D3">
                              <w:pPr>
                                <w:ind w:firstLine="0"/>
                                <w:rPr>
                                  <w:sz w:val="24"/>
                                  <w:szCs w:val="24"/>
                                  <w:lang w:val="uk-UA"/>
                                </w:rPr>
                              </w:pPr>
                              <w:r>
                                <w:rPr>
                                  <w:sz w:val="24"/>
                                  <w:szCs w:val="24"/>
                                  <w:lang w:val="uk-UA"/>
                                </w:rPr>
                                <w:t>З</w:t>
                              </w:r>
                              <w:r w:rsidRPr="00B86389">
                                <w:rPr>
                                  <w:sz w:val="24"/>
                                  <w:szCs w:val="24"/>
                                  <w:lang w:val="uk-UA"/>
                                </w:rPr>
                                <w:t xml:space="preserve">абезпечення функціонування </w:t>
                              </w:r>
                              <w:r>
                                <w:rPr>
                                  <w:sz w:val="24"/>
                                  <w:szCs w:val="24"/>
                                  <w:lang w:val="uk-UA"/>
                                </w:rPr>
                                <w:t>системи</w:t>
                              </w:r>
                              <w:r w:rsidRPr="00B86389">
                                <w:rPr>
                                  <w:sz w:val="24"/>
                                  <w:szCs w:val="24"/>
                                  <w:lang w:val="uk-UA"/>
                                </w:rPr>
                                <w:t xml:space="preserve"> ризик-менеджменту необхідною кількістю</w:t>
                              </w:r>
                              <w:r>
                                <w:rPr>
                                  <w:sz w:val="24"/>
                                  <w:szCs w:val="24"/>
                                  <w:lang w:val="uk-UA"/>
                                </w:rPr>
                                <w:t xml:space="preserve"> та </w:t>
                              </w:r>
                              <w:r w:rsidRPr="00B86389">
                                <w:rPr>
                                  <w:sz w:val="24"/>
                                  <w:szCs w:val="24"/>
                                  <w:lang w:val="uk-UA"/>
                                </w:rPr>
                                <w:t>якістю матеріально-техніч</w:t>
                              </w:r>
                              <w:r>
                                <w:rPr>
                                  <w:sz w:val="24"/>
                                  <w:szCs w:val="24"/>
                                  <w:lang w:val="uk-UA"/>
                                </w:rPr>
                                <w:t>них ресурсів (в тому числі комп</w:t>
                              </w:r>
                              <w:r w:rsidRPr="00B86389">
                                <w:rPr>
                                  <w:sz w:val="24"/>
                                  <w:szCs w:val="24"/>
                                  <w:lang w:val="uk-UA"/>
                                </w:rPr>
                                <w:t xml:space="preserve">’ютерною технікою, </w:t>
                              </w:r>
                              <w:r>
                                <w:rPr>
                                  <w:sz w:val="24"/>
                                  <w:szCs w:val="24"/>
                                  <w:lang w:val="uk-UA"/>
                                </w:rPr>
                                <w:t xml:space="preserve">засобами та </w:t>
                              </w:r>
                              <w:r w:rsidRPr="00B86389">
                                <w:rPr>
                                  <w:sz w:val="24"/>
                                  <w:szCs w:val="24"/>
                                  <w:lang w:val="uk-UA"/>
                                </w:rPr>
                                <w:t>каналами електронного зв'язку</w:t>
                              </w:r>
                              <w:r>
                                <w:rPr>
                                  <w:sz w:val="24"/>
                                  <w:szCs w:val="24"/>
                                  <w:lang w:val="uk-UA"/>
                                </w:rPr>
                                <w:t>, мультимедійним обладнанням</w:t>
                              </w:r>
                              <w:r w:rsidRPr="00B86389">
                                <w:rPr>
                                  <w:sz w:val="24"/>
                                  <w:szCs w:val="24"/>
                                  <w:lang w:val="uk-UA"/>
                                </w:rPr>
                                <w:t xml:space="preserve">) </w:t>
                              </w:r>
                              <w:r>
                                <w:rPr>
                                  <w:sz w:val="24"/>
                                  <w:szCs w:val="24"/>
                                  <w:lang w:val="uk-UA"/>
                                </w:rPr>
                                <w:t>є необхідним та вкрай важливим завданням суб’єкта управлінської діяльності за напрямом підвищення ефективності управління ризиками</w:t>
                              </w:r>
                            </w:p>
                          </w:txbxContent>
                        </wps:txbx>
                        <wps:bodyPr rot="0" vert="horz" wrap="square" lIns="91440" tIns="45720" rIns="91440" bIns="45720" anchor="t" anchorCtr="0" upright="1">
                          <a:noAutofit/>
                        </wps:bodyPr>
                      </wps:wsp>
                      <wps:wsp>
                        <wps:cNvPr id="1840" name="AutoShape 2215"/>
                        <wps:cNvCnPr>
                          <a:cxnSpLocks noChangeShapeType="1"/>
                        </wps:cNvCnPr>
                        <wps:spPr bwMode="auto">
                          <a:xfrm>
                            <a:off x="3501" y="7621"/>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41" name="Rectangle 2216"/>
                        <wps:cNvSpPr>
                          <a:spLocks noChangeArrowheads="1"/>
                        </wps:cNvSpPr>
                        <wps:spPr bwMode="auto">
                          <a:xfrm>
                            <a:off x="3861" y="9240"/>
                            <a:ext cx="7200" cy="1845"/>
                          </a:xfrm>
                          <a:prstGeom prst="rect">
                            <a:avLst/>
                          </a:prstGeom>
                          <a:solidFill>
                            <a:srgbClr val="FFFFFF"/>
                          </a:solidFill>
                          <a:ln w="9525">
                            <a:solidFill>
                              <a:srgbClr val="000000"/>
                            </a:solidFill>
                            <a:miter lim="800000"/>
                            <a:headEnd/>
                            <a:tailEnd/>
                          </a:ln>
                        </wps:spPr>
                        <wps:txbx>
                          <w:txbxContent>
                            <w:p w14:paraId="18302DC2" w14:textId="77777777" w:rsidR="00136D5D" w:rsidRPr="00D4786B" w:rsidRDefault="00136D5D" w:rsidP="00EC37D3">
                              <w:pPr>
                                <w:ind w:firstLine="0"/>
                                <w:rPr>
                                  <w:sz w:val="24"/>
                                  <w:szCs w:val="24"/>
                                  <w:lang w:val="uk-UA"/>
                                </w:rPr>
                              </w:pPr>
                              <w:r>
                                <w:rPr>
                                  <w:sz w:val="24"/>
                                  <w:szCs w:val="24"/>
                                  <w:lang w:val="uk-UA"/>
                                </w:rPr>
                                <w:t xml:space="preserve">Об’єктивна та повна інформація про стан розвитку об’єкту ризик-менеджменту, є підґрунтям для прийняття управлінського рішення. </w:t>
                              </w:r>
                              <w:r w:rsidRPr="000E573C">
                                <w:rPr>
                                  <w:sz w:val="24"/>
                                  <w:szCs w:val="24"/>
                                  <w:lang w:val="uk-UA"/>
                                </w:rPr>
                                <w:t xml:space="preserve">Інформаційне забезпечення функціонування </w:t>
                              </w:r>
                              <w:r>
                                <w:rPr>
                                  <w:sz w:val="24"/>
                                  <w:szCs w:val="24"/>
                                  <w:lang w:val="uk-UA"/>
                                </w:rPr>
                                <w:t xml:space="preserve">системи </w:t>
                              </w:r>
                              <w:r w:rsidRPr="000E573C">
                                <w:rPr>
                                  <w:sz w:val="24"/>
                                  <w:szCs w:val="24"/>
                                  <w:lang w:val="uk-UA"/>
                                </w:rPr>
                                <w:t>ризик-менеджменту складається з статистичної, економічної, фінансової,</w:t>
                              </w:r>
                              <w:r>
                                <w:rPr>
                                  <w:sz w:val="24"/>
                                  <w:szCs w:val="24"/>
                                  <w:lang w:val="uk-UA"/>
                                </w:rPr>
                                <w:t xml:space="preserve"> </w:t>
                              </w:r>
                              <w:r w:rsidRPr="000E573C">
                                <w:rPr>
                                  <w:sz w:val="24"/>
                                  <w:szCs w:val="24"/>
                                  <w:lang w:val="uk-UA"/>
                                </w:rPr>
                                <w:t>комерційної, бухгалтерської,</w:t>
                              </w:r>
                              <w:r>
                                <w:rPr>
                                  <w:sz w:val="24"/>
                                  <w:szCs w:val="24"/>
                                  <w:lang w:val="uk-UA"/>
                                </w:rPr>
                                <w:t xml:space="preserve"> </w:t>
                              </w:r>
                              <w:r w:rsidRPr="000E573C">
                                <w:rPr>
                                  <w:sz w:val="24"/>
                                  <w:szCs w:val="24"/>
                                  <w:lang w:val="uk-UA"/>
                                </w:rPr>
                                <w:t xml:space="preserve">управлінської, виробничої </w:t>
                              </w:r>
                              <w:r>
                                <w:rPr>
                                  <w:sz w:val="24"/>
                                  <w:szCs w:val="24"/>
                                  <w:lang w:val="uk-UA"/>
                                </w:rPr>
                                <w:t>та інших різновидів інформації</w:t>
                              </w:r>
                            </w:p>
                          </w:txbxContent>
                        </wps:txbx>
                        <wps:bodyPr rot="0" vert="horz" wrap="square" lIns="91440" tIns="45720" rIns="91440" bIns="45720" anchor="t" anchorCtr="0" upright="1">
                          <a:noAutofit/>
                        </wps:bodyPr>
                      </wps:wsp>
                      <wps:wsp>
                        <wps:cNvPr id="1842" name="AutoShape 2217"/>
                        <wps:cNvCnPr>
                          <a:cxnSpLocks noChangeShapeType="1"/>
                        </wps:cNvCnPr>
                        <wps:spPr bwMode="auto">
                          <a:xfrm>
                            <a:off x="3360" y="8948"/>
                            <a:ext cx="0" cy="1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3" name="AutoShape 2218"/>
                        <wps:cNvCnPr>
                          <a:cxnSpLocks noChangeShapeType="1"/>
                        </wps:cNvCnPr>
                        <wps:spPr bwMode="auto">
                          <a:xfrm>
                            <a:off x="3381" y="10261"/>
                            <a:ext cx="48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44" name="Oval 2212"/>
                        <wps:cNvSpPr>
                          <a:spLocks noChangeArrowheads="1"/>
                        </wps:cNvSpPr>
                        <wps:spPr bwMode="auto">
                          <a:xfrm>
                            <a:off x="1701" y="7215"/>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45" name="Rectangle 2213"/>
                        <wps:cNvSpPr>
                          <a:spLocks noChangeArrowheads="1"/>
                        </wps:cNvSpPr>
                        <wps:spPr bwMode="auto">
                          <a:xfrm>
                            <a:off x="1716" y="7215"/>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2B855" w14:textId="77777777" w:rsidR="00136D5D" w:rsidRDefault="00136D5D" w:rsidP="00EC37D3">
                              <w:pPr>
                                <w:ind w:firstLine="0"/>
                                <w:jc w:val="center"/>
                                <w:rPr>
                                  <w:sz w:val="24"/>
                                  <w:szCs w:val="24"/>
                                  <w:lang w:val="uk-UA"/>
                                </w:rPr>
                              </w:pPr>
                            </w:p>
                            <w:p w14:paraId="78F673E3" w14:textId="77777777" w:rsidR="00136D5D" w:rsidRPr="00C80502" w:rsidRDefault="00136D5D" w:rsidP="00EC37D3">
                              <w:pPr>
                                <w:ind w:firstLine="0"/>
                                <w:jc w:val="center"/>
                                <w:rPr>
                                  <w:sz w:val="24"/>
                                  <w:szCs w:val="24"/>
                                  <w:lang w:val="uk-UA"/>
                                </w:rPr>
                              </w:pPr>
                              <w:r>
                                <w:rPr>
                                  <w:sz w:val="24"/>
                                  <w:szCs w:val="24"/>
                                  <w:lang w:val="uk-UA"/>
                                </w:rPr>
                                <w:t>Матеріально-технічне та інформаційне забезпечення</w:t>
                              </w:r>
                            </w:p>
                            <w:p w14:paraId="21C8B198" w14:textId="77777777" w:rsidR="00136D5D" w:rsidRPr="00C80502" w:rsidRDefault="00136D5D" w:rsidP="00EC37D3">
                              <w:pPr>
                                <w:ind w:firstLine="0"/>
                                <w:jc w:val="center"/>
                                <w:rPr>
                                  <w:sz w:val="24"/>
                                  <w:szCs w:val="24"/>
                                  <w:lang w:val="uk-UA"/>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7E4AC" id="Group 4256" o:spid="_x0000_s3235" style="position:absolute;left:0;text-align:left;margin-left:0;margin-top:8pt;width:468pt;height:193.5pt;z-index:253385728" coordorigin="1701,7215" coordsize="9360,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">
                <v:rect id="Rectangle 2214" o:spid="_x0000_s3236" style="position:absolute;left:3861;top:7215;width:7200;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">
                  <v:textbox>
                    <w:txbxContent>
                      <w:p w14:paraId="30051F49" w14:textId="77777777" w:rsidR="00136D5D" w:rsidRPr="00D4786B" w:rsidRDefault="00136D5D" w:rsidP="00EC37D3">
                        <w:pPr>
                          <w:ind w:firstLine="0"/>
                          <w:rPr>
                            <w:sz w:val="24"/>
                            <w:szCs w:val="24"/>
                            <w:lang w:val="uk-UA"/>
                          </w:rPr>
                        </w:pPr>
                        <w:r>
                          <w:rPr>
                            <w:sz w:val="24"/>
                            <w:szCs w:val="24"/>
                            <w:lang w:val="uk-UA"/>
                          </w:rPr>
                          <w:t>З</w:t>
                        </w:r>
                        <w:r w:rsidRPr="00B86389">
                          <w:rPr>
                            <w:sz w:val="24"/>
                            <w:szCs w:val="24"/>
                            <w:lang w:val="uk-UA"/>
                          </w:rPr>
                          <w:t xml:space="preserve">абезпечення функціонування </w:t>
                        </w:r>
                        <w:r>
                          <w:rPr>
                            <w:sz w:val="24"/>
                            <w:szCs w:val="24"/>
                            <w:lang w:val="uk-UA"/>
                          </w:rPr>
                          <w:t>системи</w:t>
                        </w:r>
                        <w:r w:rsidRPr="00B86389">
                          <w:rPr>
                            <w:sz w:val="24"/>
                            <w:szCs w:val="24"/>
                            <w:lang w:val="uk-UA"/>
                          </w:rPr>
                          <w:t xml:space="preserve"> ризик-менеджменту необхідною кількістю</w:t>
                        </w:r>
                        <w:r>
                          <w:rPr>
                            <w:sz w:val="24"/>
                            <w:szCs w:val="24"/>
                            <w:lang w:val="uk-UA"/>
                          </w:rPr>
                          <w:t xml:space="preserve"> та </w:t>
                        </w:r>
                        <w:r w:rsidRPr="00B86389">
                          <w:rPr>
                            <w:sz w:val="24"/>
                            <w:szCs w:val="24"/>
                            <w:lang w:val="uk-UA"/>
                          </w:rPr>
                          <w:t>якістю матеріально-техніч</w:t>
                        </w:r>
                        <w:r>
                          <w:rPr>
                            <w:sz w:val="24"/>
                            <w:szCs w:val="24"/>
                            <w:lang w:val="uk-UA"/>
                          </w:rPr>
                          <w:t>них ресурсів (в тому числі комп</w:t>
                        </w:r>
                        <w:r w:rsidRPr="00B86389">
                          <w:rPr>
                            <w:sz w:val="24"/>
                            <w:szCs w:val="24"/>
                            <w:lang w:val="uk-UA"/>
                          </w:rPr>
                          <w:t xml:space="preserve">’ютерною технікою, </w:t>
                        </w:r>
                        <w:r>
                          <w:rPr>
                            <w:sz w:val="24"/>
                            <w:szCs w:val="24"/>
                            <w:lang w:val="uk-UA"/>
                          </w:rPr>
                          <w:t xml:space="preserve">засобами та </w:t>
                        </w:r>
                        <w:r w:rsidRPr="00B86389">
                          <w:rPr>
                            <w:sz w:val="24"/>
                            <w:szCs w:val="24"/>
                            <w:lang w:val="uk-UA"/>
                          </w:rPr>
                          <w:t>каналами електронного зв'язку</w:t>
                        </w:r>
                        <w:r>
                          <w:rPr>
                            <w:sz w:val="24"/>
                            <w:szCs w:val="24"/>
                            <w:lang w:val="uk-UA"/>
                          </w:rPr>
                          <w:t>, мультимедійним обладнанням</w:t>
                        </w:r>
                        <w:r w:rsidRPr="00B86389">
                          <w:rPr>
                            <w:sz w:val="24"/>
                            <w:szCs w:val="24"/>
                            <w:lang w:val="uk-UA"/>
                          </w:rPr>
                          <w:t xml:space="preserve">) </w:t>
                        </w:r>
                        <w:r>
                          <w:rPr>
                            <w:sz w:val="24"/>
                            <w:szCs w:val="24"/>
                            <w:lang w:val="uk-UA"/>
                          </w:rPr>
                          <w:t>є необхідним та вкрай важливим завданням суб’єкта управлінської діяльності за напрямом підвищення ефективності управління ризиками</w:t>
                        </w:r>
                      </w:p>
                    </w:txbxContent>
                  </v:textbox>
                </v:rect>
                <v:shape id="AutoShape 2215" o:spid="_x0000_s3237" type="#_x0000_t32" style="position:absolute;left:3501;top:7621;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">
                  <v:stroke endarrow="open"/>
                </v:shape>
                <v:rect id="Rectangle 2216" o:spid="_x0000_s3238" style="position:absolute;left:3861;top:9240;width:7200;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">
                  <v:textbox>
                    <w:txbxContent>
                      <w:p w14:paraId="18302DC2" w14:textId="77777777" w:rsidR="00136D5D" w:rsidRPr="00D4786B" w:rsidRDefault="00136D5D" w:rsidP="00EC37D3">
                        <w:pPr>
                          <w:ind w:firstLine="0"/>
                          <w:rPr>
                            <w:sz w:val="24"/>
                            <w:szCs w:val="24"/>
                            <w:lang w:val="uk-UA"/>
                          </w:rPr>
                        </w:pPr>
                        <w:r>
                          <w:rPr>
                            <w:sz w:val="24"/>
                            <w:szCs w:val="24"/>
                            <w:lang w:val="uk-UA"/>
                          </w:rPr>
                          <w:t xml:space="preserve">Об’єктивна та повна інформація про стан розвитку об’єкту ризик-менеджменту, є підґрунтям для прийняття управлінського рішення. </w:t>
                        </w:r>
                        <w:r w:rsidRPr="000E573C">
                          <w:rPr>
                            <w:sz w:val="24"/>
                            <w:szCs w:val="24"/>
                            <w:lang w:val="uk-UA"/>
                          </w:rPr>
                          <w:t xml:space="preserve">Інформаційне забезпечення функціонування </w:t>
                        </w:r>
                        <w:r>
                          <w:rPr>
                            <w:sz w:val="24"/>
                            <w:szCs w:val="24"/>
                            <w:lang w:val="uk-UA"/>
                          </w:rPr>
                          <w:t xml:space="preserve">системи </w:t>
                        </w:r>
                        <w:r w:rsidRPr="000E573C">
                          <w:rPr>
                            <w:sz w:val="24"/>
                            <w:szCs w:val="24"/>
                            <w:lang w:val="uk-UA"/>
                          </w:rPr>
                          <w:t>ризик-менеджменту складається з статистичної, економічної, фінансової,</w:t>
                        </w:r>
                        <w:r>
                          <w:rPr>
                            <w:sz w:val="24"/>
                            <w:szCs w:val="24"/>
                            <w:lang w:val="uk-UA"/>
                          </w:rPr>
                          <w:t xml:space="preserve"> </w:t>
                        </w:r>
                        <w:r w:rsidRPr="000E573C">
                          <w:rPr>
                            <w:sz w:val="24"/>
                            <w:szCs w:val="24"/>
                            <w:lang w:val="uk-UA"/>
                          </w:rPr>
                          <w:t>комерційної, бухгалтерської,</w:t>
                        </w:r>
                        <w:r>
                          <w:rPr>
                            <w:sz w:val="24"/>
                            <w:szCs w:val="24"/>
                            <w:lang w:val="uk-UA"/>
                          </w:rPr>
                          <w:t xml:space="preserve"> </w:t>
                        </w:r>
                        <w:r w:rsidRPr="000E573C">
                          <w:rPr>
                            <w:sz w:val="24"/>
                            <w:szCs w:val="24"/>
                            <w:lang w:val="uk-UA"/>
                          </w:rPr>
                          <w:t xml:space="preserve">управлінської, виробничої </w:t>
                        </w:r>
                        <w:r>
                          <w:rPr>
                            <w:sz w:val="24"/>
                            <w:szCs w:val="24"/>
                            <w:lang w:val="uk-UA"/>
                          </w:rPr>
                          <w:t>та інших різновидів інформації</w:t>
                        </w:r>
                      </w:p>
                    </w:txbxContent>
                  </v:textbox>
                </v:rect>
                <v:shape id="AutoShape 2217" o:spid="_x0000_s3239" type="#_x0000_t32" style="position:absolute;left:3360;top:8948;width:0;height:1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"/>
                <v:shape id="AutoShape 2218" o:spid="_x0000_s3240" type="#_x0000_t32" style="position:absolute;left:3381;top:10261;width:48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">
                  <v:stroke endarrow="open"/>
                </v:shape>
                <v:oval id="Oval 2212" o:spid="_x0000_s3241" style="position:absolute;left:1701;top:7215;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"/>
                <v:rect id="Rectangle 2213" o:spid="_x0000_s3242" style="position:absolute;left:1716;top:7215;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" filled="f" stroked="f">
                  <v:textbox>
                    <w:txbxContent>
                      <w:p w14:paraId="52D2B855" w14:textId="77777777" w:rsidR="00136D5D" w:rsidRDefault="00136D5D" w:rsidP="00EC37D3">
                        <w:pPr>
                          <w:ind w:firstLine="0"/>
                          <w:jc w:val="center"/>
                          <w:rPr>
                            <w:sz w:val="24"/>
                            <w:szCs w:val="24"/>
                            <w:lang w:val="uk-UA"/>
                          </w:rPr>
                        </w:pPr>
                      </w:p>
                      <w:p w14:paraId="78F673E3" w14:textId="77777777" w:rsidR="00136D5D" w:rsidRPr="00C80502" w:rsidRDefault="00136D5D" w:rsidP="00EC37D3">
                        <w:pPr>
                          <w:ind w:firstLine="0"/>
                          <w:jc w:val="center"/>
                          <w:rPr>
                            <w:sz w:val="24"/>
                            <w:szCs w:val="24"/>
                            <w:lang w:val="uk-UA"/>
                          </w:rPr>
                        </w:pPr>
                        <w:r>
                          <w:rPr>
                            <w:sz w:val="24"/>
                            <w:szCs w:val="24"/>
                            <w:lang w:val="uk-UA"/>
                          </w:rPr>
                          <w:t>Матеріально-технічне та інформаційне забезпечення</w:t>
                        </w:r>
                      </w:p>
                      <w:p w14:paraId="21C8B198" w14:textId="77777777" w:rsidR="00136D5D" w:rsidRPr="00C80502" w:rsidRDefault="00136D5D" w:rsidP="00EC37D3">
                        <w:pPr>
                          <w:ind w:firstLine="0"/>
                          <w:jc w:val="center"/>
                          <w:rPr>
                            <w:sz w:val="24"/>
                            <w:szCs w:val="24"/>
                            <w:lang w:val="uk-UA"/>
                          </w:rPr>
                        </w:pPr>
                      </w:p>
                    </w:txbxContent>
                  </v:textbox>
                </v:rect>
              </v:group>
            </w:pict>
          </mc:Fallback>
        </mc:AlternateContent>
      </w:r>
    </w:p>
    <w:p w14:paraId="1817C025" w14:textId="77777777" w:rsidR="00EC37D3" w:rsidRDefault="00EC37D3" w:rsidP="00EC37D3">
      <w:pPr>
        <w:rPr>
          <w:lang w:val="uk-UA"/>
        </w:rPr>
      </w:pPr>
    </w:p>
    <w:p w14:paraId="62331B17" w14:textId="77777777" w:rsidR="00EC37D3" w:rsidRDefault="00EC37D3" w:rsidP="00EC37D3">
      <w:pPr>
        <w:rPr>
          <w:lang w:val="uk-UA"/>
        </w:rPr>
      </w:pPr>
    </w:p>
    <w:p w14:paraId="5DA31E6A" w14:textId="77777777" w:rsidR="00EC37D3" w:rsidRDefault="00EC37D3" w:rsidP="00EC37D3">
      <w:pPr>
        <w:rPr>
          <w:lang w:val="uk-UA"/>
        </w:rPr>
      </w:pPr>
    </w:p>
    <w:p w14:paraId="55D2B946" w14:textId="77777777" w:rsidR="00EC37D3" w:rsidRDefault="00EC37D3" w:rsidP="00EC37D3">
      <w:pPr>
        <w:rPr>
          <w:lang w:val="uk-UA"/>
        </w:rPr>
      </w:pPr>
    </w:p>
    <w:p w14:paraId="101A9A6F" w14:textId="77777777" w:rsidR="00EC37D3" w:rsidRDefault="00EC37D3" w:rsidP="00EC37D3">
      <w:pPr>
        <w:rPr>
          <w:lang w:val="uk-UA"/>
        </w:rPr>
      </w:pPr>
    </w:p>
    <w:p w14:paraId="67A34C4B" w14:textId="77777777" w:rsidR="00EC37D3" w:rsidRDefault="00EC37D3" w:rsidP="00EC37D3">
      <w:pPr>
        <w:rPr>
          <w:lang w:val="uk-UA"/>
        </w:rPr>
      </w:pPr>
    </w:p>
    <w:p w14:paraId="7EB2CD62" w14:textId="77777777" w:rsidR="00EC37D3" w:rsidRDefault="00EC37D3" w:rsidP="00EC37D3">
      <w:pPr>
        <w:rPr>
          <w:lang w:val="uk-UA"/>
        </w:rPr>
      </w:pPr>
    </w:p>
    <w:p w14:paraId="2C7E1746" w14:textId="77777777" w:rsidR="00EC37D3" w:rsidRDefault="00EC37D3" w:rsidP="00EC37D3">
      <w:pPr>
        <w:rPr>
          <w:lang w:val="uk-UA"/>
        </w:rPr>
      </w:pPr>
    </w:p>
    <w:p w14:paraId="7C4F96D7" w14:textId="77777777" w:rsidR="00EC37D3" w:rsidRDefault="00EC37D3" w:rsidP="00EC37D3">
      <w:pPr>
        <w:rPr>
          <w:lang w:val="uk-UA"/>
        </w:rPr>
      </w:pPr>
    </w:p>
    <w:p w14:paraId="145AC213" w14:textId="77777777" w:rsidR="00EC37D3" w:rsidRDefault="00EC37D3" w:rsidP="00EC37D3">
      <w:pPr>
        <w:rPr>
          <w:lang w:val="uk-UA"/>
        </w:rPr>
      </w:pPr>
    </w:p>
    <w:p w14:paraId="78D41210" w14:textId="77777777" w:rsidR="00EC37D3" w:rsidRDefault="00EC37D3" w:rsidP="00EC37D3">
      <w:pPr>
        <w:rPr>
          <w:lang w:val="uk-UA"/>
        </w:rPr>
      </w:pPr>
    </w:p>
    <w:p w14:paraId="7AC5F4BB" w14:textId="77777777" w:rsidR="00EC37D3" w:rsidRDefault="00EC37D3" w:rsidP="00EC37D3">
      <w:pPr>
        <w:rPr>
          <w:lang w:val="uk-UA"/>
        </w:rPr>
      </w:pPr>
    </w:p>
    <w:p w14:paraId="174AB321" w14:textId="152E8B64" w:rsidR="00EC37D3" w:rsidRDefault="008C2C89" w:rsidP="00EC37D3">
      <w:pPr>
        <w:rPr>
          <w:lang w:val="uk-UA"/>
        </w:rPr>
      </w:pPr>
      <w:r>
        <w:rPr>
          <w:noProof/>
          <w:lang w:eastAsia="ru-RU"/>
        </w:rPr>
        <mc:AlternateContent>
          <mc:Choice Requires="wpg">
            <w:drawing>
              <wp:anchor distT="0" distB="0" distL="114300" distR="114300" simplePos="0" relativeHeight="253392896" behindDoc="0" locked="0" layoutInCell="1" allowOverlap="1" wp14:anchorId="513C931E" wp14:editId="0CFE5C7B">
                <wp:simplePos x="0" y="0"/>
                <wp:positionH relativeFrom="column">
                  <wp:posOffset>0</wp:posOffset>
                </wp:positionH>
                <wp:positionV relativeFrom="paragraph">
                  <wp:posOffset>129540</wp:posOffset>
                </wp:positionV>
                <wp:extent cx="5943600" cy="2409825"/>
                <wp:effectExtent l="9525" t="5715" r="9525" b="13335"/>
                <wp:wrapNone/>
                <wp:docPr id="1829" name="Group 4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409825"/>
                          <a:chOff x="1701" y="11445"/>
                          <a:chExt cx="9360" cy="3795"/>
                        </a:xfrm>
                      </wpg:grpSpPr>
                      <wpg:grpSp>
                        <wpg:cNvPr id="1830" name="Group 2228"/>
                        <wpg:cNvGrpSpPr>
                          <a:grpSpLocks/>
                        </wpg:cNvGrpSpPr>
                        <wpg:grpSpPr bwMode="auto">
                          <a:xfrm>
                            <a:off x="1701" y="11790"/>
                            <a:ext cx="1980" cy="1980"/>
                            <a:chOff x="1701" y="1674"/>
                            <a:chExt cx="1980" cy="1980"/>
                          </a:xfrm>
                        </wpg:grpSpPr>
                        <wps:wsp>
                          <wps:cNvPr id="1831" name="Oval 2229"/>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2" name="Rectangle 2230"/>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9A30D" w14:textId="77777777" w:rsidR="00136D5D" w:rsidRDefault="00136D5D" w:rsidP="00EC37D3">
                                <w:pPr>
                                  <w:ind w:firstLine="0"/>
                                  <w:jc w:val="center"/>
                                  <w:rPr>
                                    <w:sz w:val="24"/>
                                    <w:szCs w:val="24"/>
                                    <w:lang w:val="uk-UA"/>
                                  </w:rPr>
                                </w:pPr>
                              </w:p>
                              <w:p w14:paraId="32B13145" w14:textId="77777777" w:rsidR="00136D5D" w:rsidRPr="00C80502" w:rsidRDefault="00136D5D" w:rsidP="00EC37D3">
                                <w:pPr>
                                  <w:ind w:firstLine="0"/>
                                  <w:jc w:val="center"/>
                                  <w:rPr>
                                    <w:sz w:val="24"/>
                                    <w:szCs w:val="24"/>
                                    <w:lang w:val="uk-UA"/>
                                  </w:rPr>
                                </w:pPr>
                                <w:r>
                                  <w:rPr>
                                    <w:sz w:val="24"/>
                                    <w:szCs w:val="24"/>
                                    <w:lang w:val="uk-UA"/>
                                  </w:rPr>
                                  <w:t>Знання та досвід суб’єктів ризик-менеджменту</w:t>
                                </w:r>
                              </w:p>
                              <w:p w14:paraId="52BBEE2B" w14:textId="77777777" w:rsidR="00136D5D" w:rsidRPr="00C80502" w:rsidRDefault="00136D5D" w:rsidP="00EC37D3">
                                <w:pPr>
                                  <w:ind w:firstLine="0"/>
                                  <w:jc w:val="center"/>
                                  <w:rPr>
                                    <w:sz w:val="24"/>
                                    <w:szCs w:val="24"/>
                                    <w:lang w:val="uk-UA"/>
                                  </w:rPr>
                                </w:pPr>
                              </w:p>
                            </w:txbxContent>
                          </wps:txbx>
                          <wps:bodyPr rot="0" vert="horz" wrap="square" lIns="91440" tIns="45720" rIns="91440" bIns="45720" anchor="t" anchorCtr="0" upright="1">
                            <a:noAutofit/>
                          </wps:bodyPr>
                        </wps:wsp>
                      </wpg:grpSp>
                      <wps:wsp>
                        <wps:cNvPr id="1833" name="Rectangle 2231"/>
                        <wps:cNvSpPr>
                          <a:spLocks noChangeArrowheads="1"/>
                        </wps:cNvSpPr>
                        <wps:spPr bwMode="auto">
                          <a:xfrm>
                            <a:off x="3861" y="11445"/>
                            <a:ext cx="7200" cy="1800"/>
                          </a:xfrm>
                          <a:prstGeom prst="rect">
                            <a:avLst/>
                          </a:prstGeom>
                          <a:solidFill>
                            <a:srgbClr val="FFFFFF"/>
                          </a:solidFill>
                          <a:ln w="9525">
                            <a:solidFill>
                              <a:srgbClr val="000000"/>
                            </a:solidFill>
                            <a:miter lim="800000"/>
                            <a:headEnd/>
                            <a:tailEnd/>
                          </a:ln>
                        </wps:spPr>
                        <wps:txbx>
                          <w:txbxContent>
                            <w:p w14:paraId="183852FE" w14:textId="77777777" w:rsidR="00136D5D" w:rsidRPr="002A664A" w:rsidRDefault="00136D5D" w:rsidP="00EC37D3">
                              <w:pPr>
                                <w:ind w:firstLine="0"/>
                                <w:rPr>
                                  <w:sz w:val="24"/>
                                  <w:szCs w:val="24"/>
                                </w:rPr>
                              </w:pPr>
                              <w:r>
                                <w:rPr>
                                  <w:sz w:val="24"/>
                                  <w:szCs w:val="24"/>
                                  <w:lang w:val="uk-UA"/>
                                </w:rPr>
                                <w:t>З</w:t>
                              </w:r>
                              <w:r w:rsidRPr="002A664A">
                                <w:rPr>
                                  <w:sz w:val="24"/>
                                  <w:szCs w:val="24"/>
                                  <w:lang w:val="uk-UA"/>
                                </w:rPr>
                                <w:t>нання – це теоретично узагальнений і систематизований за змістом та структурований за формою історичний, суспільно-політичний, соціально-економічний тощо досвід, результат інтелектуального усвідомлення людиною дійсності; досвід – сукупність знань, вмінь та навичок які були одержані людиною в результаті активного практичного пізнання</w:t>
                              </w:r>
                            </w:p>
                          </w:txbxContent>
                        </wps:txbx>
                        <wps:bodyPr rot="0" vert="horz" wrap="square" lIns="91440" tIns="45720" rIns="91440" bIns="45720" anchor="t" anchorCtr="0" upright="1">
                          <a:noAutofit/>
                        </wps:bodyPr>
                      </wps:wsp>
                      <wps:wsp>
                        <wps:cNvPr id="1834" name="Rectangle 2232"/>
                        <wps:cNvSpPr>
                          <a:spLocks noChangeArrowheads="1"/>
                        </wps:cNvSpPr>
                        <wps:spPr bwMode="auto">
                          <a:xfrm>
                            <a:off x="3861" y="13425"/>
                            <a:ext cx="7200" cy="1815"/>
                          </a:xfrm>
                          <a:prstGeom prst="rect">
                            <a:avLst/>
                          </a:prstGeom>
                          <a:solidFill>
                            <a:srgbClr val="FFFFFF"/>
                          </a:solidFill>
                          <a:ln w="9525">
                            <a:solidFill>
                              <a:srgbClr val="000000"/>
                            </a:solidFill>
                            <a:miter lim="800000"/>
                            <a:headEnd/>
                            <a:tailEnd/>
                          </a:ln>
                        </wps:spPr>
                        <wps:txbx>
                          <w:txbxContent>
                            <w:p w14:paraId="5006459D" w14:textId="77777777" w:rsidR="00136D5D" w:rsidRPr="00D4786B" w:rsidRDefault="00136D5D" w:rsidP="00EC37D3">
                              <w:pPr>
                                <w:ind w:firstLine="0"/>
                                <w:rPr>
                                  <w:sz w:val="24"/>
                                  <w:szCs w:val="24"/>
                                  <w:lang w:val="uk-UA"/>
                                </w:rPr>
                              </w:pPr>
                              <w:r w:rsidRPr="002A664A">
                                <w:rPr>
                                  <w:sz w:val="24"/>
                                  <w:szCs w:val="24"/>
                                  <w:lang w:val="uk-UA"/>
                                </w:rPr>
                                <w:t>Знання та досвід суб’єктів ризик-менеджменту</w:t>
                              </w:r>
                              <w:r>
                                <w:rPr>
                                  <w:sz w:val="24"/>
                                  <w:szCs w:val="24"/>
                                  <w:lang w:val="uk-UA"/>
                                </w:rPr>
                                <w:t xml:space="preserve"> щодо змісту та тенденцій розвитку ризиків, а також механізмів управління ними є однією з основних умов ефективного ризик-менеджменту. Знання та досвід щодо управління ризиками є основою для прийняття управлінського рішення щодо впливу на об’єкт ризик-менеджменту</w:t>
                              </w:r>
                            </w:p>
                          </w:txbxContent>
                        </wps:txbx>
                        <wps:bodyPr rot="0" vert="horz" wrap="square" lIns="91440" tIns="45720" rIns="91440" bIns="45720" anchor="t" anchorCtr="0" upright="1">
                          <a:noAutofit/>
                        </wps:bodyPr>
                      </wps:wsp>
                      <wps:wsp>
                        <wps:cNvPr id="1835" name="AutoShape 2233"/>
                        <wps:cNvCnPr>
                          <a:cxnSpLocks noChangeShapeType="1"/>
                        </wps:cNvCnPr>
                        <wps:spPr bwMode="auto">
                          <a:xfrm>
                            <a:off x="3141" y="14505"/>
                            <a:ext cx="72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36" name="AutoShape 2234"/>
                        <wps:cNvCnPr>
                          <a:cxnSpLocks noChangeShapeType="1"/>
                        </wps:cNvCnPr>
                        <wps:spPr bwMode="auto">
                          <a:xfrm>
                            <a:off x="3141" y="11880"/>
                            <a:ext cx="72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37" name="AutoShape 2235"/>
                        <wps:cNvCnPr>
                          <a:cxnSpLocks noChangeShapeType="1"/>
                        </wps:cNvCnPr>
                        <wps:spPr bwMode="auto">
                          <a:xfrm>
                            <a:off x="3141" y="13665"/>
                            <a:ext cx="1" cy="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3C931E" id="Group 4257" o:spid="_x0000_s3243" style="position:absolute;left:0;text-align:left;margin-left:0;margin-top:10.2pt;width:468pt;height:189.75pt;z-index:253392896" coordorigin="1701,11445" coordsize="9360,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">
                <v:group id="Group 2228" o:spid="_x0000_s3244" style="position:absolute;left:1701;top:11790;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rt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GXb2QEvf4HAAD//wMAUEsBAi0AFAAGAAgAAAAhANvh9svuAAAAhQEAABMAAAAAAAAA&#10;AAAAAAAAAAAAAFtDb250ZW50X1R5cGVzXS54bWxQSwECLQAUAAYACAAAACEAWvQsW78AAAAVAQAA&#10;CwAAAAAAAAAAAAAAAAAfAQAAX3JlbHMvLnJlbHNQSwECLQAUAAYACAAAACEAl+j67cYAAADdAAAA&#10;DwAAAAAAAAAAAAAAAAAHAgAAZHJzL2Rvd25yZXYueG1sUEsFBgAAAAADAAMAtwAAAPoCAAAAAA==&#10;">
                  <v:oval id="Oval 2229" o:spid="_x0000_s3245"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"/>
                  <v:rect id="Rectangle 2230" o:spid="_x0000_s3246"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" filled="f" stroked="f">
                    <v:textbox>
                      <w:txbxContent>
                        <w:p w14:paraId="7EB9A30D" w14:textId="77777777" w:rsidR="00136D5D" w:rsidRDefault="00136D5D" w:rsidP="00EC37D3">
                          <w:pPr>
                            <w:ind w:firstLine="0"/>
                            <w:jc w:val="center"/>
                            <w:rPr>
                              <w:sz w:val="24"/>
                              <w:szCs w:val="24"/>
                              <w:lang w:val="uk-UA"/>
                            </w:rPr>
                          </w:pPr>
                        </w:p>
                        <w:p w14:paraId="32B13145" w14:textId="77777777" w:rsidR="00136D5D" w:rsidRPr="00C80502" w:rsidRDefault="00136D5D" w:rsidP="00EC37D3">
                          <w:pPr>
                            <w:ind w:firstLine="0"/>
                            <w:jc w:val="center"/>
                            <w:rPr>
                              <w:sz w:val="24"/>
                              <w:szCs w:val="24"/>
                              <w:lang w:val="uk-UA"/>
                            </w:rPr>
                          </w:pPr>
                          <w:r>
                            <w:rPr>
                              <w:sz w:val="24"/>
                              <w:szCs w:val="24"/>
                              <w:lang w:val="uk-UA"/>
                            </w:rPr>
                            <w:t>Знання та досвід суб’єктів ризик-менеджменту</w:t>
                          </w:r>
                        </w:p>
                        <w:p w14:paraId="52BBEE2B" w14:textId="77777777" w:rsidR="00136D5D" w:rsidRPr="00C80502" w:rsidRDefault="00136D5D" w:rsidP="00EC37D3">
                          <w:pPr>
                            <w:ind w:firstLine="0"/>
                            <w:jc w:val="center"/>
                            <w:rPr>
                              <w:sz w:val="24"/>
                              <w:szCs w:val="24"/>
                              <w:lang w:val="uk-UA"/>
                            </w:rPr>
                          </w:pPr>
                        </w:p>
                      </w:txbxContent>
                    </v:textbox>
                  </v:rect>
                </v:group>
                <v:rect id="Rectangle 2231" o:spid="_x0000_s3247" style="position:absolute;left:3861;top:11445;width:72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">
                  <v:textbox>
                    <w:txbxContent>
                      <w:p w14:paraId="183852FE" w14:textId="77777777" w:rsidR="00136D5D" w:rsidRPr="002A664A" w:rsidRDefault="00136D5D" w:rsidP="00EC37D3">
                        <w:pPr>
                          <w:ind w:firstLine="0"/>
                          <w:rPr>
                            <w:sz w:val="24"/>
                            <w:szCs w:val="24"/>
                          </w:rPr>
                        </w:pPr>
                        <w:r>
                          <w:rPr>
                            <w:sz w:val="24"/>
                            <w:szCs w:val="24"/>
                            <w:lang w:val="uk-UA"/>
                          </w:rPr>
                          <w:t>З</w:t>
                        </w:r>
                        <w:r w:rsidRPr="002A664A">
                          <w:rPr>
                            <w:sz w:val="24"/>
                            <w:szCs w:val="24"/>
                            <w:lang w:val="uk-UA"/>
                          </w:rPr>
                          <w:t>нання – це теоретично узагальнений і систематизований за змістом та структурований за формою історичний, суспільно-політичний, соціально-економічний тощо досвід, результат інтелектуального усвідомлення людиною дійсності; досвід – сукупність знань, вмінь та навичок які були одержані людиною в результаті активного практичного пізнання</w:t>
                        </w:r>
                      </w:p>
                    </w:txbxContent>
                  </v:textbox>
                </v:rect>
                <v:rect id="Rectangle 2232" o:spid="_x0000_s3248" style="position:absolute;left:3861;top:13425;width:7200;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">
                  <v:textbox>
                    <w:txbxContent>
                      <w:p w14:paraId="5006459D" w14:textId="77777777" w:rsidR="00136D5D" w:rsidRPr="00D4786B" w:rsidRDefault="00136D5D" w:rsidP="00EC37D3">
                        <w:pPr>
                          <w:ind w:firstLine="0"/>
                          <w:rPr>
                            <w:sz w:val="24"/>
                            <w:szCs w:val="24"/>
                            <w:lang w:val="uk-UA"/>
                          </w:rPr>
                        </w:pPr>
                        <w:r w:rsidRPr="002A664A">
                          <w:rPr>
                            <w:sz w:val="24"/>
                            <w:szCs w:val="24"/>
                            <w:lang w:val="uk-UA"/>
                          </w:rPr>
                          <w:t>Знання та досвід суб’єктів ризик-менеджменту</w:t>
                        </w:r>
                        <w:r>
                          <w:rPr>
                            <w:sz w:val="24"/>
                            <w:szCs w:val="24"/>
                            <w:lang w:val="uk-UA"/>
                          </w:rPr>
                          <w:t xml:space="preserve"> щодо змісту та тенденцій розвитку ризиків, а також механізмів управління ними є однією з основних умов ефективного ризик-менеджменту. Знання та досвід щодо управління ризиками є основою для прийняття управлінського рішення щодо впливу на об’єкт ризик-менеджменту</w:t>
                        </w:r>
                      </w:p>
                    </w:txbxContent>
                  </v:textbox>
                </v:rect>
                <v:shape id="AutoShape 2233" o:spid="_x0000_s3249" type="#_x0000_t32" style="position:absolute;left:3141;top:14505;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">
                  <v:stroke endarrow="open"/>
                </v:shape>
                <v:shape id="AutoShape 2234" o:spid="_x0000_s3250" type="#_x0000_t32" style="position:absolute;left:3141;top:11880;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">
                  <v:stroke endarrow="open"/>
                </v:shape>
                <v:shape id="AutoShape 2235" o:spid="_x0000_s3251" type="#_x0000_t32" style="position:absolute;left:3141;top:13665;width:1;height: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"/>
              </v:group>
            </w:pict>
          </mc:Fallback>
        </mc:AlternateContent>
      </w:r>
    </w:p>
    <w:p w14:paraId="27C6C2F2" w14:textId="77777777" w:rsidR="00EC37D3" w:rsidRDefault="00EC37D3" w:rsidP="00EC37D3">
      <w:pPr>
        <w:rPr>
          <w:lang w:val="uk-UA"/>
        </w:rPr>
      </w:pPr>
    </w:p>
    <w:p w14:paraId="0F317C1C" w14:textId="77777777" w:rsidR="00EC37D3" w:rsidRDefault="00EC37D3" w:rsidP="00EC37D3">
      <w:pPr>
        <w:rPr>
          <w:lang w:val="uk-UA"/>
        </w:rPr>
      </w:pPr>
    </w:p>
    <w:p w14:paraId="7872E881" w14:textId="77777777" w:rsidR="00EC37D3" w:rsidRDefault="00EC37D3" w:rsidP="00EC37D3">
      <w:pPr>
        <w:rPr>
          <w:lang w:val="uk-UA"/>
        </w:rPr>
      </w:pPr>
    </w:p>
    <w:p w14:paraId="6B4E8EC1" w14:textId="77777777" w:rsidR="00EC37D3" w:rsidRDefault="00EC37D3" w:rsidP="00EC37D3">
      <w:pPr>
        <w:rPr>
          <w:lang w:val="uk-UA"/>
        </w:rPr>
      </w:pPr>
    </w:p>
    <w:p w14:paraId="3FC75F8D" w14:textId="77777777" w:rsidR="00EC37D3" w:rsidRDefault="00EC37D3" w:rsidP="00EC37D3">
      <w:pPr>
        <w:rPr>
          <w:lang w:val="uk-UA"/>
        </w:rPr>
      </w:pPr>
    </w:p>
    <w:p w14:paraId="5EA96B2E" w14:textId="77777777" w:rsidR="00EC37D3" w:rsidRDefault="00EC37D3" w:rsidP="00EC37D3">
      <w:pPr>
        <w:rPr>
          <w:lang w:val="uk-UA"/>
        </w:rPr>
      </w:pPr>
    </w:p>
    <w:p w14:paraId="24819E14" w14:textId="77777777" w:rsidR="00EC37D3" w:rsidRDefault="00EC37D3" w:rsidP="00EC37D3">
      <w:pPr>
        <w:rPr>
          <w:lang w:val="uk-UA"/>
        </w:rPr>
      </w:pPr>
    </w:p>
    <w:p w14:paraId="1B9A1AFE" w14:textId="77777777" w:rsidR="00EC37D3" w:rsidRDefault="00EC37D3" w:rsidP="00EC37D3">
      <w:pPr>
        <w:rPr>
          <w:lang w:val="uk-UA"/>
        </w:rPr>
      </w:pPr>
    </w:p>
    <w:p w14:paraId="020A3ED2" w14:textId="77777777" w:rsidR="00EC37D3" w:rsidRDefault="00EC37D3" w:rsidP="00EC37D3">
      <w:pPr>
        <w:rPr>
          <w:lang w:val="uk-UA"/>
        </w:rPr>
      </w:pPr>
    </w:p>
    <w:p w14:paraId="5E18A8C6" w14:textId="77777777" w:rsidR="00EC37D3" w:rsidRDefault="00EC37D3" w:rsidP="00EC37D3">
      <w:pPr>
        <w:rPr>
          <w:lang w:val="uk-UA"/>
        </w:rPr>
      </w:pPr>
    </w:p>
    <w:p w14:paraId="730F8D65" w14:textId="77777777" w:rsidR="00EC37D3" w:rsidRDefault="00EC37D3" w:rsidP="00EC37D3">
      <w:pPr>
        <w:rPr>
          <w:lang w:val="uk-UA"/>
        </w:rPr>
      </w:pPr>
    </w:p>
    <w:p w14:paraId="36B047E4" w14:textId="77777777" w:rsidR="00EC37D3" w:rsidRDefault="00EC37D3" w:rsidP="00EC37D3">
      <w:pPr>
        <w:rPr>
          <w:lang w:val="uk-UA"/>
        </w:rPr>
      </w:pPr>
    </w:p>
    <w:p w14:paraId="23C2B465" w14:textId="45888F8F" w:rsidR="00EC37D3" w:rsidRDefault="008C2C89" w:rsidP="00EC37D3">
      <w:pPr>
        <w:rPr>
          <w:lang w:val="uk-UA"/>
        </w:rPr>
      </w:pPr>
      <w:r>
        <w:rPr>
          <w:noProof/>
          <w:lang w:eastAsia="ru-RU"/>
        </w:rPr>
        <mc:AlternateContent>
          <mc:Choice Requires="wpg">
            <w:drawing>
              <wp:anchor distT="0" distB="0" distL="114300" distR="114300" simplePos="0" relativeHeight="253400064" behindDoc="0" locked="0" layoutInCell="1" allowOverlap="1" wp14:anchorId="1BE4D0D3" wp14:editId="5CBFCF82">
                <wp:simplePos x="0" y="0"/>
                <wp:positionH relativeFrom="column">
                  <wp:posOffset>0</wp:posOffset>
                </wp:positionH>
                <wp:positionV relativeFrom="paragraph">
                  <wp:posOffset>0</wp:posOffset>
                </wp:positionV>
                <wp:extent cx="5943600" cy="4171950"/>
                <wp:effectExtent l="9525" t="9525" r="9525" b="9525"/>
                <wp:wrapNone/>
                <wp:docPr id="1820" name="Group 4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171950"/>
                          <a:chOff x="1701" y="1260"/>
                          <a:chExt cx="9360" cy="6570"/>
                        </a:xfrm>
                      </wpg:grpSpPr>
                      <wpg:grpSp>
                        <wpg:cNvPr id="1821" name="Group 2237"/>
                        <wpg:cNvGrpSpPr>
                          <a:grpSpLocks/>
                        </wpg:cNvGrpSpPr>
                        <wpg:grpSpPr bwMode="auto">
                          <a:xfrm>
                            <a:off x="1701" y="1605"/>
                            <a:ext cx="1980" cy="1980"/>
                            <a:chOff x="1701" y="1674"/>
                            <a:chExt cx="1980" cy="1980"/>
                          </a:xfrm>
                        </wpg:grpSpPr>
                        <wps:wsp>
                          <wps:cNvPr id="1822" name="Oval 2238"/>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3" name="Rectangle 2239"/>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DB377" w14:textId="77777777" w:rsidR="00136D5D" w:rsidRDefault="00136D5D" w:rsidP="00EC37D3">
                                <w:pPr>
                                  <w:ind w:firstLine="0"/>
                                  <w:jc w:val="center"/>
                                  <w:rPr>
                                    <w:sz w:val="24"/>
                                    <w:szCs w:val="24"/>
                                    <w:lang w:val="uk-UA"/>
                                  </w:rPr>
                                </w:pPr>
                              </w:p>
                              <w:p w14:paraId="2FDABF96" w14:textId="77777777" w:rsidR="00136D5D" w:rsidRPr="00C80502" w:rsidRDefault="00136D5D" w:rsidP="00EC37D3">
                                <w:pPr>
                                  <w:ind w:firstLine="0"/>
                                  <w:jc w:val="center"/>
                                  <w:rPr>
                                    <w:sz w:val="24"/>
                                    <w:szCs w:val="24"/>
                                    <w:lang w:val="uk-UA"/>
                                  </w:rPr>
                                </w:pPr>
                                <w:r>
                                  <w:rPr>
                                    <w:sz w:val="24"/>
                                    <w:szCs w:val="24"/>
                                    <w:lang w:val="uk-UA"/>
                                  </w:rPr>
                                  <w:t>Система суб’єктів та об’єктів ризик-менеджменту</w:t>
                                </w:r>
                              </w:p>
                              <w:p w14:paraId="75F4B1C9" w14:textId="77777777" w:rsidR="00136D5D" w:rsidRPr="00C80502" w:rsidRDefault="00136D5D" w:rsidP="00EC37D3">
                                <w:pPr>
                                  <w:ind w:firstLine="0"/>
                                  <w:jc w:val="center"/>
                                  <w:rPr>
                                    <w:sz w:val="24"/>
                                    <w:szCs w:val="24"/>
                                    <w:lang w:val="uk-UA"/>
                                  </w:rPr>
                                </w:pPr>
                              </w:p>
                            </w:txbxContent>
                          </wps:txbx>
                          <wps:bodyPr rot="0" vert="horz" wrap="square" lIns="91440" tIns="45720" rIns="91440" bIns="45720" anchor="t" anchorCtr="0" upright="1">
                            <a:noAutofit/>
                          </wps:bodyPr>
                        </wps:wsp>
                      </wpg:grpSp>
                      <wps:wsp>
                        <wps:cNvPr id="1824" name="Rectangle 2240"/>
                        <wps:cNvSpPr>
                          <a:spLocks noChangeArrowheads="1"/>
                        </wps:cNvSpPr>
                        <wps:spPr bwMode="auto">
                          <a:xfrm>
                            <a:off x="3861" y="1260"/>
                            <a:ext cx="7200" cy="975"/>
                          </a:xfrm>
                          <a:prstGeom prst="rect">
                            <a:avLst/>
                          </a:prstGeom>
                          <a:solidFill>
                            <a:srgbClr val="FFFFFF"/>
                          </a:solidFill>
                          <a:ln w="9525">
                            <a:solidFill>
                              <a:srgbClr val="000000"/>
                            </a:solidFill>
                            <a:miter lim="800000"/>
                            <a:headEnd/>
                            <a:tailEnd/>
                          </a:ln>
                        </wps:spPr>
                        <wps:txbx>
                          <w:txbxContent>
                            <w:p w14:paraId="2F62A3B4" w14:textId="77777777" w:rsidR="00136D5D" w:rsidRPr="005F7EB2" w:rsidRDefault="00136D5D" w:rsidP="00EC37D3">
                              <w:pPr>
                                <w:ind w:firstLine="0"/>
                                <w:rPr>
                                  <w:sz w:val="24"/>
                                  <w:szCs w:val="24"/>
                                  <w:lang w:val="uk-UA"/>
                                </w:rPr>
                              </w:pPr>
                              <w:r>
                                <w:rPr>
                                  <w:sz w:val="24"/>
                                  <w:szCs w:val="24"/>
                                  <w:lang w:val="uk-UA"/>
                                </w:rPr>
                                <w:t xml:space="preserve">Суб’єкти та </w:t>
                              </w:r>
                              <w:r w:rsidRPr="005F7EB2">
                                <w:rPr>
                                  <w:sz w:val="24"/>
                                  <w:szCs w:val="24"/>
                                  <w:lang w:val="uk-UA"/>
                                </w:rPr>
                                <w:t>об’єкти ризик-менеджменту</w:t>
                              </w:r>
                              <w:r>
                                <w:rPr>
                                  <w:bCs/>
                                  <w:sz w:val="24"/>
                                  <w:szCs w:val="24"/>
                                  <w:lang w:val="uk-UA"/>
                                </w:rPr>
                                <w:t xml:space="preserve"> </w:t>
                              </w:r>
                              <w:r w:rsidRPr="005F7EB2">
                                <w:rPr>
                                  <w:bCs/>
                                  <w:sz w:val="24"/>
                                  <w:szCs w:val="24"/>
                                  <w:lang w:val="uk-UA"/>
                                </w:rPr>
                                <w:t xml:space="preserve">є </w:t>
                              </w:r>
                              <w:r>
                                <w:rPr>
                                  <w:bCs/>
                                  <w:sz w:val="24"/>
                                  <w:szCs w:val="24"/>
                                  <w:lang w:val="uk-UA"/>
                                </w:rPr>
                                <w:t xml:space="preserve">основними </w:t>
                              </w:r>
                              <w:r w:rsidRPr="005F7EB2">
                                <w:rPr>
                                  <w:bCs/>
                                  <w:sz w:val="24"/>
                                  <w:szCs w:val="24"/>
                                  <w:lang w:val="uk-UA"/>
                                </w:rPr>
                                <w:t xml:space="preserve">складовими елементами системи ризик-менеджменту </w:t>
                              </w:r>
                              <w:r w:rsidRPr="005F7EB2">
                                <w:rPr>
                                  <w:sz w:val="24"/>
                                  <w:szCs w:val="24"/>
                                  <w:lang w:val="uk-UA"/>
                                </w:rPr>
                                <w:t>(системи управління ризиками)</w:t>
                              </w:r>
                            </w:p>
                          </w:txbxContent>
                        </wps:txbx>
                        <wps:bodyPr rot="0" vert="horz" wrap="square" lIns="91440" tIns="45720" rIns="91440" bIns="45720" anchor="t" anchorCtr="0" upright="1">
                          <a:noAutofit/>
                        </wps:bodyPr>
                      </wps:wsp>
                      <wps:wsp>
                        <wps:cNvPr id="1825" name="Rectangle 2241"/>
                        <wps:cNvSpPr>
                          <a:spLocks noChangeArrowheads="1"/>
                        </wps:cNvSpPr>
                        <wps:spPr bwMode="auto">
                          <a:xfrm>
                            <a:off x="3861" y="2415"/>
                            <a:ext cx="7200" cy="5415"/>
                          </a:xfrm>
                          <a:prstGeom prst="rect">
                            <a:avLst/>
                          </a:prstGeom>
                          <a:solidFill>
                            <a:srgbClr val="FFFFFF"/>
                          </a:solidFill>
                          <a:ln w="9525">
                            <a:solidFill>
                              <a:srgbClr val="000000"/>
                            </a:solidFill>
                            <a:miter lim="800000"/>
                            <a:headEnd/>
                            <a:tailEnd/>
                          </a:ln>
                        </wps:spPr>
                        <wps:txbx>
                          <w:txbxContent>
                            <w:p w14:paraId="0582ECCA" w14:textId="77777777" w:rsidR="00136D5D" w:rsidRPr="004E6ACA" w:rsidRDefault="00136D5D" w:rsidP="00EC37D3">
                              <w:pPr>
                                <w:ind w:firstLine="0"/>
                                <w:rPr>
                                  <w:sz w:val="24"/>
                                  <w:szCs w:val="24"/>
                                  <w:lang w:val="uk-UA"/>
                                </w:rPr>
                              </w:pPr>
                              <w:r>
                                <w:rPr>
                                  <w:sz w:val="24"/>
                                  <w:szCs w:val="24"/>
                                  <w:lang w:val="uk-UA"/>
                                </w:rPr>
                                <w:t xml:space="preserve">Суб’єкти ризик-менеджменту – представники менеджменту організації до професійної компетенції яких </w:t>
                              </w:r>
                              <w:r w:rsidRPr="00AF7B1F">
                                <w:rPr>
                                  <w:sz w:val="24"/>
                                  <w:szCs w:val="24"/>
                                  <w:lang w:val="uk-UA"/>
                                </w:rPr>
                                <w:t xml:space="preserve">належать функції ризик-менеджменту, а саме: прогнозування (передбачення виникнення та розвитку ризиків, а також зміни їх характеристик в залежності від використання тих чи інших інструментів ризик-менеджменту); організація (об’єднання </w:t>
                              </w:r>
                              <w:r>
                                <w:rPr>
                                  <w:sz w:val="24"/>
                                  <w:szCs w:val="24"/>
                                  <w:lang w:val="uk-UA"/>
                                </w:rPr>
                                <w:t xml:space="preserve">(структурування) </w:t>
                              </w:r>
                              <w:r w:rsidRPr="00AF7B1F">
                                <w:rPr>
                                  <w:sz w:val="24"/>
                                  <w:szCs w:val="24"/>
                                  <w:lang w:val="uk-UA"/>
                                </w:rPr>
                                <w:t>людей</w:t>
                              </w:r>
                              <w:r>
                                <w:rPr>
                                  <w:sz w:val="24"/>
                                  <w:szCs w:val="24"/>
                                  <w:lang w:val="uk-UA"/>
                                </w:rPr>
                                <w:t xml:space="preserve"> (органів управління)</w:t>
                              </w:r>
                              <w:r w:rsidRPr="00AF7B1F">
                                <w:rPr>
                                  <w:sz w:val="24"/>
                                  <w:szCs w:val="24"/>
                                  <w:lang w:val="uk-UA"/>
                                </w:rPr>
                                <w:t xml:space="preserve">, які складають та спільно реалізують програму </w:t>
                              </w:r>
                              <w:r>
                                <w:rPr>
                                  <w:sz w:val="24"/>
                                  <w:szCs w:val="24"/>
                                  <w:lang w:val="uk-UA"/>
                                </w:rPr>
                                <w:t xml:space="preserve">управління ризиками; встановлення взаємодії між суб’єктами ризик-менеджменту; </w:t>
                              </w:r>
                              <w:r w:rsidRPr="00AF7B1F">
                                <w:rPr>
                                  <w:sz w:val="24"/>
                                  <w:szCs w:val="24"/>
                                  <w:lang w:val="uk-UA"/>
                                </w:rPr>
                                <w:t>розробка норм</w:t>
                              </w:r>
                              <w:r>
                                <w:rPr>
                                  <w:sz w:val="24"/>
                                  <w:szCs w:val="24"/>
                                  <w:lang w:val="uk-UA"/>
                                </w:rPr>
                                <w:t xml:space="preserve"> щодо ідентифікації, аналізу та оцінювання ризиків; програмування роботи щодо управління ризиками тощо); регулювання (</w:t>
                              </w:r>
                              <w:r w:rsidRPr="004E6ACA">
                                <w:rPr>
                                  <w:sz w:val="24"/>
                                  <w:szCs w:val="24"/>
                                  <w:lang w:val="uk-UA"/>
                                </w:rPr>
                                <w:t xml:space="preserve">вплив на об’єкт </w:t>
                              </w:r>
                              <w:r>
                                <w:rPr>
                                  <w:sz w:val="24"/>
                                  <w:szCs w:val="24"/>
                                  <w:lang w:val="uk-UA"/>
                                </w:rPr>
                                <w:t>ризик-менеджменту</w:t>
                              </w:r>
                              <w:r w:rsidRPr="004E6ACA">
                                <w:rPr>
                                  <w:sz w:val="24"/>
                                  <w:szCs w:val="24"/>
                                  <w:lang w:val="uk-UA"/>
                                </w:rPr>
                                <w:t xml:space="preserve"> </w:t>
                              </w:r>
                              <w:r>
                                <w:rPr>
                                  <w:sz w:val="24"/>
                                  <w:szCs w:val="24"/>
                                  <w:lang w:val="uk-UA"/>
                                </w:rPr>
                                <w:t xml:space="preserve">з метою корегування його стану відповідно до </w:t>
                              </w:r>
                              <w:r w:rsidRPr="004E6ACA">
                                <w:rPr>
                                  <w:sz w:val="24"/>
                                  <w:szCs w:val="24"/>
                                  <w:lang w:val="uk-UA"/>
                                </w:rPr>
                                <w:t>заданих параметрів</w:t>
                              </w:r>
                              <w:r>
                                <w:rPr>
                                  <w:sz w:val="24"/>
                                  <w:szCs w:val="24"/>
                                  <w:lang w:val="uk-UA"/>
                                </w:rPr>
                                <w:t>; регулювання</w:t>
                              </w:r>
                              <w:r w:rsidRPr="004E6ACA">
                                <w:rPr>
                                  <w:sz w:val="24"/>
                                  <w:szCs w:val="24"/>
                                  <w:lang w:val="uk-UA"/>
                                </w:rPr>
                                <w:t xml:space="preserve"> </w:t>
                              </w:r>
                              <w:r>
                                <w:rPr>
                                  <w:sz w:val="24"/>
                                  <w:szCs w:val="24"/>
                                  <w:lang w:val="uk-UA"/>
                                </w:rPr>
                                <w:t>о</w:t>
                              </w:r>
                              <w:r w:rsidRPr="004E6ACA">
                                <w:rPr>
                                  <w:sz w:val="24"/>
                                  <w:szCs w:val="24"/>
                                  <w:lang w:val="uk-UA"/>
                                </w:rPr>
                                <w:t xml:space="preserve">хоплює поточні заходи </w:t>
                              </w:r>
                              <w:r>
                                <w:rPr>
                                  <w:sz w:val="24"/>
                                  <w:szCs w:val="24"/>
                                  <w:lang w:val="uk-UA"/>
                                </w:rPr>
                                <w:t>системи ризик-менеджменту); координація (узгоджує дії суб’єктів управління ризиками щодо впливу на об’єкти ризик-менеджменту в залежності від їх поточних характеристик); стимулювання (м</w:t>
                              </w:r>
                              <w:r w:rsidRPr="004E6ACA">
                                <w:rPr>
                                  <w:color w:val="000000"/>
                                  <w:sz w:val="24"/>
                                  <w:szCs w:val="24"/>
                                  <w:shd w:val="clear" w:color="auto" w:fill="FFFFFF"/>
                                  <w:lang w:val="uk-UA"/>
                                </w:rPr>
                                <w:t xml:space="preserve">отивування </w:t>
                              </w:r>
                              <w:r>
                                <w:rPr>
                                  <w:color w:val="000000"/>
                                  <w:sz w:val="24"/>
                                  <w:szCs w:val="24"/>
                                  <w:shd w:val="clear" w:color="auto" w:fill="FFFFFF"/>
                                  <w:lang w:val="uk-UA"/>
                                </w:rPr>
                                <w:t>суб’єктів ризик-менеджменту до ефективної професійної діяльності); контроль (аналіз та оцінювання ефективності системи ризик-менеджменту)</w:t>
                              </w:r>
                            </w:p>
                          </w:txbxContent>
                        </wps:txbx>
                        <wps:bodyPr rot="0" vert="horz" wrap="square" lIns="91440" tIns="45720" rIns="91440" bIns="45720" anchor="t" anchorCtr="0" upright="1">
                          <a:noAutofit/>
                        </wps:bodyPr>
                      </wps:wsp>
                      <wps:wsp>
                        <wps:cNvPr id="1826" name="AutoShape 2242"/>
                        <wps:cNvCnPr>
                          <a:cxnSpLocks noChangeShapeType="1"/>
                        </wps:cNvCnPr>
                        <wps:spPr bwMode="auto">
                          <a:xfrm>
                            <a:off x="3141" y="5400"/>
                            <a:ext cx="72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27" name="AutoShape 2243"/>
                        <wps:cNvCnPr>
                          <a:cxnSpLocks noChangeShapeType="1"/>
                        </wps:cNvCnPr>
                        <wps:spPr bwMode="auto">
                          <a:xfrm>
                            <a:off x="3141" y="1695"/>
                            <a:ext cx="72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28" name="AutoShape 2244"/>
                        <wps:cNvCnPr>
                          <a:cxnSpLocks noChangeShapeType="1"/>
                        </wps:cNvCnPr>
                        <wps:spPr bwMode="auto">
                          <a:xfrm>
                            <a:off x="3141" y="3495"/>
                            <a:ext cx="1" cy="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E4D0D3" id="Group 4258" o:spid="_x0000_s3252" style="position:absolute;left:0;text-align:left;margin-left:0;margin-top:0;width:468pt;height:328.5pt;z-index:253400064" coordorigin="1701,1260" coordsize="9360,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">
                <v:group id="Group 2237" o:spid="_x0000_s3253" style="position:absolute;left:1701;top:1605;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">
                  <v:oval id="Oval 2238" o:spid="_x0000_s3254"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"/>
                  <v:rect id="Rectangle 2239" o:spid="_x0000_s3255"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" filled="f" stroked="f">
                    <v:textbox>
                      <w:txbxContent>
                        <w:p w14:paraId="50FDB377" w14:textId="77777777" w:rsidR="00136D5D" w:rsidRDefault="00136D5D" w:rsidP="00EC37D3">
                          <w:pPr>
                            <w:ind w:firstLine="0"/>
                            <w:jc w:val="center"/>
                            <w:rPr>
                              <w:sz w:val="24"/>
                              <w:szCs w:val="24"/>
                              <w:lang w:val="uk-UA"/>
                            </w:rPr>
                          </w:pPr>
                        </w:p>
                        <w:p w14:paraId="2FDABF96" w14:textId="77777777" w:rsidR="00136D5D" w:rsidRPr="00C80502" w:rsidRDefault="00136D5D" w:rsidP="00EC37D3">
                          <w:pPr>
                            <w:ind w:firstLine="0"/>
                            <w:jc w:val="center"/>
                            <w:rPr>
                              <w:sz w:val="24"/>
                              <w:szCs w:val="24"/>
                              <w:lang w:val="uk-UA"/>
                            </w:rPr>
                          </w:pPr>
                          <w:r>
                            <w:rPr>
                              <w:sz w:val="24"/>
                              <w:szCs w:val="24"/>
                              <w:lang w:val="uk-UA"/>
                            </w:rPr>
                            <w:t>Система суб’єктів та об’єктів ризик-менеджменту</w:t>
                          </w:r>
                        </w:p>
                        <w:p w14:paraId="75F4B1C9" w14:textId="77777777" w:rsidR="00136D5D" w:rsidRPr="00C80502" w:rsidRDefault="00136D5D" w:rsidP="00EC37D3">
                          <w:pPr>
                            <w:ind w:firstLine="0"/>
                            <w:jc w:val="center"/>
                            <w:rPr>
                              <w:sz w:val="24"/>
                              <w:szCs w:val="24"/>
                              <w:lang w:val="uk-UA"/>
                            </w:rPr>
                          </w:pPr>
                        </w:p>
                      </w:txbxContent>
                    </v:textbox>
                  </v:rect>
                </v:group>
                <v:rect id="Rectangle 2240" o:spid="_x0000_s3256" style="position:absolute;left:3861;top:1260;width:720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">
                  <v:textbox>
                    <w:txbxContent>
                      <w:p w14:paraId="2F62A3B4" w14:textId="77777777" w:rsidR="00136D5D" w:rsidRPr="005F7EB2" w:rsidRDefault="00136D5D" w:rsidP="00EC37D3">
                        <w:pPr>
                          <w:ind w:firstLine="0"/>
                          <w:rPr>
                            <w:sz w:val="24"/>
                            <w:szCs w:val="24"/>
                            <w:lang w:val="uk-UA"/>
                          </w:rPr>
                        </w:pPr>
                        <w:r>
                          <w:rPr>
                            <w:sz w:val="24"/>
                            <w:szCs w:val="24"/>
                            <w:lang w:val="uk-UA"/>
                          </w:rPr>
                          <w:t xml:space="preserve">Суб’єкти та </w:t>
                        </w:r>
                        <w:r w:rsidRPr="005F7EB2">
                          <w:rPr>
                            <w:sz w:val="24"/>
                            <w:szCs w:val="24"/>
                            <w:lang w:val="uk-UA"/>
                          </w:rPr>
                          <w:t>об’єкти ризик-менеджменту</w:t>
                        </w:r>
                        <w:r>
                          <w:rPr>
                            <w:bCs/>
                            <w:sz w:val="24"/>
                            <w:szCs w:val="24"/>
                            <w:lang w:val="uk-UA"/>
                          </w:rPr>
                          <w:t xml:space="preserve"> </w:t>
                        </w:r>
                        <w:r w:rsidRPr="005F7EB2">
                          <w:rPr>
                            <w:bCs/>
                            <w:sz w:val="24"/>
                            <w:szCs w:val="24"/>
                            <w:lang w:val="uk-UA"/>
                          </w:rPr>
                          <w:t xml:space="preserve">є </w:t>
                        </w:r>
                        <w:r>
                          <w:rPr>
                            <w:bCs/>
                            <w:sz w:val="24"/>
                            <w:szCs w:val="24"/>
                            <w:lang w:val="uk-UA"/>
                          </w:rPr>
                          <w:t xml:space="preserve">основними </w:t>
                        </w:r>
                        <w:r w:rsidRPr="005F7EB2">
                          <w:rPr>
                            <w:bCs/>
                            <w:sz w:val="24"/>
                            <w:szCs w:val="24"/>
                            <w:lang w:val="uk-UA"/>
                          </w:rPr>
                          <w:t xml:space="preserve">складовими елементами системи ризик-менеджменту </w:t>
                        </w:r>
                        <w:r w:rsidRPr="005F7EB2">
                          <w:rPr>
                            <w:sz w:val="24"/>
                            <w:szCs w:val="24"/>
                            <w:lang w:val="uk-UA"/>
                          </w:rPr>
                          <w:t>(системи управління ризиками)</w:t>
                        </w:r>
                      </w:p>
                    </w:txbxContent>
                  </v:textbox>
                </v:rect>
                <v:rect id="Rectangle 2241" o:spid="_x0000_s3257" style="position:absolute;left:3861;top:2415;width:7200;height:5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">
                  <v:textbox>
                    <w:txbxContent>
                      <w:p w14:paraId="0582ECCA" w14:textId="77777777" w:rsidR="00136D5D" w:rsidRPr="004E6ACA" w:rsidRDefault="00136D5D" w:rsidP="00EC37D3">
                        <w:pPr>
                          <w:ind w:firstLine="0"/>
                          <w:rPr>
                            <w:sz w:val="24"/>
                            <w:szCs w:val="24"/>
                            <w:lang w:val="uk-UA"/>
                          </w:rPr>
                        </w:pPr>
                        <w:r>
                          <w:rPr>
                            <w:sz w:val="24"/>
                            <w:szCs w:val="24"/>
                            <w:lang w:val="uk-UA"/>
                          </w:rPr>
                          <w:t xml:space="preserve">Суб’єкти ризик-менеджменту – представники менеджменту організації до професійної компетенції яких </w:t>
                        </w:r>
                        <w:r w:rsidRPr="00AF7B1F">
                          <w:rPr>
                            <w:sz w:val="24"/>
                            <w:szCs w:val="24"/>
                            <w:lang w:val="uk-UA"/>
                          </w:rPr>
                          <w:t xml:space="preserve">належать функції ризик-менеджменту, а саме: прогнозування (передбачення виникнення та розвитку ризиків, а також зміни їх характеристик в залежності від використання тих чи інших інструментів ризик-менеджменту); організація (об’єднання </w:t>
                        </w:r>
                        <w:r>
                          <w:rPr>
                            <w:sz w:val="24"/>
                            <w:szCs w:val="24"/>
                            <w:lang w:val="uk-UA"/>
                          </w:rPr>
                          <w:t xml:space="preserve">(структурування) </w:t>
                        </w:r>
                        <w:r w:rsidRPr="00AF7B1F">
                          <w:rPr>
                            <w:sz w:val="24"/>
                            <w:szCs w:val="24"/>
                            <w:lang w:val="uk-UA"/>
                          </w:rPr>
                          <w:t>людей</w:t>
                        </w:r>
                        <w:r>
                          <w:rPr>
                            <w:sz w:val="24"/>
                            <w:szCs w:val="24"/>
                            <w:lang w:val="uk-UA"/>
                          </w:rPr>
                          <w:t xml:space="preserve"> (органів управління)</w:t>
                        </w:r>
                        <w:r w:rsidRPr="00AF7B1F">
                          <w:rPr>
                            <w:sz w:val="24"/>
                            <w:szCs w:val="24"/>
                            <w:lang w:val="uk-UA"/>
                          </w:rPr>
                          <w:t xml:space="preserve">, які складають та спільно реалізують програму </w:t>
                        </w:r>
                        <w:r>
                          <w:rPr>
                            <w:sz w:val="24"/>
                            <w:szCs w:val="24"/>
                            <w:lang w:val="uk-UA"/>
                          </w:rPr>
                          <w:t xml:space="preserve">управління ризиками; встановлення взаємодії між суб’єктами ризик-менеджменту; </w:t>
                        </w:r>
                        <w:r w:rsidRPr="00AF7B1F">
                          <w:rPr>
                            <w:sz w:val="24"/>
                            <w:szCs w:val="24"/>
                            <w:lang w:val="uk-UA"/>
                          </w:rPr>
                          <w:t>розробка норм</w:t>
                        </w:r>
                        <w:r>
                          <w:rPr>
                            <w:sz w:val="24"/>
                            <w:szCs w:val="24"/>
                            <w:lang w:val="uk-UA"/>
                          </w:rPr>
                          <w:t xml:space="preserve"> щодо ідентифікації, аналізу та оцінювання ризиків; програмування роботи щодо управління ризиками тощо); регулювання (</w:t>
                        </w:r>
                        <w:r w:rsidRPr="004E6ACA">
                          <w:rPr>
                            <w:sz w:val="24"/>
                            <w:szCs w:val="24"/>
                            <w:lang w:val="uk-UA"/>
                          </w:rPr>
                          <w:t xml:space="preserve">вплив на об’єкт </w:t>
                        </w:r>
                        <w:r>
                          <w:rPr>
                            <w:sz w:val="24"/>
                            <w:szCs w:val="24"/>
                            <w:lang w:val="uk-UA"/>
                          </w:rPr>
                          <w:t>ризик-менеджменту</w:t>
                        </w:r>
                        <w:r w:rsidRPr="004E6ACA">
                          <w:rPr>
                            <w:sz w:val="24"/>
                            <w:szCs w:val="24"/>
                            <w:lang w:val="uk-UA"/>
                          </w:rPr>
                          <w:t xml:space="preserve"> </w:t>
                        </w:r>
                        <w:r>
                          <w:rPr>
                            <w:sz w:val="24"/>
                            <w:szCs w:val="24"/>
                            <w:lang w:val="uk-UA"/>
                          </w:rPr>
                          <w:t xml:space="preserve">з метою корегування його стану відповідно до </w:t>
                        </w:r>
                        <w:r w:rsidRPr="004E6ACA">
                          <w:rPr>
                            <w:sz w:val="24"/>
                            <w:szCs w:val="24"/>
                            <w:lang w:val="uk-UA"/>
                          </w:rPr>
                          <w:t>заданих параметрів</w:t>
                        </w:r>
                        <w:r>
                          <w:rPr>
                            <w:sz w:val="24"/>
                            <w:szCs w:val="24"/>
                            <w:lang w:val="uk-UA"/>
                          </w:rPr>
                          <w:t>; регулювання</w:t>
                        </w:r>
                        <w:r w:rsidRPr="004E6ACA">
                          <w:rPr>
                            <w:sz w:val="24"/>
                            <w:szCs w:val="24"/>
                            <w:lang w:val="uk-UA"/>
                          </w:rPr>
                          <w:t xml:space="preserve"> </w:t>
                        </w:r>
                        <w:r>
                          <w:rPr>
                            <w:sz w:val="24"/>
                            <w:szCs w:val="24"/>
                            <w:lang w:val="uk-UA"/>
                          </w:rPr>
                          <w:t>о</w:t>
                        </w:r>
                        <w:r w:rsidRPr="004E6ACA">
                          <w:rPr>
                            <w:sz w:val="24"/>
                            <w:szCs w:val="24"/>
                            <w:lang w:val="uk-UA"/>
                          </w:rPr>
                          <w:t xml:space="preserve">хоплює поточні заходи </w:t>
                        </w:r>
                        <w:r>
                          <w:rPr>
                            <w:sz w:val="24"/>
                            <w:szCs w:val="24"/>
                            <w:lang w:val="uk-UA"/>
                          </w:rPr>
                          <w:t>системи ризик-менеджменту); координація (узгоджує дії суб’єктів управління ризиками щодо впливу на об’єкти ризик-менеджменту в залежності від їх поточних характеристик); стимулювання (м</w:t>
                        </w:r>
                        <w:r w:rsidRPr="004E6ACA">
                          <w:rPr>
                            <w:color w:val="000000"/>
                            <w:sz w:val="24"/>
                            <w:szCs w:val="24"/>
                            <w:shd w:val="clear" w:color="auto" w:fill="FFFFFF"/>
                            <w:lang w:val="uk-UA"/>
                          </w:rPr>
                          <w:t xml:space="preserve">отивування </w:t>
                        </w:r>
                        <w:r>
                          <w:rPr>
                            <w:color w:val="000000"/>
                            <w:sz w:val="24"/>
                            <w:szCs w:val="24"/>
                            <w:shd w:val="clear" w:color="auto" w:fill="FFFFFF"/>
                            <w:lang w:val="uk-UA"/>
                          </w:rPr>
                          <w:t>суб’єктів ризик-менеджменту до ефективної професійної діяльності); контроль (аналіз та оцінювання ефективності системи ризик-менеджменту)</w:t>
                        </w:r>
                      </w:p>
                    </w:txbxContent>
                  </v:textbox>
                </v:rect>
                <v:shape id="AutoShape 2242" o:spid="_x0000_s3258" type="#_x0000_t32" style="position:absolute;left:3141;top:5400;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">
                  <v:stroke endarrow="open"/>
                </v:shape>
                <v:shape id="AutoShape 2243" o:spid="_x0000_s3259" type="#_x0000_t32" style="position:absolute;left:3141;top:1695;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">
                  <v:stroke endarrow="open"/>
                </v:shape>
                <v:shape id="AutoShape 2244" o:spid="_x0000_s3260" type="#_x0000_t32" style="position:absolute;left:3141;top:3495;width:1;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"/>
              </v:group>
            </w:pict>
          </mc:Fallback>
        </mc:AlternateContent>
      </w:r>
    </w:p>
    <w:p w14:paraId="7F8F53DD" w14:textId="77777777" w:rsidR="00EC37D3" w:rsidRDefault="00EC37D3" w:rsidP="00EC37D3">
      <w:pPr>
        <w:rPr>
          <w:lang w:val="uk-UA"/>
        </w:rPr>
      </w:pPr>
    </w:p>
    <w:p w14:paraId="389148EF" w14:textId="77777777" w:rsidR="00EC37D3" w:rsidRDefault="00EC37D3" w:rsidP="00EC37D3">
      <w:pPr>
        <w:rPr>
          <w:lang w:val="uk-UA"/>
        </w:rPr>
      </w:pPr>
    </w:p>
    <w:p w14:paraId="38A7D835" w14:textId="77777777" w:rsidR="00EC37D3" w:rsidRDefault="00EC37D3" w:rsidP="00EC37D3">
      <w:pPr>
        <w:rPr>
          <w:lang w:val="uk-UA"/>
        </w:rPr>
      </w:pPr>
    </w:p>
    <w:p w14:paraId="1A1E4BDD" w14:textId="77777777" w:rsidR="00EC37D3" w:rsidRDefault="00EC37D3" w:rsidP="00EC37D3">
      <w:pPr>
        <w:rPr>
          <w:lang w:val="uk-UA"/>
        </w:rPr>
      </w:pPr>
    </w:p>
    <w:p w14:paraId="17511243" w14:textId="77777777" w:rsidR="00EC37D3" w:rsidRDefault="00EC37D3" w:rsidP="00EC37D3">
      <w:pPr>
        <w:rPr>
          <w:lang w:val="uk-UA"/>
        </w:rPr>
      </w:pPr>
    </w:p>
    <w:p w14:paraId="1C3657ED" w14:textId="77777777" w:rsidR="00EC37D3" w:rsidRDefault="00EC37D3" w:rsidP="00EC37D3">
      <w:pPr>
        <w:rPr>
          <w:lang w:val="uk-UA"/>
        </w:rPr>
      </w:pPr>
    </w:p>
    <w:p w14:paraId="6BD7F2CA" w14:textId="77777777" w:rsidR="00EC37D3" w:rsidRDefault="00EC37D3" w:rsidP="00EC37D3">
      <w:pPr>
        <w:rPr>
          <w:lang w:val="uk-UA"/>
        </w:rPr>
      </w:pPr>
    </w:p>
    <w:p w14:paraId="568A2B77" w14:textId="77777777" w:rsidR="00EC37D3" w:rsidRDefault="00EC37D3" w:rsidP="00EC37D3">
      <w:pPr>
        <w:rPr>
          <w:lang w:val="uk-UA"/>
        </w:rPr>
      </w:pPr>
    </w:p>
    <w:p w14:paraId="0DB24648" w14:textId="77777777" w:rsidR="00EC37D3" w:rsidRDefault="00EC37D3" w:rsidP="00EC37D3">
      <w:pPr>
        <w:rPr>
          <w:lang w:val="uk-UA"/>
        </w:rPr>
      </w:pPr>
    </w:p>
    <w:p w14:paraId="0B3EE7AA" w14:textId="77777777" w:rsidR="00EC37D3" w:rsidRDefault="00EC37D3" w:rsidP="00EC37D3">
      <w:pPr>
        <w:rPr>
          <w:lang w:val="uk-UA"/>
        </w:rPr>
      </w:pPr>
    </w:p>
    <w:p w14:paraId="074A1E62" w14:textId="77777777" w:rsidR="00EC37D3" w:rsidRDefault="00EC37D3" w:rsidP="00EC37D3">
      <w:pPr>
        <w:rPr>
          <w:lang w:val="uk-UA"/>
        </w:rPr>
      </w:pPr>
    </w:p>
    <w:p w14:paraId="417C3CDD" w14:textId="77777777" w:rsidR="00EC37D3" w:rsidRDefault="00EC37D3" w:rsidP="00EC37D3">
      <w:pPr>
        <w:rPr>
          <w:lang w:val="uk-UA"/>
        </w:rPr>
      </w:pPr>
    </w:p>
    <w:p w14:paraId="5637CB04" w14:textId="77777777" w:rsidR="00EC37D3" w:rsidRDefault="00EC37D3" w:rsidP="00EC37D3">
      <w:pPr>
        <w:rPr>
          <w:lang w:val="uk-UA"/>
        </w:rPr>
      </w:pPr>
    </w:p>
    <w:p w14:paraId="35744566" w14:textId="77777777" w:rsidR="00EC37D3" w:rsidRDefault="00EC37D3" w:rsidP="00EC37D3">
      <w:pPr>
        <w:rPr>
          <w:lang w:val="uk-UA"/>
        </w:rPr>
      </w:pPr>
    </w:p>
    <w:p w14:paraId="489737F1" w14:textId="77777777" w:rsidR="00EC37D3" w:rsidRDefault="00EC37D3" w:rsidP="00EC37D3">
      <w:pPr>
        <w:rPr>
          <w:lang w:val="uk-UA"/>
        </w:rPr>
      </w:pPr>
    </w:p>
    <w:p w14:paraId="6C49E2E1" w14:textId="77777777" w:rsidR="00EC37D3" w:rsidRDefault="00EC37D3" w:rsidP="00EC37D3">
      <w:pPr>
        <w:rPr>
          <w:lang w:val="uk-UA"/>
        </w:rPr>
      </w:pPr>
    </w:p>
    <w:p w14:paraId="6991B2C5" w14:textId="77777777" w:rsidR="00EC37D3" w:rsidRDefault="00EC37D3" w:rsidP="00EC37D3">
      <w:pPr>
        <w:rPr>
          <w:lang w:val="uk-UA"/>
        </w:rPr>
      </w:pPr>
    </w:p>
    <w:p w14:paraId="1584121A" w14:textId="77777777" w:rsidR="00EC37D3" w:rsidRDefault="00EC37D3" w:rsidP="00EC37D3">
      <w:pPr>
        <w:rPr>
          <w:lang w:val="uk-UA"/>
        </w:rPr>
      </w:pPr>
    </w:p>
    <w:p w14:paraId="06B71D75" w14:textId="77777777" w:rsidR="00EC37D3" w:rsidRDefault="00EC37D3" w:rsidP="00EC37D3">
      <w:pPr>
        <w:rPr>
          <w:lang w:val="uk-UA"/>
        </w:rPr>
      </w:pPr>
    </w:p>
    <w:p w14:paraId="39F1B2D9" w14:textId="77777777" w:rsidR="00EC37D3" w:rsidRDefault="00EC37D3" w:rsidP="00EC37D3">
      <w:pPr>
        <w:rPr>
          <w:lang w:val="uk-UA"/>
        </w:rPr>
      </w:pPr>
    </w:p>
    <w:p w14:paraId="08670228" w14:textId="30D27F51" w:rsidR="00EC37D3" w:rsidRDefault="008C2C89" w:rsidP="00EC37D3">
      <w:pPr>
        <w:rPr>
          <w:lang w:val="uk-UA"/>
        </w:rPr>
      </w:pPr>
      <w:r>
        <w:rPr>
          <w:noProof/>
          <w:lang w:eastAsia="ru-RU"/>
        </w:rPr>
        <mc:AlternateContent>
          <mc:Choice Requires="wpg">
            <w:drawing>
              <wp:anchor distT="0" distB="0" distL="114300" distR="114300" simplePos="0" relativeHeight="254370816" behindDoc="0" locked="0" layoutInCell="1" allowOverlap="1" wp14:anchorId="342BE9D9" wp14:editId="73A58B00">
                <wp:simplePos x="0" y="0"/>
                <wp:positionH relativeFrom="column">
                  <wp:posOffset>0</wp:posOffset>
                </wp:positionH>
                <wp:positionV relativeFrom="paragraph">
                  <wp:posOffset>116840</wp:posOffset>
                </wp:positionV>
                <wp:extent cx="5943600" cy="2257425"/>
                <wp:effectExtent l="9525" t="12065" r="9525" b="6985"/>
                <wp:wrapNone/>
                <wp:docPr id="1811" name="Group 4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257425"/>
                          <a:chOff x="1701" y="8205"/>
                          <a:chExt cx="9360" cy="3555"/>
                        </a:xfrm>
                      </wpg:grpSpPr>
                      <wps:wsp>
                        <wps:cNvPr id="1812" name="Rectangle 2249"/>
                        <wps:cNvSpPr>
                          <a:spLocks noChangeArrowheads="1"/>
                        </wps:cNvSpPr>
                        <wps:spPr bwMode="auto">
                          <a:xfrm>
                            <a:off x="3861" y="8205"/>
                            <a:ext cx="7200" cy="2070"/>
                          </a:xfrm>
                          <a:prstGeom prst="rect">
                            <a:avLst/>
                          </a:prstGeom>
                          <a:solidFill>
                            <a:srgbClr val="FFFFFF"/>
                          </a:solidFill>
                          <a:ln w="9525">
                            <a:solidFill>
                              <a:srgbClr val="000000"/>
                            </a:solidFill>
                            <a:miter lim="800000"/>
                            <a:headEnd/>
                            <a:tailEnd/>
                          </a:ln>
                        </wps:spPr>
                        <wps:txbx>
                          <w:txbxContent>
                            <w:p w14:paraId="6CDA53FC" w14:textId="77777777" w:rsidR="00136D5D" w:rsidRPr="00A13B79" w:rsidRDefault="00136D5D" w:rsidP="00EC37D3">
                              <w:pPr>
                                <w:ind w:firstLine="0"/>
                                <w:rPr>
                                  <w:sz w:val="24"/>
                                  <w:szCs w:val="24"/>
                                  <w:lang w:val="uk-UA"/>
                                </w:rPr>
                              </w:pPr>
                              <w:r>
                                <w:rPr>
                                  <w:sz w:val="24"/>
                                  <w:szCs w:val="24"/>
                                  <w:lang w:val="uk-UA"/>
                                </w:rPr>
                                <w:t>М</w:t>
                              </w:r>
                              <w:r w:rsidRPr="00A13B79">
                                <w:rPr>
                                  <w:sz w:val="24"/>
                                  <w:szCs w:val="24"/>
                                  <w:lang w:val="uk-UA"/>
                                </w:rPr>
                                <w:t>ета – це «детально відпрацьоване, узгоджене, лаконічне формулювання бачення майбутнього; коротке визначення того, який позитивний результат буде отримано від реалізації проекту; основа тих завдань, на виконання яких буде спрямована діяльність організації; позитивний кінцевий результат, який планується і буде здобутий, після вирішення поставленої проблеми» (О.В.</w:t>
                              </w:r>
                              <w:r>
                                <w:rPr>
                                  <w:sz w:val="24"/>
                                  <w:szCs w:val="24"/>
                                  <w:lang w:val="uk-UA"/>
                                </w:rPr>
                                <w:t> </w:t>
                              </w:r>
                              <w:r w:rsidRPr="00A13B79">
                                <w:rPr>
                                  <w:sz w:val="24"/>
                                  <w:szCs w:val="24"/>
                                  <w:lang w:val="uk-UA"/>
                                </w:rPr>
                                <w:t>Чернявська, А.М. Соколова)</w:t>
                              </w:r>
                            </w:p>
                            <w:p w14:paraId="0ED4DFF6" w14:textId="77777777" w:rsidR="00136D5D" w:rsidRPr="00BF38DD" w:rsidRDefault="00136D5D" w:rsidP="00EC37D3">
                              <w:pPr>
                                <w:ind w:firstLine="0"/>
                                <w:rPr>
                                  <w:sz w:val="24"/>
                                  <w:szCs w:val="24"/>
                                  <w:lang w:val="uk-UA"/>
                                </w:rPr>
                              </w:pPr>
                            </w:p>
                          </w:txbxContent>
                        </wps:txbx>
                        <wps:bodyPr rot="0" vert="horz" wrap="square" lIns="91440" tIns="45720" rIns="91440" bIns="45720" anchor="t" anchorCtr="0" upright="1">
                          <a:noAutofit/>
                        </wps:bodyPr>
                      </wps:wsp>
                      <wps:wsp>
                        <wps:cNvPr id="1813" name="Rectangle 2250"/>
                        <wps:cNvSpPr>
                          <a:spLocks noChangeArrowheads="1"/>
                        </wps:cNvSpPr>
                        <wps:spPr bwMode="auto">
                          <a:xfrm>
                            <a:off x="3861" y="10470"/>
                            <a:ext cx="7200" cy="1290"/>
                          </a:xfrm>
                          <a:prstGeom prst="rect">
                            <a:avLst/>
                          </a:prstGeom>
                          <a:solidFill>
                            <a:srgbClr val="FFFFFF"/>
                          </a:solidFill>
                          <a:ln w="9525">
                            <a:solidFill>
                              <a:srgbClr val="000000"/>
                            </a:solidFill>
                            <a:miter lim="800000"/>
                            <a:headEnd/>
                            <a:tailEnd/>
                          </a:ln>
                        </wps:spPr>
                        <wps:txbx>
                          <w:txbxContent>
                            <w:p w14:paraId="09F7ED3E" w14:textId="77777777" w:rsidR="00136D5D" w:rsidRPr="00D4786B" w:rsidRDefault="00136D5D" w:rsidP="00EC37D3">
                              <w:pPr>
                                <w:ind w:firstLine="0"/>
                                <w:rPr>
                                  <w:sz w:val="24"/>
                                  <w:szCs w:val="24"/>
                                  <w:lang w:val="uk-UA"/>
                                </w:rPr>
                              </w:pPr>
                              <w:r>
                                <w:rPr>
                                  <w:sz w:val="24"/>
                                  <w:szCs w:val="24"/>
                                  <w:lang w:val="uk-UA"/>
                                </w:rPr>
                                <w:t>М</w:t>
                              </w:r>
                              <w:r w:rsidRPr="00A13B79">
                                <w:rPr>
                                  <w:sz w:val="24"/>
                                  <w:szCs w:val="24"/>
                                  <w:lang w:val="uk-UA"/>
                                </w:rPr>
                                <w:t xml:space="preserve">ета ризик-менеджменту полягає в отриманні максимального </w:t>
                              </w:r>
                              <w:r>
                                <w:rPr>
                                  <w:sz w:val="24"/>
                                  <w:szCs w:val="24"/>
                                  <w:lang w:val="uk-UA"/>
                                </w:rPr>
                                <w:t xml:space="preserve">можливого </w:t>
                              </w:r>
                              <w:r w:rsidRPr="00A13B79">
                                <w:rPr>
                                  <w:sz w:val="24"/>
                                  <w:szCs w:val="24"/>
                                  <w:lang w:val="uk-UA"/>
                                </w:rPr>
                                <w:t xml:space="preserve">прибутку </w:t>
                              </w:r>
                              <w:r>
                                <w:rPr>
                                  <w:sz w:val="24"/>
                                  <w:szCs w:val="24"/>
                                  <w:lang w:val="uk-UA"/>
                                </w:rPr>
                                <w:t xml:space="preserve">за умови </w:t>
                              </w:r>
                              <w:r w:rsidRPr="00A13B79">
                                <w:rPr>
                                  <w:sz w:val="24"/>
                                  <w:szCs w:val="24"/>
                                  <w:lang w:val="uk-UA"/>
                                </w:rPr>
                                <w:t>оптимально</w:t>
                              </w:r>
                              <w:r>
                                <w:rPr>
                                  <w:sz w:val="24"/>
                                  <w:szCs w:val="24"/>
                                  <w:lang w:val="uk-UA"/>
                                </w:rPr>
                                <w:t>го (найбільш вдалого)</w:t>
                              </w:r>
                              <w:r w:rsidRPr="00A13B79">
                                <w:rPr>
                                  <w:sz w:val="24"/>
                                  <w:szCs w:val="24"/>
                                  <w:lang w:val="uk-UA"/>
                                </w:rPr>
                                <w:t xml:space="preserve"> співвідношенн</w:t>
                              </w:r>
                              <w:r>
                                <w:rPr>
                                  <w:sz w:val="24"/>
                                  <w:szCs w:val="24"/>
                                  <w:lang w:val="uk-UA"/>
                                </w:rPr>
                                <w:t>я:</w:t>
                              </w:r>
                              <w:r w:rsidRPr="00A13B79">
                                <w:rPr>
                                  <w:sz w:val="24"/>
                                  <w:szCs w:val="24"/>
                                  <w:lang w:val="uk-UA"/>
                                </w:rPr>
                                <w:t xml:space="preserve"> прибутку і ризику</w:t>
                              </w:r>
                              <w:r>
                                <w:rPr>
                                  <w:sz w:val="24"/>
                                  <w:szCs w:val="24"/>
                                  <w:lang w:val="uk-UA"/>
                                </w:rPr>
                                <w:t>; загроз і можливостей; невизначеності і переваг</w:t>
                              </w:r>
                            </w:p>
                          </w:txbxContent>
                        </wps:txbx>
                        <wps:bodyPr rot="0" vert="horz" wrap="square" lIns="91440" tIns="45720" rIns="91440" bIns="45720" anchor="t" anchorCtr="0" upright="1">
                          <a:noAutofit/>
                        </wps:bodyPr>
                      </wps:wsp>
                      <wps:wsp>
                        <wps:cNvPr id="1814" name="AutoShape 2251"/>
                        <wps:cNvCnPr>
                          <a:cxnSpLocks noChangeShapeType="1"/>
                        </wps:cNvCnPr>
                        <wps:spPr bwMode="auto">
                          <a:xfrm>
                            <a:off x="3141" y="11085"/>
                            <a:ext cx="72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15" name="AutoShape 2252"/>
                        <wps:cNvCnPr>
                          <a:cxnSpLocks noChangeShapeType="1"/>
                        </wps:cNvCnPr>
                        <wps:spPr bwMode="auto">
                          <a:xfrm>
                            <a:off x="3141" y="8640"/>
                            <a:ext cx="72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16" name="AutoShape 2253"/>
                        <wps:cNvCnPr>
                          <a:cxnSpLocks noChangeShapeType="1"/>
                        </wps:cNvCnPr>
                        <wps:spPr bwMode="auto">
                          <a:xfrm>
                            <a:off x="3141" y="8655"/>
                            <a:ext cx="1" cy="2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17" name="Group 2245"/>
                        <wpg:cNvGrpSpPr>
                          <a:grpSpLocks/>
                        </wpg:cNvGrpSpPr>
                        <wpg:grpSpPr bwMode="auto">
                          <a:xfrm>
                            <a:off x="1701" y="8805"/>
                            <a:ext cx="1980" cy="1980"/>
                            <a:chOff x="1701" y="1674"/>
                            <a:chExt cx="1980" cy="1980"/>
                          </a:xfrm>
                        </wpg:grpSpPr>
                        <wps:wsp>
                          <wps:cNvPr id="1818" name="Oval 2246"/>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9" name="Rectangle 2247"/>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E6083" w14:textId="77777777" w:rsidR="00136D5D" w:rsidRDefault="00136D5D" w:rsidP="00EC37D3">
                                <w:pPr>
                                  <w:ind w:firstLine="0"/>
                                  <w:jc w:val="center"/>
                                  <w:rPr>
                                    <w:sz w:val="24"/>
                                    <w:szCs w:val="24"/>
                                    <w:lang w:val="uk-UA"/>
                                  </w:rPr>
                                </w:pPr>
                              </w:p>
                              <w:p w14:paraId="10797D99" w14:textId="77777777" w:rsidR="00136D5D" w:rsidRPr="00C80502" w:rsidRDefault="00136D5D" w:rsidP="00EC37D3">
                                <w:pPr>
                                  <w:ind w:firstLine="0"/>
                                  <w:jc w:val="center"/>
                                  <w:rPr>
                                    <w:sz w:val="24"/>
                                    <w:szCs w:val="24"/>
                                    <w:lang w:val="uk-UA"/>
                                  </w:rPr>
                                </w:pPr>
                                <w:r>
                                  <w:rPr>
                                    <w:sz w:val="24"/>
                                    <w:szCs w:val="24"/>
                                    <w:lang w:val="uk-UA"/>
                                  </w:rPr>
                                  <w:t>Мета та завдання ризик-менеджменту</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2BE9D9" id="Group 4322" o:spid="_x0000_s3261" style="position:absolute;left:0;text-align:left;margin-left:0;margin-top:9.2pt;width:468pt;height:177.75pt;z-index:254370816" coordorigin="1701,8205" coordsize="9360,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">
                <v:rect id="Rectangle 2249" o:spid="_x0000_s3262" style="position:absolute;left:3861;top:8205;width:720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">
                  <v:textbox>
                    <w:txbxContent>
                      <w:p w14:paraId="6CDA53FC" w14:textId="77777777" w:rsidR="00136D5D" w:rsidRPr="00A13B79" w:rsidRDefault="00136D5D" w:rsidP="00EC37D3">
                        <w:pPr>
                          <w:ind w:firstLine="0"/>
                          <w:rPr>
                            <w:sz w:val="24"/>
                            <w:szCs w:val="24"/>
                            <w:lang w:val="uk-UA"/>
                          </w:rPr>
                        </w:pPr>
                        <w:r>
                          <w:rPr>
                            <w:sz w:val="24"/>
                            <w:szCs w:val="24"/>
                            <w:lang w:val="uk-UA"/>
                          </w:rPr>
                          <w:t>М</w:t>
                        </w:r>
                        <w:r w:rsidRPr="00A13B79">
                          <w:rPr>
                            <w:sz w:val="24"/>
                            <w:szCs w:val="24"/>
                            <w:lang w:val="uk-UA"/>
                          </w:rPr>
                          <w:t>ета – це «детально відпрацьоване, узгоджене, лаконічне формулювання бачення майбутнього; коротке визначення того, який позитивний результат буде отримано від реалізації проекту; основа тих завдань, на виконання яких буде спрямована діяльність організації; позитивний кінцевий результат, який планується і буде здобутий, після вирішення поставленої проблеми» (О.В.</w:t>
                        </w:r>
                        <w:r>
                          <w:rPr>
                            <w:sz w:val="24"/>
                            <w:szCs w:val="24"/>
                            <w:lang w:val="uk-UA"/>
                          </w:rPr>
                          <w:t> </w:t>
                        </w:r>
                        <w:r w:rsidRPr="00A13B79">
                          <w:rPr>
                            <w:sz w:val="24"/>
                            <w:szCs w:val="24"/>
                            <w:lang w:val="uk-UA"/>
                          </w:rPr>
                          <w:t>Чернявська, А.М. Соколова)</w:t>
                        </w:r>
                      </w:p>
                      <w:p w14:paraId="0ED4DFF6" w14:textId="77777777" w:rsidR="00136D5D" w:rsidRPr="00BF38DD" w:rsidRDefault="00136D5D" w:rsidP="00EC37D3">
                        <w:pPr>
                          <w:ind w:firstLine="0"/>
                          <w:rPr>
                            <w:sz w:val="24"/>
                            <w:szCs w:val="24"/>
                            <w:lang w:val="uk-UA"/>
                          </w:rPr>
                        </w:pPr>
                      </w:p>
                    </w:txbxContent>
                  </v:textbox>
                </v:rect>
                <v:rect id="Rectangle 2250" o:spid="_x0000_s3263" style="position:absolute;left:3861;top:10470;width:720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">
                  <v:textbox>
                    <w:txbxContent>
                      <w:p w14:paraId="09F7ED3E" w14:textId="77777777" w:rsidR="00136D5D" w:rsidRPr="00D4786B" w:rsidRDefault="00136D5D" w:rsidP="00EC37D3">
                        <w:pPr>
                          <w:ind w:firstLine="0"/>
                          <w:rPr>
                            <w:sz w:val="24"/>
                            <w:szCs w:val="24"/>
                            <w:lang w:val="uk-UA"/>
                          </w:rPr>
                        </w:pPr>
                        <w:r>
                          <w:rPr>
                            <w:sz w:val="24"/>
                            <w:szCs w:val="24"/>
                            <w:lang w:val="uk-UA"/>
                          </w:rPr>
                          <w:t>М</w:t>
                        </w:r>
                        <w:r w:rsidRPr="00A13B79">
                          <w:rPr>
                            <w:sz w:val="24"/>
                            <w:szCs w:val="24"/>
                            <w:lang w:val="uk-UA"/>
                          </w:rPr>
                          <w:t xml:space="preserve">ета ризик-менеджменту полягає в отриманні максимального </w:t>
                        </w:r>
                        <w:r>
                          <w:rPr>
                            <w:sz w:val="24"/>
                            <w:szCs w:val="24"/>
                            <w:lang w:val="uk-UA"/>
                          </w:rPr>
                          <w:t xml:space="preserve">можливого </w:t>
                        </w:r>
                        <w:r w:rsidRPr="00A13B79">
                          <w:rPr>
                            <w:sz w:val="24"/>
                            <w:szCs w:val="24"/>
                            <w:lang w:val="uk-UA"/>
                          </w:rPr>
                          <w:t xml:space="preserve">прибутку </w:t>
                        </w:r>
                        <w:r>
                          <w:rPr>
                            <w:sz w:val="24"/>
                            <w:szCs w:val="24"/>
                            <w:lang w:val="uk-UA"/>
                          </w:rPr>
                          <w:t xml:space="preserve">за умови </w:t>
                        </w:r>
                        <w:r w:rsidRPr="00A13B79">
                          <w:rPr>
                            <w:sz w:val="24"/>
                            <w:szCs w:val="24"/>
                            <w:lang w:val="uk-UA"/>
                          </w:rPr>
                          <w:t>оптимально</w:t>
                        </w:r>
                        <w:r>
                          <w:rPr>
                            <w:sz w:val="24"/>
                            <w:szCs w:val="24"/>
                            <w:lang w:val="uk-UA"/>
                          </w:rPr>
                          <w:t>го (найбільш вдалого)</w:t>
                        </w:r>
                        <w:r w:rsidRPr="00A13B79">
                          <w:rPr>
                            <w:sz w:val="24"/>
                            <w:szCs w:val="24"/>
                            <w:lang w:val="uk-UA"/>
                          </w:rPr>
                          <w:t xml:space="preserve"> співвідношенн</w:t>
                        </w:r>
                        <w:r>
                          <w:rPr>
                            <w:sz w:val="24"/>
                            <w:szCs w:val="24"/>
                            <w:lang w:val="uk-UA"/>
                          </w:rPr>
                          <w:t>я:</w:t>
                        </w:r>
                        <w:r w:rsidRPr="00A13B79">
                          <w:rPr>
                            <w:sz w:val="24"/>
                            <w:szCs w:val="24"/>
                            <w:lang w:val="uk-UA"/>
                          </w:rPr>
                          <w:t xml:space="preserve"> прибутку і ризику</w:t>
                        </w:r>
                        <w:r>
                          <w:rPr>
                            <w:sz w:val="24"/>
                            <w:szCs w:val="24"/>
                            <w:lang w:val="uk-UA"/>
                          </w:rPr>
                          <w:t>; загроз і можливостей; невизначеності і переваг</w:t>
                        </w:r>
                      </w:p>
                    </w:txbxContent>
                  </v:textbox>
                </v:rect>
                <v:shape id="AutoShape 2251" o:spid="_x0000_s3264" type="#_x0000_t32" style="position:absolute;left:3141;top:11085;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">
                  <v:stroke endarrow="open"/>
                </v:shape>
                <v:shape id="AutoShape 2252" o:spid="_x0000_s3265" type="#_x0000_t32" style="position:absolute;left:3141;top:8640;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">
                  <v:stroke endarrow="open"/>
                </v:shape>
                <v:shape id="AutoShape 2253" o:spid="_x0000_s3266" type="#_x0000_t32" style="position:absolute;left:3141;top:8655;width:1;height:2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"/>
                <v:group id="Group 2245" o:spid="_x0000_s3267" style="position:absolute;left:1701;top:8805;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">
                  <v:oval id="Oval 2246" o:spid="_x0000_s3268"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"/>
                  <v:rect id="Rectangle 2247" o:spid="_x0000_s3269"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" filled="f" stroked="f">
                    <v:textbox>
                      <w:txbxContent>
                        <w:p w14:paraId="676E6083" w14:textId="77777777" w:rsidR="00136D5D" w:rsidRDefault="00136D5D" w:rsidP="00EC37D3">
                          <w:pPr>
                            <w:ind w:firstLine="0"/>
                            <w:jc w:val="center"/>
                            <w:rPr>
                              <w:sz w:val="24"/>
                              <w:szCs w:val="24"/>
                              <w:lang w:val="uk-UA"/>
                            </w:rPr>
                          </w:pPr>
                        </w:p>
                        <w:p w14:paraId="10797D99" w14:textId="77777777" w:rsidR="00136D5D" w:rsidRPr="00C80502" w:rsidRDefault="00136D5D" w:rsidP="00EC37D3">
                          <w:pPr>
                            <w:ind w:firstLine="0"/>
                            <w:jc w:val="center"/>
                            <w:rPr>
                              <w:sz w:val="24"/>
                              <w:szCs w:val="24"/>
                              <w:lang w:val="uk-UA"/>
                            </w:rPr>
                          </w:pPr>
                          <w:r>
                            <w:rPr>
                              <w:sz w:val="24"/>
                              <w:szCs w:val="24"/>
                              <w:lang w:val="uk-UA"/>
                            </w:rPr>
                            <w:t>Мета та завдання ризик-менеджменту</w:t>
                          </w:r>
                        </w:p>
                      </w:txbxContent>
                    </v:textbox>
                  </v:rect>
                </v:group>
              </v:group>
            </w:pict>
          </mc:Fallback>
        </mc:AlternateContent>
      </w:r>
    </w:p>
    <w:p w14:paraId="72CA6B68" w14:textId="77777777" w:rsidR="00EC37D3" w:rsidRDefault="00EC37D3" w:rsidP="00EC37D3">
      <w:pPr>
        <w:rPr>
          <w:lang w:val="uk-UA"/>
        </w:rPr>
      </w:pPr>
    </w:p>
    <w:p w14:paraId="5A875B6F" w14:textId="77777777" w:rsidR="00EC37D3" w:rsidRDefault="00EC37D3" w:rsidP="00EC37D3">
      <w:pPr>
        <w:rPr>
          <w:lang w:val="uk-UA"/>
        </w:rPr>
      </w:pPr>
    </w:p>
    <w:p w14:paraId="15CB8579" w14:textId="77777777" w:rsidR="00EC37D3" w:rsidRDefault="00EC37D3" w:rsidP="00EC37D3">
      <w:pPr>
        <w:rPr>
          <w:lang w:val="uk-UA"/>
        </w:rPr>
      </w:pPr>
    </w:p>
    <w:p w14:paraId="3BCC25C2" w14:textId="77777777" w:rsidR="00EC37D3" w:rsidRDefault="00EC37D3" w:rsidP="00EC37D3">
      <w:pPr>
        <w:rPr>
          <w:lang w:val="uk-UA"/>
        </w:rPr>
      </w:pPr>
    </w:p>
    <w:p w14:paraId="21D1632A" w14:textId="77777777" w:rsidR="00EC37D3" w:rsidRDefault="00EC37D3" w:rsidP="00EC37D3">
      <w:pPr>
        <w:rPr>
          <w:lang w:val="uk-UA"/>
        </w:rPr>
      </w:pPr>
    </w:p>
    <w:p w14:paraId="78D5F402" w14:textId="77777777" w:rsidR="00EC37D3" w:rsidRDefault="00EC37D3" w:rsidP="00EC37D3">
      <w:pPr>
        <w:rPr>
          <w:lang w:val="uk-UA"/>
        </w:rPr>
      </w:pPr>
    </w:p>
    <w:p w14:paraId="42FEE1F2" w14:textId="77777777" w:rsidR="00EC37D3" w:rsidRDefault="00EC37D3" w:rsidP="00EC37D3">
      <w:pPr>
        <w:rPr>
          <w:lang w:val="uk-UA"/>
        </w:rPr>
      </w:pPr>
    </w:p>
    <w:p w14:paraId="472EC613" w14:textId="77777777" w:rsidR="00EC37D3" w:rsidRDefault="00EC37D3" w:rsidP="00EC37D3">
      <w:pPr>
        <w:rPr>
          <w:lang w:val="uk-UA"/>
        </w:rPr>
      </w:pPr>
    </w:p>
    <w:p w14:paraId="6871937A" w14:textId="77777777" w:rsidR="00EC37D3" w:rsidRDefault="00EC37D3" w:rsidP="00EC37D3">
      <w:pPr>
        <w:rPr>
          <w:lang w:val="uk-UA"/>
        </w:rPr>
      </w:pPr>
    </w:p>
    <w:p w14:paraId="6833A195" w14:textId="77777777" w:rsidR="00EC37D3" w:rsidRDefault="00EC37D3" w:rsidP="00EC37D3">
      <w:pPr>
        <w:rPr>
          <w:lang w:val="uk-UA"/>
        </w:rPr>
      </w:pPr>
    </w:p>
    <w:p w14:paraId="1FCAD169" w14:textId="77777777" w:rsidR="00EC37D3" w:rsidRDefault="00EC37D3" w:rsidP="00EC37D3">
      <w:pPr>
        <w:rPr>
          <w:lang w:val="uk-UA"/>
        </w:rPr>
      </w:pPr>
    </w:p>
    <w:p w14:paraId="42D05B6C" w14:textId="0DB86234" w:rsidR="00EC37D3" w:rsidRDefault="008C2C89" w:rsidP="00EC37D3">
      <w:pPr>
        <w:rPr>
          <w:lang w:val="uk-UA"/>
        </w:rPr>
      </w:pPr>
      <w:r>
        <w:rPr>
          <w:noProof/>
          <w:lang w:eastAsia="ru-RU"/>
        </w:rPr>
        <mc:AlternateContent>
          <mc:Choice Requires="wpg">
            <w:drawing>
              <wp:anchor distT="0" distB="0" distL="114300" distR="114300" simplePos="0" relativeHeight="251801600" behindDoc="0" locked="0" layoutInCell="1" allowOverlap="1" wp14:anchorId="13B6F058" wp14:editId="2B2035B0">
                <wp:simplePos x="0" y="0"/>
                <wp:positionH relativeFrom="column">
                  <wp:posOffset>0</wp:posOffset>
                </wp:positionH>
                <wp:positionV relativeFrom="paragraph">
                  <wp:posOffset>177800</wp:posOffset>
                </wp:positionV>
                <wp:extent cx="5943600" cy="1943100"/>
                <wp:effectExtent l="9525" t="6350" r="9525" b="12700"/>
                <wp:wrapNone/>
                <wp:docPr id="1802" name="Group 2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943100"/>
                          <a:chOff x="1701" y="12294"/>
                          <a:chExt cx="9360" cy="3060"/>
                        </a:xfrm>
                      </wpg:grpSpPr>
                      <wpg:grpSp>
                        <wpg:cNvPr id="1803" name="Group 2255"/>
                        <wpg:cNvGrpSpPr>
                          <a:grpSpLocks/>
                        </wpg:cNvGrpSpPr>
                        <wpg:grpSpPr bwMode="auto">
                          <a:xfrm>
                            <a:off x="1701" y="12639"/>
                            <a:ext cx="1980" cy="1980"/>
                            <a:chOff x="1701" y="1674"/>
                            <a:chExt cx="1980" cy="1980"/>
                          </a:xfrm>
                        </wpg:grpSpPr>
                        <wps:wsp>
                          <wps:cNvPr id="1804" name="Oval 2256"/>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5" name="Rectangle 2257"/>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C2A63" w14:textId="77777777" w:rsidR="00136D5D" w:rsidRDefault="00136D5D" w:rsidP="00EC37D3">
                                <w:pPr>
                                  <w:ind w:firstLine="0"/>
                                  <w:jc w:val="center"/>
                                  <w:rPr>
                                    <w:sz w:val="24"/>
                                    <w:szCs w:val="24"/>
                                    <w:lang w:val="uk-UA"/>
                                  </w:rPr>
                                </w:pPr>
                              </w:p>
                              <w:p w14:paraId="5B92D135" w14:textId="77777777" w:rsidR="00136D5D" w:rsidRPr="00C80502" w:rsidRDefault="00136D5D" w:rsidP="00EC37D3">
                                <w:pPr>
                                  <w:ind w:firstLine="0"/>
                                  <w:jc w:val="center"/>
                                  <w:rPr>
                                    <w:sz w:val="24"/>
                                    <w:szCs w:val="24"/>
                                    <w:lang w:val="uk-UA"/>
                                  </w:rPr>
                                </w:pPr>
                                <w:r>
                                  <w:rPr>
                                    <w:sz w:val="24"/>
                                    <w:szCs w:val="24"/>
                                    <w:lang w:val="uk-UA"/>
                                  </w:rPr>
                                  <w:t>Технології ризик-менеджменту</w:t>
                                </w:r>
                              </w:p>
                            </w:txbxContent>
                          </wps:txbx>
                          <wps:bodyPr rot="0" vert="horz" wrap="square" lIns="91440" tIns="45720" rIns="91440" bIns="45720" anchor="t" anchorCtr="0" upright="1">
                            <a:noAutofit/>
                          </wps:bodyPr>
                        </wps:wsp>
                      </wpg:grpSp>
                      <wps:wsp>
                        <wps:cNvPr id="1806" name="Rectangle 2258"/>
                        <wps:cNvSpPr>
                          <a:spLocks noChangeArrowheads="1"/>
                        </wps:cNvSpPr>
                        <wps:spPr bwMode="auto">
                          <a:xfrm>
                            <a:off x="3861" y="12294"/>
                            <a:ext cx="7200" cy="1800"/>
                          </a:xfrm>
                          <a:prstGeom prst="rect">
                            <a:avLst/>
                          </a:prstGeom>
                          <a:solidFill>
                            <a:srgbClr val="FFFFFF"/>
                          </a:solidFill>
                          <a:ln w="9525">
                            <a:solidFill>
                              <a:srgbClr val="000000"/>
                            </a:solidFill>
                            <a:miter lim="800000"/>
                            <a:headEnd/>
                            <a:tailEnd/>
                          </a:ln>
                        </wps:spPr>
                        <wps:txbx>
                          <w:txbxContent>
                            <w:p w14:paraId="45C58F2D" w14:textId="77777777" w:rsidR="00136D5D" w:rsidRPr="001F1FE4" w:rsidRDefault="00136D5D" w:rsidP="00EC37D3">
                              <w:pPr>
                                <w:ind w:firstLine="0"/>
                                <w:rPr>
                                  <w:sz w:val="24"/>
                                  <w:szCs w:val="24"/>
                                  <w:lang w:val="uk-UA"/>
                                </w:rPr>
                              </w:pPr>
                              <w:r>
                                <w:rPr>
                                  <w:sz w:val="24"/>
                                  <w:szCs w:val="24"/>
                                  <w:lang w:val="uk-UA"/>
                                </w:rPr>
                                <w:t>С</w:t>
                              </w:r>
                              <w:r w:rsidRPr="001F1FE4">
                                <w:rPr>
                                  <w:sz w:val="24"/>
                                  <w:szCs w:val="24"/>
                                  <w:lang w:val="uk-UA"/>
                                </w:rPr>
                                <w:t>лово «технологія» походить від грецьких – майстерність, мистецтво</w:t>
                              </w:r>
                              <w:r>
                                <w:rPr>
                                  <w:sz w:val="24"/>
                                  <w:szCs w:val="24"/>
                                  <w:lang w:val="uk-UA"/>
                                </w:rPr>
                                <w:t xml:space="preserve"> або –</w:t>
                              </w:r>
                              <w:r w:rsidRPr="001F1FE4">
                                <w:rPr>
                                  <w:sz w:val="24"/>
                                  <w:szCs w:val="24"/>
                                  <w:lang w:val="uk-UA"/>
                                </w:rPr>
                                <w:t xml:space="preserve"> наука, закон, знання. </w:t>
                              </w:r>
                              <w:r>
                                <w:rPr>
                                  <w:sz w:val="24"/>
                                  <w:szCs w:val="24"/>
                                  <w:lang w:val="uk-UA"/>
                                </w:rPr>
                                <w:t xml:space="preserve">Технологія – це </w:t>
                              </w:r>
                              <w:r w:rsidRPr="001F1FE4">
                                <w:rPr>
                                  <w:color w:val="222222"/>
                                  <w:sz w:val="24"/>
                                  <w:szCs w:val="24"/>
                                  <w:shd w:val="clear" w:color="auto" w:fill="FFFFFF"/>
                                  <w:lang w:val="uk-UA"/>
                                </w:rPr>
                                <w:t>сукупність методів (способів) виготовлення, видобутку, обробки або переробки та інших процесів, робіт і операцій, що змінюють стан сировини, матеріалів, напівфабрикатів чи виробів у процесі отримання продукції із заданими показниками якості</w:t>
                              </w:r>
                            </w:p>
                          </w:txbxContent>
                        </wps:txbx>
                        <wps:bodyPr rot="0" vert="horz" wrap="square" lIns="91440" tIns="45720" rIns="91440" bIns="45720" anchor="t" anchorCtr="0" upright="1">
                          <a:noAutofit/>
                        </wps:bodyPr>
                      </wps:wsp>
                      <wps:wsp>
                        <wps:cNvPr id="1807" name="Rectangle 2259"/>
                        <wps:cNvSpPr>
                          <a:spLocks noChangeArrowheads="1"/>
                        </wps:cNvSpPr>
                        <wps:spPr bwMode="auto">
                          <a:xfrm>
                            <a:off x="3861" y="14274"/>
                            <a:ext cx="7200" cy="1080"/>
                          </a:xfrm>
                          <a:prstGeom prst="rect">
                            <a:avLst/>
                          </a:prstGeom>
                          <a:solidFill>
                            <a:srgbClr val="FFFFFF"/>
                          </a:solidFill>
                          <a:ln w="9525">
                            <a:solidFill>
                              <a:srgbClr val="000000"/>
                            </a:solidFill>
                            <a:miter lim="800000"/>
                            <a:headEnd/>
                            <a:tailEnd/>
                          </a:ln>
                        </wps:spPr>
                        <wps:txbx>
                          <w:txbxContent>
                            <w:p w14:paraId="3007A45E" w14:textId="77777777" w:rsidR="00136D5D" w:rsidRPr="00D4786B" w:rsidRDefault="00136D5D" w:rsidP="00EC37D3">
                              <w:pPr>
                                <w:ind w:firstLine="0"/>
                                <w:rPr>
                                  <w:sz w:val="24"/>
                                  <w:szCs w:val="24"/>
                                  <w:lang w:val="uk-UA"/>
                                </w:rPr>
                              </w:pPr>
                              <w:r>
                                <w:rPr>
                                  <w:sz w:val="24"/>
                                  <w:szCs w:val="24"/>
                                  <w:lang w:val="uk-UA"/>
                                </w:rPr>
                                <w:t>Т</w:t>
                              </w:r>
                              <w:r w:rsidRPr="00BB3E1E">
                                <w:rPr>
                                  <w:sz w:val="24"/>
                                  <w:szCs w:val="24"/>
                                  <w:lang w:val="uk-UA"/>
                                </w:rPr>
                                <w:t>ехнологія ризики-менеджменту розглядається через призму сукупності узгоджених між собою методів управління ризиками (прийняття управлінських рішень в системі ризик-менеджменту)</w:t>
                              </w:r>
                            </w:p>
                          </w:txbxContent>
                        </wps:txbx>
                        <wps:bodyPr rot="0" vert="horz" wrap="square" lIns="91440" tIns="45720" rIns="91440" bIns="45720" anchor="t" anchorCtr="0" upright="1">
                          <a:noAutofit/>
                        </wps:bodyPr>
                      </wps:wsp>
                      <wps:wsp>
                        <wps:cNvPr id="1808" name="AutoShape 2260"/>
                        <wps:cNvCnPr>
                          <a:cxnSpLocks noChangeShapeType="1"/>
                        </wps:cNvCnPr>
                        <wps:spPr bwMode="auto">
                          <a:xfrm>
                            <a:off x="3141" y="14814"/>
                            <a:ext cx="72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09" name="AutoShape 2261"/>
                        <wps:cNvCnPr>
                          <a:cxnSpLocks noChangeShapeType="1"/>
                        </wps:cNvCnPr>
                        <wps:spPr bwMode="auto">
                          <a:xfrm>
                            <a:off x="3141" y="12729"/>
                            <a:ext cx="72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10" name="AutoShape 2262"/>
                        <wps:cNvCnPr>
                          <a:cxnSpLocks noChangeShapeType="1"/>
                        </wps:cNvCnPr>
                        <wps:spPr bwMode="auto">
                          <a:xfrm>
                            <a:off x="3141" y="14514"/>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B6F058" id="Group 2254" o:spid="_x0000_s3270" style="position:absolute;left:0;text-align:left;margin-left:0;margin-top:14pt;width:468pt;height:153pt;z-index:251801600" coordorigin="1701,12294" coordsize="936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">
                <v:group id="Group 2255" o:spid="_x0000_s3271" style="position:absolute;left:1701;top:12639;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">
                  <v:oval id="Oval 2256" o:spid="_x0000_s3272"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"/>
                  <v:rect id="Rectangle 2257" o:spid="_x0000_s3273"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" filled="f" stroked="f">
                    <v:textbox>
                      <w:txbxContent>
                        <w:p w14:paraId="281C2A63" w14:textId="77777777" w:rsidR="00136D5D" w:rsidRDefault="00136D5D" w:rsidP="00EC37D3">
                          <w:pPr>
                            <w:ind w:firstLine="0"/>
                            <w:jc w:val="center"/>
                            <w:rPr>
                              <w:sz w:val="24"/>
                              <w:szCs w:val="24"/>
                              <w:lang w:val="uk-UA"/>
                            </w:rPr>
                          </w:pPr>
                        </w:p>
                        <w:p w14:paraId="5B92D135" w14:textId="77777777" w:rsidR="00136D5D" w:rsidRPr="00C80502" w:rsidRDefault="00136D5D" w:rsidP="00EC37D3">
                          <w:pPr>
                            <w:ind w:firstLine="0"/>
                            <w:jc w:val="center"/>
                            <w:rPr>
                              <w:sz w:val="24"/>
                              <w:szCs w:val="24"/>
                              <w:lang w:val="uk-UA"/>
                            </w:rPr>
                          </w:pPr>
                          <w:r>
                            <w:rPr>
                              <w:sz w:val="24"/>
                              <w:szCs w:val="24"/>
                              <w:lang w:val="uk-UA"/>
                            </w:rPr>
                            <w:t>Технології ризик-менеджменту</w:t>
                          </w:r>
                        </w:p>
                      </w:txbxContent>
                    </v:textbox>
                  </v:rect>
                </v:group>
                <v:rect id="Rectangle 2258" o:spid="_x0000_s3274" style="position:absolute;left:3861;top:12294;width:72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">
                  <v:textbox>
                    <w:txbxContent>
                      <w:p w14:paraId="45C58F2D" w14:textId="77777777" w:rsidR="00136D5D" w:rsidRPr="001F1FE4" w:rsidRDefault="00136D5D" w:rsidP="00EC37D3">
                        <w:pPr>
                          <w:ind w:firstLine="0"/>
                          <w:rPr>
                            <w:sz w:val="24"/>
                            <w:szCs w:val="24"/>
                            <w:lang w:val="uk-UA"/>
                          </w:rPr>
                        </w:pPr>
                        <w:r>
                          <w:rPr>
                            <w:sz w:val="24"/>
                            <w:szCs w:val="24"/>
                            <w:lang w:val="uk-UA"/>
                          </w:rPr>
                          <w:t>С</w:t>
                        </w:r>
                        <w:r w:rsidRPr="001F1FE4">
                          <w:rPr>
                            <w:sz w:val="24"/>
                            <w:szCs w:val="24"/>
                            <w:lang w:val="uk-UA"/>
                          </w:rPr>
                          <w:t>лово «технологія» походить від грецьких – майстерність, мистецтво</w:t>
                        </w:r>
                        <w:r>
                          <w:rPr>
                            <w:sz w:val="24"/>
                            <w:szCs w:val="24"/>
                            <w:lang w:val="uk-UA"/>
                          </w:rPr>
                          <w:t xml:space="preserve"> або –</w:t>
                        </w:r>
                        <w:r w:rsidRPr="001F1FE4">
                          <w:rPr>
                            <w:sz w:val="24"/>
                            <w:szCs w:val="24"/>
                            <w:lang w:val="uk-UA"/>
                          </w:rPr>
                          <w:t xml:space="preserve"> наука, закон, знання. </w:t>
                        </w:r>
                        <w:r>
                          <w:rPr>
                            <w:sz w:val="24"/>
                            <w:szCs w:val="24"/>
                            <w:lang w:val="uk-UA"/>
                          </w:rPr>
                          <w:t xml:space="preserve">Технологія – це </w:t>
                        </w:r>
                        <w:r w:rsidRPr="001F1FE4">
                          <w:rPr>
                            <w:color w:val="222222"/>
                            <w:sz w:val="24"/>
                            <w:szCs w:val="24"/>
                            <w:shd w:val="clear" w:color="auto" w:fill="FFFFFF"/>
                            <w:lang w:val="uk-UA"/>
                          </w:rPr>
                          <w:t>сукупність методів (способів) виготовлення, видобутку, обробки або переробки та інших процесів, робіт і операцій, що змінюють стан сировини, матеріалів, напівфабрикатів чи виробів у процесі отримання продукції із заданими показниками якості</w:t>
                        </w:r>
                      </w:p>
                    </w:txbxContent>
                  </v:textbox>
                </v:rect>
                <v:rect id="Rectangle 2259" o:spid="_x0000_s3275" style="position:absolute;left:3861;top:14274;width:72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">
                  <v:textbox>
                    <w:txbxContent>
                      <w:p w14:paraId="3007A45E" w14:textId="77777777" w:rsidR="00136D5D" w:rsidRPr="00D4786B" w:rsidRDefault="00136D5D" w:rsidP="00EC37D3">
                        <w:pPr>
                          <w:ind w:firstLine="0"/>
                          <w:rPr>
                            <w:sz w:val="24"/>
                            <w:szCs w:val="24"/>
                            <w:lang w:val="uk-UA"/>
                          </w:rPr>
                        </w:pPr>
                        <w:r>
                          <w:rPr>
                            <w:sz w:val="24"/>
                            <w:szCs w:val="24"/>
                            <w:lang w:val="uk-UA"/>
                          </w:rPr>
                          <w:t>Т</w:t>
                        </w:r>
                        <w:r w:rsidRPr="00BB3E1E">
                          <w:rPr>
                            <w:sz w:val="24"/>
                            <w:szCs w:val="24"/>
                            <w:lang w:val="uk-UA"/>
                          </w:rPr>
                          <w:t>ехнологія ризики-менеджменту розглядається через призму сукупності узгоджених між собою методів управління ризиками (прийняття управлінських рішень в системі ризик-менеджменту)</w:t>
                        </w:r>
                      </w:p>
                    </w:txbxContent>
                  </v:textbox>
                </v:rect>
                <v:shape id="AutoShape 2260" o:spid="_x0000_s3276" type="#_x0000_t32" style="position:absolute;left:3141;top:14814;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">
                  <v:stroke endarrow="open"/>
                </v:shape>
                <v:shape id="AutoShape 2261" o:spid="_x0000_s3277" type="#_x0000_t32" style="position:absolute;left:3141;top:12729;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">
                  <v:stroke endarrow="open"/>
                </v:shape>
                <v:shape id="AutoShape 2262" o:spid="_x0000_s3278" type="#_x0000_t32" style="position:absolute;left:3141;top:14514;width:0;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"/>
              </v:group>
            </w:pict>
          </mc:Fallback>
        </mc:AlternateContent>
      </w:r>
    </w:p>
    <w:p w14:paraId="4E501381" w14:textId="77777777" w:rsidR="00EC37D3" w:rsidRDefault="00EC37D3" w:rsidP="00EC37D3">
      <w:pPr>
        <w:rPr>
          <w:lang w:val="uk-UA"/>
        </w:rPr>
      </w:pPr>
    </w:p>
    <w:p w14:paraId="71090A76" w14:textId="77777777" w:rsidR="00EC37D3" w:rsidRDefault="00EC37D3" w:rsidP="00EC37D3">
      <w:pPr>
        <w:rPr>
          <w:lang w:val="uk-UA"/>
        </w:rPr>
      </w:pPr>
    </w:p>
    <w:p w14:paraId="02E33F77" w14:textId="77777777" w:rsidR="00EC37D3" w:rsidRDefault="00EC37D3" w:rsidP="00EC37D3">
      <w:pPr>
        <w:rPr>
          <w:lang w:val="uk-UA"/>
        </w:rPr>
      </w:pPr>
    </w:p>
    <w:p w14:paraId="63066F9A" w14:textId="77777777" w:rsidR="00EC37D3" w:rsidRDefault="00EC37D3" w:rsidP="00EC37D3">
      <w:pPr>
        <w:rPr>
          <w:lang w:val="uk-UA"/>
        </w:rPr>
      </w:pPr>
    </w:p>
    <w:p w14:paraId="08F449B5" w14:textId="77777777" w:rsidR="00EC37D3" w:rsidRDefault="00EC37D3" w:rsidP="00EC37D3">
      <w:pPr>
        <w:rPr>
          <w:lang w:val="uk-UA"/>
        </w:rPr>
      </w:pPr>
    </w:p>
    <w:p w14:paraId="1EBC584F" w14:textId="77777777" w:rsidR="00EC37D3" w:rsidRDefault="00EC37D3" w:rsidP="00EC37D3">
      <w:pPr>
        <w:rPr>
          <w:lang w:val="uk-UA"/>
        </w:rPr>
      </w:pPr>
    </w:p>
    <w:p w14:paraId="3A9480FA" w14:textId="77777777" w:rsidR="00EC37D3" w:rsidRDefault="00EC37D3" w:rsidP="00EC37D3">
      <w:pPr>
        <w:rPr>
          <w:lang w:val="uk-UA"/>
        </w:rPr>
      </w:pPr>
    </w:p>
    <w:p w14:paraId="6E24CC16" w14:textId="77777777" w:rsidR="00EC37D3" w:rsidRDefault="00EC37D3" w:rsidP="00EC37D3">
      <w:pPr>
        <w:rPr>
          <w:lang w:val="uk-UA"/>
        </w:rPr>
      </w:pPr>
    </w:p>
    <w:p w14:paraId="14B65CF5" w14:textId="77777777" w:rsidR="00EC37D3" w:rsidRDefault="00EC37D3" w:rsidP="00EC37D3">
      <w:pPr>
        <w:rPr>
          <w:lang w:val="uk-UA"/>
        </w:rPr>
      </w:pPr>
    </w:p>
    <w:p w14:paraId="3318EB50" w14:textId="77777777" w:rsidR="00EC37D3" w:rsidRDefault="00EC37D3" w:rsidP="00EC37D3">
      <w:pPr>
        <w:rPr>
          <w:lang w:val="uk-UA"/>
        </w:rPr>
      </w:pPr>
    </w:p>
    <w:p w14:paraId="5E081A67" w14:textId="6FBE57DA" w:rsidR="00EC37D3" w:rsidRDefault="008C2C89" w:rsidP="00EC37D3">
      <w:pPr>
        <w:rPr>
          <w:lang w:val="uk-UA"/>
        </w:rPr>
      </w:pPr>
      <w:r>
        <w:rPr>
          <w:noProof/>
          <w:lang w:eastAsia="ru-RU"/>
        </w:rPr>
        <mc:AlternateContent>
          <mc:Choice Requires="wpg">
            <w:drawing>
              <wp:anchor distT="0" distB="0" distL="114300" distR="114300" simplePos="0" relativeHeight="251802624" behindDoc="0" locked="0" layoutInCell="1" allowOverlap="1" wp14:anchorId="6C2F1085" wp14:editId="2C951E76">
                <wp:simplePos x="0" y="0"/>
                <wp:positionH relativeFrom="column">
                  <wp:posOffset>0</wp:posOffset>
                </wp:positionH>
                <wp:positionV relativeFrom="paragraph">
                  <wp:posOffset>0</wp:posOffset>
                </wp:positionV>
                <wp:extent cx="5943600" cy="3200400"/>
                <wp:effectExtent l="9525" t="9525" r="9525" b="9525"/>
                <wp:wrapNone/>
                <wp:docPr id="1790" name="Group 2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200400"/>
                          <a:chOff x="1701" y="1134"/>
                          <a:chExt cx="9360" cy="5040"/>
                        </a:xfrm>
                      </wpg:grpSpPr>
                      <wps:wsp>
                        <wps:cNvPr id="1791" name="Rectangle 2264"/>
                        <wps:cNvSpPr>
                          <a:spLocks noChangeArrowheads="1"/>
                        </wps:cNvSpPr>
                        <wps:spPr bwMode="auto">
                          <a:xfrm>
                            <a:off x="1701" y="3114"/>
                            <a:ext cx="3420" cy="1620"/>
                          </a:xfrm>
                          <a:prstGeom prst="rect">
                            <a:avLst/>
                          </a:prstGeom>
                          <a:solidFill>
                            <a:srgbClr val="FFFFFF"/>
                          </a:solidFill>
                          <a:ln w="9525">
                            <a:solidFill>
                              <a:srgbClr val="000000"/>
                            </a:solidFill>
                            <a:miter lim="800000"/>
                            <a:headEnd/>
                            <a:tailEnd/>
                          </a:ln>
                        </wps:spPr>
                        <wps:txbx>
                          <w:txbxContent>
                            <w:p w14:paraId="2567822D" w14:textId="77777777" w:rsidR="00136D5D" w:rsidRPr="001F1FE4" w:rsidRDefault="00136D5D" w:rsidP="00EC37D3">
                              <w:pPr>
                                <w:ind w:firstLine="0"/>
                                <w:rPr>
                                  <w:sz w:val="24"/>
                                  <w:szCs w:val="24"/>
                                  <w:lang w:val="uk-UA"/>
                                </w:rPr>
                              </w:pPr>
                              <w:r>
                                <w:rPr>
                                  <w:sz w:val="24"/>
                                  <w:szCs w:val="24"/>
                                  <w:lang w:val="uk-UA"/>
                                </w:rPr>
                                <w:t>За сферою діяльності (</w:t>
                              </w:r>
                              <w:r w:rsidRPr="00147156">
                                <w:rPr>
                                  <w:sz w:val="24"/>
                                  <w:szCs w:val="24"/>
                                  <w:lang w:val="uk-UA"/>
                                </w:rPr>
                                <w:t>виробничі, комерційні, фінансові</w:t>
                              </w:r>
                              <w:r>
                                <w:rPr>
                                  <w:sz w:val="24"/>
                                  <w:szCs w:val="24"/>
                                  <w:lang w:val="uk-UA"/>
                                </w:rPr>
                                <w:t xml:space="preserve">, </w:t>
                              </w:r>
                              <w:r w:rsidRPr="00147156">
                                <w:rPr>
                                  <w:sz w:val="24"/>
                                  <w:szCs w:val="24"/>
                                  <w:lang w:val="uk-UA"/>
                                </w:rPr>
                                <w:t>ризик</w:t>
                              </w:r>
                              <w:r>
                                <w:rPr>
                                  <w:sz w:val="24"/>
                                  <w:szCs w:val="24"/>
                                  <w:lang w:val="uk-UA"/>
                                </w:rPr>
                                <w:t xml:space="preserve">и страхування, </w:t>
                              </w:r>
                              <w:r w:rsidRPr="00147156">
                                <w:rPr>
                                  <w:sz w:val="24"/>
                                  <w:szCs w:val="24"/>
                                  <w:lang w:val="uk-UA"/>
                                </w:rPr>
                                <w:t>профес</w:t>
                              </w:r>
                              <w:r>
                                <w:rPr>
                                  <w:sz w:val="24"/>
                                  <w:szCs w:val="24"/>
                                  <w:lang w:val="uk-UA"/>
                                </w:rPr>
                                <w:t>ійні, інвестиційні, транспортні)</w:t>
                              </w:r>
                            </w:p>
                          </w:txbxContent>
                        </wps:txbx>
                        <wps:bodyPr rot="0" vert="horz" wrap="square" lIns="91440" tIns="45720" rIns="91440" bIns="45720" anchor="t" anchorCtr="0" upright="1">
                          <a:noAutofit/>
                        </wps:bodyPr>
                      </wps:wsp>
                      <wps:wsp>
                        <wps:cNvPr id="1792" name="Rectangle 2265"/>
                        <wps:cNvSpPr>
                          <a:spLocks noChangeArrowheads="1"/>
                        </wps:cNvSpPr>
                        <wps:spPr bwMode="auto">
                          <a:xfrm>
                            <a:off x="1701" y="1134"/>
                            <a:ext cx="3420" cy="1800"/>
                          </a:xfrm>
                          <a:prstGeom prst="rect">
                            <a:avLst/>
                          </a:prstGeom>
                          <a:solidFill>
                            <a:srgbClr val="FFFFFF"/>
                          </a:solidFill>
                          <a:ln w="9525">
                            <a:solidFill>
                              <a:srgbClr val="000000"/>
                            </a:solidFill>
                            <a:miter lim="800000"/>
                            <a:headEnd/>
                            <a:tailEnd/>
                          </a:ln>
                        </wps:spPr>
                        <wps:txbx>
                          <w:txbxContent>
                            <w:p w14:paraId="1E3E2CED" w14:textId="77777777" w:rsidR="00136D5D" w:rsidRPr="00643BB8" w:rsidRDefault="00136D5D" w:rsidP="00EC37D3">
                              <w:pPr>
                                <w:ind w:firstLine="0"/>
                                <w:rPr>
                                  <w:sz w:val="24"/>
                                  <w:szCs w:val="24"/>
                                  <w:lang w:val="uk-UA"/>
                                </w:rPr>
                              </w:pPr>
                              <w:r>
                                <w:rPr>
                                  <w:sz w:val="24"/>
                                  <w:szCs w:val="24"/>
                                  <w:lang w:val="uk-UA"/>
                                </w:rPr>
                                <w:t xml:space="preserve">За методами </w:t>
                              </w:r>
                              <w:r w:rsidRPr="00643BB8">
                                <w:rPr>
                                  <w:sz w:val="24"/>
                                  <w:szCs w:val="24"/>
                                  <w:lang w:val="uk-UA"/>
                                </w:rPr>
                                <w:t>управління (</w:t>
                              </w:r>
                              <w:r w:rsidRPr="00643BB8">
                                <w:rPr>
                                  <w:bCs/>
                                  <w:iCs/>
                                  <w:sz w:val="24"/>
                                  <w:szCs w:val="24"/>
                                  <w:lang w:val="uk-UA"/>
                                </w:rPr>
                                <w:t xml:space="preserve">ухилення від ризику </w:t>
                              </w:r>
                              <w:r w:rsidRPr="00643BB8">
                                <w:rPr>
                                  <w:sz w:val="24"/>
                                  <w:szCs w:val="24"/>
                                  <w:lang w:val="uk-UA"/>
                                </w:rPr>
                                <w:t>(</w:t>
                              </w:r>
                              <w:r>
                                <w:rPr>
                                  <w:sz w:val="24"/>
                                  <w:szCs w:val="24"/>
                                  <w:lang w:val="en-US"/>
                                </w:rPr>
                                <w:t>r</w:t>
                              </w:r>
                              <w:r w:rsidRPr="00643BB8">
                                <w:rPr>
                                  <w:sz w:val="24"/>
                                  <w:szCs w:val="24"/>
                                  <w:lang w:val="uk-UA"/>
                                </w:rPr>
                                <w:t xml:space="preserve">isk elimination); </w:t>
                              </w:r>
                              <w:r w:rsidRPr="00643BB8">
                                <w:rPr>
                                  <w:bCs/>
                                  <w:iCs/>
                                  <w:sz w:val="24"/>
                                  <w:szCs w:val="24"/>
                                  <w:lang w:val="uk-UA"/>
                                </w:rPr>
                                <w:t>скорочення ризику</w:t>
                              </w:r>
                              <w:r w:rsidRPr="00643BB8">
                                <w:rPr>
                                  <w:sz w:val="24"/>
                                  <w:szCs w:val="24"/>
                                  <w:lang w:val="uk-UA"/>
                                </w:rPr>
                                <w:t xml:space="preserve"> (</w:t>
                              </w:r>
                              <w:r>
                                <w:rPr>
                                  <w:sz w:val="24"/>
                                  <w:szCs w:val="24"/>
                                  <w:lang w:val="en-US"/>
                                </w:rPr>
                                <w:t>r</w:t>
                              </w:r>
                              <w:r w:rsidRPr="00643BB8">
                                <w:rPr>
                                  <w:sz w:val="24"/>
                                  <w:szCs w:val="24"/>
                                  <w:lang w:val="uk-UA"/>
                                </w:rPr>
                                <w:t xml:space="preserve">isk reduction або </w:t>
                              </w:r>
                              <w:r>
                                <w:rPr>
                                  <w:sz w:val="24"/>
                                  <w:szCs w:val="24"/>
                                  <w:lang w:val="en-US"/>
                                </w:rPr>
                                <w:t>r</w:t>
                              </w:r>
                              <w:r w:rsidRPr="00643BB8">
                                <w:rPr>
                                  <w:sz w:val="24"/>
                                  <w:szCs w:val="24"/>
                                  <w:lang w:val="uk-UA"/>
                                </w:rPr>
                                <w:t xml:space="preserve">isk mitigation); </w:t>
                              </w:r>
                              <w:r w:rsidRPr="00643BB8">
                                <w:rPr>
                                  <w:bCs/>
                                  <w:iCs/>
                                  <w:sz w:val="24"/>
                                  <w:szCs w:val="24"/>
                                  <w:lang w:val="uk-UA"/>
                                </w:rPr>
                                <w:t>передачу ризику</w:t>
                              </w:r>
                              <w:r w:rsidRPr="00643BB8">
                                <w:rPr>
                                  <w:sz w:val="24"/>
                                  <w:szCs w:val="24"/>
                                  <w:lang w:val="uk-UA"/>
                                </w:rPr>
                                <w:t xml:space="preserve"> </w:t>
                              </w:r>
                              <w:r>
                                <w:rPr>
                                  <w:sz w:val="24"/>
                                  <w:szCs w:val="24"/>
                                  <w:lang w:val="uk-UA"/>
                                </w:rPr>
                                <w:t>(</w:t>
                              </w:r>
                              <w:r>
                                <w:rPr>
                                  <w:sz w:val="24"/>
                                  <w:szCs w:val="24"/>
                                  <w:lang w:val="en-US"/>
                                </w:rPr>
                                <w:t>r</w:t>
                              </w:r>
                              <w:r w:rsidRPr="00643BB8">
                                <w:rPr>
                                  <w:sz w:val="24"/>
                                  <w:szCs w:val="24"/>
                                  <w:lang w:val="uk-UA"/>
                                </w:rPr>
                                <w:t>isk transfer))</w:t>
                              </w:r>
                            </w:p>
                          </w:txbxContent>
                        </wps:txbx>
                        <wps:bodyPr rot="0" vert="horz" wrap="square" lIns="91440" tIns="45720" rIns="91440" bIns="45720" anchor="t" anchorCtr="0" upright="1">
                          <a:noAutofit/>
                        </wps:bodyPr>
                      </wps:wsp>
                      <wps:wsp>
                        <wps:cNvPr id="1793" name="Rectangle 2266"/>
                        <wps:cNvSpPr>
                          <a:spLocks noChangeArrowheads="1"/>
                        </wps:cNvSpPr>
                        <wps:spPr bwMode="auto">
                          <a:xfrm>
                            <a:off x="7551" y="1134"/>
                            <a:ext cx="3510" cy="5040"/>
                          </a:xfrm>
                          <a:prstGeom prst="rect">
                            <a:avLst/>
                          </a:prstGeom>
                          <a:solidFill>
                            <a:srgbClr val="FFFFFF"/>
                          </a:solidFill>
                          <a:ln w="9525">
                            <a:solidFill>
                              <a:srgbClr val="000000"/>
                            </a:solidFill>
                            <a:miter lim="800000"/>
                            <a:headEnd/>
                            <a:tailEnd/>
                          </a:ln>
                        </wps:spPr>
                        <wps:txbx>
                          <w:txbxContent>
                            <w:p w14:paraId="1F7EC4A9" w14:textId="77777777" w:rsidR="00136D5D" w:rsidRPr="00442E0A" w:rsidRDefault="00136D5D" w:rsidP="00EC37D3">
                              <w:pPr>
                                <w:ind w:firstLine="0"/>
                                <w:rPr>
                                  <w:sz w:val="24"/>
                                  <w:szCs w:val="24"/>
                                  <w:lang w:val="uk-UA"/>
                                </w:rPr>
                              </w:pPr>
                              <w:r>
                                <w:rPr>
                                  <w:sz w:val="24"/>
                                  <w:szCs w:val="24"/>
                                  <w:lang w:val="uk-UA"/>
                                </w:rPr>
                                <w:t>З</w:t>
                              </w:r>
                              <w:r w:rsidRPr="00442E0A">
                                <w:rPr>
                                  <w:sz w:val="24"/>
                                  <w:szCs w:val="24"/>
                                  <w:lang w:val="uk-UA"/>
                                </w:rPr>
                                <w:t>а фазами проектного циклу (концептуальна фаза (розробка концепції проекту, оцінювання конкурентоспроможності проекту, планування реалізації проекту та розробка вимог до нього, вибір і придбання засобів реалізації проекту); контрактна фаза (визначення кваліфікаційних вимог до учасників проекту, підготовка завдання на проектування,  підбір потенційних виконавців проекту, оформлення контракту), фаза реалізації проекту, фаза підбиття висновків</w:t>
                              </w:r>
                              <w:r>
                                <w:rPr>
                                  <w:sz w:val="24"/>
                                  <w:szCs w:val="24"/>
                                  <w:lang w:val="uk-UA"/>
                                </w:rPr>
                                <w:t>)</w:t>
                              </w:r>
                            </w:p>
                          </w:txbxContent>
                        </wps:txbx>
                        <wps:bodyPr rot="0" vert="horz" wrap="square" lIns="91440" tIns="45720" rIns="91440" bIns="45720" anchor="t" anchorCtr="0" upright="1">
                          <a:noAutofit/>
                        </wps:bodyPr>
                      </wps:wsp>
                      <wps:wsp>
                        <wps:cNvPr id="1794" name="Rectangle 2267"/>
                        <wps:cNvSpPr>
                          <a:spLocks noChangeArrowheads="1"/>
                        </wps:cNvSpPr>
                        <wps:spPr bwMode="auto">
                          <a:xfrm>
                            <a:off x="1701" y="4899"/>
                            <a:ext cx="3420" cy="1275"/>
                          </a:xfrm>
                          <a:prstGeom prst="rect">
                            <a:avLst/>
                          </a:prstGeom>
                          <a:solidFill>
                            <a:srgbClr val="FFFFFF"/>
                          </a:solidFill>
                          <a:ln w="9525">
                            <a:solidFill>
                              <a:srgbClr val="000000"/>
                            </a:solidFill>
                            <a:miter lim="800000"/>
                            <a:headEnd/>
                            <a:tailEnd/>
                          </a:ln>
                        </wps:spPr>
                        <wps:txbx>
                          <w:txbxContent>
                            <w:p w14:paraId="2B5A8076" w14:textId="77777777" w:rsidR="00136D5D" w:rsidRPr="001F1FE4" w:rsidRDefault="00136D5D" w:rsidP="00EC37D3">
                              <w:pPr>
                                <w:ind w:firstLine="0"/>
                                <w:rPr>
                                  <w:sz w:val="24"/>
                                  <w:szCs w:val="24"/>
                                  <w:lang w:val="uk-UA"/>
                                </w:rPr>
                              </w:pPr>
                              <w:r>
                                <w:rPr>
                                  <w:sz w:val="24"/>
                                  <w:szCs w:val="24"/>
                                  <w:lang w:val="uk-UA"/>
                                </w:rPr>
                                <w:t>За різновидами отриманих вигід (стабільні / мінливі; поточні / перспективні; мало відчутні / значні тощо)</w:t>
                              </w:r>
                            </w:p>
                          </w:txbxContent>
                        </wps:txbx>
                        <wps:bodyPr rot="0" vert="horz" wrap="square" lIns="91440" tIns="45720" rIns="91440" bIns="45720" anchor="t" anchorCtr="0" upright="1">
                          <a:noAutofit/>
                        </wps:bodyPr>
                      </wps:wsp>
                      <wps:wsp>
                        <wps:cNvPr id="1795" name="AutoShape 2268"/>
                        <wps:cNvCnPr>
                          <a:cxnSpLocks noChangeShapeType="1"/>
                        </wps:cNvCnPr>
                        <wps:spPr bwMode="auto">
                          <a:xfrm flipV="1">
                            <a:off x="5121" y="3820"/>
                            <a:ext cx="2430" cy="14"/>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796" name="AutoShape 2269"/>
                        <wps:cNvCnPr>
                          <a:cxnSpLocks noChangeShapeType="1"/>
                        </wps:cNvCnPr>
                        <wps:spPr bwMode="auto">
                          <a:xfrm>
                            <a:off x="6381" y="1854"/>
                            <a:ext cx="1" cy="3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97" name="Group 2270"/>
                        <wpg:cNvGrpSpPr>
                          <a:grpSpLocks/>
                        </wpg:cNvGrpSpPr>
                        <wpg:grpSpPr bwMode="auto">
                          <a:xfrm>
                            <a:off x="5361" y="2799"/>
                            <a:ext cx="1980" cy="1980"/>
                            <a:chOff x="1701" y="1674"/>
                            <a:chExt cx="1980" cy="1980"/>
                          </a:xfrm>
                        </wpg:grpSpPr>
                        <wps:wsp>
                          <wps:cNvPr id="1798" name="Oval 2271"/>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9" name="Rectangle 2272"/>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B1042" w14:textId="77777777" w:rsidR="00136D5D" w:rsidRDefault="00136D5D" w:rsidP="00EC37D3">
                                <w:pPr>
                                  <w:ind w:firstLine="0"/>
                                  <w:jc w:val="center"/>
                                  <w:rPr>
                                    <w:sz w:val="24"/>
                                    <w:szCs w:val="24"/>
                                    <w:lang w:val="uk-UA"/>
                                  </w:rPr>
                                </w:pPr>
                              </w:p>
                              <w:p w14:paraId="1BEBA259" w14:textId="77777777" w:rsidR="00136D5D" w:rsidRPr="00C80502" w:rsidRDefault="00136D5D" w:rsidP="00EC37D3">
                                <w:pPr>
                                  <w:ind w:firstLine="0"/>
                                  <w:jc w:val="center"/>
                                  <w:rPr>
                                    <w:sz w:val="24"/>
                                    <w:szCs w:val="24"/>
                                    <w:lang w:val="uk-UA"/>
                                  </w:rPr>
                                </w:pPr>
                                <w:r>
                                  <w:rPr>
                                    <w:sz w:val="24"/>
                                    <w:szCs w:val="24"/>
                                    <w:lang w:val="uk-UA"/>
                                  </w:rPr>
                                  <w:t>Класифікація інструментів управління проектними ризиками</w:t>
                                </w:r>
                              </w:p>
                            </w:txbxContent>
                          </wps:txbx>
                          <wps:bodyPr rot="0" vert="horz" wrap="square" lIns="91440" tIns="45720" rIns="91440" bIns="45720" anchor="t" anchorCtr="0" upright="1">
                            <a:noAutofit/>
                          </wps:bodyPr>
                        </wps:wsp>
                      </wpg:grpSp>
                      <wps:wsp>
                        <wps:cNvPr id="1800" name="AutoShape 2273"/>
                        <wps:cNvCnPr>
                          <a:cxnSpLocks noChangeShapeType="1"/>
                        </wps:cNvCnPr>
                        <wps:spPr bwMode="auto">
                          <a:xfrm flipH="1">
                            <a:off x="5121" y="1854"/>
                            <a:ext cx="12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01" name="AutoShape 2274"/>
                        <wps:cNvCnPr>
                          <a:cxnSpLocks noChangeShapeType="1"/>
                        </wps:cNvCnPr>
                        <wps:spPr bwMode="auto">
                          <a:xfrm flipH="1">
                            <a:off x="5121" y="5634"/>
                            <a:ext cx="12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2F1085" id="Group 2263" o:spid="_x0000_s3279" style="position:absolute;left:0;text-align:left;margin-left:0;margin-top:0;width:468pt;height:252pt;z-index:251802624" coordorigin="1701,1134" coordsize="936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">
                <v:rect id="Rectangle 2264" o:spid="_x0000_s3280" style="position:absolute;left:1701;top:3114;width:3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">
                  <v:textbox>
                    <w:txbxContent>
                      <w:p w14:paraId="2567822D" w14:textId="77777777" w:rsidR="00136D5D" w:rsidRPr="001F1FE4" w:rsidRDefault="00136D5D" w:rsidP="00EC37D3">
                        <w:pPr>
                          <w:ind w:firstLine="0"/>
                          <w:rPr>
                            <w:sz w:val="24"/>
                            <w:szCs w:val="24"/>
                            <w:lang w:val="uk-UA"/>
                          </w:rPr>
                        </w:pPr>
                        <w:r>
                          <w:rPr>
                            <w:sz w:val="24"/>
                            <w:szCs w:val="24"/>
                            <w:lang w:val="uk-UA"/>
                          </w:rPr>
                          <w:t>За сферою діяльності (</w:t>
                        </w:r>
                        <w:r w:rsidRPr="00147156">
                          <w:rPr>
                            <w:sz w:val="24"/>
                            <w:szCs w:val="24"/>
                            <w:lang w:val="uk-UA"/>
                          </w:rPr>
                          <w:t>виробничі, комерційні, фінансові</w:t>
                        </w:r>
                        <w:r>
                          <w:rPr>
                            <w:sz w:val="24"/>
                            <w:szCs w:val="24"/>
                            <w:lang w:val="uk-UA"/>
                          </w:rPr>
                          <w:t xml:space="preserve">, </w:t>
                        </w:r>
                        <w:r w:rsidRPr="00147156">
                          <w:rPr>
                            <w:sz w:val="24"/>
                            <w:szCs w:val="24"/>
                            <w:lang w:val="uk-UA"/>
                          </w:rPr>
                          <w:t>ризик</w:t>
                        </w:r>
                        <w:r>
                          <w:rPr>
                            <w:sz w:val="24"/>
                            <w:szCs w:val="24"/>
                            <w:lang w:val="uk-UA"/>
                          </w:rPr>
                          <w:t xml:space="preserve">и страхування, </w:t>
                        </w:r>
                        <w:r w:rsidRPr="00147156">
                          <w:rPr>
                            <w:sz w:val="24"/>
                            <w:szCs w:val="24"/>
                            <w:lang w:val="uk-UA"/>
                          </w:rPr>
                          <w:t>профес</w:t>
                        </w:r>
                        <w:r>
                          <w:rPr>
                            <w:sz w:val="24"/>
                            <w:szCs w:val="24"/>
                            <w:lang w:val="uk-UA"/>
                          </w:rPr>
                          <w:t>ійні, інвестиційні, транспортні)</w:t>
                        </w:r>
                      </w:p>
                    </w:txbxContent>
                  </v:textbox>
                </v:rect>
                <v:rect id="Rectangle 2265" o:spid="_x0000_s3281" style="position:absolute;left:1701;top:1134;width:34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">
                  <v:textbox>
                    <w:txbxContent>
                      <w:p w14:paraId="1E3E2CED" w14:textId="77777777" w:rsidR="00136D5D" w:rsidRPr="00643BB8" w:rsidRDefault="00136D5D" w:rsidP="00EC37D3">
                        <w:pPr>
                          <w:ind w:firstLine="0"/>
                          <w:rPr>
                            <w:sz w:val="24"/>
                            <w:szCs w:val="24"/>
                            <w:lang w:val="uk-UA"/>
                          </w:rPr>
                        </w:pPr>
                        <w:r>
                          <w:rPr>
                            <w:sz w:val="24"/>
                            <w:szCs w:val="24"/>
                            <w:lang w:val="uk-UA"/>
                          </w:rPr>
                          <w:t xml:space="preserve">За методами </w:t>
                        </w:r>
                        <w:r w:rsidRPr="00643BB8">
                          <w:rPr>
                            <w:sz w:val="24"/>
                            <w:szCs w:val="24"/>
                            <w:lang w:val="uk-UA"/>
                          </w:rPr>
                          <w:t>управління (</w:t>
                        </w:r>
                        <w:r w:rsidRPr="00643BB8">
                          <w:rPr>
                            <w:bCs/>
                            <w:iCs/>
                            <w:sz w:val="24"/>
                            <w:szCs w:val="24"/>
                            <w:lang w:val="uk-UA"/>
                          </w:rPr>
                          <w:t xml:space="preserve">ухилення від ризику </w:t>
                        </w:r>
                        <w:r w:rsidRPr="00643BB8">
                          <w:rPr>
                            <w:sz w:val="24"/>
                            <w:szCs w:val="24"/>
                            <w:lang w:val="uk-UA"/>
                          </w:rPr>
                          <w:t>(</w:t>
                        </w:r>
                        <w:r>
                          <w:rPr>
                            <w:sz w:val="24"/>
                            <w:szCs w:val="24"/>
                            <w:lang w:val="en-US"/>
                          </w:rPr>
                          <w:t>r</w:t>
                        </w:r>
                        <w:r w:rsidRPr="00643BB8">
                          <w:rPr>
                            <w:sz w:val="24"/>
                            <w:szCs w:val="24"/>
                            <w:lang w:val="uk-UA"/>
                          </w:rPr>
                          <w:t xml:space="preserve">isk elimination); </w:t>
                        </w:r>
                        <w:r w:rsidRPr="00643BB8">
                          <w:rPr>
                            <w:bCs/>
                            <w:iCs/>
                            <w:sz w:val="24"/>
                            <w:szCs w:val="24"/>
                            <w:lang w:val="uk-UA"/>
                          </w:rPr>
                          <w:t>скорочення ризику</w:t>
                        </w:r>
                        <w:r w:rsidRPr="00643BB8">
                          <w:rPr>
                            <w:sz w:val="24"/>
                            <w:szCs w:val="24"/>
                            <w:lang w:val="uk-UA"/>
                          </w:rPr>
                          <w:t xml:space="preserve"> (</w:t>
                        </w:r>
                        <w:r>
                          <w:rPr>
                            <w:sz w:val="24"/>
                            <w:szCs w:val="24"/>
                            <w:lang w:val="en-US"/>
                          </w:rPr>
                          <w:t>r</w:t>
                        </w:r>
                        <w:r w:rsidRPr="00643BB8">
                          <w:rPr>
                            <w:sz w:val="24"/>
                            <w:szCs w:val="24"/>
                            <w:lang w:val="uk-UA"/>
                          </w:rPr>
                          <w:t xml:space="preserve">isk reduction або </w:t>
                        </w:r>
                        <w:r>
                          <w:rPr>
                            <w:sz w:val="24"/>
                            <w:szCs w:val="24"/>
                            <w:lang w:val="en-US"/>
                          </w:rPr>
                          <w:t>r</w:t>
                        </w:r>
                        <w:r w:rsidRPr="00643BB8">
                          <w:rPr>
                            <w:sz w:val="24"/>
                            <w:szCs w:val="24"/>
                            <w:lang w:val="uk-UA"/>
                          </w:rPr>
                          <w:t xml:space="preserve">isk mitigation); </w:t>
                        </w:r>
                        <w:r w:rsidRPr="00643BB8">
                          <w:rPr>
                            <w:bCs/>
                            <w:iCs/>
                            <w:sz w:val="24"/>
                            <w:szCs w:val="24"/>
                            <w:lang w:val="uk-UA"/>
                          </w:rPr>
                          <w:t>передачу ризику</w:t>
                        </w:r>
                        <w:r w:rsidRPr="00643BB8">
                          <w:rPr>
                            <w:sz w:val="24"/>
                            <w:szCs w:val="24"/>
                            <w:lang w:val="uk-UA"/>
                          </w:rPr>
                          <w:t xml:space="preserve"> </w:t>
                        </w:r>
                        <w:r>
                          <w:rPr>
                            <w:sz w:val="24"/>
                            <w:szCs w:val="24"/>
                            <w:lang w:val="uk-UA"/>
                          </w:rPr>
                          <w:t>(</w:t>
                        </w:r>
                        <w:r>
                          <w:rPr>
                            <w:sz w:val="24"/>
                            <w:szCs w:val="24"/>
                            <w:lang w:val="en-US"/>
                          </w:rPr>
                          <w:t>r</w:t>
                        </w:r>
                        <w:r w:rsidRPr="00643BB8">
                          <w:rPr>
                            <w:sz w:val="24"/>
                            <w:szCs w:val="24"/>
                            <w:lang w:val="uk-UA"/>
                          </w:rPr>
                          <w:t>isk transfer))</w:t>
                        </w:r>
                      </w:p>
                    </w:txbxContent>
                  </v:textbox>
                </v:rect>
                <v:rect id="Rectangle 2266" o:spid="_x0000_s3282" style="position:absolute;left:7551;top:1134;width:351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">
                  <v:textbox>
                    <w:txbxContent>
                      <w:p w14:paraId="1F7EC4A9" w14:textId="77777777" w:rsidR="00136D5D" w:rsidRPr="00442E0A" w:rsidRDefault="00136D5D" w:rsidP="00EC37D3">
                        <w:pPr>
                          <w:ind w:firstLine="0"/>
                          <w:rPr>
                            <w:sz w:val="24"/>
                            <w:szCs w:val="24"/>
                            <w:lang w:val="uk-UA"/>
                          </w:rPr>
                        </w:pPr>
                        <w:r>
                          <w:rPr>
                            <w:sz w:val="24"/>
                            <w:szCs w:val="24"/>
                            <w:lang w:val="uk-UA"/>
                          </w:rPr>
                          <w:t>З</w:t>
                        </w:r>
                        <w:r w:rsidRPr="00442E0A">
                          <w:rPr>
                            <w:sz w:val="24"/>
                            <w:szCs w:val="24"/>
                            <w:lang w:val="uk-UA"/>
                          </w:rPr>
                          <w:t>а фазами проектного циклу (концептуальна фаза (розробка концепції проекту, оцінювання конкурентоспроможності проекту, планування реалізації проекту та розробка вимог до нього, вибір і придбання засобів реалізації проекту); контрактна фаза (визначення кваліфікаційних вимог до учасників проекту, підготовка завдання на проектування,  підбір потенційних виконавців проекту, оформлення контракту), фаза реалізації проекту, фаза підбиття висновків</w:t>
                        </w:r>
                        <w:r>
                          <w:rPr>
                            <w:sz w:val="24"/>
                            <w:szCs w:val="24"/>
                            <w:lang w:val="uk-UA"/>
                          </w:rPr>
                          <w:t>)</w:t>
                        </w:r>
                      </w:p>
                    </w:txbxContent>
                  </v:textbox>
                </v:rect>
                <v:rect id="Rectangle 2267" o:spid="_x0000_s3283" style="position:absolute;left:1701;top:4899;width:3420;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">
                  <v:textbox>
                    <w:txbxContent>
                      <w:p w14:paraId="2B5A8076" w14:textId="77777777" w:rsidR="00136D5D" w:rsidRPr="001F1FE4" w:rsidRDefault="00136D5D" w:rsidP="00EC37D3">
                        <w:pPr>
                          <w:ind w:firstLine="0"/>
                          <w:rPr>
                            <w:sz w:val="24"/>
                            <w:szCs w:val="24"/>
                            <w:lang w:val="uk-UA"/>
                          </w:rPr>
                        </w:pPr>
                        <w:r>
                          <w:rPr>
                            <w:sz w:val="24"/>
                            <w:szCs w:val="24"/>
                            <w:lang w:val="uk-UA"/>
                          </w:rPr>
                          <w:t>За різновидами отриманих вигід (стабільні / мінливі; поточні / перспективні; мало відчутні / значні тощо)</w:t>
                        </w:r>
                      </w:p>
                    </w:txbxContent>
                  </v:textbox>
                </v:rect>
                <v:shape id="AutoShape 2268" o:spid="_x0000_s3284" type="#_x0000_t32" style="position:absolute;left:5121;top:3820;width:2430;height: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">
                  <v:stroke startarrow="open" endarrow="open"/>
                </v:shape>
                <v:shape id="AutoShape 2269" o:spid="_x0000_s3285" type="#_x0000_t32" style="position:absolute;left:6381;top:1854;width:1;height:3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"/>
                <v:group id="Group 2270" o:spid="_x0000_s3286" style="position:absolute;left:5361;top:2799;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">
                  <v:oval id="Oval 2271" o:spid="_x0000_s3287"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"/>
                  <v:rect id="Rectangle 2272" o:spid="_x0000_s3288"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" filled="f" stroked="f">
                    <v:textbox>
                      <w:txbxContent>
                        <w:p w14:paraId="533B1042" w14:textId="77777777" w:rsidR="00136D5D" w:rsidRDefault="00136D5D" w:rsidP="00EC37D3">
                          <w:pPr>
                            <w:ind w:firstLine="0"/>
                            <w:jc w:val="center"/>
                            <w:rPr>
                              <w:sz w:val="24"/>
                              <w:szCs w:val="24"/>
                              <w:lang w:val="uk-UA"/>
                            </w:rPr>
                          </w:pPr>
                        </w:p>
                        <w:p w14:paraId="1BEBA259" w14:textId="77777777" w:rsidR="00136D5D" w:rsidRPr="00C80502" w:rsidRDefault="00136D5D" w:rsidP="00EC37D3">
                          <w:pPr>
                            <w:ind w:firstLine="0"/>
                            <w:jc w:val="center"/>
                            <w:rPr>
                              <w:sz w:val="24"/>
                              <w:szCs w:val="24"/>
                              <w:lang w:val="uk-UA"/>
                            </w:rPr>
                          </w:pPr>
                          <w:r>
                            <w:rPr>
                              <w:sz w:val="24"/>
                              <w:szCs w:val="24"/>
                              <w:lang w:val="uk-UA"/>
                            </w:rPr>
                            <w:t>Класифікація інструментів управління проектними ризиками</w:t>
                          </w:r>
                        </w:p>
                      </w:txbxContent>
                    </v:textbox>
                  </v:rect>
                </v:group>
                <v:shape id="AutoShape 2273" o:spid="_x0000_s3289" type="#_x0000_t32" style="position:absolute;left:5121;top:1854;width:12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">
                  <v:stroke endarrow="open"/>
                </v:shape>
                <v:shape id="AutoShape 2274" o:spid="_x0000_s3290" type="#_x0000_t32" style="position:absolute;left:5121;top:5634;width:12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">
                  <v:stroke endarrow="open"/>
                </v:shape>
              </v:group>
            </w:pict>
          </mc:Fallback>
        </mc:AlternateContent>
      </w:r>
    </w:p>
    <w:p w14:paraId="77E9C00D" w14:textId="77777777" w:rsidR="00EC37D3" w:rsidRDefault="00EC37D3" w:rsidP="00EC37D3">
      <w:pPr>
        <w:rPr>
          <w:lang w:val="uk-UA"/>
        </w:rPr>
      </w:pPr>
    </w:p>
    <w:p w14:paraId="5D799C5F" w14:textId="77777777" w:rsidR="00EC37D3" w:rsidRDefault="00EC37D3" w:rsidP="00EC37D3">
      <w:pPr>
        <w:rPr>
          <w:lang w:val="uk-UA"/>
        </w:rPr>
      </w:pPr>
    </w:p>
    <w:p w14:paraId="1D70C6D9" w14:textId="77777777" w:rsidR="00EC37D3" w:rsidRDefault="00EC37D3" w:rsidP="00EC37D3">
      <w:pPr>
        <w:rPr>
          <w:lang w:val="uk-UA"/>
        </w:rPr>
      </w:pPr>
    </w:p>
    <w:p w14:paraId="0A89409C" w14:textId="77777777" w:rsidR="00EC37D3" w:rsidRDefault="00EC37D3" w:rsidP="00EC37D3">
      <w:pPr>
        <w:rPr>
          <w:lang w:val="uk-UA"/>
        </w:rPr>
      </w:pPr>
    </w:p>
    <w:p w14:paraId="4E8068FA" w14:textId="77777777" w:rsidR="00EC37D3" w:rsidRDefault="00EC37D3" w:rsidP="00EC37D3">
      <w:pPr>
        <w:rPr>
          <w:lang w:val="uk-UA"/>
        </w:rPr>
      </w:pPr>
    </w:p>
    <w:p w14:paraId="2F482386" w14:textId="77777777" w:rsidR="00EC37D3" w:rsidRDefault="00EC37D3" w:rsidP="00EC37D3">
      <w:pPr>
        <w:rPr>
          <w:lang w:val="uk-UA"/>
        </w:rPr>
      </w:pPr>
    </w:p>
    <w:p w14:paraId="7D87AA50" w14:textId="77777777" w:rsidR="00EC37D3" w:rsidRDefault="00EC37D3" w:rsidP="00EC37D3">
      <w:pPr>
        <w:rPr>
          <w:lang w:val="uk-UA"/>
        </w:rPr>
      </w:pPr>
    </w:p>
    <w:p w14:paraId="589DA8B6" w14:textId="77777777" w:rsidR="00EC37D3" w:rsidRDefault="00EC37D3" w:rsidP="00EC37D3">
      <w:pPr>
        <w:rPr>
          <w:lang w:val="uk-UA"/>
        </w:rPr>
      </w:pPr>
    </w:p>
    <w:p w14:paraId="335E2C74" w14:textId="77777777" w:rsidR="00EC37D3" w:rsidRDefault="00EC37D3" w:rsidP="00EC37D3">
      <w:pPr>
        <w:rPr>
          <w:lang w:val="uk-UA"/>
        </w:rPr>
      </w:pPr>
    </w:p>
    <w:p w14:paraId="3EDC2BEB" w14:textId="77777777" w:rsidR="00EC37D3" w:rsidRDefault="00EC37D3" w:rsidP="00EC37D3">
      <w:pPr>
        <w:rPr>
          <w:lang w:val="uk-UA"/>
        </w:rPr>
      </w:pPr>
    </w:p>
    <w:p w14:paraId="1F8D9EAE" w14:textId="77777777" w:rsidR="00EC37D3" w:rsidRDefault="00EC37D3" w:rsidP="00EC37D3">
      <w:pPr>
        <w:rPr>
          <w:lang w:val="uk-UA"/>
        </w:rPr>
      </w:pPr>
    </w:p>
    <w:p w14:paraId="170D378E" w14:textId="77777777" w:rsidR="00EC37D3" w:rsidRDefault="00EC37D3" w:rsidP="00EC37D3">
      <w:pPr>
        <w:rPr>
          <w:lang w:val="uk-UA"/>
        </w:rPr>
      </w:pPr>
    </w:p>
    <w:p w14:paraId="7118FADB" w14:textId="77777777" w:rsidR="00EC37D3" w:rsidRDefault="00EC37D3" w:rsidP="00EC37D3">
      <w:pPr>
        <w:rPr>
          <w:lang w:val="uk-UA"/>
        </w:rPr>
      </w:pPr>
    </w:p>
    <w:p w14:paraId="665C8D35" w14:textId="77777777" w:rsidR="00EC37D3" w:rsidRPr="006B5FAB" w:rsidRDefault="00EC37D3" w:rsidP="00EC37D3">
      <w:pPr>
        <w:rPr>
          <w:lang w:val="uk-UA"/>
        </w:rPr>
      </w:pPr>
    </w:p>
    <w:p w14:paraId="07A20898" w14:textId="77777777" w:rsidR="00EC37D3" w:rsidRPr="006B5FAB" w:rsidRDefault="00EC37D3" w:rsidP="00EC37D3">
      <w:pPr>
        <w:rPr>
          <w:lang w:val="uk-UA"/>
        </w:rPr>
      </w:pPr>
    </w:p>
    <w:p w14:paraId="6E3056A1" w14:textId="77777777" w:rsidR="00EC37D3" w:rsidRPr="006B5FAB" w:rsidRDefault="00EC37D3" w:rsidP="00EC37D3">
      <w:pPr>
        <w:rPr>
          <w:lang w:val="uk-UA"/>
        </w:rPr>
      </w:pPr>
    </w:p>
    <w:p w14:paraId="4F784D28" w14:textId="3030B04C" w:rsidR="00EC37D3" w:rsidRDefault="008C2C89" w:rsidP="00EC37D3">
      <w:pPr>
        <w:rPr>
          <w:lang w:val="uk-UA"/>
        </w:rPr>
      </w:pPr>
      <w:r>
        <w:rPr>
          <w:noProof/>
          <w:lang w:eastAsia="ru-RU"/>
        </w:rPr>
        <mc:AlternateContent>
          <mc:Choice Requires="wpg">
            <w:drawing>
              <wp:anchor distT="0" distB="0" distL="114300" distR="114300" simplePos="0" relativeHeight="251803648" behindDoc="0" locked="0" layoutInCell="1" allowOverlap="1" wp14:anchorId="6499B321" wp14:editId="06A2D777">
                <wp:simplePos x="0" y="0"/>
                <wp:positionH relativeFrom="column">
                  <wp:posOffset>0</wp:posOffset>
                </wp:positionH>
                <wp:positionV relativeFrom="paragraph">
                  <wp:posOffset>57785</wp:posOffset>
                </wp:positionV>
                <wp:extent cx="5943600" cy="2181225"/>
                <wp:effectExtent l="9525" t="10160" r="9525" b="8890"/>
                <wp:wrapNone/>
                <wp:docPr id="1781" name="Group 2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181225"/>
                          <a:chOff x="1701" y="6699"/>
                          <a:chExt cx="9360" cy="3435"/>
                        </a:xfrm>
                      </wpg:grpSpPr>
                      <wps:wsp>
                        <wps:cNvPr id="1782" name="Rectangle 2276"/>
                        <wps:cNvSpPr>
                          <a:spLocks noChangeArrowheads="1"/>
                        </wps:cNvSpPr>
                        <wps:spPr bwMode="auto">
                          <a:xfrm>
                            <a:off x="7596" y="6714"/>
                            <a:ext cx="3465" cy="2160"/>
                          </a:xfrm>
                          <a:prstGeom prst="rect">
                            <a:avLst/>
                          </a:prstGeom>
                          <a:solidFill>
                            <a:srgbClr val="FFFFFF"/>
                          </a:solidFill>
                          <a:ln w="9525">
                            <a:solidFill>
                              <a:srgbClr val="000000"/>
                            </a:solidFill>
                            <a:miter lim="800000"/>
                            <a:headEnd/>
                            <a:tailEnd/>
                          </a:ln>
                        </wps:spPr>
                        <wps:txbx>
                          <w:txbxContent>
                            <w:p w14:paraId="14C68904" w14:textId="77777777" w:rsidR="00136D5D" w:rsidRPr="00D42371" w:rsidRDefault="00136D5D" w:rsidP="00EC37D3">
                              <w:pPr>
                                <w:ind w:firstLine="0"/>
                                <w:rPr>
                                  <w:sz w:val="24"/>
                                  <w:szCs w:val="24"/>
                                  <w:lang w:val="uk-UA"/>
                                </w:rPr>
                              </w:pPr>
                              <w:r w:rsidRPr="00D42371">
                                <w:rPr>
                                  <w:sz w:val="24"/>
                                  <w:szCs w:val="24"/>
                                  <w:lang w:val="uk-UA"/>
                                </w:rPr>
                                <w:t>Збереження ризику (</w:t>
                              </w:r>
                              <w:r>
                                <w:rPr>
                                  <w:color w:val="000000"/>
                                  <w:sz w:val="24"/>
                                  <w:szCs w:val="24"/>
                                  <w:shd w:val="clear" w:color="auto" w:fill="FFFFFF"/>
                                  <w:lang w:val="uk-UA"/>
                                </w:rPr>
                                <w:t>збереження ризику на існуючому рівні, тобто суб’єкт управління ризиком не ставить за мету ліквідувати (мінімізувати) виявлений ризик)</w:t>
                              </w:r>
                            </w:p>
                          </w:txbxContent>
                        </wps:txbx>
                        <wps:bodyPr rot="0" vert="horz" wrap="square" lIns="91440" tIns="45720" rIns="91440" bIns="45720" anchor="t" anchorCtr="0" upright="1">
                          <a:noAutofit/>
                        </wps:bodyPr>
                      </wps:wsp>
                      <wps:wsp>
                        <wps:cNvPr id="1783" name="Rectangle 2277"/>
                        <wps:cNvSpPr>
                          <a:spLocks noChangeArrowheads="1"/>
                        </wps:cNvSpPr>
                        <wps:spPr bwMode="auto">
                          <a:xfrm>
                            <a:off x="1701" y="6714"/>
                            <a:ext cx="3420" cy="2160"/>
                          </a:xfrm>
                          <a:prstGeom prst="rect">
                            <a:avLst/>
                          </a:prstGeom>
                          <a:solidFill>
                            <a:srgbClr val="FFFFFF"/>
                          </a:solidFill>
                          <a:ln w="9525">
                            <a:solidFill>
                              <a:srgbClr val="000000"/>
                            </a:solidFill>
                            <a:miter lim="800000"/>
                            <a:headEnd/>
                            <a:tailEnd/>
                          </a:ln>
                        </wps:spPr>
                        <wps:txbx>
                          <w:txbxContent>
                            <w:p w14:paraId="0478B06F" w14:textId="77777777" w:rsidR="00136D5D" w:rsidRPr="00643BB8" w:rsidRDefault="00136D5D" w:rsidP="00EC37D3">
                              <w:pPr>
                                <w:ind w:firstLine="0"/>
                                <w:rPr>
                                  <w:sz w:val="24"/>
                                  <w:szCs w:val="24"/>
                                  <w:lang w:val="uk-UA"/>
                                </w:rPr>
                              </w:pPr>
                              <w:r>
                                <w:rPr>
                                  <w:sz w:val="24"/>
                                  <w:szCs w:val="24"/>
                                  <w:lang w:val="uk-UA"/>
                                </w:rPr>
                                <w:t>Зниження ризику (зменшення розмірів можливих збитків або вірогідності розвитку небажаних подій). М</w:t>
                              </w:r>
                              <w:r w:rsidRPr="00D42371">
                                <w:rPr>
                                  <w:sz w:val="24"/>
                                  <w:szCs w:val="24"/>
                                  <w:lang w:val="uk-UA"/>
                                </w:rPr>
                                <w:t>етоди зниження проектного ризику: запобігання; скорочення; утримання</w:t>
                              </w:r>
                              <w:r>
                                <w:rPr>
                                  <w:sz w:val="24"/>
                                  <w:szCs w:val="24"/>
                                  <w:lang w:val="uk-UA"/>
                                </w:rPr>
                                <w:t xml:space="preserve"> </w:t>
                              </w:r>
                            </w:p>
                          </w:txbxContent>
                        </wps:txbx>
                        <wps:bodyPr rot="0" vert="horz" wrap="square" lIns="91440" tIns="45720" rIns="91440" bIns="45720" anchor="t" anchorCtr="0" upright="1">
                          <a:noAutofit/>
                        </wps:bodyPr>
                      </wps:wsp>
                      <wps:wsp>
                        <wps:cNvPr id="1784" name="Rectangle 2278"/>
                        <wps:cNvSpPr>
                          <a:spLocks noChangeArrowheads="1"/>
                        </wps:cNvSpPr>
                        <wps:spPr bwMode="auto">
                          <a:xfrm>
                            <a:off x="1701" y="9054"/>
                            <a:ext cx="9360" cy="1080"/>
                          </a:xfrm>
                          <a:prstGeom prst="rect">
                            <a:avLst/>
                          </a:prstGeom>
                          <a:solidFill>
                            <a:srgbClr val="FFFFFF"/>
                          </a:solidFill>
                          <a:ln w="9525">
                            <a:solidFill>
                              <a:srgbClr val="000000"/>
                            </a:solidFill>
                            <a:miter lim="800000"/>
                            <a:headEnd/>
                            <a:tailEnd/>
                          </a:ln>
                        </wps:spPr>
                        <wps:txbx>
                          <w:txbxContent>
                            <w:p w14:paraId="3ED85BFA" w14:textId="77777777" w:rsidR="00136D5D" w:rsidRDefault="00136D5D" w:rsidP="00EC37D3">
                              <w:pPr>
                                <w:ind w:firstLine="0"/>
                                <w:rPr>
                                  <w:sz w:val="24"/>
                                  <w:szCs w:val="24"/>
                                  <w:lang w:val="uk-UA"/>
                                </w:rPr>
                              </w:pPr>
                              <w:r>
                                <w:rPr>
                                  <w:sz w:val="24"/>
                                  <w:szCs w:val="24"/>
                                  <w:lang w:val="uk-UA"/>
                                </w:rPr>
                                <w:t>Передача ризику (</w:t>
                              </w:r>
                              <w:r w:rsidRPr="00E37796">
                                <w:rPr>
                                  <w:sz w:val="24"/>
                                  <w:szCs w:val="24"/>
                                  <w:lang w:val="uk-UA"/>
                                </w:rPr>
                                <w:t xml:space="preserve">перекладення відповідальності за ризик </w:t>
                              </w:r>
                              <w:r w:rsidRPr="007A7824">
                                <w:rPr>
                                  <w:sz w:val="24"/>
                                  <w:szCs w:val="24"/>
                                  <w:lang w:val="uk-UA"/>
                                </w:rPr>
                                <w:t>третім особам (</w:t>
                              </w:r>
                              <w:r>
                                <w:rPr>
                                  <w:sz w:val="24"/>
                                  <w:szCs w:val="24"/>
                                  <w:lang w:val="uk-UA"/>
                                </w:rPr>
                                <w:t>наприклад,</w:t>
                              </w:r>
                              <w:r w:rsidRPr="007A7824">
                                <w:rPr>
                                  <w:sz w:val="24"/>
                                  <w:szCs w:val="24"/>
                                  <w:lang w:val="uk-UA"/>
                                </w:rPr>
                                <w:t xml:space="preserve"> за винагороду)</w:t>
                              </w:r>
                              <w:r>
                                <w:rPr>
                                  <w:sz w:val="24"/>
                                  <w:szCs w:val="24"/>
                                  <w:lang w:val="uk-UA"/>
                                </w:rPr>
                                <w:t xml:space="preserve"> за умови</w:t>
                              </w:r>
                              <w:r w:rsidRPr="007A7824">
                                <w:rPr>
                                  <w:sz w:val="24"/>
                                  <w:szCs w:val="24"/>
                                  <w:lang w:val="uk-UA"/>
                                </w:rPr>
                                <w:t xml:space="preserve"> збереженні існуючого рівня ризику</w:t>
                              </w:r>
                              <w:r>
                                <w:rPr>
                                  <w:sz w:val="24"/>
                                  <w:szCs w:val="24"/>
                                  <w:lang w:val="uk-UA"/>
                                </w:rPr>
                                <w:t>. На практиці, передача ризику реалізується через механізм страхування (страхування ризику)</w:t>
                              </w:r>
                            </w:p>
                          </w:txbxContent>
                        </wps:txbx>
                        <wps:bodyPr rot="0" vert="horz" wrap="square" lIns="91440" tIns="45720" rIns="91440" bIns="45720" anchor="t" anchorCtr="0" upright="1">
                          <a:noAutofit/>
                        </wps:bodyPr>
                      </wps:wsp>
                      <wps:wsp>
                        <wps:cNvPr id="1785" name="AutoShape 2279"/>
                        <wps:cNvCnPr>
                          <a:cxnSpLocks noChangeShapeType="1"/>
                        </wps:cNvCnPr>
                        <wps:spPr bwMode="auto">
                          <a:xfrm>
                            <a:off x="5121" y="7614"/>
                            <a:ext cx="25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1786" name="Group 2280"/>
                        <wpg:cNvGrpSpPr>
                          <a:grpSpLocks/>
                        </wpg:cNvGrpSpPr>
                        <wpg:grpSpPr bwMode="auto">
                          <a:xfrm>
                            <a:off x="5391" y="6699"/>
                            <a:ext cx="1980" cy="1980"/>
                            <a:chOff x="1701" y="1674"/>
                            <a:chExt cx="1980" cy="1980"/>
                          </a:xfrm>
                        </wpg:grpSpPr>
                        <wps:wsp>
                          <wps:cNvPr id="1787" name="Oval 2281"/>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8" name="Rectangle 2282"/>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E4178" w14:textId="77777777" w:rsidR="00136D5D" w:rsidRPr="00130CF3" w:rsidRDefault="00136D5D" w:rsidP="00EC37D3">
                                <w:pPr>
                                  <w:ind w:firstLine="0"/>
                                  <w:jc w:val="center"/>
                                  <w:rPr>
                                    <w:sz w:val="20"/>
                                    <w:szCs w:val="20"/>
                                    <w:lang w:val="uk-UA"/>
                                  </w:rPr>
                                </w:pPr>
                              </w:p>
                              <w:p w14:paraId="0B5285FE" w14:textId="77777777" w:rsidR="00136D5D" w:rsidRPr="00130CF3" w:rsidRDefault="00136D5D" w:rsidP="00EC37D3">
                                <w:pPr>
                                  <w:ind w:firstLine="0"/>
                                  <w:jc w:val="center"/>
                                  <w:rPr>
                                    <w:sz w:val="20"/>
                                    <w:szCs w:val="20"/>
                                    <w:lang w:val="uk-UA"/>
                                  </w:rPr>
                                </w:pPr>
                              </w:p>
                              <w:p w14:paraId="77EB1C3D" w14:textId="77777777" w:rsidR="00136D5D" w:rsidRDefault="00136D5D" w:rsidP="00EC37D3">
                                <w:pPr>
                                  <w:ind w:firstLine="0"/>
                                  <w:jc w:val="center"/>
                                  <w:rPr>
                                    <w:sz w:val="24"/>
                                    <w:szCs w:val="24"/>
                                    <w:lang w:val="uk-UA"/>
                                  </w:rPr>
                                </w:pPr>
                                <w:r>
                                  <w:rPr>
                                    <w:sz w:val="24"/>
                                    <w:szCs w:val="24"/>
                                    <w:lang w:val="uk-UA"/>
                                  </w:rPr>
                                  <w:t>Вплив на ризик</w:t>
                                </w:r>
                              </w:p>
                              <w:p w14:paraId="11A74E7E" w14:textId="77777777" w:rsidR="00136D5D" w:rsidRPr="00C80502" w:rsidRDefault="00136D5D" w:rsidP="00EC37D3">
                                <w:pPr>
                                  <w:ind w:firstLine="0"/>
                                  <w:jc w:val="center"/>
                                  <w:rPr>
                                    <w:sz w:val="24"/>
                                    <w:szCs w:val="24"/>
                                    <w:lang w:val="uk-UA"/>
                                  </w:rPr>
                                </w:pPr>
                                <w:r>
                                  <w:rPr>
                                    <w:sz w:val="24"/>
                                    <w:szCs w:val="24"/>
                                    <w:lang w:val="uk-UA"/>
                                  </w:rPr>
                                  <w:t>(моделі поведінки)</w:t>
                                </w:r>
                              </w:p>
                            </w:txbxContent>
                          </wps:txbx>
                          <wps:bodyPr rot="0" vert="horz" wrap="square" lIns="91440" tIns="45720" rIns="91440" bIns="45720" anchor="t" anchorCtr="0" upright="1">
                            <a:noAutofit/>
                          </wps:bodyPr>
                        </wps:wsp>
                      </wpg:grpSp>
                      <wps:wsp>
                        <wps:cNvPr id="1789" name="AutoShape 2283"/>
                        <wps:cNvCnPr>
                          <a:cxnSpLocks noChangeShapeType="1"/>
                        </wps:cNvCnPr>
                        <wps:spPr bwMode="auto">
                          <a:xfrm>
                            <a:off x="6381" y="8694"/>
                            <a:ext cx="0" cy="3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99B321" id="Group 2275" o:spid="_x0000_s3291" style="position:absolute;left:0;text-align:left;margin-left:0;margin-top:4.55pt;width:468pt;height:171.75pt;z-index:251803648" coordorigin="1701,6699" coordsize="9360,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">
                <v:rect id="Rectangle 2276" o:spid="_x0000_s3292" style="position:absolute;left:7596;top:6714;width:3465;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">
                  <v:textbox>
                    <w:txbxContent>
                      <w:p w14:paraId="14C68904" w14:textId="77777777" w:rsidR="00136D5D" w:rsidRPr="00D42371" w:rsidRDefault="00136D5D" w:rsidP="00EC37D3">
                        <w:pPr>
                          <w:ind w:firstLine="0"/>
                          <w:rPr>
                            <w:sz w:val="24"/>
                            <w:szCs w:val="24"/>
                            <w:lang w:val="uk-UA"/>
                          </w:rPr>
                        </w:pPr>
                        <w:r w:rsidRPr="00D42371">
                          <w:rPr>
                            <w:sz w:val="24"/>
                            <w:szCs w:val="24"/>
                            <w:lang w:val="uk-UA"/>
                          </w:rPr>
                          <w:t>Збереження ризику (</w:t>
                        </w:r>
                        <w:r>
                          <w:rPr>
                            <w:color w:val="000000"/>
                            <w:sz w:val="24"/>
                            <w:szCs w:val="24"/>
                            <w:shd w:val="clear" w:color="auto" w:fill="FFFFFF"/>
                            <w:lang w:val="uk-UA"/>
                          </w:rPr>
                          <w:t>збереження ризику на існуючому рівні, тобто суб’єкт управління ризиком не ставить за мету ліквідувати (мінімізувати) виявлений ризик)</w:t>
                        </w:r>
                      </w:p>
                    </w:txbxContent>
                  </v:textbox>
                </v:rect>
                <v:rect id="Rectangle 2277" o:spid="_x0000_s3293" style="position:absolute;left:1701;top:6714;width:342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">
                  <v:textbox>
                    <w:txbxContent>
                      <w:p w14:paraId="0478B06F" w14:textId="77777777" w:rsidR="00136D5D" w:rsidRPr="00643BB8" w:rsidRDefault="00136D5D" w:rsidP="00EC37D3">
                        <w:pPr>
                          <w:ind w:firstLine="0"/>
                          <w:rPr>
                            <w:sz w:val="24"/>
                            <w:szCs w:val="24"/>
                            <w:lang w:val="uk-UA"/>
                          </w:rPr>
                        </w:pPr>
                        <w:r>
                          <w:rPr>
                            <w:sz w:val="24"/>
                            <w:szCs w:val="24"/>
                            <w:lang w:val="uk-UA"/>
                          </w:rPr>
                          <w:t>Зниження ризику (зменшення розмірів можливих збитків або вірогідності розвитку небажаних подій). М</w:t>
                        </w:r>
                        <w:r w:rsidRPr="00D42371">
                          <w:rPr>
                            <w:sz w:val="24"/>
                            <w:szCs w:val="24"/>
                            <w:lang w:val="uk-UA"/>
                          </w:rPr>
                          <w:t>етоди зниження проектного ризику: запобігання; скорочення; утримання</w:t>
                        </w:r>
                        <w:r>
                          <w:rPr>
                            <w:sz w:val="24"/>
                            <w:szCs w:val="24"/>
                            <w:lang w:val="uk-UA"/>
                          </w:rPr>
                          <w:t xml:space="preserve"> </w:t>
                        </w:r>
                      </w:p>
                    </w:txbxContent>
                  </v:textbox>
                </v:rect>
                <v:rect id="Rectangle 2278" o:spid="_x0000_s3294" style="position:absolute;left:1701;top:9054;width:93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">
                  <v:textbox>
                    <w:txbxContent>
                      <w:p w14:paraId="3ED85BFA" w14:textId="77777777" w:rsidR="00136D5D" w:rsidRDefault="00136D5D" w:rsidP="00EC37D3">
                        <w:pPr>
                          <w:ind w:firstLine="0"/>
                          <w:rPr>
                            <w:sz w:val="24"/>
                            <w:szCs w:val="24"/>
                            <w:lang w:val="uk-UA"/>
                          </w:rPr>
                        </w:pPr>
                        <w:r>
                          <w:rPr>
                            <w:sz w:val="24"/>
                            <w:szCs w:val="24"/>
                            <w:lang w:val="uk-UA"/>
                          </w:rPr>
                          <w:t>Передача ризику (</w:t>
                        </w:r>
                        <w:r w:rsidRPr="00E37796">
                          <w:rPr>
                            <w:sz w:val="24"/>
                            <w:szCs w:val="24"/>
                            <w:lang w:val="uk-UA"/>
                          </w:rPr>
                          <w:t xml:space="preserve">перекладення відповідальності за ризик </w:t>
                        </w:r>
                        <w:r w:rsidRPr="007A7824">
                          <w:rPr>
                            <w:sz w:val="24"/>
                            <w:szCs w:val="24"/>
                            <w:lang w:val="uk-UA"/>
                          </w:rPr>
                          <w:t>третім особам (</w:t>
                        </w:r>
                        <w:r>
                          <w:rPr>
                            <w:sz w:val="24"/>
                            <w:szCs w:val="24"/>
                            <w:lang w:val="uk-UA"/>
                          </w:rPr>
                          <w:t>наприклад,</w:t>
                        </w:r>
                        <w:r w:rsidRPr="007A7824">
                          <w:rPr>
                            <w:sz w:val="24"/>
                            <w:szCs w:val="24"/>
                            <w:lang w:val="uk-UA"/>
                          </w:rPr>
                          <w:t xml:space="preserve"> за винагороду)</w:t>
                        </w:r>
                        <w:r>
                          <w:rPr>
                            <w:sz w:val="24"/>
                            <w:szCs w:val="24"/>
                            <w:lang w:val="uk-UA"/>
                          </w:rPr>
                          <w:t xml:space="preserve"> за умови</w:t>
                        </w:r>
                        <w:r w:rsidRPr="007A7824">
                          <w:rPr>
                            <w:sz w:val="24"/>
                            <w:szCs w:val="24"/>
                            <w:lang w:val="uk-UA"/>
                          </w:rPr>
                          <w:t xml:space="preserve"> збереженні існуючого рівня ризику</w:t>
                        </w:r>
                        <w:r>
                          <w:rPr>
                            <w:sz w:val="24"/>
                            <w:szCs w:val="24"/>
                            <w:lang w:val="uk-UA"/>
                          </w:rPr>
                          <w:t>. На практиці, передача ризику реалізується через механізм страхування (страхування ризику)</w:t>
                        </w:r>
                      </w:p>
                    </w:txbxContent>
                  </v:textbox>
                </v:rect>
                <v:shape id="AutoShape 2279" o:spid="_x0000_s3295" type="#_x0000_t32" style="position:absolute;left:5121;top:7614;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">
                  <v:stroke startarrow="open" endarrow="open"/>
                </v:shape>
                <v:group id="Group 2280" o:spid="_x0000_s3296" style="position:absolute;left:5391;top:6699;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">
                  <v:oval id="Oval 2281" o:spid="_x0000_s3297"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"/>
                  <v:rect id="Rectangle 2282" o:spid="_x0000_s3298"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" filled="f" stroked="f">
                    <v:textbox>
                      <w:txbxContent>
                        <w:p w14:paraId="6CEE4178" w14:textId="77777777" w:rsidR="00136D5D" w:rsidRPr="00130CF3" w:rsidRDefault="00136D5D" w:rsidP="00EC37D3">
                          <w:pPr>
                            <w:ind w:firstLine="0"/>
                            <w:jc w:val="center"/>
                            <w:rPr>
                              <w:sz w:val="20"/>
                              <w:szCs w:val="20"/>
                              <w:lang w:val="uk-UA"/>
                            </w:rPr>
                          </w:pPr>
                        </w:p>
                        <w:p w14:paraId="0B5285FE" w14:textId="77777777" w:rsidR="00136D5D" w:rsidRPr="00130CF3" w:rsidRDefault="00136D5D" w:rsidP="00EC37D3">
                          <w:pPr>
                            <w:ind w:firstLine="0"/>
                            <w:jc w:val="center"/>
                            <w:rPr>
                              <w:sz w:val="20"/>
                              <w:szCs w:val="20"/>
                              <w:lang w:val="uk-UA"/>
                            </w:rPr>
                          </w:pPr>
                        </w:p>
                        <w:p w14:paraId="77EB1C3D" w14:textId="77777777" w:rsidR="00136D5D" w:rsidRDefault="00136D5D" w:rsidP="00EC37D3">
                          <w:pPr>
                            <w:ind w:firstLine="0"/>
                            <w:jc w:val="center"/>
                            <w:rPr>
                              <w:sz w:val="24"/>
                              <w:szCs w:val="24"/>
                              <w:lang w:val="uk-UA"/>
                            </w:rPr>
                          </w:pPr>
                          <w:r>
                            <w:rPr>
                              <w:sz w:val="24"/>
                              <w:szCs w:val="24"/>
                              <w:lang w:val="uk-UA"/>
                            </w:rPr>
                            <w:t>Вплив на ризик</w:t>
                          </w:r>
                        </w:p>
                        <w:p w14:paraId="11A74E7E" w14:textId="77777777" w:rsidR="00136D5D" w:rsidRPr="00C80502" w:rsidRDefault="00136D5D" w:rsidP="00EC37D3">
                          <w:pPr>
                            <w:ind w:firstLine="0"/>
                            <w:jc w:val="center"/>
                            <w:rPr>
                              <w:sz w:val="24"/>
                              <w:szCs w:val="24"/>
                              <w:lang w:val="uk-UA"/>
                            </w:rPr>
                          </w:pPr>
                          <w:r>
                            <w:rPr>
                              <w:sz w:val="24"/>
                              <w:szCs w:val="24"/>
                              <w:lang w:val="uk-UA"/>
                            </w:rPr>
                            <w:t>(моделі поведінки)</w:t>
                          </w:r>
                        </w:p>
                      </w:txbxContent>
                    </v:textbox>
                  </v:rect>
                </v:group>
                <v:shape id="AutoShape 2283" o:spid="_x0000_s3299" type="#_x0000_t32" style="position:absolute;left:6381;top:8694;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">
                  <v:stroke endarrow="open"/>
                </v:shape>
              </v:group>
            </w:pict>
          </mc:Fallback>
        </mc:AlternateContent>
      </w:r>
    </w:p>
    <w:p w14:paraId="5534DC4F" w14:textId="77777777" w:rsidR="00EC37D3" w:rsidRDefault="00EC37D3" w:rsidP="00EC37D3">
      <w:pPr>
        <w:rPr>
          <w:lang w:val="uk-UA"/>
        </w:rPr>
      </w:pPr>
    </w:p>
    <w:p w14:paraId="67F4A84D" w14:textId="77777777" w:rsidR="00EC37D3" w:rsidRDefault="00EC37D3" w:rsidP="00EC37D3">
      <w:pPr>
        <w:rPr>
          <w:lang w:val="uk-UA"/>
        </w:rPr>
      </w:pPr>
    </w:p>
    <w:p w14:paraId="2FE97780" w14:textId="77777777" w:rsidR="00EC37D3" w:rsidRDefault="00EC37D3" w:rsidP="00EC37D3">
      <w:pPr>
        <w:rPr>
          <w:lang w:val="uk-UA"/>
        </w:rPr>
      </w:pPr>
    </w:p>
    <w:p w14:paraId="2A9A4810" w14:textId="77777777" w:rsidR="00EC37D3" w:rsidRDefault="00EC37D3" w:rsidP="00EC37D3">
      <w:pPr>
        <w:rPr>
          <w:lang w:val="uk-UA"/>
        </w:rPr>
      </w:pPr>
    </w:p>
    <w:p w14:paraId="7BCB4A20" w14:textId="77777777" w:rsidR="00EC37D3" w:rsidRDefault="00EC37D3" w:rsidP="00EC37D3">
      <w:pPr>
        <w:rPr>
          <w:lang w:val="uk-UA"/>
        </w:rPr>
      </w:pPr>
    </w:p>
    <w:p w14:paraId="40E7B64B" w14:textId="77777777" w:rsidR="00EC37D3" w:rsidRDefault="00EC37D3" w:rsidP="00EC37D3">
      <w:pPr>
        <w:rPr>
          <w:lang w:val="uk-UA"/>
        </w:rPr>
      </w:pPr>
    </w:p>
    <w:p w14:paraId="14494114" w14:textId="77777777" w:rsidR="00EC37D3" w:rsidRDefault="00EC37D3" w:rsidP="00EC37D3">
      <w:pPr>
        <w:rPr>
          <w:lang w:val="uk-UA"/>
        </w:rPr>
      </w:pPr>
    </w:p>
    <w:p w14:paraId="595249F8" w14:textId="77777777" w:rsidR="00EC37D3" w:rsidRPr="00D42371" w:rsidRDefault="00EC37D3" w:rsidP="00EC37D3">
      <w:pPr>
        <w:rPr>
          <w:sz w:val="24"/>
          <w:szCs w:val="24"/>
          <w:lang w:val="uk-UA"/>
        </w:rPr>
      </w:pPr>
    </w:p>
    <w:p w14:paraId="44ECA7A7" w14:textId="77777777" w:rsidR="00EC37D3" w:rsidRDefault="00EC37D3" w:rsidP="00EC37D3">
      <w:pPr>
        <w:rPr>
          <w:lang w:val="uk-UA"/>
        </w:rPr>
      </w:pPr>
    </w:p>
    <w:p w14:paraId="45E89579" w14:textId="77777777" w:rsidR="00EC37D3" w:rsidRDefault="00EC37D3" w:rsidP="00EC37D3">
      <w:pPr>
        <w:rPr>
          <w:lang w:val="uk-UA"/>
        </w:rPr>
      </w:pPr>
    </w:p>
    <w:p w14:paraId="06BB1AB4" w14:textId="77777777" w:rsidR="00EC37D3" w:rsidRDefault="00EC37D3" w:rsidP="00EC37D3">
      <w:pPr>
        <w:rPr>
          <w:lang w:val="uk-UA"/>
        </w:rPr>
      </w:pPr>
    </w:p>
    <w:p w14:paraId="52FC1367" w14:textId="68C9A9CD" w:rsidR="00EC37D3" w:rsidRDefault="008C2C89" w:rsidP="00EC37D3">
      <w:pPr>
        <w:rPr>
          <w:lang w:val="uk-UA"/>
        </w:rPr>
      </w:pPr>
      <w:r>
        <w:rPr>
          <w:noProof/>
          <w:lang w:eastAsia="ru-RU"/>
        </w:rPr>
        <mc:AlternateContent>
          <mc:Choice Requires="wpg">
            <w:drawing>
              <wp:anchor distT="0" distB="0" distL="114300" distR="114300" simplePos="0" relativeHeight="251804672" behindDoc="0" locked="0" layoutInCell="1" allowOverlap="1" wp14:anchorId="7779D9B8" wp14:editId="5931DBCA">
                <wp:simplePos x="0" y="0"/>
                <wp:positionH relativeFrom="column">
                  <wp:posOffset>0</wp:posOffset>
                </wp:positionH>
                <wp:positionV relativeFrom="paragraph">
                  <wp:posOffset>158115</wp:posOffset>
                </wp:positionV>
                <wp:extent cx="5943600" cy="2657475"/>
                <wp:effectExtent l="9525" t="5715" r="9525" b="13335"/>
                <wp:wrapNone/>
                <wp:docPr id="1771" name="Group 2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657475"/>
                          <a:chOff x="1701" y="10674"/>
                          <a:chExt cx="9360" cy="4185"/>
                        </a:xfrm>
                      </wpg:grpSpPr>
                      <wps:wsp>
                        <wps:cNvPr id="1772" name="Rectangle 2285"/>
                        <wps:cNvSpPr>
                          <a:spLocks noChangeArrowheads="1"/>
                        </wps:cNvSpPr>
                        <wps:spPr bwMode="auto">
                          <a:xfrm>
                            <a:off x="4041" y="12384"/>
                            <a:ext cx="7020" cy="1260"/>
                          </a:xfrm>
                          <a:prstGeom prst="rect">
                            <a:avLst/>
                          </a:prstGeom>
                          <a:solidFill>
                            <a:srgbClr val="FFFFFF"/>
                          </a:solidFill>
                          <a:ln w="9525">
                            <a:solidFill>
                              <a:srgbClr val="000000"/>
                            </a:solidFill>
                            <a:miter lim="800000"/>
                            <a:headEnd/>
                            <a:tailEnd/>
                          </a:ln>
                        </wps:spPr>
                        <wps:txbx>
                          <w:txbxContent>
                            <w:p w14:paraId="3A0FB75E" w14:textId="77777777" w:rsidR="00136D5D" w:rsidRDefault="00136D5D" w:rsidP="00EC37D3">
                              <w:pPr>
                                <w:ind w:firstLine="0"/>
                                <w:rPr>
                                  <w:sz w:val="24"/>
                                  <w:szCs w:val="24"/>
                                  <w:lang w:val="uk-UA"/>
                                </w:rPr>
                              </w:pPr>
                              <w:r>
                                <w:rPr>
                                  <w:sz w:val="24"/>
                                  <w:szCs w:val="24"/>
                                  <w:lang w:val="uk-UA"/>
                                </w:rPr>
                                <w:t>Серед методів зниження ризику слід звернути увагу на потенціали методу відмови від ризику (ризик може бути виключений шляхом відмови від певного напряму діяльності або зміни її напряму)</w:t>
                              </w:r>
                            </w:p>
                          </w:txbxContent>
                        </wps:txbx>
                        <wps:bodyPr rot="0" vert="horz" wrap="square" lIns="91440" tIns="45720" rIns="91440" bIns="45720" anchor="t" anchorCtr="0" upright="1">
                          <a:noAutofit/>
                        </wps:bodyPr>
                      </wps:wsp>
                      <wps:wsp>
                        <wps:cNvPr id="1773" name="Rectangle 2286"/>
                        <wps:cNvSpPr>
                          <a:spLocks noChangeArrowheads="1"/>
                        </wps:cNvSpPr>
                        <wps:spPr bwMode="auto">
                          <a:xfrm>
                            <a:off x="4041" y="10674"/>
                            <a:ext cx="7020" cy="1560"/>
                          </a:xfrm>
                          <a:prstGeom prst="rect">
                            <a:avLst/>
                          </a:prstGeom>
                          <a:solidFill>
                            <a:srgbClr val="FFFFFF"/>
                          </a:solidFill>
                          <a:ln w="9525">
                            <a:solidFill>
                              <a:srgbClr val="000000"/>
                            </a:solidFill>
                            <a:miter lim="800000"/>
                            <a:headEnd/>
                            <a:tailEnd/>
                          </a:ln>
                        </wps:spPr>
                        <wps:txbx>
                          <w:txbxContent>
                            <w:p w14:paraId="2E45EDCE" w14:textId="77777777" w:rsidR="00136D5D" w:rsidRPr="00D42371" w:rsidRDefault="00136D5D" w:rsidP="00EC37D3">
                              <w:pPr>
                                <w:ind w:firstLine="0"/>
                                <w:rPr>
                                  <w:sz w:val="24"/>
                                  <w:szCs w:val="24"/>
                                  <w:lang w:val="uk-UA"/>
                                </w:rPr>
                              </w:pPr>
                              <w:r>
                                <w:rPr>
                                  <w:bCs/>
                                  <w:iCs/>
                                  <w:sz w:val="24"/>
                                  <w:szCs w:val="24"/>
                                  <w:lang w:val="uk-UA"/>
                                </w:rPr>
                                <w:t>Зниження ризику може бути забезпечено внаслідок проведення суб’єктом ризик-менеджменту комплексу організаційно-технічних заходів, наприклад: підсилення рівня безпеки споруд; встановлення систем контролю; навчання та підвищення кваліфікації персоналу тощо</w:t>
                              </w:r>
                            </w:p>
                          </w:txbxContent>
                        </wps:txbx>
                        <wps:bodyPr rot="0" vert="horz" wrap="square" lIns="91440" tIns="45720" rIns="91440" bIns="45720" anchor="t" anchorCtr="0" upright="1">
                          <a:noAutofit/>
                        </wps:bodyPr>
                      </wps:wsp>
                      <wps:wsp>
                        <wps:cNvPr id="1774" name="Rectangle 2287"/>
                        <wps:cNvSpPr>
                          <a:spLocks noChangeArrowheads="1"/>
                        </wps:cNvSpPr>
                        <wps:spPr bwMode="auto">
                          <a:xfrm>
                            <a:off x="1701" y="13794"/>
                            <a:ext cx="9360" cy="1065"/>
                          </a:xfrm>
                          <a:prstGeom prst="rect">
                            <a:avLst/>
                          </a:prstGeom>
                          <a:solidFill>
                            <a:srgbClr val="FFFFFF"/>
                          </a:solidFill>
                          <a:ln w="9525">
                            <a:solidFill>
                              <a:srgbClr val="000000"/>
                            </a:solidFill>
                            <a:miter lim="800000"/>
                            <a:headEnd/>
                            <a:tailEnd/>
                          </a:ln>
                        </wps:spPr>
                        <wps:txbx>
                          <w:txbxContent>
                            <w:p w14:paraId="3E8C3348" w14:textId="77777777" w:rsidR="00136D5D" w:rsidRDefault="00136D5D" w:rsidP="00EC37D3">
                              <w:pPr>
                                <w:ind w:firstLine="0"/>
                                <w:rPr>
                                  <w:sz w:val="24"/>
                                  <w:szCs w:val="24"/>
                                  <w:lang w:val="uk-UA"/>
                                </w:rPr>
                              </w:pPr>
                              <w:r>
                                <w:rPr>
                                  <w:sz w:val="24"/>
                                  <w:szCs w:val="24"/>
                                  <w:lang w:val="uk-UA"/>
                                </w:rPr>
                                <w:t>Зниження вірогідності виникнення ризику передбачає таку організацію праці учасників проекту, за якої кожен з них має можливість впливати на фактори ризику, а відповідно й контролювати ризик та його розвиток</w:t>
                              </w:r>
                            </w:p>
                          </w:txbxContent>
                        </wps:txbx>
                        <wps:bodyPr rot="0" vert="horz" wrap="square" lIns="91440" tIns="45720" rIns="91440" bIns="45720" anchor="t" anchorCtr="0" upright="1">
                          <a:noAutofit/>
                        </wps:bodyPr>
                      </wps:wsp>
                      <wps:wsp>
                        <wps:cNvPr id="1775" name="AutoShape 2288"/>
                        <wps:cNvCnPr>
                          <a:cxnSpLocks noChangeShapeType="1"/>
                        </wps:cNvCnPr>
                        <wps:spPr bwMode="auto">
                          <a:xfrm>
                            <a:off x="2661" y="11004"/>
                            <a:ext cx="16" cy="27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76" name="AutoShape 2289"/>
                        <wps:cNvCnPr>
                          <a:cxnSpLocks noChangeShapeType="1"/>
                        </wps:cNvCnPr>
                        <wps:spPr bwMode="auto">
                          <a:xfrm>
                            <a:off x="2676" y="11019"/>
                            <a:ext cx="136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77" name="AutoShape 2290"/>
                        <wps:cNvCnPr>
                          <a:cxnSpLocks noChangeShapeType="1"/>
                        </wps:cNvCnPr>
                        <wps:spPr bwMode="auto">
                          <a:xfrm>
                            <a:off x="2676" y="13089"/>
                            <a:ext cx="136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778" name="Group 2291"/>
                        <wpg:cNvGrpSpPr>
                          <a:grpSpLocks/>
                        </wpg:cNvGrpSpPr>
                        <wpg:grpSpPr bwMode="auto">
                          <a:xfrm>
                            <a:off x="1761" y="11244"/>
                            <a:ext cx="1980" cy="1980"/>
                            <a:chOff x="1701" y="1674"/>
                            <a:chExt cx="1980" cy="1980"/>
                          </a:xfrm>
                        </wpg:grpSpPr>
                        <wps:wsp>
                          <wps:cNvPr id="1779" name="Oval 2292"/>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0" name="Rectangle 2293"/>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4AFD1" w14:textId="77777777" w:rsidR="00136D5D" w:rsidRPr="00130CF3" w:rsidRDefault="00136D5D" w:rsidP="00EC37D3">
                                <w:pPr>
                                  <w:ind w:firstLine="0"/>
                                  <w:jc w:val="center"/>
                                  <w:rPr>
                                    <w:sz w:val="20"/>
                                    <w:szCs w:val="20"/>
                                    <w:lang w:val="uk-UA"/>
                                  </w:rPr>
                                </w:pPr>
                              </w:p>
                              <w:p w14:paraId="43899DCC" w14:textId="77777777" w:rsidR="00136D5D" w:rsidRPr="00130CF3" w:rsidRDefault="00136D5D" w:rsidP="00EC37D3">
                                <w:pPr>
                                  <w:ind w:firstLine="0"/>
                                  <w:jc w:val="center"/>
                                  <w:rPr>
                                    <w:sz w:val="20"/>
                                    <w:szCs w:val="20"/>
                                    <w:lang w:val="uk-UA"/>
                                  </w:rPr>
                                </w:pPr>
                              </w:p>
                              <w:p w14:paraId="11776FC8" w14:textId="77777777" w:rsidR="00136D5D" w:rsidRPr="00C80502" w:rsidRDefault="00136D5D" w:rsidP="00EC37D3">
                                <w:pPr>
                                  <w:ind w:firstLine="0"/>
                                  <w:jc w:val="center"/>
                                  <w:rPr>
                                    <w:sz w:val="24"/>
                                    <w:szCs w:val="24"/>
                                    <w:lang w:val="uk-UA"/>
                                  </w:rPr>
                                </w:pPr>
                                <w:r>
                                  <w:rPr>
                                    <w:sz w:val="24"/>
                                    <w:szCs w:val="24"/>
                                    <w:lang w:val="uk-UA"/>
                                  </w:rPr>
                                  <w:t>Зниження ризику</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79D9B8" id="Group 2284" o:spid="_x0000_s3300" style="position:absolute;left:0;text-align:left;margin-left:0;margin-top:12.45pt;width:468pt;height:209.25pt;z-index:251804672" coordorigin="1701,10674" coordsize="9360,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">
                <v:rect id="Rectangle 2285" o:spid="_x0000_s3301" style="position:absolute;left:4041;top:12384;width:70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">
                  <v:textbox>
                    <w:txbxContent>
                      <w:p w14:paraId="3A0FB75E" w14:textId="77777777" w:rsidR="00136D5D" w:rsidRDefault="00136D5D" w:rsidP="00EC37D3">
                        <w:pPr>
                          <w:ind w:firstLine="0"/>
                          <w:rPr>
                            <w:sz w:val="24"/>
                            <w:szCs w:val="24"/>
                            <w:lang w:val="uk-UA"/>
                          </w:rPr>
                        </w:pPr>
                        <w:r>
                          <w:rPr>
                            <w:sz w:val="24"/>
                            <w:szCs w:val="24"/>
                            <w:lang w:val="uk-UA"/>
                          </w:rPr>
                          <w:t>Серед методів зниження ризику слід звернути увагу на потенціали методу відмови від ризику (ризик може бути виключений шляхом відмови від певного напряму діяльності або зміни її напряму)</w:t>
                        </w:r>
                      </w:p>
                    </w:txbxContent>
                  </v:textbox>
                </v:rect>
                <v:rect id="Rectangle 2286" o:spid="_x0000_s3302" style="position:absolute;left:4041;top:10674;width:702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">
                  <v:textbox>
                    <w:txbxContent>
                      <w:p w14:paraId="2E45EDCE" w14:textId="77777777" w:rsidR="00136D5D" w:rsidRPr="00D42371" w:rsidRDefault="00136D5D" w:rsidP="00EC37D3">
                        <w:pPr>
                          <w:ind w:firstLine="0"/>
                          <w:rPr>
                            <w:sz w:val="24"/>
                            <w:szCs w:val="24"/>
                            <w:lang w:val="uk-UA"/>
                          </w:rPr>
                        </w:pPr>
                        <w:r>
                          <w:rPr>
                            <w:bCs/>
                            <w:iCs/>
                            <w:sz w:val="24"/>
                            <w:szCs w:val="24"/>
                            <w:lang w:val="uk-UA"/>
                          </w:rPr>
                          <w:t>Зниження ризику може бути забезпечено внаслідок проведення суб’єктом ризик-менеджменту комплексу організаційно-технічних заходів, наприклад: підсилення рівня безпеки споруд; встановлення систем контролю; навчання та підвищення кваліфікації персоналу тощо</w:t>
                        </w:r>
                      </w:p>
                    </w:txbxContent>
                  </v:textbox>
                </v:rect>
                <v:rect id="Rectangle 2287" o:spid="_x0000_s3303" style="position:absolute;left:1701;top:13794;width:936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">
                  <v:textbox>
                    <w:txbxContent>
                      <w:p w14:paraId="3E8C3348" w14:textId="77777777" w:rsidR="00136D5D" w:rsidRDefault="00136D5D" w:rsidP="00EC37D3">
                        <w:pPr>
                          <w:ind w:firstLine="0"/>
                          <w:rPr>
                            <w:sz w:val="24"/>
                            <w:szCs w:val="24"/>
                            <w:lang w:val="uk-UA"/>
                          </w:rPr>
                        </w:pPr>
                        <w:r>
                          <w:rPr>
                            <w:sz w:val="24"/>
                            <w:szCs w:val="24"/>
                            <w:lang w:val="uk-UA"/>
                          </w:rPr>
                          <w:t>Зниження вірогідності виникнення ризику передбачає таку організацію праці учасників проекту, за якої кожен з них має можливість впливати на фактори ризику, а відповідно й контролювати ризик та його розвиток</w:t>
                        </w:r>
                      </w:p>
                    </w:txbxContent>
                  </v:textbox>
                </v:rect>
                <v:shape id="AutoShape 2288" o:spid="_x0000_s3304" type="#_x0000_t32" style="position:absolute;left:2661;top:11004;width:16;height:27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">
                  <v:stroke endarrow="open"/>
                </v:shape>
                <v:shape id="AutoShape 2289" o:spid="_x0000_s3305" type="#_x0000_t32" style="position:absolute;left:2676;top:11019;width:136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">
                  <v:stroke endarrow="open"/>
                </v:shape>
                <v:shape id="AutoShape 2290" o:spid="_x0000_s3306" type="#_x0000_t32" style="position:absolute;left:2676;top:13089;width:136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">
                  <v:stroke endarrow="open"/>
                </v:shape>
                <v:group id="Group 2291" o:spid="_x0000_s3307" style="position:absolute;left:1761;top:1124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t9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">
                  <v:oval id="Oval 2292" o:spid="_x0000_s3308"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"/>
                  <v:rect id="Rectangle 2293" o:spid="_x0000_s3309"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" filled="f" stroked="f">
                    <v:textbox>
                      <w:txbxContent>
                        <w:p w14:paraId="1C74AFD1" w14:textId="77777777" w:rsidR="00136D5D" w:rsidRPr="00130CF3" w:rsidRDefault="00136D5D" w:rsidP="00EC37D3">
                          <w:pPr>
                            <w:ind w:firstLine="0"/>
                            <w:jc w:val="center"/>
                            <w:rPr>
                              <w:sz w:val="20"/>
                              <w:szCs w:val="20"/>
                              <w:lang w:val="uk-UA"/>
                            </w:rPr>
                          </w:pPr>
                        </w:p>
                        <w:p w14:paraId="43899DCC" w14:textId="77777777" w:rsidR="00136D5D" w:rsidRPr="00130CF3" w:rsidRDefault="00136D5D" w:rsidP="00EC37D3">
                          <w:pPr>
                            <w:ind w:firstLine="0"/>
                            <w:jc w:val="center"/>
                            <w:rPr>
                              <w:sz w:val="20"/>
                              <w:szCs w:val="20"/>
                              <w:lang w:val="uk-UA"/>
                            </w:rPr>
                          </w:pPr>
                        </w:p>
                        <w:p w14:paraId="11776FC8" w14:textId="77777777" w:rsidR="00136D5D" w:rsidRPr="00C80502" w:rsidRDefault="00136D5D" w:rsidP="00EC37D3">
                          <w:pPr>
                            <w:ind w:firstLine="0"/>
                            <w:jc w:val="center"/>
                            <w:rPr>
                              <w:sz w:val="24"/>
                              <w:szCs w:val="24"/>
                              <w:lang w:val="uk-UA"/>
                            </w:rPr>
                          </w:pPr>
                          <w:r>
                            <w:rPr>
                              <w:sz w:val="24"/>
                              <w:szCs w:val="24"/>
                              <w:lang w:val="uk-UA"/>
                            </w:rPr>
                            <w:t>Зниження ризику</w:t>
                          </w:r>
                        </w:p>
                      </w:txbxContent>
                    </v:textbox>
                  </v:rect>
                </v:group>
              </v:group>
            </w:pict>
          </mc:Fallback>
        </mc:AlternateContent>
      </w:r>
    </w:p>
    <w:p w14:paraId="2B81301C" w14:textId="77777777" w:rsidR="00EC37D3" w:rsidRPr="00E37796" w:rsidRDefault="00EC37D3" w:rsidP="00EC37D3">
      <w:pPr>
        <w:rPr>
          <w:lang w:val="uk-UA"/>
        </w:rPr>
      </w:pPr>
    </w:p>
    <w:p w14:paraId="161F65E9" w14:textId="77777777" w:rsidR="00EC37D3" w:rsidRDefault="00EC37D3" w:rsidP="00EC37D3">
      <w:pPr>
        <w:rPr>
          <w:lang w:val="uk-UA"/>
        </w:rPr>
      </w:pPr>
    </w:p>
    <w:p w14:paraId="4D9556EA" w14:textId="77777777" w:rsidR="00EC37D3" w:rsidRDefault="00EC37D3" w:rsidP="00EC37D3">
      <w:pPr>
        <w:rPr>
          <w:lang w:val="uk-UA"/>
        </w:rPr>
      </w:pPr>
    </w:p>
    <w:p w14:paraId="75341C7B" w14:textId="77777777" w:rsidR="00EC37D3" w:rsidRDefault="00EC37D3" w:rsidP="00EC37D3">
      <w:pPr>
        <w:rPr>
          <w:lang w:val="uk-UA"/>
        </w:rPr>
      </w:pPr>
    </w:p>
    <w:p w14:paraId="6B3593D7" w14:textId="77777777" w:rsidR="00EC37D3" w:rsidRDefault="00EC37D3" w:rsidP="00EC37D3">
      <w:pPr>
        <w:rPr>
          <w:lang w:val="uk-UA"/>
        </w:rPr>
      </w:pPr>
    </w:p>
    <w:p w14:paraId="0175945F" w14:textId="77777777" w:rsidR="00EC37D3" w:rsidRDefault="00EC37D3" w:rsidP="00EC37D3">
      <w:pPr>
        <w:rPr>
          <w:lang w:val="uk-UA"/>
        </w:rPr>
      </w:pPr>
    </w:p>
    <w:p w14:paraId="16C9BE55" w14:textId="77777777" w:rsidR="00EC37D3" w:rsidRDefault="00EC37D3" w:rsidP="00EC37D3">
      <w:pPr>
        <w:rPr>
          <w:lang w:val="uk-UA"/>
        </w:rPr>
      </w:pPr>
    </w:p>
    <w:p w14:paraId="549770BC" w14:textId="77777777" w:rsidR="00EC37D3" w:rsidRDefault="00EC37D3" w:rsidP="00EC37D3">
      <w:pPr>
        <w:rPr>
          <w:lang w:val="uk-UA"/>
        </w:rPr>
      </w:pPr>
    </w:p>
    <w:p w14:paraId="50CCC7EE" w14:textId="77777777" w:rsidR="00EC37D3" w:rsidRDefault="00EC37D3" w:rsidP="00EC37D3">
      <w:pPr>
        <w:rPr>
          <w:lang w:val="uk-UA"/>
        </w:rPr>
      </w:pPr>
    </w:p>
    <w:p w14:paraId="5B1EDFB5" w14:textId="77777777" w:rsidR="00EC37D3" w:rsidRDefault="00EC37D3" w:rsidP="00EC37D3">
      <w:pPr>
        <w:rPr>
          <w:lang w:val="uk-UA"/>
        </w:rPr>
      </w:pPr>
    </w:p>
    <w:p w14:paraId="4A791252" w14:textId="77777777" w:rsidR="00EC37D3" w:rsidRDefault="00EC37D3" w:rsidP="00EC37D3">
      <w:pPr>
        <w:rPr>
          <w:lang w:val="uk-UA"/>
        </w:rPr>
      </w:pPr>
    </w:p>
    <w:p w14:paraId="21C0BF63" w14:textId="77777777" w:rsidR="00EC37D3" w:rsidRDefault="00EC37D3" w:rsidP="00EC37D3">
      <w:pPr>
        <w:rPr>
          <w:lang w:val="uk-UA"/>
        </w:rPr>
      </w:pPr>
    </w:p>
    <w:p w14:paraId="7A7B0C82" w14:textId="77777777" w:rsidR="00EC37D3" w:rsidRDefault="00EC37D3" w:rsidP="00EC37D3">
      <w:pPr>
        <w:rPr>
          <w:lang w:val="uk-UA"/>
        </w:rPr>
      </w:pPr>
    </w:p>
    <w:p w14:paraId="5D9BC55F" w14:textId="77777777" w:rsidR="00EC37D3" w:rsidRDefault="00EC37D3" w:rsidP="00EC37D3">
      <w:pPr>
        <w:rPr>
          <w:lang w:val="uk-UA"/>
        </w:rPr>
      </w:pPr>
    </w:p>
    <w:p w14:paraId="3BEFA7F3" w14:textId="7E672872" w:rsidR="00EC37D3" w:rsidRDefault="008C2C89" w:rsidP="00EC37D3">
      <w:pPr>
        <w:rPr>
          <w:lang w:val="uk-UA"/>
        </w:rPr>
      </w:pPr>
      <w:r>
        <w:rPr>
          <w:noProof/>
          <w:lang w:eastAsia="ru-RU"/>
        </w:rPr>
        <mc:AlternateContent>
          <mc:Choice Requires="wpg">
            <w:drawing>
              <wp:anchor distT="0" distB="0" distL="114300" distR="114300" simplePos="0" relativeHeight="251805696" behindDoc="0" locked="0" layoutInCell="1" allowOverlap="1" wp14:anchorId="18A254CB" wp14:editId="581D7D92">
                <wp:simplePos x="0" y="0"/>
                <wp:positionH relativeFrom="column">
                  <wp:posOffset>0</wp:posOffset>
                </wp:positionH>
                <wp:positionV relativeFrom="paragraph">
                  <wp:posOffset>34290</wp:posOffset>
                </wp:positionV>
                <wp:extent cx="5943600" cy="2752725"/>
                <wp:effectExtent l="9525" t="5715" r="9525" b="13335"/>
                <wp:wrapNone/>
                <wp:docPr id="1761" name="Group 2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752725"/>
                          <a:chOff x="1701" y="1134"/>
                          <a:chExt cx="9360" cy="4335"/>
                        </a:xfrm>
                      </wpg:grpSpPr>
                      <wps:wsp>
                        <wps:cNvPr id="1762" name="Rectangle 2295"/>
                        <wps:cNvSpPr>
                          <a:spLocks noChangeArrowheads="1"/>
                        </wps:cNvSpPr>
                        <wps:spPr bwMode="auto">
                          <a:xfrm>
                            <a:off x="4041" y="1134"/>
                            <a:ext cx="7020" cy="1785"/>
                          </a:xfrm>
                          <a:prstGeom prst="rect">
                            <a:avLst/>
                          </a:prstGeom>
                          <a:solidFill>
                            <a:srgbClr val="FFFFFF"/>
                          </a:solidFill>
                          <a:ln w="9525">
                            <a:solidFill>
                              <a:srgbClr val="000000"/>
                            </a:solidFill>
                            <a:miter lim="800000"/>
                            <a:headEnd/>
                            <a:tailEnd/>
                          </a:ln>
                        </wps:spPr>
                        <wps:txbx>
                          <w:txbxContent>
                            <w:p w14:paraId="05493C37" w14:textId="77777777" w:rsidR="00136D5D" w:rsidRPr="00D42371" w:rsidRDefault="00136D5D" w:rsidP="00EC37D3">
                              <w:pPr>
                                <w:ind w:firstLine="0"/>
                                <w:rPr>
                                  <w:sz w:val="24"/>
                                  <w:szCs w:val="24"/>
                                  <w:lang w:val="uk-UA"/>
                                </w:rPr>
                              </w:pPr>
                              <w:r>
                                <w:rPr>
                                  <w:sz w:val="24"/>
                                  <w:szCs w:val="24"/>
                                  <w:lang w:val="uk-UA"/>
                                </w:rPr>
                                <w:t>Метод збереження ризику передбачає використання потенціалів самострахування (резервування коштів організацією для покриття втрат пов’язаних з розвитком ризику) або взаємострахування (структури які здійснюють професійну діяльність у межах одного напряму, наприклад: транспорт, видобуток корисних копалин, сільське господарство тощо)</w:t>
                              </w:r>
                            </w:p>
                          </w:txbxContent>
                        </wps:txbx>
                        <wps:bodyPr rot="0" vert="horz" wrap="square" lIns="91440" tIns="45720" rIns="91440" bIns="45720" anchor="t" anchorCtr="0" upright="1">
                          <a:noAutofit/>
                        </wps:bodyPr>
                      </wps:wsp>
                      <wps:wsp>
                        <wps:cNvPr id="1763" name="Rectangle 2296"/>
                        <wps:cNvSpPr>
                          <a:spLocks noChangeArrowheads="1"/>
                        </wps:cNvSpPr>
                        <wps:spPr bwMode="auto">
                          <a:xfrm>
                            <a:off x="1701" y="4224"/>
                            <a:ext cx="9360" cy="1245"/>
                          </a:xfrm>
                          <a:prstGeom prst="rect">
                            <a:avLst/>
                          </a:prstGeom>
                          <a:solidFill>
                            <a:srgbClr val="FFFFFF"/>
                          </a:solidFill>
                          <a:ln w="9525">
                            <a:solidFill>
                              <a:srgbClr val="000000"/>
                            </a:solidFill>
                            <a:miter lim="800000"/>
                            <a:headEnd/>
                            <a:tailEnd/>
                          </a:ln>
                        </wps:spPr>
                        <wps:txbx>
                          <w:txbxContent>
                            <w:p w14:paraId="096E81A1" w14:textId="77777777" w:rsidR="00136D5D" w:rsidRPr="009D49A6" w:rsidRDefault="00136D5D" w:rsidP="00EC37D3">
                              <w:pPr>
                                <w:ind w:firstLine="0"/>
                                <w:rPr>
                                  <w:sz w:val="24"/>
                                  <w:szCs w:val="24"/>
                                  <w:lang w:val="uk-UA"/>
                                </w:rPr>
                              </w:pPr>
                              <w:r w:rsidRPr="009D49A6">
                                <w:rPr>
                                  <w:sz w:val="24"/>
                                  <w:szCs w:val="24"/>
                                  <w:lang w:val="uk-UA"/>
                                </w:rPr>
                                <w:t>Інколи, збереження ризику розглядається через призму відмови від будь-яких дій, результатом яких повинно стати зменшення ймовірності виникнення небажаних подій (мінімізація ризику), тобто виявлений ризик лише ідентифікується суб’єктом ризик-менеджменту та залишається за межами його професійної діяльності</w:t>
                              </w:r>
                            </w:p>
                            <w:p w14:paraId="6F6FA56C" w14:textId="77777777" w:rsidR="00136D5D" w:rsidRDefault="00136D5D" w:rsidP="00EC37D3">
                              <w:pPr>
                                <w:ind w:firstLine="0"/>
                                <w:rPr>
                                  <w:sz w:val="24"/>
                                  <w:szCs w:val="24"/>
                                  <w:lang w:val="uk-UA"/>
                                </w:rPr>
                              </w:pPr>
                            </w:p>
                          </w:txbxContent>
                        </wps:txbx>
                        <wps:bodyPr rot="0" vert="horz" wrap="square" lIns="91440" tIns="45720" rIns="91440" bIns="45720" anchor="t" anchorCtr="0" upright="1">
                          <a:noAutofit/>
                        </wps:bodyPr>
                      </wps:wsp>
                      <wps:wsp>
                        <wps:cNvPr id="1764" name="Rectangle 2297"/>
                        <wps:cNvSpPr>
                          <a:spLocks noChangeArrowheads="1"/>
                        </wps:cNvSpPr>
                        <wps:spPr bwMode="auto">
                          <a:xfrm>
                            <a:off x="4041" y="3069"/>
                            <a:ext cx="7020" cy="990"/>
                          </a:xfrm>
                          <a:prstGeom prst="rect">
                            <a:avLst/>
                          </a:prstGeom>
                          <a:solidFill>
                            <a:srgbClr val="FFFFFF"/>
                          </a:solidFill>
                          <a:ln w="9525">
                            <a:solidFill>
                              <a:srgbClr val="000000"/>
                            </a:solidFill>
                            <a:miter lim="800000"/>
                            <a:headEnd/>
                            <a:tailEnd/>
                          </a:ln>
                        </wps:spPr>
                        <wps:txbx>
                          <w:txbxContent>
                            <w:p w14:paraId="4F1A26A5" w14:textId="77777777" w:rsidR="00136D5D" w:rsidRPr="00D42371" w:rsidRDefault="00136D5D" w:rsidP="00EC37D3">
                              <w:pPr>
                                <w:ind w:firstLine="0"/>
                                <w:rPr>
                                  <w:sz w:val="24"/>
                                  <w:szCs w:val="24"/>
                                  <w:lang w:val="uk-UA"/>
                                </w:rPr>
                              </w:pPr>
                              <w:r>
                                <w:rPr>
                                  <w:sz w:val="24"/>
                                  <w:szCs w:val="24"/>
                                  <w:lang w:val="uk-UA"/>
                                </w:rPr>
                                <w:t xml:space="preserve">Фінансування заходів із збереження ризиків може бути здійснено за рахунок внутрішнього бюджету організації або за рахунок кредитних коштів </w:t>
                              </w:r>
                            </w:p>
                          </w:txbxContent>
                        </wps:txbx>
                        <wps:bodyPr rot="0" vert="horz" wrap="square" lIns="91440" tIns="45720" rIns="91440" bIns="45720" anchor="t" anchorCtr="0" upright="1">
                          <a:noAutofit/>
                        </wps:bodyPr>
                      </wps:wsp>
                      <wps:wsp>
                        <wps:cNvPr id="1765" name="AutoShape 2298"/>
                        <wps:cNvCnPr>
                          <a:cxnSpLocks noChangeShapeType="1"/>
                        </wps:cNvCnPr>
                        <wps:spPr bwMode="auto">
                          <a:xfrm>
                            <a:off x="2601" y="3654"/>
                            <a:ext cx="0" cy="5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66" name="AutoShape 2299"/>
                        <wps:cNvCnPr>
                          <a:cxnSpLocks noChangeShapeType="1"/>
                        </wps:cNvCnPr>
                        <wps:spPr bwMode="auto">
                          <a:xfrm>
                            <a:off x="2781" y="1854"/>
                            <a:ext cx="126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67" name="AutoShape 2300"/>
                        <wps:cNvCnPr>
                          <a:cxnSpLocks noChangeShapeType="1"/>
                        </wps:cNvCnPr>
                        <wps:spPr bwMode="auto">
                          <a:xfrm>
                            <a:off x="2856" y="3549"/>
                            <a:ext cx="118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768" name="Group 2301"/>
                        <wpg:cNvGrpSpPr>
                          <a:grpSpLocks/>
                        </wpg:cNvGrpSpPr>
                        <wpg:grpSpPr bwMode="auto">
                          <a:xfrm>
                            <a:off x="1701" y="1674"/>
                            <a:ext cx="1980" cy="1980"/>
                            <a:chOff x="1701" y="1674"/>
                            <a:chExt cx="1980" cy="1980"/>
                          </a:xfrm>
                        </wpg:grpSpPr>
                        <wps:wsp>
                          <wps:cNvPr id="1769" name="Oval 2302"/>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70" name="Rectangle 2303"/>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59A86" w14:textId="77777777" w:rsidR="00136D5D" w:rsidRPr="00130CF3" w:rsidRDefault="00136D5D" w:rsidP="00EC37D3">
                                <w:pPr>
                                  <w:ind w:firstLine="0"/>
                                  <w:jc w:val="center"/>
                                  <w:rPr>
                                    <w:sz w:val="20"/>
                                    <w:szCs w:val="20"/>
                                    <w:lang w:val="uk-UA"/>
                                  </w:rPr>
                                </w:pPr>
                              </w:p>
                              <w:p w14:paraId="7F15EE14" w14:textId="77777777" w:rsidR="00136D5D" w:rsidRPr="00130CF3" w:rsidRDefault="00136D5D" w:rsidP="00EC37D3">
                                <w:pPr>
                                  <w:ind w:firstLine="0"/>
                                  <w:jc w:val="center"/>
                                  <w:rPr>
                                    <w:sz w:val="20"/>
                                    <w:szCs w:val="20"/>
                                    <w:lang w:val="uk-UA"/>
                                  </w:rPr>
                                </w:pPr>
                              </w:p>
                              <w:p w14:paraId="075B6896" w14:textId="77777777" w:rsidR="00136D5D" w:rsidRPr="00C80502" w:rsidRDefault="00136D5D" w:rsidP="00EC37D3">
                                <w:pPr>
                                  <w:ind w:firstLine="0"/>
                                  <w:jc w:val="center"/>
                                  <w:rPr>
                                    <w:sz w:val="24"/>
                                    <w:szCs w:val="24"/>
                                    <w:lang w:val="uk-UA"/>
                                  </w:rPr>
                                </w:pPr>
                                <w:r>
                                  <w:rPr>
                                    <w:sz w:val="24"/>
                                    <w:szCs w:val="24"/>
                                    <w:lang w:val="uk-UA"/>
                                  </w:rPr>
                                  <w:t>Збереження ризику</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A254CB" id="Group 2294" o:spid="_x0000_s3310" style="position:absolute;left:0;text-align:left;margin-left:0;margin-top:2.7pt;width:468pt;height:216.75pt;z-index:251805696" coordorigin="1701,1134" coordsize="9360,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">
                <v:rect id="Rectangle 2295" o:spid="_x0000_s3311" style="position:absolute;left:4041;top:1134;width:702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">
                  <v:textbox>
                    <w:txbxContent>
                      <w:p w14:paraId="05493C37" w14:textId="77777777" w:rsidR="00136D5D" w:rsidRPr="00D42371" w:rsidRDefault="00136D5D" w:rsidP="00EC37D3">
                        <w:pPr>
                          <w:ind w:firstLine="0"/>
                          <w:rPr>
                            <w:sz w:val="24"/>
                            <w:szCs w:val="24"/>
                            <w:lang w:val="uk-UA"/>
                          </w:rPr>
                        </w:pPr>
                        <w:r>
                          <w:rPr>
                            <w:sz w:val="24"/>
                            <w:szCs w:val="24"/>
                            <w:lang w:val="uk-UA"/>
                          </w:rPr>
                          <w:t>Метод збереження ризику передбачає використання потенціалів самострахування (резервування коштів організацією для покриття втрат пов’язаних з розвитком ризику) або взаємострахування (структури які здійснюють професійну діяльність у межах одного напряму, наприклад: транспорт, видобуток корисних копалин, сільське господарство тощо)</w:t>
                        </w:r>
                      </w:p>
                    </w:txbxContent>
                  </v:textbox>
                </v:rect>
                <v:rect id="Rectangle 2296" o:spid="_x0000_s3312" style="position:absolute;left:1701;top:4224;width:936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">
                  <v:textbox>
                    <w:txbxContent>
                      <w:p w14:paraId="096E81A1" w14:textId="77777777" w:rsidR="00136D5D" w:rsidRPr="009D49A6" w:rsidRDefault="00136D5D" w:rsidP="00EC37D3">
                        <w:pPr>
                          <w:ind w:firstLine="0"/>
                          <w:rPr>
                            <w:sz w:val="24"/>
                            <w:szCs w:val="24"/>
                            <w:lang w:val="uk-UA"/>
                          </w:rPr>
                        </w:pPr>
                        <w:r w:rsidRPr="009D49A6">
                          <w:rPr>
                            <w:sz w:val="24"/>
                            <w:szCs w:val="24"/>
                            <w:lang w:val="uk-UA"/>
                          </w:rPr>
                          <w:t>Інколи, збереження ризику розглядається через призму відмови від будь-яких дій, результатом яких повинно стати зменшення ймовірності виникнення небажаних подій (мінімізація ризику), тобто виявлений ризик лише ідентифікується суб’єктом ризик-менеджменту та залишається за межами його професійної діяльності</w:t>
                        </w:r>
                      </w:p>
                      <w:p w14:paraId="6F6FA56C" w14:textId="77777777" w:rsidR="00136D5D" w:rsidRDefault="00136D5D" w:rsidP="00EC37D3">
                        <w:pPr>
                          <w:ind w:firstLine="0"/>
                          <w:rPr>
                            <w:sz w:val="24"/>
                            <w:szCs w:val="24"/>
                            <w:lang w:val="uk-UA"/>
                          </w:rPr>
                        </w:pPr>
                      </w:p>
                    </w:txbxContent>
                  </v:textbox>
                </v:rect>
                <v:rect id="Rectangle 2297" o:spid="_x0000_s3313" style="position:absolute;left:4041;top:3069;width:702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">
                  <v:textbox>
                    <w:txbxContent>
                      <w:p w14:paraId="4F1A26A5" w14:textId="77777777" w:rsidR="00136D5D" w:rsidRPr="00D42371" w:rsidRDefault="00136D5D" w:rsidP="00EC37D3">
                        <w:pPr>
                          <w:ind w:firstLine="0"/>
                          <w:rPr>
                            <w:sz w:val="24"/>
                            <w:szCs w:val="24"/>
                            <w:lang w:val="uk-UA"/>
                          </w:rPr>
                        </w:pPr>
                        <w:r>
                          <w:rPr>
                            <w:sz w:val="24"/>
                            <w:szCs w:val="24"/>
                            <w:lang w:val="uk-UA"/>
                          </w:rPr>
                          <w:t xml:space="preserve">Фінансування заходів із збереження ризиків може бути здійснено за рахунок внутрішнього бюджету організації або за рахунок кредитних коштів </w:t>
                        </w:r>
                      </w:p>
                    </w:txbxContent>
                  </v:textbox>
                </v:rect>
                <v:shape id="AutoShape 2298" o:spid="_x0000_s3314" type="#_x0000_t32" style="position:absolute;left:2601;top:3654;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">
                  <v:stroke endarrow="open"/>
                </v:shape>
                <v:shape id="AutoShape 2299" o:spid="_x0000_s3315" type="#_x0000_t32" style="position:absolute;left:2781;top:1854;width:126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">
                  <v:stroke endarrow="open"/>
                </v:shape>
                <v:shape id="AutoShape 2300" o:spid="_x0000_s3316" type="#_x0000_t32" style="position:absolute;left:2856;top:3549;width:118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">
                  <v:stroke endarrow="open"/>
                </v:shape>
                <v:group id="Group 2301" o:spid="_x0000_s3317" style="position:absolute;left:1701;top:167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2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gyjcygl7+AgAA//8DAFBLAQItABQABgAIAAAAIQDb4fbL7gAAAIUBAAATAAAAAAAA&#10;AAAAAAAAAAAAAABbQ29udGVudF9UeXBlc10ueG1sUEsBAi0AFAAGAAgAAAAhAFr0LFu/AAAAFQEA&#10;AAsAAAAAAAAAAAAAAAAAHwEAAF9yZWxzLy5yZWxzUEsBAi0AFAAGAAgAAAAhAIyZTaDHAAAA3QAA&#10;AA8AAAAAAAAAAAAAAAAABwIAAGRycy9kb3ducmV2LnhtbFBLBQYAAAAAAwADALcAAAD7AgAAAAA=&#10;">
                  <v:oval id="Oval 2302" o:spid="_x0000_s3318"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"/>
                  <v:rect id="Rectangle 2303" o:spid="_x0000_s3319"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" filled="f" stroked="f">
                    <v:textbox>
                      <w:txbxContent>
                        <w:p w14:paraId="50559A86" w14:textId="77777777" w:rsidR="00136D5D" w:rsidRPr="00130CF3" w:rsidRDefault="00136D5D" w:rsidP="00EC37D3">
                          <w:pPr>
                            <w:ind w:firstLine="0"/>
                            <w:jc w:val="center"/>
                            <w:rPr>
                              <w:sz w:val="20"/>
                              <w:szCs w:val="20"/>
                              <w:lang w:val="uk-UA"/>
                            </w:rPr>
                          </w:pPr>
                        </w:p>
                        <w:p w14:paraId="7F15EE14" w14:textId="77777777" w:rsidR="00136D5D" w:rsidRPr="00130CF3" w:rsidRDefault="00136D5D" w:rsidP="00EC37D3">
                          <w:pPr>
                            <w:ind w:firstLine="0"/>
                            <w:jc w:val="center"/>
                            <w:rPr>
                              <w:sz w:val="20"/>
                              <w:szCs w:val="20"/>
                              <w:lang w:val="uk-UA"/>
                            </w:rPr>
                          </w:pPr>
                        </w:p>
                        <w:p w14:paraId="075B6896" w14:textId="77777777" w:rsidR="00136D5D" w:rsidRPr="00C80502" w:rsidRDefault="00136D5D" w:rsidP="00EC37D3">
                          <w:pPr>
                            <w:ind w:firstLine="0"/>
                            <w:jc w:val="center"/>
                            <w:rPr>
                              <w:sz w:val="24"/>
                              <w:szCs w:val="24"/>
                              <w:lang w:val="uk-UA"/>
                            </w:rPr>
                          </w:pPr>
                          <w:r>
                            <w:rPr>
                              <w:sz w:val="24"/>
                              <w:szCs w:val="24"/>
                              <w:lang w:val="uk-UA"/>
                            </w:rPr>
                            <w:t>Збереження ризику</w:t>
                          </w:r>
                        </w:p>
                      </w:txbxContent>
                    </v:textbox>
                  </v:rect>
                </v:group>
              </v:group>
            </w:pict>
          </mc:Fallback>
        </mc:AlternateContent>
      </w:r>
    </w:p>
    <w:p w14:paraId="740AF854" w14:textId="77777777" w:rsidR="00EC37D3" w:rsidRDefault="00EC37D3" w:rsidP="00EC37D3">
      <w:pPr>
        <w:rPr>
          <w:lang w:val="uk-UA"/>
        </w:rPr>
      </w:pPr>
    </w:p>
    <w:p w14:paraId="63E5B3A9" w14:textId="77777777" w:rsidR="00EC37D3" w:rsidRDefault="00EC37D3" w:rsidP="00EC37D3">
      <w:pPr>
        <w:rPr>
          <w:lang w:val="uk-UA"/>
        </w:rPr>
      </w:pPr>
    </w:p>
    <w:p w14:paraId="7E2A520D" w14:textId="77777777" w:rsidR="00EC37D3" w:rsidRDefault="00EC37D3" w:rsidP="00EC37D3">
      <w:pPr>
        <w:rPr>
          <w:lang w:val="uk-UA"/>
        </w:rPr>
      </w:pPr>
    </w:p>
    <w:p w14:paraId="389ABFFF" w14:textId="77777777" w:rsidR="00EC37D3" w:rsidRDefault="00EC37D3" w:rsidP="00EC37D3">
      <w:pPr>
        <w:rPr>
          <w:lang w:val="uk-UA"/>
        </w:rPr>
      </w:pPr>
    </w:p>
    <w:p w14:paraId="23C47C78" w14:textId="77777777" w:rsidR="00EC37D3" w:rsidRDefault="00EC37D3" w:rsidP="00EC37D3">
      <w:pPr>
        <w:rPr>
          <w:lang w:val="uk-UA"/>
        </w:rPr>
      </w:pPr>
    </w:p>
    <w:p w14:paraId="43E7D179" w14:textId="77777777" w:rsidR="00EC37D3" w:rsidRDefault="00EC37D3" w:rsidP="00EC37D3">
      <w:pPr>
        <w:rPr>
          <w:lang w:val="uk-UA"/>
        </w:rPr>
      </w:pPr>
    </w:p>
    <w:p w14:paraId="2F5BEC8B" w14:textId="77777777" w:rsidR="00EC37D3" w:rsidRDefault="00EC37D3" w:rsidP="00EC37D3">
      <w:pPr>
        <w:rPr>
          <w:lang w:val="uk-UA"/>
        </w:rPr>
      </w:pPr>
    </w:p>
    <w:p w14:paraId="748E6550" w14:textId="77777777" w:rsidR="00EC37D3" w:rsidRDefault="00EC37D3" w:rsidP="00EC37D3">
      <w:pPr>
        <w:rPr>
          <w:lang w:val="uk-UA"/>
        </w:rPr>
      </w:pPr>
    </w:p>
    <w:p w14:paraId="15D19F95" w14:textId="77777777" w:rsidR="00EC37D3" w:rsidRDefault="00EC37D3" w:rsidP="00EC37D3">
      <w:pPr>
        <w:rPr>
          <w:lang w:val="uk-UA"/>
        </w:rPr>
      </w:pPr>
    </w:p>
    <w:p w14:paraId="25E3D1CD" w14:textId="77777777" w:rsidR="00EC37D3" w:rsidRDefault="00EC37D3" w:rsidP="00EC37D3">
      <w:pPr>
        <w:rPr>
          <w:lang w:val="uk-UA"/>
        </w:rPr>
      </w:pPr>
    </w:p>
    <w:p w14:paraId="2FF46191" w14:textId="77777777" w:rsidR="00EC37D3" w:rsidRDefault="00EC37D3" w:rsidP="00EC37D3">
      <w:pPr>
        <w:rPr>
          <w:lang w:val="uk-UA"/>
        </w:rPr>
      </w:pPr>
    </w:p>
    <w:p w14:paraId="4D4FC514" w14:textId="77777777" w:rsidR="00EC37D3" w:rsidRDefault="00EC37D3" w:rsidP="00EC37D3">
      <w:pPr>
        <w:rPr>
          <w:lang w:val="uk-UA"/>
        </w:rPr>
      </w:pPr>
    </w:p>
    <w:p w14:paraId="08485C19" w14:textId="77777777" w:rsidR="00EC37D3" w:rsidRDefault="00EC37D3" w:rsidP="00EC37D3">
      <w:pPr>
        <w:rPr>
          <w:lang w:val="uk-UA"/>
        </w:rPr>
      </w:pPr>
    </w:p>
    <w:p w14:paraId="5B01D7AA" w14:textId="04701FB2" w:rsidR="00EC37D3" w:rsidRDefault="008C2C89" w:rsidP="00EC37D3">
      <w:pPr>
        <w:rPr>
          <w:lang w:val="uk-UA"/>
        </w:rPr>
      </w:pPr>
      <w:r>
        <w:rPr>
          <w:noProof/>
          <w:lang w:eastAsia="ru-RU"/>
        </w:rPr>
        <mc:AlternateContent>
          <mc:Choice Requires="wpg">
            <w:drawing>
              <wp:anchor distT="0" distB="0" distL="114300" distR="114300" simplePos="0" relativeHeight="253420544" behindDoc="0" locked="0" layoutInCell="1" allowOverlap="1" wp14:anchorId="269BA76B" wp14:editId="5174AF26">
                <wp:simplePos x="0" y="0"/>
                <wp:positionH relativeFrom="column">
                  <wp:posOffset>0</wp:posOffset>
                </wp:positionH>
                <wp:positionV relativeFrom="paragraph">
                  <wp:posOffset>143510</wp:posOffset>
                </wp:positionV>
                <wp:extent cx="5944235" cy="5943600"/>
                <wp:effectExtent l="76200" t="10160" r="75565" b="8890"/>
                <wp:wrapNone/>
                <wp:docPr id="1735" name="Group 4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5943600"/>
                          <a:chOff x="1701" y="5994"/>
                          <a:chExt cx="9361" cy="9360"/>
                        </a:xfrm>
                      </wpg:grpSpPr>
                      <wps:wsp>
                        <wps:cNvPr id="1736" name="Rectangle 2305"/>
                        <wps:cNvSpPr>
                          <a:spLocks noChangeArrowheads="1"/>
                        </wps:cNvSpPr>
                        <wps:spPr bwMode="auto">
                          <a:xfrm>
                            <a:off x="4041" y="5994"/>
                            <a:ext cx="6645" cy="1545"/>
                          </a:xfrm>
                          <a:prstGeom prst="rect">
                            <a:avLst/>
                          </a:prstGeom>
                          <a:solidFill>
                            <a:srgbClr val="FFFFFF"/>
                          </a:solidFill>
                          <a:ln w="9525">
                            <a:solidFill>
                              <a:srgbClr val="000000"/>
                            </a:solidFill>
                            <a:miter lim="800000"/>
                            <a:headEnd/>
                            <a:tailEnd/>
                          </a:ln>
                        </wps:spPr>
                        <wps:txbx>
                          <w:txbxContent>
                            <w:p w14:paraId="07991AC6" w14:textId="77777777" w:rsidR="00136D5D" w:rsidRPr="00D42371" w:rsidRDefault="00136D5D" w:rsidP="00EC37D3">
                              <w:pPr>
                                <w:ind w:firstLine="0"/>
                                <w:rPr>
                                  <w:sz w:val="24"/>
                                  <w:szCs w:val="24"/>
                                  <w:lang w:val="uk-UA"/>
                                </w:rPr>
                              </w:pPr>
                              <w:r>
                                <w:rPr>
                                  <w:sz w:val="24"/>
                                  <w:szCs w:val="24"/>
                                  <w:lang w:val="uk-UA"/>
                                </w:rPr>
                                <w:t>С</w:t>
                              </w:r>
                              <w:r w:rsidRPr="009D49A6">
                                <w:rPr>
                                  <w:sz w:val="24"/>
                                  <w:szCs w:val="24"/>
                                  <w:lang w:val="uk-UA"/>
                                </w:rPr>
                                <w:t>посіб управління ризиком, який передбачає передачу виявленого ризику іншій стороні, наприклад на основі договору страхування (відповідно до укладеного договору ризик приймається страховою компанією від страхувальника за певну винагороду)</w:t>
                              </w:r>
                            </w:p>
                          </w:txbxContent>
                        </wps:txbx>
                        <wps:bodyPr rot="0" vert="horz" wrap="square" lIns="91440" tIns="45720" rIns="91440" bIns="45720" anchor="t" anchorCtr="0" upright="1">
                          <a:noAutofit/>
                        </wps:bodyPr>
                      </wps:wsp>
                      <wps:wsp>
                        <wps:cNvPr id="1737" name="Rectangle 2306"/>
                        <wps:cNvSpPr>
                          <a:spLocks noChangeArrowheads="1"/>
                        </wps:cNvSpPr>
                        <wps:spPr bwMode="auto">
                          <a:xfrm>
                            <a:off x="1701" y="11154"/>
                            <a:ext cx="9360" cy="480"/>
                          </a:xfrm>
                          <a:prstGeom prst="rect">
                            <a:avLst/>
                          </a:prstGeom>
                          <a:solidFill>
                            <a:srgbClr val="FFFFFF"/>
                          </a:solidFill>
                          <a:ln w="9525">
                            <a:solidFill>
                              <a:srgbClr val="000000"/>
                            </a:solidFill>
                            <a:miter lim="800000"/>
                            <a:headEnd/>
                            <a:tailEnd/>
                          </a:ln>
                        </wps:spPr>
                        <wps:txbx>
                          <w:txbxContent>
                            <w:p w14:paraId="287E1A67" w14:textId="77777777" w:rsidR="00136D5D" w:rsidRDefault="00136D5D" w:rsidP="00EC37D3">
                              <w:pPr>
                                <w:ind w:firstLine="0"/>
                                <w:rPr>
                                  <w:sz w:val="24"/>
                                  <w:szCs w:val="24"/>
                                  <w:lang w:val="uk-UA"/>
                                </w:rPr>
                              </w:pPr>
                              <w:r>
                                <w:rPr>
                                  <w:sz w:val="24"/>
                                  <w:szCs w:val="24"/>
                                  <w:lang w:val="uk-UA"/>
                                </w:rPr>
                                <w:t>Заходи з передачі ризиків (диверсифікація ризиків)</w:t>
                              </w:r>
                            </w:p>
                          </w:txbxContent>
                        </wps:txbx>
                        <wps:bodyPr rot="0" vert="horz" wrap="square" lIns="91440" tIns="45720" rIns="91440" bIns="45720" anchor="t" anchorCtr="0" upright="1">
                          <a:noAutofit/>
                        </wps:bodyPr>
                      </wps:wsp>
                      <wps:wsp>
                        <wps:cNvPr id="1738" name="Rectangle 2307"/>
                        <wps:cNvSpPr>
                          <a:spLocks noChangeArrowheads="1"/>
                        </wps:cNvSpPr>
                        <wps:spPr bwMode="auto">
                          <a:xfrm>
                            <a:off x="4041" y="7704"/>
                            <a:ext cx="7020" cy="1290"/>
                          </a:xfrm>
                          <a:prstGeom prst="rect">
                            <a:avLst/>
                          </a:prstGeom>
                          <a:solidFill>
                            <a:srgbClr val="FFFFFF"/>
                          </a:solidFill>
                          <a:ln w="9525">
                            <a:solidFill>
                              <a:srgbClr val="000000"/>
                            </a:solidFill>
                            <a:miter lim="800000"/>
                            <a:headEnd/>
                            <a:tailEnd/>
                          </a:ln>
                        </wps:spPr>
                        <wps:txbx>
                          <w:txbxContent>
                            <w:p w14:paraId="7100294D" w14:textId="77777777" w:rsidR="00136D5D" w:rsidRPr="00D42371" w:rsidRDefault="00136D5D" w:rsidP="00EC37D3">
                              <w:pPr>
                                <w:ind w:firstLine="0"/>
                                <w:rPr>
                                  <w:sz w:val="24"/>
                                  <w:szCs w:val="24"/>
                                  <w:lang w:val="uk-UA"/>
                                </w:rPr>
                              </w:pPr>
                              <w:r>
                                <w:rPr>
                                  <w:sz w:val="24"/>
                                  <w:szCs w:val="24"/>
                                  <w:lang w:val="uk-UA"/>
                                </w:rPr>
                                <w:t>Слід звернути увагу на той факт, що страхування не єдиний метод передачі ризику. Наприклад, передача ризику може бути здійснена шляхом залучення до реалізації проекту субпідрядників, з відповідним перерозподілом ризику</w:t>
                              </w:r>
                            </w:p>
                          </w:txbxContent>
                        </wps:txbx>
                        <wps:bodyPr rot="0" vert="horz" wrap="square" lIns="91440" tIns="45720" rIns="91440" bIns="45720" anchor="t" anchorCtr="0" upright="1">
                          <a:noAutofit/>
                        </wps:bodyPr>
                      </wps:wsp>
                      <wps:wsp>
                        <wps:cNvPr id="1739" name="AutoShape 2308"/>
                        <wps:cNvCnPr>
                          <a:cxnSpLocks noChangeShapeType="1"/>
                        </wps:cNvCnPr>
                        <wps:spPr bwMode="auto">
                          <a:xfrm>
                            <a:off x="1701" y="7629"/>
                            <a:ext cx="1" cy="34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40" name="AutoShape 2309"/>
                        <wps:cNvCnPr>
                          <a:cxnSpLocks noChangeShapeType="1"/>
                        </wps:cNvCnPr>
                        <wps:spPr bwMode="auto">
                          <a:xfrm>
                            <a:off x="2781" y="6714"/>
                            <a:ext cx="126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741" name="Group 2310"/>
                        <wpg:cNvGrpSpPr>
                          <a:grpSpLocks/>
                        </wpg:cNvGrpSpPr>
                        <wpg:grpSpPr bwMode="auto">
                          <a:xfrm>
                            <a:off x="1701" y="6534"/>
                            <a:ext cx="1980" cy="1980"/>
                            <a:chOff x="1701" y="1674"/>
                            <a:chExt cx="1980" cy="1980"/>
                          </a:xfrm>
                        </wpg:grpSpPr>
                        <wps:wsp>
                          <wps:cNvPr id="1742" name="Oval 2311"/>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3" name="Rectangle 2312"/>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A2CAB" w14:textId="77777777" w:rsidR="00136D5D" w:rsidRPr="00130CF3" w:rsidRDefault="00136D5D" w:rsidP="00EC37D3">
                                <w:pPr>
                                  <w:ind w:firstLine="0"/>
                                  <w:jc w:val="center"/>
                                  <w:rPr>
                                    <w:sz w:val="20"/>
                                    <w:szCs w:val="20"/>
                                    <w:lang w:val="uk-UA"/>
                                  </w:rPr>
                                </w:pPr>
                              </w:p>
                              <w:p w14:paraId="7260542A" w14:textId="77777777" w:rsidR="00136D5D" w:rsidRPr="00130CF3" w:rsidRDefault="00136D5D" w:rsidP="00EC37D3">
                                <w:pPr>
                                  <w:ind w:firstLine="0"/>
                                  <w:jc w:val="center"/>
                                  <w:rPr>
                                    <w:sz w:val="20"/>
                                    <w:szCs w:val="20"/>
                                    <w:lang w:val="uk-UA"/>
                                  </w:rPr>
                                </w:pPr>
                              </w:p>
                              <w:p w14:paraId="7489CA5D" w14:textId="77777777" w:rsidR="00136D5D" w:rsidRPr="00C80502" w:rsidRDefault="00136D5D" w:rsidP="00EC37D3">
                                <w:pPr>
                                  <w:ind w:firstLine="0"/>
                                  <w:jc w:val="center"/>
                                  <w:rPr>
                                    <w:sz w:val="24"/>
                                    <w:szCs w:val="24"/>
                                    <w:lang w:val="uk-UA"/>
                                  </w:rPr>
                                </w:pPr>
                                <w:r>
                                  <w:rPr>
                                    <w:sz w:val="24"/>
                                    <w:szCs w:val="24"/>
                                    <w:lang w:val="uk-UA"/>
                                  </w:rPr>
                                  <w:t>Передача ризику</w:t>
                                </w:r>
                              </w:p>
                            </w:txbxContent>
                          </wps:txbx>
                          <wps:bodyPr rot="0" vert="horz" wrap="square" lIns="91440" tIns="45720" rIns="91440" bIns="45720" anchor="t" anchorCtr="0" upright="1">
                            <a:noAutofit/>
                          </wps:bodyPr>
                        </wps:wsp>
                      </wpg:grpSp>
                      <wps:wsp>
                        <wps:cNvPr id="1744" name="AutoShape 2313"/>
                        <wps:cNvCnPr>
                          <a:cxnSpLocks noChangeShapeType="1"/>
                        </wps:cNvCnPr>
                        <wps:spPr bwMode="auto">
                          <a:xfrm>
                            <a:off x="10701" y="6714"/>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5" name="AutoShape 2314"/>
                        <wps:cNvCnPr>
                          <a:cxnSpLocks noChangeShapeType="1"/>
                        </wps:cNvCnPr>
                        <wps:spPr bwMode="auto">
                          <a:xfrm>
                            <a:off x="11061" y="6714"/>
                            <a:ext cx="1" cy="9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746" name="Group 2315"/>
                        <wpg:cNvGrpSpPr>
                          <a:grpSpLocks/>
                        </wpg:cNvGrpSpPr>
                        <wpg:grpSpPr bwMode="auto">
                          <a:xfrm>
                            <a:off x="2061" y="11904"/>
                            <a:ext cx="1620" cy="1620"/>
                            <a:chOff x="2061" y="9954"/>
                            <a:chExt cx="1620" cy="1620"/>
                          </a:xfrm>
                        </wpg:grpSpPr>
                        <wps:wsp>
                          <wps:cNvPr id="1747" name="Oval 2316"/>
                          <wps:cNvSpPr>
                            <a:spLocks noChangeArrowheads="1"/>
                          </wps:cNvSpPr>
                          <wps:spPr bwMode="auto">
                            <a:xfrm>
                              <a:off x="2061" y="9954"/>
                              <a:ext cx="1620"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8" name="Rectangle 2317"/>
                          <wps:cNvSpPr>
                            <a:spLocks noChangeArrowheads="1"/>
                          </wps:cNvSpPr>
                          <wps:spPr bwMode="auto">
                            <a:xfrm>
                              <a:off x="2076" y="9954"/>
                              <a:ext cx="160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B4DE7" w14:textId="77777777" w:rsidR="00136D5D" w:rsidRPr="00130CF3" w:rsidRDefault="00136D5D" w:rsidP="00EC37D3">
                                <w:pPr>
                                  <w:ind w:firstLine="0"/>
                                  <w:jc w:val="center"/>
                                  <w:rPr>
                                    <w:sz w:val="20"/>
                                    <w:szCs w:val="20"/>
                                    <w:lang w:val="uk-UA"/>
                                  </w:rPr>
                                </w:pPr>
                              </w:p>
                              <w:p w14:paraId="5B3874E0" w14:textId="77777777" w:rsidR="00136D5D" w:rsidRPr="00130CF3" w:rsidRDefault="00136D5D" w:rsidP="00EC37D3">
                                <w:pPr>
                                  <w:ind w:firstLine="0"/>
                                  <w:jc w:val="center"/>
                                  <w:rPr>
                                    <w:sz w:val="20"/>
                                    <w:szCs w:val="20"/>
                                    <w:lang w:val="uk-UA"/>
                                  </w:rPr>
                                </w:pPr>
                              </w:p>
                              <w:p w14:paraId="1FE8AD0A" w14:textId="77777777" w:rsidR="00136D5D" w:rsidRPr="00C80502" w:rsidRDefault="00136D5D" w:rsidP="00EC37D3">
                                <w:pPr>
                                  <w:ind w:firstLine="0"/>
                                  <w:jc w:val="center"/>
                                  <w:rPr>
                                    <w:sz w:val="24"/>
                                    <w:szCs w:val="24"/>
                                    <w:lang w:val="uk-UA"/>
                                  </w:rPr>
                                </w:pPr>
                                <w:r>
                                  <w:rPr>
                                    <w:sz w:val="24"/>
                                    <w:szCs w:val="24"/>
                                    <w:lang w:val="uk-UA"/>
                                  </w:rPr>
                                  <w:t xml:space="preserve">Доподійні </w:t>
                                </w:r>
                                <w:r w:rsidRPr="003C37A3">
                                  <w:rPr>
                                    <w:sz w:val="24"/>
                                    <w:szCs w:val="24"/>
                                    <w:lang w:val="uk-UA"/>
                                  </w:rPr>
                                  <w:t>заходи</w:t>
                                </w:r>
                              </w:p>
                            </w:txbxContent>
                          </wps:txbx>
                          <wps:bodyPr rot="0" vert="horz" wrap="square" lIns="91440" tIns="45720" rIns="91440" bIns="45720" anchor="t" anchorCtr="0" upright="1">
                            <a:noAutofit/>
                          </wps:bodyPr>
                        </wps:wsp>
                      </wpg:grpSp>
                      <wps:wsp>
                        <wps:cNvPr id="1749" name="AutoShape 2318"/>
                        <wps:cNvCnPr>
                          <a:cxnSpLocks noChangeShapeType="1"/>
                        </wps:cNvCnPr>
                        <wps:spPr bwMode="auto">
                          <a:xfrm>
                            <a:off x="1701" y="11619"/>
                            <a:ext cx="1" cy="3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0" name="AutoShape 2319"/>
                        <wps:cNvCnPr>
                          <a:cxnSpLocks noChangeShapeType="1"/>
                        </wps:cNvCnPr>
                        <wps:spPr bwMode="auto">
                          <a:xfrm>
                            <a:off x="1710" y="12615"/>
                            <a:ext cx="351" cy="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51" name="Rectangle 2320"/>
                        <wps:cNvSpPr>
                          <a:spLocks noChangeArrowheads="1"/>
                        </wps:cNvSpPr>
                        <wps:spPr bwMode="auto">
                          <a:xfrm>
                            <a:off x="4041" y="11784"/>
                            <a:ext cx="7020" cy="1815"/>
                          </a:xfrm>
                          <a:prstGeom prst="rect">
                            <a:avLst/>
                          </a:prstGeom>
                          <a:solidFill>
                            <a:srgbClr val="FFFFFF"/>
                          </a:solidFill>
                          <a:ln w="9525">
                            <a:solidFill>
                              <a:srgbClr val="000000"/>
                            </a:solidFill>
                            <a:miter lim="800000"/>
                            <a:headEnd/>
                            <a:tailEnd/>
                          </a:ln>
                        </wps:spPr>
                        <wps:txbx>
                          <w:txbxContent>
                            <w:p w14:paraId="73AA3A8A" w14:textId="77777777" w:rsidR="00136D5D" w:rsidRPr="00D42371" w:rsidRDefault="00136D5D" w:rsidP="00EC37D3">
                              <w:pPr>
                                <w:ind w:firstLine="0"/>
                                <w:rPr>
                                  <w:sz w:val="24"/>
                                  <w:szCs w:val="24"/>
                                  <w:lang w:val="uk-UA"/>
                                </w:rPr>
                              </w:pPr>
                              <w:r>
                                <w:rPr>
                                  <w:sz w:val="24"/>
                                  <w:szCs w:val="24"/>
                                  <w:lang w:val="uk-UA"/>
                                </w:rPr>
                                <w:t>Планування заходів з ризик-менеджменту, так само як і їх практична реалізація, здійснюється суб’єктом управління ризиками завчасно (найбільш розповсюджені методи: страхування та самострахування; попереджувальні організаційно-технічні заходи; заходи нормативно-правового юридичного характеру, наприклад укладення угод  тощо)</w:t>
                              </w:r>
                            </w:p>
                          </w:txbxContent>
                        </wps:txbx>
                        <wps:bodyPr rot="0" vert="horz" wrap="square" lIns="91440" tIns="45720" rIns="91440" bIns="45720" anchor="t" anchorCtr="0" upright="1">
                          <a:noAutofit/>
                        </wps:bodyPr>
                      </wps:wsp>
                      <wps:wsp>
                        <wps:cNvPr id="1752" name="AutoShape 2321"/>
                        <wps:cNvCnPr>
                          <a:cxnSpLocks noChangeShapeType="1"/>
                        </wps:cNvCnPr>
                        <wps:spPr bwMode="auto">
                          <a:xfrm>
                            <a:off x="3681" y="1262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53" name="AutoShape 2322"/>
                        <wps:cNvCnPr>
                          <a:cxnSpLocks noChangeShapeType="1"/>
                        </wps:cNvCnPr>
                        <wps:spPr bwMode="auto">
                          <a:xfrm>
                            <a:off x="1710" y="14685"/>
                            <a:ext cx="351" cy="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54" name="Rectangle 2323"/>
                        <wps:cNvSpPr>
                          <a:spLocks noChangeArrowheads="1"/>
                        </wps:cNvSpPr>
                        <wps:spPr bwMode="auto">
                          <a:xfrm>
                            <a:off x="4041" y="13779"/>
                            <a:ext cx="7020" cy="1575"/>
                          </a:xfrm>
                          <a:prstGeom prst="rect">
                            <a:avLst/>
                          </a:prstGeom>
                          <a:solidFill>
                            <a:srgbClr val="FFFFFF"/>
                          </a:solidFill>
                          <a:ln w="9525">
                            <a:solidFill>
                              <a:srgbClr val="000000"/>
                            </a:solidFill>
                            <a:miter lim="800000"/>
                            <a:headEnd/>
                            <a:tailEnd/>
                          </a:ln>
                        </wps:spPr>
                        <wps:txbx>
                          <w:txbxContent>
                            <w:p w14:paraId="373F309C" w14:textId="77777777" w:rsidR="00136D5D" w:rsidRPr="00D42371" w:rsidRDefault="00136D5D" w:rsidP="00EC37D3">
                              <w:pPr>
                                <w:ind w:firstLine="0"/>
                                <w:rPr>
                                  <w:sz w:val="24"/>
                                  <w:szCs w:val="24"/>
                                  <w:lang w:val="uk-UA"/>
                                </w:rPr>
                              </w:pPr>
                              <w:r>
                                <w:rPr>
                                  <w:sz w:val="24"/>
                                  <w:szCs w:val="24"/>
                                  <w:lang w:val="uk-UA"/>
                                </w:rPr>
                                <w:t>Передбачається використання тих з методів управління ризиками, які мають потенціали для виправлення ситуації (пошук фінансових ресурсів на ліквідацію негативних наслідків та компенсацію збитків; заходи нормативно-правового характеру (звернення з позивами до організацій-партнерів) тощо</w:t>
                              </w:r>
                            </w:p>
                          </w:txbxContent>
                        </wps:txbx>
                        <wps:bodyPr rot="0" vert="horz" wrap="square" lIns="91440" tIns="45720" rIns="91440" bIns="45720" anchor="t" anchorCtr="0" upright="1">
                          <a:noAutofit/>
                        </wps:bodyPr>
                      </wps:wsp>
                      <wps:wsp>
                        <wps:cNvPr id="1755" name="AutoShape 2324"/>
                        <wps:cNvCnPr>
                          <a:cxnSpLocks noChangeShapeType="1"/>
                        </wps:cNvCnPr>
                        <wps:spPr bwMode="auto">
                          <a:xfrm>
                            <a:off x="3681" y="1469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756" name="Group 2325"/>
                        <wpg:cNvGrpSpPr>
                          <a:grpSpLocks/>
                        </wpg:cNvGrpSpPr>
                        <wpg:grpSpPr bwMode="auto">
                          <a:xfrm>
                            <a:off x="2076" y="13734"/>
                            <a:ext cx="1650" cy="1620"/>
                            <a:chOff x="2061" y="11844"/>
                            <a:chExt cx="1650" cy="1620"/>
                          </a:xfrm>
                        </wpg:grpSpPr>
                        <wps:wsp>
                          <wps:cNvPr id="1757" name="Oval 2326"/>
                          <wps:cNvSpPr>
                            <a:spLocks noChangeArrowheads="1"/>
                          </wps:cNvSpPr>
                          <wps:spPr bwMode="auto">
                            <a:xfrm>
                              <a:off x="2061" y="11844"/>
                              <a:ext cx="1620"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8" name="Rectangle 2327"/>
                          <wps:cNvSpPr>
                            <a:spLocks noChangeArrowheads="1"/>
                          </wps:cNvSpPr>
                          <wps:spPr bwMode="auto">
                            <a:xfrm>
                              <a:off x="2076" y="11844"/>
                              <a:ext cx="163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845E0" w14:textId="77777777" w:rsidR="00136D5D" w:rsidRPr="00130CF3" w:rsidRDefault="00136D5D" w:rsidP="00EC37D3">
                                <w:pPr>
                                  <w:ind w:firstLine="0"/>
                                  <w:jc w:val="center"/>
                                  <w:rPr>
                                    <w:sz w:val="20"/>
                                    <w:szCs w:val="20"/>
                                    <w:lang w:val="uk-UA"/>
                                  </w:rPr>
                                </w:pPr>
                              </w:p>
                              <w:p w14:paraId="5FAD5DB7" w14:textId="77777777" w:rsidR="00136D5D" w:rsidRPr="00130CF3" w:rsidRDefault="00136D5D" w:rsidP="00EC37D3">
                                <w:pPr>
                                  <w:ind w:firstLine="0"/>
                                  <w:jc w:val="center"/>
                                  <w:rPr>
                                    <w:sz w:val="20"/>
                                    <w:szCs w:val="20"/>
                                    <w:lang w:val="uk-UA"/>
                                  </w:rPr>
                                </w:pPr>
                              </w:p>
                              <w:p w14:paraId="18F1304A" w14:textId="77777777" w:rsidR="00136D5D" w:rsidRPr="00C80502" w:rsidRDefault="00136D5D" w:rsidP="00EC37D3">
                                <w:pPr>
                                  <w:ind w:firstLine="0"/>
                                  <w:jc w:val="center"/>
                                  <w:rPr>
                                    <w:sz w:val="24"/>
                                    <w:szCs w:val="24"/>
                                    <w:lang w:val="uk-UA"/>
                                  </w:rPr>
                                </w:pPr>
                                <w:r>
                                  <w:rPr>
                                    <w:sz w:val="24"/>
                                    <w:szCs w:val="24"/>
                                    <w:lang w:val="uk-UA"/>
                                  </w:rPr>
                                  <w:t xml:space="preserve">Післяподійні </w:t>
                                </w:r>
                                <w:r w:rsidRPr="003C37A3">
                                  <w:rPr>
                                    <w:sz w:val="24"/>
                                    <w:szCs w:val="24"/>
                                    <w:lang w:val="uk-UA"/>
                                  </w:rPr>
                                  <w:t>заходи</w:t>
                                </w:r>
                              </w:p>
                            </w:txbxContent>
                          </wps:txbx>
                          <wps:bodyPr rot="0" vert="horz" wrap="square" lIns="91440" tIns="45720" rIns="91440" bIns="45720" anchor="t" anchorCtr="0" upright="1">
                            <a:noAutofit/>
                          </wps:bodyPr>
                        </wps:wsp>
                      </wpg:grpSp>
                      <wps:wsp>
                        <wps:cNvPr id="1759" name="Rectangle 2328"/>
                        <wps:cNvSpPr>
                          <a:spLocks noChangeArrowheads="1"/>
                        </wps:cNvSpPr>
                        <wps:spPr bwMode="auto">
                          <a:xfrm>
                            <a:off x="2061" y="9174"/>
                            <a:ext cx="8985" cy="1800"/>
                          </a:xfrm>
                          <a:prstGeom prst="rect">
                            <a:avLst/>
                          </a:prstGeom>
                          <a:solidFill>
                            <a:srgbClr val="FFFFFF"/>
                          </a:solidFill>
                          <a:ln w="9525">
                            <a:solidFill>
                              <a:srgbClr val="000000"/>
                            </a:solidFill>
                            <a:miter lim="800000"/>
                            <a:headEnd/>
                            <a:tailEnd/>
                          </a:ln>
                        </wps:spPr>
                        <wps:txbx>
                          <w:txbxContent>
                            <w:p w14:paraId="749D1E25" w14:textId="77777777" w:rsidR="00136D5D" w:rsidRPr="00D42371" w:rsidRDefault="00136D5D" w:rsidP="00EC37D3">
                              <w:pPr>
                                <w:ind w:firstLine="0"/>
                                <w:rPr>
                                  <w:sz w:val="24"/>
                                  <w:szCs w:val="24"/>
                                  <w:lang w:val="uk-UA"/>
                                </w:rPr>
                              </w:pPr>
                              <w:r w:rsidRPr="009B1574">
                                <w:rPr>
                                  <w:sz w:val="24"/>
                                  <w:szCs w:val="24"/>
                                  <w:lang w:val="uk-UA"/>
                                </w:rPr>
                                <w:t xml:space="preserve">Виділяють два основні варіанти передачі ризику: 1) передача ризику з метою його регулювання (передається сама можливість настання несприятливого випадкової події, наприклад, об’єкт або процес, з яким пов’язано виникнення ризику, передається в управління іншому суб’єкту, а відповідно й можливі збитки </w:t>
                              </w:r>
                              <w:r>
                                <w:rPr>
                                  <w:sz w:val="24"/>
                                  <w:szCs w:val="24"/>
                                  <w:lang w:val="uk-UA"/>
                                </w:rPr>
                                <w:t>-</w:t>
                              </w:r>
                              <w:r w:rsidRPr="009B1574">
                                <w:rPr>
                                  <w:sz w:val="24"/>
                                  <w:szCs w:val="24"/>
                                  <w:lang w:val="uk-UA"/>
                                </w:rPr>
                                <w:t xml:space="preserve"> компенсуються приймаючою стороною); 2) передача в цілях фінансування ризику (приймаюча сторона зобов’язується відшкодувати організації </w:t>
                              </w:r>
                              <w:r>
                                <w:rPr>
                                  <w:sz w:val="24"/>
                                  <w:szCs w:val="24"/>
                                  <w:lang w:val="uk-UA"/>
                                </w:rPr>
                                <w:t>збитки)</w:t>
                              </w:r>
                            </w:p>
                          </w:txbxContent>
                        </wps:txbx>
                        <wps:bodyPr rot="0" vert="horz" wrap="square" lIns="91440" tIns="45720" rIns="91440" bIns="45720" anchor="t" anchorCtr="0" upright="1">
                          <a:noAutofit/>
                        </wps:bodyPr>
                      </wps:wsp>
                      <wps:wsp>
                        <wps:cNvPr id="1760" name="AutoShape 2329"/>
                        <wps:cNvCnPr>
                          <a:cxnSpLocks noChangeShapeType="1"/>
                        </wps:cNvCnPr>
                        <wps:spPr bwMode="auto">
                          <a:xfrm>
                            <a:off x="1701" y="10134"/>
                            <a:ext cx="351" cy="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9BA76B" id="Group 4259" o:spid="_x0000_s3320" style="position:absolute;left:0;text-align:left;margin-left:0;margin-top:11.3pt;width:468.05pt;height:468pt;z-index:253420544" coordorigin="1701,5994" coordsize="9361,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">
                <v:rect id="Rectangle 2305" o:spid="_x0000_s3321" style="position:absolute;left:4041;top:5994;width:6645;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">
                  <v:textbox>
                    <w:txbxContent>
                      <w:p w14:paraId="07991AC6" w14:textId="77777777" w:rsidR="00136D5D" w:rsidRPr="00D42371" w:rsidRDefault="00136D5D" w:rsidP="00EC37D3">
                        <w:pPr>
                          <w:ind w:firstLine="0"/>
                          <w:rPr>
                            <w:sz w:val="24"/>
                            <w:szCs w:val="24"/>
                            <w:lang w:val="uk-UA"/>
                          </w:rPr>
                        </w:pPr>
                        <w:r>
                          <w:rPr>
                            <w:sz w:val="24"/>
                            <w:szCs w:val="24"/>
                            <w:lang w:val="uk-UA"/>
                          </w:rPr>
                          <w:t>С</w:t>
                        </w:r>
                        <w:r w:rsidRPr="009D49A6">
                          <w:rPr>
                            <w:sz w:val="24"/>
                            <w:szCs w:val="24"/>
                            <w:lang w:val="uk-UA"/>
                          </w:rPr>
                          <w:t>посіб управління ризиком, який передбачає передачу виявленого ризику іншій стороні, наприклад на основі договору страхування (відповідно до укладеного договору ризик приймається страховою компанією від страхувальника за певну винагороду)</w:t>
                        </w:r>
                      </w:p>
                    </w:txbxContent>
                  </v:textbox>
                </v:rect>
                <v:rect id="Rectangle 2306" o:spid="_x0000_s3322" style="position:absolute;left:1701;top:11154;width:93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">
                  <v:textbox>
                    <w:txbxContent>
                      <w:p w14:paraId="287E1A67" w14:textId="77777777" w:rsidR="00136D5D" w:rsidRDefault="00136D5D" w:rsidP="00EC37D3">
                        <w:pPr>
                          <w:ind w:firstLine="0"/>
                          <w:rPr>
                            <w:sz w:val="24"/>
                            <w:szCs w:val="24"/>
                            <w:lang w:val="uk-UA"/>
                          </w:rPr>
                        </w:pPr>
                        <w:r>
                          <w:rPr>
                            <w:sz w:val="24"/>
                            <w:szCs w:val="24"/>
                            <w:lang w:val="uk-UA"/>
                          </w:rPr>
                          <w:t>Заходи з передачі ризиків (диверсифікація ризиків)</w:t>
                        </w:r>
                      </w:p>
                    </w:txbxContent>
                  </v:textbox>
                </v:rect>
                <v:rect id="Rectangle 2307" o:spid="_x0000_s3323" style="position:absolute;left:4041;top:7704;width:702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">
                  <v:textbox>
                    <w:txbxContent>
                      <w:p w14:paraId="7100294D" w14:textId="77777777" w:rsidR="00136D5D" w:rsidRPr="00D42371" w:rsidRDefault="00136D5D" w:rsidP="00EC37D3">
                        <w:pPr>
                          <w:ind w:firstLine="0"/>
                          <w:rPr>
                            <w:sz w:val="24"/>
                            <w:szCs w:val="24"/>
                            <w:lang w:val="uk-UA"/>
                          </w:rPr>
                        </w:pPr>
                        <w:r>
                          <w:rPr>
                            <w:sz w:val="24"/>
                            <w:szCs w:val="24"/>
                            <w:lang w:val="uk-UA"/>
                          </w:rPr>
                          <w:t>Слід звернути увагу на той факт, що страхування не єдиний метод передачі ризику. Наприклад, передача ризику може бути здійснена шляхом залучення до реалізації проекту субпідрядників, з відповідним перерозподілом ризику</w:t>
                        </w:r>
                      </w:p>
                    </w:txbxContent>
                  </v:textbox>
                </v:rect>
                <v:shape id="AutoShape 2308" o:spid="_x0000_s3324" type="#_x0000_t32" style="position:absolute;left:1701;top:7629;width:1;height:3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">
                  <v:stroke endarrow="open"/>
                </v:shape>
                <v:shape id="AutoShape 2309" o:spid="_x0000_s3325" type="#_x0000_t32" style="position:absolute;left:2781;top:6714;width:126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">
                  <v:stroke endarrow="open"/>
                </v:shape>
                <v:group id="Group 2310" o:spid="_x0000_s3326" style="position:absolute;left:1701;top:653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">
                  <v:oval id="Oval 2311" o:spid="_x0000_s3327"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"/>
                  <v:rect id="Rectangle 2312" o:spid="_x0000_s3328"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" filled="f" stroked="f">
                    <v:textbox>
                      <w:txbxContent>
                        <w:p w14:paraId="050A2CAB" w14:textId="77777777" w:rsidR="00136D5D" w:rsidRPr="00130CF3" w:rsidRDefault="00136D5D" w:rsidP="00EC37D3">
                          <w:pPr>
                            <w:ind w:firstLine="0"/>
                            <w:jc w:val="center"/>
                            <w:rPr>
                              <w:sz w:val="20"/>
                              <w:szCs w:val="20"/>
                              <w:lang w:val="uk-UA"/>
                            </w:rPr>
                          </w:pPr>
                        </w:p>
                        <w:p w14:paraId="7260542A" w14:textId="77777777" w:rsidR="00136D5D" w:rsidRPr="00130CF3" w:rsidRDefault="00136D5D" w:rsidP="00EC37D3">
                          <w:pPr>
                            <w:ind w:firstLine="0"/>
                            <w:jc w:val="center"/>
                            <w:rPr>
                              <w:sz w:val="20"/>
                              <w:szCs w:val="20"/>
                              <w:lang w:val="uk-UA"/>
                            </w:rPr>
                          </w:pPr>
                        </w:p>
                        <w:p w14:paraId="7489CA5D" w14:textId="77777777" w:rsidR="00136D5D" w:rsidRPr="00C80502" w:rsidRDefault="00136D5D" w:rsidP="00EC37D3">
                          <w:pPr>
                            <w:ind w:firstLine="0"/>
                            <w:jc w:val="center"/>
                            <w:rPr>
                              <w:sz w:val="24"/>
                              <w:szCs w:val="24"/>
                              <w:lang w:val="uk-UA"/>
                            </w:rPr>
                          </w:pPr>
                          <w:r>
                            <w:rPr>
                              <w:sz w:val="24"/>
                              <w:szCs w:val="24"/>
                              <w:lang w:val="uk-UA"/>
                            </w:rPr>
                            <w:t>Передача ризику</w:t>
                          </w:r>
                        </w:p>
                      </w:txbxContent>
                    </v:textbox>
                  </v:rect>
                </v:group>
                <v:shape id="AutoShape 2313" o:spid="_x0000_s3329" type="#_x0000_t32" style="position:absolute;left:10701;top:671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"/>
                <v:shape id="AutoShape 2314" o:spid="_x0000_s3330" type="#_x0000_t32" style="position:absolute;left:11061;top:6714;width:1;height:9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">
                  <v:stroke endarrow="open"/>
                </v:shape>
                <v:group id="Group 2315" o:spid="_x0000_s3331" style="position:absolute;left:2061;top:11904;width:1620;height:1620" coordorigin="2061,9954" coordsize="16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">
                  <v:oval id="Oval 2316" o:spid="_x0000_s3332" style="position:absolute;left:2061;top:9954;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"/>
                  <v:rect id="Rectangle 2317" o:spid="_x0000_s3333" style="position:absolute;left:2076;top:9954;width:160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" filled="f" stroked="f">
                    <v:textbox>
                      <w:txbxContent>
                        <w:p w14:paraId="608B4DE7" w14:textId="77777777" w:rsidR="00136D5D" w:rsidRPr="00130CF3" w:rsidRDefault="00136D5D" w:rsidP="00EC37D3">
                          <w:pPr>
                            <w:ind w:firstLine="0"/>
                            <w:jc w:val="center"/>
                            <w:rPr>
                              <w:sz w:val="20"/>
                              <w:szCs w:val="20"/>
                              <w:lang w:val="uk-UA"/>
                            </w:rPr>
                          </w:pPr>
                        </w:p>
                        <w:p w14:paraId="5B3874E0" w14:textId="77777777" w:rsidR="00136D5D" w:rsidRPr="00130CF3" w:rsidRDefault="00136D5D" w:rsidP="00EC37D3">
                          <w:pPr>
                            <w:ind w:firstLine="0"/>
                            <w:jc w:val="center"/>
                            <w:rPr>
                              <w:sz w:val="20"/>
                              <w:szCs w:val="20"/>
                              <w:lang w:val="uk-UA"/>
                            </w:rPr>
                          </w:pPr>
                        </w:p>
                        <w:p w14:paraId="1FE8AD0A" w14:textId="77777777" w:rsidR="00136D5D" w:rsidRPr="00C80502" w:rsidRDefault="00136D5D" w:rsidP="00EC37D3">
                          <w:pPr>
                            <w:ind w:firstLine="0"/>
                            <w:jc w:val="center"/>
                            <w:rPr>
                              <w:sz w:val="24"/>
                              <w:szCs w:val="24"/>
                              <w:lang w:val="uk-UA"/>
                            </w:rPr>
                          </w:pPr>
                          <w:r>
                            <w:rPr>
                              <w:sz w:val="24"/>
                              <w:szCs w:val="24"/>
                              <w:lang w:val="uk-UA"/>
                            </w:rPr>
                            <w:t xml:space="preserve">Доподійні </w:t>
                          </w:r>
                          <w:r w:rsidRPr="003C37A3">
                            <w:rPr>
                              <w:sz w:val="24"/>
                              <w:szCs w:val="24"/>
                              <w:lang w:val="uk-UA"/>
                            </w:rPr>
                            <w:t>заходи</w:t>
                          </w:r>
                        </w:p>
                      </w:txbxContent>
                    </v:textbox>
                  </v:rect>
                </v:group>
                <v:shape id="AutoShape 2318" o:spid="_x0000_s3334" type="#_x0000_t32" style="position:absolute;left:1701;top:11619;width:1;height:30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"/>
                <v:shape id="AutoShape 2319" o:spid="_x0000_s3335" type="#_x0000_t32" style="position:absolute;left:1710;top:12615;width:351;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">
                  <v:stroke endarrow="open"/>
                </v:shape>
                <v:rect id="Rectangle 2320" o:spid="_x0000_s3336" style="position:absolute;left:4041;top:11784;width:7020;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">
                  <v:textbox>
                    <w:txbxContent>
                      <w:p w14:paraId="73AA3A8A" w14:textId="77777777" w:rsidR="00136D5D" w:rsidRPr="00D42371" w:rsidRDefault="00136D5D" w:rsidP="00EC37D3">
                        <w:pPr>
                          <w:ind w:firstLine="0"/>
                          <w:rPr>
                            <w:sz w:val="24"/>
                            <w:szCs w:val="24"/>
                            <w:lang w:val="uk-UA"/>
                          </w:rPr>
                        </w:pPr>
                        <w:r>
                          <w:rPr>
                            <w:sz w:val="24"/>
                            <w:szCs w:val="24"/>
                            <w:lang w:val="uk-UA"/>
                          </w:rPr>
                          <w:t>Планування заходів з ризик-менеджменту, так само як і їх практична реалізація, здійснюється суб’єктом управління ризиками завчасно (найбільш розповсюджені методи: страхування та самострахування; попереджувальні організаційно-технічні заходи; заходи нормативно-правового юридичного характеру, наприклад укладення угод  тощо)</w:t>
                        </w:r>
                      </w:p>
                    </w:txbxContent>
                  </v:textbox>
                </v:rect>
                <v:shape id="AutoShape 2321" o:spid="_x0000_s3337" type="#_x0000_t32" style="position:absolute;left:3681;top:1262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">
                  <v:stroke endarrow="open"/>
                </v:shape>
                <v:shape id="AutoShape 2322" o:spid="_x0000_s3338" type="#_x0000_t32" style="position:absolute;left:1710;top:14685;width:351;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">
                  <v:stroke endarrow="open"/>
                </v:shape>
                <v:rect id="Rectangle 2323" o:spid="_x0000_s3339" style="position:absolute;left:4041;top:13779;width:7020;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">
                  <v:textbox>
                    <w:txbxContent>
                      <w:p w14:paraId="373F309C" w14:textId="77777777" w:rsidR="00136D5D" w:rsidRPr="00D42371" w:rsidRDefault="00136D5D" w:rsidP="00EC37D3">
                        <w:pPr>
                          <w:ind w:firstLine="0"/>
                          <w:rPr>
                            <w:sz w:val="24"/>
                            <w:szCs w:val="24"/>
                            <w:lang w:val="uk-UA"/>
                          </w:rPr>
                        </w:pPr>
                        <w:r>
                          <w:rPr>
                            <w:sz w:val="24"/>
                            <w:szCs w:val="24"/>
                            <w:lang w:val="uk-UA"/>
                          </w:rPr>
                          <w:t>Передбачається використання тих з методів управління ризиками, які мають потенціали для виправлення ситуації (пошук фінансових ресурсів на ліквідацію негативних наслідків та компенсацію збитків; заходи нормативно-правового характеру (звернення з позивами до організацій-партнерів) тощо</w:t>
                        </w:r>
                      </w:p>
                    </w:txbxContent>
                  </v:textbox>
                </v:rect>
                <v:shape id="AutoShape 2324" o:spid="_x0000_s3340" type="#_x0000_t32" style="position:absolute;left:3681;top:1469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">
                  <v:stroke endarrow="open"/>
                </v:shape>
                <v:group id="Group 2325" o:spid="_x0000_s3341" style="position:absolute;left:2076;top:13734;width:1650;height:1620" coordorigin="2061,11844" coordsize="165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">
                  <v:oval id="Oval 2326" o:spid="_x0000_s3342" style="position:absolute;left:2061;top:11844;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"/>
                  <v:rect id="Rectangle 2327" o:spid="_x0000_s3343" style="position:absolute;left:2076;top:11844;width:163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" filled="f" stroked="f">
                    <v:textbox>
                      <w:txbxContent>
                        <w:p w14:paraId="304845E0" w14:textId="77777777" w:rsidR="00136D5D" w:rsidRPr="00130CF3" w:rsidRDefault="00136D5D" w:rsidP="00EC37D3">
                          <w:pPr>
                            <w:ind w:firstLine="0"/>
                            <w:jc w:val="center"/>
                            <w:rPr>
                              <w:sz w:val="20"/>
                              <w:szCs w:val="20"/>
                              <w:lang w:val="uk-UA"/>
                            </w:rPr>
                          </w:pPr>
                        </w:p>
                        <w:p w14:paraId="5FAD5DB7" w14:textId="77777777" w:rsidR="00136D5D" w:rsidRPr="00130CF3" w:rsidRDefault="00136D5D" w:rsidP="00EC37D3">
                          <w:pPr>
                            <w:ind w:firstLine="0"/>
                            <w:jc w:val="center"/>
                            <w:rPr>
                              <w:sz w:val="20"/>
                              <w:szCs w:val="20"/>
                              <w:lang w:val="uk-UA"/>
                            </w:rPr>
                          </w:pPr>
                        </w:p>
                        <w:p w14:paraId="18F1304A" w14:textId="77777777" w:rsidR="00136D5D" w:rsidRPr="00C80502" w:rsidRDefault="00136D5D" w:rsidP="00EC37D3">
                          <w:pPr>
                            <w:ind w:firstLine="0"/>
                            <w:jc w:val="center"/>
                            <w:rPr>
                              <w:sz w:val="24"/>
                              <w:szCs w:val="24"/>
                              <w:lang w:val="uk-UA"/>
                            </w:rPr>
                          </w:pPr>
                          <w:r>
                            <w:rPr>
                              <w:sz w:val="24"/>
                              <w:szCs w:val="24"/>
                              <w:lang w:val="uk-UA"/>
                            </w:rPr>
                            <w:t xml:space="preserve">Післяподійні </w:t>
                          </w:r>
                          <w:r w:rsidRPr="003C37A3">
                            <w:rPr>
                              <w:sz w:val="24"/>
                              <w:szCs w:val="24"/>
                              <w:lang w:val="uk-UA"/>
                            </w:rPr>
                            <w:t>заходи</w:t>
                          </w:r>
                        </w:p>
                      </w:txbxContent>
                    </v:textbox>
                  </v:rect>
                </v:group>
                <v:rect id="Rectangle 2328" o:spid="_x0000_s3344" style="position:absolute;left:2061;top:9174;width:898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">
                  <v:textbox>
                    <w:txbxContent>
                      <w:p w14:paraId="749D1E25" w14:textId="77777777" w:rsidR="00136D5D" w:rsidRPr="00D42371" w:rsidRDefault="00136D5D" w:rsidP="00EC37D3">
                        <w:pPr>
                          <w:ind w:firstLine="0"/>
                          <w:rPr>
                            <w:sz w:val="24"/>
                            <w:szCs w:val="24"/>
                            <w:lang w:val="uk-UA"/>
                          </w:rPr>
                        </w:pPr>
                        <w:r w:rsidRPr="009B1574">
                          <w:rPr>
                            <w:sz w:val="24"/>
                            <w:szCs w:val="24"/>
                            <w:lang w:val="uk-UA"/>
                          </w:rPr>
                          <w:t xml:space="preserve">Виділяють два основні варіанти передачі ризику: 1) передача ризику з метою його регулювання (передається сама можливість настання несприятливого випадкової події, наприклад, об’єкт або процес, з яким пов’язано виникнення ризику, передається в управління іншому суб’єкту, а відповідно й можливі збитки </w:t>
                        </w:r>
                        <w:r>
                          <w:rPr>
                            <w:sz w:val="24"/>
                            <w:szCs w:val="24"/>
                            <w:lang w:val="uk-UA"/>
                          </w:rPr>
                          <w:t>-</w:t>
                        </w:r>
                        <w:r w:rsidRPr="009B1574">
                          <w:rPr>
                            <w:sz w:val="24"/>
                            <w:szCs w:val="24"/>
                            <w:lang w:val="uk-UA"/>
                          </w:rPr>
                          <w:t xml:space="preserve"> компенсуються приймаючою стороною); 2) передача в цілях фінансування ризику (приймаюча сторона зобов’язується відшкодувати організації </w:t>
                        </w:r>
                        <w:r>
                          <w:rPr>
                            <w:sz w:val="24"/>
                            <w:szCs w:val="24"/>
                            <w:lang w:val="uk-UA"/>
                          </w:rPr>
                          <w:t>збитки)</w:t>
                        </w:r>
                      </w:p>
                    </w:txbxContent>
                  </v:textbox>
                </v:rect>
                <v:shape id="AutoShape 2329" o:spid="_x0000_s3345" type="#_x0000_t32" style="position:absolute;left:1701;top:10134;width:351;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">
                  <v:stroke endarrow="open"/>
                </v:shape>
              </v:group>
            </w:pict>
          </mc:Fallback>
        </mc:AlternateContent>
      </w:r>
    </w:p>
    <w:p w14:paraId="70BB7184" w14:textId="77777777" w:rsidR="00EC37D3" w:rsidRDefault="00EC37D3" w:rsidP="00EC37D3">
      <w:pPr>
        <w:rPr>
          <w:lang w:val="uk-UA"/>
        </w:rPr>
      </w:pPr>
    </w:p>
    <w:p w14:paraId="61FED035" w14:textId="77777777" w:rsidR="00EC37D3" w:rsidRDefault="00EC37D3" w:rsidP="00EC37D3">
      <w:pPr>
        <w:rPr>
          <w:lang w:val="uk-UA"/>
        </w:rPr>
      </w:pPr>
    </w:p>
    <w:p w14:paraId="078679D1" w14:textId="77777777" w:rsidR="00EC37D3" w:rsidRDefault="00EC37D3" w:rsidP="00EC37D3">
      <w:pPr>
        <w:rPr>
          <w:lang w:val="uk-UA"/>
        </w:rPr>
      </w:pPr>
    </w:p>
    <w:p w14:paraId="4CFC045E" w14:textId="77777777" w:rsidR="00EC37D3" w:rsidRDefault="00EC37D3" w:rsidP="00EC37D3">
      <w:pPr>
        <w:rPr>
          <w:lang w:val="uk-UA"/>
        </w:rPr>
      </w:pPr>
    </w:p>
    <w:p w14:paraId="7B4061E3" w14:textId="77777777" w:rsidR="00EC37D3" w:rsidRDefault="00EC37D3" w:rsidP="00EC37D3">
      <w:pPr>
        <w:rPr>
          <w:lang w:val="uk-UA"/>
        </w:rPr>
      </w:pPr>
    </w:p>
    <w:p w14:paraId="6FF83633" w14:textId="77777777" w:rsidR="00EC37D3" w:rsidRDefault="00EC37D3" w:rsidP="00EC37D3">
      <w:pPr>
        <w:rPr>
          <w:lang w:val="uk-UA"/>
        </w:rPr>
      </w:pPr>
    </w:p>
    <w:p w14:paraId="204442BB" w14:textId="77777777" w:rsidR="00EC37D3" w:rsidRDefault="00EC37D3" w:rsidP="00EC37D3">
      <w:pPr>
        <w:rPr>
          <w:lang w:val="uk-UA"/>
        </w:rPr>
      </w:pPr>
    </w:p>
    <w:p w14:paraId="75C0D1AD" w14:textId="77777777" w:rsidR="00EC37D3" w:rsidRDefault="00EC37D3" w:rsidP="00EC37D3">
      <w:pPr>
        <w:rPr>
          <w:lang w:val="uk-UA"/>
        </w:rPr>
      </w:pPr>
    </w:p>
    <w:p w14:paraId="0138E093" w14:textId="77777777" w:rsidR="00EC37D3" w:rsidRDefault="00EC37D3" w:rsidP="00EC37D3">
      <w:pPr>
        <w:rPr>
          <w:lang w:val="uk-UA"/>
        </w:rPr>
      </w:pPr>
    </w:p>
    <w:p w14:paraId="7E0C0B4A" w14:textId="77777777" w:rsidR="00EC37D3" w:rsidRDefault="00EC37D3" w:rsidP="00EC37D3">
      <w:pPr>
        <w:rPr>
          <w:lang w:val="uk-UA"/>
        </w:rPr>
      </w:pPr>
    </w:p>
    <w:p w14:paraId="2F1A1650" w14:textId="77777777" w:rsidR="00EC37D3" w:rsidRDefault="00EC37D3" w:rsidP="00EC37D3">
      <w:pPr>
        <w:rPr>
          <w:lang w:val="uk-UA"/>
        </w:rPr>
      </w:pPr>
    </w:p>
    <w:p w14:paraId="16D6C6D1" w14:textId="77777777" w:rsidR="00EC37D3" w:rsidRDefault="00EC37D3" w:rsidP="00EC37D3">
      <w:pPr>
        <w:rPr>
          <w:lang w:val="uk-UA"/>
        </w:rPr>
      </w:pPr>
    </w:p>
    <w:p w14:paraId="48960BE7" w14:textId="77777777" w:rsidR="00EC37D3" w:rsidRDefault="00EC37D3" w:rsidP="00EC37D3">
      <w:pPr>
        <w:rPr>
          <w:lang w:val="uk-UA"/>
        </w:rPr>
      </w:pPr>
    </w:p>
    <w:p w14:paraId="3F537DCD" w14:textId="77777777" w:rsidR="00EC37D3" w:rsidRDefault="00EC37D3" w:rsidP="00EC37D3">
      <w:pPr>
        <w:rPr>
          <w:lang w:val="uk-UA"/>
        </w:rPr>
      </w:pPr>
    </w:p>
    <w:p w14:paraId="010DF5FF" w14:textId="77777777" w:rsidR="00EC37D3" w:rsidRDefault="00EC37D3" w:rsidP="00EC37D3">
      <w:pPr>
        <w:rPr>
          <w:lang w:val="uk-UA"/>
        </w:rPr>
      </w:pPr>
    </w:p>
    <w:p w14:paraId="0FA2E6EB" w14:textId="77777777" w:rsidR="00EC37D3" w:rsidRDefault="00EC37D3" w:rsidP="00EC37D3">
      <w:pPr>
        <w:rPr>
          <w:lang w:val="uk-UA"/>
        </w:rPr>
      </w:pPr>
    </w:p>
    <w:p w14:paraId="77819073" w14:textId="77777777" w:rsidR="00EC37D3" w:rsidRDefault="00EC37D3" w:rsidP="00EC37D3">
      <w:pPr>
        <w:rPr>
          <w:lang w:val="uk-UA"/>
        </w:rPr>
      </w:pPr>
    </w:p>
    <w:p w14:paraId="408F7145" w14:textId="77777777" w:rsidR="00EC37D3" w:rsidRDefault="00EC37D3" w:rsidP="00EC37D3">
      <w:pPr>
        <w:rPr>
          <w:lang w:val="uk-UA"/>
        </w:rPr>
      </w:pPr>
    </w:p>
    <w:p w14:paraId="59F92C12" w14:textId="77777777" w:rsidR="00EC37D3" w:rsidRDefault="00EC37D3" w:rsidP="00EC37D3">
      <w:pPr>
        <w:rPr>
          <w:lang w:val="uk-UA"/>
        </w:rPr>
      </w:pPr>
    </w:p>
    <w:p w14:paraId="471C9DBC" w14:textId="77777777" w:rsidR="00EC37D3" w:rsidRDefault="00EC37D3" w:rsidP="00EC37D3">
      <w:pPr>
        <w:rPr>
          <w:lang w:val="uk-UA"/>
        </w:rPr>
      </w:pPr>
    </w:p>
    <w:p w14:paraId="2FDBFE0E" w14:textId="77777777" w:rsidR="00EC37D3" w:rsidRDefault="00EC37D3" w:rsidP="00EC37D3">
      <w:pPr>
        <w:rPr>
          <w:lang w:val="uk-UA"/>
        </w:rPr>
      </w:pPr>
    </w:p>
    <w:p w14:paraId="25AE20E0" w14:textId="77777777" w:rsidR="00EC37D3" w:rsidRDefault="00EC37D3" w:rsidP="00EC37D3">
      <w:pPr>
        <w:rPr>
          <w:lang w:val="uk-UA"/>
        </w:rPr>
      </w:pPr>
    </w:p>
    <w:p w14:paraId="242FF749" w14:textId="77777777" w:rsidR="00EC37D3" w:rsidRDefault="00EC37D3" w:rsidP="00EC37D3">
      <w:pPr>
        <w:rPr>
          <w:lang w:val="uk-UA"/>
        </w:rPr>
      </w:pPr>
    </w:p>
    <w:p w14:paraId="5F2E710D" w14:textId="77777777" w:rsidR="00EC37D3" w:rsidRDefault="00EC37D3" w:rsidP="00EC37D3">
      <w:pPr>
        <w:rPr>
          <w:lang w:val="uk-UA"/>
        </w:rPr>
      </w:pPr>
    </w:p>
    <w:p w14:paraId="13B3EF25" w14:textId="77777777" w:rsidR="00EC37D3" w:rsidRDefault="00EC37D3" w:rsidP="00EC37D3">
      <w:pPr>
        <w:rPr>
          <w:lang w:val="uk-UA"/>
        </w:rPr>
      </w:pPr>
    </w:p>
    <w:p w14:paraId="78EA15BC" w14:textId="77777777" w:rsidR="00EC37D3" w:rsidRDefault="00EC37D3" w:rsidP="00EC37D3">
      <w:pPr>
        <w:rPr>
          <w:lang w:val="uk-UA"/>
        </w:rPr>
      </w:pPr>
    </w:p>
    <w:p w14:paraId="4750CF72" w14:textId="77777777" w:rsidR="00EC37D3" w:rsidRDefault="00EC37D3" w:rsidP="00EC37D3">
      <w:pPr>
        <w:rPr>
          <w:lang w:val="uk-UA"/>
        </w:rPr>
      </w:pPr>
    </w:p>
    <w:p w14:paraId="023335E3" w14:textId="77777777" w:rsidR="00EC37D3" w:rsidRDefault="00EC37D3" w:rsidP="00EC37D3">
      <w:pPr>
        <w:rPr>
          <w:lang w:val="uk-UA"/>
        </w:rPr>
      </w:pPr>
    </w:p>
    <w:p w14:paraId="01A70768" w14:textId="77777777" w:rsidR="00EC37D3" w:rsidRDefault="00EC37D3" w:rsidP="00EC37D3">
      <w:pPr>
        <w:rPr>
          <w:lang w:val="uk-UA"/>
        </w:rPr>
      </w:pPr>
    </w:p>
    <w:p w14:paraId="7FD3CE43" w14:textId="77777777" w:rsidR="00EC37D3" w:rsidRPr="00196FD0" w:rsidRDefault="00EC37D3" w:rsidP="00EC37D3">
      <w:pPr>
        <w:spacing w:line="276" w:lineRule="auto"/>
        <w:rPr>
          <w:b/>
          <w:lang w:val="uk-UA"/>
        </w:rPr>
      </w:pPr>
      <w:r w:rsidRPr="00196FD0">
        <w:rPr>
          <w:b/>
          <w:bCs/>
          <w:lang w:val="uk-UA"/>
        </w:rPr>
        <w:t>П.2. Методи управління ризиками</w:t>
      </w:r>
      <w:r w:rsidRPr="00196FD0">
        <w:rPr>
          <w:b/>
          <w:lang w:val="uk-UA"/>
        </w:rPr>
        <w:t xml:space="preserve"> </w:t>
      </w:r>
    </w:p>
    <w:p w14:paraId="7B9CDAFD" w14:textId="11F4A312" w:rsidR="00EC37D3" w:rsidRDefault="008C2C89" w:rsidP="00EC37D3">
      <w:pPr>
        <w:rPr>
          <w:lang w:val="uk-UA"/>
        </w:rPr>
      </w:pPr>
      <w:r>
        <w:rPr>
          <w:noProof/>
          <w:lang w:eastAsia="ru-RU"/>
        </w:rPr>
        <mc:AlternateContent>
          <mc:Choice Requires="wpg">
            <w:drawing>
              <wp:anchor distT="0" distB="0" distL="114300" distR="114300" simplePos="0" relativeHeight="251807744" behindDoc="0" locked="0" layoutInCell="1" allowOverlap="1" wp14:anchorId="3C728C23" wp14:editId="6B40045F">
                <wp:simplePos x="0" y="0"/>
                <wp:positionH relativeFrom="column">
                  <wp:posOffset>0</wp:posOffset>
                </wp:positionH>
                <wp:positionV relativeFrom="paragraph">
                  <wp:posOffset>79375</wp:posOffset>
                </wp:positionV>
                <wp:extent cx="5943600" cy="4505325"/>
                <wp:effectExtent l="9525" t="12700" r="9525" b="6350"/>
                <wp:wrapNone/>
                <wp:docPr id="1718" name="Group 2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505325"/>
                          <a:chOff x="1701" y="1734"/>
                          <a:chExt cx="9360" cy="7095"/>
                        </a:xfrm>
                      </wpg:grpSpPr>
                      <wps:wsp>
                        <wps:cNvPr id="1719" name="Rectangle 2331"/>
                        <wps:cNvSpPr>
                          <a:spLocks noChangeArrowheads="1"/>
                        </wps:cNvSpPr>
                        <wps:spPr bwMode="auto">
                          <a:xfrm>
                            <a:off x="1701" y="6714"/>
                            <a:ext cx="4500" cy="2115"/>
                          </a:xfrm>
                          <a:prstGeom prst="rect">
                            <a:avLst/>
                          </a:prstGeom>
                          <a:solidFill>
                            <a:srgbClr val="FFFFFF"/>
                          </a:solidFill>
                          <a:ln w="9525">
                            <a:solidFill>
                              <a:srgbClr val="000000"/>
                            </a:solidFill>
                            <a:miter lim="800000"/>
                            <a:headEnd/>
                            <a:tailEnd/>
                          </a:ln>
                        </wps:spPr>
                        <wps:txbx>
                          <w:txbxContent>
                            <w:p w14:paraId="2200D8F3" w14:textId="77777777" w:rsidR="00136D5D" w:rsidRPr="00D42371" w:rsidRDefault="00136D5D" w:rsidP="00EC37D3">
                              <w:pPr>
                                <w:ind w:firstLine="0"/>
                                <w:rPr>
                                  <w:sz w:val="24"/>
                                  <w:szCs w:val="24"/>
                                  <w:lang w:val="uk-UA"/>
                                </w:rPr>
                              </w:pPr>
                              <w:r>
                                <w:rPr>
                                  <w:sz w:val="24"/>
                                  <w:szCs w:val="24"/>
                                  <w:lang w:val="uk-UA"/>
                                </w:rPr>
                                <w:t>Диссипація (розподіл ризиків за часом їх актуалізації): диверсифікація різновидів господарської діяльності та зон господарювання; диверсифікація збуту та постачання; диверсифікація інвестицій; розподіл відповідальності між учасниками проекту тощо</w:t>
                              </w:r>
                            </w:p>
                          </w:txbxContent>
                        </wps:txbx>
                        <wps:bodyPr rot="0" vert="horz" wrap="square" lIns="91440" tIns="45720" rIns="91440" bIns="45720" anchor="t" anchorCtr="0" upright="1">
                          <a:noAutofit/>
                        </wps:bodyPr>
                      </wps:wsp>
                      <wps:wsp>
                        <wps:cNvPr id="1720" name="Rectangle 2332"/>
                        <wps:cNvSpPr>
                          <a:spLocks noChangeArrowheads="1"/>
                        </wps:cNvSpPr>
                        <wps:spPr bwMode="auto">
                          <a:xfrm>
                            <a:off x="1701" y="4374"/>
                            <a:ext cx="3420" cy="2160"/>
                          </a:xfrm>
                          <a:prstGeom prst="rect">
                            <a:avLst/>
                          </a:prstGeom>
                          <a:solidFill>
                            <a:srgbClr val="FFFFFF"/>
                          </a:solidFill>
                          <a:ln w="9525">
                            <a:solidFill>
                              <a:srgbClr val="000000"/>
                            </a:solidFill>
                            <a:miter lim="800000"/>
                            <a:headEnd/>
                            <a:tailEnd/>
                          </a:ln>
                        </wps:spPr>
                        <wps:txbx>
                          <w:txbxContent>
                            <w:p w14:paraId="42A7254F" w14:textId="77777777" w:rsidR="00136D5D" w:rsidRDefault="00136D5D" w:rsidP="00EC37D3">
                              <w:pPr>
                                <w:ind w:firstLine="0"/>
                                <w:rPr>
                                  <w:sz w:val="24"/>
                                  <w:szCs w:val="24"/>
                                  <w:lang w:val="uk-UA"/>
                                </w:rPr>
                              </w:pPr>
                              <w:r>
                                <w:rPr>
                                  <w:sz w:val="24"/>
                                  <w:szCs w:val="24"/>
                                  <w:lang w:val="uk-UA"/>
                                </w:rPr>
                                <w:t>Ухилення від ризику: відмова від співпраці з ненадійними партнерами; відмова від участі у реалізації ризикованих проектів; страхування господарських ризиків; пошук гарантів тощо</w:t>
                              </w:r>
                            </w:p>
                          </w:txbxContent>
                        </wps:txbx>
                        <wps:bodyPr rot="0" vert="horz" wrap="square" lIns="91440" tIns="45720" rIns="91440" bIns="45720" anchor="t" anchorCtr="0" upright="1">
                          <a:noAutofit/>
                        </wps:bodyPr>
                      </wps:wsp>
                      <wps:wsp>
                        <wps:cNvPr id="1721" name="Rectangle 2333"/>
                        <wps:cNvSpPr>
                          <a:spLocks noChangeArrowheads="1"/>
                        </wps:cNvSpPr>
                        <wps:spPr bwMode="auto">
                          <a:xfrm>
                            <a:off x="1701" y="2394"/>
                            <a:ext cx="4515" cy="1800"/>
                          </a:xfrm>
                          <a:prstGeom prst="rect">
                            <a:avLst/>
                          </a:prstGeom>
                          <a:solidFill>
                            <a:srgbClr val="FFFFFF"/>
                          </a:solidFill>
                          <a:ln w="9525">
                            <a:solidFill>
                              <a:srgbClr val="000000"/>
                            </a:solidFill>
                            <a:miter lim="800000"/>
                            <a:headEnd/>
                            <a:tailEnd/>
                          </a:ln>
                        </wps:spPr>
                        <wps:txbx>
                          <w:txbxContent>
                            <w:p w14:paraId="72C6A850" w14:textId="77777777" w:rsidR="00136D5D" w:rsidRPr="009B0B64" w:rsidRDefault="00136D5D" w:rsidP="00EC37D3">
                              <w:pPr>
                                <w:ind w:firstLine="0"/>
                                <w:rPr>
                                  <w:sz w:val="24"/>
                                  <w:szCs w:val="24"/>
                                  <w:lang w:val="uk-UA"/>
                                </w:rPr>
                              </w:pPr>
                              <w:r>
                                <w:rPr>
                                  <w:sz w:val="24"/>
                                  <w:szCs w:val="24"/>
                                  <w:lang w:val="uk-UA"/>
                                </w:rPr>
                                <w:t xml:space="preserve">Методи управління </w:t>
                              </w:r>
                              <w:r w:rsidRPr="009B0B64">
                                <w:rPr>
                                  <w:sz w:val="24"/>
                                  <w:szCs w:val="24"/>
                                </w:rPr>
                                <w:t>–</w:t>
                              </w:r>
                              <w:r w:rsidRPr="009B0B64">
                                <w:rPr>
                                  <w:sz w:val="24"/>
                                  <w:szCs w:val="24"/>
                                  <w:lang w:val="uk-UA"/>
                                </w:rPr>
                                <w:t xml:space="preserve"> це сукупність способів </w:t>
                              </w:r>
                              <w:r>
                                <w:rPr>
                                  <w:sz w:val="24"/>
                                  <w:szCs w:val="24"/>
                                  <w:lang w:val="uk-UA"/>
                                </w:rPr>
                                <w:t>(</w:t>
                              </w:r>
                              <w:r w:rsidRPr="009B0B64">
                                <w:rPr>
                                  <w:sz w:val="24"/>
                                  <w:szCs w:val="24"/>
                                  <w:lang w:val="uk-UA"/>
                                </w:rPr>
                                <w:t>засобів</w:t>
                              </w:r>
                              <w:r>
                                <w:rPr>
                                  <w:sz w:val="24"/>
                                  <w:szCs w:val="24"/>
                                  <w:lang w:val="uk-UA"/>
                                </w:rPr>
                                <w:t>)</w:t>
                              </w:r>
                              <w:r w:rsidRPr="009B0B64">
                                <w:rPr>
                                  <w:sz w:val="24"/>
                                  <w:szCs w:val="24"/>
                                  <w:lang w:val="uk-UA"/>
                                </w:rPr>
                                <w:t xml:space="preserve"> впливу суб'єкта управління на об'єкт управління </w:t>
                              </w:r>
                              <w:r>
                                <w:rPr>
                                  <w:sz w:val="24"/>
                                  <w:szCs w:val="24"/>
                                  <w:lang w:val="uk-UA"/>
                                </w:rPr>
                                <w:t xml:space="preserve">з метою досягнення визначених </w:t>
                              </w:r>
                              <w:r w:rsidRPr="009B0B64">
                                <w:rPr>
                                  <w:sz w:val="24"/>
                                  <w:szCs w:val="24"/>
                                  <w:lang w:val="uk-UA"/>
                                </w:rPr>
                                <w:t>цілей.</w:t>
                              </w:r>
                              <w:r>
                                <w:rPr>
                                  <w:sz w:val="24"/>
                                  <w:szCs w:val="24"/>
                                  <w:lang w:val="uk-UA"/>
                                </w:rPr>
                                <w:t xml:space="preserve"> </w:t>
                              </w:r>
                              <w:r w:rsidRPr="009B0B64">
                                <w:rPr>
                                  <w:sz w:val="24"/>
                                  <w:szCs w:val="24"/>
                                  <w:lang w:val="uk-UA"/>
                                </w:rPr>
                                <w:t xml:space="preserve">Через методи управління реалізується </w:t>
                              </w:r>
                              <w:r>
                                <w:rPr>
                                  <w:sz w:val="24"/>
                                  <w:szCs w:val="24"/>
                                  <w:lang w:val="uk-UA"/>
                                </w:rPr>
                                <w:t xml:space="preserve">зміст та функції управлінської діяльності </w:t>
                              </w:r>
                            </w:p>
                          </w:txbxContent>
                        </wps:txbx>
                        <wps:bodyPr rot="0" vert="horz" wrap="square" lIns="91440" tIns="45720" rIns="91440" bIns="45720" anchor="t" anchorCtr="0" upright="1">
                          <a:noAutofit/>
                        </wps:bodyPr>
                      </wps:wsp>
                      <wps:wsp>
                        <wps:cNvPr id="1722" name="Rectangle 2334"/>
                        <wps:cNvSpPr>
                          <a:spLocks noChangeArrowheads="1"/>
                        </wps:cNvSpPr>
                        <wps:spPr bwMode="auto">
                          <a:xfrm>
                            <a:off x="6561" y="2394"/>
                            <a:ext cx="4500" cy="1800"/>
                          </a:xfrm>
                          <a:prstGeom prst="rect">
                            <a:avLst/>
                          </a:prstGeom>
                          <a:solidFill>
                            <a:srgbClr val="FFFFFF"/>
                          </a:solidFill>
                          <a:ln w="9525">
                            <a:solidFill>
                              <a:srgbClr val="000000"/>
                            </a:solidFill>
                            <a:miter lim="800000"/>
                            <a:headEnd/>
                            <a:tailEnd/>
                          </a:ln>
                        </wps:spPr>
                        <wps:txbx>
                          <w:txbxContent>
                            <w:p w14:paraId="4622D140" w14:textId="77777777" w:rsidR="00136D5D" w:rsidRDefault="00136D5D" w:rsidP="00EC37D3">
                              <w:pPr>
                                <w:ind w:firstLine="0"/>
                                <w:rPr>
                                  <w:sz w:val="24"/>
                                  <w:szCs w:val="24"/>
                                  <w:lang w:val="uk-UA"/>
                                </w:rPr>
                              </w:pPr>
                              <w:r>
                                <w:rPr>
                                  <w:sz w:val="24"/>
                                  <w:szCs w:val="24"/>
                                  <w:lang w:val="uk-UA"/>
                                </w:rPr>
                                <w:t>Метод управління ризиками –</w:t>
                              </w:r>
                              <w:r w:rsidRPr="00386807">
                                <w:rPr>
                                  <w:sz w:val="24"/>
                                  <w:szCs w:val="24"/>
                                  <w:lang w:val="uk-UA"/>
                                </w:rPr>
                                <w:t xml:space="preserve"> це сукупність способів фінансового, </w:t>
                              </w:r>
                              <w:r>
                                <w:rPr>
                                  <w:sz w:val="24"/>
                                  <w:szCs w:val="24"/>
                                  <w:lang w:val="uk-UA"/>
                                </w:rPr>
                                <w:t xml:space="preserve">організаційного, </w:t>
                              </w:r>
                              <w:r w:rsidRPr="00386807">
                                <w:rPr>
                                  <w:sz w:val="24"/>
                                  <w:szCs w:val="24"/>
                                  <w:lang w:val="uk-UA"/>
                                </w:rPr>
                                <w:t>технічного, соціального</w:t>
                              </w:r>
                              <w:r>
                                <w:rPr>
                                  <w:sz w:val="24"/>
                                  <w:szCs w:val="24"/>
                                  <w:lang w:val="uk-UA"/>
                                </w:rPr>
                                <w:t>, економічного тощо</w:t>
                              </w:r>
                              <w:r w:rsidRPr="00386807">
                                <w:rPr>
                                  <w:sz w:val="24"/>
                                  <w:szCs w:val="24"/>
                                  <w:lang w:val="uk-UA"/>
                                </w:rPr>
                                <w:t xml:space="preserve"> характеру, </w:t>
                              </w:r>
                              <w:r>
                                <w:rPr>
                                  <w:sz w:val="24"/>
                                  <w:szCs w:val="24"/>
                                  <w:lang w:val="uk-UA"/>
                                </w:rPr>
                                <w:t>які</w:t>
                              </w:r>
                              <w:r w:rsidRPr="00386807">
                                <w:rPr>
                                  <w:sz w:val="24"/>
                                  <w:szCs w:val="24"/>
                                  <w:lang w:val="uk-UA"/>
                                </w:rPr>
                                <w:t xml:space="preserve"> </w:t>
                              </w:r>
                              <w:r>
                                <w:rPr>
                                  <w:sz w:val="24"/>
                                  <w:szCs w:val="24"/>
                                  <w:lang w:val="uk-UA"/>
                                </w:rPr>
                                <w:t>використовуються для</w:t>
                              </w:r>
                              <w:r w:rsidRPr="00386807">
                                <w:rPr>
                                  <w:sz w:val="24"/>
                                  <w:szCs w:val="24"/>
                                  <w:lang w:val="uk-UA"/>
                                </w:rPr>
                                <w:t xml:space="preserve"> доведе</w:t>
                              </w:r>
                              <w:r>
                                <w:rPr>
                                  <w:sz w:val="24"/>
                                  <w:szCs w:val="24"/>
                                  <w:lang w:val="uk-UA"/>
                                </w:rPr>
                                <w:t>ння рівня ризику до прийнятного</w:t>
                              </w:r>
                            </w:p>
                          </w:txbxContent>
                        </wps:txbx>
                        <wps:bodyPr rot="0" vert="horz" wrap="square" lIns="91440" tIns="45720" rIns="91440" bIns="45720" anchor="t" anchorCtr="0" upright="1">
                          <a:noAutofit/>
                        </wps:bodyPr>
                      </wps:wsp>
                      <wps:wsp>
                        <wps:cNvPr id="1723" name="Rectangle 2335"/>
                        <wps:cNvSpPr>
                          <a:spLocks noChangeArrowheads="1"/>
                        </wps:cNvSpPr>
                        <wps:spPr bwMode="auto">
                          <a:xfrm>
                            <a:off x="7641" y="4374"/>
                            <a:ext cx="3420" cy="2160"/>
                          </a:xfrm>
                          <a:prstGeom prst="rect">
                            <a:avLst/>
                          </a:prstGeom>
                          <a:solidFill>
                            <a:srgbClr val="FFFFFF"/>
                          </a:solidFill>
                          <a:ln w="9525">
                            <a:solidFill>
                              <a:srgbClr val="000000"/>
                            </a:solidFill>
                            <a:miter lim="800000"/>
                            <a:headEnd/>
                            <a:tailEnd/>
                          </a:ln>
                        </wps:spPr>
                        <wps:txbx>
                          <w:txbxContent>
                            <w:p w14:paraId="7A7E1716" w14:textId="77777777" w:rsidR="00136D5D" w:rsidRDefault="00136D5D" w:rsidP="00EC37D3">
                              <w:pPr>
                                <w:ind w:firstLine="0"/>
                                <w:rPr>
                                  <w:sz w:val="24"/>
                                  <w:szCs w:val="24"/>
                                  <w:lang w:val="uk-UA"/>
                                </w:rPr>
                              </w:pPr>
                              <w:r w:rsidRPr="00414ED7">
                                <w:rPr>
                                  <w:sz w:val="24"/>
                                  <w:szCs w:val="24"/>
                                  <w:lang w:val="uk-UA"/>
                                </w:rPr>
                                <w:t>Локалізація ризиків</w:t>
                              </w:r>
                              <w:r>
                                <w:rPr>
                                  <w:sz w:val="24"/>
                                  <w:szCs w:val="24"/>
                                  <w:lang w:val="uk-UA"/>
                                </w:rPr>
                                <w:t>:</w:t>
                              </w:r>
                              <w:bookmarkStart w:id="3" w:name="710"/>
                              <w:r>
                                <w:rPr>
                                  <w:sz w:val="24"/>
                                  <w:szCs w:val="24"/>
                                  <w:lang w:val="uk-UA"/>
                                </w:rPr>
                                <w:t xml:space="preserve"> створення венчурних підприємств; створення  умовно відокремлених підрозділів для участі у проектах з високим рівнем ризику</w:t>
                              </w:r>
                              <w:bookmarkEnd w:id="3"/>
                            </w:p>
                          </w:txbxContent>
                        </wps:txbx>
                        <wps:bodyPr rot="0" vert="horz" wrap="square" lIns="91440" tIns="45720" rIns="91440" bIns="45720" anchor="t" anchorCtr="0" upright="1">
                          <a:noAutofit/>
                        </wps:bodyPr>
                      </wps:wsp>
                      <wps:wsp>
                        <wps:cNvPr id="1724" name="Rectangle 2336"/>
                        <wps:cNvSpPr>
                          <a:spLocks noChangeArrowheads="1"/>
                        </wps:cNvSpPr>
                        <wps:spPr bwMode="auto">
                          <a:xfrm>
                            <a:off x="6561" y="6714"/>
                            <a:ext cx="4500" cy="2115"/>
                          </a:xfrm>
                          <a:prstGeom prst="rect">
                            <a:avLst/>
                          </a:prstGeom>
                          <a:solidFill>
                            <a:srgbClr val="FFFFFF"/>
                          </a:solidFill>
                          <a:ln w="9525">
                            <a:solidFill>
                              <a:srgbClr val="000000"/>
                            </a:solidFill>
                            <a:miter lim="800000"/>
                            <a:headEnd/>
                            <a:tailEnd/>
                          </a:ln>
                        </wps:spPr>
                        <wps:txbx>
                          <w:txbxContent>
                            <w:p w14:paraId="47546592" w14:textId="77777777" w:rsidR="00136D5D" w:rsidRPr="00D42371" w:rsidRDefault="00136D5D" w:rsidP="00EC37D3">
                              <w:pPr>
                                <w:ind w:firstLine="0"/>
                                <w:rPr>
                                  <w:sz w:val="24"/>
                                  <w:szCs w:val="24"/>
                                  <w:lang w:val="uk-UA"/>
                                </w:rPr>
                              </w:pPr>
                              <w:r>
                                <w:rPr>
                                  <w:sz w:val="24"/>
                                  <w:szCs w:val="24"/>
                                  <w:lang w:val="uk-UA"/>
                                </w:rPr>
                                <w:t>Компенсація: стратегічне планування діяльності; прогнозування зовнішнього середовища  та умов реалізації проекту (моніторинг соціально-економічного та нормативно-правового середовища); формування резервів (фінансових, організаційних тощо); маркетинг</w:t>
                              </w:r>
                            </w:p>
                          </w:txbxContent>
                        </wps:txbx>
                        <wps:bodyPr rot="0" vert="horz" wrap="square" lIns="91440" tIns="45720" rIns="91440" bIns="45720" anchor="t" anchorCtr="0" upright="1">
                          <a:noAutofit/>
                        </wps:bodyPr>
                      </wps:wsp>
                      <wps:wsp>
                        <wps:cNvPr id="1725" name="AutoShape 2337"/>
                        <wps:cNvCnPr>
                          <a:cxnSpLocks noChangeShapeType="1"/>
                        </wps:cNvCnPr>
                        <wps:spPr bwMode="auto">
                          <a:xfrm flipV="1">
                            <a:off x="6381" y="2214"/>
                            <a:ext cx="1" cy="543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26" name="AutoShape 2338"/>
                        <wps:cNvCnPr>
                          <a:cxnSpLocks noChangeShapeType="1"/>
                        </wps:cNvCnPr>
                        <wps:spPr bwMode="auto">
                          <a:xfrm flipV="1">
                            <a:off x="2085" y="1965"/>
                            <a:ext cx="8625"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7" name="Rectangle 2339"/>
                        <wps:cNvSpPr>
                          <a:spLocks noChangeArrowheads="1"/>
                        </wps:cNvSpPr>
                        <wps:spPr bwMode="auto">
                          <a:xfrm>
                            <a:off x="2421" y="1734"/>
                            <a:ext cx="7920" cy="480"/>
                          </a:xfrm>
                          <a:prstGeom prst="rect">
                            <a:avLst/>
                          </a:prstGeom>
                          <a:solidFill>
                            <a:srgbClr val="FFFFFF"/>
                          </a:solidFill>
                          <a:ln w="9525">
                            <a:solidFill>
                              <a:srgbClr val="000000"/>
                            </a:solidFill>
                            <a:miter lim="800000"/>
                            <a:headEnd/>
                            <a:tailEnd/>
                          </a:ln>
                        </wps:spPr>
                        <wps:txbx>
                          <w:txbxContent>
                            <w:p w14:paraId="48AF8EBF" w14:textId="77777777" w:rsidR="00136D5D" w:rsidRPr="00D42371" w:rsidRDefault="00136D5D" w:rsidP="00EC37D3">
                              <w:pPr>
                                <w:ind w:firstLine="0"/>
                                <w:jc w:val="center"/>
                                <w:rPr>
                                  <w:sz w:val="24"/>
                                  <w:szCs w:val="24"/>
                                  <w:lang w:val="uk-UA"/>
                                </w:rPr>
                              </w:pPr>
                              <w:r>
                                <w:rPr>
                                  <w:sz w:val="24"/>
                                  <w:szCs w:val="24"/>
                                  <w:lang w:val="uk-UA"/>
                                </w:rPr>
                                <w:t>Загальна характеристика</w:t>
                              </w:r>
                            </w:p>
                          </w:txbxContent>
                        </wps:txbx>
                        <wps:bodyPr rot="0" vert="horz" wrap="square" lIns="91440" tIns="45720" rIns="91440" bIns="45720" anchor="t" anchorCtr="0" upright="1">
                          <a:noAutofit/>
                        </wps:bodyPr>
                      </wps:wsp>
                      <wps:wsp>
                        <wps:cNvPr id="1728" name="AutoShape 2340"/>
                        <wps:cNvCnPr>
                          <a:cxnSpLocks noChangeShapeType="1"/>
                        </wps:cNvCnPr>
                        <wps:spPr bwMode="auto">
                          <a:xfrm>
                            <a:off x="2070" y="1980"/>
                            <a:ext cx="0" cy="4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29" name="AutoShape 2341"/>
                        <wps:cNvCnPr>
                          <a:cxnSpLocks noChangeShapeType="1"/>
                        </wps:cNvCnPr>
                        <wps:spPr bwMode="auto">
                          <a:xfrm>
                            <a:off x="10695" y="1980"/>
                            <a:ext cx="0" cy="4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30" name="AutoShape 2342"/>
                        <wps:cNvCnPr>
                          <a:cxnSpLocks noChangeShapeType="1"/>
                        </wps:cNvCnPr>
                        <wps:spPr bwMode="auto">
                          <a:xfrm>
                            <a:off x="5115" y="5355"/>
                            <a:ext cx="2535" cy="3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1731" name="Group 2343"/>
                        <wpg:cNvGrpSpPr>
                          <a:grpSpLocks/>
                        </wpg:cNvGrpSpPr>
                        <wpg:grpSpPr bwMode="auto">
                          <a:xfrm>
                            <a:off x="5421" y="4344"/>
                            <a:ext cx="1980" cy="1980"/>
                            <a:chOff x="1701" y="1674"/>
                            <a:chExt cx="1980" cy="1980"/>
                          </a:xfrm>
                        </wpg:grpSpPr>
                        <wps:wsp>
                          <wps:cNvPr id="1732" name="Oval 2344"/>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3" name="Rectangle 2345"/>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BC50F" w14:textId="77777777" w:rsidR="00136D5D" w:rsidRPr="00130CF3" w:rsidRDefault="00136D5D" w:rsidP="00EC37D3">
                                <w:pPr>
                                  <w:ind w:firstLine="0"/>
                                  <w:jc w:val="center"/>
                                  <w:rPr>
                                    <w:sz w:val="20"/>
                                    <w:szCs w:val="20"/>
                                    <w:lang w:val="uk-UA"/>
                                  </w:rPr>
                                </w:pPr>
                              </w:p>
                              <w:p w14:paraId="0A03AF50" w14:textId="77777777" w:rsidR="00136D5D" w:rsidRPr="00C80502" w:rsidRDefault="00136D5D" w:rsidP="00EC37D3">
                                <w:pPr>
                                  <w:ind w:firstLine="0"/>
                                  <w:jc w:val="center"/>
                                  <w:rPr>
                                    <w:sz w:val="24"/>
                                    <w:szCs w:val="24"/>
                                    <w:lang w:val="uk-UA"/>
                                  </w:rPr>
                                </w:pPr>
                                <w:r>
                                  <w:rPr>
                                    <w:sz w:val="24"/>
                                    <w:szCs w:val="24"/>
                                    <w:lang w:val="uk-UA"/>
                                  </w:rPr>
                                  <w:t>Методи управління ризиками</w:t>
                                </w:r>
                              </w:p>
                            </w:txbxContent>
                          </wps:txbx>
                          <wps:bodyPr rot="0" vert="horz" wrap="square" lIns="91440" tIns="45720" rIns="91440" bIns="45720" anchor="t" anchorCtr="0" upright="1">
                            <a:noAutofit/>
                          </wps:bodyPr>
                        </wps:wsp>
                      </wpg:grpSp>
                      <wps:wsp>
                        <wps:cNvPr id="1734" name="AutoShape 2346"/>
                        <wps:cNvCnPr>
                          <a:cxnSpLocks noChangeShapeType="1"/>
                        </wps:cNvCnPr>
                        <wps:spPr bwMode="auto">
                          <a:xfrm>
                            <a:off x="6195" y="7635"/>
                            <a:ext cx="375" cy="1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728C23" id="Group 2330" o:spid="_x0000_s3346" style="position:absolute;left:0;text-align:left;margin-left:0;margin-top:6.25pt;width:468pt;height:354.75pt;z-index:251807744" coordorigin="1701,1734" coordsize="9360,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">
                <v:rect id="Rectangle 2331" o:spid="_x0000_s3347" style="position:absolute;left:1701;top:6714;width:4500;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">
                  <v:textbox>
                    <w:txbxContent>
                      <w:p w14:paraId="2200D8F3" w14:textId="77777777" w:rsidR="00136D5D" w:rsidRPr="00D42371" w:rsidRDefault="00136D5D" w:rsidP="00EC37D3">
                        <w:pPr>
                          <w:ind w:firstLine="0"/>
                          <w:rPr>
                            <w:sz w:val="24"/>
                            <w:szCs w:val="24"/>
                            <w:lang w:val="uk-UA"/>
                          </w:rPr>
                        </w:pPr>
                        <w:r>
                          <w:rPr>
                            <w:sz w:val="24"/>
                            <w:szCs w:val="24"/>
                            <w:lang w:val="uk-UA"/>
                          </w:rPr>
                          <w:t>Диссипація (розподіл ризиків за часом їх актуалізації): диверсифікація різновидів господарської діяльності та зон господарювання; диверсифікація збуту та постачання; диверсифікація інвестицій; розподіл відповідальності між учасниками проекту тощо</w:t>
                        </w:r>
                      </w:p>
                    </w:txbxContent>
                  </v:textbox>
                </v:rect>
                <v:rect id="Rectangle 2332" o:spid="_x0000_s3348" style="position:absolute;left:1701;top:4374;width:342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">
                  <v:textbox>
                    <w:txbxContent>
                      <w:p w14:paraId="42A7254F" w14:textId="77777777" w:rsidR="00136D5D" w:rsidRDefault="00136D5D" w:rsidP="00EC37D3">
                        <w:pPr>
                          <w:ind w:firstLine="0"/>
                          <w:rPr>
                            <w:sz w:val="24"/>
                            <w:szCs w:val="24"/>
                            <w:lang w:val="uk-UA"/>
                          </w:rPr>
                        </w:pPr>
                        <w:r>
                          <w:rPr>
                            <w:sz w:val="24"/>
                            <w:szCs w:val="24"/>
                            <w:lang w:val="uk-UA"/>
                          </w:rPr>
                          <w:t>Ухилення від ризику: відмова від співпраці з ненадійними партнерами; відмова від участі у реалізації ризикованих проектів; страхування господарських ризиків; пошук гарантів тощо</w:t>
                        </w:r>
                      </w:p>
                    </w:txbxContent>
                  </v:textbox>
                </v:rect>
                <v:rect id="Rectangle 2333" o:spid="_x0000_s3349" style="position:absolute;left:1701;top:2394;width:451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">
                  <v:textbox>
                    <w:txbxContent>
                      <w:p w14:paraId="72C6A850" w14:textId="77777777" w:rsidR="00136D5D" w:rsidRPr="009B0B64" w:rsidRDefault="00136D5D" w:rsidP="00EC37D3">
                        <w:pPr>
                          <w:ind w:firstLine="0"/>
                          <w:rPr>
                            <w:sz w:val="24"/>
                            <w:szCs w:val="24"/>
                            <w:lang w:val="uk-UA"/>
                          </w:rPr>
                        </w:pPr>
                        <w:r>
                          <w:rPr>
                            <w:sz w:val="24"/>
                            <w:szCs w:val="24"/>
                            <w:lang w:val="uk-UA"/>
                          </w:rPr>
                          <w:t xml:space="preserve">Методи управління </w:t>
                        </w:r>
                        <w:r w:rsidRPr="009B0B64">
                          <w:rPr>
                            <w:sz w:val="24"/>
                            <w:szCs w:val="24"/>
                          </w:rPr>
                          <w:t>–</w:t>
                        </w:r>
                        <w:r w:rsidRPr="009B0B64">
                          <w:rPr>
                            <w:sz w:val="24"/>
                            <w:szCs w:val="24"/>
                            <w:lang w:val="uk-UA"/>
                          </w:rPr>
                          <w:t xml:space="preserve"> це сукупність способів </w:t>
                        </w:r>
                        <w:r>
                          <w:rPr>
                            <w:sz w:val="24"/>
                            <w:szCs w:val="24"/>
                            <w:lang w:val="uk-UA"/>
                          </w:rPr>
                          <w:t>(</w:t>
                        </w:r>
                        <w:r w:rsidRPr="009B0B64">
                          <w:rPr>
                            <w:sz w:val="24"/>
                            <w:szCs w:val="24"/>
                            <w:lang w:val="uk-UA"/>
                          </w:rPr>
                          <w:t>засобів</w:t>
                        </w:r>
                        <w:r>
                          <w:rPr>
                            <w:sz w:val="24"/>
                            <w:szCs w:val="24"/>
                            <w:lang w:val="uk-UA"/>
                          </w:rPr>
                          <w:t>)</w:t>
                        </w:r>
                        <w:r w:rsidRPr="009B0B64">
                          <w:rPr>
                            <w:sz w:val="24"/>
                            <w:szCs w:val="24"/>
                            <w:lang w:val="uk-UA"/>
                          </w:rPr>
                          <w:t xml:space="preserve"> впливу суб'єкта управління на об'єкт управління </w:t>
                        </w:r>
                        <w:r>
                          <w:rPr>
                            <w:sz w:val="24"/>
                            <w:szCs w:val="24"/>
                            <w:lang w:val="uk-UA"/>
                          </w:rPr>
                          <w:t xml:space="preserve">з метою досягнення визначених </w:t>
                        </w:r>
                        <w:r w:rsidRPr="009B0B64">
                          <w:rPr>
                            <w:sz w:val="24"/>
                            <w:szCs w:val="24"/>
                            <w:lang w:val="uk-UA"/>
                          </w:rPr>
                          <w:t>цілей.</w:t>
                        </w:r>
                        <w:r>
                          <w:rPr>
                            <w:sz w:val="24"/>
                            <w:szCs w:val="24"/>
                            <w:lang w:val="uk-UA"/>
                          </w:rPr>
                          <w:t xml:space="preserve"> </w:t>
                        </w:r>
                        <w:r w:rsidRPr="009B0B64">
                          <w:rPr>
                            <w:sz w:val="24"/>
                            <w:szCs w:val="24"/>
                            <w:lang w:val="uk-UA"/>
                          </w:rPr>
                          <w:t xml:space="preserve">Через методи управління реалізується </w:t>
                        </w:r>
                        <w:r>
                          <w:rPr>
                            <w:sz w:val="24"/>
                            <w:szCs w:val="24"/>
                            <w:lang w:val="uk-UA"/>
                          </w:rPr>
                          <w:t xml:space="preserve">зміст та функції управлінської діяльності </w:t>
                        </w:r>
                      </w:p>
                    </w:txbxContent>
                  </v:textbox>
                </v:rect>
                <v:rect id="Rectangle 2334" o:spid="_x0000_s3350" style="position:absolute;left:6561;top:2394;width:45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">
                  <v:textbox>
                    <w:txbxContent>
                      <w:p w14:paraId="4622D140" w14:textId="77777777" w:rsidR="00136D5D" w:rsidRDefault="00136D5D" w:rsidP="00EC37D3">
                        <w:pPr>
                          <w:ind w:firstLine="0"/>
                          <w:rPr>
                            <w:sz w:val="24"/>
                            <w:szCs w:val="24"/>
                            <w:lang w:val="uk-UA"/>
                          </w:rPr>
                        </w:pPr>
                        <w:r>
                          <w:rPr>
                            <w:sz w:val="24"/>
                            <w:szCs w:val="24"/>
                            <w:lang w:val="uk-UA"/>
                          </w:rPr>
                          <w:t>Метод управління ризиками –</w:t>
                        </w:r>
                        <w:r w:rsidRPr="00386807">
                          <w:rPr>
                            <w:sz w:val="24"/>
                            <w:szCs w:val="24"/>
                            <w:lang w:val="uk-UA"/>
                          </w:rPr>
                          <w:t xml:space="preserve"> це сукупність способів фінансового, </w:t>
                        </w:r>
                        <w:r>
                          <w:rPr>
                            <w:sz w:val="24"/>
                            <w:szCs w:val="24"/>
                            <w:lang w:val="uk-UA"/>
                          </w:rPr>
                          <w:t xml:space="preserve">організаційного, </w:t>
                        </w:r>
                        <w:r w:rsidRPr="00386807">
                          <w:rPr>
                            <w:sz w:val="24"/>
                            <w:szCs w:val="24"/>
                            <w:lang w:val="uk-UA"/>
                          </w:rPr>
                          <w:t>технічного, соціального</w:t>
                        </w:r>
                        <w:r>
                          <w:rPr>
                            <w:sz w:val="24"/>
                            <w:szCs w:val="24"/>
                            <w:lang w:val="uk-UA"/>
                          </w:rPr>
                          <w:t>, економічного тощо</w:t>
                        </w:r>
                        <w:r w:rsidRPr="00386807">
                          <w:rPr>
                            <w:sz w:val="24"/>
                            <w:szCs w:val="24"/>
                            <w:lang w:val="uk-UA"/>
                          </w:rPr>
                          <w:t xml:space="preserve"> характеру, </w:t>
                        </w:r>
                        <w:r>
                          <w:rPr>
                            <w:sz w:val="24"/>
                            <w:szCs w:val="24"/>
                            <w:lang w:val="uk-UA"/>
                          </w:rPr>
                          <w:t>які</w:t>
                        </w:r>
                        <w:r w:rsidRPr="00386807">
                          <w:rPr>
                            <w:sz w:val="24"/>
                            <w:szCs w:val="24"/>
                            <w:lang w:val="uk-UA"/>
                          </w:rPr>
                          <w:t xml:space="preserve"> </w:t>
                        </w:r>
                        <w:r>
                          <w:rPr>
                            <w:sz w:val="24"/>
                            <w:szCs w:val="24"/>
                            <w:lang w:val="uk-UA"/>
                          </w:rPr>
                          <w:t>використовуються для</w:t>
                        </w:r>
                        <w:r w:rsidRPr="00386807">
                          <w:rPr>
                            <w:sz w:val="24"/>
                            <w:szCs w:val="24"/>
                            <w:lang w:val="uk-UA"/>
                          </w:rPr>
                          <w:t xml:space="preserve"> доведе</w:t>
                        </w:r>
                        <w:r>
                          <w:rPr>
                            <w:sz w:val="24"/>
                            <w:szCs w:val="24"/>
                            <w:lang w:val="uk-UA"/>
                          </w:rPr>
                          <w:t>ння рівня ризику до прийнятного</w:t>
                        </w:r>
                      </w:p>
                    </w:txbxContent>
                  </v:textbox>
                </v:rect>
                <v:rect id="Rectangle 2335" o:spid="_x0000_s3351" style="position:absolute;left:7641;top:4374;width:342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">
                  <v:textbox>
                    <w:txbxContent>
                      <w:p w14:paraId="7A7E1716" w14:textId="77777777" w:rsidR="00136D5D" w:rsidRDefault="00136D5D" w:rsidP="00EC37D3">
                        <w:pPr>
                          <w:ind w:firstLine="0"/>
                          <w:rPr>
                            <w:sz w:val="24"/>
                            <w:szCs w:val="24"/>
                            <w:lang w:val="uk-UA"/>
                          </w:rPr>
                        </w:pPr>
                        <w:r w:rsidRPr="00414ED7">
                          <w:rPr>
                            <w:sz w:val="24"/>
                            <w:szCs w:val="24"/>
                            <w:lang w:val="uk-UA"/>
                          </w:rPr>
                          <w:t>Локалізація ризиків</w:t>
                        </w:r>
                        <w:r>
                          <w:rPr>
                            <w:sz w:val="24"/>
                            <w:szCs w:val="24"/>
                            <w:lang w:val="uk-UA"/>
                          </w:rPr>
                          <w:t>:</w:t>
                        </w:r>
                        <w:bookmarkStart w:id="4" w:name="710"/>
                        <w:r>
                          <w:rPr>
                            <w:sz w:val="24"/>
                            <w:szCs w:val="24"/>
                            <w:lang w:val="uk-UA"/>
                          </w:rPr>
                          <w:t xml:space="preserve"> створення венчурних підприємств; створення  умовно відокремлених підрозділів для участі у проектах з високим рівнем ризику</w:t>
                        </w:r>
                        <w:bookmarkEnd w:id="4"/>
                      </w:p>
                    </w:txbxContent>
                  </v:textbox>
                </v:rect>
                <v:rect id="Rectangle 2336" o:spid="_x0000_s3352" style="position:absolute;left:6561;top:6714;width:4500;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">
                  <v:textbox>
                    <w:txbxContent>
                      <w:p w14:paraId="47546592" w14:textId="77777777" w:rsidR="00136D5D" w:rsidRPr="00D42371" w:rsidRDefault="00136D5D" w:rsidP="00EC37D3">
                        <w:pPr>
                          <w:ind w:firstLine="0"/>
                          <w:rPr>
                            <w:sz w:val="24"/>
                            <w:szCs w:val="24"/>
                            <w:lang w:val="uk-UA"/>
                          </w:rPr>
                        </w:pPr>
                        <w:r>
                          <w:rPr>
                            <w:sz w:val="24"/>
                            <w:szCs w:val="24"/>
                            <w:lang w:val="uk-UA"/>
                          </w:rPr>
                          <w:t>Компенсація: стратегічне планування діяльності; прогнозування зовнішнього середовища  та умов реалізації проекту (моніторинг соціально-економічного та нормативно-правового середовища); формування резервів (фінансових, організаційних тощо); маркетинг</w:t>
                        </w:r>
                      </w:p>
                    </w:txbxContent>
                  </v:textbox>
                </v:rect>
                <v:shape id="AutoShape 2337" o:spid="_x0000_s3353" type="#_x0000_t32" style="position:absolute;left:6381;top:2214;width:1;height:5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">
                  <v:stroke endarrow="open"/>
                </v:shape>
                <v:shape id="AutoShape 2338" o:spid="_x0000_s3354" type="#_x0000_t32" style="position:absolute;left:2085;top:1965;width:8625;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"/>
                <v:rect id="Rectangle 2339" o:spid="_x0000_s3355" style="position:absolute;left:2421;top:1734;width:792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">
                  <v:textbox>
                    <w:txbxContent>
                      <w:p w14:paraId="48AF8EBF" w14:textId="77777777" w:rsidR="00136D5D" w:rsidRPr="00D42371" w:rsidRDefault="00136D5D" w:rsidP="00EC37D3">
                        <w:pPr>
                          <w:ind w:firstLine="0"/>
                          <w:jc w:val="center"/>
                          <w:rPr>
                            <w:sz w:val="24"/>
                            <w:szCs w:val="24"/>
                            <w:lang w:val="uk-UA"/>
                          </w:rPr>
                        </w:pPr>
                        <w:r>
                          <w:rPr>
                            <w:sz w:val="24"/>
                            <w:szCs w:val="24"/>
                            <w:lang w:val="uk-UA"/>
                          </w:rPr>
                          <w:t>Загальна характеристика</w:t>
                        </w:r>
                      </w:p>
                    </w:txbxContent>
                  </v:textbox>
                </v:rect>
                <v:shape id="AutoShape 2340" o:spid="_x0000_s3356" type="#_x0000_t32" style="position:absolute;left:2070;top:1980;width:0;height: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">
                  <v:stroke endarrow="open"/>
                </v:shape>
                <v:shape id="AutoShape 2341" o:spid="_x0000_s3357" type="#_x0000_t32" style="position:absolute;left:10695;top:1980;width:0;height: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">
                  <v:stroke endarrow="open"/>
                </v:shape>
                <v:shape id="AutoShape 2342" o:spid="_x0000_s3358" type="#_x0000_t32" style="position:absolute;left:5115;top:5355;width:2535;height: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">
                  <v:stroke startarrow="open" endarrow="open"/>
                </v:shape>
                <v:group id="Group 2343" o:spid="_x0000_s3359" style="position:absolute;left:5421;top:434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">
                  <v:oval id="Oval 2344" o:spid="_x0000_s3360"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"/>
                  <v:rect id="Rectangle 2345" o:spid="_x0000_s3361"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" filled="f" stroked="f">
                    <v:textbox>
                      <w:txbxContent>
                        <w:p w14:paraId="423BC50F" w14:textId="77777777" w:rsidR="00136D5D" w:rsidRPr="00130CF3" w:rsidRDefault="00136D5D" w:rsidP="00EC37D3">
                          <w:pPr>
                            <w:ind w:firstLine="0"/>
                            <w:jc w:val="center"/>
                            <w:rPr>
                              <w:sz w:val="20"/>
                              <w:szCs w:val="20"/>
                              <w:lang w:val="uk-UA"/>
                            </w:rPr>
                          </w:pPr>
                        </w:p>
                        <w:p w14:paraId="0A03AF50" w14:textId="77777777" w:rsidR="00136D5D" w:rsidRPr="00C80502" w:rsidRDefault="00136D5D" w:rsidP="00EC37D3">
                          <w:pPr>
                            <w:ind w:firstLine="0"/>
                            <w:jc w:val="center"/>
                            <w:rPr>
                              <w:sz w:val="24"/>
                              <w:szCs w:val="24"/>
                              <w:lang w:val="uk-UA"/>
                            </w:rPr>
                          </w:pPr>
                          <w:r>
                            <w:rPr>
                              <w:sz w:val="24"/>
                              <w:szCs w:val="24"/>
                              <w:lang w:val="uk-UA"/>
                            </w:rPr>
                            <w:t>Методи управління ризиками</w:t>
                          </w:r>
                        </w:p>
                      </w:txbxContent>
                    </v:textbox>
                  </v:rect>
                </v:group>
                <v:shape id="AutoShape 2346" o:spid="_x0000_s3362" type="#_x0000_t32" style="position:absolute;left:6195;top:7635;width:375;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">
                  <v:stroke startarrow="open" endarrow="open"/>
                </v:shape>
              </v:group>
            </w:pict>
          </mc:Fallback>
        </mc:AlternateContent>
      </w:r>
    </w:p>
    <w:p w14:paraId="4B8A1645" w14:textId="77777777" w:rsidR="00EC37D3" w:rsidRDefault="00EC37D3" w:rsidP="00EC37D3">
      <w:pPr>
        <w:rPr>
          <w:lang w:val="uk-UA"/>
        </w:rPr>
      </w:pPr>
    </w:p>
    <w:p w14:paraId="0B85205F" w14:textId="77777777" w:rsidR="00EC37D3" w:rsidRDefault="00EC37D3" w:rsidP="00EC37D3">
      <w:pPr>
        <w:rPr>
          <w:lang w:val="uk-UA"/>
        </w:rPr>
      </w:pPr>
    </w:p>
    <w:p w14:paraId="0D37A50C" w14:textId="77777777" w:rsidR="00EC37D3" w:rsidRDefault="00EC37D3" w:rsidP="00EC37D3">
      <w:pPr>
        <w:rPr>
          <w:lang w:val="uk-UA"/>
        </w:rPr>
      </w:pPr>
    </w:p>
    <w:p w14:paraId="2AC36A3E" w14:textId="77777777" w:rsidR="00EC37D3" w:rsidRDefault="00EC37D3" w:rsidP="00EC37D3">
      <w:pPr>
        <w:rPr>
          <w:lang w:val="uk-UA"/>
        </w:rPr>
      </w:pPr>
    </w:p>
    <w:p w14:paraId="25CF9ECC" w14:textId="77777777" w:rsidR="00EC37D3" w:rsidRDefault="00EC37D3" w:rsidP="00EC37D3">
      <w:pPr>
        <w:rPr>
          <w:lang w:val="uk-UA"/>
        </w:rPr>
      </w:pPr>
    </w:p>
    <w:p w14:paraId="290BBC85" w14:textId="77777777" w:rsidR="00EC37D3" w:rsidRDefault="00EC37D3" w:rsidP="00EC37D3">
      <w:pPr>
        <w:rPr>
          <w:lang w:val="uk-UA"/>
        </w:rPr>
      </w:pPr>
    </w:p>
    <w:p w14:paraId="424C0DF0" w14:textId="77777777" w:rsidR="00EC37D3" w:rsidRPr="001F12A3" w:rsidRDefault="00EC37D3" w:rsidP="00EC37D3">
      <w:pPr>
        <w:rPr>
          <w:lang w:val="uk-UA"/>
        </w:rPr>
      </w:pPr>
    </w:p>
    <w:p w14:paraId="7ABF7EEF" w14:textId="77777777" w:rsidR="00EC37D3" w:rsidRPr="001F12A3" w:rsidRDefault="00EC37D3" w:rsidP="00EC37D3">
      <w:pPr>
        <w:rPr>
          <w:lang w:val="uk-UA"/>
        </w:rPr>
      </w:pPr>
    </w:p>
    <w:p w14:paraId="1F75935B" w14:textId="77777777" w:rsidR="00EC37D3" w:rsidRPr="001F12A3" w:rsidRDefault="00EC37D3" w:rsidP="00EC37D3">
      <w:pPr>
        <w:rPr>
          <w:lang w:val="uk-UA"/>
        </w:rPr>
      </w:pPr>
    </w:p>
    <w:p w14:paraId="7CA2DFB3" w14:textId="77777777" w:rsidR="00EC37D3" w:rsidRDefault="00EC37D3" w:rsidP="00EC37D3">
      <w:pPr>
        <w:rPr>
          <w:lang w:val="uk-UA"/>
        </w:rPr>
      </w:pPr>
    </w:p>
    <w:p w14:paraId="0F6CC779" w14:textId="77777777" w:rsidR="00EC37D3" w:rsidRDefault="00EC37D3" w:rsidP="00EC37D3">
      <w:pPr>
        <w:rPr>
          <w:lang w:val="uk-UA"/>
        </w:rPr>
      </w:pPr>
    </w:p>
    <w:p w14:paraId="5B2D20BB" w14:textId="77777777" w:rsidR="00EC37D3" w:rsidRDefault="00EC37D3" w:rsidP="00EC37D3">
      <w:pPr>
        <w:rPr>
          <w:lang w:val="uk-UA"/>
        </w:rPr>
      </w:pPr>
    </w:p>
    <w:p w14:paraId="6D4D937A" w14:textId="77777777" w:rsidR="00EC37D3" w:rsidRDefault="00EC37D3" w:rsidP="00EC37D3">
      <w:pPr>
        <w:rPr>
          <w:lang w:val="uk-UA"/>
        </w:rPr>
      </w:pPr>
    </w:p>
    <w:p w14:paraId="541F9E97" w14:textId="77777777" w:rsidR="00EC37D3" w:rsidRDefault="00EC37D3" w:rsidP="00EC37D3">
      <w:pPr>
        <w:rPr>
          <w:lang w:val="uk-UA"/>
        </w:rPr>
      </w:pPr>
    </w:p>
    <w:p w14:paraId="5C13D6A7" w14:textId="77777777" w:rsidR="00EC37D3" w:rsidRDefault="00EC37D3" w:rsidP="00EC37D3">
      <w:pPr>
        <w:rPr>
          <w:lang w:val="uk-UA"/>
        </w:rPr>
      </w:pPr>
    </w:p>
    <w:p w14:paraId="001EAFAB" w14:textId="77777777" w:rsidR="00EC37D3" w:rsidRDefault="00EC37D3" w:rsidP="00EC37D3">
      <w:pPr>
        <w:rPr>
          <w:lang w:val="uk-UA"/>
        </w:rPr>
      </w:pPr>
    </w:p>
    <w:p w14:paraId="3445F549" w14:textId="77777777" w:rsidR="00EC37D3" w:rsidRDefault="00EC37D3" w:rsidP="00EC37D3">
      <w:pPr>
        <w:rPr>
          <w:lang w:val="uk-UA"/>
        </w:rPr>
      </w:pPr>
    </w:p>
    <w:p w14:paraId="7ADFB3E7" w14:textId="77777777" w:rsidR="00EC37D3" w:rsidRDefault="00EC37D3" w:rsidP="00EC37D3">
      <w:pPr>
        <w:rPr>
          <w:lang w:val="uk-UA"/>
        </w:rPr>
      </w:pPr>
    </w:p>
    <w:p w14:paraId="7305B0F5" w14:textId="77777777" w:rsidR="00EC37D3" w:rsidRDefault="00EC37D3" w:rsidP="00EC37D3">
      <w:pPr>
        <w:rPr>
          <w:lang w:val="uk-UA"/>
        </w:rPr>
      </w:pPr>
    </w:p>
    <w:p w14:paraId="3C629393" w14:textId="77777777" w:rsidR="00EC37D3" w:rsidRDefault="00EC37D3" w:rsidP="00EC37D3">
      <w:pPr>
        <w:rPr>
          <w:lang w:val="uk-UA"/>
        </w:rPr>
      </w:pPr>
    </w:p>
    <w:p w14:paraId="2CC44FE3" w14:textId="77777777" w:rsidR="00EC37D3" w:rsidRDefault="00EC37D3" w:rsidP="00EC37D3">
      <w:pPr>
        <w:rPr>
          <w:lang w:val="uk-UA"/>
        </w:rPr>
      </w:pPr>
    </w:p>
    <w:p w14:paraId="02397702" w14:textId="77777777" w:rsidR="00EC37D3" w:rsidRDefault="00EC37D3" w:rsidP="00EC37D3">
      <w:pPr>
        <w:rPr>
          <w:lang w:val="uk-UA"/>
        </w:rPr>
      </w:pPr>
    </w:p>
    <w:p w14:paraId="71973C66" w14:textId="61068AE7" w:rsidR="00EC37D3" w:rsidRDefault="008C2C89" w:rsidP="00EC37D3">
      <w:pPr>
        <w:rPr>
          <w:lang w:val="uk-UA"/>
        </w:rPr>
      </w:pPr>
      <w:r>
        <w:rPr>
          <w:noProof/>
          <w:lang w:eastAsia="ru-RU"/>
        </w:rPr>
        <mc:AlternateContent>
          <mc:Choice Requires="wpg">
            <w:drawing>
              <wp:anchor distT="0" distB="0" distL="114300" distR="114300" simplePos="0" relativeHeight="253438976" behindDoc="0" locked="0" layoutInCell="1" allowOverlap="1" wp14:anchorId="1176F382" wp14:editId="10E5F577">
                <wp:simplePos x="0" y="0"/>
                <wp:positionH relativeFrom="column">
                  <wp:posOffset>0</wp:posOffset>
                </wp:positionH>
                <wp:positionV relativeFrom="paragraph">
                  <wp:posOffset>120015</wp:posOffset>
                </wp:positionV>
                <wp:extent cx="5953125" cy="3781425"/>
                <wp:effectExtent l="9525" t="5715" r="9525" b="13335"/>
                <wp:wrapNone/>
                <wp:docPr id="1698" name="Group 4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3781425"/>
                          <a:chOff x="1701" y="9225"/>
                          <a:chExt cx="9375" cy="5955"/>
                        </a:xfrm>
                      </wpg:grpSpPr>
                      <wps:wsp>
                        <wps:cNvPr id="1699" name="Rectangle 2348"/>
                        <wps:cNvSpPr>
                          <a:spLocks noChangeArrowheads="1"/>
                        </wps:cNvSpPr>
                        <wps:spPr bwMode="auto">
                          <a:xfrm>
                            <a:off x="1701" y="10380"/>
                            <a:ext cx="3420" cy="1260"/>
                          </a:xfrm>
                          <a:prstGeom prst="rect">
                            <a:avLst/>
                          </a:prstGeom>
                          <a:solidFill>
                            <a:srgbClr val="FFFFFF"/>
                          </a:solidFill>
                          <a:ln w="9525">
                            <a:solidFill>
                              <a:srgbClr val="000000"/>
                            </a:solidFill>
                            <a:miter lim="800000"/>
                            <a:headEnd/>
                            <a:tailEnd/>
                          </a:ln>
                        </wps:spPr>
                        <wps:txbx>
                          <w:txbxContent>
                            <w:p w14:paraId="431199A6" w14:textId="77777777" w:rsidR="00136D5D" w:rsidRPr="00D42371" w:rsidRDefault="00136D5D" w:rsidP="00EC37D3">
                              <w:pPr>
                                <w:ind w:firstLine="0"/>
                                <w:rPr>
                                  <w:sz w:val="24"/>
                                  <w:szCs w:val="24"/>
                                  <w:lang w:val="uk-UA"/>
                                </w:rPr>
                              </w:pPr>
                              <w:r>
                                <w:rPr>
                                  <w:sz w:val="24"/>
                                  <w:szCs w:val="24"/>
                                  <w:lang w:val="uk-UA"/>
                                </w:rPr>
                                <w:t>Передача об’єкту ризик-менеджменту  (ризику) під управління спеціалізованої (професійної) компанії</w:t>
                              </w:r>
                            </w:p>
                          </w:txbxContent>
                        </wps:txbx>
                        <wps:bodyPr rot="0" vert="horz" wrap="square" lIns="91440" tIns="45720" rIns="91440" bIns="45720" anchor="t" anchorCtr="0" upright="1">
                          <a:noAutofit/>
                        </wps:bodyPr>
                      </wps:wsp>
                      <wps:wsp>
                        <wps:cNvPr id="1700" name="Rectangle 2349"/>
                        <wps:cNvSpPr>
                          <a:spLocks noChangeArrowheads="1"/>
                        </wps:cNvSpPr>
                        <wps:spPr bwMode="auto">
                          <a:xfrm>
                            <a:off x="1701" y="9225"/>
                            <a:ext cx="4500" cy="990"/>
                          </a:xfrm>
                          <a:prstGeom prst="rect">
                            <a:avLst/>
                          </a:prstGeom>
                          <a:solidFill>
                            <a:srgbClr val="FFFFFF"/>
                          </a:solidFill>
                          <a:ln w="9525">
                            <a:solidFill>
                              <a:srgbClr val="000000"/>
                            </a:solidFill>
                            <a:miter lim="800000"/>
                            <a:headEnd/>
                            <a:tailEnd/>
                          </a:ln>
                        </wps:spPr>
                        <wps:txbx>
                          <w:txbxContent>
                            <w:p w14:paraId="612E78D5" w14:textId="77777777" w:rsidR="00136D5D" w:rsidRDefault="00136D5D" w:rsidP="00EC37D3">
                              <w:pPr>
                                <w:ind w:firstLine="0"/>
                                <w:rPr>
                                  <w:sz w:val="24"/>
                                  <w:szCs w:val="24"/>
                                  <w:lang w:val="uk-UA"/>
                                </w:rPr>
                              </w:pPr>
                              <w:r>
                                <w:rPr>
                                  <w:sz w:val="24"/>
                                  <w:szCs w:val="24"/>
                                  <w:lang w:val="uk-UA"/>
                                </w:rPr>
                                <w:t>Формування та системне використання системи моніторингу ризиків та ефективності управління ними</w:t>
                              </w:r>
                            </w:p>
                          </w:txbxContent>
                        </wps:txbx>
                        <wps:bodyPr rot="0" vert="horz" wrap="square" lIns="91440" tIns="45720" rIns="91440" bIns="45720" anchor="t" anchorCtr="0" upright="1">
                          <a:noAutofit/>
                        </wps:bodyPr>
                      </wps:wsp>
                      <wps:wsp>
                        <wps:cNvPr id="1701" name="Rectangle 2350"/>
                        <wps:cNvSpPr>
                          <a:spLocks noChangeArrowheads="1"/>
                        </wps:cNvSpPr>
                        <wps:spPr bwMode="auto">
                          <a:xfrm>
                            <a:off x="6561" y="9225"/>
                            <a:ext cx="4500" cy="990"/>
                          </a:xfrm>
                          <a:prstGeom prst="rect">
                            <a:avLst/>
                          </a:prstGeom>
                          <a:solidFill>
                            <a:srgbClr val="FFFFFF"/>
                          </a:solidFill>
                          <a:ln w="9525">
                            <a:solidFill>
                              <a:srgbClr val="000000"/>
                            </a:solidFill>
                            <a:miter lim="800000"/>
                            <a:headEnd/>
                            <a:tailEnd/>
                          </a:ln>
                        </wps:spPr>
                        <wps:txbx>
                          <w:txbxContent>
                            <w:p w14:paraId="476B13D2" w14:textId="77777777" w:rsidR="00136D5D" w:rsidRPr="00D42371" w:rsidRDefault="00136D5D" w:rsidP="00EC37D3">
                              <w:pPr>
                                <w:ind w:firstLine="0"/>
                                <w:rPr>
                                  <w:sz w:val="24"/>
                                  <w:szCs w:val="24"/>
                                  <w:lang w:val="uk-UA"/>
                                </w:rPr>
                              </w:pPr>
                              <w:r>
                                <w:rPr>
                                  <w:sz w:val="24"/>
                                  <w:szCs w:val="24"/>
                                  <w:lang w:val="uk-UA"/>
                                </w:rPr>
                                <w:t>Системний та всебічний контроль організаційних та технологічних процесів</w:t>
                              </w:r>
                            </w:p>
                          </w:txbxContent>
                        </wps:txbx>
                        <wps:bodyPr rot="0" vert="horz" wrap="square" lIns="91440" tIns="45720" rIns="91440" bIns="45720" anchor="t" anchorCtr="0" upright="1">
                          <a:noAutofit/>
                        </wps:bodyPr>
                      </wps:wsp>
                      <wps:wsp>
                        <wps:cNvPr id="1702" name="Rectangle 2351"/>
                        <wps:cNvSpPr>
                          <a:spLocks noChangeArrowheads="1"/>
                        </wps:cNvSpPr>
                        <wps:spPr bwMode="auto">
                          <a:xfrm>
                            <a:off x="7641" y="10380"/>
                            <a:ext cx="3420" cy="1260"/>
                          </a:xfrm>
                          <a:prstGeom prst="rect">
                            <a:avLst/>
                          </a:prstGeom>
                          <a:solidFill>
                            <a:srgbClr val="FFFFFF"/>
                          </a:solidFill>
                          <a:ln w="9525">
                            <a:solidFill>
                              <a:srgbClr val="000000"/>
                            </a:solidFill>
                            <a:miter lim="800000"/>
                            <a:headEnd/>
                            <a:tailEnd/>
                          </a:ln>
                        </wps:spPr>
                        <wps:txbx>
                          <w:txbxContent>
                            <w:p w14:paraId="5C11716B" w14:textId="77777777" w:rsidR="00136D5D" w:rsidRPr="00D42371" w:rsidRDefault="00136D5D" w:rsidP="00EC37D3">
                              <w:pPr>
                                <w:ind w:firstLine="0"/>
                                <w:rPr>
                                  <w:sz w:val="24"/>
                                  <w:szCs w:val="24"/>
                                  <w:lang w:val="uk-UA"/>
                                </w:rPr>
                              </w:pPr>
                              <w:r>
                                <w:rPr>
                                  <w:sz w:val="24"/>
                                  <w:szCs w:val="24"/>
                                  <w:lang w:val="uk-UA"/>
                                </w:rPr>
                                <w:t>Обслуговування обладнання в сертифікованому сервісному центрі або безпосередньо у виробника</w:t>
                              </w:r>
                            </w:p>
                          </w:txbxContent>
                        </wps:txbx>
                        <wps:bodyPr rot="0" vert="horz" wrap="square" lIns="91440" tIns="45720" rIns="91440" bIns="45720" anchor="t" anchorCtr="0" upright="1">
                          <a:noAutofit/>
                        </wps:bodyPr>
                      </wps:wsp>
                      <wps:wsp>
                        <wps:cNvPr id="1703" name="Rectangle 2352"/>
                        <wps:cNvSpPr>
                          <a:spLocks noChangeArrowheads="1"/>
                        </wps:cNvSpPr>
                        <wps:spPr bwMode="auto">
                          <a:xfrm>
                            <a:off x="1701" y="11805"/>
                            <a:ext cx="3420" cy="990"/>
                          </a:xfrm>
                          <a:prstGeom prst="rect">
                            <a:avLst/>
                          </a:prstGeom>
                          <a:solidFill>
                            <a:srgbClr val="FFFFFF"/>
                          </a:solidFill>
                          <a:ln w="9525">
                            <a:solidFill>
                              <a:srgbClr val="000000"/>
                            </a:solidFill>
                            <a:miter lim="800000"/>
                            <a:headEnd/>
                            <a:tailEnd/>
                          </a:ln>
                        </wps:spPr>
                        <wps:txbx>
                          <w:txbxContent>
                            <w:p w14:paraId="372E6C58" w14:textId="77777777" w:rsidR="00136D5D" w:rsidRPr="00D42371" w:rsidRDefault="00136D5D" w:rsidP="00EC37D3">
                              <w:pPr>
                                <w:ind w:firstLine="0"/>
                                <w:rPr>
                                  <w:sz w:val="24"/>
                                  <w:szCs w:val="24"/>
                                  <w:lang w:val="uk-UA"/>
                                </w:rPr>
                              </w:pPr>
                              <w:r>
                                <w:rPr>
                                  <w:sz w:val="24"/>
                                  <w:szCs w:val="24"/>
                                  <w:lang w:val="uk-UA"/>
                                </w:rPr>
                                <w:t xml:space="preserve">Системне навчання та підвищення кваліфікації персоналу </w:t>
                              </w:r>
                            </w:p>
                          </w:txbxContent>
                        </wps:txbx>
                        <wps:bodyPr rot="0" vert="horz" wrap="square" lIns="91440" tIns="45720" rIns="91440" bIns="45720" anchor="t" anchorCtr="0" upright="1">
                          <a:noAutofit/>
                        </wps:bodyPr>
                      </wps:wsp>
                      <wps:wsp>
                        <wps:cNvPr id="1704" name="Rectangle 2353"/>
                        <wps:cNvSpPr>
                          <a:spLocks noChangeArrowheads="1"/>
                        </wps:cNvSpPr>
                        <wps:spPr bwMode="auto">
                          <a:xfrm>
                            <a:off x="7641" y="11790"/>
                            <a:ext cx="3420" cy="1005"/>
                          </a:xfrm>
                          <a:prstGeom prst="rect">
                            <a:avLst/>
                          </a:prstGeom>
                          <a:solidFill>
                            <a:srgbClr val="FFFFFF"/>
                          </a:solidFill>
                          <a:ln w="9525">
                            <a:solidFill>
                              <a:srgbClr val="000000"/>
                            </a:solidFill>
                            <a:miter lim="800000"/>
                            <a:headEnd/>
                            <a:tailEnd/>
                          </a:ln>
                        </wps:spPr>
                        <wps:txbx>
                          <w:txbxContent>
                            <w:p w14:paraId="79FE57B8" w14:textId="77777777" w:rsidR="00136D5D" w:rsidRPr="00D42371" w:rsidRDefault="00136D5D" w:rsidP="00EC37D3">
                              <w:pPr>
                                <w:ind w:firstLine="0"/>
                                <w:rPr>
                                  <w:sz w:val="24"/>
                                  <w:szCs w:val="24"/>
                                  <w:lang w:val="uk-UA"/>
                                </w:rPr>
                              </w:pPr>
                              <w:r>
                                <w:rPr>
                                  <w:sz w:val="24"/>
                                  <w:szCs w:val="24"/>
                                  <w:lang w:val="uk-UA"/>
                                </w:rPr>
                                <w:t xml:space="preserve">Використання у виробничій діяльності організації лише сертифікованого обладнання </w:t>
                              </w:r>
                            </w:p>
                          </w:txbxContent>
                        </wps:txbx>
                        <wps:bodyPr rot="0" vert="horz" wrap="square" lIns="91440" tIns="45720" rIns="91440" bIns="45720" anchor="t" anchorCtr="0" upright="1">
                          <a:noAutofit/>
                        </wps:bodyPr>
                      </wps:wsp>
                      <wps:wsp>
                        <wps:cNvPr id="1705" name="Rectangle 2354"/>
                        <wps:cNvSpPr>
                          <a:spLocks noChangeArrowheads="1"/>
                        </wps:cNvSpPr>
                        <wps:spPr bwMode="auto">
                          <a:xfrm>
                            <a:off x="1701" y="12999"/>
                            <a:ext cx="4500" cy="1005"/>
                          </a:xfrm>
                          <a:prstGeom prst="rect">
                            <a:avLst/>
                          </a:prstGeom>
                          <a:solidFill>
                            <a:srgbClr val="FFFFFF"/>
                          </a:solidFill>
                          <a:ln w="9525">
                            <a:solidFill>
                              <a:srgbClr val="000000"/>
                            </a:solidFill>
                            <a:miter lim="800000"/>
                            <a:headEnd/>
                            <a:tailEnd/>
                          </a:ln>
                        </wps:spPr>
                        <wps:txbx>
                          <w:txbxContent>
                            <w:p w14:paraId="750465B1" w14:textId="77777777" w:rsidR="00136D5D" w:rsidRDefault="00136D5D" w:rsidP="00EC37D3">
                              <w:pPr>
                                <w:ind w:firstLine="0"/>
                                <w:rPr>
                                  <w:sz w:val="24"/>
                                  <w:szCs w:val="24"/>
                                  <w:lang w:val="uk-UA"/>
                                </w:rPr>
                              </w:pPr>
                              <w:r>
                                <w:rPr>
                                  <w:sz w:val="24"/>
                                  <w:szCs w:val="24"/>
                                  <w:lang w:val="uk-UA"/>
                                </w:rPr>
                                <w:t>Формування та використання системи контролю за якістю сировини, продукції, технологій</w:t>
                              </w:r>
                            </w:p>
                          </w:txbxContent>
                        </wps:txbx>
                        <wps:bodyPr rot="0" vert="horz" wrap="square" lIns="91440" tIns="45720" rIns="91440" bIns="45720" anchor="t" anchorCtr="0" upright="1">
                          <a:noAutofit/>
                        </wps:bodyPr>
                      </wps:wsp>
                      <wps:wsp>
                        <wps:cNvPr id="1706" name="Rectangle 2355"/>
                        <wps:cNvSpPr>
                          <a:spLocks noChangeArrowheads="1"/>
                        </wps:cNvSpPr>
                        <wps:spPr bwMode="auto">
                          <a:xfrm>
                            <a:off x="6576" y="13005"/>
                            <a:ext cx="4500" cy="1005"/>
                          </a:xfrm>
                          <a:prstGeom prst="rect">
                            <a:avLst/>
                          </a:prstGeom>
                          <a:solidFill>
                            <a:srgbClr val="FFFFFF"/>
                          </a:solidFill>
                          <a:ln w="9525">
                            <a:solidFill>
                              <a:srgbClr val="000000"/>
                            </a:solidFill>
                            <a:miter lim="800000"/>
                            <a:headEnd/>
                            <a:tailEnd/>
                          </a:ln>
                        </wps:spPr>
                        <wps:txbx>
                          <w:txbxContent>
                            <w:p w14:paraId="4F1F504C" w14:textId="77777777" w:rsidR="00136D5D" w:rsidRDefault="00136D5D" w:rsidP="00EC37D3">
                              <w:pPr>
                                <w:ind w:firstLine="0"/>
                                <w:rPr>
                                  <w:sz w:val="24"/>
                                  <w:szCs w:val="24"/>
                                  <w:lang w:val="uk-UA"/>
                                </w:rPr>
                              </w:pPr>
                              <w:r>
                                <w:rPr>
                                  <w:sz w:val="24"/>
                                  <w:szCs w:val="24"/>
                                  <w:lang w:val="uk-UA"/>
                                </w:rPr>
                                <w:t>Використання послуг незалежних консалтингових агенцій (професійних консультантів та експертів)</w:t>
                              </w:r>
                            </w:p>
                          </w:txbxContent>
                        </wps:txbx>
                        <wps:bodyPr rot="0" vert="horz" wrap="square" lIns="91440" tIns="45720" rIns="91440" bIns="45720" anchor="t" anchorCtr="0" upright="1">
                          <a:noAutofit/>
                        </wps:bodyPr>
                      </wps:wsp>
                      <wps:wsp>
                        <wps:cNvPr id="1707" name="Rectangle 2356"/>
                        <wps:cNvSpPr>
                          <a:spLocks noChangeArrowheads="1"/>
                        </wps:cNvSpPr>
                        <wps:spPr bwMode="auto">
                          <a:xfrm>
                            <a:off x="1701" y="14190"/>
                            <a:ext cx="4500" cy="990"/>
                          </a:xfrm>
                          <a:prstGeom prst="rect">
                            <a:avLst/>
                          </a:prstGeom>
                          <a:solidFill>
                            <a:srgbClr val="FFFFFF"/>
                          </a:solidFill>
                          <a:ln w="9525">
                            <a:solidFill>
                              <a:srgbClr val="000000"/>
                            </a:solidFill>
                            <a:miter lim="800000"/>
                            <a:headEnd/>
                            <a:tailEnd/>
                          </a:ln>
                        </wps:spPr>
                        <wps:txbx>
                          <w:txbxContent>
                            <w:p w14:paraId="7C7185FC" w14:textId="77777777" w:rsidR="00136D5D" w:rsidRDefault="00136D5D" w:rsidP="00EC37D3">
                              <w:pPr>
                                <w:ind w:firstLine="0"/>
                                <w:rPr>
                                  <w:sz w:val="24"/>
                                  <w:szCs w:val="24"/>
                                  <w:lang w:val="uk-UA"/>
                                </w:rPr>
                              </w:pPr>
                              <w:r>
                                <w:rPr>
                                  <w:sz w:val="24"/>
                                  <w:szCs w:val="24"/>
                                  <w:lang w:val="uk-UA"/>
                                </w:rPr>
                                <w:t>Підвищення якості функціонування організаційної та інформаційної системи ризик-менеджменту (оперативність)</w:t>
                              </w:r>
                            </w:p>
                          </w:txbxContent>
                        </wps:txbx>
                        <wps:bodyPr rot="0" vert="horz" wrap="square" lIns="91440" tIns="45720" rIns="91440" bIns="45720" anchor="t" anchorCtr="0" upright="1">
                          <a:noAutofit/>
                        </wps:bodyPr>
                      </wps:wsp>
                      <wps:wsp>
                        <wps:cNvPr id="1708" name="Rectangle 2357"/>
                        <wps:cNvSpPr>
                          <a:spLocks noChangeArrowheads="1"/>
                        </wps:cNvSpPr>
                        <wps:spPr bwMode="auto">
                          <a:xfrm>
                            <a:off x="6561" y="14205"/>
                            <a:ext cx="4500" cy="960"/>
                          </a:xfrm>
                          <a:prstGeom prst="rect">
                            <a:avLst/>
                          </a:prstGeom>
                          <a:solidFill>
                            <a:srgbClr val="FFFFFF"/>
                          </a:solidFill>
                          <a:ln w="9525">
                            <a:solidFill>
                              <a:srgbClr val="000000"/>
                            </a:solidFill>
                            <a:miter lim="800000"/>
                            <a:headEnd/>
                            <a:tailEnd/>
                          </a:ln>
                        </wps:spPr>
                        <wps:txbx>
                          <w:txbxContent>
                            <w:p w14:paraId="450719B0" w14:textId="77777777" w:rsidR="00136D5D" w:rsidRDefault="00136D5D" w:rsidP="00EC37D3">
                              <w:pPr>
                                <w:ind w:firstLine="0"/>
                                <w:rPr>
                                  <w:sz w:val="24"/>
                                  <w:szCs w:val="24"/>
                                  <w:lang w:val="uk-UA"/>
                                </w:rPr>
                              </w:pPr>
                              <w:r>
                                <w:rPr>
                                  <w:sz w:val="24"/>
                                  <w:szCs w:val="24"/>
                                  <w:lang w:val="uk-UA"/>
                                </w:rPr>
                                <w:t>Використання багатоступеневих систем технічного контролю стану обладнання та якості продукції</w:t>
                              </w:r>
                            </w:p>
                          </w:txbxContent>
                        </wps:txbx>
                        <wps:bodyPr rot="0" vert="horz" wrap="square" lIns="91440" tIns="45720" rIns="91440" bIns="45720" anchor="t" anchorCtr="0" upright="1">
                          <a:noAutofit/>
                        </wps:bodyPr>
                      </wps:wsp>
                      <wps:wsp>
                        <wps:cNvPr id="1709" name="AutoShape 2358"/>
                        <wps:cNvCnPr>
                          <a:cxnSpLocks noChangeShapeType="1"/>
                        </wps:cNvCnPr>
                        <wps:spPr bwMode="auto">
                          <a:xfrm>
                            <a:off x="6381" y="9765"/>
                            <a:ext cx="0" cy="50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0" name="AutoShape 2359"/>
                        <wps:cNvCnPr>
                          <a:cxnSpLocks noChangeShapeType="1"/>
                        </wps:cNvCnPr>
                        <wps:spPr bwMode="auto">
                          <a:xfrm>
                            <a:off x="6201" y="9765"/>
                            <a:ext cx="36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711" name="AutoShape 2360"/>
                        <wps:cNvCnPr>
                          <a:cxnSpLocks noChangeShapeType="1"/>
                        </wps:cNvCnPr>
                        <wps:spPr bwMode="auto">
                          <a:xfrm>
                            <a:off x="6201" y="13554"/>
                            <a:ext cx="36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712" name="AutoShape 2361"/>
                        <wps:cNvCnPr>
                          <a:cxnSpLocks noChangeShapeType="1"/>
                        </wps:cNvCnPr>
                        <wps:spPr bwMode="auto">
                          <a:xfrm>
                            <a:off x="6201" y="14814"/>
                            <a:ext cx="36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713" name="AutoShape 2362"/>
                        <wps:cNvCnPr>
                          <a:cxnSpLocks noChangeShapeType="1"/>
                        </wps:cNvCnPr>
                        <wps:spPr bwMode="auto">
                          <a:xfrm>
                            <a:off x="5121" y="11025"/>
                            <a:ext cx="25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714" name="AutoShape 2363"/>
                        <wps:cNvCnPr>
                          <a:cxnSpLocks noChangeShapeType="1"/>
                        </wps:cNvCnPr>
                        <wps:spPr bwMode="auto">
                          <a:xfrm>
                            <a:off x="5121" y="12465"/>
                            <a:ext cx="25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1715" name="Group 2364"/>
                        <wpg:cNvGrpSpPr>
                          <a:grpSpLocks/>
                        </wpg:cNvGrpSpPr>
                        <wpg:grpSpPr bwMode="auto">
                          <a:xfrm>
                            <a:off x="5406" y="10755"/>
                            <a:ext cx="1980" cy="1980"/>
                            <a:chOff x="1701" y="1674"/>
                            <a:chExt cx="1980" cy="1980"/>
                          </a:xfrm>
                        </wpg:grpSpPr>
                        <wps:wsp>
                          <wps:cNvPr id="1716" name="Oval 2365"/>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7" name="Rectangle 2366"/>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C7014" w14:textId="77777777" w:rsidR="00136D5D" w:rsidRPr="00130CF3" w:rsidRDefault="00136D5D" w:rsidP="00EC37D3">
                                <w:pPr>
                                  <w:ind w:firstLine="0"/>
                                  <w:jc w:val="center"/>
                                  <w:rPr>
                                    <w:sz w:val="20"/>
                                    <w:szCs w:val="20"/>
                                    <w:lang w:val="uk-UA"/>
                                  </w:rPr>
                                </w:pPr>
                              </w:p>
                              <w:p w14:paraId="726496D0" w14:textId="77777777" w:rsidR="00136D5D" w:rsidRPr="00760862" w:rsidRDefault="00136D5D" w:rsidP="00EC37D3">
                                <w:pPr>
                                  <w:ind w:firstLine="0"/>
                                  <w:jc w:val="center"/>
                                  <w:rPr>
                                    <w:sz w:val="24"/>
                                    <w:szCs w:val="24"/>
                                    <w:lang w:val="uk-UA"/>
                                  </w:rPr>
                                </w:pPr>
                                <w:r w:rsidRPr="00760862">
                                  <w:rPr>
                                    <w:sz w:val="24"/>
                                    <w:szCs w:val="24"/>
                                    <w:lang w:val="uk-UA"/>
                                  </w:rPr>
                                  <w:t>Інструменти попередження та контролю проектних ризиків</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76F382" id="Group 4260" o:spid="_x0000_s3363" style="position:absolute;left:0;text-align:left;margin-left:0;margin-top:9.45pt;width:468.75pt;height:297.75pt;z-index:253438976" coordorigin="1701,9225" coordsize="9375,5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">
                <v:rect id="Rectangle 2348" o:spid="_x0000_s3364" style="position:absolute;left:1701;top:10380;width:34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">
                  <v:textbox>
                    <w:txbxContent>
                      <w:p w14:paraId="431199A6" w14:textId="77777777" w:rsidR="00136D5D" w:rsidRPr="00D42371" w:rsidRDefault="00136D5D" w:rsidP="00EC37D3">
                        <w:pPr>
                          <w:ind w:firstLine="0"/>
                          <w:rPr>
                            <w:sz w:val="24"/>
                            <w:szCs w:val="24"/>
                            <w:lang w:val="uk-UA"/>
                          </w:rPr>
                        </w:pPr>
                        <w:r>
                          <w:rPr>
                            <w:sz w:val="24"/>
                            <w:szCs w:val="24"/>
                            <w:lang w:val="uk-UA"/>
                          </w:rPr>
                          <w:t>Передача об’єкту ризик-менеджменту  (ризику) під управління спеціалізованої (професійної) компанії</w:t>
                        </w:r>
                      </w:p>
                    </w:txbxContent>
                  </v:textbox>
                </v:rect>
                <v:rect id="Rectangle 2349" o:spid="_x0000_s3365" style="position:absolute;left:1701;top:9225;width:450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">
                  <v:textbox>
                    <w:txbxContent>
                      <w:p w14:paraId="612E78D5" w14:textId="77777777" w:rsidR="00136D5D" w:rsidRDefault="00136D5D" w:rsidP="00EC37D3">
                        <w:pPr>
                          <w:ind w:firstLine="0"/>
                          <w:rPr>
                            <w:sz w:val="24"/>
                            <w:szCs w:val="24"/>
                            <w:lang w:val="uk-UA"/>
                          </w:rPr>
                        </w:pPr>
                        <w:r>
                          <w:rPr>
                            <w:sz w:val="24"/>
                            <w:szCs w:val="24"/>
                            <w:lang w:val="uk-UA"/>
                          </w:rPr>
                          <w:t>Формування та системне використання системи моніторингу ризиків та ефективності управління ними</w:t>
                        </w:r>
                      </w:p>
                    </w:txbxContent>
                  </v:textbox>
                </v:rect>
                <v:rect id="Rectangle 2350" o:spid="_x0000_s3366" style="position:absolute;left:6561;top:9225;width:450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">
                  <v:textbox>
                    <w:txbxContent>
                      <w:p w14:paraId="476B13D2" w14:textId="77777777" w:rsidR="00136D5D" w:rsidRPr="00D42371" w:rsidRDefault="00136D5D" w:rsidP="00EC37D3">
                        <w:pPr>
                          <w:ind w:firstLine="0"/>
                          <w:rPr>
                            <w:sz w:val="24"/>
                            <w:szCs w:val="24"/>
                            <w:lang w:val="uk-UA"/>
                          </w:rPr>
                        </w:pPr>
                        <w:r>
                          <w:rPr>
                            <w:sz w:val="24"/>
                            <w:szCs w:val="24"/>
                            <w:lang w:val="uk-UA"/>
                          </w:rPr>
                          <w:t>Системний та всебічний контроль організаційних та технологічних процесів</w:t>
                        </w:r>
                      </w:p>
                    </w:txbxContent>
                  </v:textbox>
                </v:rect>
                <v:rect id="Rectangle 2351" o:spid="_x0000_s3367" style="position:absolute;left:7641;top:10380;width:34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">
                  <v:textbox>
                    <w:txbxContent>
                      <w:p w14:paraId="5C11716B" w14:textId="77777777" w:rsidR="00136D5D" w:rsidRPr="00D42371" w:rsidRDefault="00136D5D" w:rsidP="00EC37D3">
                        <w:pPr>
                          <w:ind w:firstLine="0"/>
                          <w:rPr>
                            <w:sz w:val="24"/>
                            <w:szCs w:val="24"/>
                            <w:lang w:val="uk-UA"/>
                          </w:rPr>
                        </w:pPr>
                        <w:r>
                          <w:rPr>
                            <w:sz w:val="24"/>
                            <w:szCs w:val="24"/>
                            <w:lang w:val="uk-UA"/>
                          </w:rPr>
                          <w:t>Обслуговування обладнання в сертифікованому сервісному центрі або безпосередньо у виробника</w:t>
                        </w:r>
                      </w:p>
                    </w:txbxContent>
                  </v:textbox>
                </v:rect>
                <v:rect id="Rectangle 2352" o:spid="_x0000_s3368" style="position:absolute;left:1701;top:11805;width:342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">
                  <v:textbox>
                    <w:txbxContent>
                      <w:p w14:paraId="372E6C58" w14:textId="77777777" w:rsidR="00136D5D" w:rsidRPr="00D42371" w:rsidRDefault="00136D5D" w:rsidP="00EC37D3">
                        <w:pPr>
                          <w:ind w:firstLine="0"/>
                          <w:rPr>
                            <w:sz w:val="24"/>
                            <w:szCs w:val="24"/>
                            <w:lang w:val="uk-UA"/>
                          </w:rPr>
                        </w:pPr>
                        <w:r>
                          <w:rPr>
                            <w:sz w:val="24"/>
                            <w:szCs w:val="24"/>
                            <w:lang w:val="uk-UA"/>
                          </w:rPr>
                          <w:t xml:space="preserve">Системне навчання та підвищення кваліфікації персоналу </w:t>
                        </w:r>
                      </w:p>
                    </w:txbxContent>
                  </v:textbox>
                </v:rect>
                <v:rect id="Rectangle 2353" o:spid="_x0000_s3369" style="position:absolute;left:7641;top:11790;width:342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">
                  <v:textbox>
                    <w:txbxContent>
                      <w:p w14:paraId="79FE57B8" w14:textId="77777777" w:rsidR="00136D5D" w:rsidRPr="00D42371" w:rsidRDefault="00136D5D" w:rsidP="00EC37D3">
                        <w:pPr>
                          <w:ind w:firstLine="0"/>
                          <w:rPr>
                            <w:sz w:val="24"/>
                            <w:szCs w:val="24"/>
                            <w:lang w:val="uk-UA"/>
                          </w:rPr>
                        </w:pPr>
                        <w:r>
                          <w:rPr>
                            <w:sz w:val="24"/>
                            <w:szCs w:val="24"/>
                            <w:lang w:val="uk-UA"/>
                          </w:rPr>
                          <w:t xml:space="preserve">Використання у виробничій діяльності організації лише сертифікованого обладнання </w:t>
                        </w:r>
                      </w:p>
                    </w:txbxContent>
                  </v:textbox>
                </v:rect>
                <v:rect id="Rectangle 2354" o:spid="_x0000_s3370" style="position:absolute;left:1701;top:12999;width:450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">
                  <v:textbox>
                    <w:txbxContent>
                      <w:p w14:paraId="750465B1" w14:textId="77777777" w:rsidR="00136D5D" w:rsidRDefault="00136D5D" w:rsidP="00EC37D3">
                        <w:pPr>
                          <w:ind w:firstLine="0"/>
                          <w:rPr>
                            <w:sz w:val="24"/>
                            <w:szCs w:val="24"/>
                            <w:lang w:val="uk-UA"/>
                          </w:rPr>
                        </w:pPr>
                        <w:r>
                          <w:rPr>
                            <w:sz w:val="24"/>
                            <w:szCs w:val="24"/>
                            <w:lang w:val="uk-UA"/>
                          </w:rPr>
                          <w:t>Формування та використання системи контролю за якістю сировини, продукції, технологій</w:t>
                        </w:r>
                      </w:p>
                    </w:txbxContent>
                  </v:textbox>
                </v:rect>
                <v:rect id="Rectangle 2355" o:spid="_x0000_s3371" style="position:absolute;left:6576;top:13005;width:450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">
                  <v:textbox>
                    <w:txbxContent>
                      <w:p w14:paraId="4F1F504C" w14:textId="77777777" w:rsidR="00136D5D" w:rsidRDefault="00136D5D" w:rsidP="00EC37D3">
                        <w:pPr>
                          <w:ind w:firstLine="0"/>
                          <w:rPr>
                            <w:sz w:val="24"/>
                            <w:szCs w:val="24"/>
                            <w:lang w:val="uk-UA"/>
                          </w:rPr>
                        </w:pPr>
                        <w:r>
                          <w:rPr>
                            <w:sz w:val="24"/>
                            <w:szCs w:val="24"/>
                            <w:lang w:val="uk-UA"/>
                          </w:rPr>
                          <w:t>Використання послуг незалежних консалтингових агенцій (професійних консультантів та експертів)</w:t>
                        </w:r>
                      </w:p>
                    </w:txbxContent>
                  </v:textbox>
                </v:rect>
                <v:rect id="Rectangle 2356" o:spid="_x0000_s3372" style="position:absolute;left:1701;top:14190;width:450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">
                  <v:textbox>
                    <w:txbxContent>
                      <w:p w14:paraId="7C7185FC" w14:textId="77777777" w:rsidR="00136D5D" w:rsidRDefault="00136D5D" w:rsidP="00EC37D3">
                        <w:pPr>
                          <w:ind w:firstLine="0"/>
                          <w:rPr>
                            <w:sz w:val="24"/>
                            <w:szCs w:val="24"/>
                            <w:lang w:val="uk-UA"/>
                          </w:rPr>
                        </w:pPr>
                        <w:r>
                          <w:rPr>
                            <w:sz w:val="24"/>
                            <w:szCs w:val="24"/>
                            <w:lang w:val="uk-UA"/>
                          </w:rPr>
                          <w:t>Підвищення якості функціонування організаційної та інформаційної системи ризик-менеджменту (оперативність)</w:t>
                        </w:r>
                      </w:p>
                    </w:txbxContent>
                  </v:textbox>
                </v:rect>
                <v:rect id="Rectangle 2357" o:spid="_x0000_s3373" style="position:absolute;left:6561;top:14205;width:450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">
                  <v:textbox>
                    <w:txbxContent>
                      <w:p w14:paraId="450719B0" w14:textId="77777777" w:rsidR="00136D5D" w:rsidRDefault="00136D5D" w:rsidP="00EC37D3">
                        <w:pPr>
                          <w:ind w:firstLine="0"/>
                          <w:rPr>
                            <w:sz w:val="24"/>
                            <w:szCs w:val="24"/>
                            <w:lang w:val="uk-UA"/>
                          </w:rPr>
                        </w:pPr>
                        <w:r>
                          <w:rPr>
                            <w:sz w:val="24"/>
                            <w:szCs w:val="24"/>
                            <w:lang w:val="uk-UA"/>
                          </w:rPr>
                          <w:t>Використання багатоступеневих систем технічного контролю стану обладнання та якості продукції</w:t>
                        </w:r>
                      </w:p>
                    </w:txbxContent>
                  </v:textbox>
                </v:rect>
                <v:shape id="AutoShape 2358" o:spid="_x0000_s3374" type="#_x0000_t32" style="position:absolute;left:6381;top:9765;width:0;height:50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"/>
                <v:shape id="AutoShape 2359" o:spid="_x0000_s3375" type="#_x0000_t32" style="position:absolute;left:6201;top:9765;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">
                  <v:stroke startarrow="open" endarrow="open"/>
                </v:shape>
                <v:shape id="AutoShape 2360" o:spid="_x0000_s3376" type="#_x0000_t32" style="position:absolute;left:6201;top:1355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">
                  <v:stroke startarrow="open" endarrow="open"/>
                </v:shape>
                <v:shape id="AutoShape 2361" o:spid="_x0000_s3377" type="#_x0000_t32" style="position:absolute;left:6201;top:1481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">
                  <v:stroke startarrow="open" endarrow="open"/>
                </v:shape>
                <v:shape id="AutoShape 2362" o:spid="_x0000_s3378" type="#_x0000_t32" style="position:absolute;left:5121;top:11025;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">
                  <v:stroke startarrow="open" endarrow="open"/>
                </v:shape>
                <v:shape id="AutoShape 2363" o:spid="_x0000_s3379" type="#_x0000_t32" style="position:absolute;left:5121;top:12465;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">
                  <v:stroke startarrow="open" endarrow="open"/>
                </v:shape>
                <v:group id="Group 2364" o:spid="_x0000_s3380" style="position:absolute;left:5406;top:10755;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">
                  <v:oval id="Oval 2365" o:spid="_x0000_s3381"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"/>
                  <v:rect id="Rectangle 2366" o:spid="_x0000_s3382"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" filled="f" stroked="f">
                    <v:textbox>
                      <w:txbxContent>
                        <w:p w14:paraId="5FFC7014" w14:textId="77777777" w:rsidR="00136D5D" w:rsidRPr="00130CF3" w:rsidRDefault="00136D5D" w:rsidP="00EC37D3">
                          <w:pPr>
                            <w:ind w:firstLine="0"/>
                            <w:jc w:val="center"/>
                            <w:rPr>
                              <w:sz w:val="20"/>
                              <w:szCs w:val="20"/>
                              <w:lang w:val="uk-UA"/>
                            </w:rPr>
                          </w:pPr>
                        </w:p>
                        <w:p w14:paraId="726496D0" w14:textId="77777777" w:rsidR="00136D5D" w:rsidRPr="00760862" w:rsidRDefault="00136D5D" w:rsidP="00EC37D3">
                          <w:pPr>
                            <w:ind w:firstLine="0"/>
                            <w:jc w:val="center"/>
                            <w:rPr>
                              <w:sz w:val="24"/>
                              <w:szCs w:val="24"/>
                              <w:lang w:val="uk-UA"/>
                            </w:rPr>
                          </w:pPr>
                          <w:r w:rsidRPr="00760862">
                            <w:rPr>
                              <w:sz w:val="24"/>
                              <w:szCs w:val="24"/>
                              <w:lang w:val="uk-UA"/>
                            </w:rPr>
                            <w:t>Інструменти попередження та контролю проектних ризиків</w:t>
                          </w:r>
                        </w:p>
                      </w:txbxContent>
                    </v:textbox>
                  </v:rect>
                </v:group>
              </v:group>
            </w:pict>
          </mc:Fallback>
        </mc:AlternateContent>
      </w:r>
    </w:p>
    <w:p w14:paraId="51F5097F" w14:textId="77777777" w:rsidR="00EC37D3" w:rsidRDefault="00EC37D3" w:rsidP="00EC37D3">
      <w:pPr>
        <w:rPr>
          <w:lang w:val="uk-UA"/>
        </w:rPr>
      </w:pPr>
    </w:p>
    <w:p w14:paraId="407A2208" w14:textId="77777777" w:rsidR="00EC37D3" w:rsidRDefault="00EC37D3" w:rsidP="00EC37D3">
      <w:pPr>
        <w:rPr>
          <w:lang w:val="uk-UA"/>
        </w:rPr>
      </w:pPr>
    </w:p>
    <w:p w14:paraId="28785F08" w14:textId="77777777" w:rsidR="00EC37D3" w:rsidRDefault="00EC37D3" w:rsidP="00EC37D3">
      <w:pPr>
        <w:rPr>
          <w:lang w:val="uk-UA"/>
        </w:rPr>
      </w:pPr>
    </w:p>
    <w:p w14:paraId="2CE26C61" w14:textId="77777777" w:rsidR="00EC37D3" w:rsidRDefault="00EC37D3" w:rsidP="00EC37D3">
      <w:pPr>
        <w:rPr>
          <w:lang w:val="uk-UA"/>
        </w:rPr>
      </w:pPr>
    </w:p>
    <w:p w14:paraId="0564A11B" w14:textId="77777777" w:rsidR="00EC37D3" w:rsidRDefault="00EC37D3" w:rsidP="00EC37D3">
      <w:pPr>
        <w:rPr>
          <w:lang w:val="uk-UA"/>
        </w:rPr>
      </w:pPr>
    </w:p>
    <w:p w14:paraId="00853073" w14:textId="77777777" w:rsidR="00EC37D3" w:rsidRDefault="00EC37D3" w:rsidP="00EC37D3">
      <w:pPr>
        <w:rPr>
          <w:lang w:val="uk-UA"/>
        </w:rPr>
      </w:pPr>
    </w:p>
    <w:p w14:paraId="10A062A1" w14:textId="77777777" w:rsidR="00EC37D3" w:rsidRDefault="00EC37D3" w:rsidP="00EC37D3">
      <w:pPr>
        <w:rPr>
          <w:lang w:val="uk-UA"/>
        </w:rPr>
      </w:pPr>
    </w:p>
    <w:p w14:paraId="73F46C77" w14:textId="77777777" w:rsidR="00EC37D3" w:rsidRDefault="00EC37D3" w:rsidP="00EC37D3">
      <w:pPr>
        <w:rPr>
          <w:lang w:val="uk-UA"/>
        </w:rPr>
      </w:pPr>
    </w:p>
    <w:p w14:paraId="02F1FC7F" w14:textId="77777777" w:rsidR="00EC37D3" w:rsidRDefault="00EC37D3" w:rsidP="00EC37D3">
      <w:pPr>
        <w:rPr>
          <w:lang w:val="uk-UA"/>
        </w:rPr>
      </w:pPr>
    </w:p>
    <w:p w14:paraId="1870352F" w14:textId="77777777" w:rsidR="00EC37D3" w:rsidRDefault="00EC37D3" w:rsidP="00EC37D3">
      <w:pPr>
        <w:rPr>
          <w:lang w:val="uk-UA"/>
        </w:rPr>
      </w:pPr>
    </w:p>
    <w:p w14:paraId="23B50387" w14:textId="77777777" w:rsidR="00EC37D3" w:rsidRDefault="00EC37D3" w:rsidP="00EC37D3">
      <w:pPr>
        <w:rPr>
          <w:lang w:val="uk-UA"/>
        </w:rPr>
      </w:pPr>
    </w:p>
    <w:p w14:paraId="7255060A" w14:textId="77777777" w:rsidR="00EC37D3" w:rsidRDefault="00EC37D3" w:rsidP="00EC37D3">
      <w:pPr>
        <w:rPr>
          <w:lang w:val="uk-UA"/>
        </w:rPr>
      </w:pPr>
    </w:p>
    <w:p w14:paraId="42D5B015" w14:textId="77777777" w:rsidR="00EC37D3" w:rsidRDefault="00EC37D3" w:rsidP="00EC37D3">
      <w:pPr>
        <w:rPr>
          <w:lang w:val="uk-UA"/>
        </w:rPr>
      </w:pPr>
    </w:p>
    <w:p w14:paraId="1AD0F89D" w14:textId="77777777" w:rsidR="00EC37D3" w:rsidRDefault="00EC37D3" w:rsidP="00EC37D3">
      <w:pPr>
        <w:rPr>
          <w:lang w:val="uk-UA"/>
        </w:rPr>
      </w:pPr>
    </w:p>
    <w:p w14:paraId="5DDE507D" w14:textId="77777777" w:rsidR="00EC37D3" w:rsidRDefault="00EC37D3" w:rsidP="00EC37D3">
      <w:pPr>
        <w:rPr>
          <w:lang w:val="uk-UA"/>
        </w:rPr>
      </w:pPr>
    </w:p>
    <w:p w14:paraId="34C2A0C1" w14:textId="77777777" w:rsidR="00EC37D3" w:rsidRDefault="00EC37D3" w:rsidP="00EC37D3">
      <w:pPr>
        <w:rPr>
          <w:lang w:val="uk-UA"/>
        </w:rPr>
      </w:pPr>
    </w:p>
    <w:p w14:paraId="299DE1AF" w14:textId="77777777" w:rsidR="00EC37D3" w:rsidRDefault="00EC37D3" w:rsidP="00EC37D3">
      <w:pPr>
        <w:rPr>
          <w:lang w:val="uk-UA"/>
        </w:rPr>
      </w:pPr>
    </w:p>
    <w:p w14:paraId="28E7BAB0" w14:textId="77777777" w:rsidR="00EC37D3" w:rsidRDefault="00EC37D3" w:rsidP="00EC37D3">
      <w:pPr>
        <w:rPr>
          <w:lang w:val="uk-UA"/>
        </w:rPr>
      </w:pPr>
    </w:p>
    <w:p w14:paraId="5CF1A9AF" w14:textId="77777777" w:rsidR="00EC37D3" w:rsidRDefault="00EC37D3" w:rsidP="00EC37D3">
      <w:pPr>
        <w:rPr>
          <w:lang w:val="uk-UA"/>
        </w:rPr>
      </w:pPr>
    </w:p>
    <w:p w14:paraId="3E077DCF" w14:textId="7544E9FB" w:rsidR="00EC37D3" w:rsidRDefault="008C2C89" w:rsidP="00EC37D3">
      <w:pPr>
        <w:rPr>
          <w:lang w:val="uk-UA"/>
        </w:rPr>
      </w:pPr>
      <w:r>
        <w:rPr>
          <w:noProof/>
          <w:lang w:eastAsia="ru-RU"/>
        </w:rPr>
        <mc:AlternateContent>
          <mc:Choice Requires="wpg">
            <w:drawing>
              <wp:anchor distT="0" distB="0" distL="114300" distR="114300" simplePos="0" relativeHeight="253454336" behindDoc="0" locked="0" layoutInCell="1" allowOverlap="1" wp14:anchorId="1B687F12" wp14:editId="23CC722D">
                <wp:simplePos x="0" y="0"/>
                <wp:positionH relativeFrom="column">
                  <wp:posOffset>0</wp:posOffset>
                </wp:positionH>
                <wp:positionV relativeFrom="paragraph">
                  <wp:posOffset>57150</wp:posOffset>
                </wp:positionV>
                <wp:extent cx="5953125" cy="4057650"/>
                <wp:effectExtent l="9525" t="9525" r="9525" b="9525"/>
                <wp:wrapNone/>
                <wp:docPr id="1681" name="Group 4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4057650"/>
                          <a:chOff x="1701" y="1350"/>
                          <a:chExt cx="9375" cy="6390"/>
                        </a:xfrm>
                      </wpg:grpSpPr>
                      <wps:wsp>
                        <wps:cNvPr id="1682" name="Rectangle 2368"/>
                        <wps:cNvSpPr>
                          <a:spLocks noChangeArrowheads="1"/>
                        </wps:cNvSpPr>
                        <wps:spPr bwMode="auto">
                          <a:xfrm>
                            <a:off x="1701" y="1350"/>
                            <a:ext cx="9360" cy="1530"/>
                          </a:xfrm>
                          <a:prstGeom prst="rect">
                            <a:avLst/>
                          </a:prstGeom>
                          <a:solidFill>
                            <a:srgbClr val="FFFFFF"/>
                          </a:solidFill>
                          <a:ln w="9525">
                            <a:solidFill>
                              <a:srgbClr val="000000"/>
                            </a:solidFill>
                            <a:miter lim="800000"/>
                            <a:headEnd/>
                            <a:tailEnd/>
                          </a:ln>
                        </wps:spPr>
                        <wps:txbx>
                          <w:txbxContent>
                            <w:p w14:paraId="0677D425" w14:textId="77777777" w:rsidR="00136D5D" w:rsidRPr="00040E37" w:rsidRDefault="00136D5D" w:rsidP="00EC37D3">
                              <w:pPr>
                                <w:ind w:firstLine="0"/>
                                <w:rPr>
                                  <w:sz w:val="24"/>
                                  <w:szCs w:val="24"/>
                                  <w:lang w:val="uk-UA"/>
                                </w:rPr>
                              </w:pPr>
                              <w:r w:rsidRPr="006A3610">
                                <w:rPr>
                                  <w:sz w:val="24"/>
                                  <w:szCs w:val="24"/>
                                  <w:lang w:val="uk-UA"/>
                                </w:rPr>
                                <w:t xml:space="preserve">Поглинання ризиків – це такий спосіб організації реалізації проекту, за умови використання якого, можливі збитки повністю покладаються на учасників проекту. Цей метод управління ризиком як правило </w:t>
                              </w:r>
                              <w:r w:rsidRPr="00040E37">
                                <w:rPr>
                                  <w:sz w:val="24"/>
                                  <w:szCs w:val="24"/>
                                  <w:lang w:val="uk-UA"/>
                                </w:rPr>
                                <w:t>використовується у тих випадках, коли ймовірність виникнення (розвитку) ризику невелика або збиток за результатами його настання не чинить на учасників проекту суттєвого негативного впливу</w:t>
                              </w:r>
                            </w:p>
                          </w:txbxContent>
                        </wps:txbx>
                        <wps:bodyPr rot="0" vert="horz" wrap="square" lIns="91440" tIns="45720" rIns="91440" bIns="45720" anchor="t" anchorCtr="0" upright="1">
                          <a:noAutofit/>
                        </wps:bodyPr>
                      </wps:wsp>
                      <wps:wsp>
                        <wps:cNvPr id="1683" name="Rectangle 2369"/>
                        <wps:cNvSpPr>
                          <a:spLocks noChangeArrowheads="1"/>
                        </wps:cNvSpPr>
                        <wps:spPr bwMode="auto">
                          <a:xfrm>
                            <a:off x="1701" y="5940"/>
                            <a:ext cx="4320" cy="1800"/>
                          </a:xfrm>
                          <a:prstGeom prst="rect">
                            <a:avLst/>
                          </a:prstGeom>
                          <a:solidFill>
                            <a:srgbClr val="FFFFFF"/>
                          </a:solidFill>
                          <a:ln w="9525">
                            <a:solidFill>
                              <a:srgbClr val="000000"/>
                            </a:solidFill>
                            <a:miter lim="800000"/>
                            <a:headEnd/>
                            <a:tailEnd/>
                          </a:ln>
                        </wps:spPr>
                        <wps:txbx>
                          <w:txbxContent>
                            <w:p w14:paraId="5BB27928" w14:textId="77777777" w:rsidR="00136D5D" w:rsidRDefault="00136D5D" w:rsidP="00EC37D3">
                              <w:pPr>
                                <w:ind w:firstLine="0"/>
                                <w:rPr>
                                  <w:sz w:val="24"/>
                                  <w:szCs w:val="24"/>
                                  <w:lang w:val="uk-UA"/>
                                </w:rPr>
                              </w:pPr>
                              <w:r>
                                <w:rPr>
                                  <w:sz w:val="24"/>
                                  <w:szCs w:val="24"/>
                                  <w:lang w:val="uk-UA"/>
                                </w:rPr>
                                <w:t>гарантія – компенсуюча функція (відшкодування втрат); порука – стимулююча функція (стимулює боржників до виплати); застава – мотивуюча функція (мотивує боржника до виплати боргу)</w:t>
                              </w:r>
                            </w:p>
                          </w:txbxContent>
                        </wps:txbx>
                        <wps:bodyPr rot="0" vert="horz" wrap="square" lIns="91440" tIns="45720" rIns="91440" bIns="45720" anchor="t" anchorCtr="0" upright="1">
                          <a:noAutofit/>
                        </wps:bodyPr>
                      </wps:wsp>
                      <wps:wsp>
                        <wps:cNvPr id="1684" name="Rectangle 2370"/>
                        <wps:cNvSpPr>
                          <a:spLocks noChangeArrowheads="1"/>
                        </wps:cNvSpPr>
                        <wps:spPr bwMode="auto">
                          <a:xfrm>
                            <a:off x="1701" y="3060"/>
                            <a:ext cx="3420" cy="1530"/>
                          </a:xfrm>
                          <a:prstGeom prst="rect">
                            <a:avLst/>
                          </a:prstGeom>
                          <a:solidFill>
                            <a:srgbClr val="FFFFFF"/>
                          </a:solidFill>
                          <a:ln w="9525">
                            <a:solidFill>
                              <a:srgbClr val="000000"/>
                            </a:solidFill>
                            <a:miter lim="800000"/>
                            <a:headEnd/>
                            <a:tailEnd/>
                          </a:ln>
                        </wps:spPr>
                        <wps:txbx>
                          <w:txbxContent>
                            <w:p w14:paraId="48878F84" w14:textId="77777777" w:rsidR="00136D5D" w:rsidRPr="00D42371" w:rsidRDefault="00136D5D" w:rsidP="00EC37D3">
                              <w:pPr>
                                <w:ind w:firstLine="0"/>
                                <w:rPr>
                                  <w:sz w:val="24"/>
                                  <w:szCs w:val="24"/>
                                  <w:lang w:val="uk-UA"/>
                                </w:rPr>
                              </w:pPr>
                              <w:r>
                                <w:rPr>
                                  <w:sz w:val="24"/>
                                  <w:szCs w:val="24"/>
                                  <w:lang w:val="uk-UA"/>
                                </w:rPr>
                                <w:t>Надання гарантій з боку одного з учасників проекту (один з учасників проекту надає гарантії іншим учасникам проекту)</w:t>
                              </w:r>
                            </w:p>
                          </w:txbxContent>
                        </wps:txbx>
                        <wps:bodyPr rot="0" vert="horz" wrap="square" lIns="91440" tIns="45720" rIns="91440" bIns="45720" anchor="t" anchorCtr="0" upright="1">
                          <a:noAutofit/>
                        </wps:bodyPr>
                      </wps:wsp>
                      <wps:wsp>
                        <wps:cNvPr id="1685" name="Rectangle 2371"/>
                        <wps:cNvSpPr>
                          <a:spLocks noChangeArrowheads="1"/>
                        </wps:cNvSpPr>
                        <wps:spPr bwMode="auto">
                          <a:xfrm>
                            <a:off x="7641" y="3060"/>
                            <a:ext cx="3420" cy="990"/>
                          </a:xfrm>
                          <a:prstGeom prst="rect">
                            <a:avLst/>
                          </a:prstGeom>
                          <a:solidFill>
                            <a:srgbClr val="FFFFFF"/>
                          </a:solidFill>
                          <a:ln w="9525">
                            <a:solidFill>
                              <a:srgbClr val="000000"/>
                            </a:solidFill>
                            <a:miter lim="800000"/>
                            <a:headEnd/>
                            <a:tailEnd/>
                          </a:ln>
                        </wps:spPr>
                        <wps:txbx>
                          <w:txbxContent>
                            <w:p w14:paraId="07D3CB91" w14:textId="77777777" w:rsidR="00136D5D" w:rsidRPr="00D42371" w:rsidRDefault="00136D5D" w:rsidP="00EC37D3">
                              <w:pPr>
                                <w:ind w:firstLine="0"/>
                                <w:rPr>
                                  <w:sz w:val="24"/>
                                  <w:szCs w:val="24"/>
                                  <w:lang w:val="uk-UA"/>
                                </w:rPr>
                              </w:pPr>
                              <w:r>
                                <w:rPr>
                                  <w:sz w:val="24"/>
                                  <w:szCs w:val="24"/>
                                  <w:lang w:val="uk-UA"/>
                                </w:rPr>
                                <w:t xml:space="preserve">Формування учасниками проекту спільного або власного резервного фонду </w:t>
                              </w:r>
                            </w:p>
                          </w:txbxContent>
                        </wps:txbx>
                        <wps:bodyPr rot="0" vert="horz" wrap="square" lIns="91440" tIns="45720" rIns="91440" bIns="45720" anchor="t" anchorCtr="0" upright="1">
                          <a:noAutofit/>
                        </wps:bodyPr>
                      </wps:wsp>
                      <wps:wsp>
                        <wps:cNvPr id="1686" name="Rectangle 2372"/>
                        <wps:cNvSpPr>
                          <a:spLocks noChangeArrowheads="1"/>
                        </wps:cNvSpPr>
                        <wps:spPr bwMode="auto">
                          <a:xfrm>
                            <a:off x="7641" y="4230"/>
                            <a:ext cx="3420" cy="1530"/>
                          </a:xfrm>
                          <a:prstGeom prst="rect">
                            <a:avLst/>
                          </a:prstGeom>
                          <a:solidFill>
                            <a:srgbClr val="FFFFFF"/>
                          </a:solidFill>
                          <a:ln w="9525">
                            <a:solidFill>
                              <a:srgbClr val="000000"/>
                            </a:solidFill>
                            <a:miter lim="800000"/>
                            <a:headEnd/>
                            <a:tailEnd/>
                          </a:ln>
                        </wps:spPr>
                        <wps:txbx>
                          <w:txbxContent>
                            <w:p w14:paraId="091DADD6" w14:textId="77777777" w:rsidR="00136D5D" w:rsidRPr="00D42371" w:rsidRDefault="00136D5D" w:rsidP="00EC37D3">
                              <w:pPr>
                                <w:ind w:firstLine="0"/>
                                <w:rPr>
                                  <w:sz w:val="24"/>
                                  <w:szCs w:val="24"/>
                                  <w:lang w:val="uk-UA"/>
                                </w:rPr>
                              </w:pPr>
                              <w:r>
                                <w:rPr>
                                  <w:sz w:val="24"/>
                                  <w:szCs w:val="24"/>
                                  <w:lang w:val="uk-UA"/>
                                </w:rPr>
                                <w:t>Розширення кола учасників проекту з метою зниження «ризикованого навантаження» у розрахунку на кожного з них</w:t>
                              </w:r>
                            </w:p>
                          </w:txbxContent>
                        </wps:txbx>
                        <wps:bodyPr rot="0" vert="horz" wrap="square" lIns="91440" tIns="45720" rIns="91440" bIns="45720" anchor="t" anchorCtr="0" upright="1">
                          <a:noAutofit/>
                        </wps:bodyPr>
                      </wps:wsp>
                      <wps:wsp>
                        <wps:cNvPr id="1687" name="Rectangle 2373"/>
                        <wps:cNvSpPr>
                          <a:spLocks noChangeArrowheads="1"/>
                        </wps:cNvSpPr>
                        <wps:spPr bwMode="auto">
                          <a:xfrm>
                            <a:off x="1701" y="4770"/>
                            <a:ext cx="3465" cy="1005"/>
                          </a:xfrm>
                          <a:prstGeom prst="rect">
                            <a:avLst/>
                          </a:prstGeom>
                          <a:solidFill>
                            <a:srgbClr val="FFFFFF"/>
                          </a:solidFill>
                          <a:ln w="9525">
                            <a:solidFill>
                              <a:srgbClr val="000000"/>
                            </a:solidFill>
                            <a:miter lim="800000"/>
                            <a:headEnd/>
                            <a:tailEnd/>
                          </a:ln>
                        </wps:spPr>
                        <wps:txbx>
                          <w:txbxContent>
                            <w:p w14:paraId="444BF420" w14:textId="77777777" w:rsidR="00136D5D" w:rsidRPr="00D42371" w:rsidRDefault="00136D5D" w:rsidP="00EC37D3">
                              <w:pPr>
                                <w:ind w:firstLine="0"/>
                                <w:rPr>
                                  <w:sz w:val="24"/>
                                  <w:szCs w:val="24"/>
                                  <w:lang w:val="uk-UA"/>
                                </w:rPr>
                              </w:pPr>
                              <w:r>
                                <w:rPr>
                                  <w:sz w:val="24"/>
                                  <w:szCs w:val="24"/>
                                  <w:lang w:val="uk-UA"/>
                                </w:rPr>
                                <w:t>Інші способи поглинання ризиків (застава, гарантія, порука)</w:t>
                              </w:r>
                            </w:p>
                          </w:txbxContent>
                        </wps:txbx>
                        <wps:bodyPr rot="0" vert="horz" wrap="square" lIns="91440" tIns="45720" rIns="91440" bIns="45720" anchor="t" anchorCtr="0" upright="1">
                          <a:noAutofit/>
                        </wps:bodyPr>
                      </wps:wsp>
                      <wps:wsp>
                        <wps:cNvPr id="1688" name="AutoShape 2374"/>
                        <wps:cNvCnPr>
                          <a:cxnSpLocks noChangeShapeType="1"/>
                        </wps:cNvCnPr>
                        <wps:spPr bwMode="auto">
                          <a:xfrm>
                            <a:off x="5145" y="3441"/>
                            <a:ext cx="2481" cy="9"/>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689" name="AutoShape 2375"/>
                        <wps:cNvCnPr>
                          <a:cxnSpLocks noChangeShapeType="1"/>
                        </wps:cNvCnPr>
                        <wps:spPr bwMode="auto">
                          <a:xfrm>
                            <a:off x="5151" y="5040"/>
                            <a:ext cx="2481" cy="9"/>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690" name="AutoShape 2376"/>
                        <wps:cNvCnPr>
                          <a:cxnSpLocks noChangeShapeType="1"/>
                        </wps:cNvCnPr>
                        <wps:spPr bwMode="auto">
                          <a:xfrm flipV="1">
                            <a:off x="6390" y="2871"/>
                            <a:ext cx="0" cy="3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91" name="AutoShape 2377"/>
                        <wps:cNvCnPr>
                          <a:cxnSpLocks noChangeShapeType="1"/>
                        </wps:cNvCnPr>
                        <wps:spPr bwMode="auto">
                          <a:xfrm>
                            <a:off x="5175" y="5556"/>
                            <a:ext cx="52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92" name="Group 2378"/>
                        <wpg:cNvGrpSpPr>
                          <a:grpSpLocks/>
                        </wpg:cNvGrpSpPr>
                        <wpg:grpSpPr bwMode="auto">
                          <a:xfrm>
                            <a:off x="5391" y="3225"/>
                            <a:ext cx="1980" cy="1980"/>
                            <a:chOff x="1701" y="1674"/>
                            <a:chExt cx="1980" cy="1980"/>
                          </a:xfrm>
                        </wpg:grpSpPr>
                        <wps:wsp>
                          <wps:cNvPr id="1693" name="Oval 2379"/>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4" name="Rectangle 2380"/>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D2F10" w14:textId="77777777" w:rsidR="00136D5D" w:rsidRPr="00130CF3" w:rsidRDefault="00136D5D" w:rsidP="00EC37D3">
                                <w:pPr>
                                  <w:ind w:firstLine="0"/>
                                  <w:jc w:val="center"/>
                                  <w:rPr>
                                    <w:sz w:val="20"/>
                                    <w:szCs w:val="20"/>
                                    <w:lang w:val="uk-UA"/>
                                  </w:rPr>
                                </w:pPr>
                              </w:p>
                              <w:p w14:paraId="3C1353ED" w14:textId="77777777" w:rsidR="00136D5D" w:rsidRPr="00130CF3" w:rsidRDefault="00136D5D" w:rsidP="00EC37D3">
                                <w:pPr>
                                  <w:ind w:firstLine="0"/>
                                  <w:jc w:val="center"/>
                                  <w:rPr>
                                    <w:sz w:val="20"/>
                                    <w:szCs w:val="20"/>
                                    <w:lang w:val="uk-UA"/>
                                  </w:rPr>
                                </w:pPr>
                              </w:p>
                              <w:p w14:paraId="4C878024" w14:textId="77777777" w:rsidR="00136D5D" w:rsidRPr="00C80502" w:rsidRDefault="00136D5D" w:rsidP="00EC37D3">
                                <w:pPr>
                                  <w:ind w:firstLine="0"/>
                                  <w:jc w:val="center"/>
                                  <w:rPr>
                                    <w:sz w:val="24"/>
                                    <w:szCs w:val="24"/>
                                    <w:lang w:val="uk-UA"/>
                                  </w:rPr>
                                </w:pPr>
                                <w:r>
                                  <w:rPr>
                                    <w:sz w:val="24"/>
                                    <w:szCs w:val="24"/>
                                    <w:lang w:val="uk-UA"/>
                                  </w:rPr>
                                  <w:t>Інструменти поглинання ризиків</w:t>
                                </w:r>
                              </w:p>
                            </w:txbxContent>
                          </wps:txbx>
                          <wps:bodyPr rot="0" vert="horz" wrap="square" lIns="91440" tIns="45720" rIns="91440" bIns="45720" anchor="t" anchorCtr="0" upright="1">
                            <a:noAutofit/>
                          </wps:bodyPr>
                        </wps:wsp>
                      </wpg:grpSp>
                      <wps:wsp>
                        <wps:cNvPr id="1695" name="AutoShape 2381"/>
                        <wps:cNvCnPr>
                          <a:cxnSpLocks noChangeShapeType="1"/>
                        </wps:cNvCnPr>
                        <wps:spPr bwMode="auto">
                          <a:xfrm>
                            <a:off x="5706" y="5550"/>
                            <a:ext cx="1" cy="3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96" name="Rectangle 2382"/>
                        <wps:cNvSpPr>
                          <a:spLocks noChangeArrowheads="1"/>
                        </wps:cNvSpPr>
                        <wps:spPr bwMode="auto">
                          <a:xfrm>
                            <a:off x="6201" y="5940"/>
                            <a:ext cx="4875" cy="1800"/>
                          </a:xfrm>
                          <a:prstGeom prst="rect">
                            <a:avLst/>
                          </a:prstGeom>
                          <a:solidFill>
                            <a:srgbClr val="FFFFFF"/>
                          </a:solidFill>
                          <a:ln w="9525">
                            <a:solidFill>
                              <a:srgbClr val="000000"/>
                            </a:solidFill>
                            <a:miter lim="800000"/>
                            <a:headEnd/>
                            <a:tailEnd/>
                          </a:ln>
                        </wps:spPr>
                        <wps:txbx>
                          <w:txbxContent>
                            <w:p w14:paraId="46D6A44F" w14:textId="77777777" w:rsidR="00136D5D" w:rsidRPr="00772F49" w:rsidRDefault="00136D5D" w:rsidP="00EC37D3">
                              <w:pPr>
                                <w:ind w:firstLine="0"/>
                                <w:rPr>
                                  <w:lang w:val="uk-UA"/>
                                </w:rPr>
                              </w:pPr>
                              <w:r>
                                <w:rPr>
                                  <w:sz w:val="24"/>
                                  <w:szCs w:val="24"/>
                                  <w:lang w:val="uk-UA"/>
                                </w:rPr>
                                <w:t xml:space="preserve">Інструменти розподілу та перерозподілу ризиків виконують первентивно-профілактичну функцію. </w:t>
                              </w:r>
                              <w:r w:rsidRPr="006B558F">
                                <w:rPr>
                                  <w:sz w:val="24"/>
                                  <w:szCs w:val="24"/>
                                  <w:lang w:val="uk-UA"/>
                                </w:rPr>
                                <w:t xml:space="preserve">Найбільш </w:t>
                              </w:r>
                              <w:r>
                                <w:rPr>
                                  <w:sz w:val="24"/>
                                  <w:szCs w:val="24"/>
                                  <w:lang w:val="uk-UA"/>
                                </w:rPr>
                                <w:t>типовим інструментом</w:t>
                              </w:r>
                              <w:r w:rsidRPr="006B558F">
                                <w:rPr>
                                  <w:sz w:val="24"/>
                                  <w:szCs w:val="24"/>
                                  <w:lang w:val="uk-UA"/>
                                </w:rPr>
                                <w:t xml:space="preserve"> </w:t>
                              </w:r>
                              <w:r>
                                <w:rPr>
                                  <w:sz w:val="24"/>
                                  <w:szCs w:val="24"/>
                                  <w:lang w:val="uk-UA"/>
                                </w:rPr>
                                <w:t xml:space="preserve">у реалізації </w:t>
                              </w:r>
                              <w:r w:rsidRPr="006B558F">
                                <w:rPr>
                                  <w:sz w:val="24"/>
                                  <w:szCs w:val="24"/>
                                  <w:lang w:val="uk-UA"/>
                                </w:rPr>
                                <w:t>превентивно-профілактичн</w:t>
                              </w:r>
                              <w:r>
                                <w:rPr>
                                  <w:sz w:val="24"/>
                                  <w:szCs w:val="24"/>
                                  <w:lang w:val="uk-UA"/>
                                </w:rPr>
                                <w:t>ої функції</w:t>
                              </w:r>
                              <w:r w:rsidRPr="006B558F">
                                <w:rPr>
                                  <w:sz w:val="24"/>
                                  <w:szCs w:val="24"/>
                                  <w:lang w:val="uk-UA"/>
                                </w:rPr>
                                <w:t xml:space="preserve"> </w:t>
                              </w:r>
                              <w:r>
                                <w:rPr>
                                  <w:sz w:val="24"/>
                                  <w:szCs w:val="24"/>
                                  <w:lang w:val="uk-UA"/>
                                </w:rPr>
                                <w:t>поряд з гарантією, порукою та заставою є</w:t>
                              </w:r>
                              <w:r w:rsidRPr="006B558F">
                                <w:rPr>
                                  <w:sz w:val="24"/>
                                  <w:szCs w:val="24"/>
                                  <w:lang w:val="uk-UA"/>
                                </w:rPr>
                                <w:t xml:space="preserve"> неустойка </w:t>
                              </w:r>
                            </w:p>
                          </w:txbxContent>
                        </wps:txbx>
                        <wps:bodyPr rot="0" vert="horz" wrap="square" lIns="91440" tIns="45720" rIns="91440" bIns="45720" anchor="t" anchorCtr="0" upright="1">
                          <a:noAutofit/>
                        </wps:bodyPr>
                      </wps:wsp>
                      <wps:wsp>
                        <wps:cNvPr id="1697" name="AutoShape 2383"/>
                        <wps:cNvCnPr>
                          <a:cxnSpLocks noChangeShapeType="1"/>
                        </wps:cNvCnPr>
                        <wps:spPr bwMode="auto">
                          <a:xfrm>
                            <a:off x="6381" y="5220"/>
                            <a:ext cx="16" cy="72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687F12" id="Group 4261" o:spid="_x0000_s3383" style="position:absolute;left:0;text-align:left;margin-left:0;margin-top:4.5pt;width:468.75pt;height:319.5pt;z-index:253454336" coordorigin="1701,1350" coordsize="9375,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">
                <v:rect id="Rectangle 2368" o:spid="_x0000_s3384" style="position:absolute;left:1701;top:1350;width:936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">
                  <v:textbox>
                    <w:txbxContent>
                      <w:p w14:paraId="0677D425" w14:textId="77777777" w:rsidR="00136D5D" w:rsidRPr="00040E37" w:rsidRDefault="00136D5D" w:rsidP="00EC37D3">
                        <w:pPr>
                          <w:ind w:firstLine="0"/>
                          <w:rPr>
                            <w:sz w:val="24"/>
                            <w:szCs w:val="24"/>
                            <w:lang w:val="uk-UA"/>
                          </w:rPr>
                        </w:pPr>
                        <w:r w:rsidRPr="006A3610">
                          <w:rPr>
                            <w:sz w:val="24"/>
                            <w:szCs w:val="24"/>
                            <w:lang w:val="uk-UA"/>
                          </w:rPr>
                          <w:t xml:space="preserve">Поглинання ризиків – це такий спосіб організації реалізації проекту, за умови використання якого, можливі збитки повністю покладаються на учасників проекту. Цей метод управління ризиком як правило </w:t>
                        </w:r>
                        <w:r w:rsidRPr="00040E37">
                          <w:rPr>
                            <w:sz w:val="24"/>
                            <w:szCs w:val="24"/>
                            <w:lang w:val="uk-UA"/>
                          </w:rPr>
                          <w:t>використовується у тих випадках, коли ймовірність виникнення (розвитку) ризику невелика або збиток за результатами його настання не чинить на учасників проекту суттєвого негативного впливу</w:t>
                        </w:r>
                      </w:p>
                    </w:txbxContent>
                  </v:textbox>
                </v:rect>
                <v:rect id="Rectangle 2369" o:spid="_x0000_s3385" style="position:absolute;left:1701;top:5940;width:43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">
                  <v:textbox>
                    <w:txbxContent>
                      <w:p w14:paraId="5BB27928" w14:textId="77777777" w:rsidR="00136D5D" w:rsidRDefault="00136D5D" w:rsidP="00EC37D3">
                        <w:pPr>
                          <w:ind w:firstLine="0"/>
                          <w:rPr>
                            <w:sz w:val="24"/>
                            <w:szCs w:val="24"/>
                            <w:lang w:val="uk-UA"/>
                          </w:rPr>
                        </w:pPr>
                        <w:r>
                          <w:rPr>
                            <w:sz w:val="24"/>
                            <w:szCs w:val="24"/>
                            <w:lang w:val="uk-UA"/>
                          </w:rPr>
                          <w:t>гарантія – компенсуюча функція (відшкодування втрат); порука – стимулююча функція (стимулює боржників до виплати); застава – мотивуюча функція (мотивує боржника до виплати боргу)</w:t>
                        </w:r>
                      </w:p>
                    </w:txbxContent>
                  </v:textbox>
                </v:rect>
                <v:rect id="Rectangle 2370" o:spid="_x0000_s3386" style="position:absolute;left:1701;top:3060;width:3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">
                  <v:textbox>
                    <w:txbxContent>
                      <w:p w14:paraId="48878F84" w14:textId="77777777" w:rsidR="00136D5D" w:rsidRPr="00D42371" w:rsidRDefault="00136D5D" w:rsidP="00EC37D3">
                        <w:pPr>
                          <w:ind w:firstLine="0"/>
                          <w:rPr>
                            <w:sz w:val="24"/>
                            <w:szCs w:val="24"/>
                            <w:lang w:val="uk-UA"/>
                          </w:rPr>
                        </w:pPr>
                        <w:r>
                          <w:rPr>
                            <w:sz w:val="24"/>
                            <w:szCs w:val="24"/>
                            <w:lang w:val="uk-UA"/>
                          </w:rPr>
                          <w:t>Надання гарантій з боку одного з учасників проекту (один з учасників проекту надає гарантії іншим учасникам проекту)</w:t>
                        </w:r>
                      </w:p>
                    </w:txbxContent>
                  </v:textbox>
                </v:rect>
                <v:rect id="Rectangle 2371" o:spid="_x0000_s3387" style="position:absolute;left:7641;top:3060;width:342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">
                  <v:textbox>
                    <w:txbxContent>
                      <w:p w14:paraId="07D3CB91" w14:textId="77777777" w:rsidR="00136D5D" w:rsidRPr="00D42371" w:rsidRDefault="00136D5D" w:rsidP="00EC37D3">
                        <w:pPr>
                          <w:ind w:firstLine="0"/>
                          <w:rPr>
                            <w:sz w:val="24"/>
                            <w:szCs w:val="24"/>
                            <w:lang w:val="uk-UA"/>
                          </w:rPr>
                        </w:pPr>
                        <w:r>
                          <w:rPr>
                            <w:sz w:val="24"/>
                            <w:szCs w:val="24"/>
                            <w:lang w:val="uk-UA"/>
                          </w:rPr>
                          <w:t xml:space="preserve">Формування учасниками проекту спільного або власного резервного фонду </w:t>
                        </w:r>
                      </w:p>
                    </w:txbxContent>
                  </v:textbox>
                </v:rect>
                <v:rect id="Rectangle 2372" o:spid="_x0000_s3388" style="position:absolute;left:7641;top:4230;width:3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">
                  <v:textbox>
                    <w:txbxContent>
                      <w:p w14:paraId="091DADD6" w14:textId="77777777" w:rsidR="00136D5D" w:rsidRPr="00D42371" w:rsidRDefault="00136D5D" w:rsidP="00EC37D3">
                        <w:pPr>
                          <w:ind w:firstLine="0"/>
                          <w:rPr>
                            <w:sz w:val="24"/>
                            <w:szCs w:val="24"/>
                            <w:lang w:val="uk-UA"/>
                          </w:rPr>
                        </w:pPr>
                        <w:r>
                          <w:rPr>
                            <w:sz w:val="24"/>
                            <w:szCs w:val="24"/>
                            <w:lang w:val="uk-UA"/>
                          </w:rPr>
                          <w:t>Розширення кола учасників проекту з метою зниження «ризикованого навантаження» у розрахунку на кожного з них</w:t>
                        </w:r>
                      </w:p>
                    </w:txbxContent>
                  </v:textbox>
                </v:rect>
                <v:rect id="Rectangle 2373" o:spid="_x0000_s3389" style="position:absolute;left:1701;top:4770;width:3465;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">
                  <v:textbox>
                    <w:txbxContent>
                      <w:p w14:paraId="444BF420" w14:textId="77777777" w:rsidR="00136D5D" w:rsidRPr="00D42371" w:rsidRDefault="00136D5D" w:rsidP="00EC37D3">
                        <w:pPr>
                          <w:ind w:firstLine="0"/>
                          <w:rPr>
                            <w:sz w:val="24"/>
                            <w:szCs w:val="24"/>
                            <w:lang w:val="uk-UA"/>
                          </w:rPr>
                        </w:pPr>
                        <w:r>
                          <w:rPr>
                            <w:sz w:val="24"/>
                            <w:szCs w:val="24"/>
                            <w:lang w:val="uk-UA"/>
                          </w:rPr>
                          <w:t>Інші способи поглинання ризиків (застава, гарантія, порука)</w:t>
                        </w:r>
                      </w:p>
                    </w:txbxContent>
                  </v:textbox>
                </v:rect>
                <v:shape id="AutoShape 2374" o:spid="_x0000_s3390" type="#_x0000_t32" style="position:absolute;left:5145;top:3441;width:2481;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">
                  <v:stroke startarrow="open" endarrow="open"/>
                </v:shape>
                <v:shape id="AutoShape 2375" o:spid="_x0000_s3391" type="#_x0000_t32" style="position:absolute;left:5151;top:5040;width:2481;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">
                  <v:stroke startarrow="open" endarrow="open"/>
                </v:shape>
                <v:shape id="AutoShape 2376" o:spid="_x0000_s3392" type="#_x0000_t32" style="position:absolute;left:6390;top:2871;width:0;height:3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">
                  <v:stroke endarrow="open"/>
                </v:shape>
                <v:shape id="AutoShape 2377" o:spid="_x0000_s3393" type="#_x0000_t32" style="position:absolute;left:5175;top:5556;width:52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"/>
                <v:group id="Group 2378" o:spid="_x0000_s3394" style="position:absolute;left:5391;top:3225;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">
                  <v:oval id="Oval 2379" o:spid="_x0000_s3395"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"/>
                  <v:rect id="Rectangle 2380" o:spid="_x0000_s3396"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" filled="f" stroked="f">
                    <v:textbox>
                      <w:txbxContent>
                        <w:p w14:paraId="504D2F10" w14:textId="77777777" w:rsidR="00136D5D" w:rsidRPr="00130CF3" w:rsidRDefault="00136D5D" w:rsidP="00EC37D3">
                          <w:pPr>
                            <w:ind w:firstLine="0"/>
                            <w:jc w:val="center"/>
                            <w:rPr>
                              <w:sz w:val="20"/>
                              <w:szCs w:val="20"/>
                              <w:lang w:val="uk-UA"/>
                            </w:rPr>
                          </w:pPr>
                        </w:p>
                        <w:p w14:paraId="3C1353ED" w14:textId="77777777" w:rsidR="00136D5D" w:rsidRPr="00130CF3" w:rsidRDefault="00136D5D" w:rsidP="00EC37D3">
                          <w:pPr>
                            <w:ind w:firstLine="0"/>
                            <w:jc w:val="center"/>
                            <w:rPr>
                              <w:sz w:val="20"/>
                              <w:szCs w:val="20"/>
                              <w:lang w:val="uk-UA"/>
                            </w:rPr>
                          </w:pPr>
                        </w:p>
                        <w:p w14:paraId="4C878024" w14:textId="77777777" w:rsidR="00136D5D" w:rsidRPr="00C80502" w:rsidRDefault="00136D5D" w:rsidP="00EC37D3">
                          <w:pPr>
                            <w:ind w:firstLine="0"/>
                            <w:jc w:val="center"/>
                            <w:rPr>
                              <w:sz w:val="24"/>
                              <w:szCs w:val="24"/>
                              <w:lang w:val="uk-UA"/>
                            </w:rPr>
                          </w:pPr>
                          <w:r>
                            <w:rPr>
                              <w:sz w:val="24"/>
                              <w:szCs w:val="24"/>
                              <w:lang w:val="uk-UA"/>
                            </w:rPr>
                            <w:t>Інструменти поглинання ризиків</w:t>
                          </w:r>
                        </w:p>
                      </w:txbxContent>
                    </v:textbox>
                  </v:rect>
                </v:group>
                <v:shape id="AutoShape 2381" o:spid="_x0000_s3397" type="#_x0000_t32" style="position:absolute;left:5706;top:5550;width:1;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">
                  <v:stroke endarrow="open"/>
                </v:shape>
                <v:rect id="Rectangle 2382" o:spid="_x0000_s3398" style="position:absolute;left:6201;top:5940;width:487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">
                  <v:textbox>
                    <w:txbxContent>
                      <w:p w14:paraId="46D6A44F" w14:textId="77777777" w:rsidR="00136D5D" w:rsidRPr="00772F49" w:rsidRDefault="00136D5D" w:rsidP="00EC37D3">
                        <w:pPr>
                          <w:ind w:firstLine="0"/>
                          <w:rPr>
                            <w:lang w:val="uk-UA"/>
                          </w:rPr>
                        </w:pPr>
                        <w:r>
                          <w:rPr>
                            <w:sz w:val="24"/>
                            <w:szCs w:val="24"/>
                            <w:lang w:val="uk-UA"/>
                          </w:rPr>
                          <w:t xml:space="preserve">Інструменти розподілу та перерозподілу ризиків виконують первентивно-профілактичну функцію. </w:t>
                        </w:r>
                        <w:r w:rsidRPr="006B558F">
                          <w:rPr>
                            <w:sz w:val="24"/>
                            <w:szCs w:val="24"/>
                            <w:lang w:val="uk-UA"/>
                          </w:rPr>
                          <w:t xml:space="preserve">Найбільш </w:t>
                        </w:r>
                        <w:r>
                          <w:rPr>
                            <w:sz w:val="24"/>
                            <w:szCs w:val="24"/>
                            <w:lang w:val="uk-UA"/>
                          </w:rPr>
                          <w:t>типовим інструментом</w:t>
                        </w:r>
                        <w:r w:rsidRPr="006B558F">
                          <w:rPr>
                            <w:sz w:val="24"/>
                            <w:szCs w:val="24"/>
                            <w:lang w:val="uk-UA"/>
                          </w:rPr>
                          <w:t xml:space="preserve"> </w:t>
                        </w:r>
                        <w:r>
                          <w:rPr>
                            <w:sz w:val="24"/>
                            <w:szCs w:val="24"/>
                            <w:lang w:val="uk-UA"/>
                          </w:rPr>
                          <w:t xml:space="preserve">у реалізації </w:t>
                        </w:r>
                        <w:r w:rsidRPr="006B558F">
                          <w:rPr>
                            <w:sz w:val="24"/>
                            <w:szCs w:val="24"/>
                            <w:lang w:val="uk-UA"/>
                          </w:rPr>
                          <w:t>превентивно-профілактичн</w:t>
                        </w:r>
                        <w:r>
                          <w:rPr>
                            <w:sz w:val="24"/>
                            <w:szCs w:val="24"/>
                            <w:lang w:val="uk-UA"/>
                          </w:rPr>
                          <w:t>ої функції</w:t>
                        </w:r>
                        <w:r w:rsidRPr="006B558F">
                          <w:rPr>
                            <w:sz w:val="24"/>
                            <w:szCs w:val="24"/>
                            <w:lang w:val="uk-UA"/>
                          </w:rPr>
                          <w:t xml:space="preserve"> </w:t>
                        </w:r>
                        <w:r>
                          <w:rPr>
                            <w:sz w:val="24"/>
                            <w:szCs w:val="24"/>
                            <w:lang w:val="uk-UA"/>
                          </w:rPr>
                          <w:t>поряд з гарантією, порукою та заставою є</w:t>
                        </w:r>
                        <w:r w:rsidRPr="006B558F">
                          <w:rPr>
                            <w:sz w:val="24"/>
                            <w:szCs w:val="24"/>
                            <w:lang w:val="uk-UA"/>
                          </w:rPr>
                          <w:t xml:space="preserve"> неустойка </w:t>
                        </w:r>
                      </w:p>
                    </w:txbxContent>
                  </v:textbox>
                </v:rect>
                <v:shape id="AutoShape 2383" o:spid="_x0000_s3399" type="#_x0000_t32" style="position:absolute;left:6381;top:5220;width:16;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">
                  <v:stroke dashstyle="dash" endarrow="open"/>
                </v:shape>
              </v:group>
            </w:pict>
          </mc:Fallback>
        </mc:AlternateContent>
      </w:r>
    </w:p>
    <w:p w14:paraId="407242DE" w14:textId="77777777" w:rsidR="00EC37D3" w:rsidRDefault="00EC37D3" w:rsidP="00EC37D3">
      <w:pPr>
        <w:rPr>
          <w:lang w:val="uk-UA"/>
        </w:rPr>
      </w:pPr>
    </w:p>
    <w:p w14:paraId="7A7C223A" w14:textId="77777777" w:rsidR="00EC37D3" w:rsidRDefault="00EC37D3" w:rsidP="00EC37D3">
      <w:pPr>
        <w:rPr>
          <w:lang w:val="uk-UA"/>
        </w:rPr>
      </w:pPr>
    </w:p>
    <w:p w14:paraId="0739F446" w14:textId="77777777" w:rsidR="00EC37D3" w:rsidRDefault="00EC37D3" w:rsidP="00EC37D3">
      <w:pPr>
        <w:rPr>
          <w:lang w:val="uk-UA"/>
        </w:rPr>
      </w:pPr>
    </w:p>
    <w:p w14:paraId="555CD5CE" w14:textId="77777777" w:rsidR="00EC37D3" w:rsidRDefault="00EC37D3" w:rsidP="00EC37D3">
      <w:pPr>
        <w:rPr>
          <w:lang w:val="uk-UA"/>
        </w:rPr>
      </w:pPr>
    </w:p>
    <w:p w14:paraId="65831866" w14:textId="77777777" w:rsidR="00EC37D3" w:rsidRDefault="00EC37D3" w:rsidP="00EC37D3">
      <w:pPr>
        <w:rPr>
          <w:lang w:val="uk-UA"/>
        </w:rPr>
      </w:pPr>
    </w:p>
    <w:p w14:paraId="714BF5B7" w14:textId="77777777" w:rsidR="00EC37D3" w:rsidRDefault="00EC37D3" w:rsidP="00EC37D3">
      <w:pPr>
        <w:rPr>
          <w:lang w:val="uk-UA"/>
        </w:rPr>
      </w:pPr>
    </w:p>
    <w:p w14:paraId="0A1E6691" w14:textId="77777777" w:rsidR="00EC37D3" w:rsidRDefault="00EC37D3" w:rsidP="00EC37D3">
      <w:pPr>
        <w:rPr>
          <w:lang w:val="uk-UA"/>
        </w:rPr>
      </w:pPr>
    </w:p>
    <w:p w14:paraId="4B519088" w14:textId="77777777" w:rsidR="00EC37D3" w:rsidRDefault="00EC37D3" w:rsidP="00EC37D3">
      <w:pPr>
        <w:rPr>
          <w:lang w:val="uk-UA"/>
        </w:rPr>
      </w:pPr>
    </w:p>
    <w:p w14:paraId="132292AB" w14:textId="77777777" w:rsidR="00EC37D3" w:rsidRDefault="00EC37D3" w:rsidP="00EC37D3">
      <w:pPr>
        <w:rPr>
          <w:lang w:val="uk-UA"/>
        </w:rPr>
      </w:pPr>
    </w:p>
    <w:p w14:paraId="306154C2" w14:textId="77777777" w:rsidR="00EC37D3" w:rsidRDefault="00EC37D3" w:rsidP="00EC37D3">
      <w:pPr>
        <w:rPr>
          <w:lang w:val="uk-UA"/>
        </w:rPr>
      </w:pPr>
    </w:p>
    <w:p w14:paraId="20FD5784" w14:textId="77777777" w:rsidR="00EC37D3" w:rsidRDefault="00EC37D3" w:rsidP="00EC37D3">
      <w:pPr>
        <w:rPr>
          <w:lang w:val="uk-UA"/>
        </w:rPr>
      </w:pPr>
    </w:p>
    <w:p w14:paraId="32132FE8" w14:textId="77777777" w:rsidR="00EC37D3" w:rsidRDefault="00EC37D3" w:rsidP="00EC37D3">
      <w:pPr>
        <w:rPr>
          <w:lang w:val="uk-UA"/>
        </w:rPr>
      </w:pPr>
    </w:p>
    <w:p w14:paraId="25219FAA" w14:textId="77777777" w:rsidR="00EC37D3" w:rsidRDefault="00EC37D3" w:rsidP="00EC37D3">
      <w:pPr>
        <w:rPr>
          <w:lang w:val="uk-UA"/>
        </w:rPr>
      </w:pPr>
    </w:p>
    <w:p w14:paraId="15F70212" w14:textId="77777777" w:rsidR="00EC37D3" w:rsidRDefault="00EC37D3" w:rsidP="00EC37D3">
      <w:pPr>
        <w:rPr>
          <w:lang w:val="uk-UA"/>
        </w:rPr>
      </w:pPr>
    </w:p>
    <w:p w14:paraId="401720B1" w14:textId="77777777" w:rsidR="00EC37D3" w:rsidRDefault="00EC37D3" w:rsidP="00EC37D3">
      <w:pPr>
        <w:rPr>
          <w:lang w:val="uk-UA"/>
        </w:rPr>
      </w:pPr>
    </w:p>
    <w:p w14:paraId="524DE9F6" w14:textId="77777777" w:rsidR="00EC37D3" w:rsidRDefault="00EC37D3" w:rsidP="00EC37D3">
      <w:pPr>
        <w:rPr>
          <w:lang w:val="uk-UA"/>
        </w:rPr>
      </w:pPr>
    </w:p>
    <w:p w14:paraId="12155D09" w14:textId="77777777" w:rsidR="00EC37D3" w:rsidRDefault="00EC37D3" w:rsidP="00EC37D3">
      <w:pPr>
        <w:rPr>
          <w:lang w:val="uk-UA"/>
        </w:rPr>
      </w:pPr>
    </w:p>
    <w:p w14:paraId="589ECD81" w14:textId="77777777" w:rsidR="00EC37D3" w:rsidRDefault="00EC37D3" w:rsidP="00EC37D3">
      <w:pPr>
        <w:rPr>
          <w:lang w:val="uk-UA"/>
        </w:rPr>
      </w:pPr>
    </w:p>
    <w:p w14:paraId="5F3EA048" w14:textId="77777777" w:rsidR="00EC37D3" w:rsidRDefault="00EC37D3" w:rsidP="00EC37D3">
      <w:pPr>
        <w:rPr>
          <w:lang w:val="uk-UA"/>
        </w:rPr>
      </w:pPr>
    </w:p>
    <w:p w14:paraId="0097E2DF" w14:textId="77777777" w:rsidR="00EC37D3" w:rsidRDefault="00EC37D3" w:rsidP="00EC37D3">
      <w:pPr>
        <w:rPr>
          <w:lang w:val="uk-UA"/>
        </w:rPr>
      </w:pPr>
    </w:p>
    <w:p w14:paraId="5DE72A06" w14:textId="77777777" w:rsidR="00F10EF0" w:rsidRDefault="00F10EF0" w:rsidP="00EC37D3">
      <w:pPr>
        <w:rPr>
          <w:lang w:val="uk-UA"/>
        </w:rPr>
      </w:pPr>
    </w:p>
    <w:p w14:paraId="08441E0C" w14:textId="77777777" w:rsidR="00EC37D3" w:rsidRPr="00196FD0" w:rsidRDefault="00EC37D3" w:rsidP="00EC37D3">
      <w:pPr>
        <w:spacing w:line="276" w:lineRule="auto"/>
        <w:rPr>
          <w:b/>
          <w:lang w:val="uk-UA"/>
        </w:rPr>
      </w:pPr>
      <w:r w:rsidRPr="00196FD0">
        <w:rPr>
          <w:b/>
          <w:bCs/>
          <w:lang w:val="uk-UA"/>
        </w:rPr>
        <w:t>П.3. Інструменти управління ризиками за сферами діяльності</w:t>
      </w:r>
      <w:r w:rsidRPr="00196FD0">
        <w:rPr>
          <w:b/>
          <w:lang w:val="uk-UA"/>
        </w:rPr>
        <w:t xml:space="preserve"> </w:t>
      </w:r>
    </w:p>
    <w:p w14:paraId="38416696" w14:textId="71368E88" w:rsidR="00EC37D3" w:rsidRDefault="008C2C89" w:rsidP="00EC37D3">
      <w:pPr>
        <w:rPr>
          <w:lang w:val="uk-UA"/>
        </w:rPr>
      </w:pPr>
      <w:r>
        <w:rPr>
          <w:noProof/>
          <w:lang w:eastAsia="ru-RU"/>
        </w:rPr>
        <mc:AlternateContent>
          <mc:Choice Requires="wpg">
            <w:drawing>
              <wp:anchor distT="0" distB="0" distL="114300" distR="114300" simplePos="0" relativeHeight="251810816" behindDoc="0" locked="0" layoutInCell="1" allowOverlap="1" wp14:anchorId="12DF9BE6" wp14:editId="70C92FAA">
                <wp:simplePos x="0" y="0"/>
                <wp:positionH relativeFrom="column">
                  <wp:posOffset>0</wp:posOffset>
                </wp:positionH>
                <wp:positionV relativeFrom="paragraph">
                  <wp:posOffset>29210</wp:posOffset>
                </wp:positionV>
                <wp:extent cx="5943600" cy="4229100"/>
                <wp:effectExtent l="9525" t="10160" r="9525" b="8890"/>
                <wp:wrapNone/>
                <wp:docPr id="1657" name="Group 2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229100"/>
                          <a:chOff x="1701" y="8874"/>
                          <a:chExt cx="9360" cy="6660"/>
                        </a:xfrm>
                      </wpg:grpSpPr>
                      <wpg:grpSp>
                        <wpg:cNvPr id="1658" name="Group 2385"/>
                        <wpg:cNvGrpSpPr>
                          <a:grpSpLocks/>
                        </wpg:cNvGrpSpPr>
                        <wpg:grpSpPr bwMode="auto">
                          <a:xfrm>
                            <a:off x="1701" y="11034"/>
                            <a:ext cx="9360" cy="4500"/>
                            <a:chOff x="1701" y="8694"/>
                            <a:chExt cx="9360" cy="4500"/>
                          </a:xfrm>
                        </wpg:grpSpPr>
                        <wps:wsp>
                          <wps:cNvPr id="1659" name="Rectangle 2386"/>
                          <wps:cNvSpPr>
                            <a:spLocks noChangeArrowheads="1"/>
                          </wps:cNvSpPr>
                          <wps:spPr bwMode="auto">
                            <a:xfrm>
                              <a:off x="4041" y="8694"/>
                              <a:ext cx="7020" cy="720"/>
                            </a:xfrm>
                            <a:prstGeom prst="rect">
                              <a:avLst/>
                            </a:prstGeom>
                            <a:solidFill>
                              <a:srgbClr val="FFFFFF"/>
                            </a:solidFill>
                            <a:ln w="9525">
                              <a:solidFill>
                                <a:srgbClr val="000000"/>
                              </a:solidFill>
                              <a:miter lim="800000"/>
                              <a:headEnd/>
                              <a:tailEnd/>
                            </a:ln>
                          </wps:spPr>
                          <wps:txbx>
                            <w:txbxContent>
                              <w:p w14:paraId="0F3E8F06" w14:textId="77777777" w:rsidR="00136D5D" w:rsidRPr="00D42371" w:rsidRDefault="00136D5D" w:rsidP="00EC37D3">
                                <w:pPr>
                                  <w:ind w:firstLine="0"/>
                                  <w:rPr>
                                    <w:sz w:val="24"/>
                                    <w:szCs w:val="24"/>
                                    <w:lang w:val="uk-UA"/>
                                  </w:rPr>
                                </w:pPr>
                                <w:r>
                                  <w:rPr>
                                    <w:sz w:val="24"/>
                                    <w:szCs w:val="24"/>
                                    <w:lang w:val="uk-UA"/>
                                  </w:rPr>
                                  <w:t>Організаційна, технічна, кадрова, інформаційно-аналітична, нормативно-правова, фінансово, виробнича, маркетингова тощо</w:t>
                                </w:r>
                              </w:p>
                            </w:txbxContent>
                          </wps:txbx>
                          <wps:bodyPr rot="0" vert="horz" wrap="square" lIns="91440" tIns="45720" rIns="91440" bIns="45720" anchor="t" anchorCtr="0" upright="1">
                            <a:noAutofit/>
                          </wps:bodyPr>
                        </wps:wsp>
                        <wps:wsp>
                          <wps:cNvPr id="1660" name="Rectangle 2387"/>
                          <wps:cNvSpPr>
                            <a:spLocks noChangeArrowheads="1"/>
                          </wps:cNvSpPr>
                          <wps:spPr bwMode="auto">
                            <a:xfrm>
                              <a:off x="1701" y="11394"/>
                              <a:ext cx="9360" cy="1800"/>
                            </a:xfrm>
                            <a:prstGeom prst="rect">
                              <a:avLst/>
                            </a:prstGeom>
                            <a:solidFill>
                              <a:srgbClr val="FFFFFF"/>
                            </a:solidFill>
                            <a:ln w="9525">
                              <a:solidFill>
                                <a:srgbClr val="000000"/>
                              </a:solidFill>
                              <a:miter lim="800000"/>
                              <a:headEnd/>
                              <a:tailEnd/>
                            </a:ln>
                          </wps:spPr>
                          <wps:txbx>
                            <w:txbxContent>
                              <w:p w14:paraId="4C91F9CC" w14:textId="77777777" w:rsidR="00136D5D" w:rsidRDefault="00136D5D" w:rsidP="00EC37D3">
                                <w:pPr>
                                  <w:ind w:firstLine="0"/>
                                  <w:rPr>
                                    <w:sz w:val="24"/>
                                    <w:szCs w:val="24"/>
                                    <w:lang w:val="uk-UA"/>
                                  </w:rPr>
                                </w:pPr>
                                <w:r>
                                  <w:rPr>
                                    <w:sz w:val="24"/>
                                    <w:szCs w:val="24"/>
                                    <w:lang w:val="uk-UA"/>
                                  </w:rPr>
                                  <w:t>Наприклад, процес формування у межах організаційної структури або проекту групи (підрозділу) з управління ризиками не обмежується компетенцією лише організаційної сфери, а пов'язаний у тому числі з кадровою, фінансовою, нормативно-правовою тощо сферами. У свою чергу, формування системи збору та аналізу інформації не може розглядатись через призму інформаційно-аналітичної фери, адже цей процес відбувається за участю кадрової, технічної, організаційної тощо сфер діяльності</w:t>
                                </w:r>
                              </w:p>
                            </w:txbxContent>
                          </wps:txbx>
                          <wps:bodyPr rot="0" vert="horz" wrap="square" lIns="91440" tIns="45720" rIns="91440" bIns="45720" anchor="t" anchorCtr="0" upright="1">
                            <a:noAutofit/>
                          </wps:bodyPr>
                        </wps:wsp>
                        <wps:wsp>
                          <wps:cNvPr id="1661" name="Rectangle 2388"/>
                          <wps:cNvSpPr>
                            <a:spLocks noChangeArrowheads="1"/>
                          </wps:cNvSpPr>
                          <wps:spPr bwMode="auto">
                            <a:xfrm>
                              <a:off x="4041" y="9624"/>
                              <a:ext cx="6480" cy="1560"/>
                            </a:xfrm>
                            <a:prstGeom prst="rect">
                              <a:avLst/>
                            </a:prstGeom>
                            <a:solidFill>
                              <a:srgbClr val="FFFFFF"/>
                            </a:solidFill>
                            <a:ln w="9525">
                              <a:solidFill>
                                <a:srgbClr val="000000"/>
                              </a:solidFill>
                              <a:miter lim="800000"/>
                              <a:headEnd/>
                              <a:tailEnd/>
                            </a:ln>
                          </wps:spPr>
                          <wps:txbx>
                            <w:txbxContent>
                              <w:p w14:paraId="17A94C2D" w14:textId="77777777" w:rsidR="00136D5D" w:rsidRPr="00D42371" w:rsidRDefault="00136D5D" w:rsidP="00EC37D3">
                                <w:pPr>
                                  <w:ind w:firstLine="0"/>
                                  <w:rPr>
                                    <w:sz w:val="24"/>
                                    <w:szCs w:val="24"/>
                                    <w:lang w:val="uk-UA"/>
                                  </w:rPr>
                                </w:pPr>
                                <w:r>
                                  <w:rPr>
                                    <w:sz w:val="24"/>
                                    <w:szCs w:val="24"/>
                                    <w:lang w:val="uk-UA"/>
                                  </w:rPr>
                                  <w:t>Кожна з сфер діяльності має свої специфічні ризики, а отже потребує унікального набору інструментів щодо управління ними. Разом з тим, всі інструменти ризик-менеджменту, незалежно від місця та часу їх використання, пов’язані між собою (система управління ризиками)</w:t>
                                </w:r>
                              </w:p>
                            </w:txbxContent>
                          </wps:txbx>
                          <wps:bodyPr rot="0" vert="horz" wrap="square" lIns="91440" tIns="45720" rIns="91440" bIns="45720" anchor="t" anchorCtr="0" upright="1">
                            <a:noAutofit/>
                          </wps:bodyPr>
                        </wps:wsp>
                        <wps:wsp>
                          <wps:cNvPr id="1662" name="AutoShape 2389"/>
                          <wps:cNvCnPr>
                            <a:cxnSpLocks noChangeShapeType="1"/>
                          </wps:cNvCnPr>
                          <wps:spPr bwMode="auto">
                            <a:xfrm>
                              <a:off x="2781" y="9234"/>
                              <a:ext cx="126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663" name="Group 2390"/>
                          <wpg:cNvGrpSpPr>
                            <a:grpSpLocks/>
                          </wpg:cNvGrpSpPr>
                          <wpg:grpSpPr bwMode="auto">
                            <a:xfrm>
                              <a:off x="1701" y="9054"/>
                              <a:ext cx="1980" cy="1980"/>
                              <a:chOff x="1701" y="1674"/>
                              <a:chExt cx="1980" cy="1980"/>
                            </a:xfrm>
                          </wpg:grpSpPr>
                          <wps:wsp>
                            <wps:cNvPr id="1664" name="Oval 2391"/>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5" name="Rectangle 2392"/>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EB116" w14:textId="77777777" w:rsidR="00136D5D" w:rsidRPr="00130CF3" w:rsidRDefault="00136D5D" w:rsidP="00EC37D3">
                                  <w:pPr>
                                    <w:ind w:firstLine="0"/>
                                    <w:jc w:val="center"/>
                                    <w:rPr>
                                      <w:sz w:val="20"/>
                                      <w:szCs w:val="20"/>
                                      <w:lang w:val="uk-UA"/>
                                    </w:rPr>
                                  </w:pPr>
                                </w:p>
                                <w:p w14:paraId="03BC5D1B" w14:textId="77777777" w:rsidR="00136D5D" w:rsidRPr="00130CF3" w:rsidRDefault="00136D5D" w:rsidP="00EC37D3">
                                  <w:pPr>
                                    <w:ind w:firstLine="0"/>
                                    <w:jc w:val="center"/>
                                    <w:rPr>
                                      <w:sz w:val="20"/>
                                      <w:szCs w:val="20"/>
                                      <w:lang w:val="uk-UA"/>
                                    </w:rPr>
                                  </w:pPr>
                                </w:p>
                                <w:p w14:paraId="6C4C8C8E" w14:textId="77777777" w:rsidR="00136D5D" w:rsidRPr="00C80502" w:rsidRDefault="00136D5D" w:rsidP="00EC37D3">
                                  <w:pPr>
                                    <w:ind w:firstLine="0"/>
                                    <w:jc w:val="center"/>
                                    <w:rPr>
                                      <w:sz w:val="24"/>
                                      <w:szCs w:val="24"/>
                                      <w:lang w:val="uk-UA"/>
                                    </w:rPr>
                                  </w:pPr>
                                  <w:r>
                                    <w:rPr>
                                      <w:sz w:val="24"/>
                                      <w:szCs w:val="24"/>
                                      <w:lang w:val="uk-UA"/>
                                    </w:rPr>
                                    <w:t>Основні сфери діяльності</w:t>
                                  </w:r>
                                </w:p>
                              </w:txbxContent>
                            </wps:txbx>
                            <wps:bodyPr rot="0" vert="horz" wrap="square" lIns="91440" tIns="45720" rIns="91440" bIns="45720" anchor="t" anchorCtr="0" upright="1">
                              <a:noAutofit/>
                            </wps:bodyPr>
                          </wps:wsp>
                        </wpg:grpSp>
                        <wps:wsp>
                          <wps:cNvPr id="1666" name="AutoShape 2393"/>
                          <wps:cNvCnPr>
                            <a:cxnSpLocks noChangeShapeType="1"/>
                          </wps:cNvCnPr>
                          <wps:spPr bwMode="auto">
                            <a:xfrm>
                              <a:off x="11061" y="9414"/>
                              <a:ext cx="0" cy="1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7" name="AutoShape 2394"/>
                          <wps:cNvCnPr>
                            <a:cxnSpLocks noChangeShapeType="1"/>
                          </wps:cNvCnPr>
                          <wps:spPr bwMode="auto">
                            <a:xfrm flipH="1">
                              <a:off x="10521" y="10674"/>
                              <a:ext cx="5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68" name="AutoShape 2395"/>
                          <wps:cNvCnPr>
                            <a:cxnSpLocks noChangeShapeType="1"/>
                          </wps:cNvCnPr>
                          <wps:spPr bwMode="auto">
                            <a:xfrm flipH="1">
                              <a:off x="3681" y="10674"/>
                              <a:ext cx="3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69" name="AutoShape 2396"/>
                          <wps:cNvCnPr>
                            <a:cxnSpLocks noChangeShapeType="1"/>
                          </wps:cNvCnPr>
                          <wps:spPr bwMode="auto">
                            <a:xfrm>
                              <a:off x="3681" y="10674"/>
                              <a:ext cx="0" cy="72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g:grpSp>
                      <wpg:grpSp>
                        <wpg:cNvPr id="1670" name="Group 2397"/>
                        <wpg:cNvGrpSpPr>
                          <a:grpSpLocks/>
                        </wpg:cNvGrpSpPr>
                        <wpg:grpSpPr bwMode="auto">
                          <a:xfrm>
                            <a:off x="1701" y="8874"/>
                            <a:ext cx="9360" cy="1980"/>
                            <a:chOff x="1701" y="13554"/>
                            <a:chExt cx="9360" cy="1980"/>
                          </a:xfrm>
                        </wpg:grpSpPr>
                        <wps:wsp>
                          <wps:cNvPr id="1671" name="Rectangle 2398"/>
                          <wps:cNvSpPr>
                            <a:spLocks noChangeArrowheads="1"/>
                          </wps:cNvSpPr>
                          <wps:spPr bwMode="auto">
                            <a:xfrm>
                              <a:off x="1701" y="13734"/>
                              <a:ext cx="3420" cy="540"/>
                            </a:xfrm>
                            <a:prstGeom prst="rect">
                              <a:avLst/>
                            </a:prstGeom>
                            <a:solidFill>
                              <a:srgbClr val="FFFFFF"/>
                            </a:solidFill>
                            <a:ln w="9525">
                              <a:solidFill>
                                <a:srgbClr val="000000"/>
                              </a:solidFill>
                              <a:miter lim="800000"/>
                              <a:headEnd/>
                              <a:tailEnd/>
                            </a:ln>
                          </wps:spPr>
                          <wps:txbx>
                            <w:txbxContent>
                              <w:p w14:paraId="07AE0709" w14:textId="77777777" w:rsidR="00136D5D" w:rsidRPr="00012D64" w:rsidRDefault="00136D5D" w:rsidP="00EC37D3">
                                <w:pPr>
                                  <w:ind w:firstLine="0"/>
                                  <w:rPr>
                                    <w:sz w:val="24"/>
                                    <w:szCs w:val="24"/>
                                    <w:lang w:val="uk-UA"/>
                                  </w:rPr>
                                </w:pPr>
                                <w:r>
                                  <w:rPr>
                                    <w:sz w:val="24"/>
                                    <w:szCs w:val="24"/>
                                    <w:lang w:val="uk-UA"/>
                                  </w:rPr>
                                  <w:t>а методами управління</w:t>
                                </w:r>
                              </w:p>
                            </w:txbxContent>
                          </wps:txbx>
                          <wps:bodyPr rot="0" vert="horz" wrap="square" lIns="91440" tIns="45720" rIns="91440" bIns="45720" anchor="t" anchorCtr="0" upright="1">
                            <a:noAutofit/>
                          </wps:bodyPr>
                        </wps:wsp>
                        <wps:wsp>
                          <wps:cNvPr id="1672" name="Rectangle 2399"/>
                          <wps:cNvSpPr>
                            <a:spLocks noChangeArrowheads="1"/>
                          </wps:cNvSpPr>
                          <wps:spPr bwMode="auto">
                            <a:xfrm>
                              <a:off x="1701" y="14634"/>
                              <a:ext cx="3420" cy="540"/>
                            </a:xfrm>
                            <a:prstGeom prst="rect">
                              <a:avLst/>
                            </a:prstGeom>
                            <a:solidFill>
                              <a:srgbClr val="FFFFFF"/>
                            </a:solidFill>
                            <a:ln w="9525">
                              <a:solidFill>
                                <a:srgbClr val="000000"/>
                              </a:solidFill>
                              <a:miter lim="800000"/>
                              <a:headEnd/>
                              <a:tailEnd/>
                            </a:ln>
                          </wps:spPr>
                          <wps:txbx>
                            <w:txbxContent>
                              <w:p w14:paraId="435B4F38" w14:textId="77777777" w:rsidR="00136D5D" w:rsidRPr="00012D64" w:rsidRDefault="00136D5D" w:rsidP="00EC37D3">
                                <w:pPr>
                                  <w:ind w:firstLine="0"/>
                                  <w:rPr>
                                    <w:sz w:val="24"/>
                                    <w:szCs w:val="24"/>
                                    <w:lang w:val="uk-UA"/>
                                  </w:rPr>
                                </w:pPr>
                                <w:r>
                                  <w:rPr>
                                    <w:sz w:val="24"/>
                                    <w:szCs w:val="24"/>
                                    <w:lang w:val="uk-UA"/>
                                  </w:rPr>
                                  <w:t>за сферами діяльності</w:t>
                                </w:r>
                              </w:p>
                            </w:txbxContent>
                          </wps:txbx>
                          <wps:bodyPr rot="0" vert="horz" wrap="square" lIns="91440" tIns="45720" rIns="91440" bIns="45720" anchor="t" anchorCtr="0" upright="1">
                            <a:noAutofit/>
                          </wps:bodyPr>
                        </wps:wsp>
                        <wps:wsp>
                          <wps:cNvPr id="1673" name="Rectangle 2400"/>
                          <wps:cNvSpPr>
                            <a:spLocks noChangeArrowheads="1"/>
                          </wps:cNvSpPr>
                          <wps:spPr bwMode="auto">
                            <a:xfrm>
                              <a:off x="7641" y="13734"/>
                              <a:ext cx="3420" cy="540"/>
                            </a:xfrm>
                            <a:prstGeom prst="rect">
                              <a:avLst/>
                            </a:prstGeom>
                            <a:solidFill>
                              <a:srgbClr val="FFFFFF"/>
                            </a:solidFill>
                            <a:ln w="9525">
                              <a:solidFill>
                                <a:srgbClr val="000000"/>
                              </a:solidFill>
                              <a:miter lim="800000"/>
                              <a:headEnd/>
                              <a:tailEnd/>
                            </a:ln>
                          </wps:spPr>
                          <wps:txbx>
                            <w:txbxContent>
                              <w:p w14:paraId="5634478C" w14:textId="77777777" w:rsidR="00136D5D" w:rsidRPr="00012D64" w:rsidRDefault="00136D5D" w:rsidP="00EC37D3">
                                <w:pPr>
                                  <w:ind w:firstLine="0"/>
                                  <w:rPr>
                                    <w:sz w:val="24"/>
                                    <w:szCs w:val="24"/>
                                    <w:lang w:val="uk-UA"/>
                                  </w:rPr>
                                </w:pPr>
                                <w:r>
                                  <w:rPr>
                                    <w:sz w:val="24"/>
                                    <w:szCs w:val="24"/>
                                    <w:lang w:val="uk-UA"/>
                                  </w:rPr>
                                  <w:t>за фазами проектного циклу</w:t>
                                </w:r>
                              </w:p>
                            </w:txbxContent>
                          </wps:txbx>
                          <wps:bodyPr rot="0" vert="horz" wrap="square" lIns="91440" tIns="45720" rIns="91440" bIns="45720" anchor="t" anchorCtr="0" upright="1">
                            <a:noAutofit/>
                          </wps:bodyPr>
                        </wps:wsp>
                        <wps:wsp>
                          <wps:cNvPr id="1674" name="Rectangle 2401"/>
                          <wps:cNvSpPr>
                            <a:spLocks noChangeArrowheads="1"/>
                          </wps:cNvSpPr>
                          <wps:spPr bwMode="auto">
                            <a:xfrm>
                              <a:off x="7641" y="14634"/>
                              <a:ext cx="3420" cy="540"/>
                            </a:xfrm>
                            <a:prstGeom prst="rect">
                              <a:avLst/>
                            </a:prstGeom>
                            <a:solidFill>
                              <a:srgbClr val="FFFFFF"/>
                            </a:solidFill>
                            <a:ln w="9525">
                              <a:solidFill>
                                <a:srgbClr val="000000"/>
                              </a:solidFill>
                              <a:miter lim="800000"/>
                              <a:headEnd/>
                              <a:tailEnd/>
                            </a:ln>
                          </wps:spPr>
                          <wps:txbx>
                            <w:txbxContent>
                              <w:p w14:paraId="3D4EFCF7" w14:textId="77777777" w:rsidR="00136D5D" w:rsidRPr="00012D64" w:rsidRDefault="00136D5D" w:rsidP="00EC37D3">
                                <w:pPr>
                                  <w:ind w:firstLine="0"/>
                                  <w:rPr>
                                    <w:sz w:val="24"/>
                                    <w:szCs w:val="24"/>
                                    <w:lang w:val="uk-UA"/>
                                  </w:rPr>
                                </w:pPr>
                                <w:r>
                                  <w:rPr>
                                    <w:sz w:val="24"/>
                                    <w:szCs w:val="24"/>
                                    <w:lang w:val="uk-UA"/>
                                  </w:rPr>
                                  <w:t xml:space="preserve">за </w:t>
                                </w:r>
                                <w:r>
                                  <w:rPr>
                                    <w:bCs/>
                                    <w:sz w:val="24"/>
                                    <w:szCs w:val="24"/>
                                  </w:rPr>
                                  <w:t>бенефіціа</w:t>
                                </w:r>
                                <w:r>
                                  <w:rPr>
                                    <w:bCs/>
                                    <w:sz w:val="24"/>
                                    <w:szCs w:val="24"/>
                                    <w:lang w:val="uk-UA"/>
                                  </w:rPr>
                                  <w:t>нтами</w:t>
                                </w:r>
                              </w:p>
                            </w:txbxContent>
                          </wps:txbx>
                          <wps:bodyPr rot="0" vert="horz" wrap="square" lIns="91440" tIns="45720" rIns="91440" bIns="45720" anchor="t" anchorCtr="0" upright="1">
                            <a:noAutofit/>
                          </wps:bodyPr>
                        </wps:wsp>
                        <wps:wsp>
                          <wps:cNvPr id="1675" name="AutoShape 2402"/>
                          <wps:cNvCnPr>
                            <a:cxnSpLocks noChangeShapeType="1"/>
                          </wps:cNvCnPr>
                          <wps:spPr bwMode="auto">
                            <a:xfrm flipV="1">
                              <a:off x="5130" y="13980"/>
                              <a:ext cx="2505" cy="1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676" name="AutoShape 2403"/>
                          <wps:cNvCnPr>
                            <a:cxnSpLocks noChangeShapeType="1"/>
                          </wps:cNvCnPr>
                          <wps:spPr bwMode="auto">
                            <a:xfrm flipV="1">
                              <a:off x="5151" y="14859"/>
                              <a:ext cx="2505" cy="1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1677" name="Group 2404"/>
                          <wpg:cNvGrpSpPr>
                            <a:grpSpLocks/>
                          </wpg:cNvGrpSpPr>
                          <wpg:grpSpPr bwMode="auto">
                            <a:xfrm>
                              <a:off x="5406" y="13554"/>
                              <a:ext cx="1980" cy="1980"/>
                              <a:chOff x="1701" y="1674"/>
                              <a:chExt cx="1980" cy="1980"/>
                            </a:xfrm>
                          </wpg:grpSpPr>
                          <wps:wsp>
                            <wps:cNvPr id="1678" name="Oval 2405"/>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79" name="Rectangle 2406"/>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832ED" w14:textId="77777777" w:rsidR="00136D5D" w:rsidRPr="00130CF3" w:rsidRDefault="00136D5D" w:rsidP="00EC37D3">
                                  <w:pPr>
                                    <w:ind w:firstLine="0"/>
                                    <w:jc w:val="center"/>
                                    <w:rPr>
                                      <w:sz w:val="20"/>
                                      <w:szCs w:val="20"/>
                                      <w:lang w:val="uk-UA"/>
                                    </w:rPr>
                                  </w:pPr>
                                </w:p>
                                <w:p w14:paraId="36168876" w14:textId="77777777" w:rsidR="00136D5D" w:rsidRPr="00C80502" w:rsidRDefault="00136D5D" w:rsidP="00EC37D3">
                                  <w:pPr>
                                    <w:ind w:firstLine="0"/>
                                    <w:jc w:val="center"/>
                                    <w:rPr>
                                      <w:sz w:val="24"/>
                                      <w:szCs w:val="24"/>
                                      <w:lang w:val="uk-UA"/>
                                    </w:rPr>
                                  </w:pPr>
                                  <w:r>
                                    <w:rPr>
                                      <w:sz w:val="24"/>
                                      <w:szCs w:val="24"/>
                                      <w:lang w:val="uk-UA"/>
                                    </w:rPr>
                                    <w:t>Класифікація інструментів управління проектними ризиками</w:t>
                                  </w:r>
                                </w:p>
                              </w:txbxContent>
                            </wps:txbx>
                            <wps:bodyPr rot="0" vert="horz" wrap="square" lIns="91440" tIns="45720" rIns="91440" bIns="45720" anchor="t" anchorCtr="0" upright="1">
                              <a:noAutofit/>
                            </wps:bodyPr>
                          </wps:wsp>
                        </wpg:grpSp>
                      </wpg:grpSp>
                      <wps:wsp>
                        <wps:cNvPr id="1680" name="AutoShape 2407"/>
                        <wps:cNvCnPr>
                          <a:cxnSpLocks noChangeShapeType="1"/>
                        </wps:cNvCnPr>
                        <wps:spPr bwMode="auto">
                          <a:xfrm>
                            <a:off x="2781" y="10494"/>
                            <a:ext cx="0" cy="9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DF9BE6" id="Group 2384" o:spid="_x0000_s3400" style="position:absolute;left:0;text-align:left;margin-left:0;margin-top:2.3pt;width:468pt;height:333pt;z-index:251810816" coordorigin="1701,8874" coordsize="9360,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">
                <v:group id="Group 2385" o:spid="_x0000_s3401" style="position:absolute;left:1701;top:11034;width:9360;height:4500" coordorigin="1701,8694" coordsize="9360,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iA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q48o2MoFcPAAAA//8DAFBLAQItABQABgAIAAAAIQDb4fbL7gAAAIUBAAATAAAAAAAA&#10;AAAAAAAAAAAAAABbQ29udGVudF9UeXBlc10ueG1sUEsBAi0AFAAGAAgAAAAhAFr0LFu/AAAAFQEA&#10;AAsAAAAAAAAAAAAAAAAAHwEAAF9yZWxzLy5yZWxzUEsBAi0AFAAGAAgAAAAhADQUiIDHAAAA3QAA&#10;AA8AAAAAAAAAAAAAAAAABwIAAGRycy9kb3ducmV2LnhtbFBLBQYAAAAAAwADALcAAAD7AgAAAAA=&#10;">
                  <v:rect id="Rectangle 2386" o:spid="_x0000_s3402" style="position:absolute;left:4041;top:8694;width:70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">
                    <v:textbox>
                      <w:txbxContent>
                        <w:p w14:paraId="0F3E8F06" w14:textId="77777777" w:rsidR="00136D5D" w:rsidRPr="00D42371" w:rsidRDefault="00136D5D" w:rsidP="00EC37D3">
                          <w:pPr>
                            <w:ind w:firstLine="0"/>
                            <w:rPr>
                              <w:sz w:val="24"/>
                              <w:szCs w:val="24"/>
                              <w:lang w:val="uk-UA"/>
                            </w:rPr>
                          </w:pPr>
                          <w:r>
                            <w:rPr>
                              <w:sz w:val="24"/>
                              <w:szCs w:val="24"/>
                              <w:lang w:val="uk-UA"/>
                            </w:rPr>
                            <w:t>Організаційна, технічна, кадрова, інформаційно-аналітична, нормативно-правова, фінансово, виробнича, маркетингова тощо</w:t>
                          </w:r>
                        </w:p>
                      </w:txbxContent>
                    </v:textbox>
                  </v:rect>
                  <v:rect id="Rectangle 2387" o:spid="_x0000_s3403" style="position:absolute;left:1701;top:11394;width:936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">
                    <v:textbox>
                      <w:txbxContent>
                        <w:p w14:paraId="4C91F9CC" w14:textId="77777777" w:rsidR="00136D5D" w:rsidRDefault="00136D5D" w:rsidP="00EC37D3">
                          <w:pPr>
                            <w:ind w:firstLine="0"/>
                            <w:rPr>
                              <w:sz w:val="24"/>
                              <w:szCs w:val="24"/>
                              <w:lang w:val="uk-UA"/>
                            </w:rPr>
                          </w:pPr>
                          <w:r>
                            <w:rPr>
                              <w:sz w:val="24"/>
                              <w:szCs w:val="24"/>
                              <w:lang w:val="uk-UA"/>
                            </w:rPr>
                            <w:t>Наприклад, процес формування у межах організаційної структури або проекту групи (підрозділу) з управління ризиками не обмежується компетенцією лише організаційної сфери, а пов'язаний у тому числі з кадровою, фінансовою, нормативно-правовою тощо сферами. У свою чергу, формування системи збору та аналізу інформації не може розглядатись через призму інформаційно-аналітичної фери, адже цей процес відбувається за участю кадрової, технічної, організаційної тощо сфер діяльності</w:t>
                          </w:r>
                        </w:p>
                      </w:txbxContent>
                    </v:textbox>
                  </v:rect>
                  <v:rect id="Rectangle 2388" o:spid="_x0000_s3404" style="position:absolute;left:4041;top:9624;width:648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">
                    <v:textbox>
                      <w:txbxContent>
                        <w:p w14:paraId="17A94C2D" w14:textId="77777777" w:rsidR="00136D5D" w:rsidRPr="00D42371" w:rsidRDefault="00136D5D" w:rsidP="00EC37D3">
                          <w:pPr>
                            <w:ind w:firstLine="0"/>
                            <w:rPr>
                              <w:sz w:val="24"/>
                              <w:szCs w:val="24"/>
                              <w:lang w:val="uk-UA"/>
                            </w:rPr>
                          </w:pPr>
                          <w:r>
                            <w:rPr>
                              <w:sz w:val="24"/>
                              <w:szCs w:val="24"/>
                              <w:lang w:val="uk-UA"/>
                            </w:rPr>
                            <w:t>Кожна з сфер діяльності має свої специфічні ризики, а отже потребує унікального набору інструментів щодо управління ними. Разом з тим, всі інструменти ризик-менеджменту, незалежно від місця та часу їх використання, пов’язані між собою (система управління ризиками)</w:t>
                          </w:r>
                        </w:p>
                      </w:txbxContent>
                    </v:textbox>
                  </v:rect>
                  <v:shape id="AutoShape 2389" o:spid="_x0000_s3405" type="#_x0000_t32" style="position:absolute;left:2781;top:9234;width:126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">
                    <v:stroke endarrow="open"/>
                  </v:shape>
                  <v:group id="Group 2390" o:spid="_x0000_s3406" style="position:absolute;left:1701;top:905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">
                    <v:oval id="Oval 2391" o:spid="_x0000_s3407"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"/>
                    <v:rect id="Rectangle 2392" o:spid="_x0000_s3408"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" filled="f" stroked="f">
                      <v:textbox>
                        <w:txbxContent>
                          <w:p w14:paraId="185EB116" w14:textId="77777777" w:rsidR="00136D5D" w:rsidRPr="00130CF3" w:rsidRDefault="00136D5D" w:rsidP="00EC37D3">
                            <w:pPr>
                              <w:ind w:firstLine="0"/>
                              <w:jc w:val="center"/>
                              <w:rPr>
                                <w:sz w:val="20"/>
                                <w:szCs w:val="20"/>
                                <w:lang w:val="uk-UA"/>
                              </w:rPr>
                            </w:pPr>
                          </w:p>
                          <w:p w14:paraId="03BC5D1B" w14:textId="77777777" w:rsidR="00136D5D" w:rsidRPr="00130CF3" w:rsidRDefault="00136D5D" w:rsidP="00EC37D3">
                            <w:pPr>
                              <w:ind w:firstLine="0"/>
                              <w:jc w:val="center"/>
                              <w:rPr>
                                <w:sz w:val="20"/>
                                <w:szCs w:val="20"/>
                                <w:lang w:val="uk-UA"/>
                              </w:rPr>
                            </w:pPr>
                          </w:p>
                          <w:p w14:paraId="6C4C8C8E" w14:textId="77777777" w:rsidR="00136D5D" w:rsidRPr="00C80502" w:rsidRDefault="00136D5D" w:rsidP="00EC37D3">
                            <w:pPr>
                              <w:ind w:firstLine="0"/>
                              <w:jc w:val="center"/>
                              <w:rPr>
                                <w:sz w:val="24"/>
                                <w:szCs w:val="24"/>
                                <w:lang w:val="uk-UA"/>
                              </w:rPr>
                            </w:pPr>
                            <w:r>
                              <w:rPr>
                                <w:sz w:val="24"/>
                                <w:szCs w:val="24"/>
                                <w:lang w:val="uk-UA"/>
                              </w:rPr>
                              <w:t>Основні сфери діяльності</w:t>
                            </w:r>
                          </w:p>
                        </w:txbxContent>
                      </v:textbox>
                    </v:rect>
                  </v:group>
                  <v:shape id="AutoShape 2393" o:spid="_x0000_s3409" type="#_x0000_t32" style="position:absolute;left:11061;top:9414;width:0;height:1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"/>
                  <v:shape id="AutoShape 2394" o:spid="_x0000_s3410" type="#_x0000_t32" style="position:absolute;left:10521;top:10674;width:5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">
                    <v:stroke endarrow="open"/>
                  </v:shape>
                  <v:shape id="AutoShape 2395" o:spid="_x0000_s3411" type="#_x0000_t32" style="position:absolute;left:3681;top:10674;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">
                    <v:stroke dashstyle="dash"/>
                  </v:shape>
                  <v:shape id="AutoShape 2396" o:spid="_x0000_s3412" type="#_x0000_t32" style="position:absolute;left:3681;top:10674;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">
                    <v:stroke dashstyle="dash" endarrow="open"/>
                  </v:shape>
                </v:group>
                <v:group id="Group 2397" o:spid="_x0000_s3413" style="position:absolute;left:1701;top:8874;width:9360;height:1980" coordorigin="1701,13554" coordsize="936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9j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wyzcygl7+AgAA//8DAFBLAQItABQABgAIAAAAIQDb4fbL7gAAAIUBAAATAAAAAAAA&#10;AAAAAAAAAAAAAABbQ29udGVudF9UeXBlc10ueG1sUEsBAi0AFAAGAAgAAAAhAFr0LFu/AAAAFQEA&#10;AAsAAAAAAAAAAAAAAAAAHwEAAF9yZWxzLy5yZWxzUEsBAi0AFAAGAAgAAAAhAIHX2ObHAAAA3QAA&#10;AA8AAAAAAAAAAAAAAAAABwIAAGRycy9kb3ducmV2LnhtbFBLBQYAAAAAAwADALcAAAD7AgAAAAA=&#10;">
                  <v:rect id="Rectangle 2398" o:spid="_x0000_s3414" style="position:absolute;left:1701;top:13734;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">
                    <v:textbox>
                      <w:txbxContent>
                        <w:p w14:paraId="07AE0709" w14:textId="77777777" w:rsidR="00136D5D" w:rsidRPr="00012D64" w:rsidRDefault="00136D5D" w:rsidP="00EC37D3">
                          <w:pPr>
                            <w:ind w:firstLine="0"/>
                            <w:rPr>
                              <w:sz w:val="24"/>
                              <w:szCs w:val="24"/>
                              <w:lang w:val="uk-UA"/>
                            </w:rPr>
                          </w:pPr>
                          <w:r>
                            <w:rPr>
                              <w:sz w:val="24"/>
                              <w:szCs w:val="24"/>
                              <w:lang w:val="uk-UA"/>
                            </w:rPr>
                            <w:t>а методами управління</w:t>
                          </w:r>
                        </w:p>
                      </w:txbxContent>
                    </v:textbox>
                  </v:rect>
                  <v:rect id="Rectangle 2399" o:spid="_x0000_s3415" style="position:absolute;left:1701;top:14634;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">
                    <v:textbox>
                      <w:txbxContent>
                        <w:p w14:paraId="435B4F38" w14:textId="77777777" w:rsidR="00136D5D" w:rsidRPr="00012D64" w:rsidRDefault="00136D5D" w:rsidP="00EC37D3">
                          <w:pPr>
                            <w:ind w:firstLine="0"/>
                            <w:rPr>
                              <w:sz w:val="24"/>
                              <w:szCs w:val="24"/>
                              <w:lang w:val="uk-UA"/>
                            </w:rPr>
                          </w:pPr>
                          <w:r>
                            <w:rPr>
                              <w:sz w:val="24"/>
                              <w:szCs w:val="24"/>
                              <w:lang w:val="uk-UA"/>
                            </w:rPr>
                            <w:t>за сферами діяльності</w:t>
                          </w:r>
                        </w:p>
                      </w:txbxContent>
                    </v:textbox>
                  </v:rect>
                  <v:rect id="Rectangle 2400" o:spid="_x0000_s3416" style="position:absolute;left:7641;top:13734;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">
                    <v:textbox>
                      <w:txbxContent>
                        <w:p w14:paraId="5634478C" w14:textId="77777777" w:rsidR="00136D5D" w:rsidRPr="00012D64" w:rsidRDefault="00136D5D" w:rsidP="00EC37D3">
                          <w:pPr>
                            <w:ind w:firstLine="0"/>
                            <w:rPr>
                              <w:sz w:val="24"/>
                              <w:szCs w:val="24"/>
                              <w:lang w:val="uk-UA"/>
                            </w:rPr>
                          </w:pPr>
                          <w:r>
                            <w:rPr>
                              <w:sz w:val="24"/>
                              <w:szCs w:val="24"/>
                              <w:lang w:val="uk-UA"/>
                            </w:rPr>
                            <w:t>за фазами проектного циклу</w:t>
                          </w:r>
                        </w:p>
                      </w:txbxContent>
                    </v:textbox>
                  </v:rect>
                  <v:rect id="Rectangle 2401" o:spid="_x0000_s3417" style="position:absolute;left:7641;top:14634;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">
                    <v:textbox>
                      <w:txbxContent>
                        <w:p w14:paraId="3D4EFCF7" w14:textId="77777777" w:rsidR="00136D5D" w:rsidRPr="00012D64" w:rsidRDefault="00136D5D" w:rsidP="00EC37D3">
                          <w:pPr>
                            <w:ind w:firstLine="0"/>
                            <w:rPr>
                              <w:sz w:val="24"/>
                              <w:szCs w:val="24"/>
                              <w:lang w:val="uk-UA"/>
                            </w:rPr>
                          </w:pPr>
                          <w:r>
                            <w:rPr>
                              <w:sz w:val="24"/>
                              <w:szCs w:val="24"/>
                              <w:lang w:val="uk-UA"/>
                            </w:rPr>
                            <w:t xml:space="preserve">за </w:t>
                          </w:r>
                          <w:r>
                            <w:rPr>
                              <w:bCs/>
                              <w:sz w:val="24"/>
                              <w:szCs w:val="24"/>
                            </w:rPr>
                            <w:t>бенефіціа</w:t>
                          </w:r>
                          <w:r>
                            <w:rPr>
                              <w:bCs/>
                              <w:sz w:val="24"/>
                              <w:szCs w:val="24"/>
                              <w:lang w:val="uk-UA"/>
                            </w:rPr>
                            <w:t>нтами</w:t>
                          </w:r>
                        </w:p>
                      </w:txbxContent>
                    </v:textbox>
                  </v:rect>
                  <v:shape id="AutoShape 2402" o:spid="_x0000_s3418" type="#_x0000_t32" style="position:absolute;left:5130;top:13980;width:2505;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">
                    <v:stroke startarrow="open" endarrow="open"/>
                  </v:shape>
                  <v:shape id="AutoShape 2403" o:spid="_x0000_s3419" type="#_x0000_t32" style="position:absolute;left:5151;top:14859;width:2505;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">
                    <v:stroke startarrow="open" endarrow="open"/>
                  </v:shape>
                  <v:group id="Group 2404" o:spid="_x0000_s3420" style="position:absolute;left:5406;top:1355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">
                    <v:oval id="Oval 2405" o:spid="_x0000_s3421"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"/>
                    <v:rect id="Rectangle 2406" o:spid="_x0000_s3422"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" filled="f" stroked="f">
                      <v:textbox>
                        <w:txbxContent>
                          <w:p w14:paraId="5A8832ED" w14:textId="77777777" w:rsidR="00136D5D" w:rsidRPr="00130CF3" w:rsidRDefault="00136D5D" w:rsidP="00EC37D3">
                            <w:pPr>
                              <w:ind w:firstLine="0"/>
                              <w:jc w:val="center"/>
                              <w:rPr>
                                <w:sz w:val="20"/>
                                <w:szCs w:val="20"/>
                                <w:lang w:val="uk-UA"/>
                              </w:rPr>
                            </w:pPr>
                          </w:p>
                          <w:p w14:paraId="36168876" w14:textId="77777777" w:rsidR="00136D5D" w:rsidRPr="00C80502" w:rsidRDefault="00136D5D" w:rsidP="00EC37D3">
                            <w:pPr>
                              <w:ind w:firstLine="0"/>
                              <w:jc w:val="center"/>
                              <w:rPr>
                                <w:sz w:val="24"/>
                                <w:szCs w:val="24"/>
                                <w:lang w:val="uk-UA"/>
                              </w:rPr>
                            </w:pPr>
                            <w:r>
                              <w:rPr>
                                <w:sz w:val="24"/>
                                <w:szCs w:val="24"/>
                                <w:lang w:val="uk-UA"/>
                              </w:rPr>
                              <w:t>Класифікація інструментів управління проектними ризиками</w:t>
                            </w:r>
                          </w:p>
                        </w:txbxContent>
                      </v:textbox>
                    </v:rect>
                  </v:group>
                </v:group>
                <v:shape id="AutoShape 2407" o:spid="_x0000_s3423" type="#_x0000_t32" style="position:absolute;left:2781;top:10494;width:0;height: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">
                  <v:stroke endarrow="open"/>
                </v:shape>
              </v:group>
            </w:pict>
          </mc:Fallback>
        </mc:AlternateContent>
      </w:r>
    </w:p>
    <w:p w14:paraId="4009531F" w14:textId="77777777" w:rsidR="00EC37D3" w:rsidRDefault="00EC37D3" w:rsidP="00EC37D3">
      <w:pPr>
        <w:rPr>
          <w:lang w:val="uk-UA"/>
        </w:rPr>
      </w:pPr>
    </w:p>
    <w:p w14:paraId="40C6A2CE" w14:textId="77777777" w:rsidR="00EC37D3" w:rsidRDefault="00EC37D3" w:rsidP="00EC37D3">
      <w:pPr>
        <w:rPr>
          <w:lang w:val="uk-UA"/>
        </w:rPr>
      </w:pPr>
    </w:p>
    <w:p w14:paraId="1F608ACF" w14:textId="77777777" w:rsidR="00EC37D3" w:rsidRDefault="00EC37D3" w:rsidP="00EC37D3">
      <w:pPr>
        <w:rPr>
          <w:lang w:val="uk-UA"/>
        </w:rPr>
      </w:pPr>
    </w:p>
    <w:p w14:paraId="55B9F619" w14:textId="77777777" w:rsidR="00EC37D3" w:rsidRDefault="00EC37D3" w:rsidP="00EC37D3">
      <w:pPr>
        <w:rPr>
          <w:lang w:val="uk-UA"/>
        </w:rPr>
      </w:pPr>
    </w:p>
    <w:p w14:paraId="5A23012F" w14:textId="77777777" w:rsidR="00EC37D3" w:rsidRDefault="00EC37D3" w:rsidP="00EC37D3">
      <w:pPr>
        <w:rPr>
          <w:lang w:val="uk-UA"/>
        </w:rPr>
      </w:pPr>
    </w:p>
    <w:p w14:paraId="0BF15BB1" w14:textId="77777777" w:rsidR="00EC37D3" w:rsidRDefault="00EC37D3" w:rsidP="00EC37D3">
      <w:pPr>
        <w:rPr>
          <w:lang w:val="uk-UA"/>
        </w:rPr>
      </w:pPr>
    </w:p>
    <w:p w14:paraId="45575331" w14:textId="77777777" w:rsidR="00EC37D3" w:rsidRDefault="00EC37D3" w:rsidP="00EC37D3">
      <w:pPr>
        <w:rPr>
          <w:lang w:val="uk-UA"/>
        </w:rPr>
      </w:pPr>
    </w:p>
    <w:p w14:paraId="421F59FD" w14:textId="77777777" w:rsidR="00EC37D3" w:rsidRDefault="00EC37D3" w:rsidP="00EC37D3">
      <w:pPr>
        <w:rPr>
          <w:lang w:val="uk-UA"/>
        </w:rPr>
      </w:pPr>
    </w:p>
    <w:p w14:paraId="47CC1AEC" w14:textId="77777777" w:rsidR="00EC37D3" w:rsidRDefault="00EC37D3" w:rsidP="00EC37D3">
      <w:pPr>
        <w:rPr>
          <w:lang w:val="uk-UA"/>
        </w:rPr>
      </w:pPr>
    </w:p>
    <w:p w14:paraId="7C31ABAB" w14:textId="77777777" w:rsidR="00EC37D3" w:rsidRDefault="00EC37D3" w:rsidP="00EC37D3">
      <w:pPr>
        <w:rPr>
          <w:lang w:val="uk-UA"/>
        </w:rPr>
      </w:pPr>
    </w:p>
    <w:p w14:paraId="1893BA75" w14:textId="77777777" w:rsidR="00EC37D3" w:rsidRDefault="00EC37D3" w:rsidP="00EC37D3">
      <w:pPr>
        <w:rPr>
          <w:lang w:val="uk-UA"/>
        </w:rPr>
      </w:pPr>
    </w:p>
    <w:p w14:paraId="7664CD61" w14:textId="77777777" w:rsidR="00EC37D3" w:rsidRDefault="00EC37D3" w:rsidP="00EC37D3">
      <w:pPr>
        <w:rPr>
          <w:lang w:val="uk-UA"/>
        </w:rPr>
      </w:pPr>
    </w:p>
    <w:p w14:paraId="1427E8E5" w14:textId="77777777" w:rsidR="00EC37D3" w:rsidRDefault="00EC37D3" w:rsidP="00EC37D3">
      <w:pPr>
        <w:rPr>
          <w:lang w:val="uk-UA"/>
        </w:rPr>
      </w:pPr>
    </w:p>
    <w:p w14:paraId="5A1E46F9" w14:textId="77777777" w:rsidR="00EC37D3" w:rsidRDefault="00EC37D3" w:rsidP="00EC37D3">
      <w:pPr>
        <w:rPr>
          <w:lang w:val="uk-UA"/>
        </w:rPr>
      </w:pPr>
    </w:p>
    <w:p w14:paraId="5695979F" w14:textId="77777777" w:rsidR="00EC37D3" w:rsidRDefault="00EC37D3" w:rsidP="00EC37D3">
      <w:pPr>
        <w:rPr>
          <w:lang w:val="uk-UA"/>
        </w:rPr>
      </w:pPr>
    </w:p>
    <w:p w14:paraId="43E68E72" w14:textId="77777777" w:rsidR="00EC37D3" w:rsidRDefault="00EC37D3" w:rsidP="00EC37D3">
      <w:pPr>
        <w:rPr>
          <w:lang w:val="uk-UA"/>
        </w:rPr>
      </w:pPr>
    </w:p>
    <w:p w14:paraId="7EF38387" w14:textId="77777777" w:rsidR="00EC37D3" w:rsidRDefault="00EC37D3" w:rsidP="00EC37D3">
      <w:pPr>
        <w:rPr>
          <w:lang w:val="uk-UA"/>
        </w:rPr>
      </w:pPr>
    </w:p>
    <w:p w14:paraId="5F09C342" w14:textId="77777777" w:rsidR="00EC37D3" w:rsidRDefault="00EC37D3" w:rsidP="00EC37D3">
      <w:pPr>
        <w:rPr>
          <w:lang w:val="uk-UA"/>
        </w:rPr>
      </w:pPr>
    </w:p>
    <w:p w14:paraId="1494A680" w14:textId="77777777" w:rsidR="00EC37D3" w:rsidRDefault="00EC37D3" w:rsidP="00EC37D3">
      <w:pPr>
        <w:rPr>
          <w:lang w:val="uk-UA"/>
        </w:rPr>
      </w:pPr>
    </w:p>
    <w:p w14:paraId="25C44914" w14:textId="77777777" w:rsidR="00EC37D3" w:rsidRDefault="00EC37D3" w:rsidP="00EC37D3">
      <w:pPr>
        <w:rPr>
          <w:lang w:val="uk-UA"/>
        </w:rPr>
      </w:pPr>
    </w:p>
    <w:p w14:paraId="7634502A" w14:textId="4BDDDD22" w:rsidR="00EC37D3" w:rsidRDefault="008C2C89" w:rsidP="00EC37D3">
      <w:pPr>
        <w:rPr>
          <w:lang w:val="uk-UA"/>
        </w:rPr>
      </w:pPr>
      <w:r>
        <w:rPr>
          <w:noProof/>
          <w:lang w:eastAsia="ru-RU"/>
        </w:rPr>
        <mc:AlternateContent>
          <mc:Choice Requires="wpg">
            <w:drawing>
              <wp:anchor distT="0" distB="0" distL="114300" distR="114300" simplePos="0" relativeHeight="253490176" behindDoc="0" locked="0" layoutInCell="1" allowOverlap="1" wp14:anchorId="276C8F89" wp14:editId="23C15B72">
                <wp:simplePos x="0" y="0"/>
                <wp:positionH relativeFrom="column">
                  <wp:posOffset>0</wp:posOffset>
                </wp:positionH>
                <wp:positionV relativeFrom="paragraph">
                  <wp:posOffset>34290</wp:posOffset>
                </wp:positionV>
                <wp:extent cx="5953125" cy="9020175"/>
                <wp:effectExtent l="9525" t="5715" r="9525" b="13335"/>
                <wp:wrapNone/>
                <wp:docPr id="1606" name="Group 4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9020175"/>
                          <a:chOff x="1701" y="1314"/>
                          <a:chExt cx="9375" cy="14205"/>
                        </a:xfrm>
                      </wpg:grpSpPr>
                      <wps:wsp>
                        <wps:cNvPr id="1607" name="Rectangle 2409"/>
                        <wps:cNvSpPr>
                          <a:spLocks noChangeArrowheads="1"/>
                        </wps:cNvSpPr>
                        <wps:spPr bwMode="auto">
                          <a:xfrm>
                            <a:off x="1701" y="1314"/>
                            <a:ext cx="9360" cy="540"/>
                          </a:xfrm>
                          <a:prstGeom prst="rect">
                            <a:avLst/>
                          </a:prstGeom>
                          <a:solidFill>
                            <a:srgbClr val="FFFFFF"/>
                          </a:solidFill>
                          <a:ln w="9525">
                            <a:solidFill>
                              <a:srgbClr val="000000"/>
                            </a:solidFill>
                            <a:miter lim="800000"/>
                            <a:headEnd/>
                            <a:tailEnd/>
                          </a:ln>
                        </wps:spPr>
                        <wps:txbx>
                          <w:txbxContent>
                            <w:p w14:paraId="0FDE5D8D" w14:textId="77777777" w:rsidR="00136D5D" w:rsidRPr="00FA3DC1" w:rsidRDefault="00136D5D" w:rsidP="00EC37D3">
                              <w:pPr>
                                <w:ind w:firstLine="0"/>
                                <w:jc w:val="center"/>
                                <w:rPr>
                                  <w:sz w:val="24"/>
                                  <w:szCs w:val="24"/>
                                  <w:lang w:val="uk-UA"/>
                                </w:rPr>
                              </w:pPr>
                              <w:r>
                                <w:rPr>
                                  <w:sz w:val="24"/>
                                  <w:szCs w:val="24"/>
                                  <w:lang w:val="uk-UA"/>
                                </w:rPr>
                                <w:t>Інструменти управління проектними ризиками (за Королькова О.М.)</w:t>
                              </w:r>
                            </w:p>
                          </w:txbxContent>
                        </wps:txbx>
                        <wps:bodyPr rot="0" vert="horz" wrap="square" lIns="91440" tIns="45720" rIns="91440" bIns="45720" anchor="t" anchorCtr="0" upright="1">
                          <a:noAutofit/>
                        </wps:bodyPr>
                      </wps:wsp>
                      <wps:wsp>
                        <wps:cNvPr id="1608" name="AutoShape 2410"/>
                        <wps:cNvCnPr>
                          <a:cxnSpLocks noChangeShapeType="1"/>
                        </wps:cNvCnPr>
                        <wps:spPr bwMode="auto">
                          <a:xfrm>
                            <a:off x="1701" y="1824"/>
                            <a:ext cx="1" cy="13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9" name="Rectangle 2411"/>
                        <wps:cNvSpPr>
                          <a:spLocks noChangeArrowheads="1"/>
                        </wps:cNvSpPr>
                        <wps:spPr bwMode="auto">
                          <a:xfrm>
                            <a:off x="4041" y="2034"/>
                            <a:ext cx="7020" cy="1020"/>
                          </a:xfrm>
                          <a:prstGeom prst="rect">
                            <a:avLst/>
                          </a:prstGeom>
                          <a:solidFill>
                            <a:srgbClr val="FFFFFF"/>
                          </a:solidFill>
                          <a:ln w="9525">
                            <a:solidFill>
                              <a:srgbClr val="000000"/>
                            </a:solidFill>
                            <a:miter lim="800000"/>
                            <a:headEnd/>
                            <a:tailEnd/>
                          </a:ln>
                        </wps:spPr>
                        <wps:txbx>
                          <w:txbxContent>
                            <w:p w14:paraId="7DD0BD37" w14:textId="77777777" w:rsidR="00136D5D" w:rsidRPr="00D42371" w:rsidRDefault="00136D5D" w:rsidP="00EC37D3">
                              <w:pPr>
                                <w:ind w:firstLine="0"/>
                                <w:rPr>
                                  <w:sz w:val="24"/>
                                  <w:szCs w:val="24"/>
                                  <w:lang w:val="uk-UA"/>
                                </w:rPr>
                              </w:pPr>
                              <w:r w:rsidRPr="00AA50D3">
                                <w:rPr>
                                  <w:sz w:val="24"/>
                                  <w:szCs w:val="24"/>
                                  <w:lang w:val="uk-UA"/>
                                </w:rPr>
                                <w:t xml:space="preserve">Створення в рамках проекту служби </w:t>
                              </w:r>
                              <w:r>
                                <w:rPr>
                                  <w:sz w:val="24"/>
                                  <w:szCs w:val="24"/>
                                  <w:lang w:val="uk-UA"/>
                                </w:rPr>
                                <w:t xml:space="preserve">(групи) </w:t>
                              </w:r>
                              <w:r w:rsidRPr="00AA50D3">
                                <w:rPr>
                                  <w:sz w:val="24"/>
                                  <w:szCs w:val="24"/>
                                  <w:lang w:val="uk-UA"/>
                                </w:rPr>
                                <w:t>управління ризиками;</w:t>
                              </w:r>
                              <w:r>
                                <w:rPr>
                                  <w:sz w:val="24"/>
                                  <w:szCs w:val="24"/>
                                  <w:lang w:val="uk-UA"/>
                                </w:rPr>
                                <w:t xml:space="preserve"> </w:t>
                              </w:r>
                              <w:r w:rsidRPr="00AA50D3">
                                <w:rPr>
                                  <w:sz w:val="24"/>
                                  <w:szCs w:val="24"/>
                                  <w:lang w:val="uk-UA"/>
                                </w:rPr>
                                <w:t>створення в рамках проекту аварійно-рятувальної (аварійно-ремонтної) служби</w:t>
                              </w:r>
                            </w:p>
                          </w:txbxContent>
                        </wps:txbx>
                        <wps:bodyPr rot="0" vert="horz" wrap="square" lIns="91440" tIns="45720" rIns="91440" bIns="45720" anchor="t" anchorCtr="0" upright="1">
                          <a:noAutofit/>
                        </wps:bodyPr>
                      </wps:wsp>
                      <wps:wsp>
                        <wps:cNvPr id="1610" name="AutoShape 2412"/>
                        <wps:cNvCnPr>
                          <a:cxnSpLocks noChangeShapeType="1"/>
                        </wps:cNvCnPr>
                        <wps:spPr bwMode="auto">
                          <a:xfrm>
                            <a:off x="3681" y="275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11" name="Rectangle 2413"/>
                        <wps:cNvSpPr>
                          <a:spLocks noChangeArrowheads="1"/>
                        </wps:cNvSpPr>
                        <wps:spPr bwMode="auto">
                          <a:xfrm>
                            <a:off x="4056" y="3249"/>
                            <a:ext cx="7020" cy="2055"/>
                          </a:xfrm>
                          <a:prstGeom prst="rect">
                            <a:avLst/>
                          </a:prstGeom>
                          <a:solidFill>
                            <a:srgbClr val="FFFFFF"/>
                          </a:solidFill>
                          <a:ln w="9525">
                            <a:solidFill>
                              <a:srgbClr val="000000"/>
                            </a:solidFill>
                            <a:miter lim="800000"/>
                            <a:headEnd/>
                            <a:tailEnd/>
                          </a:ln>
                        </wps:spPr>
                        <wps:txbx>
                          <w:txbxContent>
                            <w:p w14:paraId="7FBA8FD6" w14:textId="77777777" w:rsidR="00136D5D" w:rsidRPr="00D42371" w:rsidRDefault="00136D5D" w:rsidP="00EC37D3">
                              <w:pPr>
                                <w:ind w:firstLine="0"/>
                                <w:rPr>
                                  <w:sz w:val="24"/>
                                  <w:szCs w:val="24"/>
                                  <w:lang w:val="uk-UA"/>
                                </w:rPr>
                              </w:pPr>
                              <w:r w:rsidRPr="00AA50D3">
                                <w:rPr>
                                  <w:sz w:val="24"/>
                                  <w:szCs w:val="24"/>
                                  <w:lang w:val="uk-UA"/>
                                </w:rPr>
                                <w:t>Впровадження спеціальних електронних систем контролю за</w:t>
                              </w:r>
                              <w:r>
                                <w:rPr>
                                  <w:sz w:val="24"/>
                                  <w:szCs w:val="24"/>
                                  <w:lang w:val="uk-UA"/>
                                </w:rPr>
                                <w:t xml:space="preserve"> технологією</w:t>
                              </w:r>
                              <w:r w:rsidRPr="00AA50D3">
                                <w:rPr>
                                  <w:sz w:val="24"/>
                                  <w:szCs w:val="24"/>
                                  <w:lang w:val="uk-UA"/>
                                </w:rPr>
                                <w:t xml:space="preserve"> виробництв</w:t>
                              </w:r>
                              <w:r>
                                <w:rPr>
                                  <w:sz w:val="24"/>
                                  <w:szCs w:val="24"/>
                                  <w:lang w:val="uk-UA"/>
                                </w:rPr>
                                <w:t xml:space="preserve">, а також </w:t>
                              </w:r>
                              <w:r w:rsidRPr="00AA50D3">
                                <w:rPr>
                                  <w:sz w:val="24"/>
                                  <w:szCs w:val="24"/>
                                  <w:lang w:val="uk-UA"/>
                                </w:rPr>
                                <w:t xml:space="preserve">якістю </w:t>
                              </w:r>
                              <w:r>
                                <w:rPr>
                                  <w:sz w:val="24"/>
                                  <w:szCs w:val="24"/>
                                  <w:lang w:val="uk-UA"/>
                                </w:rPr>
                                <w:t>продукції і послу;</w:t>
                              </w:r>
                              <w:r w:rsidRPr="00AA50D3">
                                <w:rPr>
                                  <w:sz w:val="24"/>
                                  <w:szCs w:val="24"/>
                                  <w:lang w:val="uk-UA"/>
                                </w:rPr>
                                <w:t xml:space="preserve"> </w:t>
                              </w:r>
                              <w:r>
                                <w:rPr>
                                  <w:sz w:val="24"/>
                                  <w:szCs w:val="24"/>
                                  <w:lang w:val="uk-UA"/>
                                </w:rPr>
                                <w:t xml:space="preserve">встановлення системи контролю за якістю того обладнання, яке закупається організацією (особливо на реалізації </w:t>
                              </w:r>
                              <w:r w:rsidRPr="00AA50D3">
                                <w:rPr>
                                  <w:sz w:val="24"/>
                                  <w:szCs w:val="24"/>
                                  <w:lang w:val="uk-UA"/>
                                </w:rPr>
                                <w:t>інвестиційн</w:t>
                              </w:r>
                              <w:r>
                                <w:rPr>
                                  <w:sz w:val="24"/>
                                  <w:szCs w:val="24"/>
                                  <w:lang w:val="uk-UA"/>
                                </w:rPr>
                                <w:t>ої</w:t>
                              </w:r>
                              <w:r w:rsidRPr="00AA50D3">
                                <w:rPr>
                                  <w:sz w:val="24"/>
                                  <w:szCs w:val="24"/>
                                  <w:lang w:val="uk-UA"/>
                                </w:rPr>
                                <w:t xml:space="preserve"> фаз</w:t>
                              </w:r>
                              <w:r>
                                <w:rPr>
                                  <w:sz w:val="24"/>
                                  <w:szCs w:val="24"/>
                                  <w:lang w:val="uk-UA"/>
                                </w:rPr>
                                <w:t>и проектного циклу); контроль якості сировини</w:t>
                              </w:r>
                              <w:r w:rsidRPr="00AA50D3">
                                <w:rPr>
                                  <w:sz w:val="24"/>
                                  <w:szCs w:val="24"/>
                                  <w:lang w:val="uk-UA"/>
                                </w:rPr>
                                <w:t xml:space="preserve">; придбання обладнання для </w:t>
                              </w:r>
                              <w:r>
                                <w:rPr>
                                  <w:sz w:val="24"/>
                                  <w:szCs w:val="24"/>
                                  <w:lang w:val="uk-UA"/>
                                </w:rPr>
                                <w:t xml:space="preserve">попередження та </w:t>
                              </w:r>
                              <w:r w:rsidRPr="00AA50D3">
                                <w:rPr>
                                  <w:sz w:val="24"/>
                                  <w:szCs w:val="24"/>
                                  <w:lang w:val="uk-UA"/>
                                </w:rPr>
                                <w:t>ліквідації наслідків техногенних аварій і катастроф (пожеж, вибухів, розливів нафти)</w:t>
                              </w:r>
                            </w:p>
                          </w:txbxContent>
                        </wps:txbx>
                        <wps:bodyPr rot="0" vert="horz" wrap="square" lIns="91440" tIns="45720" rIns="91440" bIns="45720" anchor="t" anchorCtr="0" upright="1">
                          <a:noAutofit/>
                        </wps:bodyPr>
                      </wps:wsp>
                      <wps:wsp>
                        <wps:cNvPr id="1612" name="AutoShape 2414"/>
                        <wps:cNvCnPr>
                          <a:cxnSpLocks noChangeShapeType="1"/>
                        </wps:cNvCnPr>
                        <wps:spPr bwMode="auto">
                          <a:xfrm>
                            <a:off x="3681" y="455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613" name="Group 2415"/>
                        <wpg:cNvGrpSpPr>
                          <a:grpSpLocks/>
                        </wpg:cNvGrpSpPr>
                        <wpg:grpSpPr bwMode="auto">
                          <a:xfrm>
                            <a:off x="2046" y="3654"/>
                            <a:ext cx="1650" cy="1620"/>
                            <a:chOff x="2061" y="11844"/>
                            <a:chExt cx="1650" cy="1620"/>
                          </a:xfrm>
                        </wpg:grpSpPr>
                        <wps:wsp>
                          <wps:cNvPr id="1614" name="Oval 2416"/>
                          <wps:cNvSpPr>
                            <a:spLocks noChangeArrowheads="1"/>
                          </wps:cNvSpPr>
                          <wps:spPr bwMode="auto">
                            <a:xfrm>
                              <a:off x="2061" y="11844"/>
                              <a:ext cx="1620"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5" name="Rectangle 2417"/>
                          <wps:cNvSpPr>
                            <a:spLocks noChangeArrowheads="1"/>
                          </wps:cNvSpPr>
                          <wps:spPr bwMode="auto">
                            <a:xfrm>
                              <a:off x="2076" y="11844"/>
                              <a:ext cx="163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974D6" w14:textId="77777777" w:rsidR="00136D5D" w:rsidRPr="00130CF3" w:rsidRDefault="00136D5D" w:rsidP="00EC37D3">
                                <w:pPr>
                                  <w:ind w:firstLine="0"/>
                                  <w:jc w:val="center"/>
                                  <w:rPr>
                                    <w:sz w:val="20"/>
                                    <w:szCs w:val="20"/>
                                    <w:lang w:val="uk-UA"/>
                                  </w:rPr>
                                </w:pPr>
                              </w:p>
                              <w:p w14:paraId="31741C65" w14:textId="77777777" w:rsidR="00136D5D" w:rsidRPr="00130CF3" w:rsidRDefault="00136D5D" w:rsidP="00EC37D3">
                                <w:pPr>
                                  <w:ind w:firstLine="0"/>
                                  <w:jc w:val="center"/>
                                  <w:rPr>
                                    <w:sz w:val="20"/>
                                    <w:szCs w:val="20"/>
                                    <w:lang w:val="uk-UA"/>
                                  </w:rPr>
                                </w:pPr>
                              </w:p>
                              <w:p w14:paraId="4E7222AF" w14:textId="77777777" w:rsidR="00136D5D" w:rsidRPr="00C80502" w:rsidRDefault="00136D5D" w:rsidP="00EC37D3">
                                <w:pPr>
                                  <w:ind w:firstLine="0"/>
                                  <w:jc w:val="center"/>
                                  <w:rPr>
                                    <w:sz w:val="24"/>
                                    <w:szCs w:val="24"/>
                                    <w:lang w:val="uk-UA"/>
                                  </w:rPr>
                                </w:pPr>
                                <w:r>
                                  <w:rPr>
                                    <w:sz w:val="24"/>
                                    <w:szCs w:val="24"/>
                                    <w:lang w:val="uk-UA"/>
                                  </w:rPr>
                                  <w:t>Технічні</w:t>
                                </w:r>
                              </w:p>
                            </w:txbxContent>
                          </wps:txbx>
                          <wps:bodyPr rot="0" vert="horz" wrap="square" lIns="91440" tIns="45720" rIns="91440" bIns="45720" anchor="t" anchorCtr="0" upright="1">
                            <a:noAutofit/>
                          </wps:bodyPr>
                        </wps:wsp>
                      </wpg:grpSp>
                      <wpg:grpSp>
                        <wpg:cNvPr id="1616" name="Group 2418"/>
                        <wpg:cNvGrpSpPr>
                          <a:grpSpLocks/>
                        </wpg:cNvGrpSpPr>
                        <wpg:grpSpPr bwMode="auto">
                          <a:xfrm>
                            <a:off x="1986" y="1959"/>
                            <a:ext cx="1740" cy="1620"/>
                            <a:chOff x="2016" y="1929"/>
                            <a:chExt cx="1740" cy="1620"/>
                          </a:xfrm>
                        </wpg:grpSpPr>
                        <wps:wsp>
                          <wps:cNvPr id="1617" name="Oval 2419"/>
                          <wps:cNvSpPr>
                            <a:spLocks noChangeArrowheads="1"/>
                          </wps:cNvSpPr>
                          <wps:spPr bwMode="auto">
                            <a:xfrm>
                              <a:off x="2061" y="1929"/>
                              <a:ext cx="1620"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8" name="Rectangle 2420"/>
                          <wps:cNvSpPr>
                            <a:spLocks noChangeArrowheads="1"/>
                          </wps:cNvSpPr>
                          <wps:spPr bwMode="auto">
                            <a:xfrm>
                              <a:off x="2016" y="1929"/>
                              <a:ext cx="174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68430" w14:textId="77777777" w:rsidR="00136D5D" w:rsidRPr="00130CF3" w:rsidRDefault="00136D5D" w:rsidP="00EC37D3">
                                <w:pPr>
                                  <w:ind w:firstLine="0"/>
                                  <w:jc w:val="center"/>
                                  <w:rPr>
                                    <w:sz w:val="20"/>
                                    <w:szCs w:val="20"/>
                                    <w:lang w:val="uk-UA"/>
                                  </w:rPr>
                                </w:pPr>
                              </w:p>
                              <w:p w14:paraId="54E9D671" w14:textId="77777777" w:rsidR="00136D5D" w:rsidRPr="00130CF3" w:rsidRDefault="00136D5D" w:rsidP="00EC37D3">
                                <w:pPr>
                                  <w:ind w:firstLine="0"/>
                                  <w:jc w:val="center"/>
                                  <w:rPr>
                                    <w:sz w:val="20"/>
                                    <w:szCs w:val="20"/>
                                    <w:lang w:val="uk-UA"/>
                                  </w:rPr>
                                </w:pPr>
                              </w:p>
                              <w:p w14:paraId="29D47EF3" w14:textId="77777777" w:rsidR="00136D5D" w:rsidRPr="00C80502" w:rsidRDefault="00136D5D" w:rsidP="00EC37D3">
                                <w:pPr>
                                  <w:ind w:firstLine="0"/>
                                  <w:jc w:val="center"/>
                                  <w:rPr>
                                    <w:sz w:val="24"/>
                                    <w:szCs w:val="24"/>
                                    <w:lang w:val="uk-UA"/>
                                  </w:rPr>
                                </w:pPr>
                                <w:r>
                                  <w:rPr>
                                    <w:sz w:val="24"/>
                                    <w:szCs w:val="24"/>
                                    <w:lang w:val="uk-UA"/>
                                  </w:rPr>
                                  <w:t>Організаційні</w:t>
                                </w:r>
                              </w:p>
                            </w:txbxContent>
                          </wps:txbx>
                          <wps:bodyPr rot="0" vert="horz" wrap="square" lIns="91440" tIns="45720" rIns="91440" bIns="45720" anchor="t" anchorCtr="0" upright="1">
                            <a:noAutofit/>
                          </wps:bodyPr>
                        </wps:wsp>
                      </wpg:grpSp>
                      <wpg:grpSp>
                        <wpg:cNvPr id="1619" name="Group 2421"/>
                        <wpg:cNvGrpSpPr>
                          <a:grpSpLocks/>
                        </wpg:cNvGrpSpPr>
                        <wpg:grpSpPr bwMode="auto">
                          <a:xfrm>
                            <a:off x="2046" y="5364"/>
                            <a:ext cx="1650" cy="1620"/>
                            <a:chOff x="2061" y="11844"/>
                            <a:chExt cx="1650" cy="1620"/>
                          </a:xfrm>
                        </wpg:grpSpPr>
                        <wps:wsp>
                          <wps:cNvPr id="1620" name="Oval 2422"/>
                          <wps:cNvSpPr>
                            <a:spLocks noChangeArrowheads="1"/>
                          </wps:cNvSpPr>
                          <wps:spPr bwMode="auto">
                            <a:xfrm>
                              <a:off x="2061" y="11844"/>
                              <a:ext cx="1620"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1" name="Rectangle 2423"/>
                          <wps:cNvSpPr>
                            <a:spLocks noChangeArrowheads="1"/>
                          </wps:cNvSpPr>
                          <wps:spPr bwMode="auto">
                            <a:xfrm>
                              <a:off x="2076" y="11844"/>
                              <a:ext cx="163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4BDB2" w14:textId="77777777" w:rsidR="00136D5D" w:rsidRPr="00130CF3" w:rsidRDefault="00136D5D" w:rsidP="00EC37D3">
                                <w:pPr>
                                  <w:ind w:firstLine="0"/>
                                  <w:jc w:val="center"/>
                                  <w:rPr>
                                    <w:sz w:val="20"/>
                                    <w:szCs w:val="20"/>
                                    <w:lang w:val="uk-UA"/>
                                  </w:rPr>
                                </w:pPr>
                              </w:p>
                              <w:p w14:paraId="191E11D6" w14:textId="77777777" w:rsidR="00136D5D" w:rsidRPr="00130CF3" w:rsidRDefault="00136D5D" w:rsidP="00EC37D3">
                                <w:pPr>
                                  <w:ind w:firstLine="0"/>
                                  <w:jc w:val="center"/>
                                  <w:rPr>
                                    <w:sz w:val="20"/>
                                    <w:szCs w:val="20"/>
                                    <w:lang w:val="uk-UA"/>
                                  </w:rPr>
                                </w:pPr>
                              </w:p>
                              <w:p w14:paraId="319EECC0" w14:textId="77777777" w:rsidR="00136D5D" w:rsidRPr="00C80502" w:rsidRDefault="00136D5D" w:rsidP="00EC37D3">
                                <w:pPr>
                                  <w:ind w:firstLine="0"/>
                                  <w:jc w:val="center"/>
                                  <w:rPr>
                                    <w:sz w:val="24"/>
                                    <w:szCs w:val="24"/>
                                    <w:lang w:val="uk-UA"/>
                                  </w:rPr>
                                </w:pPr>
                                <w:r>
                                  <w:rPr>
                                    <w:sz w:val="24"/>
                                    <w:szCs w:val="24"/>
                                    <w:lang w:val="uk-UA"/>
                                  </w:rPr>
                                  <w:t>Кадрові</w:t>
                                </w:r>
                              </w:p>
                            </w:txbxContent>
                          </wps:txbx>
                          <wps:bodyPr rot="0" vert="horz" wrap="square" lIns="91440" tIns="45720" rIns="91440" bIns="45720" anchor="t" anchorCtr="0" upright="1">
                            <a:noAutofit/>
                          </wps:bodyPr>
                        </wps:wsp>
                      </wpg:grpSp>
                      <wps:wsp>
                        <wps:cNvPr id="1622" name="AutoShape 2424"/>
                        <wps:cNvCnPr>
                          <a:cxnSpLocks noChangeShapeType="1"/>
                        </wps:cNvCnPr>
                        <wps:spPr bwMode="auto">
                          <a:xfrm>
                            <a:off x="1701" y="635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23" name="Rectangle 2425"/>
                        <wps:cNvSpPr>
                          <a:spLocks noChangeArrowheads="1"/>
                        </wps:cNvSpPr>
                        <wps:spPr bwMode="auto">
                          <a:xfrm>
                            <a:off x="4041" y="5469"/>
                            <a:ext cx="7020" cy="1590"/>
                          </a:xfrm>
                          <a:prstGeom prst="rect">
                            <a:avLst/>
                          </a:prstGeom>
                          <a:solidFill>
                            <a:srgbClr val="FFFFFF"/>
                          </a:solidFill>
                          <a:ln w="9525">
                            <a:solidFill>
                              <a:srgbClr val="000000"/>
                            </a:solidFill>
                            <a:miter lim="800000"/>
                            <a:headEnd/>
                            <a:tailEnd/>
                          </a:ln>
                        </wps:spPr>
                        <wps:txbx>
                          <w:txbxContent>
                            <w:p w14:paraId="0227E0D4" w14:textId="77777777" w:rsidR="00136D5D" w:rsidRPr="00D42371" w:rsidRDefault="00136D5D" w:rsidP="00EC37D3">
                              <w:pPr>
                                <w:ind w:firstLine="0"/>
                                <w:rPr>
                                  <w:sz w:val="24"/>
                                  <w:szCs w:val="24"/>
                                  <w:lang w:val="uk-UA"/>
                                </w:rPr>
                              </w:pPr>
                              <w:r w:rsidRPr="00265668">
                                <w:rPr>
                                  <w:sz w:val="24"/>
                                  <w:szCs w:val="24"/>
                                  <w:lang w:val="uk-UA"/>
                                </w:rPr>
                                <w:t xml:space="preserve">Навчання і підвищення кваліфікації персоналу, </w:t>
                              </w:r>
                              <w:r>
                                <w:rPr>
                                  <w:sz w:val="24"/>
                                  <w:szCs w:val="24"/>
                                  <w:lang w:val="uk-UA"/>
                                </w:rPr>
                                <w:t xml:space="preserve">особливо того, </w:t>
                              </w:r>
                              <w:r w:rsidRPr="00265668">
                                <w:rPr>
                                  <w:sz w:val="24"/>
                                  <w:szCs w:val="24"/>
                                  <w:lang w:val="uk-UA"/>
                                </w:rPr>
                                <w:t xml:space="preserve">який </w:t>
                              </w:r>
                              <w:r>
                                <w:rPr>
                                  <w:sz w:val="24"/>
                                  <w:szCs w:val="24"/>
                                  <w:lang w:val="uk-UA"/>
                                </w:rPr>
                                <w:t>безпосередньо задіяний в</w:t>
                              </w:r>
                              <w:r w:rsidRPr="00265668">
                                <w:rPr>
                                  <w:sz w:val="24"/>
                                  <w:szCs w:val="24"/>
                                  <w:lang w:val="uk-UA"/>
                                </w:rPr>
                                <w:t xml:space="preserve"> експлуатаці</w:t>
                              </w:r>
                              <w:r>
                                <w:rPr>
                                  <w:sz w:val="24"/>
                                  <w:szCs w:val="24"/>
                                  <w:lang w:val="uk-UA"/>
                                </w:rPr>
                                <w:t>ї та обслуговуванні</w:t>
                              </w:r>
                              <w:r w:rsidRPr="00265668">
                                <w:rPr>
                                  <w:sz w:val="24"/>
                                  <w:szCs w:val="24"/>
                                  <w:lang w:val="uk-UA"/>
                                </w:rPr>
                                <w:t xml:space="preserve"> об'єкт</w:t>
                              </w:r>
                              <w:r>
                                <w:rPr>
                                  <w:sz w:val="24"/>
                                  <w:szCs w:val="24"/>
                                  <w:lang w:val="uk-UA"/>
                                </w:rPr>
                                <w:t>у</w:t>
                              </w:r>
                              <w:r w:rsidRPr="00265668">
                                <w:rPr>
                                  <w:sz w:val="24"/>
                                  <w:szCs w:val="24"/>
                                  <w:lang w:val="uk-UA"/>
                                </w:rPr>
                                <w:t xml:space="preserve"> інвестиційної діяльності </w:t>
                              </w:r>
                              <w:r>
                                <w:rPr>
                                  <w:sz w:val="24"/>
                                  <w:szCs w:val="24"/>
                                  <w:lang w:val="uk-UA"/>
                                </w:rPr>
                                <w:t xml:space="preserve">(техніки безпеки праці; </w:t>
                              </w:r>
                              <w:r w:rsidRPr="00265668">
                                <w:rPr>
                                  <w:sz w:val="24"/>
                                  <w:szCs w:val="24"/>
                                  <w:lang w:val="uk-UA"/>
                                </w:rPr>
                                <w:t>управління</w:t>
                              </w:r>
                              <w:r>
                                <w:rPr>
                                  <w:sz w:val="24"/>
                                  <w:szCs w:val="24"/>
                                  <w:lang w:val="uk-UA"/>
                                </w:rPr>
                                <w:t xml:space="preserve"> технологічними процесами;</w:t>
                              </w:r>
                              <w:r w:rsidRPr="00265668">
                                <w:rPr>
                                  <w:sz w:val="24"/>
                                  <w:szCs w:val="24"/>
                                  <w:lang w:val="uk-UA"/>
                                </w:rPr>
                                <w:t xml:space="preserve"> забезпечення екологічної</w:t>
                              </w:r>
                              <w:r>
                                <w:rPr>
                                  <w:sz w:val="24"/>
                                  <w:szCs w:val="24"/>
                                  <w:lang w:val="uk-UA"/>
                                </w:rPr>
                                <w:t xml:space="preserve"> </w:t>
                              </w:r>
                              <w:r w:rsidRPr="00265668">
                                <w:rPr>
                                  <w:sz w:val="24"/>
                                  <w:szCs w:val="24"/>
                                  <w:lang w:val="uk-UA"/>
                                </w:rPr>
                                <w:t>безпеки виробництва тощо)</w:t>
                              </w:r>
                            </w:p>
                          </w:txbxContent>
                        </wps:txbx>
                        <wps:bodyPr rot="0" vert="horz" wrap="square" lIns="91440" tIns="45720" rIns="91440" bIns="45720" anchor="t" anchorCtr="0" upright="1">
                          <a:noAutofit/>
                        </wps:bodyPr>
                      </wps:wsp>
                      <wps:wsp>
                        <wps:cNvPr id="1624" name="AutoShape 2426"/>
                        <wps:cNvCnPr>
                          <a:cxnSpLocks noChangeShapeType="1"/>
                        </wps:cNvCnPr>
                        <wps:spPr bwMode="auto">
                          <a:xfrm>
                            <a:off x="1701" y="455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25" name="AutoShape 2427"/>
                        <wps:cNvCnPr>
                          <a:cxnSpLocks noChangeShapeType="1"/>
                        </wps:cNvCnPr>
                        <wps:spPr bwMode="auto">
                          <a:xfrm>
                            <a:off x="1701" y="275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26" name="AutoShape 2428"/>
                        <wps:cNvCnPr>
                          <a:cxnSpLocks noChangeShapeType="1"/>
                        </wps:cNvCnPr>
                        <wps:spPr bwMode="auto">
                          <a:xfrm>
                            <a:off x="3681" y="635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27" name="AutoShape 2429"/>
                        <wps:cNvCnPr>
                          <a:cxnSpLocks noChangeShapeType="1"/>
                        </wps:cNvCnPr>
                        <wps:spPr bwMode="auto">
                          <a:xfrm>
                            <a:off x="1701" y="797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28" name="AutoShape 2430"/>
                        <wps:cNvCnPr>
                          <a:cxnSpLocks noChangeShapeType="1"/>
                        </wps:cNvCnPr>
                        <wps:spPr bwMode="auto">
                          <a:xfrm>
                            <a:off x="3681" y="797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29" name="Rectangle 2431"/>
                        <wps:cNvSpPr>
                          <a:spLocks noChangeArrowheads="1"/>
                        </wps:cNvSpPr>
                        <wps:spPr bwMode="auto">
                          <a:xfrm>
                            <a:off x="4041" y="7269"/>
                            <a:ext cx="7020" cy="1290"/>
                          </a:xfrm>
                          <a:prstGeom prst="rect">
                            <a:avLst/>
                          </a:prstGeom>
                          <a:solidFill>
                            <a:srgbClr val="FFFFFF"/>
                          </a:solidFill>
                          <a:ln w="9525">
                            <a:solidFill>
                              <a:srgbClr val="000000"/>
                            </a:solidFill>
                            <a:miter lim="800000"/>
                            <a:headEnd/>
                            <a:tailEnd/>
                          </a:ln>
                        </wps:spPr>
                        <wps:txbx>
                          <w:txbxContent>
                            <w:p w14:paraId="55AF2C7B" w14:textId="77777777" w:rsidR="00136D5D" w:rsidRPr="00D42371" w:rsidRDefault="00136D5D" w:rsidP="00EC37D3">
                              <w:pPr>
                                <w:ind w:firstLine="0"/>
                                <w:rPr>
                                  <w:sz w:val="24"/>
                                  <w:szCs w:val="24"/>
                                  <w:lang w:val="uk-UA"/>
                                </w:rPr>
                              </w:pPr>
                              <w:r>
                                <w:rPr>
                                  <w:sz w:val="24"/>
                                  <w:szCs w:val="24"/>
                                  <w:lang w:val="uk-UA"/>
                                </w:rPr>
                                <w:t>Формування</w:t>
                              </w:r>
                              <w:r w:rsidRPr="00BC18C9">
                                <w:rPr>
                                  <w:sz w:val="24"/>
                                  <w:szCs w:val="24"/>
                                  <w:lang w:val="uk-UA"/>
                                </w:rPr>
                                <w:t xml:space="preserve"> системи збору та аналізу інформації, </w:t>
                              </w:r>
                              <w:r>
                                <w:rPr>
                                  <w:sz w:val="24"/>
                                  <w:szCs w:val="24"/>
                                  <w:lang w:val="uk-UA"/>
                                </w:rPr>
                                <w:t xml:space="preserve">повномасштабне використання якої є обов’язковою умовою </w:t>
                              </w:r>
                              <w:r w:rsidRPr="00BC18C9">
                                <w:rPr>
                                  <w:sz w:val="24"/>
                                  <w:szCs w:val="24"/>
                                  <w:lang w:val="uk-UA"/>
                                </w:rPr>
                                <w:t xml:space="preserve">для </w:t>
                              </w:r>
                              <w:r>
                                <w:rPr>
                                  <w:sz w:val="24"/>
                                  <w:szCs w:val="24"/>
                                  <w:lang w:val="uk-UA"/>
                                </w:rPr>
                                <w:t xml:space="preserve">проведення якісного </w:t>
                              </w:r>
                              <w:r w:rsidRPr="00BC18C9">
                                <w:rPr>
                                  <w:sz w:val="24"/>
                                  <w:szCs w:val="24"/>
                                  <w:lang w:val="uk-UA"/>
                                </w:rPr>
                                <w:t>аналізу проектних ризиків та</w:t>
                              </w:r>
                              <w:r>
                                <w:rPr>
                                  <w:sz w:val="24"/>
                                  <w:szCs w:val="24"/>
                                  <w:lang w:val="uk-UA"/>
                                </w:rPr>
                                <w:t xml:space="preserve"> професійного управління ними</w:t>
                              </w:r>
                            </w:p>
                          </w:txbxContent>
                        </wps:txbx>
                        <wps:bodyPr rot="0" vert="horz" wrap="square" lIns="91440" tIns="45720" rIns="91440" bIns="45720" anchor="t" anchorCtr="0" upright="1">
                          <a:noAutofit/>
                        </wps:bodyPr>
                      </wps:wsp>
                      <wpg:grpSp>
                        <wpg:cNvPr id="1630" name="Group 2432"/>
                        <wpg:cNvGrpSpPr>
                          <a:grpSpLocks/>
                        </wpg:cNvGrpSpPr>
                        <wpg:grpSpPr bwMode="auto">
                          <a:xfrm>
                            <a:off x="2016" y="7074"/>
                            <a:ext cx="1725" cy="1620"/>
                            <a:chOff x="2016" y="7254"/>
                            <a:chExt cx="1725" cy="1620"/>
                          </a:xfrm>
                        </wpg:grpSpPr>
                        <wps:wsp>
                          <wps:cNvPr id="1631" name="Oval 2433"/>
                          <wps:cNvSpPr>
                            <a:spLocks noChangeArrowheads="1"/>
                          </wps:cNvSpPr>
                          <wps:spPr bwMode="auto">
                            <a:xfrm>
                              <a:off x="2061" y="7254"/>
                              <a:ext cx="1620"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2" name="Rectangle 2434"/>
                          <wps:cNvSpPr>
                            <a:spLocks noChangeArrowheads="1"/>
                          </wps:cNvSpPr>
                          <wps:spPr bwMode="auto">
                            <a:xfrm>
                              <a:off x="2016" y="7254"/>
                              <a:ext cx="172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5DCBD" w14:textId="77777777" w:rsidR="00136D5D" w:rsidRDefault="00136D5D" w:rsidP="00EC37D3">
                                <w:pPr>
                                  <w:ind w:firstLine="0"/>
                                  <w:jc w:val="center"/>
                                  <w:rPr>
                                    <w:sz w:val="20"/>
                                    <w:szCs w:val="20"/>
                                    <w:lang w:val="uk-UA"/>
                                  </w:rPr>
                                </w:pPr>
                              </w:p>
                              <w:p w14:paraId="63B2010B" w14:textId="77777777" w:rsidR="00136D5D" w:rsidRDefault="00136D5D" w:rsidP="00EC37D3">
                                <w:pPr>
                                  <w:ind w:firstLine="0"/>
                                  <w:jc w:val="center"/>
                                  <w:rPr>
                                    <w:sz w:val="24"/>
                                    <w:szCs w:val="24"/>
                                    <w:lang w:val="uk-UA"/>
                                  </w:rPr>
                                </w:pPr>
                              </w:p>
                              <w:p w14:paraId="3EDF00A7" w14:textId="77777777" w:rsidR="00136D5D" w:rsidRPr="00C80502" w:rsidRDefault="00136D5D" w:rsidP="00EC37D3">
                                <w:pPr>
                                  <w:ind w:firstLine="0"/>
                                  <w:jc w:val="center"/>
                                  <w:rPr>
                                    <w:sz w:val="24"/>
                                    <w:szCs w:val="24"/>
                                    <w:lang w:val="uk-UA"/>
                                  </w:rPr>
                                </w:pPr>
                                <w:r>
                                  <w:rPr>
                                    <w:sz w:val="24"/>
                                    <w:szCs w:val="24"/>
                                    <w:lang w:val="uk-UA"/>
                                  </w:rPr>
                                  <w:t>Інформаційно-аналітичні</w:t>
                                </w:r>
                              </w:p>
                            </w:txbxContent>
                          </wps:txbx>
                          <wps:bodyPr rot="0" vert="horz" wrap="square" lIns="91440" tIns="45720" rIns="91440" bIns="45720" anchor="t" anchorCtr="0" upright="1">
                            <a:noAutofit/>
                          </wps:bodyPr>
                        </wps:wsp>
                      </wpg:grpSp>
                      <wpg:grpSp>
                        <wpg:cNvPr id="1633" name="Group 2435"/>
                        <wpg:cNvGrpSpPr>
                          <a:grpSpLocks/>
                        </wpg:cNvGrpSpPr>
                        <wpg:grpSpPr bwMode="auto">
                          <a:xfrm>
                            <a:off x="2031" y="8784"/>
                            <a:ext cx="1725" cy="1620"/>
                            <a:chOff x="2016" y="7254"/>
                            <a:chExt cx="1725" cy="1620"/>
                          </a:xfrm>
                        </wpg:grpSpPr>
                        <wps:wsp>
                          <wps:cNvPr id="1634" name="Oval 2436"/>
                          <wps:cNvSpPr>
                            <a:spLocks noChangeArrowheads="1"/>
                          </wps:cNvSpPr>
                          <wps:spPr bwMode="auto">
                            <a:xfrm>
                              <a:off x="2061" y="7254"/>
                              <a:ext cx="1620"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5" name="Rectangle 2437"/>
                          <wps:cNvSpPr>
                            <a:spLocks noChangeArrowheads="1"/>
                          </wps:cNvSpPr>
                          <wps:spPr bwMode="auto">
                            <a:xfrm>
                              <a:off x="2016" y="7254"/>
                              <a:ext cx="172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DA6A3" w14:textId="77777777" w:rsidR="00136D5D" w:rsidRDefault="00136D5D" w:rsidP="00EC37D3">
                                <w:pPr>
                                  <w:ind w:firstLine="0"/>
                                  <w:jc w:val="center"/>
                                  <w:rPr>
                                    <w:sz w:val="20"/>
                                    <w:szCs w:val="20"/>
                                    <w:lang w:val="uk-UA"/>
                                  </w:rPr>
                                </w:pPr>
                              </w:p>
                              <w:p w14:paraId="61EE7CB3" w14:textId="77777777" w:rsidR="00136D5D" w:rsidRDefault="00136D5D" w:rsidP="00EC37D3">
                                <w:pPr>
                                  <w:ind w:firstLine="0"/>
                                  <w:jc w:val="center"/>
                                  <w:rPr>
                                    <w:sz w:val="24"/>
                                    <w:szCs w:val="24"/>
                                    <w:lang w:val="uk-UA"/>
                                  </w:rPr>
                                </w:pPr>
                              </w:p>
                              <w:p w14:paraId="1532D5CB" w14:textId="77777777" w:rsidR="00136D5D" w:rsidRPr="00C80502" w:rsidRDefault="00136D5D" w:rsidP="00EC37D3">
                                <w:pPr>
                                  <w:ind w:firstLine="0"/>
                                  <w:jc w:val="center"/>
                                  <w:rPr>
                                    <w:sz w:val="24"/>
                                    <w:szCs w:val="24"/>
                                    <w:lang w:val="uk-UA"/>
                                  </w:rPr>
                                </w:pPr>
                                <w:r>
                                  <w:rPr>
                                    <w:sz w:val="24"/>
                                    <w:szCs w:val="24"/>
                                    <w:lang w:val="uk-UA"/>
                                  </w:rPr>
                                  <w:t>Нормативно-правові</w:t>
                                </w:r>
                              </w:p>
                            </w:txbxContent>
                          </wps:txbx>
                          <wps:bodyPr rot="0" vert="horz" wrap="square" lIns="91440" tIns="45720" rIns="91440" bIns="45720" anchor="t" anchorCtr="0" upright="1">
                            <a:noAutofit/>
                          </wps:bodyPr>
                        </wps:wsp>
                      </wpg:grpSp>
                      <wps:wsp>
                        <wps:cNvPr id="1636" name="AutoShape 2438"/>
                        <wps:cNvCnPr>
                          <a:cxnSpLocks noChangeShapeType="1"/>
                        </wps:cNvCnPr>
                        <wps:spPr bwMode="auto">
                          <a:xfrm>
                            <a:off x="1716" y="9609"/>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37" name="AutoShape 2439"/>
                        <wps:cNvCnPr>
                          <a:cxnSpLocks noChangeShapeType="1"/>
                        </wps:cNvCnPr>
                        <wps:spPr bwMode="auto">
                          <a:xfrm>
                            <a:off x="3696" y="959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38" name="Rectangle 2440"/>
                        <wps:cNvSpPr>
                          <a:spLocks noChangeArrowheads="1"/>
                        </wps:cNvSpPr>
                        <wps:spPr bwMode="auto">
                          <a:xfrm>
                            <a:off x="4041" y="8784"/>
                            <a:ext cx="7020" cy="2160"/>
                          </a:xfrm>
                          <a:prstGeom prst="rect">
                            <a:avLst/>
                          </a:prstGeom>
                          <a:solidFill>
                            <a:srgbClr val="FFFFFF"/>
                          </a:solidFill>
                          <a:ln w="9525">
                            <a:solidFill>
                              <a:srgbClr val="000000"/>
                            </a:solidFill>
                            <a:miter lim="800000"/>
                            <a:headEnd/>
                            <a:tailEnd/>
                          </a:ln>
                        </wps:spPr>
                        <wps:txbx>
                          <w:txbxContent>
                            <w:p w14:paraId="76F142F9" w14:textId="77777777" w:rsidR="00136D5D" w:rsidRPr="00D42371" w:rsidRDefault="00136D5D" w:rsidP="00EC37D3">
                              <w:pPr>
                                <w:ind w:firstLine="0"/>
                                <w:rPr>
                                  <w:sz w:val="24"/>
                                  <w:szCs w:val="24"/>
                                  <w:lang w:val="uk-UA"/>
                                </w:rPr>
                              </w:pPr>
                              <w:r w:rsidRPr="00BC18C9">
                                <w:rPr>
                                  <w:sz w:val="24"/>
                                  <w:szCs w:val="24"/>
                                  <w:lang w:val="uk-UA"/>
                                </w:rPr>
                                <w:t xml:space="preserve">Заходи з підготовки договорів, угод, контрактів, </w:t>
                              </w:r>
                              <w:r>
                                <w:rPr>
                                  <w:sz w:val="24"/>
                                  <w:szCs w:val="24"/>
                                  <w:lang w:val="uk-UA"/>
                                </w:rPr>
                                <w:t xml:space="preserve">а також </w:t>
                              </w:r>
                              <w:r w:rsidRPr="00BC18C9">
                                <w:rPr>
                                  <w:sz w:val="24"/>
                                  <w:szCs w:val="24"/>
                                  <w:lang w:val="uk-UA"/>
                                </w:rPr>
                                <w:t>інших юридичних документів (статут</w:t>
                              </w:r>
                              <w:r>
                                <w:rPr>
                                  <w:sz w:val="24"/>
                                  <w:szCs w:val="24"/>
                                  <w:lang w:val="uk-UA"/>
                                </w:rPr>
                                <w:t>и</w:t>
                              </w:r>
                              <w:r w:rsidRPr="00BC18C9">
                                <w:rPr>
                                  <w:sz w:val="24"/>
                                  <w:szCs w:val="24"/>
                                  <w:lang w:val="uk-UA"/>
                                </w:rPr>
                                <w:t>, гарантійн</w:t>
                              </w:r>
                              <w:r>
                                <w:rPr>
                                  <w:sz w:val="24"/>
                                  <w:szCs w:val="24"/>
                                  <w:lang w:val="uk-UA"/>
                                </w:rPr>
                                <w:t xml:space="preserve">і </w:t>
                              </w:r>
                              <w:r w:rsidRPr="00BC18C9">
                                <w:rPr>
                                  <w:sz w:val="24"/>
                                  <w:szCs w:val="24"/>
                                  <w:lang w:val="uk-UA"/>
                                </w:rPr>
                                <w:t>лист</w:t>
                              </w:r>
                              <w:r>
                                <w:rPr>
                                  <w:sz w:val="24"/>
                                  <w:szCs w:val="24"/>
                                  <w:lang w:val="uk-UA"/>
                                </w:rPr>
                                <w:t>и тощо</w:t>
                              </w:r>
                              <w:r w:rsidRPr="00BC18C9">
                                <w:rPr>
                                  <w:sz w:val="24"/>
                                  <w:szCs w:val="24"/>
                                  <w:lang w:val="uk-UA"/>
                                </w:rPr>
                                <w:t xml:space="preserve">), </w:t>
                              </w:r>
                              <w:r>
                                <w:rPr>
                                  <w:sz w:val="24"/>
                                  <w:szCs w:val="24"/>
                                  <w:lang w:val="uk-UA"/>
                                </w:rPr>
                                <w:t>я</w:t>
                              </w:r>
                              <w:r w:rsidRPr="00BC18C9">
                                <w:rPr>
                                  <w:sz w:val="24"/>
                                  <w:szCs w:val="24"/>
                                  <w:lang w:val="uk-UA"/>
                                </w:rPr>
                                <w:t>кі забезпечу</w:t>
                              </w:r>
                              <w:r>
                                <w:rPr>
                                  <w:sz w:val="24"/>
                                  <w:szCs w:val="24"/>
                                  <w:lang w:val="uk-UA"/>
                                </w:rPr>
                                <w:t xml:space="preserve">ють </w:t>
                              </w:r>
                              <w:r w:rsidRPr="00BC18C9">
                                <w:rPr>
                                  <w:sz w:val="24"/>
                                  <w:szCs w:val="24"/>
                                  <w:lang w:val="uk-UA"/>
                                </w:rPr>
                                <w:t>оптимальний розподіл ризиків між учасниками проектної</w:t>
                              </w:r>
                              <w:r>
                                <w:rPr>
                                  <w:sz w:val="24"/>
                                  <w:szCs w:val="24"/>
                                  <w:lang w:val="uk-UA"/>
                                </w:rPr>
                                <w:t xml:space="preserve"> діяльності.</w:t>
                              </w:r>
                              <w:r w:rsidRPr="00BC18C9">
                                <w:rPr>
                                  <w:sz w:val="24"/>
                                  <w:szCs w:val="24"/>
                                  <w:lang w:val="uk-UA"/>
                                </w:rPr>
                                <w:t xml:space="preserve"> </w:t>
                              </w:r>
                              <w:r>
                                <w:rPr>
                                  <w:sz w:val="24"/>
                                  <w:szCs w:val="24"/>
                                  <w:lang w:val="uk-UA"/>
                                </w:rPr>
                                <w:t>З</w:t>
                              </w:r>
                              <w:r w:rsidRPr="00BC18C9">
                                <w:rPr>
                                  <w:sz w:val="24"/>
                                  <w:szCs w:val="24"/>
                                  <w:lang w:val="uk-UA"/>
                                </w:rPr>
                                <w:t xml:space="preserve">ниження ризиків </w:t>
                              </w:r>
                              <w:r>
                                <w:rPr>
                                  <w:sz w:val="24"/>
                                  <w:szCs w:val="24"/>
                                  <w:lang w:val="uk-UA"/>
                                </w:rPr>
                                <w:t>шляхом</w:t>
                              </w:r>
                              <w:r w:rsidRPr="00BC18C9">
                                <w:rPr>
                                  <w:sz w:val="24"/>
                                  <w:szCs w:val="24"/>
                                  <w:lang w:val="uk-UA"/>
                                </w:rPr>
                                <w:t xml:space="preserve"> їх страхування зовнішніми по відношенню до проекту структурами</w:t>
                              </w:r>
                              <w:r>
                                <w:rPr>
                                  <w:sz w:val="24"/>
                                  <w:szCs w:val="24"/>
                                  <w:lang w:val="uk-UA"/>
                                </w:rPr>
                                <w:t xml:space="preserve">, наприклад, </w:t>
                              </w:r>
                              <w:r w:rsidRPr="00BC18C9">
                                <w:rPr>
                                  <w:sz w:val="24"/>
                                  <w:szCs w:val="24"/>
                                  <w:lang w:val="uk-UA"/>
                                </w:rPr>
                                <w:t>страхов</w:t>
                              </w:r>
                              <w:r>
                                <w:rPr>
                                  <w:sz w:val="24"/>
                                  <w:szCs w:val="24"/>
                                  <w:lang w:val="uk-UA"/>
                                </w:rPr>
                                <w:t>ими компаніями. К</w:t>
                              </w:r>
                              <w:r w:rsidRPr="00BC18C9">
                                <w:rPr>
                                  <w:sz w:val="24"/>
                                  <w:szCs w:val="24"/>
                                  <w:lang w:val="uk-UA"/>
                                </w:rPr>
                                <w:t xml:space="preserve">онтролю за реалізацією </w:t>
                              </w:r>
                              <w:r>
                                <w:rPr>
                                  <w:sz w:val="24"/>
                                  <w:szCs w:val="24"/>
                                  <w:lang w:val="uk-UA"/>
                                </w:rPr>
                                <w:t xml:space="preserve">норм </w:t>
                              </w:r>
                              <w:r w:rsidRPr="00BC18C9">
                                <w:rPr>
                                  <w:sz w:val="24"/>
                                  <w:szCs w:val="24"/>
                                  <w:lang w:val="uk-UA"/>
                                </w:rPr>
                                <w:t>юридичних документів</w:t>
                              </w:r>
                              <w:r>
                                <w:rPr>
                                  <w:sz w:val="24"/>
                                  <w:szCs w:val="24"/>
                                  <w:lang w:val="uk-UA"/>
                                </w:rPr>
                                <w:t xml:space="preserve"> (</w:t>
                              </w:r>
                              <w:r w:rsidRPr="00BC18C9">
                                <w:rPr>
                                  <w:sz w:val="24"/>
                                  <w:szCs w:val="24"/>
                                  <w:lang w:val="uk-UA"/>
                                </w:rPr>
                                <w:t>угод, контрактів</w:t>
                              </w:r>
                              <w:r>
                                <w:rPr>
                                  <w:sz w:val="24"/>
                                  <w:szCs w:val="24"/>
                                  <w:lang w:val="uk-UA"/>
                                </w:rPr>
                                <w:t xml:space="preserve"> тощо)</w:t>
                              </w:r>
                            </w:p>
                          </w:txbxContent>
                        </wps:txbx>
                        <wps:bodyPr rot="0" vert="horz" wrap="square" lIns="91440" tIns="45720" rIns="91440" bIns="45720" anchor="t" anchorCtr="0" upright="1">
                          <a:noAutofit/>
                        </wps:bodyPr>
                      </wps:wsp>
                      <wpg:grpSp>
                        <wpg:cNvPr id="1639" name="Group 2441"/>
                        <wpg:cNvGrpSpPr>
                          <a:grpSpLocks/>
                        </wpg:cNvGrpSpPr>
                        <wpg:grpSpPr bwMode="auto">
                          <a:xfrm>
                            <a:off x="2046" y="10479"/>
                            <a:ext cx="1725" cy="1620"/>
                            <a:chOff x="2016" y="7254"/>
                            <a:chExt cx="1725" cy="1620"/>
                          </a:xfrm>
                        </wpg:grpSpPr>
                        <wps:wsp>
                          <wps:cNvPr id="1640" name="Oval 2442"/>
                          <wps:cNvSpPr>
                            <a:spLocks noChangeArrowheads="1"/>
                          </wps:cNvSpPr>
                          <wps:spPr bwMode="auto">
                            <a:xfrm>
                              <a:off x="2061" y="7254"/>
                              <a:ext cx="1620"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1" name="Rectangle 2443"/>
                          <wps:cNvSpPr>
                            <a:spLocks noChangeArrowheads="1"/>
                          </wps:cNvSpPr>
                          <wps:spPr bwMode="auto">
                            <a:xfrm>
                              <a:off x="2016" y="7254"/>
                              <a:ext cx="172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34A86" w14:textId="77777777" w:rsidR="00136D5D" w:rsidRDefault="00136D5D" w:rsidP="00EC37D3">
                                <w:pPr>
                                  <w:ind w:firstLine="0"/>
                                  <w:jc w:val="center"/>
                                  <w:rPr>
                                    <w:sz w:val="20"/>
                                    <w:szCs w:val="20"/>
                                    <w:lang w:val="uk-UA"/>
                                  </w:rPr>
                                </w:pPr>
                              </w:p>
                              <w:p w14:paraId="6C2EC427" w14:textId="77777777" w:rsidR="00136D5D" w:rsidRDefault="00136D5D" w:rsidP="00EC37D3">
                                <w:pPr>
                                  <w:ind w:firstLine="0"/>
                                  <w:jc w:val="center"/>
                                  <w:rPr>
                                    <w:sz w:val="24"/>
                                    <w:szCs w:val="24"/>
                                    <w:lang w:val="uk-UA"/>
                                  </w:rPr>
                                </w:pPr>
                              </w:p>
                              <w:p w14:paraId="59280553" w14:textId="77777777" w:rsidR="00136D5D" w:rsidRPr="00C80502" w:rsidRDefault="00136D5D" w:rsidP="00EC37D3">
                                <w:pPr>
                                  <w:ind w:firstLine="0"/>
                                  <w:jc w:val="center"/>
                                  <w:rPr>
                                    <w:sz w:val="24"/>
                                    <w:szCs w:val="24"/>
                                    <w:lang w:val="uk-UA"/>
                                  </w:rPr>
                                </w:pPr>
                                <w:r>
                                  <w:rPr>
                                    <w:sz w:val="24"/>
                                    <w:szCs w:val="24"/>
                                    <w:lang w:val="uk-UA"/>
                                  </w:rPr>
                                  <w:t>Фінансові</w:t>
                                </w:r>
                              </w:p>
                            </w:txbxContent>
                          </wps:txbx>
                          <wps:bodyPr rot="0" vert="horz" wrap="square" lIns="91440" tIns="45720" rIns="91440" bIns="45720" anchor="t" anchorCtr="0" upright="1">
                            <a:noAutofit/>
                          </wps:bodyPr>
                        </wps:wsp>
                      </wpg:grpSp>
                      <wps:wsp>
                        <wps:cNvPr id="1642" name="AutoShape 2444"/>
                        <wps:cNvCnPr>
                          <a:cxnSpLocks noChangeShapeType="1"/>
                        </wps:cNvCnPr>
                        <wps:spPr bwMode="auto">
                          <a:xfrm>
                            <a:off x="1716" y="11229"/>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43" name="AutoShape 2445"/>
                        <wps:cNvCnPr>
                          <a:cxnSpLocks noChangeShapeType="1"/>
                        </wps:cNvCnPr>
                        <wps:spPr bwMode="auto">
                          <a:xfrm>
                            <a:off x="3696" y="1124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44" name="Rectangle 2446"/>
                        <wps:cNvSpPr>
                          <a:spLocks noChangeArrowheads="1"/>
                        </wps:cNvSpPr>
                        <wps:spPr bwMode="auto">
                          <a:xfrm>
                            <a:off x="4041" y="11184"/>
                            <a:ext cx="7020" cy="1560"/>
                          </a:xfrm>
                          <a:prstGeom prst="rect">
                            <a:avLst/>
                          </a:prstGeom>
                          <a:solidFill>
                            <a:srgbClr val="FFFFFF"/>
                          </a:solidFill>
                          <a:ln w="9525">
                            <a:solidFill>
                              <a:srgbClr val="000000"/>
                            </a:solidFill>
                            <a:miter lim="800000"/>
                            <a:headEnd/>
                            <a:tailEnd/>
                          </a:ln>
                        </wps:spPr>
                        <wps:txbx>
                          <w:txbxContent>
                            <w:p w14:paraId="7F71649C" w14:textId="77777777" w:rsidR="00136D5D" w:rsidRPr="00D42371" w:rsidRDefault="00136D5D" w:rsidP="00EC37D3">
                              <w:pPr>
                                <w:ind w:firstLine="0"/>
                                <w:rPr>
                                  <w:sz w:val="24"/>
                                  <w:szCs w:val="24"/>
                                  <w:lang w:val="uk-UA"/>
                                </w:rPr>
                              </w:pPr>
                              <w:r>
                                <w:rPr>
                                  <w:sz w:val="24"/>
                                  <w:szCs w:val="24"/>
                                  <w:lang w:val="uk-UA"/>
                                </w:rPr>
                                <w:t>Формування р</w:t>
                              </w:r>
                              <w:r w:rsidRPr="00957C4B">
                                <w:rPr>
                                  <w:sz w:val="24"/>
                                  <w:szCs w:val="24"/>
                                  <w:lang w:val="uk-UA"/>
                                </w:rPr>
                                <w:t>езервн</w:t>
                              </w:r>
                              <w:r>
                                <w:rPr>
                                  <w:sz w:val="24"/>
                                  <w:szCs w:val="24"/>
                                  <w:lang w:val="uk-UA"/>
                                </w:rPr>
                                <w:t>их</w:t>
                              </w:r>
                              <w:r w:rsidRPr="00957C4B">
                                <w:rPr>
                                  <w:sz w:val="24"/>
                                  <w:szCs w:val="24"/>
                                  <w:lang w:val="uk-UA"/>
                                </w:rPr>
                                <w:t xml:space="preserve"> фонд</w:t>
                              </w:r>
                              <w:r>
                                <w:rPr>
                                  <w:sz w:val="24"/>
                                  <w:szCs w:val="24"/>
                                  <w:lang w:val="uk-UA"/>
                                </w:rPr>
                                <w:t>ів</w:t>
                              </w:r>
                              <w:r w:rsidRPr="00957C4B">
                                <w:rPr>
                                  <w:sz w:val="24"/>
                                  <w:szCs w:val="24"/>
                                  <w:lang w:val="uk-UA"/>
                                </w:rPr>
                                <w:t xml:space="preserve"> </w:t>
                              </w:r>
                              <w:r>
                                <w:rPr>
                                  <w:sz w:val="24"/>
                                  <w:szCs w:val="24"/>
                                  <w:lang w:val="uk-UA"/>
                                </w:rPr>
                                <w:t>кожним з</w:t>
                              </w:r>
                              <w:r w:rsidRPr="00957C4B">
                                <w:rPr>
                                  <w:sz w:val="24"/>
                                  <w:szCs w:val="24"/>
                                  <w:lang w:val="uk-UA"/>
                                </w:rPr>
                                <w:t xml:space="preserve"> учасників проектної діяльності </w:t>
                              </w:r>
                              <w:r>
                                <w:rPr>
                                  <w:sz w:val="24"/>
                                  <w:szCs w:val="24"/>
                                  <w:lang w:val="uk-UA"/>
                                </w:rPr>
                                <w:t xml:space="preserve">або єдиного резервного фонду для </w:t>
                              </w:r>
                              <w:r w:rsidRPr="00957C4B">
                                <w:rPr>
                                  <w:sz w:val="24"/>
                                  <w:szCs w:val="24"/>
                                  <w:lang w:val="uk-UA"/>
                                </w:rPr>
                                <w:t>всього проекту</w:t>
                              </w:r>
                              <w:r>
                                <w:rPr>
                                  <w:sz w:val="24"/>
                                  <w:szCs w:val="24"/>
                                  <w:lang w:val="uk-UA"/>
                                </w:rPr>
                                <w:t>.</w:t>
                              </w:r>
                              <w:r w:rsidRPr="00957C4B">
                                <w:rPr>
                                  <w:sz w:val="24"/>
                                  <w:szCs w:val="24"/>
                                  <w:lang w:val="uk-UA"/>
                                </w:rPr>
                                <w:t xml:space="preserve"> </w:t>
                              </w:r>
                              <w:r>
                                <w:rPr>
                                  <w:sz w:val="24"/>
                                  <w:szCs w:val="24"/>
                                  <w:lang w:val="uk-UA"/>
                                </w:rPr>
                                <w:t>С</w:t>
                              </w:r>
                              <w:r w:rsidRPr="00957C4B">
                                <w:rPr>
                                  <w:sz w:val="24"/>
                                  <w:szCs w:val="24"/>
                                  <w:lang w:val="uk-UA"/>
                                </w:rPr>
                                <w:t>трахування ризиків</w:t>
                              </w:r>
                              <w:r>
                                <w:rPr>
                                  <w:sz w:val="24"/>
                                  <w:szCs w:val="24"/>
                                  <w:lang w:val="uk-UA"/>
                                </w:rPr>
                                <w:t>. Формування інформаційної бази щодо можливості та умов отримання кредитів для фінансування збитків тощо</w:t>
                              </w:r>
                            </w:p>
                          </w:txbxContent>
                        </wps:txbx>
                        <wps:bodyPr rot="0" vert="horz" wrap="square" lIns="91440" tIns="45720" rIns="91440" bIns="45720" anchor="t" anchorCtr="0" upright="1">
                          <a:noAutofit/>
                        </wps:bodyPr>
                      </wps:wsp>
                      <wpg:grpSp>
                        <wpg:cNvPr id="1645" name="Group 2447"/>
                        <wpg:cNvGrpSpPr>
                          <a:grpSpLocks/>
                        </wpg:cNvGrpSpPr>
                        <wpg:grpSpPr bwMode="auto">
                          <a:xfrm>
                            <a:off x="2016" y="12189"/>
                            <a:ext cx="1725" cy="1620"/>
                            <a:chOff x="2016" y="7254"/>
                            <a:chExt cx="1725" cy="1620"/>
                          </a:xfrm>
                        </wpg:grpSpPr>
                        <wps:wsp>
                          <wps:cNvPr id="1646" name="Oval 2448"/>
                          <wps:cNvSpPr>
                            <a:spLocks noChangeArrowheads="1"/>
                          </wps:cNvSpPr>
                          <wps:spPr bwMode="auto">
                            <a:xfrm>
                              <a:off x="2061" y="7254"/>
                              <a:ext cx="1620"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7" name="Rectangle 2449"/>
                          <wps:cNvSpPr>
                            <a:spLocks noChangeArrowheads="1"/>
                          </wps:cNvSpPr>
                          <wps:spPr bwMode="auto">
                            <a:xfrm>
                              <a:off x="2016" y="7254"/>
                              <a:ext cx="172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DDCD9" w14:textId="77777777" w:rsidR="00136D5D" w:rsidRDefault="00136D5D" w:rsidP="00EC37D3">
                                <w:pPr>
                                  <w:ind w:firstLine="0"/>
                                  <w:jc w:val="center"/>
                                  <w:rPr>
                                    <w:sz w:val="20"/>
                                    <w:szCs w:val="20"/>
                                    <w:lang w:val="uk-UA"/>
                                  </w:rPr>
                                </w:pPr>
                              </w:p>
                              <w:p w14:paraId="492E52FD" w14:textId="77777777" w:rsidR="00136D5D" w:rsidRDefault="00136D5D" w:rsidP="00EC37D3">
                                <w:pPr>
                                  <w:ind w:firstLine="0"/>
                                  <w:jc w:val="center"/>
                                  <w:rPr>
                                    <w:sz w:val="24"/>
                                    <w:szCs w:val="24"/>
                                    <w:lang w:val="uk-UA"/>
                                  </w:rPr>
                                </w:pPr>
                              </w:p>
                              <w:p w14:paraId="11328BCE" w14:textId="77777777" w:rsidR="00136D5D" w:rsidRPr="00C80502" w:rsidRDefault="00136D5D" w:rsidP="00EC37D3">
                                <w:pPr>
                                  <w:ind w:firstLine="0"/>
                                  <w:jc w:val="center"/>
                                  <w:rPr>
                                    <w:sz w:val="24"/>
                                    <w:szCs w:val="24"/>
                                    <w:lang w:val="uk-UA"/>
                                  </w:rPr>
                                </w:pPr>
                                <w:r>
                                  <w:rPr>
                                    <w:sz w:val="24"/>
                                    <w:szCs w:val="24"/>
                                    <w:lang w:val="uk-UA"/>
                                  </w:rPr>
                                  <w:t>Комерційні</w:t>
                                </w:r>
                              </w:p>
                            </w:txbxContent>
                          </wps:txbx>
                          <wps:bodyPr rot="0" vert="horz" wrap="square" lIns="91440" tIns="45720" rIns="91440" bIns="45720" anchor="t" anchorCtr="0" upright="1">
                            <a:noAutofit/>
                          </wps:bodyPr>
                        </wps:wsp>
                      </wpg:grpSp>
                      <wps:wsp>
                        <wps:cNvPr id="1648" name="AutoShape 2450"/>
                        <wps:cNvCnPr>
                          <a:cxnSpLocks noChangeShapeType="1"/>
                        </wps:cNvCnPr>
                        <wps:spPr bwMode="auto">
                          <a:xfrm>
                            <a:off x="1731" y="13329"/>
                            <a:ext cx="40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49" name="AutoShape 2451"/>
                        <wps:cNvCnPr>
                          <a:cxnSpLocks noChangeShapeType="1"/>
                        </wps:cNvCnPr>
                        <wps:spPr bwMode="auto">
                          <a:xfrm>
                            <a:off x="3591" y="13344"/>
                            <a:ext cx="46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50" name="Rectangle 2452"/>
                        <wps:cNvSpPr>
                          <a:spLocks noChangeArrowheads="1"/>
                        </wps:cNvSpPr>
                        <wps:spPr bwMode="auto">
                          <a:xfrm>
                            <a:off x="4056" y="12999"/>
                            <a:ext cx="7020" cy="1620"/>
                          </a:xfrm>
                          <a:prstGeom prst="rect">
                            <a:avLst/>
                          </a:prstGeom>
                          <a:solidFill>
                            <a:srgbClr val="FFFFFF"/>
                          </a:solidFill>
                          <a:ln w="9525">
                            <a:solidFill>
                              <a:srgbClr val="000000"/>
                            </a:solidFill>
                            <a:miter lim="800000"/>
                            <a:headEnd/>
                            <a:tailEnd/>
                          </a:ln>
                        </wps:spPr>
                        <wps:txbx>
                          <w:txbxContent>
                            <w:p w14:paraId="7845D777" w14:textId="77777777" w:rsidR="00136D5D" w:rsidRPr="00D42371" w:rsidRDefault="00136D5D" w:rsidP="00EC37D3">
                              <w:pPr>
                                <w:ind w:firstLine="0"/>
                                <w:rPr>
                                  <w:sz w:val="24"/>
                                  <w:szCs w:val="24"/>
                                  <w:lang w:val="uk-UA"/>
                                </w:rPr>
                              </w:pPr>
                              <w:r>
                                <w:rPr>
                                  <w:sz w:val="24"/>
                                  <w:szCs w:val="24"/>
                                  <w:lang w:val="uk-UA"/>
                                </w:rPr>
                                <w:t>Угоди (</w:t>
                              </w:r>
                              <w:r w:rsidRPr="00B64F75">
                                <w:rPr>
                                  <w:sz w:val="24"/>
                                  <w:szCs w:val="24"/>
                                  <w:lang w:val="uk-UA"/>
                                </w:rPr>
                                <w:t>контракти</w:t>
                              </w:r>
                              <w:r>
                                <w:rPr>
                                  <w:sz w:val="24"/>
                                  <w:szCs w:val="24"/>
                                  <w:lang w:val="uk-UA"/>
                                </w:rPr>
                                <w:t>), які</w:t>
                              </w:r>
                              <w:r w:rsidRPr="00B64F75">
                                <w:rPr>
                                  <w:sz w:val="24"/>
                                  <w:szCs w:val="24"/>
                                  <w:lang w:val="uk-UA"/>
                                </w:rPr>
                                <w:t xml:space="preserve"> гарантують </w:t>
                              </w:r>
                              <w:r>
                                <w:rPr>
                                  <w:sz w:val="24"/>
                                  <w:szCs w:val="24"/>
                                  <w:lang w:val="uk-UA"/>
                                </w:rPr>
                                <w:t xml:space="preserve">гарантований за обсягами або </w:t>
                              </w:r>
                              <w:r w:rsidRPr="00B64F75">
                                <w:rPr>
                                  <w:sz w:val="24"/>
                                  <w:szCs w:val="24"/>
                                  <w:lang w:val="uk-UA"/>
                                </w:rPr>
                                <w:t>стійкий</w:t>
                              </w:r>
                              <w:r>
                                <w:rPr>
                                  <w:sz w:val="24"/>
                                  <w:szCs w:val="24"/>
                                  <w:lang w:val="uk-UA"/>
                                </w:rPr>
                                <w:t xml:space="preserve"> за часом </w:t>
                              </w:r>
                              <w:r w:rsidRPr="00B64F75">
                                <w:rPr>
                                  <w:sz w:val="24"/>
                                  <w:szCs w:val="24"/>
                                  <w:lang w:val="uk-UA"/>
                                </w:rPr>
                                <w:t>збут проектного продукту, а також придбання ресурсів,</w:t>
                              </w:r>
                              <w:r>
                                <w:rPr>
                                  <w:sz w:val="24"/>
                                  <w:szCs w:val="24"/>
                                  <w:lang w:val="uk-UA"/>
                                </w:rPr>
                                <w:t xml:space="preserve"> використання яких </w:t>
                              </w:r>
                              <w:r w:rsidRPr="00B64F75">
                                <w:rPr>
                                  <w:sz w:val="24"/>
                                  <w:szCs w:val="24"/>
                                  <w:lang w:val="uk-UA"/>
                                </w:rPr>
                                <w:t>необхідн</w:t>
                              </w:r>
                              <w:r>
                                <w:rPr>
                                  <w:sz w:val="24"/>
                                  <w:szCs w:val="24"/>
                                  <w:lang w:val="uk-UA"/>
                                </w:rPr>
                                <w:t>о</w:t>
                              </w:r>
                              <w:r w:rsidRPr="00B64F75">
                                <w:rPr>
                                  <w:sz w:val="24"/>
                                  <w:szCs w:val="24"/>
                                  <w:lang w:val="uk-UA"/>
                                </w:rPr>
                                <w:t xml:space="preserve"> для </w:t>
                              </w:r>
                              <w:r>
                                <w:rPr>
                                  <w:sz w:val="24"/>
                                  <w:szCs w:val="24"/>
                                  <w:lang w:val="uk-UA"/>
                                </w:rPr>
                                <w:t>виробництва проектного продукту.</w:t>
                              </w:r>
                              <w:r w:rsidRPr="00B64F75">
                                <w:rPr>
                                  <w:sz w:val="24"/>
                                  <w:szCs w:val="24"/>
                                  <w:lang w:val="uk-UA"/>
                                </w:rPr>
                                <w:t xml:space="preserve"> </w:t>
                              </w:r>
                              <w:r>
                                <w:rPr>
                                  <w:sz w:val="24"/>
                                  <w:szCs w:val="24"/>
                                  <w:lang w:val="uk-UA"/>
                                </w:rPr>
                                <w:t>О</w:t>
                              </w:r>
                              <w:r w:rsidRPr="00B64F75">
                                <w:rPr>
                                  <w:sz w:val="24"/>
                                  <w:szCs w:val="24"/>
                                  <w:lang w:val="uk-UA"/>
                                </w:rPr>
                                <w:t>перації з хеджування комерційних ризиків (опціони,</w:t>
                              </w:r>
                              <w:r>
                                <w:rPr>
                                  <w:sz w:val="24"/>
                                  <w:szCs w:val="24"/>
                                  <w:lang w:val="uk-UA"/>
                                </w:rPr>
                                <w:t xml:space="preserve"> </w:t>
                              </w:r>
                              <w:r w:rsidRPr="00B64F75">
                                <w:rPr>
                                  <w:sz w:val="24"/>
                                  <w:szCs w:val="24"/>
                                  <w:lang w:val="uk-UA"/>
                                </w:rPr>
                                <w:t xml:space="preserve">ф'ючерси </w:t>
                              </w:r>
                              <w:r>
                                <w:rPr>
                                  <w:sz w:val="24"/>
                                  <w:szCs w:val="24"/>
                                  <w:lang w:val="uk-UA"/>
                                </w:rPr>
                                <w:t>тощо</w:t>
                              </w:r>
                              <w:r w:rsidRPr="00B64F75">
                                <w:rPr>
                                  <w:sz w:val="24"/>
                                  <w:szCs w:val="24"/>
                                  <w:lang w:val="uk-UA"/>
                                </w:rPr>
                                <w:t>)</w:t>
                              </w:r>
                            </w:p>
                          </w:txbxContent>
                        </wps:txbx>
                        <wps:bodyPr rot="0" vert="horz" wrap="square" lIns="91440" tIns="45720" rIns="91440" bIns="45720" anchor="t" anchorCtr="0" upright="1">
                          <a:noAutofit/>
                        </wps:bodyPr>
                      </wps:wsp>
                      <wpg:grpSp>
                        <wpg:cNvPr id="1651" name="Group 2453"/>
                        <wpg:cNvGrpSpPr>
                          <a:grpSpLocks/>
                        </wpg:cNvGrpSpPr>
                        <wpg:grpSpPr bwMode="auto">
                          <a:xfrm>
                            <a:off x="2001" y="13899"/>
                            <a:ext cx="1725" cy="1620"/>
                            <a:chOff x="2016" y="7254"/>
                            <a:chExt cx="1725" cy="1620"/>
                          </a:xfrm>
                        </wpg:grpSpPr>
                        <wps:wsp>
                          <wps:cNvPr id="1652" name="Oval 2454"/>
                          <wps:cNvSpPr>
                            <a:spLocks noChangeArrowheads="1"/>
                          </wps:cNvSpPr>
                          <wps:spPr bwMode="auto">
                            <a:xfrm>
                              <a:off x="2061" y="7254"/>
                              <a:ext cx="1620"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3" name="Rectangle 2455"/>
                          <wps:cNvSpPr>
                            <a:spLocks noChangeArrowheads="1"/>
                          </wps:cNvSpPr>
                          <wps:spPr bwMode="auto">
                            <a:xfrm>
                              <a:off x="2016" y="7254"/>
                              <a:ext cx="172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C6900" w14:textId="77777777" w:rsidR="00136D5D" w:rsidRDefault="00136D5D" w:rsidP="00EC37D3">
                                <w:pPr>
                                  <w:ind w:firstLine="0"/>
                                  <w:jc w:val="center"/>
                                  <w:rPr>
                                    <w:sz w:val="20"/>
                                    <w:szCs w:val="20"/>
                                    <w:lang w:val="uk-UA"/>
                                  </w:rPr>
                                </w:pPr>
                              </w:p>
                              <w:p w14:paraId="276523EE" w14:textId="77777777" w:rsidR="00136D5D" w:rsidRDefault="00136D5D" w:rsidP="00EC37D3">
                                <w:pPr>
                                  <w:ind w:firstLine="0"/>
                                  <w:jc w:val="center"/>
                                  <w:rPr>
                                    <w:sz w:val="24"/>
                                    <w:szCs w:val="24"/>
                                    <w:lang w:val="uk-UA"/>
                                  </w:rPr>
                                </w:pPr>
                              </w:p>
                              <w:p w14:paraId="6E202FE9" w14:textId="77777777" w:rsidR="00136D5D" w:rsidRPr="00C80502" w:rsidRDefault="00136D5D" w:rsidP="00EC37D3">
                                <w:pPr>
                                  <w:ind w:firstLine="0"/>
                                  <w:jc w:val="center"/>
                                  <w:rPr>
                                    <w:sz w:val="24"/>
                                    <w:szCs w:val="24"/>
                                    <w:lang w:val="uk-UA"/>
                                  </w:rPr>
                                </w:pPr>
                                <w:r>
                                  <w:rPr>
                                    <w:sz w:val="24"/>
                                    <w:szCs w:val="24"/>
                                    <w:lang w:val="uk-UA"/>
                                  </w:rPr>
                                  <w:t>Політичні</w:t>
                                </w:r>
                              </w:p>
                            </w:txbxContent>
                          </wps:txbx>
                          <wps:bodyPr rot="0" vert="horz" wrap="square" lIns="91440" tIns="45720" rIns="91440" bIns="45720" anchor="t" anchorCtr="0" upright="1">
                            <a:noAutofit/>
                          </wps:bodyPr>
                        </wps:wsp>
                      </wpg:grpSp>
                      <wps:wsp>
                        <wps:cNvPr id="1654" name="AutoShape 2456"/>
                        <wps:cNvCnPr>
                          <a:cxnSpLocks noChangeShapeType="1"/>
                        </wps:cNvCnPr>
                        <wps:spPr bwMode="auto">
                          <a:xfrm>
                            <a:off x="1701" y="15174"/>
                            <a:ext cx="48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55" name="Rectangle 2457"/>
                        <wps:cNvSpPr>
                          <a:spLocks noChangeArrowheads="1"/>
                        </wps:cNvSpPr>
                        <wps:spPr bwMode="auto">
                          <a:xfrm>
                            <a:off x="4041" y="14859"/>
                            <a:ext cx="7020" cy="540"/>
                          </a:xfrm>
                          <a:prstGeom prst="rect">
                            <a:avLst/>
                          </a:prstGeom>
                          <a:solidFill>
                            <a:srgbClr val="FFFFFF"/>
                          </a:solidFill>
                          <a:ln w="9525">
                            <a:solidFill>
                              <a:srgbClr val="000000"/>
                            </a:solidFill>
                            <a:miter lim="800000"/>
                            <a:headEnd/>
                            <a:tailEnd/>
                          </a:ln>
                        </wps:spPr>
                        <wps:txbx>
                          <w:txbxContent>
                            <w:p w14:paraId="5E8F1619" w14:textId="77777777" w:rsidR="00136D5D" w:rsidRPr="00D42371" w:rsidRDefault="00136D5D" w:rsidP="00EC37D3">
                              <w:pPr>
                                <w:ind w:firstLine="0"/>
                                <w:rPr>
                                  <w:sz w:val="24"/>
                                  <w:szCs w:val="24"/>
                                  <w:lang w:val="uk-UA"/>
                                </w:rPr>
                              </w:pPr>
                              <w:r w:rsidRPr="00B64F75">
                                <w:rPr>
                                  <w:sz w:val="24"/>
                                  <w:szCs w:val="24"/>
                                  <w:lang w:val="uk-UA"/>
                                </w:rPr>
                                <w:t xml:space="preserve">Зниження політичних </w:t>
                              </w:r>
                              <w:r>
                                <w:rPr>
                                  <w:sz w:val="24"/>
                                  <w:szCs w:val="24"/>
                                  <w:lang w:val="uk-UA"/>
                                </w:rPr>
                                <w:t>та</w:t>
                              </w:r>
                              <w:r w:rsidRPr="00B64F75">
                                <w:rPr>
                                  <w:sz w:val="24"/>
                                  <w:szCs w:val="24"/>
                                  <w:lang w:val="uk-UA"/>
                                </w:rPr>
                                <w:t xml:space="preserve"> аналогічних </w:t>
                              </w:r>
                              <w:r>
                                <w:rPr>
                                  <w:sz w:val="24"/>
                                  <w:szCs w:val="24"/>
                                  <w:lang w:val="uk-UA"/>
                                </w:rPr>
                                <w:t xml:space="preserve">до них </w:t>
                              </w:r>
                              <w:r w:rsidRPr="00B64F75">
                                <w:rPr>
                                  <w:sz w:val="24"/>
                                  <w:szCs w:val="24"/>
                                  <w:lang w:val="uk-UA"/>
                                </w:rPr>
                                <w:t xml:space="preserve">ризиків </w:t>
                              </w:r>
                            </w:p>
                          </w:txbxContent>
                        </wps:txbx>
                        <wps:bodyPr rot="0" vert="horz" wrap="square" lIns="91440" tIns="45720" rIns="91440" bIns="45720" anchor="t" anchorCtr="0" upright="1">
                          <a:noAutofit/>
                        </wps:bodyPr>
                      </wps:wsp>
                      <wps:wsp>
                        <wps:cNvPr id="1656" name="AutoShape 2458"/>
                        <wps:cNvCnPr>
                          <a:cxnSpLocks noChangeShapeType="1"/>
                        </wps:cNvCnPr>
                        <wps:spPr bwMode="auto">
                          <a:xfrm>
                            <a:off x="3501" y="15174"/>
                            <a:ext cx="54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6C8F89" id="Group 4262" o:spid="_x0000_s3424" style="position:absolute;left:0;text-align:left;margin-left:0;margin-top:2.7pt;width:468.75pt;height:710.25pt;z-index:253490176" coordorigin="1701,1314" coordsize="9375,14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">
                <v:rect id="Rectangle 2409" o:spid="_x0000_s3425" style="position:absolute;left:1701;top:1314;width:9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">
                  <v:textbox>
                    <w:txbxContent>
                      <w:p w14:paraId="0FDE5D8D" w14:textId="77777777" w:rsidR="00136D5D" w:rsidRPr="00FA3DC1" w:rsidRDefault="00136D5D" w:rsidP="00EC37D3">
                        <w:pPr>
                          <w:ind w:firstLine="0"/>
                          <w:jc w:val="center"/>
                          <w:rPr>
                            <w:sz w:val="24"/>
                            <w:szCs w:val="24"/>
                            <w:lang w:val="uk-UA"/>
                          </w:rPr>
                        </w:pPr>
                        <w:r>
                          <w:rPr>
                            <w:sz w:val="24"/>
                            <w:szCs w:val="24"/>
                            <w:lang w:val="uk-UA"/>
                          </w:rPr>
                          <w:t>Інструменти управління проектними ризиками (за Королькова О.М.)</w:t>
                        </w:r>
                      </w:p>
                    </w:txbxContent>
                  </v:textbox>
                </v:rect>
                <v:shape id="AutoShape 2410" o:spid="_x0000_s3426" type="#_x0000_t32" style="position:absolute;left:1701;top:1824;width:1;height:13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"/>
                <v:rect id="Rectangle 2411" o:spid="_x0000_s3427" style="position:absolute;left:4041;top:2034;width:702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">
                  <v:textbox>
                    <w:txbxContent>
                      <w:p w14:paraId="7DD0BD37" w14:textId="77777777" w:rsidR="00136D5D" w:rsidRPr="00D42371" w:rsidRDefault="00136D5D" w:rsidP="00EC37D3">
                        <w:pPr>
                          <w:ind w:firstLine="0"/>
                          <w:rPr>
                            <w:sz w:val="24"/>
                            <w:szCs w:val="24"/>
                            <w:lang w:val="uk-UA"/>
                          </w:rPr>
                        </w:pPr>
                        <w:r w:rsidRPr="00AA50D3">
                          <w:rPr>
                            <w:sz w:val="24"/>
                            <w:szCs w:val="24"/>
                            <w:lang w:val="uk-UA"/>
                          </w:rPr>
                          <w:t xml:space="preserve">Створення в рамках проекту служби </w:t>
                        </w:r>
                        <w:r>
                          <w:rPr>
                            <w:sz w:val="24"/>
                            <w:szCs w:val="24"/>
                            <w:lang w:val="uk-UA"/>
                          </w:rPr>
                          <w:t xml:space="preserve">(групи) </w:t>
                        </w:r>
                        <w:r w:rsidRPr="00AA50D3">
                          <w:rPr>
                            <w:sz w:val="24"/>
                            <w:szCs w:val="24"/>
                            <w:lang w:val="uk-UA"/>
                          </w:rPr>
                          <w:t>управління ризиками;</w:t>
                        </w:r>
                        <w:r>
                          <w:rPr>
                            <w:sz w:val="24"/>
                            <w:szCs w:val="24"/>
                            <w:lang w:val="uk-UA"/>
                          </w:rPr>
                          <w:t xml:space="preserve"> </w:t>
                        </w:r>
                        <w:r w:rsidRPr="00AA50D3">
                          <w:rPr>
                            <w:sz w:val="24"/>
                            <w:szCs w:val="24"/>
                            <w:lang w:val="uk-UA"/>
                          </w:rPr>
                          <w:t>створення в рамках проекту аварійно-рятувальної (аварійно-ремонтної) служби</w:t>
                        </w:r>
                      </w:p>
                    </w:txbxContent>
                  </v:textbox>
                </v:rect>
                <v:shape id="AutoShape 2412" o:spid="_x0000_s3428" type="#_x0000_t32" style="position:absolute;left:3681;top:275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">
                  <v:stroke endarrow="open"/>
                </v:shape>
                <v:rect id="Rectangle 2413" o:spid="_x0000_s3429" style="position:absolute;left:4056;top:3249;width:7020;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">
                  <v:textbox>
                    <w:txbxContent>
                      <w:p w14:paraId="7FBA8FD6" w14:textId="77777777" w:rsidR="00136D5D" w:rsidRPr="00D42371" w:rsidRDefault="00136D5D" w:rsidP="00EC37D3">
                        <w:pPr>
                          <w:ind w:firstLine="0"/>
                          <w:rPr>
                            <w:sz w:val="24"/>
                            <w:szCs w:val="24"/>
                            <w:lang w:val="uk-UA"/>
                          </w:rPr>
                        </w:pPr>
                        <w:r w:rsidRPr="00AA50D3">
                          <w:rPr>
                            <w:sz w:val="24"/>
                            <w:szCs w:val="24"/>
                            <w:lang w:val="uk-UA"/>
                          </w:rPr>
                          <w:t>Впровадження спеціальних електронних систем контролю за</w:t>
                        </w:r>
                        <w:r>
                          <w:rPr>
                            <w:sz w:val="24"/>
                            <w:szCs w:val="24"/>
                            <w:lang w:val="uk-UA"/>
                          </w:rPr>
                          <w:t xml:space="preserve"> технологією</w:t>
                        </w:r>
                        <w:r w:rsidRPr="00AA50D3">
                          <w:rPr>
                            <w:sz w:val="24"/>
                            <w:szCs w:val="24"/>
                            <w:lang w:val="uk-UA"/>
                          </w:rPr>
                          <w:t xml:space="preserve"> виробництв</w:t>
                        </w:r>
                        <w:r>
                          <w:rPr>
                            <w:sz w:val="24"/>
                            <w:szCs w:val="24"/>
                            <w:lang w:val="uk-UA"/>
                          </w:rPr>
                          <w:t xml:space="preserve">, а також </w:t>
                        </w:r>
                        <w:r w:rsidRPr="00AA50D3">
                          <w:rPr>
                            <w:sz w:val="24"/>
                            <w:szCs w:val="24"/>
                            <w:lang w:val="uk-UA"/>
                          </w:rPr>
                          <w:t xml:space="preserve">якістю </w:t>
                        </w:r>
                        <w:r>
                          <w:rPr>
                            <w:sz w:val="24"/>
                            <w:szCs w:val="24"/>
                            <w:lang w:val="uk-UA"/>
                          </w:rPr>
                          <w:t>продукції і послу;</w:t>
                        </w:r>
                        <w:r w:rsidRPr="00AA50D3">
                          <w:rPr>
                            <w:sz w:val="24"/>
                            <w:szCs w:val="24"/>
                            <w:lang w:val="uk-UA"/>
                          </w:rPr>
                          <w:t xml:space="preserve"> </w:t>
                        </w:r>
                        <w:r>
                          <w:rPr>
                            <w:sz w:val="24"/>
                            <w:szCs w:val="24"/>
                            <w:lang w:val="uk-UA"/>
                          </w:rPr>
                          <w:t xml:space="preserve">встановлення системи контролю за якістю того обладнання, яке закупається організацією (особливо на реалізації </w:t>
                        </w:r>
                        <w:r w:rsidRPr="00AA50D3">
                          <w:rPr>
                            <w:sz w:val="24"/>
                            <w:szCs w:val="24"/>
                            <w:lang w:val="uk-UA"/>
                          </w:rPr>
                          <w:t>інвестиційн</w:t>
                        </w:r>
                        <w:r>
                          <w:rPr>
                            <w:sz w:val="24"/>
                            <w:szCs w:val="24"/>
                            <w:lang w:val="uk-UA"/>
                          </w:rPr>
                          <w:t>ої</w:t>
                        </w:r>
                        <w:r w:rsidRPr="00AA50D3">
                          <w:rPr>
                            <w:sz w:val="24"/>
                            <w:szCs w:val="24"/>
                            <w:lang w:val="uk-UA"/>
                          </w:rPr>
                          <w:t xml:space="preserve"> фаз</w:t>
                        </w:r>
                        <w:r>
                          <w:rPr>
                            <w:sz w:val="24"/>
                            <w:szCs w:val="24"/>
                            <w:lang w:val="uk-UA"/>
                          </w:rPr>
                          <w:t>и проектного циклу); контроль якості сировини</w:t>
                        </w:r>
                        <w:r w:rsidRPr="00AA50D3">
                          <w:rPr>
                            <w:sz w:val="24"/>
                            <w:szCs w:val="24"/>
                            <w:lang w:val="uk-UA"/>
                          </w:rPr>
                          <w:t xml:space="preserve">; придбання обладнання для </w:t>
                        </w:r>
                        <w:r>
                          <w:rPr>
                            <w:sz w:val="24"/>
                            <w:szCs w:val="24"/>
                            <w:lang w:val="uk-UA"/>
                          </w:rPr>
                          <w:t xml:space="preserve">попередження та </w:t>
                        </w:r>
                        <w:r w:rsidRPr="00AA50D3">
                          <w:rPr>
                            <w:sz w:val="24"/>
                            <w:szCs w:val="24"/>
                            <w:lang w:val="uk-UA"/>
                          </w:rPr>
                          <w:t>ліквідації наслідків техногенних аварій і катастроф (пожеж, вибухів, розливів нафти)</w:t>
                        </w:r>
                      </w:p>
                    </w:txbxContent>
                  </v:textbox>
                </v:rect>
                <v:shape id="AutoShape 2414" o:spid="_x0000_s3430" type="#_x0000_t32" style="position:absolute;left:3681;top:455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">
                  <v:stroke endarrow="open"/>
                </v:shape>
                <v:group id="Group 2415" o:spid="_x0000_s3431" style="position:absolute;left:2046;top:3654;width:1650;height:1620" coordorigin="2061,11844" coordsize="165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">
                  <v:oval id="Oval 2416" o:spid="_x0000_s3432" style="position:absolute;left:2061;top:11844;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"/>
                  <v:rect id="Rectangle 2417" o:spid="_x0000_s3433" style="position:absolute;left:2076;top:11844;width:163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" filled="f" stroked="f">
                    <v:textbox>
                      <w:txbxContent>
                        <w:p w14:paraId="602974D6" w14:textId="77777777" w:rsidR="00136D5D" w:rsidRPr="00130CF3" w:rsidRDefault="00136D5D" w:rsidP="00EC37D3">
                          <w:pPr>
                            <w:ind w:firstLine="0"/>
                            <w:jc w:val="center"/>
                            <w:rPr>
                              <w:sz w:val="20"/>
                              <w:szCs w:val="20"/>
                              <w:lang w:val="uk-UA"/>
                            </w:rPr>
                          </w:pPr>
                        </w:p>
                        <w:p w14:paraId="31741C65" w14:textId="77777777" w:rsidR="00136D5D" w:rsidRPr="00130CF3" w:rsidRDefault="00136D5D" w:rsidP="00EC37D3">
                          <w:pPr>
                            <w:ind w:firstLine="0"/>
                            <w:jc w:val="center"/>
                            <w:rPr>
                              <w:sz w:val="20"/>
                              <w:szCs w:val="20"/>
                              <w:lang w:val="uk-UA"/>
                            </w:rPr>
                          </w:pPr>
                        </w:p>
                        <w:p w14:paraId="4E7222AF" w14:textId="77777777" w:rsidR="00136D5D" w:rsidRPr="00C80502" w:rsidRDefault="00136D5D" w:rsidP="00EC37D3">
                          <w:pPr>
                            <w:ind w:firstLine="0"/>
                            <w:jc w:val="center"/>
                            <w:rPr>
                              <w:sz w:val="24"/>
                              <w:szCs w:val="24"/>
                              <w:lang w:val="uk-UA"/>
                            </w:rPr>
                          </w:pPr>
                          <w:r>
                            <w:rPr>
                              <w:sz w:val="24"/>
                              <w:szCs w:val="24"/>
                              <w:lang w:val="uk-UA"/>
                            </w:rPr>
                            <w:t>Технічні</w:t>
                          </w:r>
                        </w:p>
                      </w:txbxContent>
                    </v:textbox>
                  </v:rect>
                </v:group>
                <v:group id="Group 2418" o:spid="_x0000_s3434" style="position:absolute;left:1986;top:1959;width:1740;height:1620" coordorigin="2016,1929" coordsize="174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">
                  <v:oval id="Oval 2419" o:spid="_x0000_s3435" style="position:absolute;left:2061;top:1929;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"/>
                  <v:rect id="Rectangle 2420" o:spid="_x0000_s3436" style="position:absolute;left:2016;top:1929;width:174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" filled="f" stroked="f">
                    <v:textbox>
                      <w:txbxContent>
                        <w:p w14:paraId="01668430" w14:textId="77777777" w:rsidR="00136D5D" w:rsidRPr="00130CF3" w:rsidRDefault="00136D5D" w:rsidP="00EC37D3">
                          <w:pPr>
                            <w:ind w:firstLine="0"/>
                            <w:jc w:val="center"/>
                            <w:rPr>
                              <w:sz w:val="20"/>
                              <w:szCs w:val="20"/>
                              <w:lang w:val="uk-UA"/>
                            </w:rPr>
                          </w:pPr>
                        </w:p>
                        <w:p w14:paraId="54E9D671" w14:textId="77777777" w:rsidR="00136D5D" w:rsidRPr="00130CF3" w:rsidRDefault="00136D5D" w:rsidP="00EC37D3">
                          <w:pPr>
                            <w:ind w:firstLine="0"/>
                            <w:jc w:val="center"/>
                            <w:rPr>
                              <w:sz w:val="20"/>
                              <w:szCs w:val="20"/>
                              <w:lang w:val="uk-UA"/>
                            </w:rPr>
                          </w:pPr>
                        </w:p>
                        <w:p w14:paraId="29D47EF3" w14:textId="77777777" w:rsidR="00136D5D" w:rsidRPr="00C80502" w:rsidRDefault="00136D5D" w:rsidP="00EC37D3">
                          <w:pPr>
                            <w:ind w:firstLine="0"/>
                            <w:jc w:val="center"/>
                            <w:rPr>
                              <w:sz w:val="24"/>
                              <w:szCs w:val="24"/>
                              <w:lang w:val="uk-UA"/>
                            </w:rPr>
                          </w:pPr>
                          <w:r>
                            <w:rPr>
                              <w:sz w:val="24"/>
                              <w:szCs w:val="24"/>
                              <w:lang w:val="uk-UA"/>
                            </w:rPr>
                            <w:t>Організаційні</w:t>
                          </w:r>
                        </w:p>
                      </w:txbxContent>
                    </v:textbox>
                  </v:rect>
                </v:group>
                <v:group id="Group 2421" o:spid="_x0000_s3437" style="position:absolute;left:2046;top:5364;width:1650;height:1620" coordorigin="2061,11844" coordsize="165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">
                  <v:oval id="Oval 2422" o:spid="_x0000_s3438" style="position:absolute;left:2061;top:11844;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"/>
                  <v:rect id="Rectangle 2423" o:spid="_x0000_s3439" style="position:absolute;left:2076;top:11844;width:163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" filled="f" stroked="f">
                    <v:textbox>
                      <w:txbxContent>
                        <w:p w14:paraId="05F4BDB2" w14:textId="77777777" w:rsidR="00136D5D" w:rsidRPr="00130CF3" w:rsidRDefault="00136D5D" w:rsidP="00EC37D3">
                          <w:pPr>
                            <w:ind w:firstLine="0"/>
                            <w:jc w:val="center"/>
                            <w:rPr>
                              <w:sz w:val="20"/>
                              <w:szCs w:val="20"/>
                              <w:lang w:val="uk-UA"/>
                            </w:rPr>
                          </w:pPr>
                        </w:p>
                        <w:p w14:paraId="191E11D6" w14:textId="77777777" w:rsidR="00136D5D" w:rsidRPr="00130CF3" w:rsidRDefault="00136D5D" w:rsidP="00EC37D3">
                          <w:pPr>
                            <w:ind w:firstLine="0"/>
                            <w:jc w:val="center"/>
                            <w:rPr>
                              <w:sz w:val="20"/>
                              <w:szCs w:val="20"/>
                              <w:lang w:val="uk-UA"/>
                            </w:rPr>
                          </w:pPr>
                        </w:p>
                        <w:p w14:paraId="319EECC0" w14:textId="77777777" w:rsidR="00136D5D" w:rsidRPr="00C80502" w:rsidRDefault="00136D5D" w:rsidP="00EC37D3">
                          <w:pPr>
                            <w:ind w:firstLine="0"/>
                            <w:jc w:val="center"/>
                            <w:rPr>
                              <w:sz w:val="24"/>
                              <w:szCs w:val="24"/>
                              <w:lang w:val="uk-UA"/>
                            </w:rPr>
                          </w:pPr>
                          <w:r>
                            <w:rPr>
                              <w:sz w:val="24"/>
                              <w:szCs w:val="24"/>
                              <w:lang w:val="uk-UA"/>
                            </w:rPr>
                            <w:t>Кадрові</w:t>
                          </w:r>
                        </w:p>
                      </w:txbxContent>
                    </v:textbox>
                  </v:rect>
                </v:group>
                <v:shape id="AutoShape 2424" o:spid="_x0000_s3440" type="#_x0000_t32" style="position:absolute;left:1701;top:635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">
                  <v:stroke endarrow="open"/>
                </v:shape>
                <v:rect id="Rectangle 2425" o:spid="_x0000_s3441" style="position:absolute;left:4041;top:5469;width:7020;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">
                  <v:textbox>
                    <w:txbxContent>
                      <w:p w14:paraId="0227E0D4" w14:textId="77777777" w:rsidR="00136D5D" w:rsidRPr="00D42371" w:rsidRDefault="00136D5D" w:rsidP="00EC37D3">
                        <w:pPr>
                          <w:ind w:firstLine="0"/>
                          <w:rPr>
                            <w:sz w:val="24"/>
                            <w:szCs w:val="24"/>
                            <w:lang w:val="uk-UA"/>
                          </w:rPr>
                        </w:pPr>
                        <w:r w:rsidRPr="00265668">
                          <w:rPr>
                            <w:sz w:val="24"/>
                            <w:szCs w:val="24"/>
                            <w:lang w:val="uk-UA"/>
                          </w:rPr>
                          <w:t xml:space="preserve">Навчання і підвищення кваліфікації персоналу, </w:t>
                        </w:r>
                        <w:r>
                          <w:rPr>
                            <w:sz w:val="24"/>
                            <w:szCs w:val="24"/>
                            <w:lang w:val="uk-UA"/>
                          </w:rPr>
                          <w:t xml:space="preserve">особливо того, </w:t>
                        </w:r>
                        <w:r w:rsidRPr="00265668">
                          <w:rPr>
                            <w:sz w:val="24"/>
                            <w:szCs w:val="24"/>
                            <w:lang w:val="uk-UA"/>
                          </w:rPr>
                          <w:t xml:space="preserve">який </w:t>
                        </w:r>
                        <w:r>
                          <w:rPr>
                            <w:sz w:val="24"/>
                            <w:szCs w:val="24"/>
                            <w:lang w:val="uk-UA"/>
                          </w:rPr>
                          <w:t>безпосередньо задіяний в</w:t>
                        </w:r>
                        <w:r w:rsidRPr="00265668">
                          <w:rPr>
                            <w:sz w:val="24"/>
                            <w:szCs w:val="24"/>
                            <w:lang w:val="uk-UA"/>
                          </w:rPr>
                          <w:t xml:space="preserve"> експлуатаці</w:t>
                        </w:r>
                        <w:r>
                          <w:rPr>
                            <w:sz w:val="24"/>
                            <w:szCs w:val="24"/>
                            <w:lang w:val="uk-UA"/>
                          </w:rPr>
                          <w:t>ї та обслуговуванні</w:t>
                        </w:r>
                        <w:r w:rsidRPr="00265668">
                          <w:rPr>
                            <w:sz w:val="24"/>
                            <w:szCs w:val="24"/>
                            <w:lang w:val="uk-UA"/>
                          </w:rPr>
                          <w:t xml:space="preserve"> об'єкт</w:t>
                        </w:r>
                        <w:r>
                          <w:rPr>
                            <w:sz w:val="24"/>
                            <w:szCs w:val="24"/>
                            <w:lang w:val="uk-UA"/>
                          </w:rPr>
                          <w:t>у</w:t>
                        </w:r>
                        <w:r w:rsidRPr="00265668">
                          <w:rPr>
                            <w:sz w:val="24"/>
                            <w:szCs w:val="24"/>
                            <w:lang w:val="uk-UA"/>
                          </w:rPr>
                          <w:t xml:space="preserve"> інвестиційної діяльності </w:t>
                        </w:r>
                        <w:r>
                          <w:rPr>
                            <w:sz w:val="24"/>
                            <w:szCs w:val="24"/>
                            <w:lang w:val="uk-UA"/>
                          </w:rPr>
                          <w:t xml:space="preserve">(техніки безпеки праці; </w:t>
                        </w:r>
                        <w:r w:rsidRPr="00265668">
                          <w:rPr>
                            <w:sz w:val="24"/>
                            <w:szCs w:val="24"/>
                            <w:lang w:val="uk-UA"/>
                          </w:rPr>
                          <w:t>управління</w:t>
                        </w:r>
                        <w:r>
                          <w:rPr>
                            <w:sz w:val="24"/>
                            <w:szCs w:val="24"/>
                            <w:lang w:val="uk-UA"/>
                          </w:rPr>
                          <w:t xml:space="preserve"> технологічними процесами;</w:t>
                        </w:r>
                        <w:r w:rsidRPr="00265668">
                          <w:rPr>
                            <w:sz w:val="24"/>
                            <w:szCs w:val="24"/>
                            <w:lang w:val="uk-UA"/>
                          </w:rPr>
                          <w:t xml:space="preserve"> забезпечення екологічної</w:t>
                        </w:r>
                        <w:r>
                          <w:rPr>
                            <w:sz w:val="24"/>
                            <w:szCs w:val="24"/>
                            <w:lang w:val="uk-UA"/>
                          </w:rPr>
                          <w:t xml:space="preserve"> </w:t>
                        </w:r>
                        <w:r w:rsidRPr="00265668">
                          <w:rPr>
                            <w:sz w:val="24"/>
                            <w:szCs w:val="24"/>
                            <w:lang w:val="uk-UA"/>
                          </w:rPr>
                          <w:t>безпеки виробництва тощо)</w:t>
                        </w:r>
                      </w:p>
                    </w:txbxContent>
                  </v:textbox>
                </v:rect>
                <v:shape id="AutoShape 2426" o:spid="_x0000_s3442" type="#_x0000_t32" style="position:absolute;left:1701;top:455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">
                  <v:stroke endarrow="open"/>
                </v:shape>
                <v:shape id="AutoShape 2427" o:spid="_x0000_s3443" type="#_x0000_t32" style="position:absolute;left:1701;top:275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">
                  <v:stroke endarrow="open"/>
                </v:shape>
                <v:shape id="AutoShape 2428" o:spid="_x0000_s3444" type="#_x0000_t32" style="position:absolute;left:3681;top:635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">
                  <v:stroke endarrow="open"/>
                </v:shape>
                <v:shape id="AutoShape 2429" o:spid="_x0000_s3445" type="#_x0000_t32" style="position:absolute;left:1701;top:797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">
                  <v:stroke endarrow="open"/>
                </v:shape>
                <v:shape id="AutoShape 2430" o:spid="_x0000_s3446" type="#_x0000_t32" style="position:absolute;left:3681;top:797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">
                  <v:stroke endarrow="open"/>
                </v:shape>
                <v:rect id="Rectangle 2431" o:spid="_x0000_s3447" style="position:absolute;left:4041;top:7269;width:702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">
                  <v:textbox>
                    <w:txbxContent>
                      <w:p w14:paraId="55AF2C7B" w14:textId="77777777" w:rsidR="00136D5D" w:rsidRPr="00D42371" w:rsidRDefault="00136D5D" w:rsidP="00EC37D3">
                        <w:pPr>
                          <w:ind w:firstLine="0"/>
                          <w:rPr>
                            <w:sz w:val="24"/>
                            <w:szCs w:val="24"/>
                            <w:lang w:val="uk-UA"/>
                          </w:rPr>
                        </w:pPr>
                        <w:r>
                          <w:rPr>
                            <w:sz w:val="24"/>
                            <w:szCs w:val="24"/>
                            <w:lang w:val="uk-UA"/>
                          </w:rPr>
                          <w:t>Формування</w:t>
                        </w:r>
                        <w:r w:rsidRPr="00BC18C9">
                          <w:rPr>
                            <w:sz w:val="24"/>
                            <w:szCs w:val="24"/>
                            <w:lang w:val="uk-UA"/>
                          </w:rPr>
                          <w:t xml:space="preserve"> системи збору та аналізу інформації, </w:t>
                        </w:r>
                        <w:r>
                          <w:rPr>
                            <w:sz w:val="24"/>
                            <w:szCs w:val="24"/>
                            <w:lang w:val="uk-UA"/>
                          </w:rPr>
                          <w:t xml:space="preserve">повномасштабне використання якої є обов’язковою умовою </w:t>
                        </w:r>
                        <w:r w:rsidRPr="00BC18C9">
                          <w:rPr>
                            <w:sz w:val="24"/>
                            <w:szCs w:val="24"/>
                            <w:lang w:val="uk-UA"/>
                          </w:rPr>
                          <w:t xml:space="preserve">для </w:t>
                        </w:r>
                        <w:r>
                          <w:rPr>
                            <w:sz w:val="24"/>
                            <w:szCs w:val="24"/>
                            <w:lang w:val="uk-UA"/>
                          </w:rPr>
                          <w:t xml:space="preserve">проведення якісного </w:t>
                        </w:r>
                        <w:r w:rsidRPr="00BC18C9">
                          <w:rPr>
                            <w:sz w:val="24"/>
                            <w:szCs w:val="24"/>
                            <w:lang w:val="uk-UA"/>
                          </w:rPr>
                          <w:t>аналізу проектних ризиків та</w:t>
                        </w:r>
                        <w:r>
                          <w:rPr>
                            <w:sz w:val="24"/>
                            <w:szCs w:val="24"/>
                            <w:lang w:val="uk-UA"/>
                          </w:rPr>
                          <w:t xml:space="preserve"> професійного управління ними</w:t>
                        </w:r>
                      </w:p>
                    </w:txbxContent>
                  </v:textbox>
                </v:rect>
                <v:group id="Group 2432" o:spid="_x0000_s3448" style="position:absolute;left:2016;top:7074;width:1725;height:1620" coordorigin="2016,7254" coordsize="172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">
                  <v:oval id="Oval 2433" o:spid="_x0000_s3449" style="position:absolute;left:2061;top:7254;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"/>
                  <v:rect id="Rectangle 2434" o:spid="_x0000_s3450" style="position:absolute;left:2016;top:7254;width:172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" filled="f" stroked="f">
                    <v:textbox>
                      <w:txbxContent>
                        <w:p w14:paraId="0AC5DCBD" w14:textId="77777777" w:rsidR="00136D5D" w:rsidRDefault="00136D5D" w:rsidP="00EC37D3">
                          <w:pPr>
                            <w:ind w:firstLine="0"/>
                            <w:jc w:val="center"/>
                            <w:rPr>
                              <w:sz w:val="20"/>
                              <w:szCs w:val="20"/>
                              <w:lang w:val="uk-UA"/>
                            </w:rPr>
                          </w:pPr>
                        </w:p>
                        <w:p w14:paraId="63B2010B" w14:textId="77777777" w:rsidR="00136D5D" w:rsidRDefault="00136D5D" w:rsidP="00EC37D3">
                          <w:pPr>
                            <w:ind w:firstLine="0"/>
                            <w:jc w:val="center"/>
                            <w:rPr>
                              <w:sz w:val="24"/>
                              <w:szCs w:val="24"/>
                              <w:lang w:val="uk-UA"/>
                            </w:rPr>
                          </w:pPr>
                        </w:p>
                        <w:p w14:paraId="3EDF00A7" w14:textId="77777777" w:rsidR="00136D5D" w:rsidRPr="00C80502" w:rsidRDefault="00136D5D" w:rsidP="00EC37D3">
                          <w:pPr>
                            <w:ind w:firstLine="0"/>
                            <w:jc w:val="center"/>
                            <w:rPr>
                              <w:sz w:val="24"/>
                              <w:szCs w:val="24"/>
                              <w:lang w:val="uk-UA"/>
                            </w:rPr>
                          </w:pPr>
                          <w:r>
                            <w:rPr>
                              <w:sz w:val="24"/>
                              <w:szCs w:val="24"/>
                              <w:lang w:val="uk-UA"/>
                            </w:rPr>
                            <w:t>Інформаційно-аналітичні</w:t>
                          </w:r>
                        </w:p>
                      </w:txbxContent>
                    </v:textbox>
                  </v:rect>
                </v:group>
                <v:group id="Group 2435" o:spid="_x0000_s3451" style="position:absolute;left:2031;top:8784;width:1725;height:1620" coordorigin="2016,7254" coordsize="172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">
                  <v:oval id="Oval 2436" o:spid="_x0000_s3452" style="position:absolute;left:2061;top:7254;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"/>
                  <v:rect id="Rectangle 2437" o:spid="_x0000_s3453" style="position:absolute;left:2016;top:7254;width:172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" filled="f" stroked="f">
                    <v:textbox>
                      <w:txbxContent>
                        <w:p w14:paraId="14FDA6A3" w14:textId="77777777" w:rsidR="00136D5D" w:rsidRDefault="00136D5D" w:rsidP="00EC37D3">
                          <w:pPr>
                            <w:ind w:firstLine="0"/>
                            <w:jc w:val="center"/>
                            <w:rPr>
                              <w:sz w:val="20"/>
                              <w:szCs w:val="20"/>
                              <w:lang w:val="uk-UA"/>
                            </w:rPr>
                          </w:pPr>
                        </w:p>
                        <w:p w14:paraId="61EE7CB3" w14:textId="77777777" w:rsidR="00136D5D" w:rsidRDefault="00136D5D" w:rsidP="00EC37D3">
                          <w:pPr>
                            <w:ind w:firstLine="0"/>
                            <w:jc w:val="center"/>
                            <w:rPr>
                              <w:sz w:val="24"/>
                              <w:szCs w:val="24"/>
                              <w:lang w:val="uk-UA"/>
                            </w:rPr>
                          </w:pPr>
                        </w:p>
                        <w:p w14:paraId="1532D5CB" w14:textId="77777777" w:rsidR="00136D5D" w:rsidRPr="00C80502" w:rsidRDefault="00136D5D" w:rsidP="00EC37D3">
                          <w:pPr>
                            <w:ind w:firstLine="0"/>
                            <w:jc w:val="center"/>
                            <w:rPr>
                              <w:sz w:val="24"/>
                              <w:szCs w:val="24"/>
                              <w:lang w:val="uk-UA"/>
                            </w:rPr>
                          </w:pPr>
                          <w:r>
                            <w:rPr>
                              <w:sz w:val="24"/>
                              <w:szCs w:val="24"/>
                              <w:lang w:val="uk-UA"/>
                            </w:rPr>
                            <w:t>Нормативно-правові</w:t>
                          </w:r>
                        </w:p>
                      </w:txbxContent>
                    </v:textbox>
                  </v:rect>
                </v:group>
                <v:shape id="AutoShape 2438" o:spid="_x0000_s3454" type="#_x0000_t32" style="position:absolute;left:1716;top:960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">
                  <v:stroke endarrow="open"/>
                </v:shape>
                <v:shape id="AutoShape 2439" o:spid="_x0000_s3455" type="#_x0000_t32" style="position:absolute;left:3696;top:959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">
                  <v:stroke endarrow="open"/>
                </v:shape>
                <v:rect id="Rectangle 2440" o:spid="_x0000_s3456" style="position:absolute;left:4041;top:8784;width:702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">
                  <v:textbox>
                    <w:txbxContent>
                      <w:p w14:paraId="76F142F9" w14:textId="77777777" w:rsidR="00136D5D" w:rsidRPr="00D42371" w:rsidRDefault="00136D5D" w:rsidP="00EC37D3">
                        <w:pPr>
                          <w:ind w:firstLine="0"/>
                          <w:rPr>
                            <w:sz w:val="24"/>
                            <w:szCs w:val="24"/>
                            <w:lang w:val="uk-UA"/>
                          </w:rPr>
                        </w:pPr>
                        <w:r w:rsidRPr="00BC18C9">
                          <w:rPr>
                            <w:sz w:val="24"/>
                            <w:szCs w:val="24"/>
                            <w:lang w:val="uk-UA"/>
                          </w:rPr>
                          <w:t xml:space="preserve">Заходи з підготовки договорів, угод, контрактів, </w:t>
                        </w:r>
                        <w:r>
                          <w:rPr>
                            <w:sz w:val="24"/>
                            <w:szCs w:val="24"/>
                            <w:lang w:val="uk-UA"/>
                          </w:rPr>
                          <w:t xml:space="preserve">а також </w:t>
                        </w:r>
                        <w:r w:rsidRPr="00BC18C9">
                          <w:rPr>
                            <w:sz w:val="24"/>
                            <w:szCs w:val="24"/>
                            <w:lang w:val="uk-UA"/>
                          </w:rPr>
                          <w:t>інших юридичних документів (статут</w:t>
                        </w:r>
                        <w:r>
                          <w:rPr>
                            <w:sz w:val="24"/>
                            <w:szCs w:val="24"/>
                            <w:lang w:val="uk-UA"/>
                          </w:rPr>
                          <w:t>и</w:t>
                        </w:r>
                        <w:r w:rsidRPr="00BC18C9">
                          <w:rPr>
                            <w:sz w:val="24"/>
                            <w:szCs w:val="24"/>
                            <w:lang w:val="uk-UA"/>
                          </w:rPr>
                          <w:t>, гарантійн</w:t>
                        </w:r>
                        <w:r>
                          <w:rPr>
                            <w:sz w:val="24"/>
                            <w:szCs w:val="24"/>
                            <w:lang w:val="uk-UA"/>
                          </w:rPr>
                          <w:t xml:space="preserve">і </w:t>
                        </w:r>
                        <w:r w:rsidRPr="00BC18C9">
                          <w:rPr>
                            <w:sz w:val="24"/>
                            <w:szCs w:val="24"/>
                            <w:lang w:val="uk-UA"/>
                          </w:rPr>
                          <w:t>лист</w:t>
                        </w:r>
                        <w:r>
                          <w:rPr>
                            <w:sz w:val="24"/>
                            <w:szCs w:val="24"/>
                            <w:lang w:val="uk-UA"/>
                          </w:rPr>
                          <w:t>и тощо</w:t>
                        </w:r>
                        <w:r w:rsidRPr="00BC18C9">
                          <w:rPr>
                            <w:sz w:val="24"/>
                            <w:szCs w:val="24"/>
                            <w:lang w:val="uk-UA"/>
                          </w:rPr>
                          <w:t xml:space="preserve">), </w:t>
                        </w:r>
                        <w:r>
                          <w:rPr>
                            <w:sz w:val="24"/>
                            <w:szCs w:val="24"/>
                            <w:lang w:val="uk-UA"/>
                          </w:rPr>
                          <w:t>я</w:t>
                        </w:r>
                        <w:r w:rsidRPr="00BC18C9">
                          <w:rPr>
                            <w:sz w:val="24"/>
                            <w:szCs w:val="24"/>
                            <w:lang w:val="uk-UA"/>
                          </w:rPr>
                          <w:t>кі забезпечу</w:t>
                        </w:r>
                        <w:r>
                          <w:rPr>
                            <w:sz w:val="24"/>
                            <w:szCs w:val="24"/>
                            <w:lang w:val="uk-UA"/>
                          </w:rPr>
                          <w:t xml:space="preserve">ють </w:t>
                        </w:r>
                        <w:r w:rsidRPr="00BC18C9">
                          <w:rPr>
                            <w:sz w:val="24"/>
                            <w:szCs w:val="24"/>
                            <w:lang w:val="uk-UA"/>
                          </w:rPr>
                          <w:t>оптимальний розподіл ризиків між учасниками проектної</w:t>
                        </w:r>
                        <w:r>
                          <w:rPr>
                            <w:sz w:val="24"/>
                            <w:szCs w:val="24"/>
                            <w:lang w:val="uk-UA"/>
                          </w:rPr>
                          <w:t xml:space="preserve"> діяльності.</w:t>
                        </w:r>
                        <w:r w:rsidRPr="00BC18C9">
                          <w:rPr>
                            <w:sz w:val="24"/>
                            <w:szCs w:val="24"/>
                            <w:lang w:val="uk-UA"/>
                          </w:rPr>
                          <w:t xml:space="preserve"> </w:t>
                        </w:r>
                        <w:r>
                          <w:rPr>
                            <w:sz w:val="24"/>
                            <w:szCs w:val="24"/>
                            <w:lang w:val="uk-UA"/>
                          </w:rPr>
                          <w:t>З</w:t>
                        </w:r>
                        <w:r w:rsidRPr="00BC18C9">
                          <w:rPr>
                            <w:sz w:val="24"/>
                            <w:szCs w:val="24"/>
                            <w:lang w:val="uk-UA"/>
                          </w:rPr>
                          <w:t xml:space="preserve">ниження ризиків </w:t>
                        </w:r>
                        <w:r>
                          <w:rPr>
                            <w:sz w:val="24"/>
                            <w:szCs w:val="24"/>
                            <w:lang w:val="uk-UA"/>
                          </w:rPr>
                          <w:t>шляхом</w:t>
                        </w:r>
                        <w:r w:rsidRPr="00BC18C9">
                          <w:rPr>
                            <w:sz w:val="24"/>
                            <w:szCs w:val="24"/>
                            <w:lang w:val="uk-UA"/>
                          </w:rPr>
                          <w:t xml:space="preserve"> їх страхування зовнішніми по відношенню до проекту структурами</w:t>
                        </w:r>
                        <w:r>
                          <w:rPr>
                            <w:sz w:val="24"/>
                            <w:szCs w:val="24"/>
                            <w:lang w:val="uk-UA"/>
                          </w:rPr>
                          <w:t xml:space="preserve">, наприклад, </w:t>
                        </w:r>
                        <w:r w:rsidRPr="00BC18C9">
                          <w:rPr>
                            <w:sz w:val="24"/>
                            <w:szCs w:val="24"/>
                            <w:lang w:val="uk-UA"/>
                          </w:rPr>
                          <w:t>страхов</w:t>
                        </w:r>
                        <w:r>
                          <w:rPr>
                            <w:sz w:val="24"/>
                            <w:szCs w:val="24"/>
                            <w:lang w:val="uk-UA"/>
                          </w:rPr>
                          <w:t>ими компаніями. К</w:t>
                        </w:r>
                        <w:r w:rsidRPr="00BC18C9">
                          <w:rPr>
                            <w:sz w:val="24"/>
                            <w:szCs w:val="24"/>
                            <w:lang w:val="uk-UA"/>
                          </w:rPr>
                          <w:t xml:space="preserve">онтролю за реалізацією </w:t>
                        </w:r>
                        <w:r>
                          <w:rPr>
                            <w:sz w:val="24"/>
                            <w:szCs w:val="24"/>
                            <w:lang w:val="uk-UA"/>
                          </w:rPr>
                          <w:t xml:space="preserve">норм </w:t>
                        </w:r>
                        <w:r w:rsidRPr="00BC18C9">
                          <w:rPr>
                            <w:sz w:val="24"/>
                            <w:szCs w:val="24"/>
                            <w:lang w:val="uk-UA"/>
                          </w:rPr>
                          <w:t>юридичних документів</w:t>
                        </w:r>
                        <w:r>
                          <w:rPr>
                            <w:sz w:val="24"/>
                            <w:szCs w:val="24"/>
                            <w:lang w:val="uk-UA"/>
                          </w:rPr>
                          <w:t xml:space="preserve"> (</w:t>
                        </w:r>
                        <w:r w:rsidRPr="00BC18C9">
                          <w:rPr>
                            <w:sz w:val="24"/>
                            <w:szCs w:val="24"/>
                            <w:lang w:val="uk-UA"/>
                          </w:rPr>
                          <w:t>угод, контрактів</w:t>
                        </w:r>
                        <w:r>
                          <w:rPr>
                            <w:sz w:val="24"/>
                            <w:szCs w:val="24"/>
                            <w:lang w:val="uk-UA"/>
                          </w:rPr>
                          <w:t xml:space="preserve"> тощо)</w:t>
                        </w:r>
                      </w:p>
                    </w:txbxContent>
                  </v:textbox>
                </v:rect>
                <v:group id="Group 2441" o:spid="_x0000_s3457" style="position:absolute;left:2046;top:10479;width:1725;height:1620" coordorigin="2016,7254" coordsize="172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">
                  <v:oval id="Oval 2442" o:spid="_x0000_s3458" style="position:absolute;left:2061;top:7254;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"/>
                  <v:rect id="Rectangle 2443" o:spid="_x0000_s3459" style="position:absolute;left:2016;top:7254;width:172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" filled="f" stroked="f">
                    <v:textbox>
                      <w:txbxContent>
                        <w:p w14:paraId="30634A86" w14:textId="77777777" w:rsidR="00136D5D" w:rsidRDefault="00136D5D" w:rsidP="00EC37D3">
                          <w:pPr>
                            <w:ind w:firstLine="0"/>
                            <w:jc w:val="center"/>
                            <w:rPr>
                              <w:sz w:val="20"/>
                              <w:szCs w:val="20"/>
                              <w:lang w:val="uk-UA"/>
                            </w:rPr>
                          </w:pPr>
                        </w:p>
                        <w:p w14:paraId="6C2EC427" w14:textId="77777777" w:rsidR="00136D5D" w:rsidRDefault="00136D5D" w:rsidP="00EC37D3">
                          <w:pPr>
                            <w:ind w:firstLine="0"/>
                            <w:jc w:val="center"/>
                            <w:rPr>
                              <w:sz w:val="24"/>
                              <w:szCs w:val="24"/>
                              <w:lang w:val="uk-UA"/>
                            </w:rPr>
                          </w:pPr>
                        </w:p>
                        <w:p w14:paraId="59280553" w14:textId="77777777" w:rsidR="00136D5D" w:rsidRPr="00C80502" w:rsidRDefault="00136D5D" w:rsidP="00EC37D3">
                          <w:pPr>
                            <w:ind w:firstLine="0"/>
                            <w:jc w:val="center"/>
                            <w:rPr>
                              <w:sz w:val="24"/>
                              <w:szCs w:val="24"/>
                              <w:lang w:val="uk-UA"/>
                            </w:rPr>
                          </w:pPr>
                          <w:r>
                            <w:rPr>
                              <w:sz w:val="24"/>
                              <w:szCs w:val="24"/>
                              <w:lang w:val="uk-UA"/>
                            </w:rPr>
                            <w:t>Фінансові</w:t>
                          </w:r>
                        </w:p>
                      </w:txbxContent>
                    </v:textbox>
                  </v:rect>
                </v:group>
                <v:shape id="AutoShape 2444" o:spid="_x0000_s3460" type="#_x0000_t32" style="position:absolute;left:1716;top:1122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">
                  <v:stroke endarrow="open"/>
                </v:shape>
                <v:shape id="AutoShape 2445" o:spid="_x0000_s3461" type="#_x0000_t32" style="position:absolute;left:3696;top:1124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">
                  <v:stroke endarrow="open"/>
                </v:shape>
                <v:rect id="Rectangle 2446" o:spid="_x0000_s3462" style="position:absolute;left:4041;top:11184;width:702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">
                  <v:textbox>
                    <w:txbxContent>
                      <w:p w14:paraId="7F71649C" w14:textId="77777777" w:rsidR="00136D5D" w:rsidRPr="00D42371" w:rsidRDefault="00136D5D" w:rsidP="00EC37D3">
                        <w:pPr>
                          <w:ind w:firstLine="0"/>
                          <w:rPr>
                            <w:sz w:val="24"/>
                            <w:szCs w:val="24"/>
                            <w:lang w:val="uk-UA"/>
                          </w:rPr>
                        </w:pPr>
                        <w:r>
                          <w:rPr>
                            <w:sz w:val="24"/>
                            <w:szCs w:val="24"/>
                            <w:lang w:val="uk-UA"/>
                          </w:rPr>
                          <w:t>Формування р</w:t>
                        </w:r>
                        <w:r w:rsidRPr="00957C4B">
                          <w:rPr>
                            <w:sz w:val="24"/>
                            <w:szCs w:val="24"/>
                            <w:lang w:val="uk-UA"/>
                          </w:rPr>
                          <w:t>езервн</w:t>
                        </w:r>
                        <w:r>
                          <w:rPr>
                            <w:sz w:val="24"/>
                            <w:szCs w:val="24"/>
                            <w:lang w:val="uk-UA"/>
                          </w:rPr>
                          <w:t>их</w:t>
                        </w:r>
                        <w:r w:rsidRPr="00957C4B">
                          <w:rPr>
                            <w:sz w:val="24"/>
                            <w:szCs w:val="24"/>
                            <w:lang w:val="uk-UA"/>
                          </w:rPr>
                          <w:t xml:space="preserve"> фонд</w:t>
                        </w:r>
                        <w:r>
                          <w:rPr>
                            <w:sz w:val="24"/>
                            <w:szCs w:val="24"/>
                            <w:lang w:val="uk-UA"/>
                          </w:rPr>
                          <w:t>ів</w:t>
                        </w:r>
                        <w:r w:rsidRPr="00957C4B">
                          <w:rPr>
                            <w:sz w:val="24"/>
                            <w:szCs w:val="24"/>
                            <w:lang w:val="uk-UA"/>
                          </w:rPr>
                          <w:t xml:space="preserve"> </w:t>
                        </w:r>
                        <w:r>
                          <w:rPr>
                            <w:sz w:val="24"/>
                            <w:szCs w:val="24"/>
                            <w:lang w:val="uk-UA"/>
                          </w:rPr>
                          <w:t>кожним з</w:t>
                        </w:r>
                        <w:r w:rsidRPr="00957C4B">
                          <w:rPr>
                            <w:sz w:val="24"/>
                            <w:szCs w:val="24"/>
                            <w:lang w:val="uk-UA"/>
                          </w:rPr>
                          <w:t xml:space="preserve"> учасників проектної діяльності </w:t>
                        </w:r>
                        <w:r>
                          <w:rPr>
                            <w:sz w:val="24"/>
                            <w:szCs w:val="24"/>
                            <w:lang w:val="uk-UA"/>
                          </w:rPr>
                          <w:t xml:space="preserve">або єдиного резервного фонду для </w:t>
                        </w:r>
                        <w:r w:rsidRPr="00957C4B">
                          <w:rPr>
                            <w:sz w:val="24"/>
                            <w:szCs w:val="24"/>
                            <w:lang w:val="uk-UA"/>
                          </w:rPr>
                          <w:t>всього проекту</w:t>
                        </w:r>
                        <w:r>
                          <w:rPr>
                            <w:sz w:val="24"/>
                            <w:szCs w:val="24"/>
                            <w:lang w:val="uk-UA"/>
                          </w:rPr>
                          <w:t>.</w:t>
                        </w:r>
                        <w:r w:rsidRPr="00957C4B">
                          <w:rPr>
                            <w:sz w:val="24"/>
                            <w:szCs w:val="24"/>
                            <w:lang w:val="uk-UA"/>
                          </w:rPr>
                          <w:t xml:space="preserve"> </w:t>
                        </w:r>
                        <w:r>
                          <w:rPr>
                            <w:sz w:val="24"/>
                            <w:szCs w:val="24"/>
                            <w:lang w:val="uk-UA"/>
                          </w:rPr>
                          <w:t>С</w:t>
                        </w:r>
                        <w:r w:rsidRPr="00957C4B">
                          <w:rPr>
                            <w:sz w:val="24"/>
                            <w:szCs w:val="24"/>
                            <w:lang w:val="uk-UA"/>
                          </w:rPr>
                          <w:t>трахування ризиків</w:t>
                        </w:r>
                        <w:r>
                          <w:rPr>
                            <w:sz w:val="24"/>
                            <w:szCs w:val="24"/>
                            <w:lang w:val="uk-UA"/>
                          </w:rPr>
                          <w:t>. Формування інформаційної бази щодо можливості та умов отримання кредитів для фінансування збитків тощо</w:t>
                        </w:r>
                      </w:p>
                    </w:txbxContent>
                  </v:textbox>
                </v:rect>
                <v:group id="Group 2447" o:spid="_x0000_s3463" style="position:absolute;left:2016;top:12189;width:1725;height:1620" coordorigin="2016,7254" coordsize="172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">
                  <v:oval id="Oval 2448" o:spid="_x0000_s3464" style="position:absolute;left:2061;top:7254;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"/>
                  <v:rect id="Rectangle 2449" o:spid="_x0000_s3465" style="position:absolute;left:2016;top:7254;width:172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" filled="f" stroked="f">
                    <v:textbox>
                      <w:txbxContent>
                        <w:p w14:paraId="3E9DDCD9" w14:textId="77777777" w:rsidR="00136D5D" w:rsidRDefault="00136D5D" w:rsidP="00EC37D3">
                          <w:pPr>
                            <w:ind w:firstLine="0"/>
                            <w:jc w:val="center"/>
                            <w:rPr>
                              <w:sz w:val="20"/>
                              <w:szCs w:val="20"/>
                              <w:lang w:val="uk-UA"/>
                            </w:rPr>
                          </w:pPr>
                        </w:p>
                        <w:p w14:paraId="492E52FD" w14:textId="77777777" w:rsidR="00136D5D" w:rsidRDefault="00136D5D" w:rsidP="00EC37D3">
                          <w:pPr>
                            <w:ind w:firstLine="0"/>
                            <w:jc w:val="center"/>
                            <w:rPr>
                              <w:sz w:val="24"/>
                              <w:szCs w:val="24"/>
                              <w:lang w:val="uk-UA"/>
                            </w:rPr>
                          </w:pPr>
                        </w:p>
                        <w:p w14:paraId="11328BCE" w14:textId="77777777" w:rsidR="00136D5D" w:rsidRPr="00C80502" w:rsidRDefault="00136D5D" w:rsidP="00EC37D3">
                          <w:pPr>
                            <w:ind w:firstLine="0"/>
                            <w:jc w:val="center"/>
                            <w:rPr>
                              <w:sz w:val="24"/>
                              <w:szCs w:val="24"/>
                              <w:lang w:val="uk-UA"/>
                            </w:rPr>
                          </w:pPr>
                          <w:r>
                            <w:rPr>
                              <w:sz w:val="24"/>
                              <w:szCs w:val="24"/>
                              <w:lang w:val="uk-UA"/>
                            </w:rPr>
                            <w:t>Комерційні</w:t>
                          </w:r>
                        </w:p>
                      </w:txbxContent>
                    </v:textbox>
                  </v:rect>
                </v:group>
                <v:shape id="AutoShape 2450" o:spid="_x0000_s3466" type="#_x0000_t32" style="position:absolute;left:1731;top:13329;width:40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">
                  <v:stroke endarrow="open"/>
                </v:shape>
                <v:shape id="AutoShape 2451" o:spid="_x0000_s3467" type="#_x0000_t32" style="position:absolute;left:3591;top:13344;width:46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">
                  <v:stroke endarrow="open"/>
                </v:shape>
                <v:rect id="Rectangle 2452" o:spid="_x0000_s3468" style="position:absolute;left:4056;top:12999;width:70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">
                  <v:textbox>
                    <w:txbxContent>
                      <w:p w14:paraId="7845D777" w14:textId="77777777" w:rsidR="00136D5D" w:rsidRPr="00D42371" w:rsidRDefault="00136D5D" w:rsidP="00EC37D3">
                        <w:pPr>
                          <w:ind w:firstLine="0"/>
                          <w:rPr>
                            <w:sz w:val="24"/>
                            <w:szCs w:val="24"/>
                            <w:lang w:val="uk-UA"/>
                          </w:rPr>
                        </w:pPr>
                        <w:r>
                          <w:rPr>
                            <w:sz w:val="24"/>
                            <w:szCs w:val="24"/>
                            <w:lang w:val="uk-UA"/>
                          </w:rPr>
                          <w:t>Угоди (</w:t>
                        </w:r>
                        <w:r w:rsidRPr="00B64F75">
                          <w:rPr>
                            <w:sz w:val="24"/>
                            <w:szCs w:val="24"/>
                            <w:lang w:val="uk-UA"/>
                          </w:rPr>
                          <w:t>контракти</w:t>
                        </w:r>
                        <w:r>
                          <w:rPr>
                            <w:sz w:val="24"/>
                            <w:szCs w:val="24"/>
                            <w:lang w:val="uk-UA"/>
                          </w:rPr>
                          <w:t>), які</w:t>
                        </w:r>
                        <w:r w:rsidRPr="00B64F75">
                          <w:rPr>
                            <w:sz w:val="24"/>
                            <w:szCs w:val="24"/>
                            <w:lang w:val="uk-UA"/>
                          </w:rPr>
                          <w:t xml:space="preserve"> гарантують </w:t>
                        </w:r>
                        <w:r>
                          <w:rPr>
                            <w:sz w:val="24"/>
                            <w:szCs w:val="24"/>
                            <w:lang w:val="uk-UA"/>
                          </w:rPr>
                          <w:t xml:space="preserve">гарантований за обсягами або </w:t>
                        </w:r>
                        <w:r w:rsidRPr="00B64F75">
                          <w:rPr>
                            <w:sz w:val="24"/>
                            <w:szCs w:val="24"/>
                            <w:lang w:val="uk-UA"/>
                          </w:rPr>
                          <w:t>стійкий</w:t>
                        </w:r>
                        <w:r>
                          <w:rPr>
                            <w:sz w:val="24"/>
                            <w:szCs w:val="24"/>
                            <w:lang w:val="uk-UA"/>
                          </w:rPr>
                          <w:t xml:space="preserve"> за часом </w:t>
                        </w:r>
                        <w:r w:rsidRPr="00B64F75">
                          <w:rPr>
                            <w:sz w:val="24"/>
                            <w:szCs w:val="24"/>
                            <w:lang w:val="uk-UA"/>
                          </w:rPr>
                          <w:t>збут проектного продукту, а також придбання ресурсів,</w:t>
                        </w:r>
                        <w:r>
                          <w:rPr>
                            <w:sz w:val="24"/>
                            <w:szCs w:val="24"/>
                            <w:lang w:val="uk-UA"/>
                          </w:rPr>
                          <w:t xml:space="preserve"> використання яких </w:t>
                        </w:r>
                        <w:r w:rsidRPr="00B64F75">
                          <w:rPr>
                            <w:sz w:val="24"/>
                            <w:szCs w:val="24"/>
                            <w:lang w:val="uk-UA"/>
                          </w:rPr>
                          <w:t>необхідн</w:t>
                        </w:r>
                        <w:r>
                          <w:rPr>
                            <w:sz w:val="24"/>
                            <w:szCs w:val="24"/>
                            <w:lang w:val="uk-UA"/>
                          </w:rPr>
                          <w:t>о</w:t>
                        </w:r>
                        <w:r w:rsidRPr="00B64F75">
                          <w:rPr>
                            <w:sz w:val="24"/>
                            <w:szCs w:val="24"/>
                            <w:lang w:val="uk-UA"/>
                          </w:rPr>
                          <w:t xml:space="preserve"> для </w:t>
                        </w:r>
                        <w:r>
                          <w:rPr>
                            <w:sz w:val="24"/>
                            <w:szCs w:val="24"/>
                            <w:lang w:val="uk-UA"/>
                          </w:rPr>
                          <w:t>виробництва проектного продукту.</w:t>
                        </w:r>
                        <w:r w:rsidRPr="00B64F75">
                          <w:rPr>
                            <w:sz w:val="24"/>
                            <w:szCs w:val="24"/>
                            <w:lang w:val="uk-UA"/>
                          </w:rPr>
                          <w:t xml:space="preserve"> </w:t>
                        </w:r>
                        <w:r>
                          <w:rPr>
                            <w:sz w:val="24"/>
                            <w:szCs w:val="24"/>
                            <w:lang w:val="uk-UA"/>
                          </w:rPr>
                          <w:t>О</w:t>
                        </w:r>
                        <w:r w:rsidRPr="00B64F75">
                          <w:rPr>
                            <w:sz w:val="24"/>
                            <w:szCs w:val="24"/>
                            <w:lang w:val="uk-UA"/>
                          </w:rPr>
                          <w:t>перації з хеджування комерційних ризиків (опціони,</w:t>
                        </w:r>
                        <w:r>
                          <w:rPr>
                            <w:sz w:val="24"/>
                            <w:szCs w:val="24"/>
                            <w:lang w:val="uk-UA"/>
                          </w:rPr>
                          <w:t xml:space="preserve"> </w:t>
                        </w:r>
                        <w:r w:rsidRPr="00B64F75">
                          <w:rPr>
                            <w:sz w:val="24"/>
                            <w:szCs w:val="24"/>
                            <w:lang w:val="uk-UA"/>
                          </w:rPr>
                          <w:t xml:space="preserve">ф'ючерси </w:t>
                        </w:r>
                        <w:r>
                          <w:rPr>
                            <w:sz w:val="24"/>
                            <w:szCs w:val="24"/>
                            <w:lang w:val="uk-UA"/>
                          </w:rPr>
                          <w:t>тощо</w:t>
                        </w:r>
                        <w:r w:rsidRPr="00B64F75">
                          <w:rPr>
                            <w:sz w:val="24"/>
                            <w:szCs w:val="24"/>
                            <w:lang w:val="uk-UA"/>
                          </w:rPr>
                          <w:t>)</w:t>
                        </w:r>
                      </w:p>
                    </w:txbxContent>
                  </v:textbox>
                </v:rect>
                <v:group id="Group 2453" o:spid="_x0000_s3469" style="position:absolute;left:2001;top:13899;width:1725;height:1620" coordorigin="2016,7254" coordsize="172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">
                  <v:oval id="Oval 2454" o:spid="_x0000_s3470" style="position:absolute;left:2061;top:7254;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"/>
                  <v:rect id="Rectangle 2455" o:spid="_x0000_s3471" style="position:absolute;left:2016;top:7254;width:172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" filled="f" stroked="f">
                    <v:textbox>
                      <w:txbxContent>
                        <w:p w14:paraId="6D4C6900" w14:textId="77777777" w:rsidR="00136D5D" w:rsidRDefault="00136D5D" w:rsidP="00EC37D3">
                          <w:pPr>
                            <w:ind w:firstLine="0"/>
                            <w:jc w:val="center"/>
                            <w:rPr>
                              <w:sz w:val="20"/>
                              <w:szCs w:val="20"/>
                              <w:lang w:val="uk-UA"/>
                            </w:rPr>
                          </w:pPr>
                        </w:p>
                        <w:p w14:paraId="276523EE" w14:textId="77777777" w:rsidR="00136D5D" w:rsidRDefault="00136D5D" w:rsidP="00EC37D3">
                          <w:pPr>
                            <w:ind w:firstLine="0"/>
                            <w:jc w:val="center"/>
                            <w:rPr>
                              <w:sz w:val="24"/>
                              <w:szCs w:val="24"/>
                              <w:lang w:val="uk-UA"/>
                            </w:rPr>
                          </w:pPr>
                        </w:p>
                        <w:p w14:paraId="6E202FE9" w14:textId="77777777" w:rsidR="00136D5D" w:rsidRPr="00C80502" w:rsidRDefault="00136D5D" w:rsidP="00EC37D3">
                          <w:pPr>
                            <w:ind w:firstLine="0"/>
                            <w:jc w:val="center"/>
                            <w:rPr>
                              <w:sz w:val="24"/>
                              <w:szCs w:val="24"/>
                              <w:lang w:val="uk-UA"/>
                            </w:rPr>
                          </w:pPr>
                          <w:r>
                            <w:rPr>
                              <w:sz w:val="24"/>
                              <w:szCs w:val="24"/>
                              <w:lang w:val="uk-UA"/>
                            </w:rPr>
                            <w:t>Політичні</w:t>
                          </w:r>
                        </w:p>
                      </w:txbxContent>
                    </v:textbox>
                  </v:rect>
                </v:group>
                <v:shape id="AutoShape 2456" o:spid="_x0000_s3472" type="#_x0000_t32" style="position:absolute;left:1701;top:15174;width:48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">
                  <v:stroke endarrow="open"/>
                </v:shape>
                <v:rect id="Rectangle 2457" o:spid="_x0000_s3473" style="position:absolute;left:4041;top:14859;width:70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">
                  <v:textbox>
                    <w:txbxContent>
                      <w:p w14:paraId="5E8F1619" w14:textId="77777777" w:rsidR="00136D5D" w:rsidRPr="00D42371" w:rsidRDefault="00136D5D" w:rsidP="00EC37D3">
                        <w:pPr>
                          <w:ind w:firstLine="0"/>
                          <w:rPr>
                            <w:sz w:val="24"/>
                            <w:szCs w:val="24"/>
                            <w:lang w:val="uk-UA"/>
                          </w:rPr>
                        </w:pPr>
                        <w:r w:rsidRPr="00B64F75">
                          <w:rPr>
                            <w:sz w:val="24"/>
                            <w:szCs w:val="24"/>
                            <w:lang w:val="uk-UA"/>
                          </w:rPr>
                          <w:t xml:space="preserve">Зниження політичних </w:t>
                        </w:r>
                        <w:r>
                          <w:rPr>
                            <w:sz w:val="24"/>
                            <w:szCs w:val="24"/>
                            <w:lang w:val="uk-UA"/>
                          </w:rPr>
                          <w:t>та</w:t>
                        </w:r>
                        <w:r w:rsidRPr="00B64F75">
                          <w:rPr>
                            <w:sz w:val="24"/>
                            <w:szCs w:val="24"/>
                            <w:lang w:val="uk-UA"/>
                          </w:rPr>
                          <w:t xml:space="preserve"> аналогічних </w:t>
                        </w:r>
                        <w:r>
                          <w:rPr>
                            <w:sz w:val="24"/>
                            <w:szCs w:val="24"/>
                            <w:lang w:val="uk-UA"/>
                          </w:rPr>
                          <w:t xml:space="preserve">до них </w:t>
                        </w:r>
                        <w:r w:rsidRPr="00B64F75">
                          <w:rPr>
                            <w:sz w:val="24"/>
                            <w:szCs w:val="24"/>
                            <w:lang w:val="uk-UA"/>
                          </w:rPr>
                          <w:t xml:space="preserve">ризиків </w:t>
                        </w:r>
                      </w:p>
                    </w:txbxContent>
                  </v:textbox>
                </v:rect>
                <v:shape id="AutoShape 2458" o:spid="_x0000_s3474" type="#_x0000_t32" style="position:absolute;left:3501;top:15174;width:54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">
                  <v:stroke endarrow="open"/>
                </v:shape>
              </v:group>
            </w:pict>
          </mc:Fallback>
        </mc:AlternateContent>
      </w:r>
    </w:p>
    <w:p w14:paraId="4FF45B89" w14:textId="77777777" w:rsidR="00EC37D3" w:rsidRDefault="00EC37D3" w:rsidP="00EC37D3">
      <w:pPr>
        <w:rPr>
          <w:lang w:val="uk-UA"/>
        </w:rPr>
      </w:pPr>
    </w:p>
    <w:p w14:paraId="6C686F68" w14:textId="77777777" w:rsidR="00EC37D3" w:rsidRDefault="00EC37D3" w:rsidP="00EC37D3">
      <w:pPr>
        <w:rPr>
          <w:lang w:val="uk-UA"/>
        </w:rPr>
      </w:pPr>
    </w:p>
    <w:p w14:paraId="7D86E469" w14:textId="77777777" w:rsidR="00EC37D3" w:rsidRDefault="00EC37D3" w:rsidP="00EC37D3">
      <w:pPr>
        <w:rPr>
          <w:lang w:val="uk-UA"/>
        </w:rPr>
      </w:pPr>
    </w:p>
    <w:p w14:paraId="3AF58542" w14:textId="77777777" w:rsidR="00EC37D3" w:rsidRDefault="00EC37D3" w:rsidP="00EC37D3">
      <w:pPr>
        <w:rPr>
          <w:lang w:val="uk-UA"/>
        </w:rPr>
      </w:pPr>
    </w:p>
    <w:p w14:paraId="78060B37" w14:textId="77777777" w:rsidR="00EC37D3" w:rsidRDefault="00EC37D3" w:rsidP="00EC37D3">
      <w:pPr>
        <w:rPr>
          <w:lang w:val="uk-UA"/>
        </w:rPr>
      </w:pPr>
    </w:p>
    <w:p w14:paraId="1AE93FCF" w14:textId="77777777" w:rsidR="00EC37D3" w:rsidRDefault="00EC37D3" w:rsidP="00EC37D3">
      <w:pPr>
        <w:rPr>
          <w:lang w:val="uk-UA"/>
        </w:rPr>
      </w:pPr>
    </w:p>
    <w:p w14:paraId="0141A160" w14:textId="77777777" w:rsidR="00EC37D3" w:rsidRDefault="00EC37D3" w:rsidP="00EC37D3">
      <w:pPr>
        <w:rPr>
          <w:lang w:val="uk-UA"/>
        </w:rPr>
      </w:pPr>
    </w:p>
    <w:p w14:paraId="4DD883B1" w14:textId="77777777" w:rsidR="00EC37D3" w:rsidRDefault="00EC37D3" w:rsidP="00EC37D3">
      <w:pPr>
        <w:rPr>
          <w:lang w:val="uk-UA"/>
        </w:rPr>
      </w:pPr>
    </w:p>
    <w:p w14:paraId="0640F067" w14:textId="77777777" w:rsidR="00EC37D3" w:rsidRDefault="00EC37D3" w:rsidP="00EC37D3">
      <w:pPr>
        <w:rPr>
          <w:lang w:val="uk-UA"/>
        </w:rPr>
      </w:pPr>
    </w:p>
    <w:p w14:paraId="045348DB" w14:textId="77777777" w:rsidR="00EC37D3" w:rsidRDefault="00EC37D3" w:rsidP="00EC37D3">
      <w:pPr>
        <w:rPr>
          <w:lang w:val="uk-UA"/>
        </w:rPr>
      </w:pPr>
    </w:p>
    <w:p w14:paraId="0A1EBE32" w14:textId="77777777" w:rsidR="00EC37D3" w:rsidRDefault="00EC37D3" w:rsidP="00EC37D3">
      <w:pPr>
        <w:rPr>
          <w:lang w:val="uk-UA"/>
        </w:rPr>
      </w:pPr>
    </w:p>
    <w:p w14:paraId="58734653" w14:textId="77777777" w:rsidR="00EC37D3" w:rsidRDefault="00EC37D3" w:rsidP="00EC37D3">
      <w:pPr>
        <w:rPr>
          <w:lang w:val="uk-UA"/>
        </w:rPr>
      </w:pPr>
    </w:p>
    <w:p w14:paraId="595DC6E7" w14:textId="77777777" w:rsidR="00EC37D3" w:rsidRDefault="00EC37D3" w:rsidP="00EC37D3">
      <w:pPr>
        <w:rPr>
          <w:lang w:val="uk-UA"/>
        </w:rPr>
      </w:pPr>
    </w:p>
    <w:p w14:paraId="7DA46335" w14:textId="77777777" w:rsidR="00EC37D3" w:rsidRDefault="00EC37D3" w:rsidP="00EC37D3">
      <w:pPr>
        <w:rPr>
          <w:lang w:val="uk-UA"/>
        </w:rPr>
      </w:pPr>
    </w:p>
    <w:p w14:paraId="267ED98C" w14:textId="77777777" w:rsidR="00EC37D3" w:rsidRDefault="00EC37D3" w:rsidP="00EC37D3">
      <w:pPr>
        <w:rPr>
          <w:lang w:val="uk-UA"/>
        </w:rPr>
      </w:pPr>
    </w:p>
    <w:p w14:paraId="6B6C9BE9" w14:textId="77777777" w:rsidR="00EC37D3" w:rsidRDefault="00EC37D3" w:rsidP="00EC37D3">
      <w:pPr>
        <w:rPr>
          <w:lang w:val="uk-UA"/>
        </w:rPr>
      </w:pPr>
    </w:p>
    <w:p w14:paraId="40A6217F" w14:textId="77777777" w:rsidR="00EC37D3" w:rsidRDefault="00EC37D3" w:rsidP="00EC37D3">
      <w:pPr>
        <w:rPr>
          <w:lang w:val="uk-UA"/>
        </w:rPr>
      </w:pPr>
    </w:p>
    <w:p w14:paraId="405FD5AF" w14:textId="77777777" w:rsidR="00EC37D3" w:rsidRDefault="00EC37D3" w:rsidP="00EC37D3">
      <w:pPr>
        <w:rPr>
          <w:lang w:val="uk-UA"/>
        </w:rPr>
      </w:pPr>
    </w:p>
    <w:p w14:paraId="37957E88" w14:textId="77777777" w:rsidR="00EC37D3" w:rsidRDefault="00EC37D3" w:rsidP="00EC37D3">
      <w:pPr>
        <w:rPr>
          <w:lang w:val="uk-UA"/>
        </w:rPr>
      </w:pPr>
    </w:p>
    <w:p w14:paraId="7D23E6B8" w14:textId="77777777" w:rsidR="00EC37D3" w:rsidRDefault="00EC37D3" w:rsidP="00EC37D3">
      <w:pPr>
        <w:rPr>
          <w:lang w:val="uk-UA"/>
        </w:rPr>
      </w:pPr>
    </w:p>
    <w:p w14:paraId="65570D57" w14:textId="77777777" w:rsidR="00EC37D3" w:rsidRDefault="00EC37D3" w:rsidP="00EC37D3">
      <w:pPr>
        <w:rPr>
          <w:lang w:val="uk-UA"/>
        </w:rPr>
      </w:pPr>
    </w:p>
    <w:p w14:paraId="57A79D0B" w14:textId="77777777" w:rsidR="00EC37D3" w:rsidRDefault="00EC37D3" w:rsidP="00EC37D3">
      <w:pPr>
        <w:rPr>
          <w:lang w:val="uk-UA"/>
        </w:rPr>
      </w:pPr>
    </w:p>
    <w:p w14:paraId="5440920D" w14:textId="77777777" w:rsidR="00EC37D3" w:rsidRDefault="00EC37D3" w:rsidP="00EC37D3">
      <w:pPr>
        <w:rPr>
          <w:lang w:val="uk-UA"/>
        </w:rPr>
      </w:pPr>
    </w:p>
    <w:p w14:paraId="4C2FDB82" w14:textId="77777777" w:rsidR="00EC37D3" w:rsidRDefault="00EC37D3" w:rsidP="00EC37D3">
      <w:pPr>
        <w:rPr>
          <w:lang w:val="uk-UA"/>
        </w:rPr>
      </w:pPr>
    </w:p>
    <w:p w14:paraId="6304DB72" w14:textId="77777777" w:rsidR="00EC37D3" w:rsidRDefault="00EC37D3" w:rsidP="00EC37D3">
      <w:pPr>
        <w:rPr>
          <w:lang w:val="uk-UA"/>
        </w:rPr>
      </w:pPr>
    </w:p>
    <w:p w14:paraId="4C63A0B8" w14:textId="77777777" w:rsidR="00EC37D3" w:rsidRDefault="00EC37D3" w:rsidP="00EC37D3">
      <w:pPr>
        <w:rPr>
          <w:lang w:val="uk-UA"/>
        </w:rPr>
      </w:pPr>
    </w:p>
    <w:p w14:paraId="251999CC" w14:textId="77777777" w:rsidR="00EC37D3" w:rsidRDefault="00EC37D3" w:rsidP="00EC37D3">
      <w:pPr>
        <w:rPr>
          <w:lang w:val="uk-UA"/>
        </w:rPr>
      </w:pPr>
    </w:p>
    <w:p w14:paraId="622DF09D" w14:textId="77777777" w:rsidR="00EC37D3" w:rsidRDefault="00EC37D3" w:rsidP="00EC37D3">
      <w:pPr>
        <w:rPr>
          <w:lang w:val="uk-UA"/>
        </w:rPr>
      </w:pPr>
    </w:p>
    <w:p w14:paraId="17749825" w14:textId="77777777" w:rsidR="00EC37D3" w:rsidRDefault="00EC37D3" w:rsidP="00EC37D3">
      <w:pPr>
        <w:rPr>
          <w:lang w:val="uk-UA"/>
        </w:rPr>
      </w:pPr>
    </w:p>
    <w:p w14:paraId="6EFD8680" w14:textId="77777777" w:rsidR="00EC37D3" w:rsidRDefault="00EC37D3" w:rsidP="00EC37D3">
      <w:pPr>
        <w:rPr>
          <w:lang w:val="uk-UA"/>
        </w:rPr>
      </w:pPr>
    </w:p>
    <w:p w14:paraId="0F1DCC25" w14:textId="77777777" w:rsidR="00EC37D3" w:rsidRDefault="00EC37D3" w:rsidP="00EC37D3">
      <w:pPr>
        <w:rPr>
          <w:lang w:val="uk-UA"/>
        </w:rPr>
      </w:pPr>
    </w:p>
    <w:p w14:paraId="052D73CC" w14:textId="77777777" w:rsidR="00EC37D3" w:rsidRDefault="00EC37D3" w:rsidP="00EC37D3">
      <w:pPr>
        <w:rPr>
          <w:lang w:val="uk-UA"/>
        </w:rPr>
      </w:pPr>
    </w:p>
    <w:p w14:paraId="3BC0101B" w14:textId="77777777" w:rsidR="00EC37D3" w:rsidRDefault="00EC37D3" w:rsidP="00EC37D3">
      <w:pPr>
        <w:rPr>
          <w:lang w:val="uk-UA"/>
        </w:rPr>
      </w:pPr>
    </w:p>
    <w:p w14:paraId="5236C216" w14:textId="77777777" w:rsidR="00EC37D3" w:rsidRDefault="00EC37D3" w:rsidP="00EC37D3">
      <w:pPr>
        <w:rPr>
          <w:lang w:val="uk-UA"/>
        </w:rPr>
      </w:pPr>
    </w:p>
    <w:p w14:paraId="19C09D83" w14:textId="77777777" w:rsidR="00EC37D3" w:rsidRDefault="00EC37D3" w:rsidP="00EC37D3">
      <w:pPr>
        <w:rPr>
          <w:lang w:val="uk-UA"/>
        </w:rPr>
      </w:pPr>
    </w:p>
    <w:p w14:paraId="0D676410" w14:textId="77777777" w:rsidR="00EC37D3" w:rsidRDefault="00EC37D3" w:rsidP="00EC37D3">
      <w:pPr>
        <w:rPr>
          <w:lang w:val="uk-UA"/>
        </w:rPr>
      </w:pPr>
    </w:p>
    <w:p w14:paraId="52767980" w14:textId="77777777" w:rsidR="00EC37D3" w:rsidRDefault="00EC37D3" w:rsidP="00EC37D3">
      <w:pPr>
        <w:rPr>
          <w:lang w:val="uk-UA"/>
        </w:rPr>
      </w:pPr>
    </w:p>
    <w:p w14:paraId="26200C7A" w14:textId="77777777" w:rsidR="00EC37D3" w:rsidRDefault="00EC37D3" w:rsidP="00EC37D3">
      <w:pPr>
        <w:rPr>
          <w:lang w:val="uk-UA"/>
        </w:rPr>
      </w:pPr>
    </w:p>
    <w:p w14:paraId="368B6A28" w14:textId="77777777" w:rsidR="00EC37D3" w:rsidRDefault="00EC37D3" w:rsidP="00EC37D3">
      <w:pPr>
        <w:rPr>
          <w:lang w:val="uk-UA"/>
        </w:rPr>
      </w:pPr>
    </w:p>
    <w:p w14:paraId="1D743F19" w14:textId="77777777" w:rsidR="00EC37D3" w:rsidRDefault="00EC37D3" w:rsidP="00EC37D3">
      <w:pPr>
        <w:rPr>
          <w:lang w:val="uk-UA"/>
        </w:rPr>
      </w:pPr>
    </w:p>
    <w:p w14:paraId="0FA56F43" w14:textId="77777777" w:rsidR="00EC37D3" w:rsidRDefault="00EC37D3" w:rsidP="00EC37D3">
      <w:pPr>
        <w:rPr>
          <w:lang w:val="uk-UA"/>
        </w:rPr>
      </w:pPr>
    </w:p>
    <w:p w14:paraId="58AA1443" w14:textId="77777777" w:rsidR="00EC37D3" w:rsidRDefault="00EC37D3" w:rsidP="00EC37D3">
      <w:pPr>
        <w:rPr>
          <w:lang w:val="uk-UA"/>
        </w:rPr>
      </w:pPr>
    </w:p>
    <w:p w14:paraId="0FD82DA7" w14:textId="77777777" w:rsidR="00EC37D3" w:rsidRDefault="00EC37D3" w:rsidP="00EC37D3">
      <w:pPr>
        <w:rPr>
          <w:lang w:val="uk-UA"/>
        </w:rPr>
      </w:pPr>
    </w:p>
    <w:p w14:paraId="735C14F0" w14:textId="77777777" w:rsidR="00EC37D3" w:rsidRPr="00B80DB0" w:rsidRDefault="00EC37D3" w:rsidP="00EC37D3">
      <w:pPr>
        <w:spacing w:line="276" w:lineRule="auto"/>
        <w:rPr>
          <w:b/>
          <w:bCs/>
          <w:lang w:val="uk-UA"/>
        </w:rPr>
      </w:pPr>
      <w:r w:rsidRPr="00B80DB0">
        <w:rPr>
          <w:b/>
          <w:bCs/>
          <w:lang w:val="uk-UA"/>
        </w:rPr>
        <w:t xml:space="preserve">П.4. Інструменти управління ризиками відповідно до етапу реалізації проекту </w:t>
      </w:r>
    </w:p>
    <w:p w14:paraId="2E9C4103" w14:textId="6E4E51C7" w:rsidR="00EC37D3" w:rsidRDefault="008C2C89" w:rsidP="00EC37D3">
      <w:pPr>
        <w:rPr>
          <w:lang w:val="uk-UA"/>
        </w:rPr>
      </w:pPr>
      <w:r>
        <w:rPr>
          <w:noProof/>
          <w:lang w:eastAsia="ru-RU"/>
        </w:rPr>
        <mc:AlternateContent>
          <mc:Choice Requires="wpg">
            <w:drawing>
              <wp:anchor distT="0" distB="0" distL="114300" distR="114300" simplePos="0" relativeHeight="253509632" behindDoc="0" locked="0" layoutInCell="1" allowOverlap="1" wp14:anchorId="0ACB5177" wp14:editId="259F60B9">
                <wp:simplePos x="0" y="0"/>
                <wp:positionH relativeFrom="column">
                  <wp:posOffset>0</wp:posOffset>
                </wp:positionH>
                <wp:positionV relativeFrom="paragraph">
                  <wp:posOffset>148590</wp:posOffset>
                </wp:positionV>
                <wp:extent cx="5943600" cy="5610225"/>
                <wp:effectExtent l="9525" t="5715" r="9525" b="13335"/>
                <wp:wrapNone/>
                <wp:docPr id="1579" name="Group 4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610225"/>
                          <a:chOff x="1701" y="2234"/>
                          <a:chExt cx="9360" cy="8835"/>
                        </a:xfrm>
                      </wpg:grpSpPr>
                      <wps:wsp>
                        <wps:cNvPr id="1580" name="Rectangle 2460"/>
                        <wps:cNvSpPr>
                          <a:spLocks noChangeArrowheads="1"/>
                        </wps:cNvSpPr>
                        <wps:spPr bwMode="auto">
                          <a:xfrm>
                            <a:off x="1701" y="2234"/>
                            <a:ext cx="9360" cy="465"/>
                          </a:xfrm>
                          <a:prstGeom prst="rect">
                            <a:avLst/>
                          </a:prstGeom>
                          <a:solidFill>
                            <a:srgbClr val="FFFFFF"/>
                          </a:solidFill>
                          <a:ln w="9525">
                            <a:solidFill>
                              <a:srgbClr val="000000"/>
                            </a:solidFill>
                            <a:miter lim="800000"/>
                            <a:headEnd/>
                            <a:tailEnd/>
                          </a:ln>
                        </wps:spPr>
                        <wps:txbx>
                          <w:txbxContent>
                            <w:p w14:paraId="35ADA742" w14:textId="77777777" w:rsidR="00136D5D" w:rsidRPr="00FA3DC1" w:rsidRDefault="00136D5D" w:rsidP="00EC37D3">
                              <w:pPr>
                                <w:ind w:firstLine="0"/>
                                <w:jc w:val="center"/>
                                <w:rPr>
                                  <w:sz w:val="24"/>
                                  <w:szCs w:val="24"/>
                                  <w:lang w:val="uk-UA"/>
                                </w:rPr>
                              </w:pPr>
                              <w:r>
                                <w:rPr>
                                  <w:sz w:val="24"/>
                                  <w:szCs w:val="24"/>
                                  <w:lang w:val="uk-UA"/>
                                </w:rPr>
                                <w:t xml:space="preserve">Класифікація управління ризиками в залежності від фази реалізації проекту </w:t>
                              </w:r>
                            </w:p>
                          </w:txbxContent>
                        </wps:txbx>
                        <wps:bodyPr rot="0" vert="horz" wrap="square" lIns="91440" tIns="45720" rIns="91440" bIns="45720" anchor="t" anchorCtr="0" upright="1">
                          <a:noAutofit/>
                        </wps:bodyPr>
                      </wps:wsp>
                      <wps:wsp>
                        <wps:cNvPr id="1581" name="AutoShape 2461"/>
                        <wps:cNvCnPr>
                          <a:cxnSpLocks noChangeShapeType="1"/>
                        </wps:cNvCnPr>
                        <wps:spPr bwMode="auto">
                          <a:xfrm>
                            <a:off x="1701" y="2669"/>
                            <a:ext cx="1" cy="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2" name="Rectangle 2462"/>
                        <wps:cNvSpPr>
                          <a:spLocks noChangeArrowheads="1"/>
                        </wps:cNvSpPr>
                        <wps:spPr bwMode="auto">
                          <a:xfrm>
                            <a:off x="4041" y="2879"/>
                            <a:ext cx="7020" cy="2070"/>
                          </a:xfrm>
                          <a:prstGeom prst="rect">
                            <a:avLst/>
                          </a:prstGeom>
                          <a:solidFill>
                            <a:srgbClr val="FFFFFF"/>
                          </a:solidFill>
                          <a:ln w="9525">
                            <a:solidFill>
                              <a:srgbClr val="000000"/>
                            </a:solidFill>
                            <a:miter lim="800000"/>
                            <a:headEnd/>
                            <a:tailEnd/>
                          </a:ln>
                        </wps:spPr>
                        <wps:txbx>
                          <w:txbxContent>
                            <w:p w14:paraId="4117FA07" w14:textId="77777777" w:rsidR="00136D5D" w:rsidRPr="00D42371" w:rsidRDefault="00136D5D" w:rsidP="00EC37D3">
                              <w:pPr>
                                <w:ind w:firstLine="0"/>
                                <w:rPr>
                                  <w:sz w:val="24"/>
                                  <w:szCs w:val="24"/>
                                  <w:lang w:val="uk-UA"/>
                                </w:rPr>
                              </w:pPr>
                              <w:r>
                                <w:rPr>
                                  <w:sz w:val="24"/>
                                  <w:szCs w:val="24"/>
                                  <w:lang w:val="uk-UA"/>
                                </w:rPr>
                                <w:t>Я</w:t>
                              </w:r>
                              <w:r w:rsidRPr="001D2F6E">
                                <w:rPr>
                                  <w:sz w:val="24"/>
                                  <w:szCs w:val="24"/>
                                  <w:lang w:val="uk-UA"/>
                                </w:rPr>
                                <w:t>к правило, використовуються</w:t>
                              </w:r>
                              <w:r>
                                <w:rPr>
                                  <w:sz w:val="24"/>
                                  <w:szCs w:val="24"/>
                                  <w:lang w:val="uk-UA"/>
                                </w:rPr>
                                <w:t xml:space="preserve"> ті з</w:t>
                              </w:r>
                              <w:r w:rsidRPr="001D2F6E">
                                <w:rPr>
                                  <w:sz w:val="24"/>
                                  <w:szCs w:val="24"/>
                                  <w:lang w:val="uk-UA"/>
                                </w:rPr>
                                <w:t xml:space="preserve"> інструмент</w:t>
                              </w:r>
                              <w:r>
                                <w:rPr>
                                  <w:sz w:val="24"/>
                                  <w:szCs w:val="24"/>
                                  <w:lang w:val="uk-UA"/>
                                </w:rPr>
                                <w:t>ів ризик-менеджменту, які</w:t>
                              </w:r>
                              <w:r w:rsidRPr="001D2F6E">
                                <w:rPr>
                                  <w:sz w:val="24"/>
                                  <w:szCs w:val="24"/>
                                  <w:lang w:val="uk-UA"/>
                                </w:rPr>
                                <w:t xml:space="preserve"> пов'язані з аналізом проектних ризиків</w:t>
                              </w:r>
                              <w:r>
                                <w:rPr>
                                  <w:sz w:val="24"/>
                                  <w:szCs w:val="24"/>
                                  <w:lang w:val="uk-UA"/>
                                </w:rPr>
                                <w:t xml:space="preserve">. Разом з тим, суб’єкт ризик-менеджменту може використовувати у тому числі й договірні, </w:t>
                              </w:r>
                              <w:r w:rsidRPr="001D2F6E">
                                <w:rPr>
                                  <w:sz w:val="24"/>
                                  <w:szCs w:val="24"/>
                                  <w:lang w:val="uk-UA"/>
                                </w:rPr>
                                <w:t xml:space="preserve">страхові </w:t>
                              </w:r>
                              <w:r>
                                <w:rPr>
                                  <w:sz w:val="24"/>
                                  <w:szCs w:val="24"/>
                                  <w:lang w:val="uk-UA"/>
                                </w:rPr>
                                <w:t xml:space="preserve">тощо інструменти (наприклад, інвестор може вимотати </w:t>
                              </w:r>
                              <w:r w:rsidRPr="001D2F6E">
                                <w:rPr>
                                  <w:sz w:val="24"/>
                                  <w:szCs w:val="24"/>
                                  <w:lang w:val="uk-UA"/>
                                </w:rPr>
                                <w:t xml:space="preserve">від виконавця </w:t>
                              </w:r>
                              <w:r>
                                <w:rPr>
                                  <w:sz w:val="24"/>
                                  <w:szCs w:val="24"/>
                                  <w:lang w:val="uk-UA"/>
                                </w:rPr>
                                <w:t xml:space="preserve">проекту наявності </w:t>
                              </w:r>
                              <w:r w:rsidRPr="001D2F6E">
                                <w:rPr>
                                  <w:sz w:val="24"/>
                                  <w:szCs w:val="24"/>
                                  <w:lang w:val="uk-UA"/>
                                </w:rPr>
                                <w:t>поліс</w:t>
                              </w:r>
                              <w:r>
                                <w:rPr>
                                  <w:sz w:val="24"/>
                                  <w:szCs w:val="24"/>
                                  <w:lang w:val="uk-UA"/>
                                </w:rPr>
                                <w:t>ів страхування або договорів на постачання товарів (результатів реалізації інвестиційного проекту) зацікавленим особам</w:t>
                              </w:r>
                            </w:p>
                          </w:txbxContent>
                        </wps:txbx>
                        <wps:bodyPr rot="0" vert="horz" wrap="square" lIns="91440" tIns="45720" rIns="91440" bIns="45720" anchor="t" anchorCtr="0" upright="1">
                          <a:noAutofit/>
                        </wps:bodyPr>
                      </wps:wsp>
                      <wps:wsp>
                        <wps:cNvPr id="1583" name="AutoShape 2463"/>
                        <wps:cNvCnPr>
                          <a:cxnSpLocks noChangeShapeType="1"/>
                        </wps:cNvCnPr>
                        <wps:spPr bwMode="auto">
                          <a:xfrm>
                            <a:off x="3681" y="3839"/>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84" name="Rectangle 2464"/>
                        <wps:cNvSpPr>
                          <a:spLocks noChangeArrowheads="1"/>
                        </wps:cNvSpPr>
                        <wps:spPr bwMode="auto">
                          <a:xfrm>
                            <a:off x="4041" y="5099"/>
                            <a:ext cx="7020" cy="1515"/>
                          </a:xfrm>
                          <a:prstGeom prst="rect">
                            <a:avLst/>
                          </a:prstGeom>
                          <a:solidFill>
                            <a:srgbClr val="FFFFFF"/>
                          </a:solidFill>
                          <a:ln w="9525">
                            <a:solidFill>
                              <a:srgbClr val="000000"/>
                            </a:solidFill>
                            <a:miter lim="800000"/>
                            <a:headEnd/>
                            <a:tailEnd/>
                          </a:ln>
                        </wps:spPr>
                        <wps:txbx>
                          <w:txbxContent>
                            <w:p w14:paraId="521F16E3" w14:textId="77777777" w:rsidR="00136D5D" w:rsidRPr="00D42371" w:rsidRDefault="00136D5D" w:rsidP="00EC37D3">
                              <w:pPr>
                                <w:ind w:firstLine="0"/>
                                <w:rPr>
                                  <w:sz w:val="24"/>
                                  <w:szCs w:val="24"/>
                                  <w:lang w:val="uk-UA"/>
                                </w:rPr>
                              </w:pPr>
                              <w:r>
                                <w:rPr>
                                  <w:sz w:val="24"/>
                                  <w:szCs w:val="24"/>
                                  <w:lang w:val="uk-UA"/>
                                </w:rPr>
                                <w:t>П</w:t>
                              </w:r>
                              <w:r w:rsidRPr="00E37609">
                                <w:rPr>
                                  <w:sz w:val="24"/>
                                  <w:szCs w:val="24"/>
                                  <w:lang w:val="uk-UA"/>
                                </w:rPr>
                                <w:t>ершорядне значення набувають</w:t>
                              </w:r>
                              <w:r>
                                <w:rPr>
                                  <w:sz w:val="24"/>
                                  <w:szCs w:val="24"/>
                                  <w:lang w:val="uk-UA"/>
                                </w:rPr>
                                <w:t xml:space="preserve"> такі інструменти (заходи), як </w:t>
                              </w:r>
                              <w:r w:rsidRPr="00E37609">
                                <w:rPr>
                                  <w:sz w:val="24"/>
                                  <w:szCs w:val="24"/>
                                  <w:lang w:val="uk-UA"/>
                                </w:rPr>
                                <w:t xml:space="preserve">гарантія </w:t>
                              </w:r>
                              <w:r>
                                <w:rPr>
                                  <w:sz w:val="24"/>
                                  <w:szCs w:val="24"/>
                                  <w:lang w:val="uk-UA"/>
                                </w:rPr>
                                <w:t>інвесторам (кредиторам) про те, що: проект буде вчасно завершено</w:t>
                              </w:r>
                              <w:r w:rsidRPr="00E37609">
                                <w:rPr>
                                  <w:sz w:val="24"/>
                                  <w:szCs w:val="24"/>
                                  <w:lang w:val="uk-UA"/>
                                </w:rPr>
                                <w:t xml:space="preserve">; </w:t>
                              </w:r>
                              <w:r>
                                <w:rPr>
                                  <w:sz w:val="24"/>
                                  <w:szCs w:val="24"/>
                                  <w:lang w:val="uk-UA"/>
                                </w:rPr>
                                <w:t xml:space="preserve">виконання проекту буде реалізовано відповідно до норм </w:t>
                              </w:r>
                              <w:r w:rsidRPr="00E37609">
                                <w:rPr>
                                  <w:sz w:val="24"/>
                                  <w:szCs w:val="24"/>
                                  <w:lang w:val="uk-UA"/>
                                </w:rPr>
                                <w:t>контракту (</w:t>
                              </w:r>
                              <w:r>
                                <w:rPr>
                                  <w:sz w:val="24"/>
                                  <w:szCs w:val="24"/>
                                  <w:lang w:val="uk-UA"/>
                                </w:rPr>
                                <w:t xml:space="preserve">якість </w:t>
                              </w:r>
                              <w:r w:rsidRPr="00E37609">
                                <w:rPr>
                                  <w:sz w:val="24"/>
                                  <w:szCs w:val="24"/>
                                  <w:lang w:val="uk-UA"/>
                                </w:rPr>
                                <w:t>проведення будівельно-монтажних робіт</w:t>
                              </w:r>
                              <w:r>
                                <w:rPr>
                                  <w:sz w:val="24"/>
                                  <w:szCs w:val="24"/>
                                  <w:lang w:val="uk-UA"/>
                                </w:rPr>
                                <w:t>; придбання</w:t>
                              </w:r>
                              <w:r w:rsidRPr="00E37609">
                                <w:rPr>
                                  <w:sz w:val="24"/>
                                  <w:szCs w:val="24"/>
                                  <w:lang w:val="uk-UA"/>
                                </w:rPr>
                                <w:t xml:space="preserve"> обладнання; с</w:t>
                              </w:r>
                              <w:r>
                                <w:rPr>
                                  <w:sz w:val="24"/>
                                  <w:szCs w:val="24"/>
                                  <w:lang w:val="uk-UA"/>
                                </w:rPr>
                                <w:t>трахування будівельних ризиків)</w:t>
                              </w:r>
                            </w:p>
                          </w:txbxContent>
                        </wps:txbx>
                        <wps:bodyPr rot="0" vert="horz" wrap="square" lIns="91440" tIns="45720" rIns="91440" bIns="45720" anchor="t" anchorCtr="0" upright="1">
                          <a:noAutofit/>
                        </wps:bodyPr>
                      </wps:wsp>
                      <wps:wsp>
                        <wps:cNvPr id="1585" name="AutoShape 2465"/>
                        <wps:cNvCnPr>
                          <a:cxnSpLocks noChangeShapeType="1"/>
                        </wps:cNvCnPr>
                        <wps:spPr bwMode="auto">
                          <a:xfrm>
                            <a:off x="3711" y="5819"/>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586" name="Group 2466"/>
                        <wpg:cNvGrpSpPr>
                          <a:grpSpLocks/>
                        </wpg:cNvGrpSpPr>
                        <wpg:grpSpPr bwMode="auto">
                          <a:xfrm>
                            <a:off x="2091" y="5099"/>
                            <a:ext cx="1650" cy="1620"/>
                            <a:chOff x="2061" y="11844"/>
                            <a:chExt cx="1650" cy="1620"/>
                          </a:xfrm>
                        </wpg:grpSpPr>
                        <wps:wsp>
                          <wps:cNvPr id="1587" name="Oval 2467"/>
                          <wps:cNvSpPr>
                            <a:spLocks noChangeArrowheads="1"/>
                          </wps:cNvSpPr>
                          <wps:spPr bwMode="auto">
                            <a:xfrm>
                              <a:off x="2061" y="11844"/>
                              <a:ext cx="1620"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8" name="Rectangle 2468"/>
                          <wps:cNvSpPr>
                            <a:spLocks noChangeArrowheads="1"/>
                          </wps:cNvSpPr>
                          <wps:spPr bwMode="auto">
                            <a:xfrm>
                              <a:off x="2076" y="11844"/>
                              <a:ext cx="163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AA715" w14:textId="77777777" w:rsidR="00136D5D" w:rsidRPr="00130CF3" w:rsidRDefault="00136D5D" w:rsidP="00EC37D3">
                                <w:pPr>
                                  <w:ind w:firstLine="0"/>
                                  <w:jc w:val="center"/>
                                  <w:rPr>
                                    <w:sz w:val="20"/>
                                    <w:szCs w:val="20"/>
                                    <w:lang w:val="uk-UA"/>
                                  </w:rPr>
                                </w:pPr>
                              </w:p>
                              <w:p w14:paraId="58889D34" w14:textId="77777777" w:rsidR="00136D5D" w:rsidRPr="00130CF3" w:rsidRDefault="00136D5D" w:rsidP="00EC37D3">
                                <w:pPr>
                                  <w:ind w:firstLine="0"/>
                                  <w:jc w:val="center"/>
                                  <w:rPr>
                                    <w:sz w:val="20"/>
                                    <w:szCs w:val="20"/>
                                    <w:lang w:val="uk-UA"/>
                                  </w:rPr>
                                </w:pPr>
                              </w:p>
                              <w:p w14:paraId="0C03C629" w14:textId="77777777" w:rsidR="00136D5D" w:rsidRPr="00C80502" w:rsidRDefault="00136D5D" w:rsidP="00EC37D3">
                                <w:pPr>
                                  <w:ind w:firstLine="0"/>
                                  <w:jc w:val="center"/>
                                  <w:rPr>
                                    <w:sz w:val="24"/>
                                    <w:szCs w:val="24"/>
                                    <w:lang w:val="uk-UA"/>
                                  </w:rPr>
                                </w:pPr>
                                <w:r>
                                  <w:rPr>
                                    <w:sz w:val="24"/>
                                    <w:szCs w:val="24"/>
                                    <w:lang w:val="uk-UA"/>
                                  </w:rPr>
                                  <w:t>Інвестиційна фаза</w:t>
                                </w:r>
                              </w:p>
                            </w:txbxContent>
                          </wps:txbx>
                          <wps:bodyPr rot="0" vert="horz" wrap="square" lIns="91440" tIns="45720" rIns="91440" bIns="45720" anchor="t" anchorCtr="0" upright="1">
                            <a:noAutofit/>
                          </wps:bodyPr>
                        </wps:wsp>
                      </wpg:grpSp>
                      <wpg:grpSp>
                        <wpg:cNvPr id="1589" name="Group 2469"/>
                        <wpg:cNvGrpSpPr>
                          <a:grpSpLocks/>
                        </wpg:cNvGrpSpPr>
                        <wpg:grpSpPr bwMode="auto">
                          <a:xfrm>
                            <a:off x="2031" y="3134"/>
                            <a:ext cx="1740" cy="1620"/>
                            <a:chOff x="2016" y="1929"/>
                            <a:chExt cx="1740" cy="1620"/>
                          </a:xfrm>
                        </wpg:grpSpPr>
                        <wps:wsp>
                          <wps:cNvPr id="1590" name="Oval 2470"/>
                          <wps:cNvSpPr>
                            <a:spLocks noChangeArrowheads="1"/>
                          </wps:cNvSpPr>
                          <wps:spPr bwMode="auto">
                            <a:xfrm>
                              <a:off x="2061" y="1929"/>
                              <a:ext cx="1620"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1" name="Rectangle 2471"/>
                          <wps:cNvSpPr>
                            <a:spLocks noChangeArrowheads="1"/>
                          </wps:cNvSpPr>
                          <wps:spPr bwMode="auto">
                            <a:xfrm>
                              <a:off x="2016" y="1929"/>
                              <a:ext cx="174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ADC0E" w14:textId="77777777" w:rsidR="00136D5D" w:rsidRPr="00C80502" w:rsidRDefault="00136D5D" w:rsidP="00EC37D3">
                                <w:pPr>
                                  <w:ind w:firstLine="0"/>
                                  <w:jc w:val="center"/>
                                  <w:rPr>
                                    <w:sz w:val="24"/>
                                    <w:szCs w:val="24"/>
                                    <w:lang w:val="uk-UA"/>
                                  </w:rPr>
                                </w:pPr>
                                <w:r>
                                  <w:rPr>
                                    <w:sz w:val="24"/>
                                    <w:szCs w:val="24"/>
                                    <w:lang w:val="uk-UA"/>
                                  </w:rPr>
                                  <w:t>Фаза яка передує інвестиційній (старт проекту)</w:t>
                                </w:r>
                              </w:p>
                            </w:txbxContent>
                          </wps:txbx>
                          <wps:bodyPr rot="0" vert="horz" wrap="square" lIns="91440" tIns="45720" rIns="91440" bIns="45720" anchor="t" anchorCtr="0" upright="1">
                            <a:noAutofit/>
                          </wps:bodyPr>
                        </wps:wsp>
                      </wpg:grpSp>
                      <wps:wsp>
                        <wps:cNvPr id="1592" name="AutoShape 2472"/>
                        <wps:cNvCnPr>
                          <a:cxnSpLocks noChangeShapeType="1"/>
                        </wps:cNvCnPr>
                        <wps:spPr bwMode="auto">
                          <a:xfrm>
                            <a:off x="1716" y="7859"/>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93" name="Rectangle 2473"/>
                        <wps:cNvSpPr>
                          <a:spLocks noChangeArrowheads="1"/>
                        </wps:cNvSpPr>
                        <wps:spPr bwMode="auto">
                          <a:xfrm>
                            <a:off x="4041" y="6779"/>
                            <a:ext cx="7020" cy="1530"/>
                          </a:xfrm>
                          <a:prstGeom prst="rect">
                            <a:avLst/>
                          </a:prstGeom>
                          <a:solidFill>
                            <a:srgbClr val="FFFFFF"/>
                          </a:solidFill>
                          <a:ln w="9525">
                            <a:solidFill>
                              <a:srgbClr val="000000"/>
                            </a:solidFill>
                            <a:miter lim="800000"/>
                            <a:headEnd/>
                            <a:tailEnd/>
                          </a:ln>
                        </wps:spPr>
                        <wps:txbx>
                          <w:txbxContent>
                            <w:p w14:paraId="77EDA3A8" w14:textId="77777777" w:rsidR="00136D5D" w:rsidRPr="00D42371" w:rsidRDefault="00136D5D" w:rsidP="00EC37D3">
                              <w:pPr>
                                <w:ind w:firstLine="0"/>
                                <w:rPr>
                                  <w:sz w:val="24"/>
                                  <w:szCs w:val="24"/>
                                  <w:lang w:val="uk-UA"/>
                                </w:rPr>
                              </w:pPr>
                              <w:r>
                                <w:rPr>
                                  <w:sz w:val="24"/>
                                  <w:szCs w:val="24"/>
                                  <w:lang w:val="uk-UA"/>
                                </w:rPr>
                                <w:t>Я</w:t>
                              </w:r>
                              <w:r w:rsidRPr="001D2F6E">
                                <w:rPr>
                                  <w:sz w:val="24"/>
                                  <w:szCs w:val="24"/>
                                  <w:lang w:val="uk-UA"/>
                                </w:rPr>
                                <w:t xml:space="preserve">к правило, </w:t>
                              </w:r>
                              <w:r>
                                <w:rPr>
                                  <w:sz w:val="24"/>
                                  <w:szCs w:val="24"/>
                                  <w:lang w:val="uk-UA"/>
                                </w:rPr>
                                <w:t>в</w:t>
                              </w:r>
                              <w:r w:rsidRPr="009079A8">
                                <w:rPr>
                                  <w:sz w:val="24"/>
                                  <w:szCs w:val="24"/>
                                  <w:lang w:val="uk-UA"/>
                                </w:rPr>
                                <w:t>икористовуються такі інструменти,</w:t>
                              </w:r>
                              <w:r>
                                <w:rPr>
                                  <w:sz w:val="24"/>
                                  <w:szCs w:val="24"/>
                                  <w:lang w:val="uk-UA"/>
                                </w:rPr>
                                <w:t xml:space="preserve"> </w:t>
                              </w:r>
                              <w:r w:rsidRPr="009079A8">
                                <w:rPr>
                                  <w:sz w:val="24"/>
                                  <w:szCs w:val="24"/>
                                  <w:lang w:val="uk-UA"/>
                                </w:rPr>
                                <w:t>як</w:t>
                              </w:r>
                              <w:r>
                                <w:rPr>
                                  <w:sz w:val="24"/>
                                  <w:szCs w:val="24"/>
                                  <w:lang w:val="uk-UA"/>
                                </w:rPr>
                                <w:t>:</w:t>
                              </w:r>
                              <w:r w:rsidRPr="009079A8">
                                <w:rPr>
                                  <w:sz w:val="24"/>
                                  <w:szCs w:val="24"/>
                                  <w:lang w:val="uk-UA"/>
                                </w:rPr>
                                <w:t xml:space="preserve"> страхування майна (активів) проектної компанії; гарантія</w:t>
                              </w:r>
                              <w:r>
                                <w:rPr>
                                  <w:sz w:val="24"/>
                                  <w:szCs w:val="24"/>
                                  <w:lang w:val="uk-UA"/>
                                </w:rPr>
                                <w:t xml:space="preserve"> виконання зобов’язань (наприклад, гарантія повернення кредитів або виконання умов контракту); </w:t>
                              </w:r>
                              <w:r w:rsidRPr="009079A8">
                                <w:rPr>
                                  <w:sz w:val="24"/>
                                  <w:szCs w:val="24"/>
                                  <w:lang w:val="uk-UA"/>
                                </w:rPr>
                                <w:t>хеджування від комерційних ризиків; страхування</w:t>
                              </w:r>
                              <w:r>
                                <w:rPr>
                                  <w:sz w:val="24"/>
                                  <w:szCs w:val="24"/>
                                  <w:lang w:val="uk-UA"/>
                                </w:rPr>
                                <w:t xml:space="preserve"> </w:t>
                              </w:r>
                              <w:r w:rsidRPr="009079A8">
                                <w:rPr>
                                  <w:sz w:val="24"/>
                                  <w:szCs w:val="24"/>
                                  <w:lang w:val="uk-UA"/>
                                </w:rPr>
                                <w:t xml:space="preserve">цивільної відповідальності </w:t>
                              </w:r>
                              <w:r>
                                <w:rPr>
                                  <w:sz w:val="24"/>
                                  <w:szCs w:val="24"/>
                                  <w:lang w:val="uk-UA"/>
                                </w:rPr>
                                <w:t>тощо</w:t>
                              </w:r>
                            </w:p>
                          </w:txbxContent>
                        </wps:txbx>
                        <wps:bodyPr rot="0" vert="horz" wrap="square" lIns="91440" tIns="45720" rIns="91440" bIns="45720" anchor="t" anchorCtr="0" upright="1">
                          <a:noAutofit/>
                        </wps:bodyPr>
                      </wps:wsp>
                      <wps:wsp>
                        <wps:cNvPr id="1594" name="AutoShape 2474"/>
                        <wps:cNvCnPr>
                          <a:cxnSpLocks noChangeShapeType="1"/>
                        </wps:cNvCnPr>
                        <wps:spPr bwMode="auto">
                          <a:xfrm>
                            <a:off x="1731" y="5819"/>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95" name="AutoShape 2475"/>
                        <wps:cNvCnPr>
                          <a:cxnSpLocks noChangeShapeType="1"/>
                        </wps:cNvCnPr>
                        <wps:spPr bwMode="auto">
                          <a:xfrm>
                            <a:off x="1716" y="382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96" name="AutoShape 2476"/>
                        <wps:cNvCnPr>
                          <a:cxnSpLocks noChangeShapeType="1"/>
                        </wps:cNvCnPr>
                        <wps:spPr bwMode="auto">
                          <a:xfrm>
                            <a:off x="3696" y="7859"/>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97" name="AutoShape 2477"/>
                        <wps:cNvCnPr>
                          <a:cxnSpLocks noChangeShapeType="1"/>
                        </wps:cNvCnPr>
                        <wps:spPr bwMode="auto">
                          <a:xfrm>
                            <a:off x="1716" y="9869"/>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98" name="AutoShape 2478"/>
                        <wps:cNvCnPr>
                          <a:cxnSpLocks noChangeShapeType="1"/>
                        </wps:cNvCnPr>
                        <wps:spPr bwMode="auto">
                          <a:xfrm>
                            <a:off x="3696" y="9869"/>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99" name="Rectangle 2479"/>
                        <wps:cNvSpPr>
                          <a:spLocks noChangeArrowheads="1"/>
                        </wps:cNvSpPr>
                        <wps:spPr bwMode="auto">
                          <a:xfrm>
                            <a:off x="4041" y="8459"/>
                            <a:ext cx="7020" cy="2610"/>
                          </a:xfrm>
                          <a:prstGeom prst="rect">
                            <a:avLst/>
                          </a:prstGeom>
                          <a:solidFill>
                            <a:srgbClr val="FFFFFF"/>
                          </a:solidFill>
                          <a:ln w="9525">
                            <a:solidFill>
                              <a:srgbClr val="000000"/>
                            </a:solidFill>
                            <a:miter lim="800000"/>
                            <a:headEnd/>
                            <a:tailEnd/>
                          </a:ln>
                        </wps:spPr>
                        <wps:txbx>
                          <w:txbxContent>
                            <w:p w14:paraId="57EAA1DC" w14:textId="77777777" w:rsidR="00136D5D" w:rsidRDefault="00136D5D" w:rsidP="00EC37D3">
                              <w:pPr>
                                <w:ind w:firstLine="0"/>
                              </w:pPr>
                              <w:r>
                                <w:rPr>
                                  <w:sz w:val="24"/>
                                  <w:szCs w:val="24"/>
                                  <w:lang w:val="uk-UA"/>
                                </w:rPr>
                                <w:t>О</w:t>
                              </w:r>
                              <w:r w:rsidRPr="009079A8">
                                <w:rPr>
                                  <w:sz w:val="24"/>
                                  <w:szCs w:val="24"/>
                                  <w:lang w:val="uk-UA"/>
                                </w:rPr>
                                <w:t>соблив</w:t>
                              </w:r>
                              <w:r>
                                <w:rPr>
                                  <w:sz w:val="24"/>
                                  <w:szCs w:val="24"/>
                                  <w:lang w:val="uk-UA"/>
                                </w:rPr>
                                <w:t>ого</w:t>
                              </w:r>
                              <w:r w:rsidRPr="009079A8">
                                <w:rPr>
                                  <w:sz w:val="24"/>
                                  <w:szCs w:val="24"/>
                                  <w:lang w:val="uk-UA"/>
                                </w:rPr>
                                <w:t xml:space="preserve"> значення </w:t>
                              </w:r>
                              <w:r>
                                <w:rPr>
                                  <w:sz w:val="24"/>
                                  <w:szCs w:val="24"/>
                                  <w:lang w:val="uk-UA"/>
                                </w:rPr>
                                <w:t xml:space="preserve">набувають такі інструменти ризик-менеджменту: </w:t>
                              </w:r>
                              <w:r w:rsidRPr="00C17703">
                                <w:rPr>
                                  <w:sz w:val="24"/>
                                  <w:szCs w:val="24"/>
                                  <w:lang w:val="uk-UA"/>
                                </w:rPr>
                                <w:t>використання фондів, у тому числі ф резервних, для виконання зобов’язань та фінансування заходів з ліквідації наслідків реалізації проекту (наприклад, ліквідації екологічних наслідків виробничої діяльності, погашення заборгованості учасників проектної діяльності перед третіми особами тощо); аналіз результатів функціонування проекту та оцінювання можливості його подальшого розвитку з прийняттям до уваги наявного досвіду та існуючих ризиків</w:t>
                              </w:r>
                            </w:p>
                          </w:txbxContent>
                        </wps:txbx>
                        <wps:bodyPr rot="0" vert="horz" wrap="square" lIns="91440" tIns="45720" rIns="91440" bIns="45720" anchor="t" anchorCtr="0" upright="1">
                          <a:noAutofit/>
                        </wps:bodyPr>
                      </wps:wsp>
                      <wpg:grpSp>
                        <wpg:cNvPr id="1600" name="Group 2480"/>
                        <wpg:cNvGrpSpPr>
                          <a:grpSpLocks/>
                        </wpg:cNvGrpSpPr>
                        <wpg:grpSpPr bwMode="auto">
                          <a:xfrm>
                            <a:off x="2031" y="9149"/>
                            <a:ext cx="1725" cy="1620"/>
                            <a:chOff x="2016" y="7254"/>
                            <a:chExt cx="1725" cy="1620"/>
                          </a:xfrm>
                        </wpg:grpSpPr>
                        <wps:wsp>
                          <wps:cNvPr id="1601" name="Oval 2481"/>
                          <wps:cNvSpPr>
                            <a:spLocks noChangeArrowheads="1"/>
                          </wps:cNvSpPr>
                          <wps:spPr bwMode="auto">
                            <a:xfrm>
                              <a:off x="2061" y="7254"/>
                              <a:ext cx="1620"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2" name="Rectangle 2482"/>
                          <wps:cNvSpPr>
                            <a:spLocks noChangeArrowheads="1"/>
                          </wps:cNvSpPr>
                          <wps:spPr bwMode="auto">
                            <a:xfrm>
                              <a:off x="2016" y="7254"/>
                              <a:ext cx="172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350FF" w14:textId="77777777" w:rsidR="00136D5D" w:rsidRDefault="00136D5D" w:rsidP="00EC37D3">
                                <w:pPr>
                                  <w:ind w:firstLine="0"/>
                                  <w:jc w:val="center"/>
                                  <w:rPr>
                                    <w:sz w:val="20"/>
                                    <w:szCs w:val="20"/>
                                    <w:lang w:val="uk-UA"/>
                                  </w:rPr>
                                </w:pPr>
                              </w:p>
                              <w:p w14:paraId="3986FDDC" w14:textId="77777777" w:rsidR="00136D5D" w:rsidRPr="00C80502" w:rsidRDefault="00136D5D" w:rsidP="00EC37D3">
                                <w:pPr>
                                  <w:ind w:firstLine="0"/>
                                  <w:jc w:val="center"/>
                                  <w:rPr>
                                    <w:sz w:val="24"/>
                                    <w:szCs w:val="24"/>
                                    <w:lang w:val="uk-UA"/>
                                  </w:rPr>
                                </w:pPr>
                                <w:r>
                                  <w:rPr>
                                    <w:sz w:val="24"/>
                                    <w:szCs w:val="24"/>
                                    <w:lang w:val="uk-UA"/>
                                  </w:rPr>
                                  <w:t>Фінальна фаза (закриття проекту)</w:t>
                                </w:r>
                              </w:p>
                            </w:txbxContent>
                          </wps:txbx>
                          <wps:bodyPr rot="0" vert="horz" wrap="square" lIns="91440" tIns="45720" rIns="91440" bIns="45720" anchor="t" anchorCtr="0" upright="1">
                            <a:noAutofit/>
                          </wps:bodyPr>
                        </wps:wsp>
                      </wpg:grpSp>
                      <wpg:grpSp>
                        <wpg:cNvPr id="1603" name="Group 2483"/>
                        <wpg:cNvGrpSpPr>
                          <a:grpSpLocks/>
                        </wpg:cNvGrpSpPr>
                        <wpg:grpSpPr bwMode="auto">
                          <a:xfrm>
                            <a:off x="1956" y="7139"/>
                            <a:ext cx="1860" cy="1620"/>
                            <a:chOff x="1956" y="6219"/>
                            <a:chExt cx="1860" cy="1620"/>
                          </a:xfrm>
                        </wpg:grpSpPr>
                        <wps:wsp>
                          <wps:cNvPr id="1604" name="Oval 2484"/>
                          <wps:cNvSpPr>
                            <a:spLocks noChangeArrowheads="1"/>
                          </wps:cNvSpPr>
                          <wps:spPr bwMode="auto">
                            <a:xfrm>
                              <a:off x="2076" y="6219"/>
                              <a:ext cx="1620"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5" name="Rectangle 2485"/>
                          <wps:cNvSpPr>
                            <a:spLocks noChangeArrowheads="1"/>
                          </wps:cNvSpPr>
                          <wps:spPr bwMode="auto">
                            <a:xfrm>
                              <a:off x="1956" y="6219"/>
                              <a:ext cx="186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A052D" w14:textId="77777777" w:rsidR="00136D5D" w:rsidRPr="007210B1" w:rsidRDefault="00136D5D" w:rsidP="00EC37D3">
                                <w:pPr>
                                  <w:ind w:firstLine="0"/>
                                  <w:jc w:val="center"/>
                                  <w:rPr>
                                    <w:sz w:val="12"/>
                                    <w:szCs w:val="12"/>
                                    <w:lang w:val="uk-UA"/>
                                  </w:rPr>
                                </w:pPr>
                              </w:p>
                              <w:p w14:paraId="1005704F" w14:textId="77777777" w:rsidR="00136D5D" w:rsidRPr="00C80502" w:rsidRDefault="00136D5D" w:rsidP="00EC37D3">
                                <w:pPr>
                                  <w:ind w:firstLine="0"/>
                                  <w:jc w:val="center"/>
                                  <w:rPr>
                                    <w:sz w:val="24"/>
                                    <w:szCs w:val="24"/>
                                    <w:lang w:val="uk-UA"/>
                                  </w:rPr>
                                </w:pPr>
                                <w:r>
                                  <w:rPr>
                                    <w:sz w:val="24"/>
                                    <w:szCs w:val="24"/>
                                    <w:lang w:val="uk-UA"/>
                                  </w:rPr>
                                  <w:t>Фаза безпосередньої діяльності (виробнича)</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CB5177" id="Group 4264" o:spid="_x0000_s3475" style="position:absolute;left:0;text-align:left;margin-left:0;margin-top:11.7pt;width:468pt;height:441.75pt;z-index:253509632" coordorigin="1701,2234" coordsize="9360,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">
                <v:rect id="Rectangle 2460" o:spid="_x0000_s3476" style="position:absolute;left:1701;top:2234;width:936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">
                  <v:textbox>
                    <w:txbxContent>
                      <w:p w14:paraId="35ADA742" w14:textId="77777777" w:rsidR="00136D5D" w:rsidRPr="00FA3DC1" w:rsidRDefault="00136D5D" w:rsidP="00EC37D3">
                        <w:pPr>
                          <w:ind w:firstLine="0"/>
                          <w:jc w:val="center"/>
                          <w:rPr>
                            <w:sz w:val="24"/>
                            <w:szCs w:val="24"/>
                            <w:lang w:val="uk-UA"/>
                          </w:rPr>
                        </w:pPr>
                        <w:r>
                          <w:rPr>
                            <w:sz w:val="24"/>
                            <w:szCs w:val="24"/>
                            <w:lang w:val="uk-UA"/>
                          </w:rPr>
                          <w:t xml:space="preserve">Класифікація управління ризиками в залежності від фази реалізації проекту </w:t>
                        </w:r>
                      </w:p>
                    </w:txbxContent>
                  </v:textbox>
                </v:rect>
                <v:shape id="AutoShape 2461" o:spid="_x0000_s3477" type="#_x0000_t32" style="position:absolute;left:1701;top:2669;width:1;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"/>
                <v:rect id="Rectangle 2462" o:spid="_x0000_s3478" style="position:absolute;left:4041;top:2879;width:702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">
                  <v:textbox>
                    <w:txbxContent>
                      <w:p w14:paraId="4117FA07" w14:textId="77777777" w:rsidR="00136D5D" w:rsidRPr="00D42371" w:rsidRDefault="00136D5D" w:rsidP="00EC37D3">
                        <w:pPr>
                          <w:ind w:firstLine="0"/>
                          <w:rPr>
                            <w:sz w:val="24"/>
                            <w:szCs w:val="24"/>
                            <w:lang w:val="uk-UA"/>
                          </w:rPr>
                        </w:pPr>
                        <w:r>
                          <w:rPr>
                            <w:sz w:val="24"/>
                            <w:szCs w:val="24"/>
                            <w:lang w:val="uk-UA"/>
                          </w:rPr>
                          <w:t>Я</w:t>
                        </w:r>
                        <w:r w:rsidRPr="001D2F6E">
                          <w:rPr>
                            <w:sz w:val="24"/>
                            <w:szCs w:val="24"/>
                            <w:lang w:val="uk-UA"/>
                          </w:rPr>
                          <w:t>к правило, використовуються</w:t>
                        </w:r>
                        <w:r>
                          <w:rPr>
                            <w:sz w:val="24"/>
                            <w:szCs w:val="24"/>
                            <w:lang w:val="uk-UA"/>
                          </w:rPr>
                          <w:t xml:space="preserve"> ті з</w:t>
                        </w:r>
                        <w:r w:rsidRPr="001D2F6E">
                          <w:rPr>
                            <w:sz w:val="24"/>
                            <w:szCs w:val="24"/>
                            <w:lang w:val="uk-UA"/>
                          </w:rPr>
                          <w:t xml:space="preserve"> інструмент</w:t>
                        </w:r>
                        <w:r>
                          <w:rPr>
                            <w:sz w:val="24"/>
                            <w:szCs w:val="24"/>
                            <w:lang w:val="uk-UA"/>
                          </w:rPr>
                          <w:t>ів ризик-менеджменту, які</w:t>
                        </w:r>
                        <w:r w:rsidRPr="001D2F6E">
                          <w:rPr>
                            <w:sz w:val="24"/>
                            <w:szCs w:val="24"/>
                            <w:lang w:val="uk-UA"/>
                          </w:rPr>
                          <w:t xml:space="preserve"> пов'язані з аналізом проектних ризиків</w:t>
                        </w:r>
                        <w:r>
                          <w:rPr>
                            <w:sz w:val="24"/>
                            <w:szCs w:val="24"/>
                            <w:lang w:val="uk-UA"/>
                          </w:rPr>
                          <w:t xml:space="preserve">. Разом з тим, суб’єкт ризик-менеджменту може використовувати у тому числі й договірні, </w:t>
                        </w:r>
                        <w:r w:rsidRPr="001D2F6E">
                          <w:rPr>
                            <w:sz w:val="24"/>
                            <w:szCs w:val="24"/>
                            <w:lang w:val="uk-UA"/>
                          </w:rPr>
                          <w:t xml:space="preserve">страхові </w:t>
                        </w:r>
                        <w:r>
                          <w:rPr>
                            <w:sz w:val="24"/>
                            <w:szCs w:val="24"/>
                            <w:lang w:val="uk-UA"/>
                          </w:rPr>
                          <w:t xml:space="preserve">тощо інструменти (наприклад, інвестор може вимотати </w:t>
                        </w:r>
                        <w:r w:rsidRPr="001D2F6E">
                          <w:rPr>
                            <w:sz w:val="24"/>
                            <w:szCs w:val="24"/>
                            <w:lang w:val="uk-UA"/>
                          </w:rPr>
                          <w:t xml:space="preserve">від виконавця </w:t>
                        </w:r>
                        <w:r>
                          <w:rPr>
                            <w:sz w:val="24"/>
                            <w:szCs w:val="24"/>
                            <w:lang w:val="uk-UA"/>
                          </w:rPr>
                          <w:t xml:space="preserve">проекту наявності </w:t>
                        </w:r>
                        <w:r w:rsidRPr="001D2F6E">
                          <w:rPr>
                            <w:sz w:val="24"/>
                            <w:szCs w:val="24"/>
                            <w:lang w:val="uk-UA"/>
                          </w:rPr>
                          <w:t>поліс</w:t>
                        </w:r>
                        <w:r>
                          <w:rPr>
                            <w:sz w:val="24"/>
                            <w:szCs w:val="24"/>
                            <w:lang w:val="uk-UA"/>
                          </w:rPr>
                          <w:t>ів страхування або договорів на постачання товарів (результатів реалізації інвестиційного проекту) зацікавленим особам</w:t>
                        </w:r>
                      </w:p>
                    </w:txbxContent>
                  </v:textbox>
                </v:rect>
                <v:shape id="AutoShape 2463" o:spid="_x0000_s3479" type="#_x0000_t32" style="position:absolute;left:3681;top:383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">
                  <v:stroke endarrow="open"/>
                </v:shape>
                <v:rect id="Rectangle 2464" o:spid="_x0000_s3480" style="position:absolute;left:4041;top:5099;width:7020;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">
                  <v:textbox>
                    <w:txbxContent>
                      <w:p w14:paraId="521F16E3" w14:textId="77777777" w:rsidR="00136D5D" w:rsidRPr="00D42371" w:rsidRDefault="00136D5D" w:rsidP="00EC37D3">
                        <w:pPr>
                          <w:ind w:firstLine="0"/>
                          <w:rPr>
                            <w:sz w:val="24"/>
                            <w:szCs w:val="24"/>
                            <w:lang w:val="uk-UA"/>
                          </w:rPr>
                        </w:pPr>
                        <w:r>
                          <w:rPr>
                            <w:sz w:val="24"/>
                            <w:szCs w:val="24"/>
                            <w:lang w:val="uk-UA"/>
                          </w:rPr>
                          <w:t>П</w:t>
                        </w:r>
                        <w:r w:rsidRPr="00E37609">
                          <w:rPr>
                            <w:sz w:val="24"/>
                            <w:szCs w:val="24"/>
                            <w:lang w:val="uk-UA"/>
                          </w:rPr>
                          <w:t>ершорядне значення набувають</w:t>
                        </w:r>
                        <w:r>
                          <w:rPr>
                            <w:sz w:val="24"/>
                            <w:szCs w:val="24"/>
                            <w:lang w:val="uk-UA"/>
                          </w:rPr>
                          <w:t xml:space="preserve"> такі інструменти (заходи), як </w:t>
                        </w:r>
                        <w:r w:rsidRPr="00E37609">
                          <w:rPr>
                            <w:sz w:val="24"/>
                            <w:szCs w:val="24"/>
                            <w:lang w:val="uk-UA"/>
                          </w:rPr>
                          <w:t xml:space="preserve">гарантія </w:t>
                        </w:r>
                        <w:r>
                          <w:rPr>
                            <w:sz w:val="24"/>
                            <w:szCs w:val="24"/>
                            <w:lang w:val="uk-UA"/>
                          </w:rPr>
                          <w:t>інвесторам (кредиторам) про те, що: проект буде вчасно завершено</w:t>
                        </w:r>
                        <w:r w:rsidRPr="00E37609">
                          <w:rPr>
                            <w:sz w:val="24"/>
                            <w:szCs w:val="24"/>
                            <w:lang w:val="uk-UA"/>
                          </w:rPr>
                          <w:t xml:space="preserve">; </w:t>
                        </w:r>
                        <w:r>
                          <w:rPr>
                            <w:sz w:val="24"/>
                            <w:szCs w:val="24"/>
                            <w:lang w:val="uk-UA"/>
                          </w:rPr>
                          <w:t xml:space="preserve">виконання проекту буде реалізовано відповідно до норм </w:t>
                        </w:r>
                        <w:r w:rsidRPr="00E37609">
                          <w:rPr>
                            <w:sz w:val="24"/>
                            <w:szCs w:val="24"/>
                            <w:lang w:val="uk-UA"/>
                          </w:rPr>
                          <w:t>контракту (</w:t>
                        </w:r>
                        <w:r>
                          <w:rPr>
                            <w:sz w:val="24"/>
                            <w:szCs w:val="24"/>
                            <w:lang w:val="uk-UA"/>
                          </w:rPr>
                          <w:t xml:space="preserve">якість </w:t>
                        </w:r>
                        <w:r w:rsidRPr="00E37609">
                          <w:rPr>
                            <w:sz w:val="24"/>
                            <w:szCs w:val="24"/>
                            <w:lang w:val="uk-UA"/>
                          </w:rPr>
                          <w:t>проведення будівельно-монтажних робіт</w:t>
                        </w:r>
                        <w:r>
                          <w:rPr>
                            <w:sz w:val="24"/>
                            <w:szCs w:val="24"/>
                            <w:lang w:val="uk-UA"/>
                          </w:rPr>
                          <w:t>; придбання</w:t>
                        </w:r>
                        <w:r w:rsidRPr="00E37609">
                          <w:rPr>
                            <w:sz w:val="24"/>
                            <w:szCs w:val="24"/>
                            <w:lang w:val="uk-UA"/>
                          </w:rPr>
                          <w:t xml:space="preserve"> обладнання; с</w:t>
                        </w:r>
                        <w:r>
                          <w:rPr>
                            <w:sz w:val="24"/>
                            <w:szCs w:val="24"/>
                            <w:lang w:val="uk-UA"/>
                          </w:rPr>
                          <w:t>трахування будівельних ризиків)</w:t>
                        </w:r>
                      </w:p>
                    </w:txbxContent>
                  </v:textbox>
                </v:rect>
                <v:shape id="AutoShape 2465" o:spid="_x0000_s3481" type="#_x0000_t32" style="position:absolute;left:3711;top:581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">
                  <v:stroke endarrow="open"/>
                </v:shape>
                <v:group id="Group 2466" o:spid="_x0000_s3482" style="position:absolute;left:2091;top:5099;width:1650;height:1620" coordorigin="2061,11844" coordsize="165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">
                  <v:oval id="Oval 2467" o:spid="_x0000_s3483" style="position:absolute;left:2061;top:11844;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"/>
                  <v:rect id="Rectangle 2468" o:spid="_x0000_s3484" style="position:absolute;left:2076;top:11844;width:163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" filled="f" stroked="f">
                    <v:textbox>
                      <w:txbxContent>
                        <w:p w14:paraId="4B1AA715" w14:textId="77777777" w:rsidR="00136D5D" w:rsidRPr="00130CF3" w:rsidRDefault="00136D5D" w:rsidP="00EC37D3">
                          <w:pPr>
                            <w:ind w:firstLine="0"/>
                            <w:jc w:val="center"/>
                            <w:rPr>
                              <w:sz w:val="20"/>
                              <w:szCs w:val="20"/>
                              <w:lang w:val="uk-UA"/>
                            </w:rPr>
                          </w:pPr>
                        </w:p>
                        <w:p w14:paraId="58889D34" w14:textId="77777777" w:rsidR="00136D5D" w:rsidRPr="00130CF3" w:rsidRDefault="00136D5D" w:rsidP="00EC37D3">
                          <w:pPr>
                            <w:ind w:firstLine="0"/>
                            <w:jc w:val="center"/>
                            <w:rPr>
                              <w:sz w:val="20"/>
                              <w:szCs w:val="20"/>
                              <w:lang w:val="uk-UA"/>
                            </w:rPr>
                          </w:pPr>
                        </w:p>
                        <w:p w14:paraId="0C03C629" w14:textId="77777777" w:rsidR="00136D5D" w:rsidRPr="00C80502" w:rsidRDefault="00136D5D" w:rsidP="00EC37D3">
                          <w:pPr>
                            <w:ind w:firstLine="0"/>
                            <w:jc w:val="center"/>
                            <w:rPr>
                              <w:sz w:val="24"/>
                              <w:szCs w:val="24"/>
                              <w:lang w:val="uk-UA"/>
                            </w:rPr>
                          </w:pPr>
                          <w:r>
                            <w:rPr>
                              <w:sz w:val="24"/>
                              <w:szCs w:val="24"/>
                              <w:lang w:val="uk-UA"/>
                            </w:rPr>
                            <w:t>Інвестиційна фаза</w:t>
                          </w:r>
                        </w:p>
                      </w:txbxContent>
                    </v:textbox>
                  </v:rect>
                </v:group>
                <v:group id="Group 2469" o:spid="_x0000_s3485" style="position:absolute;left:2031;top:3134;width:1740;height:1620" coordorigin="2016,1929" coordsize="174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">
                  <v:oval id="Oval 2470" o:spid="_x0000_s3486" style="position:absolute;left:2061;top:1929;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"/>
                  <v:rect id="Rectangle 2471" o:spid="_x0000_s3487" style="position:absolute;left:2016;top:1929;width:174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" filled="f" stroked="f">
                    <v:textbox>
                      <w:txbxContent>
                        <w:p w14:paraId="2F2ADC0E" w14:textId="77777777" w:rsidR="00136D5D" w:rsidRPr="00C80502" w:rsidRDefault="00136D5D" w:rsidP="00EC37D3">
                          <w:pPr>
                            <w:ind w:firstLine="0"/>
                            <w:jc w:val="center"/>
                            <w:rPr>
                              <w:sz w:val="24"/>
                              <w:szCs w:val="24"/>
                              <w:lang w:val="uk-UA"/>
                            </w:rPr>
                          </w:pPr>
                          <w:r>
                            <w:rPr>
                              <w:sz w:val="24"/>
                              <w:szCs w:val="24"/>
                              <w:lang w:val="uk-UA"/>
                            </w:rPr>
                            <w:t>Фаза яка передує інвестиційній (старт проекту)</w:t>
                          </w:r>
                        </w:p>
                      </w:txbxContent>
                    </v:textbox>
                  </v:rect>
                </v:group>
                <v:shape id="AutoShape 2472" o:spid="_x0000_s3488" type="#_x0000_t32" style="position:absolute;left:1716;top:785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">
                  <v:stroke endarrow="open"/>
                </v:shape>
                <v:rect id="Rectangle 2473" o:spid="_x0000_s3489" style="position:absolute;left:4041;top:6779;width:70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">
                  <v:textbox>
                    <w:txbxContent>
                      <w:p w14:paraId="77EDA3A8" w14:textId="77777777" w:rsidR="00136D5D" w:rsidRPr="00D42371" w:rsidRDefault="00136D5D" w:rsidP="00EC37D3">
                        <w:pPr>
                          <w:ind w:firstLine="0"/>
                          <w:rPr>
                            <w:sz w:val="24"/>
                            <w:szCs w:val="24"/>
                            <w:lang w:val="uk-UA"/>
                          </w:rPr>
                        </w:pPr>
                        <w:r>
                          <w:rPr>
                            <w:sz w:val="24"/>
                            <w:szCs w:val="24"/>
                            <w:lang w:val="uk-UA"/>
                          </w:rPr>
                          <w:t>Я</w:t>
                        </w:r>
                        <w:r w:rsidRPr="001D2F6E">
                          <w:rPr>
                            <w:sz w:val="24"/>
                            <w:szCs w:val="24"/>
                            <w:lang w:val="uk-UA"/>
                          </w:rPr>
                          <w:t xml:space="preserve">к правило, </w:t>
                        </w:r>
                        <w:r>
                          <w:rPr>
                            <w:sz w:val="24"/>
                            <w:szCs w:val="24"/>
                            <w:lang w:val="uk-UA"/>
                          </w:rPr>
                          <w:t>в</w:t>
                        </w:r>
                        <w:r w:rsidRPr="009079A8">
                          <w:rPr>
                            <w:sz w:val="24"/>
                            <w:szCs w:val="24"/>
                            <w:lang w:val="uk-UA"/>
                          </w:rPr>
                          <w:t>икористовуються такі інструменти,</w:t>
                        </w:r>
                        <w:r>
                          <w:rPr>
                            <w:sz w:val="24"/>
                            <w:szCs w:val="24"/>
                            <w:lang w:val="uk-UA"/>
                          </w:rPr>
                          <w:t xml:space="preserve"> </w:t>
                        </w:r>
                        <w:r w:rsidRPr="009079A8">
                          <w:rPr>
                            <w:sz w:val="24"/>
                            <w:szCs w:val="24"/>
                            <w:lang w:val="uk-UA"/>
                          </w:rPr>
                          <w:t>як</w:t>
                        </w:r>
                        <w:r>
                          <w:rPr>
                            <w:sz w:val="24"/>
                            <w:szCs w:val="24"/>
                            <w:lang w:val="uk-UA"/>
                          </w:rPr>
                          <w:t>:</w:t>
                        </w:r>
                        <w:r w:rsidRPr="009079A8">
                          <w:rPr>
                            <w:sz w:val="24"/>
                            <w:szCs w:val="24"/>
                            <w:lang w:val="uk-UA"/>
                          </w:rPr>
                          <w:t xml:space="preserve"> страхування майна (активів) проектної компанії; гарантія</w:t>
                        </w:r>
                        <w:r>
                          <w:rPr>
                            <w:sz w:val="24"/>
                            <w:szCs w:val="24"/>
                            <w:lang w:val="uk-UA"/>
                          </w:rPr>
                          <w:t xml:space="preserve"> виконання зобов’язань (наприклад, гарантія повернення кредитів або виконання умов контракту); </w:t>
                        </w:r>
                        <w:r w:rsidRPr="009079A8">
                          <w:rPr>
                            <w:sz w:val="24"/>
                            <w:szCs w:val="24"/>
                            <w:lang w:val="uk-UA"/>
                          </w:rPr>
                          <w:t>хеджування від комерційних ризиків; страхування</w:t>
                        </w:r>
                        <w:r>
                          <w:rPr>
                            <w:sz w:val="24"/>
                            <w:szCs w:val="24"/>
                            <w:lang w:val="uk-UA"/>
                          </w:rPr>
                          <w:t xml:space="preserve"> </w:t>
                        </w:r>
                        <w:r w:rsidRPr="009079A8">
                          <w:rPr>
                            <w:sz w:val="24"/>
                            <w:szCs w:val="24"/>
                            <w:lang w:val="uk-UA"/>
                          </w:rPr>
                          <w:t xml:space="preserve">цивільної відповідальності </w:t>
                        </w:r>
                        <w:r>
                          <w:rPr>
                            <w:sz w:val="24"/>
                            <w:szCs w:val="24"/>
                            <w:lang w:val="uk-UA"/>
                          </w:rPr>
                          <w:t>тощо</w:t>
                        </w:r>
                      </w:p>
                    </w:txbxContent>
                  </v:textbox>
                </v:rect>
                <v:shape id="AutoShape 2474" o:spid="_x0000_s3490" type="#_x0000_t32" style="position:absolute;left:1731;top:581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">
                  <v:stroke endarrow="open"/>
                </v:shape>
                <v:shape id="AutoShape 2475" o:spid="_x0000_s3491" type="#_x0000_t32" style="position:absolute;left:1716;top:382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">
                  <v:stroke endarrow="open"/>
                </v:shape>
                <v:shape id="AutoShape 2476" o:spid="_x0000_s3492" type="#_x0000_t32" style="position:absolute;left:3696;top:785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">
                  <v:stroke endarrow="open"/>
                </v:shape>
                <v:shape id="AutoShape 2477" o:spid="_x0000_s3493" type="#_x0000_t32" style="position:absolute;left:1716;top:986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">
                  <v:stroke endarrow="open"/>
                </v:shape>
                <v:shape id="AutoShape 2478" o:spid="_x0000_s3494" type="#_x0000_t32" style="position:absolute;left:3696;top:986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">
                  <v:stroke endarrow="open"/>
                </v:shape>
                <v:rect id="Rectangle 2479" o:spid="_x0000_s3495" style="position:absolute;left:4041;top:8459;width:702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">
                  <v:textbox>
                    <w:txbxContent>
                      <w:p w14:paraId="57EAA1DC" w14:textId="77777777" w:rsidR="00136D5D" w:rsidRDefault="00136D5D" w:rsidP="00EC37D3">
                        <w:pPr>
                          <w:ind w:firstLine="0"/>
                        </w:pPr>
                        <w:r>
                          <w:rPr>
                            <w:sz w:val="24"/>
                            <w:szCs w:val="24"/>
                            <w:lang w:val="uk-UA"/>
                          </w:rPr>
                          <w:t>О</w:t>
                        </w:r>
                        <w:r w:rsidRPr="009079A8">
                          <w:rPr>
                            <w:sz w:val="24"/>
                            <w:szCs w:val="24"/>
                            <w:lang w:val="uk-UA"/>
                          </w:rPr>
                          <w:t>соблив</w:t>
                        </w:r>
                        <w:r>
                          <w:rPr>
                            <w:sz w:val="24"/>
                            <w:szCs w:val="24"/>
                            <w:lang w:val="uk-UA"/>
                          </w:rPr>
                          <w:t>ого</w:t>
                        </w:r>
                        <w:r w:rsidRPr="009079A8">
                          <w:rPr>
                            <w:sz w:val="24"/>
                            <w:szCs w:val="24"/>
                            <w:lang w:val="uk-UA"/>
                          </w:rPr>
                          <w:t xml:space="preserve"> значення </w:t>
                        </w:r>
                        <w:r>
                          <w:rPr>
                            <w:sz w:val="24"/>
                            <w:szCs w:val="24"/>
                            <w:lang w:val="uk-UA"/>
                          </w:rPr>
                          <w:t xml:space="preserve">набувають такі інструменти ризик-менеджменту: </w:t>
                        </w:r>
                        <w:r w:rsidRPr="00C17703">
                          <w:rPr>
                            <w:sz w:val="24"/>
                            <w:szCs w:val="24"/>
                            <w:lang w:val="uk-UA"/>
                          </w:rPr>
                          <w:t>використання фондів, у тому числі ф резервних, для виконання зобов’язань та фінансування заходів з ліквідації наслідків реалізації проекту (наприклад, ліквідації екологічних наслідків виробничої діяльності, погашення заборгованості учасників проектної діяльності перед третіми особами тощо); аналіз результатів функціонування проекту та оцінювання можливості його подальшого розвитку з прийняттям до уваги наявного досвіду та існуючих ризиків</w:t>
                        </w:r>
                      </w:p>
                    </w:txbxContent>
                  </v:textbox>
                </v:rect>
                <v:group id="Group 2480" o:spid="_x0000_s3496" style="position:absolute;left:2031;top:9149;width:1725;height:1620" coordorigin="2016,7254" coordsize="172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">
                  <v:oval id="Oval 2481" o:spid="_x0000_s3497" style="position:absolute;left:2061;top:7254;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"/>
                  <v:rect id="Rectangle 2482" o:spid="_x0000_s3498" style="position:absolute;left:2016;top:7254;width:172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" filled="f" stroked="f">
                    <v:textbox>
                      <w:txbxContent>
                        <w:p w14:paraId="284350FF" w14:textId="77777777" w:rsidR="00136D5D" w:rsidRDefault="00136D5D" w:rsidP="00EC37D3">
                          <w:pPr>
                            <w:ind w:firstLine="0"/>
                            <w:jc w:val="center"/>
                            <w:rPr>
                              <w:sz w:val="20"/>
                              <w:szCs w:val="20"/>
                              <w:lang w:val="uk-UA"/>
                            </w:rPr>
                          </w:pPr>
                        </w:p>
                        <w:p w14:paraId="3986FDDC" w14:textId="77777777" w:rsidR="00136D5D" w:rsidRPr="00C80502" w:rsidRDefault="00136D5D" w:rsidP="00EC37D3">
                          <w:pPr>
                            <w:ind w:firstLine="0"/>
                            <w:jc w:val="center"/>
                            <w:rPr>
                              <w:sz w:val="24"/>
                              <w:szCs w:val="24"/>
                              <w:lang w:val="uk-UA"/>
                            </w:rPr>
                          </w:pPr>
                          <w:r>
                            <w:rPr>
                              <w:sz w:val="24"/>
                              <w:szCs w:val="24"/>
                              <w:lang w:val="uk-UA"/>
                            </w:rPr>
                            <w:t>Фінальна фаза (закриття проекту)</w:t>
                          </w:r>
                        </w:p>
                      </w:txbxContent>
                    </v:textbox>
                  </v:rect>
                </v:group>
                <v:group id="Group 2483" o:spid="_x0000_s3499" style="position:absolute;left:1956;top:7139;width:1860;height:1620" coordorigin="1956,6219" coordsize="186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">
                  <v:oval id="Oval 2484" o:spid="_x0000_s3500" style="position:absolute;left:2076;top:6219;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"/>
                  <v:rect id="Rectangle 2485" o:spid="_x0000_s3501" style="position:absolute;left:1956;top:6219;width:18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" filled="f" stroked="f">
                    <v:textbox>
                      <w:txbxContent>
                        <w:p w14:paraId="5DDA052D" w14:textId="77777777" w:rsidR="00136D5D" w:rsidRPr="007210B1" w:rsidRDefault="00136D5D" w:rsidP="00EC37D3">
                          <w:pPr>
                            <w:ind w:firstLine="0"/>
                            <w:jc w:val="center"/>
                            <w:rPr>
                              <w:sz w:val="12"/>
                              <w:szCs w:val="12"/>
                              <w:lang w:val="uk-UA"/>
                            </w:rPr>
                          </w:pPr>
                        </w:p>
                        <w:p w14:paraId="1005704F" w14:textId="77777777" w:rsidR="00136D5D" w:rsidRPr="00C80502" w:rsidRDefault="00136D5D" w:rsidP="00EC37D3">
                          <w:pPr>
                            <w:ind w:firstLine="0"/>
                            <w:jc w:val="center"/>
                            <w:rPr>
                              <w:sz w:val="24"/>
                              <w:szCs w:val="24"/>
                              <w:lang w:val="uk-UA"/>
                            </w:rPr>
                          </w:pPr>
                          <w:r>
                            <w:rPr>
                              <w:sz w:val="24"/>
                              <w:szCs w:val="24"/>
                              <w:lang w:val="uk-UA"/>
                            </w:rPr>
                            <w:t>Фаза безпосередньої діяльності (виробнича)</w:t>
                          </w:r>
                        </w:p>
                      </w:txbxContent>
                    </v:textbox>
                  </v:rect>
                </v:group>
              </v:group>
            </w:pict>
          </mc:Fallback>
        </mc:AlternateContent>
      </w:r>
    </w:p>
    <w:p w14:paraId="3B76D373" w14:textId="77777777" w:rsidR="00EC37D3" w:rsidRDefault="00EC37D3" w:rsidP="00EC37D3">
      <w:pPr>
        <w:rPr>
          <w:lang w:val="uk-UA"/>
        </w:rPr>
      </w:pPr>
    </w:p>
    <w:p w14:paraId="589AC7EE" w14:textId="77777777" w:rsidR="00EC37D3" w:rsidRDefault="00EC37D3" w:rsidP="00EC37D3">
      <w:pPr>
        <w:rPr>
          <w:lang w:val="uk-UA"/>
        </w:rPr>
      </w:pPr>
    </w:p>
    <w:p w14:paraId="44F4D78B" w14:textId="77777777" w:rsidR="00EC37D3" w:rsidRDefault="00EC37D3" w:rsidP="00EC37D3">
      <w:pPr>
        <w:rPr>
          <w:lang w:val="uk-UA"/>
        </w:rPr>
      </w:pPr>
    </w:p>
    <w:p w14:paraId="7FFDC06A" w14:textId="77777777" w:rsidR="00EC37D3" w:rsidRDefault="00EC37D3" w:rsidP="00EC37D3">
      <w:pPr>
        <w:rPr>
          <w:lang w:val="uk-UA"/>
        </w:rPr>
      </w:pPr>
    </w:p>
    <w:p w14:paraId="44CBA94E" w14:textId="77777777" w:rsidR="00EC37D3" w:rsidRDefault="00EC37D3" w:rsidP="00EC37D3">
      <w:pPr>
        <w:rPr>
          <w:lang w:val="uk-UA"/>
        </w:rPr>
      </w:pPr>
    </w:p>
    <w:p w14:paraId="542AE67B" w14:textId="77777777" w:rsidR="00EC37D3" w:rsidRDefault="00EC37D3" w:rsidP="00EC37D3">
      <w:pPr>
        <w:rPr>
          <w:lang w:val="uk-UA"/>
        </w:rPr>
      </w:pPr>
    </w:p>
    <w:p w14:paraId="0CD8F206" w14:textId="77777777" w:rsidR="00EC37D3" w:rsidRDefault="00EC37D3" w:rsidP="00EC37D3">
      <w:pPr>
        <w:rPr>
          <w:lang w:val="uk-UA"/>
        </w:rPr>
      </w:pPr>
    </w:p>
    <w:p w14:paraId="79C994E3" w14:textId="77777777" w:rsidR="00EC37D3" w:rsidRDefault="00EC37D3" w:rsidP="00EC37D3">
      <w:pPr>
        <w:rPr>
          <w:lang w:val="uk-UA"/>
        </w:rPr>
      </w:pPr>
    </w:p>
    <w:p w14:paraId="4561B7F5" w14:textId="77777777" w:rsidR="00EC37D3" w:rsidRDefault="00EC37D3" w:rsidP="00EC37D3">
      <w:pPr>
        <w:rPr>
          <w:lang w:val="uk-UA"/>
        </w:rPr>
      </w:pPr>
    </w:p>
    <w:p w14:paraId="50DB16A2" w14:textId="77777777" w:rsidR="00EC37D3" w:rsidRDefault="00EC37D3" w:rsidP="00EC37D3">
      <w:pPr>
        <w:rPr>
          <w:lang w:val="uk-UA"/>
        </w:rPr>
      </w:pPr>
    </w:p>
    <w:p w14:paraId="00001C86" w14:textId="77777777" w:rsidR="00EC37D3" w:rsidRDefault="00EC37D3" w:rsidP="00EC37D3">
      <w:pPr>
        <w:rPr>
          <w:lang w:val="uk-UA"/>
        </w:rPr>
      </w:pPr>
    </w:p>
    <w:p w14:paraId="1F52E1BA" w14:textId="77777777" w:rsidR="00EC37D3" w:rsidRDefault="00EC37D3" w:rsidP="00EC37D3">
      <w:pPr>
        <w:rPr>
          <w:lang w:val="uk-UA"/>
        </w:rPr>
      </w:pPr>
    </w:p>
    <w:p w14:paraId="49AA5405" w14:textId="77777777" w:rsidR="00EC37D3" w:rsidRDefault="00EC37D3" w:rsidP="00EC37D3">
      <w:pPr>
        <w:rPr>
          <w:lang w:val="uk-UA"/>
        </w:rPr>
      </w:pPr>
    </w:p>
    <w:p w14:paraId="266614F7" w14:textId="77777777" w:rsidR="00EC37D3" w:rsidRDefault="00EC37D3" w:rsidP="00EC37D3">
      <w:pPr>
        <w:rPr>
          <w:lang w:val="uk-UA"/>
        </w:rPr>
      </w:pPr>
    </w:p>
    <w:p w14:paraId="353F16B5" w14:textId="77777777" w:rsidR="00EC37D3" w:rsidRDefault="00EC37D3" w:rsidP="00EC37D3">
      <w:pPr>
        <w:rPr>
          <w:lang w:val="uk-UA"/>
        </w:rPr>
      </w:pPr>
    </w:p>
    <w:p w14:paraId="5056E276" w14:textId="77777777" w:rsidR="00EC37D3" w:rsidRDefault="00EC37D3" w:rsidP="00EC37D3">
      <w:pPr>
        <w:rPr>
          <w:lang w:val="uk-UA"/>
        </w:rPr>
      </w:pPr>
    </w:p>
    <w:p w14:paraId="303AB85D" w14:textId="77777777" w:rsidR="00EC37D3" w:rsidRDefault="00EC37D3" w:rsidP="00EC37D3">
      <w:pPr>
        <w:rPr>
          <w:lang w:val="uk-UA"/>
        </w:rPr>
      </w:pPr>
    </w:p>
    <w:p w14:paraId="57BF860D" w14:textId="77777777" w:rsidR="00EC37D3" w:rsidRDefault="00EC37D3" w:rsidP="00EC37D3">
      <w:pPr>
        <w:rPr>
          <w:lang w:val="uk-UA"/>
        </w:rPr>
      </w:pPr>
    </w:p>
    <w:p w14:paraId="69867863" w14:textId="77777777" w:rsidR="00EC37D3" w:rsidRDefault="00EC37D3" w:rsidP="00EC37D3">
      <w:pPr>
        <w:rPr>
          <w:lang w:val="uk-UA"/>
        </w:rPr>
      </w:pPr>
    </w:p>
    <w:p w14:paraId="66C55BBC" w14:textId="77777777" w:rsidR="00EC37D3" w:rsidRDefault="00EC37D3" w:rsidP="00EC37D3">
      <w:pPr>
        <w:rPr>
          <w:lang w:val="uk-UA"/>
        </w:rPr>
      </w:pPr>
    </w:p>
    <w:p w14:paraId="3C5D191C" w14:textId="77777777" w:rsidR="00EC37D3" w:rsidRDefault="00EC37D3" w:rsidP="00EC37D3">
      <w:pPr>
        <w:rPr>
          <w:lang w:val="uk-UA"/>
        </w:rPr>
      </w:pPr>
    </w:p>
    <w:p w14:paraId="5A990A88" w14:textId="77777777" w:rsidR="00EC37D3" w:rsidRDefault="00EC37D3" w:rsidP="00EC37D3">
      <w:pPr>
        <w:rPr>
          <w:lang w:val="uk-UA"/>
        </w:rPr>
      </w:pPr>
    </w:p>
    <w:p w14:paraId="3C35E88F" w14:textId="77777777" w:rsidR="00EC37D3" w:rsidRDefault="00EC37D3" w:rsidP="00EC37D3">
      <w:pPr>
        <w:rPr>
          <w:lang w:val="uk-UA"/>
        </w:rPr>
      </w:pPr>
    </w:p>
    <w:p w14:paraId="7B279807" w14:textId="77777777" w:rsidR="00EC37D3" w:rsidRDefault="00EC37D3" w:rsidP="00EC37D3">
      <w:pPr>
        <w:rPr>
          <w:lang w:val="uk-UA"/>
        </w:rPr>
      </w:pPr>
    </w:p>
    <w:p w14:paraId="39003BD4" w14:textId="77777777" w:rsidR="00EC37D3" w:rsidRDefault="00EC37D3" w:rsidP="00EC37D3">
      <w:pPr>
        <w:rPr>
          <w:lang w:val="uk-UA"/>
        </w:rPr>
      </w:pPr>
    </w:p>
    <w:p w14:paraId="59041472" w14:textId="77777777" w:rsidR="00EC37D3" w:rsidRDefault="00EC37D3" w:rsidP="00EC37D3">
      <w:pPr>
        <w:rPr>
          <w:lang w:val="uk-UA"/>
        </w:rPr>
      </w:pPr>
    </w:p>
    <w:p w14:paraId="0C9150DA" w14:textId="77777777" w:rsidR="00EC37D3" w:rsidRDefault="00EC37D3" w:rsidP="00EC37D3">
      <w:pPr>
        <w:rPr>
          <w:lang w:val="uk-UA"/>
        </w:rPr>
      </w:pPr>
    </w:p>
    <w:p w14:paraId="3DD78334" w14:textId="77777777" w:rsidR="00EC37D3" w:rsidRDefault="00EC37D3" w:rsidP="00EC37D3">
      <w:pPr>
        <w:rPr>
          <w:lang w:val="uk-UA"/>
        </w:rPr>
      </w:pPr>
    </w:p>
    <w:p w14:paraId="0FD12AB9" w14:textId="3A212B94" w:rsidR="00EC37D3" w:rsidRDefault="008C2C89" w:rsidP="00EC37D3">
      <w:pPr>
        <w:rPr>
          <w:lang w:val="uk-UA"/>
        </w:rPr>
      </w:pPr>
      <w:r>
        <w:rPr>
          <w:noProof/>
          <w:lang w:eastAsia="ru-RU"/>
        </w:rPr>
        <mc:AlternateContent>
          <mc:Choice Requires="wpg">
            <w:drawing>
              <wp:anchor distT="0" distB="0" distL="114300" distR="114300" simplePos="0" relativeHeight="253516800" behindDoc="0" locked="0" layoutInCell="1" allowOverlap="1" wp14:anchorId="3500FBC7" wp14:editId="6FB627C9">
                <wp:simplePos x="0" y="0"/>
                <wp:positionH relativeFrom="column">
                  <wp:posOffset>0</wp:posOffset>
                </wp:positionH>
                <wp:positionV relativeFrom="paragraph">
                  <wp:posOffset>64135</wp:posOffset>
                </wp:positionV>
                <wp:extent cx="5943600" cy="2476500"/>
                <wp:effectExtent l="9525" t="6985" r="9525" b="12065"/>
                <wp:wrapNone/>
                <wp:docPr id="1572" name="Group 4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476500"/>
                          <a:chOff x="1701" y="11634"/>
                          <a:chExt cx="9360" cy="3900"/>
                        </a:xfrm>
                      </wpg:grpSpPr>
                      <wps:wsp>
                        <wps:cNvPr id="1573" name="Rectangle 2487"/>
                        <wps:cNvSpPr>
                          <a:spLocks noChangeArrowheads="1"/>
                        </wps:cNvSpPr>
                        <wps:spPr bwMode="auto">
                          <a:xfrm>
                            <a:off x="1701" y="11634"/>
                            <a:ext cx="9360" cy="480"/>
                          </a:xfrm>
                          <a:prstGeom prst="rect">
                            <a:avLst/>
                          </a:prstGeom>
                          <a:solidFill>
                            <a:srgbClr val="FFFFFF"/>
                          </a:solidFill>
                          <a:ln w="9525">
                            <a:solidFill>
                              <a:srgbClr val="000000"/>
                            </a:solidFill>
                            <a:miter lim="800000"/>
                            <a:headEnd/>
                            <a:tailEnd/>
                          </a:ln>
                        </wps:spPr>
                        <wps:txbx>
                          <w:txbxContent>
                            <w:p w14:paraId="3FADDF2D" w14:textId="77777777" w:rsidR="00136D5D" w:rsidRPr="005873F1" w:rsidRDefault="00136D5D" w:rsidP="00EC37D3">
                              <w:pPr>
                                <w:ind w:firstLine="0"/>
                                <w:jc w:val="center"/>
                                <w:rPr>
                                  <w:sz w:val="24"/>
                                  <w:szCs w:val="24"/>
                                  <w:lang w:val="uk-UA"/>
                                </w:rPr>
                              </w:pPr>
                              <w:r>
                                <w:rPr>
                                  <w:sz w:val="24"/>
                                  <w:szCs w:val="24"/>
                                  <w:lang w:val="uk-UA"/>
                                </w:rPr>
                                <w:t>Використання інструментарію ризик-менеджменту у межах фаз реалізації проекту</w:t>
                              </w:r>
                            </w:p>
                          </w:txbxContent>
                        </wps:txbx>
                        <wps:bodyPr rot="0" vert="horz" wrap="square" lIns="91440" tIns="45720" rIns="91440" bIns="45720" anchor="t" anchorCtr="0" upright="1">
                          <a:noAutofit/>
                        </wps:bodyPr>
                      </wps:wsp>
                      <wps:wsp>
                        <wps:cNvPr id="1574" name="Rectangle 2488"/>
                        <wps:cNvSpPr>
                          <a:spLocks noChangeArrowheads="1"/>
                        </wps:cNvSpPr>
                        <wps:spPr bwMode="auto">
                          <a:xfrm>
                            <a:off x="2061" y="12294"/>
                            <a:ext cx="9000" cy="1260"/>
                          </a:xfrm>
                          <a:prstGeom prst="rect">
                            <a:avLst/>
                          </a:prstGeom>
                          <a:solidFill>
                            <a:srgbClr val="FFFFFF"/>
                          </a:solidFill>
                          <a:ln w="9525">
                            <a:solidFill>
                              <a:srgbClr val="000000"/>
                            </a:solidFill>
                            <a:miter lim="800000"/>
                            <a:headEnd/>
                            <a:tailEnd/>
                          </a:ln>
                        </wps:spPr>
                        <wps:txbx>
                          <w:txbxContent>
                            <w:p w14:paraId="15C16AF1" w14:textId="77777777" w:rsidR="00136D5D" w:rsidRPr="005873F1" w:rsidRDefault="00136D5D" w:rsidP="00EC37D3">
                              <w:pPr>
                                <w:ind w:firstLine="0"/>
                                <w:rPr>
                                  <w:sz w:val="24"/>
                                  <w:szCs w:val="24"/>
                                  <w:lang w:val="uk-UA"/>
                                </w:rPr>
                              </w:pPr>
                              <w:r>
                                <w:rPr>
                                  <w:sz w:val="24"/>
                                  <w:szCs w:val="24"/>
                                  <w:lang w:val="uk-UA"/>
                                </w:rPr>
                                <w:t>Перелік інструментів ризик-менеджменту є унікальним для кожної з фаз реалізації проекту. Крім того, інструменти управління ризиками не є універсальними навіть у межах однієї фази реалізації проекту</w:t>
                              </w:r>
                              <w:r w:rsidRPr="00F461E5">
                                <w:rPr>
                                  <w:sz w:val="24"/>
                                  <w:szCs w:val="24"/>
                                  <w:lang w:val="uk-UA"/>
                                </w:rPr>
                                <w:t xml:space="preserve">. Це означає, що управління ризиками </w:t>
                              </w:r>
                              <w:r>
                                <w:rPr>
                                  <w:sz w:val="24"/>
                                  <w:szCs w:val="24"/>
                                  <w:lang w:val="uk-UA"/>
                                </w:rPr>
                                <w:t>не здійснюється за єдиним (типовим) алгоритмом та має високу ступінь варіативності</w:t>
                              </w:r>
                            </w:p>
                          </w:txbxContent>
                        </wps:txbx>
                        <wps:bodyPr rot="0" vert="horz" wrap="square" lIns="91440" tIns="45720" rIns="91440" bIns="45720" anchor="t" anchorCtr="0" upright="1">
                          <a:noAutofit/>
                        </wps:bodyPr>
                      </wps:wsp>
                      <wps:wsp>
                        <wps:cNvPr id="1575" name="Rectangle 2489"/>
                        <wps:cNvSpPr>
                          <a:spLocks noChangeArrowheads="1"/>
                        </wps:cNvSpPr>
                        <wps:spPr bwMode="auto">
                          <a:xfrm>
                            <a:off x="2061" y="13734"/>
                            <a:ext cx="9000" cy="1800"/>
                          </a:xfrm>
                          <a:prstGeom prst="rect">
                            <a:avLst/>
                          </a:prstGeom>
                          <a:solidFill>
                            <a:srgbClr val="FFFFFF"/>
                          </a:solidFill>
                          <a:ln w="9525">
                            <a:solidFill>
                              <a:srgbClr val="000000"/>
                            </a:solidFill>
                            <a:miter lim="800000"/>
                            <a:headEnd/>
                            <a:tailEnd/>
                          </a:ln>
                        </wps:spPr>
                        <wps:txbx>
                          <w:txbxContent>
                            <w:p w14:paraId="34749C9C" w14:textId="77777777" w:rsidR="00136D5D" w:rsidRDefault="00136D5D" w:rsidP="00EC37D3">
                              <w:pPr>
                                <w:ind w:firstLine="0"/>
                              </w:pPr>
                              <w:r>
                                <w:rPr>
                                  <w:sz w:val="24"/>
                                  <w:szCs w:val="24"/>
                                  <w:lang w:val="uk-UA"/>
                                </w:rPr>
                                <w:t xml:space="preserve">При </w:t>
                              </w:r>
                              <w:r w:rsidRPr="00A011FB">
                                <w:rPr>
                                  <w:sz w:val="24"/>
                                  <w:szCs w:val="24"/>
                                  <w:lang w:val="uk-UA"/>
                                </w:rPr>
                                <w:t>використанні інструментів спостерігається певна наступність</w:t>
                              </w:r>
                              <w:r>
                                <w:rPr>
                                  <w:sz w:val="24"/>
                                  <w:szCs w:val="24"/>
                                  <w:lang w:val="uk-UA"/>
                                </w:rPr>
                                <w:t xml:space="preserve"> (г</w:t>
                              </w:r>
                              <w:r w:rsidRPr="00A011FB">
                                <w:rPr>
                                  <w:sz w:val="24"/>
                                  <w:szCs w:val="24"/>
                                  <w:lang w:val="uk-UA"/>
                                </w:rPr>
                                <w:t>арантія завершення проекту</w:t>
                              </w:r>
                              <w:r>
                                <w:rPr>
                                  <w:sz w:val="24"/>
                                  <w:szCs w:val="24"/>
                                  <w:lang w:val="uk-UA"/>
                                </w:rPr>
                                <w:t>, яка надається</w:t>
                              </w:r>
                              <w:r w:rsidRPr="00A011FB">
                                <w:rPr>
                                  <w:sz w:val="24"/>
                                  <w:szCs w:val="24"/>
                                  <w:lang w:val="uk-UA"/>
                                </w:rPr>
                                <w:t xml:space="preserve"> кредиторами на інвестиційній фазі, на виробничій фазі</w:t>
                              </w:r>
                              <w:r>
                                <w:rPr>
                                  <w:sz w:val="24"/>
                                  <w:szCs w:val="24"/>
                                  <w:lang w:val="uk-UA"/>
                                </w:rPr>
                                <w:t>,</w:t>
                              </w:r>
                              <w:r w:rsidRPr="00A011FB">
                                <w:rPr>
                                  <w:sz w:val="24"/>
                                  <w:szCs w:val="24"/>
                                  <w:lang w:val="uk-UA"/>
                                </w:rPr>
                                <w:t xml:space="preserve"> може бути трансформована в</w:t>
                              </w:r>
                              <w:r>
                                <w:rPr>
                                  <w:sz w:val="24"/>
                                  <w:szCs w:val="24"/>
                                  <w:lang w:val="uk-UA"/>
                                </w:rPr>
                                <w:t xml:space="preserve"> </w:t>
                              </w:r>
                              <w:r w:rsidRPr="00A011FB">
                                <w:rPr>
                                  <w:sz w:val="24"/>
                                  <w:szCs w:val="24"/>
                                  <w:lang w:val="uk-UA"/>
                                </w:rPr>
                                <w:t>звичайну гарантію погашення заборгованості по кредиту</w:t>
                              </w:r>
                              <w:r>
                                <w:rPr>
                                  <w:sz w:val="24"/>
                                  <w:szCs w:val="24"/>
                                  <w:lang w:val="uk-UA"/>
                                </w:rPr>
                                <w:t>) та можливість пролонгації (</w:t>
                              </w:r>
                              <w:r w:rsidRPr="00572A02">
                                <w:rPr>
                                  <w:sz w:val="24"/>
                                  <w:szCs w:val="24"/>
                                  <w:lang w:val="uk-UA"/>
                                </w:rPr>
                                <w:t xml:space="preserve">на фазі закриття проекту </w:t>
                              </w:r>
                              <w:r>
                                <w:rPr>
                                  <w:sz w:val="24"/>
                                  <w:szCs w:val="24"/>
                                  <w:lang w:val="uk-UA"/>
                                </w:rPr>
                                <w:t xml:space="preserve">виникає необхідність у наявності </w:t>
                              </w:r>
                              <w:r w:rsidRPr="00572A02">
                                <w:rPr>
                                  <w:sz w:val="24"/>
                                  <w:szCs w:val="24"/>
                                  <w:lang w:val="uk-UA"/>
                                </w:rPr>
                                <w:t>резервн</w:t>
                              </w:r>
                              <w:r>
                                <w:rPr>
                                  <w:sz w:val="24"/>
                                  <w:szCs w:val="24"/>
                                  <w:lang w:val="uk-UA"/>
                                </w:rPr>
                                <w:t>их</w:t>
                              </w:r>
                              <w:r w:rsidRPr="00572A02">
                                <w:rPr>
                                  <w:sz w:val="24"/>
                                  <w:szCs w:val="24"/>
                                  <w:lang w:val="uk-UA"/>
                                </w:rPr>
                                <w:t xml:space="preserve"> фонд</w:t>
                              </w:r>
                              <w:r>
                                <w:rPr>
                                  <w:sz w:val="24"/>
                                  <w:szCs w:val="24"/>
                                  <w:lang w:val="uk-UA"/>
                                </w:rPr>
                                <w:t xml:space="preserve">ів, формування яких </w:t>
                              </w:r>
                              <w:r w:rsidRPr="00572A02">
                                <w:rPr>
                                  <w:sz w:val="24"/>
                                  <w:szCs w:val="24"/>
                                  <w:lang w:val="uk-UA"/>
                                </w:rPr>
                                <w:t xml:space="preserve">повинно починатися </w:t>
                              </w:r>
                              <w:r>
                                <w:rPr>
                                  <w:sz w:val="24"/>
                                  <w:szCs w:val="24"/>
                                  <w:lang w:val="uk-UA"/>
                                </w:rPr>
                                <w:t xml:space="preserve">відразу </w:t>
                              </w:r>
                              <w:r w:rsidRPr="00572A02">
                                <w:rPr>
                                  <w:sz w:val="24"/>
                                  <w:szCs w:val="24"/>
                                  <w:lang w:val="uk-UA"/>
                                </w:rPr>
                                <w:t>після введення об'єкта в експлуатацію</w:t>
                              </w:r>
                            </w:p>
                          </w:txbxContent>
                        </wps:txbx>
                        <wps:bodyPr rot="0" vert="horz" wrap="square" lIns="91440" tIns="45720" rIns="91440" bIns="45720" anchor="t" anchorCtr="0" upright="1">
                          <a:noAutofit/>
                        </wps:bodyPr>
                      </wps:wsp>
                      <wps:wsp>
                        <wps:cNvPr id="1576" name="AutoShape 2490"/>
                        <wps:cNvCnPr>
                          <a:cxnSpLocks noChangeShapeType="1"/>
                        </wps:cNvCnPr>
                        <wps:spPr bwMode="auto">
                          <a:xfrm>
                            <a:off x="1701" y="12114"/>
                            <a:ext cx="0"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7" name="AutoShape 2491"/>
                        <wps:cNvCnPr>
                          <a:cxnSpLocks noChangeShapeType="1"/>
                        </wps:cNvCnPr>
                        <wps:spPr bwMode="auto">
                          <a:xfrm>
                            <a:off x="1701" y="1301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78" name="AutoShape 2492"/>
                        <wps:cNvCnPr>
                          <a:cxnSpLocks noChangeShapeType="1"/>
                        </wps:cNvCnPr>
                        <wps:spPr bwMode="auto">
                          <a:xfrm>
                            <a:off x="1701" y="1463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00FBC7" id="Group 4265" o:spid="_x0000_s3502" style="position:absolute;left:0;text-align:left;margin-left:0;margin-top:5.05pt;width:468pt;height:195pt;z-index:253516800" coordorigin="1701,11634" coordsize="9360,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">
                <v:rect id="Rectangle 2487" o:spid="_x0000_s3503" style="position:absolute;left:1701;top:11634;width:93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">
                  <v:textbox>
                    <w:txbxContent>
                      <w:p w14:paraId="3FADDF2D" w14:textId="77777777" w:rsidR="00136D5D" w:rsidRPr="005873F1" w:rsidRDefault="00136D5D" w:rsidP="00EC37D3">
                        <w:pPr>
                          <w:ind w:firstLine="0"/>
                          <w:jc w:val="center"/>
                          <w:rPr>
                            <w:sz w:val="24"/>
                            <w:szCs w:val="24"/>
                            <w:lang w:val="uk-UA"/>
                          </w:rPr>
                        </w:pPr>
                        <w:r>
                          <w:rPr>
                            <w:sz w:val="24"/>
                            <w:szCs w:val="24"/>
                            <w:lang w:val="uk-UA"/>
                          </w:rPr>
                          <w:t>Використання інструментарію ризик-менеджменту у межах фаз реалізації проекту</w:t>
                        </w:r>
                      </w:p>
                    </w:txbxContent>
                  </v:textbox>
                </v:rect>
                <v:rect id="Rectangle 2488" o:spid="_x0000_s3504" style="position:absolute;left:2061;top:12294;width:90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">
                  <v:textbox>
                    <w:txbxContent>
                      <w:p w14:paraId="15C16AF1" w14:textId="77777777" w:rsidR="00136D5D" w:rsidRPr="005873F1" w:rsidRDefault="00136D5D" w:rsidP="00EC37D3">
                        <w:pPr>
                          <w:ind w:firstLine="0"/>
                          <w:rPr>
                            <w:sz w:val="24"/>
                            <w:szCs w:val="24"/>
                            <w:lang w:val="uk-UA"/>
                          </w:rPr>
                        </w:pPr>
                        <w:r>
                          <w:rPr>
                            <w:sz w:val="24"/>
                            <w:szCs w:val="24"/>
                            <w:lang w:val="uk-UA"/>
                          </w:rPr>
                          <w:t>Перелік інструментів ризик-менеджменту є унікальним для кожної з фаз реалізації проекту. Крім того, інструменти управління ризиками не є універсальними навіть у межах однієї фази реалізації проекту</w:t>
                        </w:r>
                        <w:r w:rsidRPr="00F461E5">
                          <w:rPr>
                            <w:sz w:val="24"/>
                            <w:szCs w:val="24"/>
                            <w:lang w:val="uk-UA"/>
                          </w:rPr>
                          <w:t xml:space="preserve">. Це означає, що управління ризиками </w:t>
                        </w:r>
                        <w:r>
                          <w:rPr>
                            <w:sz w:val="24"/>
                            <w:szCs w:val="24"/>
                            <w:lang w:val="uk-UA"/>
                          </w:rPr>
                          <w:t>не здійснюється за єдиним (типовим) алгоритмом та має високу ступінь варіативності</w:t>
                        </w:r>
                      </w:p>
                    </w:txbxContent>
                  </v:textbox>
                </v:rect>
                <v:rect id="Rectangle 2489" o:spid="_x0000_s3505" style="position:absolute;left:2061;top:13734;width:90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">
                  <v:textbox>
                    <w:txbxContent>
                      <w:p w14:paraId="34749C9C" w14:textId="77777777" w:rsidR="00136D5D" w:rsidRDefault="00136D5D" w:rsidP="00EC37D3">
                        <w:pPr>
                          <w:ind w:firstLine="0"/>
                        </w:pPr>
                        <w:r>
                          <w:rPr>
                            <w:sz w:val="24"/>
                            <w:szCs w:val="24"/>
                            <w:lang w:val="uk-UA"/>
                          </w:rPr>
                          <w:t xml:space="preserve">При </w:t>
                        </w:r>
                        <w:r w:rsidRPr="00A011FB">
                          <w:rPr>
                            <w:sz w:val="24"/>
                            <w:szCs w:val="24"/>
                            <w:lang w:val="uk-UA"/>
                          </w:rPr>
                          <w:t>використанні інструментів спостерігається певна наступність</w:t>
                        </w:r>
                        <w:r>
                          <w:rPr>
                            <w:sz w:val="24"/>
                            <w:szCs w:val="24"/>
                            <w:lang w:val="uk-UA"/>
                          </w:rPr>
                          <w:t xml:space="preserve"> (г</w:t>
                        </w:r>
                        <w:r w:rsidRPr="00A011FB">
                          <w:rPr>
                            <w:sz w:val="24"/>
                            <w:szCs w:val="24"/>
                            <w:lang w:val="uk-UA"/>
                          </w:rPr>
                          <w:t>арантія завершення проекту</w:t>
                        </w:r>
                        <w:r>
                          <w:rPr>
                            <w:sz w:val="24"/>
                            <w:szCs w:val="24"/>
                            <w:lang w:val="uk-UA"/>
                          </w:rPr>
                          <w:t>, яка надається</w:t>
                        </w:r>
                        <w:r w:rsidRPr="00A011FB">
                          <w:rPr>
                            <w:sz w:val="24"/>
                            <w:szCs w:val="24"/>
                            <w:lang w:val="uk-UA"/>
                          </w:rPr>
                          <w:t xml:space="preserve"> кредиторами на інвестиційній фазі, на виробничій фазі</w:t>
                        </w:r>
                        <w:r>
                          <w:rPr>
                            <w:sz w:val="24"/>
                            <w:szCs w:val="24"/>
                            <w:lang w:val="uk-UA"/>
                          </w:rPr>
                          <w:t>,</w:t>
                        </w:r>
                        <w:r w:rsidRPr="00A011FB">
                          <w:rPr>
                            <w:sz w:val="24"/>
                            <w:szCs w:val="24"/>
                            <w:lang w:val="uk-UA"/>
                          </w:rPr>
                          <w:t xml:space="preserve"> може бути трансформована в</w:t>
                        </w:r>
                        <w:r>
                          <w:rPr>
                            <w:sz w:val="24"/>
                            <w:szCs w:val="24"/>
                            <w:lang w:val="uk-UA"/>
                          </w:rPr>
                          <w:t xml:space="preserve"> </w:t>
                        </w:r>
                        <w:r w:rsidRPr="00A011FB">
                          <w:rPr>
                            <w:sz w:val="24"/>
                            <w:szCs w:val="24"/>
                            <w:lang w:val="uk-UA"/>
                          </w:rPr>
                          <w:t>звичайну гарантію погашення заборгованості по кредиту</w:t>
                        </w:r>
                        <w:r>
                          <w:rPr>
                            <w:sz w:val="24"/>
                            <w:szCs w:val="24"/>
                            <w:lang w:val="uk-UA"/>
                          </w:rPr>
                          <w:t>) та можливість пролонгації (</w:t>
                        </w:r>
                        <w:r w:rsidRPr="00572A02">
                          <w:rPr>
                            <w:sz w:val="24"/>
                            <w:szCs w:val="24"/>
                            <w:lang w:val="uk-UA"/>
                          </w:rPr>
                          <w:t xml:space="preserve">на фазі закриття проекту </w:t>
                        </w:r>
                        <w:r>
                          <w:rPr>
                            <w:sz w:val="24"/>
                            <w:szCs w:val="24"/>
                            <w:lang w:val="uk-UA"/>
                          </w:rPr>
                          <w:t xml:space="preserve">виникає необхідність у наявності </w:t>
                        </w:r>
                        <w:r w:rsidRPr="00572A02">
                          <w:rPr>
                            <w:sz w:val="24"/>
                            <w:szCs w:val="24"/>
                            <w:lang w:val="uk-UA"/>
                          </w:rPr>
                          <w:t>резервн</w:t>
                        </w:r>
                        <w:r>
                          <w:rPr>
                            <w:sz w:val="24"/>
                            <w:szCs w:val="24"/>
                            <w:lang w:val="uk-UA"/>
                          </w:rPr>
                          <w:t>их</w:t>
                        </w:r>
                        <w:r w:rsidRPr="00572A02">
                          <w:rPr>
                            <w:sz w:val="24"/>
                            <w:szCs w:val="24"/>
                            <w:lang w:val="uk-UA"/>
                          </w:rPr>
                          <w:t xml:space="preserve"> фонд</w:t>
                        </w:r>
                        <w:r>
                          <w:rPr>
                            <w:sz w:val="24"/>
                            <w:szCs w:val="24"/>
                            <w:lang w:val="uk-UA"/>
                          </w:rPr>
                          <w:t xml:space="preserve">ів, формування яких </w:t>
                        </w:r>
                        <w:r w:rsidRPr="00572A02">
                          <w:rPr>
                            <w:sz w:val="24"/>
                            <w:szCs w:val="24"/>
                            <w:lang w:val="uk-UA"/>
                          </w:rPr>
                          <w:t xml:space="preserve">повинно починатися </w:t>
                        </w:r>
                        <w:r>
                          <w:rPr>
                            <w:sz w:val="24"/>
                            <w:szCs w:val="24"/>
                            <w:lang w:val="uk-UA"/>
                          </w:rPr>
                          <w:t xml:space="preserve">відразу </w:t>
                        </w:r>
                        <w:r w:rsidRPr="00572A02">
                          <w:rPr>
                            <w:sz w:val="24"/>
                            <w:szCs w:val="24"/>
                            <w:lang w:val="uk-UA"/>
                          </w:rPr>
                          <w:t>після введення об'єкта в експлуатацію</w:t>
                        </w:r>
                      </w:p>
                    </w:txbxContent>
                  </v:textbox>
                </v:rect>
                <v:shape id="AutoShape 2490" o:spid="_x0000_s3506" type="#_x0000_t32" style="position:absolute;left:1701;top:12114;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"/>
                <v:shape id="AutoShape 2491" o:spid="_x0000_s3507" type="#_x0000_t32" style="position:absolute;left:1701;top:1301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">
                  <v:stroke endarrow="open"/>
                </v:shape>
                <v:shape id="AutoShape 2492" o:spid="_x0000_s3508" type="#_x0000_t32" style="position:absolute;left:1701;top:1463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">
                  <v:stroke endarrow="open"/>
                </v:shape>
              </v:group>
            </w:pict>
          </mc:Fallback>
        </mc:AlternateContent>
      </w:r>
    </w:p>
    <w:p w14:paraId="6660C3F6" w14:textId="77777777" w:rsidR="00EC37D3" w:rsidRDefault="00EC37D3" w:rsidP="00EC37D3">
      <w:pPr>
        <w:rPr>
          <w:lang w:val="uk-UA"/>
        </w:rPr>
      </w:pPr>
    </w:p>
    <w:p w14:paraId="294A9C85" w14:textId="77777777" w:rsidR="00EC37D3" w:rsidRDefault="00EC37D3" w:rsidP="00EC37D3">
      <w:pPr>
        <w:rPr>
          <w:lang w:val="uk-UA"/>
        </w:rPr>
      </w:pPr>
    </w:p>
    <w:p w14:paraId="2E63603A" w14:textId="77777777" w:rsidR="00EC37D3" w:rsidRDefault="00EC37D3" w:rsidP="00EC37D3">
      <w:pPr>
        <w:rPr>
          <w:lang w:val="uk-UA"/>
        </w:rPr>
      </w:pPr>
    </w:p>
    <w:p w14:paraId="356F569B" w14:textId="77777777" w:rsidR="00EC37D3" w:rsidRDefault="00EC37D3" w:rsidP="00EC37D3">
      <w:pPr>
        <w:rPr>
          <w:lang w:val="uk-UA"/>
        </w:rPr>
      </w:pPr>
    </w:p>
    <w:p w14:paraId="0B5A415E" w14:textId="77777777" w:rsidR="00EC37D3" w:rsidRDefault="00EC37D3" w:rsidP="00EC37D3">
      <w:pPr>
        <w:rPr>
          <w:lang w:val="uk-UA"/>
        </w:rPr>
      </w:pPr>
    </w:p>
    <w:p w14:paraId="208A6A73" w14:textId="77777777" w:rsidR="00EC37D3" w:rsidRDefault="00EC37D3" w:rsidP="00EC37D3">
      <w:pPr>
        <w:rPr>
          <w:lang w:val="uk-UA"/>
        </w:rPr>
      </w:pPr>
    </w:p>
    <w:p w14:paraId="79227333" w14:textId="77777777" w:rsidR="00EC37D3" w:rsidRDefault="00EC37D3" w:rsidP="00EC37D3">
      <w:pPr>
        <w:rPr>
          <w:lang w:val="uk-UA"/>
        </w:rPr>
      </w:pPr>
    </w:p>
    <w:p w14:paraId="39AA58EC" w14:textId="77777777" w:rsidR="00EC37D3" w:rsidRDefault="00EC37D3" w:rsidP="00EC37D3">
      <w:pPr>
        <w:rPr>
          <w:lang w:val="uk-UA"/>
        </w:rPr>
      </w:pPr>
    </w:p>
    <w:p w14:paraId="57223711" w14:textId="77777777" w:rsidR="00EC37D3" w:rsidRDefault="00EC37D3" w:rsidP="00EC37D3">
      <w:pPr>
        <w:rPr>
          <w:lang w:val="uk-UA"/>
        </w:rPr>
      </w:pPr>
    </w:p>
    <w:p w14:paraId="56A75F24" w14:textId="77777777" w:rsidR="00EC37D3" w:rsidRDefault="00EC37D3" w:rsidP="00EC37D3">
      <w:pPr>
        <w:rPr>
          <w:lang w:val="uk-UA"/>
        </w:rPr>
      </w:pPr>
    </w:p>
    <w:p w14:paraId="6DF9CB5B" w14:textId="77777777" w:rsidR="00EC37D3" w:rsidRDefault="00EC37D3" w:rsidP="00EC37D3">
      <w:pPr>
        <w:rPr>
          <w:lang w:val="uk-UA"/>
        </w:rPr>
      </w:pPr>
    </w:p>
    <w:p w14:paraId="22FB55C0" w14:textId="77777777" w:rsidR="00EC37D3" w:rsidRDefault="00EC37D3" w:rsidP="00EC37D3">
      <w:pPr>
        <w:rPr>
          <w:lang w:val="uk-UA"/>
        </w:rPr>
      </w:pPr>
    </w:p>
    <w:p w14:paraId="1F156B9D" w14:textId="77777777" w:rsidR="00EC37D3" w:rsidRDefault="00EC37D3" w:rsidP="00EC37D3">
      <w:pPr>
        <w:rPr>
          <w:sz w:val="24"/>
          <w:szCs w:val="24"/>
          <w:lang w:val="uk-UA"/>
        </w:rPr>
        <w:sectPr w:rsidR="00EC37D3" w:rsidSect="00D455B5">
          <w:headerReference w:type="default" r:id="rId19"/>
          <w:pgSz w:w="11906" w:h="16838"/>
          <w:pgMar w:top="1134" w:right="850" w:bottom="1134" w:left="1701" w:header="708" w:footer="708" w:gutter="0"/>
          <w:cols w:space="708"/>
          <w:docGrid w:linePitch="360"/>
        </w:sectPr>
      </w:pPr>
    </w:p>
    <w:p w14:paraId="13CE16BE" w14:textId="77777777" w:rsidR="00EC37D3" w:rsidRPr="005F5DFA" w:rsidRDefault="00EC37D3" w:rsidP="00EC37D3">
      <w:pPr>
        <w:rPr>
          <w:lang w:val="uk-UA"/>
        </w:rPr>
      </w:pPr>
      <w:r w:rsidRPr="00AA023D">
        <w:rPr>
          <w:b/>
          <w:u w:val="single"/>
          <w:lang w:val="uk-UA"/>
        </w:rPr>
        <w:t>ТЕМА</w:t>
      </w:r>
      <w:r>
        <w:rPr>
          <w:b/>
          <w:u w:val="single"/>
          <w:lang w:val="uk-UA"/>
        </w:rPr>
        <w:t xml:space="preserve"> 9</w:t>
      </w:r>
      <w:r w:rsidRPr="00AA023D">
        <w:rPr>
          <w:b/>
          <w:u w:val="single"/>
          <w:lang w:val="uk-UA"/>
        </w:rPr>
        <w:t>.</w:t>
      </w:r>
      <w:r w:rsidRPr="00AA023D">
        <w:rPr>
          <w:b/>
          <w:lang w:val="uk-UA"/>
        </w:rPr>
        <w:t xml:space="preserve"> </w:t>
      </w:r>
      <w:r w:rsidRPr="00FA0FFA">
        <w:rPr>
          <w:b/>
          <w:bCs/>
          <w:lang w:val="uk-UA"/>
        </w:rPr>
        <w:t>ЕТАПИ РЕАЛІЗАЦІЇ ПРОГРАМИ РИЗИК-МЕНЕДЖМЕНТУ В ОРГАНІЗАЦІЇ</w:t>
      </w:r>
      <w:r w:rsidRPr="0050276E">
        <w:rPr>
          <w:lang w:val="uk-UA"/>
        </w:rPr>
        <w:t xml:space="preserve"> </w:t>
      </w:r>
      <w:r w:rsidRPr="00FA0FFA">
        <w:rPr>
          <w:bCs/>
          <w:lang w:val="uk-UA"/>
        </w:rPr>
        <w:t>(відповідальність менеджменту організації за якість управління ризиками; комплексний ризик-менеджмент; основні елементи процесу ризик-менеджменту та їх загальна характеристика)</w:t>
      </w:r>
    </w:p>
    <w:p w14:paraId="644B2D0B" w14:textId="77777777" w:rsidR="00EC37D3" w:rsidRDefault="00EC37D3" w:rsidP="00EC37D3">
      <w:pPr>
        <w:rPr>
          <w:lang w:val="uk-UA"/>
        </w:rPr>
      </w:pPr>
    </w:p>
    <w:p w14:paraId="330BFDC7" w14:textId="77777777" w:rsidR="00EC37D3" w:rsidRPr="005F5DFA" w:rsidRDefault="00E50DA3" w:rsidP="00EC37D3">
      <w:pPr>
        <w:rPr>
          <w:b/>
          <w:bCs/>
        </w:rPr>
      </w:pPr>
      <w:r>
        <w:rPr>
          <w:b/>
          <w:lang w:val="uk-UA"/>
        </w:rPr>
        <w:t>П.1. </w:t>
      </w:r>
      <w:r w:rsidR="00EC37D3" w:rsidRPr="00FA0FFA">
        <w:rPr>
          <w:b/>
          <w:lang w:val="uk-UA"/>
        </w:rPr>
        <w:t>В</w:t>
      </w:r>
      <w:r w:rsidR="00EC37D3" w:rsidRPr="00FA0FFA">
        <w:rPr>
          <w:b/>
          <w:bCs/>
          <w:lang w:val="uk-UA"/>
        </w:rPr>
        <w:t>ідповідальність менеджменту організації за якість управління ризиками</w:t>
      </w:r>
    </w:p>
    <w:p w14:paraId="6E137BA7" w14:textId="77777777" w:rsidR="00EC37D3" w:rsidRPr="001D79CF" w:rsidRDefault="00EC37D3" w:rsidP="00EC37D3">
      <w:pPr>
        <w:rPr>
          <w:b/>
          <w:bCs/>
          <w:lang w:val="uk-UA"/>
        </w:rPr>
      </w:pPr>
      <w:r w:rsidRPr="001D79CF">
        <w:rPr>
          <w:b/>
          <w:bCs/>
          <w:lang w:val="uk-UA"/>
        </w:rPr>
        <w:t xml:space="preserve">П.2. Ризик - менеджмент: </w:t>
      </w:r>
      <w:r>
        <w:rPr>
          <w:b/>
          <w:bCs/>
          <w:lang w:val="uk-UA"/>
        </w:rPr>
        <w:t>дев’ять</w:t>
      </w:r>
      <w:r w:rsidRPr="001D79CF">
        <w:rPr>
          <w:b/>
          <w:bCs/>
          <w:lang w:val="uk-UA"/>
        </w:rPr>
        <w:t xml:space="preserve"> </w:t>
      </w:r>
      <w:r>
        <w:rPr>
          <w:b/>
          <w:bCs/>
          <w:lang w:val="uk-UA"/>
        </w:rPr>
        <w:t>основних етапів діяльності</w:t>
      </w:r>
    </w:p>
    <w:p w14:paraId="7C7BB6FE" w14:textId="77777777" w:rsidR="00EC37D3" w:rsidRPr="000603D9" w:rsidRDefault="00EC37D3" w:rsidP="00EC37D3">
      <w:pPr>
        <w:rPr>
          <w:b/>
          <w:lang w:val="uk-UA"/>
        </w:rPr>
      </w:pPr>
      <w:r w:rsidRPr="000603D9">
        <w:rPr>
          <w:b/>
          <w:lang w:val="uk-UA"/>
        </w:rPr>
        <w:t>П.3. Культура ризик-менеджменту</w:t>
      </w:r>
    </w:p>
    <w:p w14:paraId="31281BE5" w14:textId="77777777" w:rsidR="00EC37D3" w:rsidRPr="000603D9" w:rsidRDefault="00EC37D3" w:rsidP="00EC37D3">
      <w:pPr>
        <w:rPr>
          <w:lang w:val="uk-UA"/>
        </w:rPr>
      </w:pPr>
    </w:p>
    <w:p w14:paraId="6AC2F023" w14:textId="77777777" w:rsidR="00EC37D3" w:rsidRDefault="00EC37D3" w:rsidP="00EC37D3">
      <w:pPr>
        <w:rPr>
          <w:b/>
          <w:i/>
          <w:lang w:val="uk-UA"/>
        </w:rPr>
      </w:pPr>
      <w:r w:rsidRPr="00434A44">
        <w:rPr>
          <w:b/>
          <w:i/>
          <w:lang w:val="uk-UA"/>
        </w:rPr>
        <w:t>Базова література до теми:</w:t>
      </w:r>
    </w:p>
    <w:p w14:paraId="538367A6" w14:textId="77777777" w:rsidR="00EC37D3" w:rsidRDefault="00EC37D3" w:rsidP="00EC37D3">
      <w:pPr>
        <w:rPr>
          <w:lang w:val="uk-UA"/>
        </w:rPr>
      </w:pPr>
      <w:r w:rsidRPr="003910AB">
        <w:rPr>
          <w:lang w:val="uk-UA"/>
        </w:rPr>
        <w:t>Старостіна А.О. Ризик-менеджмент: теорія та практика : навч. посіб. / А.О. Старостіна, В.А. Кравченко. – К.: ІВЦ “Видавницт-во «Політехніка»”, 2004. – 200 с.</w:t>
      </w:r>
    </w:p>
    <w:p w14:paraId="732C2B96" w14:textId="77777777" w:rsidR="00EC37D3" w:rsidRDefault="00EC37D3" w:rsidP="00EC37D3">
      <w:pPr>
        <w:rPr>
          <w:lang w:val="uk-UA"/>
        </w:rPr>
      </w:pPr>
    </w:p>
    <w:p w14:paraId="009102FF" w14:textId="77777777" w:rsidR="00EC37D3" w:rsidRPr="00CF650B" w:rsidRDefault="00EC37D3" w:rsidP="00EC37D3">
      <w:pPr>
        <w:rPr>
          <w:b/>
          <w:i/>
          <w:lang w:val="uk-UA"/>
        </w:rPr>
      </w:pPr>
      <w:r w:rsidRPr="00CF650B">
        <w:rPr>
          <w:b/>
          <w:i/>
          <w:lang w:val="uk-UA"/>
        </w:rPr>
        <w:t>Контрольні запитання</w:t>
      </w:r>
    </w:p>
    <w:p w14:paraId="562C9A85" w14:textId="77777777" w:rsidR="00EC37D3" w:rsidRPr="00CF650B" w:rsidRDefault="00EC37D3" w:rsidP="00EC37D3">
      <w:pPr>
        <w:rPr>
          <w:bCs/>
          <w:lang w:val="uk-UA"/>
        </w:rPr>
      </w:pPr>
      <w:r w:rsidRPr="00CF650B">
        <w:rPr>
          <w:bCs/>
          <w:lang w:val="uk-UA"/>
        </w:rPr>
        <w:t>1. Ідентифікуйте суб’єктів управління ризиками та визначте їх компетенцію щодо основних заходів ризик-менеджменту.</w:t>
      </w:r>
    </w:p>
    <w:p w14:paraId="0830CEC4" w14:textId="77777777" w:rsidR="00EC37D3" w:rsidRPr="00CF650B" w:rsidRDefault="00EC37D3" w:rsidP="00EC37D3">
      <w:pPr>
        <w:rPr>
          <w:bCs/>
          <w:lang w:val="uk-UA"/>
        </w:rPr>
      </w:pPr>
      <w:r w:rsidRPr="00CF650B">
        <w:rPr>
          <w:bCs/>
          <w:lang w:val="uk-UA"/>
        </w:rPr>
        <w:t>2. Надайте загальну характеристику елементів системи ризик-менеджменту (під час формулювання відповіді використовуйте приклади з практики функціонування системи ризик менеджменту тієї організації, у справах якої ви обізнані).</w:t>
      </w:r>
    </w:p>
    <w:p w14:paraId="5378EA1A" w14:textId="77777777" w:rsidR="00EC37D3" w:rsidRPr="004132C0" w:rsidRDefault="00EC37D3" w:rsidP="00EC37D3">
      <w:pPr>
        <w:rPr>
          <w:bCs/>
          <w:lang w:val="uk-UA"/>
        </w:rPr>
      </w:pPr>
      <w:r w:rsidRPr="00CF650B">
        <w:rPr>
          <w:bCs/>
          <w:lang w:val="uk-UA"/>
        </w:rPr>
        <w:t xml:space="preserve">3. Розкрийте зміст та послідовність етапів розробки та прийняття схеми управління ризиками в системі організаційного ризик-менеджменту. У межах яких саме заходів найбільш повно може бути розкрита участь топ-менеджменту </w:t>
      </w:r>
      <w:r w:rsidRPr="004132C0">
        <w:rPr>
          <w:bCs/>
          <w:lang w:val="uk-UA"/>
        </w:rPr>
        <w:t>організації у забезпеченні виконання плану з управління ризиками.</w:t>
      </w:r>
    </w:p>
    <w:p w14:paraId="60B9CA6D" w14:textId="77777777" w:rsidR="00EC37D3" w:rsidRPr="00FC6D7A" w:rsidRDefault="00EC37D3" w:rsidP="00EC37D3">
      <w:pPr>
        <w:rPr>
          <w:bCs/>
          <w:lang w:val="uk-UA"/>
        </w:rPr>
      </w:pPr>
      <w:r w:rsidRPr="004132C0">
        <w:rPr>
          <w:bCs/>
          <w:lang w:val="uk-UA"/>
        </w:rPr>
        <w:t xml:space="preserve">4. Визначте рівні відповідальності суб’єктів ризик-менеджменту за </w:t>
      </w:r>
      <w:r>
        <w:rPr>
          <w:bCs/>
          <w:lang w:val="uk-UA"/>
        </w:rPr>
        <w:t>виконання плану</w:t>
      </w:r>
      <w:r w:rsidRPr="004132C0">
        <w:rPr>
          <w:bCs/>
          <w:lang w:val="uk-UA"/>
        </w:rPr>
        <w:t xml:space="preserve"> з управління ризиками. Ідентифікуйте основних суб’єктів ризик-менеджменту на рівні організації.</w:t>
      </w:r>
    </w:p>
    <w:p w14:paraId="52978F6A" w14:textId="77777777" w:rsidR="00EC37D3" w:rsidRPr="00FC6D7A" w:rsidRDefault="00EC37D3" w:rsidP="00EC37D3">
      <w:pPr>
        <w:rPr>
          <w:bCs/>
          <w:lang w:val="uk-UA"/>
        </w:rPr>
      </w:pPr>
      <w:r w:rsidRPr="00FC6D7A">
        <w:rPr>
          <w:bCs/>
          <w:lang w:val="uk-UA"/>
        </w:rPr>
        <w:t>5. Надайте характеристику змісту комунікації та навчання як елементам процесу реалізації принципів ризик-менеджменту в організації</w:t>
      </w:r>
      <w:r>
        <w:rPr>
          <w:bCs/>
          <w:lang w:val="uk-UA"/>
        </w:rPr>
        <w:t>.</w:t>
      </w:r>
    </w:p>
    <w:p w14:paraId="1B65AADB" w14:textId="77777777" w:rsidR="00EC37D3" w:rsidRPr="00FC6D7A" w:rsidRDefault="00EC37D3" w:rsidP="00EC37D3">
      <w:pPr>
        <w:rPr>
          <w:bCs/>
          <w:lang w:val="uk-UA"/>
        </w:rPr>
      </w:pPr>
      <w:r w:rsidRPr="00FC6D7A">
        <w:rPr>
          <w:bCs/>
          <w:lang w:val="uk-UA"/>
        </w:rPr>
        <w:t>6. Розкрийте сутність та зміст культури ризик-менеджменту (під час формулювання відповіді використовуйте практику формування культури ризик-менеджменту тієї організації, у справах якої ви обізнані)</w:t>
      </w:r>
      <w:r>
        <w:rPr>
          <w:bCs/>
          <w:lang w:val="uk-UA"/>
        </w:rPr>
        <w:t>.</w:t>
      </w:r>
    </w:p>
    <w:p w14:paraId="265842C4" w14:textId="77777777" w:rsidR="00EC37D3" w:rsidRDefault="00EC37D3" w:rsidP="00EC37D3">
      <w:pPr>
        <w:rPr>
          <w:lang w:val="uk-UA"/>
        </w:rPr>
      </w:pPr>
      <w:r>
        <w:rPr>
          <w:lang w:val="uk-UA"/>
        </w:rPr>
        <w:br w:type="page"/>
      </w:r>
    </w:p>
    <w:p w14:paraId="23061D51" w14:textId="77777777" w:rsidR="00EC37D3" w:rsidRPr="005F5DFA" w:rsidRDefault="00EC37D3" w:rsidP="00EC37D3">
      <w:pPr>
        <w:spacing w:line="276" w:lineRule="auto"/>
        <w:rPr>
          <w:b/>
          <w:bCs/>
        </w:rPr>
      </w:pPr>
      <w:r w:rsidRPr="00FA0FFA">
        <w:rPr>
          <w:b/>
          <w:lang w:val="uk-UA"/>
        </w:rPr>
        <w:t>П.1. В</w:t>
      </w:r>
      <w:r w:rsidRPr="00FA0FFA">
        <w:rPr>
          <w:b/>
          <w:bCs/>
          <w:lang w:val="uk-UA"/>
        </w:rPr>
        <w:t>ідповідальність менеджменту організації за якість управління ризиками</w:t>
      </w:r>
    </w:p>
    <w:p w14:paraId="3C9F642C" w14:textId="593E60E1" w:rsidR="00EC37D3" w:rsidRPr="00E100EB" w:rsidRDefault="008C2C89" w:rsidP="00EC37D3">
      <w:r>
        <w:rPr>
          <w:noProof/>
          <w:lang w:eastAsia="ru-RU"/>
        </w:rPr>
        <mc:AlternateContent>
          <mc:Choice Requires="wpg">
            <w:drawing>
              <wp:anchor distT="0" distB="0" distL="114300" distR="114300" simplePos="0" relativeHeight="252377088" behindDoc="0" locked="0" layoutInCell="1" allowOverlap="1" wp14:anchorId="01C7C7F4" wp14:editId="43F2EB6C">
                <wp:simplePos x="0" y="0"/>
                <wp:positionH relativeFrom="column">
                  <wp:posOffset>0</wp:posOffset>
                </wp:positionH>
                <wp:positionV relativeFrom="paragraph">
                  <wp:posOffset>0</wp:posOffset>
                </wp:positionV>
                <wp:extent cx="5943600" cy="5210175"/>
                <wp:effectExtent l="9525" t="9525" r="76200" b="9525"/>
                <wp:wrapNone/>
                <wp:docPr id="1537" name="Group 4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210175"/>
                          <a:chOff x="1701" y="2000"/>
                          <a:chExt cx="9360" cy="8205"/>
                        </a:xfrm>
                      </wpg:grpSpPr>
                      <wpg:grpSp>
                        <wpg:cNvPr id="1538" name="Group 2494"/>
                        <wpg:cNvGrpSpPr>
                          <a:grpSpLocks/>
                        </wpg:cNvGrpSpPr>
                        <wpg:grpSpPr bwMode="auto">
                          <a:xfrm>
                            <a:off x="1701" y="2000"/>
                            <a:ext cx="2355" cy="2340"/>
                            <a:chOff x="5301" y="8514"/>
                            <a:chExt cx="2355" cy="2340"/>
                          </a:xfrm>
                        </wpg:grpSpPr>
                        <wps:wsp>
                          <wps:cNvPr id="1539" name="Oval 2495"/>
                          <wps:cNvSpPr>
                            <a:spLocks noChangeArrowheads="1"/>
                          </wps:cNvSpPr>
                          <wps:spPr bwMode="auto">
                            <a:xfrm>
                              <a:off x="5301" y="8514"/>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0" name="Rectangle 2496"/>
                          <wps:cNvSpPr>
                            <a:spLocks noChangeArrowheads="1"/>
                          </wps:cNvSpPr>
                          <wps:spPr bwMode="auto">
                            <a:xfrm>
                              <a:off x="5391" y="8739"/>
                              <a:ext cx="2265" cy="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BB267" w14:textId="77777777" w:rsidR="00136D5D" w:rsidRDefault="00136D5D" w:rsidP="00EC37D3">
                                <w:pPr>
                                  <w:ind w:firstLine="0"/>
                                  <w:jc w:val="center"/>
                                  <w:rPr>
                                    <w:sz w:val="16"/>
                                    <w:szCs w:val="16"/>
                                    <w:lang w:val="uk-UA"/>
                                  </w:rPr>
                                </w:pPr>
                              </w:p>
                              <w:p w14:paraId="1ED8126E" w14:textId="77777777" w:rsidR="00136D5D" w:rsidRPr="00CB7074" w:rsidRDefault="00136D5D" w:rsidP="00EC37D3">
                                <w:pPr>
                                  <w:ind w:firstLine="0"/>
                                  <w:jc w:val="center"/>
                                  <w:rPr>
                                    <w:sz w:val="16"/>
                                    <w:szCs w:val="16"/>
                                    <w:lang w:val="uk-UA"/>
                                  </w:rPr>
                                </w:pPr>
                              </w:p>
                              <w:p w14:paraId="6247C6EC" w14:textId="77777777" w:rsidR="00136D5D" w:rsidRDefault="00136D5D" w:rsidP="00EC37D3">
                                <w:pPr>
                                  <w:ind w:firstLine="0"/>
                                  <w:jc w:val="center"/>
                                  <w:rPr>
                                    <w:sz w:val="24"/>
                                    <w:szCs w:val="24"/>
                                    <w:lang w:val="uk-UA"/>
                                  </w:rPr>
                                </w:pPr>
                                <w:r w:rsidRPr="00583213">
                                  <w:rPr>
                                    <w:sz w:val="24"/>
                                    <w:szCs w:val="24"/>
                                    <w:lang w:val="uk-UA"/>
                                  </w:rPr>
                                  <w:t xml:space="preserve">Основні </w:t>
                                </w:r>
                              </w:p>
                              <w:p w14:paraId="76A73814" w14:textId="77777777" w:rsidR="00136D5D" w:rsidRPr="00583213" w:rsidRDefault="00136D5D" w:rsidP="00EC37D3">
                                <w:pPr>
                                  <w:ind w:firstLine="0"/>
                                  <w:jc w:val="center"/>
                                  <w:rPr>
                                    <w:sz w:val="24"/>
                                    <w:szCs w:val="24"/>
                                    <w:lang w:val="uk-UA"/>
                                  </w:rPr>
                                </w:pPr>
                                <w:r w:rsidRPr="00583213">
                                  <w:rPr>
                                    <w:sz w:val="24"/>
                                    <w:szCs w:val="24"/>
                                    <w:lang w:val="uk-UA"/>
                                  </w:rPr>
                                  <w:t>суб’єкти ризик-менеджменту</w:t>
                                </w:r>
                              </w:p>
                            </w:txbxContent>
                          </wps:txbx>
                          <wps:bodyPr rot="0" vert="horz" wrap="square" lIns="91440" tIns="45720" rIns="91440" bIns="45720" anchor="t" anchorCtr="0" upright="1">
                            <a:noAutofit/>
                          </wps:bodyPr>
                        </wps:wsp>
                      </wpg:grpSp>
                      <wps:wsp>
                        <wps:cNvPr id="1541" name="Rectangle 2497"/>
                        <wps:cNvSpPr>
                          <a:spLocks noChangeArrowheads="1"/>
                        </wps:cNvSpPr>
                        <wps:spPr bwMode="auto">
                          <a:xfrm>
                            <a:off x="4581" y="3710"/>
                            <a:ext cx="6120" cy="720"/>
                          </a:xfrm>
                          <a:prstGeom prst="rect">
                            <a:avLst/>
                          </a:prstGeom>
                          <a:solidFill>
                            <a:srgbClr val="FFFFFF"/>
                          </a:solidFill>
                          <a:ln w="9525">
                            <a:solidFill>
                              <a:srgbClr val="000000"/>
                            </a:solidFill>
                            <a:miter lim="800000"/>
                            <a:headEnd/>
                            <a:tailEnd/>
                          </a:ln>
                        </wps:spPr>
                        <wps:txbx>
                          <w:txbxContent>
                            <w:p w14:paraId="336BBF5D" w14:textId="77777777" w:rsidR="00136D5D" w:rsidRPr="00042530" w:rsidRDefault="00136D5D" w:rsidP="00EC37D3">
                              <w:pPr>
                                <w:ind w:firstLine="0"/>
                                <w:rPr>
                                  <w:sz w:val="24"/>
                                  <w:szCs w:val="24"/>
                                  <w:lang w:val="uk-UA"/>
                                </w:rPr>
                              </w:pPr>
                              <w:r>
                                <w:rPr>
                                  <w:sz w:val="24"/>
                                  <w:szCs w:val="24"/>
                                  <w:lang w:val="uk-UA"/>
                                </w:rPr>
                                <w:t>Керівник компанії та її т</w:t>
                              </w:r>
                              <w:r w:rsidRPr="00042530">
                                <w:rPr>
                                  <w:sz w:val="24"/>
                                  <w:szCs w:val="24"/>
                                  <w:lang w:val="uk-UA"/>
                                </w:rPr>
                                <w:t>оп-</w:t>
                              </w:r>
                              <w:r>
                                <w:rPr>
                                  <w:sz w:val="24"/>
                                  <w:szCs w:val="24"/>
                                  <w:lang w:val="uk-UA"/>
                                </w:rPr>
                                <w:t>менеджери (заступники керівника та керівники відокремлених підрозділів)</w:t>
                              </w:r>
                            </w:p>
                          </w:txbxContent>
                        </wps:txbx>
                        <wps:bodyPr rot="0" vert="horz" wrap="square" lIns="91440" tIns="45720" rIns="91440" bIns="45720" anchor="t" anchorCtr="0" upright="1">
                          <a:noAutofit/>
                        </wps:bodyPr>
                      </wps:wsp>
                      <wps:wsp>
                        <wps:cNvPr id="1542" name="Rectangle 2498"/>
                        <wps:cNvSpPr>
                          <a:spLocks noChangeArrowheads="1"/>
                        </wps:cNvSpPr>
                        <wps:spPr bwMode="auto">
                          <a:xfrm>
                            <a:off x="4221" y="2000"/>
                            <a:ext cx="6825" cy="1534"/>
                          </a:xfrm>
                          <a:prstGeom prst="rect">
                            <a:avLst/>
                          </a:prstGeom>
                          <a:solidFill>
                            <a:srgbClr val="FFFFFF"/>
                          </a:solidFill>
                          <a:ln w="9525">
                            <a:solidFill>
                              <a:srgbClr val="000000"/>
                            </a:solidFill>
                            <a:miter lim="800000"/>
                            <a:headEnd/>
                            <a:tailEnd/>
                          </a:ln>
                        </wps:spPr>
                        <wps:txbx>
                          <w:txbxContent>
                            <w:p w14:paraId="563E56BE" w14:textId="77777777" w:rsidR="00136D5D" w:rsidRPr="00D95859" w:rsidRDefault="00136D5D" w:rsidP="00EC37D3">
                              <w:pPr>
                                <w:ind w:firstLine="0"/>
                                <w:rPr>
                                  <w:sz w:val="24"/>
                                  <w:szCs w:val="24"/>
                                  <w:lang w:val="uk-UA"/>
                                </w:rPr>
                              </w:pPr>
                              <w:r w:rsidRPr="00583213">
                                <w:rPr>
                                  <w:sz w:val="24"/>
                                  <w:szCs w:val="24"/>
                                  <w:lang w:val="uk-UA"/>
                                </w:rPr>
                                <w:t>Суб'єкт</w:t>
                              </w:r>
                              <w:r>
                                <w:rPr>
                                  <w:sz w:val="24"/>
                                  <w:szCs w:val="24"/>
                                  <w:lang w:val="uk-UA"/>
                                </w:rPr>
                                <w:t xml:space="preserve">и </w:t>
                              </w:r>
                              <w:r w:rsidRPr="00583213">
                                <w:rPr>
                                  <w:sz w:val="24"/>
                                  <w:szCs w:val="24"/>
                                  <w:lang w:val="uk-UA"/>
                                </w:rPr>
                                <w:t xml:space="preserve">ризик-менеджменту </w:t>
                              </w:r>
                              <w:r>
                                <w:rPr>
                                  <w:sz w:val="24"/>
                                  <w:szCs w:val="24"/>
                                  <w:lang w:val="uk-UA"/>
                                </w:rPr>
                                <w:t>– особи</w:t>
                              </w:r>
                              <w:r w:rsidRPr="00583213">
                                <w:rPr>
                                  <w:sz w:val="24"/>
                                  <w:szCs w:val="24"/>
                                  <w:lang w:val="uk-UA"/>
                                </w:rPr>
                                <w:t xml:space="preserve">, які за допомогою управлінських методів </w:t>
                              </w:r>
                              <w:r>
                                <w:rPr>
                                  <w:sz w:val="24"/>
                                  <w:szCs w:val="24"/>
                                  <w:lang w:val="uk-UA"/>
                                </w:rPr>
                                <w:t xml:space="preserve">(механізмів управління) мають повноваження та можливість </w:t>
                              </w:r>
                              <w:r w:rsidRPr="00583213">
                                <w:rPr>
                                  <w:sz w:val="24"/>
                                  <w:szCs w:val="24"/>
                                  <w:lang w:val="uk-UA"/>
                                </w:rPr>
                                <w:t>вплива</w:t>
                              </w:r>
                              <w:r>
                                <w:rPr>
                                  <w:sz w:val="24"/>
                                  <w:szCs w:val="24"/>
                                  <w:lang w:val="uk-UA"/>
                                </w:rPr>
                                <w:t xml:space="preserve">ти </w:t>
                              </w:r>
                              <w:r w:rsidRPr="00583213">
                                <w:rPr>
                                  <w:sz w:val="24"/>
                                  <w:szCs w:val="24"/>
                                  <w:lang w:val="uk-UA"/>
                                </w:rPr>
                                <w:t>на об'єкт</w:t>
                              </w:r>
                              <w:r>
                                <w:rPr>
                                  <w:sz w:val="24"/>
                                  <w:szCs w:val="24"/>
                                  <w:lang w:val="uk-UA"/>
                                </w:rPr>
                                <w:t xml:space="preserve">и ризик-менеджменту (безпосередньо ризики; капітальні вкладення; </w:t>
                              </w:r>
                              <w:r w:rsidRPr="00583213">
                                <w:rPr>
                                  <w:sz w:val="24"/>
                                  <w:szCs w:val="24"/>
                                  <w:lang w:val="uk-UA"/>
                                </w:rPr>
                                <w:t xml:space="preserve">економічні відносини між суб'єктами </w:t>
                              </w:r>
                              <w:r>
                                <w:rPr>
                                  <w:sz w:val="24"/>
                                  <w:szCs w:val="24"/>
                                  <w:lang w:val="uk-UA"/>
                                </w:rPr>
                                <w:t>господарювання)</w:t>
                              </w:r>
                            </w:p>
                          </w:txbxContent>
                        </wps:txbx>
                        <wps:bodyPr rot="0" vert="horz" wrap="square" lIns="91440" tIns="45720" rIns="91440" bIns="45720" anchor="t" anchorCtr="0" upright="1">
                          <a:noAutofit/>
                        </wps:bodyPr>
                      </wps:wsp>
                      <wps:wsp>
                        <wps:cNvPr id="1543" name="Rectangle 2499"/>
                        <wps:cNvSpPr>
                          <a:spLocks noChangeArrowheads="1"/>
                        </wps:cNvSpPr>
                        <wps:spPr bwMode="auto">
                          <a:xfrm>
                            <a:off x="1701" y="9410"/>
                            <a:ext cx="9360" cy="795"/>
                          </a:xfrm>
                          <a:prstGeom prst="rect">
                            <a:avLst/>
                          </a:prstGeom>
                          <a:solidFill>
                            <a:srgbClr val="FFFFFF"/>
                          </a:solidFill>
                          <a:ln w="9525">
                            <a:solidFill>
                              <a:srgbClr val="000000"/>
                            </a:solidFill>
                            <a:miter lim="800000"/>
                            <a:headEnd/>
                            <a:tailEnd/>
                          </a:ln>
                        </wps:spPr>
                        <wps:txbx>
                          <w:txbxContent>
                            <w:p w14:paraId="01B26120" w14:textId="77777777" w:rsidR="00136D5D" w:rsidRPr="00D95859" w:rsidRDefault="00136D5D" w:rsidP="00EC37D3">
                              <w:pPr>
                                <w:ind w:firstLine="0"/>
                                <w:rPr>
                                  <w:sz w:val="24"/>
                                  <w:szCs w:val="24"/>
                                  <w:lang w:val="uk-UA"/>
                                </w:rPr>
                              </w:pPr>
                              <w:r>
                                <w:rPr>
                                  <w:sz w:val="24"/>
                                  <w:szCs w:val="24"/>
                                  <w:lang w:val="uk-UA"/>
                                </w:rPr>
                                <w:t>Розподіл відповідальності за ефективність управління ризиками здійснюється в залежності від повноважень (статусу) конкретних суб’єктів ризик-менеджменту</w:t>
                              </w:r>
                            </w:p>
                          </w:txbxContent>
                        </wps:txbx>
                        <wps:bodyPr rot="0" vert="horz" wrap="square" lIns="91440" tIns="45720" rIns="91440" bIns="45720" anchor="t" anchorCtr="0" upright="1">
                          <a:noAutofit/>
                        </wps:bodyPr>
                      </wps:wsp>
                      <wps:wsp>
                        <wps:cNvPr id="1544" name="Rectangle 2500"/>
                        <wps:cNvSpPr>
                          <a:spLocks noChangeArrowheads="1"/>
                        </wps:cNvSpPr>
                        <wps:spPr bwMode="auto">
                          <a:xfrm>
                            <a:off x="4581" y="4610"/>
                            <a:ext cx="6120" cy="720"/>
                          </a:xfrm>
                          <a:prstGeom prst="rect">
                            <a:avLst/>
                          </a:prstGeom>
                          <a:solidFill>
                            <a:srgbClr val="FFFFFF"/>
                          </a:solidFill>
                          <a:ln w="9525">
                            <a:solidFill>
                              <a:srgbClr val="000000"/>
                            </a:solidFill>
                            <a:miter lim="800000"/>
                            <a:headEnd/>
                            <a:tailEnd/>
                          </a:ln>
                        </wps:spPr>
                        <wps:txbx>
                          <w:txbxContent>
                            <w:p w14:paraId="6EAEE617" w14:textId="77777777" w:rsidR="00136D5D" w:rsidRPr="00042530" w:rsidRDefault="00136D5D" w:rsidP="00EC37D3">
                              <w:pPr>
                                <w:ind w:firstLine="0"/>
                                <w:rPr>
                                  <w:sz w:val="24"/>
                                  <w:szCs w:val="24"/>
                                  <w:lang w:val="uk-UA"/>
                                </w:rPr>
                              </w:pPr>
                              <w:r>
                                <w:rPr>
                                  <w:sz w:val="24"/>
                                  <w:szCs w:val="24"/>
                                  <w:lang w:val="uk-UA"/>
                                </w:rPr>
                                <w:t>Керівники лінійних підрозділів (начальники департаментів, управлінь, відділів тощо)</w:t>
                              </w:r>
                            </w:p>
                          </w:txbxContent>
                        </wps:txbx>
                        <wps:bodyPr rot="0" vert="horz" wrap="square" lIns="91440" tIns="45720" rIns="91440" bIns="45720" anchor="t" anchorCtr="0" upright="1">
                          <a:noAutofit/>
                        </wps:bodyPr>
                      </wps:wsp>
                      <wps:wsp>
                        <wps:cNvPr id="1545" name="Rectangle 2501"/>
                        <wps:cNvSpPr>
                          <a:spLocks noChangeArrowheads="1"/>
                        </wps:cNvSpPr>
                        <wps:spPr bwMode="auto">
                          <a:xfrm>
                            <a:off x="4581" y="5510"/>
                            <a:ext cx="6120" cy="720"/>
                          </a:xfrm>
                          <a:prstGeom prst="rect">
                            <a:avLst/>
                          </a:prstGeom>
                          <a:solidFill>
                            <a:srgbClr val="FFFFFF"/>
                          </a:solidFill>
                          <a:ln w="9525">
                            <a:solidFill>
                              <a:srgbClr val="000000"/>
                            </a:solidFill>
                            <a:miter lim="800000"/>
                            <a:headEnd/>
                            <a:tailEnd/>
                          </a:ln>
                        </wps:spPr>
                        <wps:txbx>
                          <w:txbxContent>
                            <w:p w14:paraId="027E7BD2" w14:textId="77777777" w:rsidR="00136D5D" w:rsidRPr="00042530" w:rsidRDefault="00136D5D" w:rsidP="00EC37D3">
                              <w:pPr>
                                <w:ind w:firstLine="0"/>
                                <w:rPr>
                                  <w:sz w:val="24"/>
                                  <w:szCs w:val="24"/>
                                  <w:lang w:val="uk-UA"/>
                                </w:rPr>
                              </w:pPr>
                              <w:r>
                                <w:rPr>
                                  <w:sz w:val="24"/>
                                  <w:szCs w:val="24"/>
                                  <w:lang w:val="uk-UA"/>
                                </w:rPr>
                                <w:t>Особи, до функціональних повноважень яких входять питання ідентифікації, аналізу та управління ризиками</w:t>
                              </w:r>
                            </w:p>
                          </w:txbxContent>
                        </wps:txbx>
                        <wps:bodyPr rot="0" vert="horz" wrap="square" lIns="91440" tIns="45720" rIns="91440" bIns="45720" anchor="t" anchorCtr="0" upright="1">
                          <a:noAutofit/>
                        </wps:bodyPr>
                      </wps:wsp>
                      <wps:wsp>
                        <wps:cNvPr id="1546" name="Rectangle 2502"/>
                        <wps:cNvSpPr>
                          <a:spLocks noChangeArrowheads="1"/>
                        </wps:cNvSpPr>
                        <wps:spPr bwMode="auto">
                          <a:xfrm>
                            <a:off x="4581" y="6410"/>
                            <a:ext cx="6120" cy="720"/>
                          </a:xfrm>
                          <a:prstGeom prst="rect">
                            <a:avLst/>
                          </a:prstGeom>
                          <a:solidFill>
                            <a:srgbClr val="FFFFFF"/>
                          </a:solidFill>
                          <a:ln w="9525">
                            <a:solidFill>
                              <a:srgbClr val="000000"/>
                            </a:solidFill>
                            <a:miter lim="800000"/>
                            <a:headEnd/>
                            <a:tailEnd/>
                          </a:ln>
                        </wps:spPr>
                        <wps:txbx>
                          <w:txbxContent>
                            <w:p w14:paraId="2367C65F" w14:textId="77777777" w:rsidR="00136D5D" w:rsidRPr="00042530" w:rsidRDefault="00136D5D" w:rsidP="00EC37D3">
                              <w:pPr>
                                <w:ind w:firstLine="0"/>
                                <w:rPr>
                                  <w:sz w:val="24"/>
                                  <w:szCs w:val="24"/>
                                  <w:lang w:val="uk-UA"/>
                                </w:rPr>
                              </w:pPr>
                              <w:r>
                                <w:rPr>
                                  <w:sz w:val="24"/>
                                  <w:szCs w:val="24"/>
                                  <w:lang w:val="uk-UA"/>
                                </w:rPr>
                                <w:t>Будь-який з працівників компанії може бути суб’єктом ризик-менеджменту</w:t>
                              </w:r>
                            </w:p>
                          </w:txbxContent>
                        </wps:txbx>
                        <wps:bodyPr rot="0" vert="horz" wrap="square" lIns="91440" tIns="45720" rIns="91440" bIns="45720" anchor="t" anchorCtr="0" upright="1">
                          <a:noAutofit/>
                        </wps:bodyPr>
                      </wps:wsp>
                      <wps:wsp>
                        <wps:cNvPr id="1547" name="AutoShape 2503"/>
                        <wps:cNvCnPr>
                          <a:cxnSpLocks noChangeShapeType="1"/>
                        </wps:cNvCnPr>
                        <wps:spPr bwMode="auto">
                          <a:xfrm>
                            <a:off x="11046" y="3530"/>
                            <a:ext cx="1" cy="3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8" name="AutoShape 2504"/>
                        <wps:cNvCnPr>
                          <a:cxnSpLocks noChangeShapeType="1"/>
                        </wps:cNvCnPr>
                        <wps:spPr bwMode="auto">
                          <a:xfrm flipH="1">
                            <a:off x="10701" y="4115"/>
                            <a:ext cx="34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49" name="AutoShape 2505"/>
                        <wps:cNvCnPr>
                          <a:cxnSpLocks noChangeShapeType="1"/>
                        </wps:cNvCnPr>
                        <wps:spPr bwMode="auto">
                          <a:xfrm flipH="1">
                            <a:off x="10686" y="4955"/>
                            <a:ext cx="34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50" name="AutoShape 2506"/>
                        <wps:cNvCnPr>
                          <a:cxnSpLocks noChangeShapeType="1"/>
                        </wps:cNvCnPr>
                        <wps:spPr bwMode="auto">
                          <a:xfrm flipH="1">
                            <a:off x="10701" y="5870"/>
                            <a:ext cx="34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51" name="AutoShape 2507"/>
                        <wps:cNvCnPr>
                          <a:cxnSpLocks noChangeShapeType="1"/>
                        </wps:cNvCnPr>
                        <wps:spPr bwMode="auto">
                          <a:xfrm flipH="1">
                            <a:off x="10701" y="6695"/>
                            <a:ext cx="34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552" name="Group 2508"/>
                        <wpg:cNvGrpSpPr>
                          <a:grpSpLocks/>
                        </wpg:cNvGrpSpPr>
                        <wpg:grpSpPr bwMode="auto">
                          <a:xfrm>
                            <a:off x="1701" y="4460"/>
                            <a:ext cx="2400" cy="2340"/>
                            <a:chOff x="1671" y="4014"/>
                            <a:chExt cx="2400" cy="2340"/>
                          </a:xfrm>
                        </wpg:grpSpPr>
                        <wps:wsp>
                          <wps:cNvPr id="1553" name="Oval 2509"/>
                          <wps:cNvSpPr>
                            <a:spLocks noChangeArrowheads="1"/>
                          </wps:cNvSpPr>
                          <wps:spPr bwMode="auto">
                            <a:xfrm>
                              <a:off x="1701" y="4014"/>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4" name="Rectangle 2510"/>
                          <wps:cNvSpPr>
                            <a:spLocks noChangeArrowheads="1"/>
                          </wps:cNvSpPr>
                          <wps:spPr bwMode="auto">
                            <a:xfrm>
                              <a:off x="1671" y="4239"/>
                              <a:ext cx="2400" cy="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CA441" w14:textId="77777777" w:rsidR="00136D5D" w:rsidRDefault="00136D5D" w:rsidP="00EC37D3">
                                <w:pPr>
                                  <w:ind w:firstLine="0"/>
                                  <w:jc w:val="center"/>
                                  <w:rPr>
                                    <w:sz w:val="24"/>
                                    <w:szCs w:val="24"/>
                                    <w:lang w:val="uk-UA"/>
                                  </w:rPr>
                                </w:pPr>
                                <w:r>
                                  <w:rPr>
                                    <w:sz w:val="24"/>
                                    <w:szCs w:val="24"/>
                                    <w:lang w:val="uk-UA"/>
                                  </w:rPr>
                                  <w:t xml:space="preserve">Координує </w:t>
                                </w:r>
                              </w:p>
                              <w:p w14:paraId="26660A30" w14:textId="77777777" w:rsidR="00136D5D" w:rsidRPr="00583213" w:rsidRDefault="00136D5D" w:rsidP="00EC37D3">
                                <w:pPr>
                                  <w:ind w:firstLine="0"/>
                                  <w:jc w:val="center"/>
                                  <w:rPr>
                                    <w:sz w:val="24"/>
                                    <w:szCs w:val="24"/>
                                    <w:lang w:val="uk-UA"/>
                                  </w:rPr>
                                </w:pPr>
                                <w:r>
                                  <w:rPr>
                                    <w:sz w:val="24"/>
                                    <w:szCs w:val="24"/>
                                    <w:lang w:val="uk-UA"/>
                                  </w:rPr>
                                  <w:t>роботу суб’єктів ризик-менеджменту перший заступник керівника компанії</w:t>
                                </w:r>
                              </w:p>
                            </w:txbxContent>
                          </wps:txbx>
                          <wps:bodyPr rot="0" vert="horz" wrap="square" lIns="91440" tIns="45720" rIns="91440" bIns="45720" anchor="t" anchorCtr="0" upright="1">
                            <a:noAutofit/>
                          </wps:bodyPr>
                        </wps:wsp>
                      </wpg:grpSp>
                      <wps:wsp>
                        <wps:cNvPr id="1555" name="AutoShape 2511"/>
                        <wps:cNvCnPr>
                          <a:cxnSpLocks noChangeShapeType="1"/>
                        </wps:cNvCnPr>
                        <wps:spPr bwMode="auto">
                          <a:xfrm>
                            <a:off x="3681" y="2315"/>
                            <a:ext cx="5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556" name="Group 2512"/>
                        <wpg:cNvGrpSpPr>
                          <a:grpSpLocks/>
                        </wpg:cNvGrpSpPr>
                        <wpg:grpSpPr bwMode="auto">
                          <a:xfrm>
                            <a:off x="1701" y="6920"/>
                            <a:ext cx="2355" cy="2340"/>
                            <a:chOff x="5301" y="8514"/>
                            <a:chExt cx="2355" cy="2340"/>
                          </a:xfrm>
                        </wpg:grpSpPr>
                        <wps:wsp>
                          <wps:cNvPr id="1557" name="Oval 2513"/>
                          <wps:cNvSpPr>
                            <a:spLocks noChangeArrowheads="1"/>
                          </wps:cNvSpPr>
                          <wps:spPr bwMode="auto">
                            <a:xfrm>
                              <a:off x="5301" y="8514"/>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8" name="Rectangle 2514"/>
                          <wps:cNvSpPr>
                            <a:spLocks noChangeArrowheads="1"/>
                          </wps:cNvSpPr>
                          <wps:spPr bwMode="auto">
                            <a:xfrm>
                              <a:off x="5391" y="8739"/>
                              <a:ext cx="2265" cy="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DA77F" w14:textId="77777777" w:rsidR="00136D5D" w:rsidRPr="00CB7074" w:rsidRDefault="00136D5D" w:rsidP="00EC37D3">
                                <w:pPr>
                                  <w:ind w:firstLine="0"/>
                                  <w:jc w:val="center"/>
                                  <w:rPr>
                                    <w:sz w:val="16"/>
                                    <w:szCs w:val="16"/>
                                    <w:lang w:val="uk-UA"/>
                                  </w:rPr>
                                </w:pPr>
                              </w:p>
                              <w:p w14:paraId="705F9AD6" w14:textId="77777777" w:rsidR="00136D5D" w:rsidRPr="00583213" w:rsidRDefault="00136D5D" w:rsidP="00EC37D3">
                                <w:pPr>
                                  <w:ind w:firstLine="0"/>
                                  <w:jc w:val="center"/>
                                  <w:rPr>
                                    <w:sz w:val="24"/>
                                    <w:szCs w:val="24"/>
                                    <w:lang w:val="uk-UA"/>
                                  </w:rPr>
                                </w:pPr>
                                <w:r>
                                  <w:rPr>
                                    <w:sz w:val="24"/>
                                    <w:szCs w:val="24"/>
                                    <w:lang w:val="uk-UA"/>
                                  </w:rPr>
                                  <w:t>Організаційні форми оформлення ризик-менеджменту</w:t>
                                </w:r>
                              </w:p>
                            </w:txbxContent>
                          </wps:txbx>
                          <wps:bodyPr rot="0" vert="horz" wrap="square" lIns="91440" tIns="45720" rIns="91440" bIns="45720" anchor="t" anchorCtr="0" upright="1">
                            <a:noAutofit/>
                          </wps:bodyPr>
                        </wps:wsp>
                      </wpg:grpSp>
                      <wps:wsp>
                        <wps:cNvPr id="1559" name="AutoShape 2515"/>
                        <wps:cNvCnPr>
                          <a:cxnSpLocks noChangeShapeType="1"/>
                        </wps:cNvCnPr>
                        <wps:spPr bwMode="auto">
                          <a:xfrm>
                            <a:off x="4326" y="4085"/>
                            <a:ext cx="1" cy="2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0" name="AutoShape 2516"/>
                        <wps:cNvCnPr>
                          <a:cxnSpLocks noChangeShapeType="1"/>
                        </wps:cNvCnPr>
                        <wps:spPr bwMode="auto">
                          <a:xfrm flipH="1">
                            <a:off x="4326" y="4100"/>
                            <a:ext cx="25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1" name="AutoShape 2517"/>
                        <wps:cNvCnPr>
                          <a:cxnSpLocks noChangeShapeType="1"/>
                        </wps:cNvCnPr>
                        <wps:spPr bwMode="auto">
                          <a:xfrm flipH="1">
                            <a:off x="4311" y="4970"/>
                            <a:ext cx="2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2" name="AutoShape 2518"/>
                        <wps:cNvCnPr>
                          <a:cxnSpLocks noChangeShapeType="1"/>
                        </wps:cNvCnPr>
                        <wps:spPr bwMode="auto">
                          <a:xfrm flipH="1">
                            <a:off x="4041" y="5885"/>
                            <a:ext cx="55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63" name="AutoShape 2519"/>
                        <wps:cNvCnPr>
                          <a:cxnSpLocks noChangeShapeType="1"/>
                        </wps:cNvCnPr>
                        <wps:spPr bwMode="auto">
                          <a:xfrm flipH="1">
                            <a:off x="4326" y="6695"/>
                            <a:ext cx="25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4" name="AutoShape 2520"/>
                        <wps:cNvCnPr>
                          <a:cxnSpLocks noChangeShapeType="1"/>
                        </wps:cNvCnPr>
                        <wps:spPr bwMode="auto">
                          <a:xfrm>
                            <a:off x="11040" y="6656"/>
                            <a:ext cx="21" cy="2758"/>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565" name="AutoShape 2521"/>
                        <wps:cNvCnPr>
                          <a:cxnSpLocks noChangeShapeType="1"/>
                        </wps:cNvCnPr>
                        <wps:spPr bwMode="auto">
                          <a:xfrm flipH="1">
                            <a:off x="3705" y="7271"/>
                            <a:ext cx="7335" cy="1"/>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566" name="Rectangle 2522"/>
                        <wps:cNvSpPr>
                          <a:spLocks noChangeArrowheads="1"/>
                        </wps:cNvSpPr>
                        <wps:spPr bwMode="auto">
                          <a:xfrm>
                            <a:off x="4581" y="7430"/>
                            <a:ext cx="6135" cy="720"/>
                          </a:xfrm>
                          <a:prstGeom prst="rect">
                            <a:avLst/>
                          </a:prstGeom>
                          <a:solidFill>
                            <a:srgbClr val="FFFFFF"/>
                          </a:solidFill>
                          <a:ln w="9525">
                            <a:solidFill>
                              <a:srgbClr val="000000"/>
                            </a:solidFill>
                            <a:miter lim="800000"/>
                            <a:headEnd/>
                            <a:tailEnd/>
                          </a:ln>
                        </wps:spPr>
                        <wps:txbx>
                          <w:txbxContent>
                            <w:p w14:paraId="5D575502" w14:textId="77777777" w:rsidR="00136D5D" w:rsidRPr="00042530" w:rsidRDefault="00136D5D" w:rsidP="00EC37D3">
                              <w:pPr>
                                <w:ind w:firstLine="0"/>
                                <w:rPr>
                                  <w:sz w:val="24"/>
                                  <w:szCs w:val="24"/>
                                  <w:lang w:val="uk-UA"/>
                                </w:rPr>
                              </w:pPr>
                              <w:r>
                                <w:rPr>
                                  <w:sz w:val="24"/>
                                  <w:szCs w:val="24"/>
                                  <w:lang w:val="uk-UA"/>
                                </w:rPr>
                                <w:t>Організація має спеціалізований структурний підрозділ для виконання функцій ризик-менеджменту</w:t>
                              </w:r>
                            </w:p>
                          </w:txbxContent>
                        </wps:txbx>
                        <wps:bodyPr rot="0" vert="horz" wrap="square" lIns="91440" tIns="45720" rIns="91440" bIns="45720" anchor="t" anchorCtr="0" upright="1">
                          <a:noAutofit/>
                        </wps:bodyPr>
                      </wps:wsp>
                      <wps:wsp>
                        <wps:cNvPr id="1567" name="Rectangle 2523"/>
                        <wps:cNvSpPr>
                          <a:spLocks noChangeArrowheads="1"/>
                        </wps:cNvSpPr>
                        <wps:spPr bwMode="auto">
                          <a:xfrm>
                            <a:off x="4596" y="8330"/>
                            <a:ext cx="6120" cy="720"/>
                          </a:xfrm>
                          <a:prstGeom prst="rect">
                            <a:avLst/>
                          </a:prstGeom>
                          <a:solidFill>
                            <a:srgbClr val="FFFFFF"/>
                          </a:solidFill>
                          <a:ln w="9525">
                            <a:solidFill>
                              <a:srgbClr val="000000"/>
                            </a:solidFill>
                            <a:miter lim="800000"/>
                            <a:headEnd/>
                            <a:tailEnd/>
                          </a:ln>
                        </wps:spPr>
                        <wps:txbx>
                          <w:txbxContent>
                            <w:p w14:paraId="14D109F5" w14:textId="77777777" w:rsidR="00136D5D" w:rsidRPr="00042530" w:rsidRDefault="00136D5D" w:rsidP="00EC37D3">
                              <w:pPr>
                                <w:ind w:firstLine="0"/>
                                <w:rPr>
                                  <w:sz w:val="24"/>
                                  <w:szCs w:val="24"/>
                                  <w:lang w:val="uk-UA"/>
                                </w:rPr>
                              </w:pPr>
                              <w:r>
                                <w:rPr>
                                  <w:sz w:val="24"/>
                                  <w:szCs w:val="24"/>
                                  <w:lang w:val="uk-UA"/>
                                </w:rPr>
                                <w:t>Організація не має спеціалізованого підрозділу з ризик-менеджменту</w:t>
                              </w:r>
                            </w:p>
                          </w:txbxContent>
                        </wps:txbx>
                        <wps:bodyPr rot="0" vert="horz" wrap="square" lIns="91440" tIns="45720" rIns="91440" bIns="45720" anchor="t" anchorCtr="0" upright="1">
                          <a:noAutofit/>
                        </wps:bodyPr>
                      </wps:wsp>
                      <wps:wsp>
                        <wps:cNvPr id="1568" name="AutoShape 2524"/>
                        <wps:cNvCnPr>
                          <a:cxnSpLocks noChangeShapeType="1"/>
                        </wps:cNvCnPr>
                        <wps:spPr bwMode="auto">
                          <a:xfrm flipH="1">
                            <a:off x="4341" y="8675"/>
                            <a:ext cx="25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9" name="AutoShape 2525"/>
                        <wps:cNvCnPr>
                          <a:cxnSpLocks noChangeShapeType="1"/>
                        </wps:cNvCnPr>
                        <wps:spPr bwMode="auto">
                          <a:xfrm flipH="1">
                            <a:off x="4326" y="7805"/>
                            <a:ext cx="25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0" name="AutoShape 2526"/>
                        <wps:cNvCnPr>
                          <a:cxnSpLocks noChangeShapeType="1"/>
                        </wps:cNvCnPr>
                        <wps:spPr bwMode="auto">
                          <a:xfrm>
                            <a:off x="4335" y="7811"/>
                            <a:ext cx="0" cy="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1" name="AutoShape 2527"/>
                        <wps:cNvCnPr>
                          <a:cxnSpLocks noChangeShapeType="1"/>
                        </wps:cNvCnPr>
                        <wps:spPr bwMode="auto">
                          <a:xfrm flipH="1">
                            <a:off x="4035" y="8261"/>
                            <a:ext cx="30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C7C7F4" id="Group 4135" o:spid="_x0000_s3509" style="position:absolute;left:0;text-align:left;margin-left:0;margin-top:0;width:468pt;height:410.25pt;z-index:252377088" coordorigin="1701,2000" coordsize="9360,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">
                <v:group id="Group 2494" o:spid="_x0000_s3510" style="position:absolute;left:1701;top:2000;width:2355;height:2340" coordorigin="5301,8514" coordsize="23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xc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BlW9kBJ3/AgAA//8DAFBLAQItABQABgAIAAAAIQDb4fbL7gAAAIUBAAATAAAAAAAA&#10;AAAAAAAAAAAAAABbQ29udGVudF9UeXBlc10ueG1sUEsBAi0AFAAGAAgAAAAhAFr0LFu/AAAAFQEA&#10;AAsAAAAAAAAAAAAAAAAAHwEAAF9yZWxzLy5yZWxzUEsBAi0AFAAGAAgAAAAhADLuDFzHAAAA3QAA&#10;AA8AAAAAAAAAAAAAAAAABwIAAGRycy9kb3ducmV2LnhtbFBLBQYAAAAAAwADALcAAAD7AgAAAAA=&#10;">
                  <v:oval id="Oval 2495" o:spid="_x0000_s3511" style="position:absolute;left:5301;top:8514;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"/>
                  <v:rect id="Rectangle 2496" o:spid="_x0000_s3512" style="position:absolute;left:5391;top:8739;width:226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" filled="f" stroked="f">
                    <v:textbox>
                      <w:txbxContent>
                        <w:p w14:paraId="7E5BB267" w14:textId="77777777" w:rsidR="00136D5D" w:rsidRDefault="00136D5D" w:rsidP="00EC37D3">
                          <w:pPr>
                            <w:ind w:firstLine="0"/>
                            <w:jc w:val="center"/>
                            <w:rPr>
                              <w:sz w:val="16"/>
                              <w:szCs w:val="16"/>
                              <w:lang w:val="uk-UA"/>
                            </w:rPr>
                          </w:pPr>
                        </w:p>
                        <w:p w14:paraId="1ED8126E" w14:textId="77777777" w:rsidR="00136D5D" w:rsidRPr="00CB7074" w:rsidRDefault="00136D5D" w:rsidP="00EC37D3">
                          <w:pPr>
                            <w:ind w:firstLine="0"/>
                            <w:jc w:val="center"/>
                            <w:rPr>
                              <w:sz w:val="16"/>
                              <w:szCs w:val="16"/>
                              <w:lang w:val="uk-UA"/>
                            </w:rPr>
                          </w:pPr>
                        </w:p>
                        <w:p w14:paraId="6247C6EC" w14:textId="77777777" w:rsidR="00136D5D" w:rsidRDefault="00136D5D" w:rsidP="00EC37D3">
                          <w:pPr>
                            <w:ind w:firstLine="0"/>
                            <w:jc w:val="center"/>
                            <w:rPr>
                              <w:sz w:val="24"/>
                              <w:szCs w:val="24"/>
                              <w:lang w:val="uk-UA"/>
                            </w:rPr>
                          </w:pPr>
                          <w:r w:rsidRPr="00583213">
                            <w:rPr>
                              <w:sz w:val="24"/>
                              <w:szCs w:val="24"/>
                              <w:lang w:val="uk-UA"/>
                            </w:rPr>
                            <w:t xml:space="preserve">Основні </w:t>
                          </w:r>
                        </w:p>
                        <w:p w14:paraId="76A73814" w14:textId="77777777" w:rsidR="00136D5D" w:rsidRPr="00583213" w:rsidRDefault="00136D5D" w:rsidP="00EC37D3">
                          <w:pPr>
                            <w:ind w:firstLine="0"/>
                            <w:jc w:val="center"/>
                            <w:rPr>
                              <w:sz w:val="24"/>
                              <w:szCs w:val="24"/>
                              <w:lang w:val="uk-UA"/>
                            </w:rPr>
                          </w:pPr>
                          <w:r w:rsidRPr="00583213">
                            <w:rPr>
                              <w:sz w:val="24"/>
                              <w:szCs w:val="24"/>
                              <w:lang w:val="uk-UA"/>
                            </w:rPr>
                            <w:t>суб’єкти ризик-менеджменту</w:t>
                          </w:r>
                        </w:p>
                      </w:txbxContent>
                    </v:textbox>
                  </v:rect>
                </v:group>
                <v:rect id="Rectangle 2497" o:spid="_x0000_s3513" style="position:absolute;left:4581;top:3710;width:61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">
                  <v:textbox>
                    <w:txbxContent>
                      <w:p w14:paraId="336BBF5D" w14:textId="77777777" w:rsidR="00136D5D" w:rsidRPr="00042530" w:rsidRDefault="00136D5D" w:rsidP="00EC37D3">
                        <w:pPr>
                          <w:ind w:firstLine="0"/>
                          <w:rPr>
                            <w:sz w:val="24"/>
                            <w:szCs w:val="24"/>
                            <w:lang w:val="uk-UA"/>
                          </w:rPr>
                        </w:pPr>
                        <w:r>
                          <w:rPr>
                            <w:sz w:val="24"/>
                            <w:szCs w:val="24"/>
                            <w:lang w:val="uk-UA"/>
                          </w:rPr>
                          <w:t>Керівник компанії та її т</w:t>
                        </w:r>
                        <w:r w:rsidRPr="00042530">
                          <w:rPr>
                            <w:sz w:val="24"/>
                            <w:szCs w:val="24"/>
                            <w:lang w:val="uk-UA"/>
                          </w:rPr>
                          <w:t>оп-</w:t>
                        </w:r>
                        <w:r>
                          <w:rPr>
                            <w:sz w:val="24"/>
                            <w:szCs w:val="24"/>
                            <w:lang w:val="uk-UA"/>
                          </w:rPr>
                          <w:t>менеджери (заступники керівника та керівники відокремлених підрозділів)</w:t>
                        </w:r>
                      </w:p>
                    </w:txbxContent>
                  </v:textbox>
                </v:rect>
                <v:rect id="Rectangle 2498" o:spid="_x0000_s3514" style="position:absolute;left:4221;top:2000;width:6825;height:1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">
                  <v:textbox>
                    <w:txbxContent>
                      <w:p w14:paraId="563E56BE" w14:textId="77777777" w:rsidR="00136D5D" w:rsidRPr="00D95859" w:rsidRDefault="00136D5D" w:rsidP="00EC37D3">
                        <w:pPr>
                          <w:ind w:firstLine="0"/>
                          <w:rPr>
                            <w:sz w:val="24"/>
                            <w:szCs w:val="24"/>
                            <w:lang w:val="uk-UA"/>
                          </w:rPr>
                        </w:pPr>
                        <w:r w:rsidRPr="00583213">
                          <w:rPr>
                            <w:sz w:val="24"/>
                            <w:szCs w:val="24"/>
                            <w:lang w:val="uk-UA"/>
                          </w:rPr>
                          <w:t>Суб'єкт</w:t>
                        </w:r>
                        <w:r>
                          <w:rPr>
                            <w:sz w:val="24"/>
                            <w:szCs w:val="24"/>
                            <w:lang w:val="uk-UA"/>
                          </w:rPr>
                          <w:t xml:space="preserve">и </w:t>
                        </w:r>
                        <w:r w:rsidRPr="00583213">
                          <w:rPr>
                            <w:sz w:val="24"/>
                            <w:szCs w:val="24"/>
                            <w:lang w:val="uk-UA"/>
                          </w:rPr>
                          <w:t xml:space="preserve">ризик-менеджменту </w:t>
                        </w:r>
                        <w:r>
                          <w:rPr>
                            <w:sz w:val="24"/>
                            <w:szCs w:val="24"/>
                            <w:lang w:val="uk-UA"/>
                          </w:rPr>
                          <w:t>– особи</w:t>
                        </w:r>
                        <w:r w:rsidRPr="00583213">
                          <w:rPr>
                            <w:sz w:val="24"/>
                            <w:szCs w:val="24"/>
                            <w:lang w:val="uk-UA"/>
                          </w:rPr>
                          <w:t xml:space="preserve">, які за допомогою управлінських методів </w:t>
                        </w:r>
                        <w:r>
                          <w:rPr>
                            <w:sz w:val="24"/>
                            <w:szCs w:val="24"/>
                            <w:lang w:val="uk-UA"/>
                          </w:rPr>
                          <w:t xml:space="preserve">(механізмів управління) мають повноваження та можливість </w:t>
                        </w:r>
                        <w:r w:rsidRPr="00583213">
                          <w:rPr>
                            <w:sz w:val="24"/>
                            <w:szCs w:val="24"/>
                            <w:lang w:val="uk-UA"/>
                          </w:rPr>
                          <w:t>вплива</w:t>
                        </w:r>
                        <w:r>
                          <w:rPr>
                            <w:sz w:val="24"/>
                            <w:szCs w:val="24"/>
                            <w:lang w:val="uk-UA"/>
                          </w:rPr>
                          <w:t xml:space="preserve">ти </w:t>
                        </w:r>
                        <w:r w:rsidRPr="00583213">
                          <w:rPr>
                            <w:sz w:val="24"/>
                            <w:szCs w:val="24"/>
                            <w:lang w:val="uk-UA"/>
                          </w:rPr>
                          <w:t>на об'єкт</w:t>
                        </w:r>
                        <w:r>
                          <w:rPr>
                            <w:sz w:val="24"/>
                            <w:szCs w:val="24"/>
                            <w:lang w:val="uk-UA"/>
                          </w:rPr>
                          <w:t xml:space="preserve">и ризик-менеджменту (безпосередньо ризики; капітальні вкладення; </w:t>
                        </w:r>
                        <w:r w:rsidRPr="00583213">
                          <w:rPr>
                            <w:sz w:val="24"/>
                            <w:szCs w:val="24"/>
                            <w:lang w:val="uk-UA"/>
                          </w:rPr>
                          <w:t xml:space="preserve">економічні відносини між суб'єктами </w:t>
                        </w:r>
                        <w:r>
                          <w:rPr>
                            <w:sz w:val="24"/>
                            <w:szCs w:val="24"/>
                            <w:lang w:val="uk-UA"/>
                          </w:rPr>
                          <w:t>господарювання)</w:t>
                        </w:r>
                      </w:p>
                    </w:txbxContent>
                  </v:textbox>
                </v:rect>
                <v:rect id="Rectangle 2499" o:spid="_x0000_s3515" style="position:absolute;left:1701;top:9410;width:936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">
                  <v:textbox>
                    <w:txbxContent>
                      <w:p w14:paraId="01B26120" w14:textId="77777777" w:rsidR="00136D5D" w:rsidRPr="00D95859" w:rsidRDefault="00136D5D" w:rsidP="00EC37D3">
                        <w:pPr>
                          <w:ind w:firstLine="0"/>
                          <w:rPr>
                            <w:sz w:val="24"/>
                            <w:szCs w:val="24"/>
                            <w:lang w:val="uk-UA"/>
                          </w:rPr>
                        </w:pPr>
                        <w:r>
                          <w:rPr>
                            <w:sz w:val="24"/>
                            <w:szCs w:val="24"/>
                            <w:lang w:val="uk-UA"/>
                          </w:rPr>
                          <w:t>Розподіл відповідальності за ефективність управління ризиками здійснюється в залежності від повноважень (статусу) конкретних суб’єктів ризик-менеджменту</w:t>
                        </w:r>
                      </w:p>
                    </w:txbxContent>
                  </v:textbox>
                </v:rect>
                <v:rect id="Rectangle 2500" o:spid="_x0000_s3516" style="position:absolute;left:4581;top:4610;width:61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">
                  <v:textbox>
                    <w:txbxContent>
                      <w:p w14:paraId="6EAEE617" w14:textId="77777777" w:rsidR="00136D5D" w:rsidRPr="00042530" w:rsidRDefault="00136D5D" w:rsidP="00EC37D3">
                        <w:pPr>
                          <w:ind w:firstLine="0"/>
                          <w:rPr>
                            <w:sz w:val="24"/>
                            <w:szCs w:val="24"/>
                            <w:lang w:val="uk-UA"/>
                          </w:rPr>
                        </w:pPr>
                        <w:r>
                          <w:rPr>
                            <w:sz w:val="24"/>
                            <w:szCs w:val="24"/>
                            <w:lang w:val="uk-UA"/>
                          </w:rPr>
                          <w:t>Керівники лінійних підрозділів (начальники департаментів, управлінь, відділів тощо)</w:t>
                        </w:r>
                      </w:p>
                    </w:txbxContent>
                  </v:textbox>
                </v:rect>
                <v:rect id="Rectangle 2501" o:spid="_x0000_s3517" style="position:absolute;left:4581;top:5510;width:61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">
                  <v:textbox>
                    <w:txbxContent>
                      <w:p w14:paraId="027E7BD2" w14:textId="77777777" w:rsidR="00136D5D" w:rsidRPr="00042530" w:rsidRDefault="00136D5D" w:rsidP="00EC37D3">
                        <w:pPr>
                          <w:ind w:firstLine="0"/>
                          <w:rPr>
                            <w:sz w:val="24"/>
                            <w:szCs w:val="24"/>
                            <w:lang w:val="uk-UA"/>
                          </w:rPr>
                        </w:pPr>
                        <w:r>
                          <w:rPr>
                            <w:sz w:val="24"/>
                            <w:szCs w:val="24"/>
                            <w:lang w:val="uk-UA"/>
                          </w:rPr>
                          <w:t>Особи, до функціональних повноважень яких входять питання ідентифікації, аналізу та управління ризиками</w:t>
                        </w:r>
                      </w:p>
                    </w:txbxContent>
                  </v:textbox>
                </v:rect>
                <v:rect id="Rectangle 2502" o:spid="_x0000_s3518" style="position:absolute;left:4581;top:6410;width:61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">
                  <v:textbox>
                    <w:txbxContent>
                      <w:p w14:paraId="2367C65F" w14:textId="77777777" w:rsidR="00136D5D" w:rsidRPr="00042530" w:rsidRDefault="00136D5D" w:rsidP="00EC37D3">
                        <w:pPr>
                          <w:ind w:firstLine="0"/>
                          <w:rPr>
                            <w:sz w:val="24"/>
                            <w:szCs w:val="24"/>
                            <w:lang w:val="uk-UA"/>
                          </w:rPr>
                        </w:pPr>
                        <w:r>
                          <w:rPr>
                            <w:sz w:val="24"/>
                            <w:szCs w:val="24"/>
                            <w:lang w:val="uk-UA"/>
                          </w:rPr>
                          <w:t>Будь-який з працівників компанії може бути суб’єктом ризик-менеджменту</w:t>
                        </w:r>
                      </w:p>
                    </w:txbxContent>
                  </v:textbox>
                </v:rect>
                <v:shape id="AutoShape 2503" o:spid="_x0000_s3519" type="#_x0000_t32" style="position:absolute;left:11046;top:3530;width:1;height:3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"/>
                <v:shape id="AutoShape 2504" o:spid="_x0000_s3520" type="#_x0000_t32" style="position:absolute;left:10701;top:4115;width:34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">
                  <v:stroke endarrow="open"/>
                </v:shape>
                <v:shape id="AutoShape 2505" o:spid="_x0000_s3521" type="#_x0000_t32" style="position:absolute;left:10686;top:4955;width:34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">
                  <v:stroke endarrow="open"/>
                </v:shape>
                <v:shape id="AutoShape 2506" o:spid="_x0000_s3522" type="#_x0000_t32" style="position:absolute;left:10701;top:5870;width:34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">
                  <v:stroke endarrow="open"/>
                </v:shape>
                <v:shape id="AutoShape 2507" o:spid="_x0000_s3523" type="#_x0000_t32" style="position:absolute;left:10701;top:6695;width:34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">
                  <v:stroke endarrow="open"/>
                </v:shape>
                <v:group id="Group 2508" o:spid="_x0000_s3524" style="position:absolute;left:1701;top:4460;width:2400;height:2340" coordorigin="1671,4014" coordsize="240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">
                  <v:oval id="Oval 2509" o:spid="_x0000_s3525" style="position:absolute;left:1701;top:4014;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"/>
                  <v:rect id="Rectangle 2510" o:spid="_x0000_s3526" style="position:absolute;left:1671;top:4239;width:2400;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" filled="f" stroked="f">
                    <v:textbox>
                      <w:txbxContent>
                        <w:p w14:paraId="19ECA441" w14:textId="77777777" w:rsidR="00136D5D" w:rsidRDefault="00136D5D" w:rsidP="00EC37D3">
                          <w:pPr>
                            <w:ind w:firstLine="0"/>
                            <w:jc w:val="center"/>
                            <w:rPr>
                              <w:sz w:val="24"/>
                              <w:szCs w:val="24"/>
                              <w:lang w:val="uk-UA"/>
                            </w:rPr>
                          </w:pPr>
                          <w:r>
                            <w:rPr>
                              <w:sz w:val="24"/>
                              <w:szCs w:val="24"/>
                              <w:lang w:val="uk-UA"/>
                            </w:rPr>
                            <w:t xml:space="preserve">Координує </w:t>
                          </w:r>
                        </w:p>
                        <w:p w14:paraId="26660A30" w14:textId="77777777" w:rsidR="00136D5D" w:rsidRPr="00583213" w:rsidRDefault="00136D5D" w:rsidP="00EC37D3">
                          <w:pPr>
                            <w:ind w:firstLine="0"/>
                            <w:jc w:val="center"/>
                            <w:rPr>
                              <w:sz w:val="24"/>
                              <w:szCs w:val="24"/>
                              <w:lang w:val="uk-UA"/>
                            </w:rPr>
                          </w:pPr>
                          <w:r>
                            <w:rPr>
                              <w:sz w:val="24"/>
                              <w:szCs w:val="24"/>
                              <w:lang w:val="uk-UA"/>
                            </w:rPr>
                            <w:t>роботу суб’єктів ризик-менеджменту перший заступник керівника компанії</w:t>
                          </w:r>
                        </w:p>
                      </w:txbxContent>
                    </v:textbox>
                  </v:rect>
                </v:group>
                <v:shape id="AutoShape 2511" o:spid="_x0000_s3527" type="#_x0000_t32" style="position:absolute;left:3681;top:2315;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">
                  <v:stroke endarrow="open"/>
                </v:shape>
                <v:group id="Group 2512" o:spid="_x0000_s3528" style="position:absolute;left:1701;top:6920;width:2355;height:2340" coordorigin="5301,8514" coordsize="23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">
                  <v:oval id="Oval 2513" o:spid="_x0000_s3529" style="position:absolute;left:5301;top:8514;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"/>
                  <v:rect id="Rectangle 2514" o:spid="_x0000_s3530" style="position:absolute;left:5391;top:8739;width:226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" filled="f" stroked="f">
                    <v:textbox>
                      <w:txbxContent>
                        <w:p w14:paraId="578DA77F" w14:textId="77777777" w:rsidR="00136D5D" w:rsidRPr="00CB7074" w:rsidRDefault="00136D5D" w:rsidP="00EC37D3">
                          <w:pPr>
                            <w:ind w:firstLine="0"/>
                            <w:jc w:val="center"/>
                            <w:rPr>
                              <w:sz w:val="16"/>
                              <w:szCs w:val="16"/>
                              <w:lang w:val="uk-UA"/>
                            </w:rPr>
                          </w:pPr>
                        </w:p>
                        <w:p w14:paraId="705F9AD6" w14:textId="77777777" w:rsidR="00136D5D" w:rsidRPr="00583213" w:rsidRDefault="00136D5D" w:rsidP="00EC37D3">
                          <w:pPr>
                            <w:ind w:firstLine="0"/>
                            <w:jc w:val="center"/>
                            <w:rPr>
                              <w:sz w:val="24"/>
                              <w:szCs w:val="24"/>
                              <w:lang w:val="uk-UA"/>
                            </w:rPr>
                          </w:pPr>
                          <w:r>
                            <w:rPr>
                              <w:sz w:val="24"/>
                              <w:szCs w:val="24"/>
                              <w:lang w:val="uk-UA"/>
                            </w:rPr>
                            <w:t>Організаційні форми оформлення ризик-менеджменту</w:t>
                          </w:r>
                        </w:p>
                      </w:txbxContent>
                    </v:textbox>
                  </v:rect>
                </v:group>
                <v:shape id="AutoShape 2515" o:spid="_x0000_s3531" type="#_x0000_t32" style="position:absolute;left:4326;top:4085;width:1;height:2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"/>
                <v:shape id="AutoShape 2516" o:spid="_x0000_s3532" type="#_x0000_t32" style="position:absolute;left:4326;top:4100;width:25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"/>
                <v:shape id="AutoShape 2517" o:spid="_x0000_s3533" type="#_x0000_t32" style="position:absolute;left:4311;top:4970;width:27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"/>
                <v:shape id="AutoShape 2518" o:spid="_x0000_s3534" type="#_x0000_t32" style="position:absolute;left:4041;top:5885;width:55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">
                  <v:stroke endarrow="open"/>
                </v:shape>
                <v:shape id="AutoShape 2519" o:spid="_x0000_s3535" type="#_x0000_t32" style="position:absolute;left:4326;top:6695;width:25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"/>
                <v:shape id="AutoShape 2520" o:spid="_x0000_s3536" type="#_x0000_t32" style="position:absolute;left:11040;top:6656;width:21;height:27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">
                  <v:stroke dashstyle="dash" endarrow="open"/>
                </v:shape>
                <v:shape id="AutoShape 2521" o:spid="_x0000_s3537" type="#_x0000_t32" style="position:absolute;left:3705;top:7271;width:733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">
                  <v:stroke dashstyle="dash" endarrow="open"/>
                </v:shape>
                <v:rect id="Rectangle 2522" o:spid="_x0000_s3538" style="position:absolute;left:4581;top:7430;width:613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">
                  <v:textbox>
                    <w:txbxContent>
                      <w:p w14:paraId="5D575502" w14:textId="77777777" w:rsidR="00136D5D" w:rsidRPr="00042530" w:rsidRDefault="00136D5D" w:rsidP="00EC37D3">
                        <w:pPr>
                          <w:ind w:firstLine="0"/>
                          <w:rPr>
                            <w:sz w:val="24"/>
                            <w:szCs w:val="24"/>
                            <w:lang w:val="uk-UA"/>
                          </w:rPr>
                        </w:pPr>
                        <w:r>
                          <w:rPr>
                            <w:sz w:val="24"/>
                            <w:szCs w:val="24"/>
                            <w:lang w:val="uk-UA"/>
                          </w:rPr>
                          <w:t>Організація має спеціалізований структурний підрозділ для виконання функцій ризик-менеджменту</w:t>
                        </w:r>
                      </w:p>
                    </w:txbxContent>
                  </v:textbox>
                </v:rect>
                <v:rect id="Rectangle 2523" o:spid="_x0000_s3539" style="position:absolute;left:4596;top:8330;width:61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">
                  <v:textbox>
                    <w:txbxContent>
                      <w:p w14:paraId="14D109F5" w14:textId="77777777" w:rsidR="00136D5D" w:rsidRPr="00042530" w:rsidRDefault="00136D5D" w:rsidP="00EC37D3">
                        <w:pPr>
                          <w:ind w:firstLine="0"/>
                          <w:rPr>
                            <w:sz w:val="24"/>
                            <w:szCs w:val="24"/>
                            <w:lang w:val="uk-UA"/>
                          </w:rPr>
                        </w:pPr>
                        <w:r>
                          <w:rPr>
                            <w:sz w:val="24"/>
                            <w:szCs w:val="24"/>
                            <w:lang w:val="uk-UA"/>
                          </w:rPr>
                          <w:t>Організація не має спеціалізованого підрозділу з ризик-менеджменту</w:t>
                        </w:r>
                      </w:p>
                    </w:txbxContent>
                  </v:textbox>
                </v:rect>
                <v:shape id="AutoShape 2524" o:spid="_x0000_s3540" type="#_x0000_t32" style="position:absolute;left:4341;top:8675;width:25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"/>
                <v:shape id="AutoShape 2525" o:spid="_x0000_s3541" type="#_x0000_t32" style="position:absolute;left:4326;top:7805;width:25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"/>
                <v:shape id="AutoShape 2526" o:spid="_x0000_s3542" type="#_x0000_t32" style="position:absolute;left:4335;top:7811;width:0;height: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"/>
                <v:shape id="AutoShape 2527" o:spid="_x0000_s3543" type="#_x0000_t32" style="position:absolute;left:4035;top:8261;width:30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">
                  <v:stroke endarrow="open"/>
                </v:shape>
              </v:group>
            </w:pict>
          </mc:Fallback>
        </mc:AlternateContent>
      </w:r>
    </w:p>
    <w:p w14:paraId="49D2CB38" w14:textId="77777777" w:rsidR="00EC37D3" w:rsidRPr="00E100EB" w:rsidRDefault="00EC37D3" w:rsidP="00EC37D3"/>
    <w:p w14:paraId="36CAF803" w14:textId="77777777" w:rsidR="00EC37D3" w:rsidRPr="00E100EB" w:rsidRDefault="00EC37D3" w:rsidP="00EC37D3"/>
    <w:p w14:paraId="23996EAC" w14:textId="77777777" w:rsidR="00EC37D3" w:rsidRPr="00E100EB" w:rsidRDefault="00EC37D3" w:rsidP="00EC37D3"/>
    <w:p w14:paraId="50377F52" w14:textId="77777777" w:rsidR="00EC37D3" w:rsidRPr="00E100EB" w:rsidRDefault="00EC37D3" w:rsidP="00EC37D3"/>
    <w:p w14:paraId="7C1C4786" w14:textId="77777777" w:rsidR="00EC37D3" w:rsidRPr="00E100EB" w:rsidRDefault="00EC37D3" w:rsidP="00EC37D3"/>
    <w:p w14:paraId="63F0DE9B" w14:textId="77777777" w:rsidR="00EC37D3" w:rsidRPr="00E100EB" w:rsidRDefault="00EC37D3" w:rsidP="00EC37D3"/>
    <w:p w14:paraId="2A98D520" w14:textId="77777777" w:rsidR="00EC37D3" w:rsidRPr="00E100EB" w:rsidRDefault="00EC37D3" w:rsidP="00EC37D3"/>
    <w:p w14:paraId="4434E6EB" w14:textId="77777777" w:rsidR="00EC37D3" w:rsidRPr="00E100EB" w:rsidRDefault="00EC37D3" w:rsidP="00EC37D3"/>
    <w:p w14:paraId="3C8BAB59" w14:textId="77777777" w:rsidR="00EC37D3" w:rsidRPr="00E100EB" w:rsidRDefault="00EC37D3" w:rsidP="00EC37D3"/>
    <w:p w14:paraId="55395756" w14:textId="77777777" w:rsidR="00EC37D3" w:rsidRPr="00E100EB" w:rsidRDefault="00EC37D3" w:rsidP="00EC37D3"/>
    <w:p w14:paraId="13D86E90" w14:textId="77777777" w:rsidR="00EC37D3" w:rsidRPr="00E100EB" w:rsidRDefault="00EC37D3" w:rsidP="00EC37D3"/>
    <w:p w14:paraId="71164880" w14:textId="77777777" w:rsidR="00EC37D3" w:rsidRPr="00E100EB" w:rsidRDefault="00EC37D3" w:rsidP="00EC37D3"/>
    <w:p w14:paraId="7EE84D8F" w14:textId="77777777" w:rsidR="00EC37D3" w:rsidRPr="00E100EB" w:rsidRDefault="00EC37D3" w:rsidP="00EC37D3"/>
    <w:p w14:paraId="30F458EB" w14:textId="77777777" w:rsidR="00EC37D3" w:rsidRPr="00E100EB" w:rsidRDefault="00EC37D3" w:rsidP="00EC37D3"/>
    <w:p w14:paraId="2903ED7D" w14:textId="77777777" w:rsidR="00EC37D3" w:rsidRPr="00E100EB" w:rsidRDefault="00EC37D3" w:rsidP="00EC37D3"/>
    <w:p w14:paraId="16BA9E24" w14:textId="77777777" w:rsidR="00EC37D3" w:rsidRPr="00E100EB" w:rsidRDefault="00EC37D3" w:rsidP="00EC37D3"/>
    <w:p w14:paraId="10519ABB" w14:textId="77777777" w:rsidR="00EC37D3" w:rsidRPr="00E100EB" w:rsidRDefault="00EC37D3" w:rsidP="00EC37D3"/>
    <w:p w14:paraId="25A9AEA2" w14:textId="77777777" w:rsidR="00EC37D3" w:rsidRPr="00E100EB" w:rsidRDefault="00EC37D3" w:rsidP="00EC37D3"/>
    <w:p w14:paraId="799D4741" w14:textId="77777777" w:rsidR="00EC37D3" w:rsidRPr="00E100EB" w:rsidRDefault="00EC37D3" w:rsidP="00EC37D3"/>
    <w:p w14:paraId="21C3709E" w14:textId="77777777" w:rsidR="00EC37D3" w:rsidRPr="00E100EB" w:rsidRDefault="00EC37D3" w:rsidP="00EC37D3"/>
    <w:p w14:paraId="61C4155E" w14:textId="77777777" w:rsidR="00EC37D3" w:rsidRPr="00E100EB" w:rsidRDefault="00EC37D3" w:rsidP="00EC37D3"/>
    <w:p w14:paraId="3A74AB4A" w14:textId="77777777" w:rsidR="00EC37D3" w:rsidRPr="00E100EB" w:rsidRDefault="00EC37D3" w:rsidP="00EC37D3"/>
    <w:p w14:paraId="28DBFE31" w14:textId="77777777" w:rsidR="00EC37D3" w:rsidRPr="00E100EB" w:rsidRDefault="00EC37D3" w:rsidP="00EC37D3"/>
    <w:p w14:paraId="1AB35C25" w14:textId="77777777" w:rsidR="00EC37D3" w:rsidRPr="00E100EB" w:rsidRDefault="00EC37D3" w:rsidP="00EC37D3"/>
    <w:p w14:paraId="6DE2AFB6" w14:textId="77777777" w:rsidR="00EC37D3" w:rsidRPr="00E100EB" w:rsidRDefault="00EC37D3" w:rsidP="00EC37D3"/>
    <w:p w14:paraId="2C7BC2C5" w14:textId="30670E90" w:rsidR="00EC37D3" w:rsidRPr="00E100EB" w:rsidRDefault="008C2C89" w:rsidP="00EC37D3">
      <w:r>
        <w:rPr>
          <w:noProof/>
          <w:lang w:eastAsia="ru-RU"/>
        </w:rPr>
        <mc:AlternateContent>
          <mc:Choice Requires="wpg">
            <w:drawing>
              <wp:anchor distT="0" distB="0" distL="114300" distR="114300" simplePos="0" relativeHeight="253531136" behindDoc="0" locked="0" layoutInCell="1" allowOverlap="1" wp14:anchorId="684E9A21" wp14:editId="3E17C180">
                <wp:simplePos x="0" y="0"/>
                <wp:positionH relativeFrom="column">
                  <wp:posOffset>0</wp:posOffset>
                </wp:positionH>
                <wp:positionV relativeFrom="paragraph">
                  <wp:posOffset>182245</wp:posOffset>
                </wp:positionV>
                <wp:extent cx="5953125" cy="3038475"/>
                <wp:effectExtent l="9525" t="10795" r="9525" b="8255"/>
                <wp:wrapNone/>
                <wp:docPr id="1523" name="Group 4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3038475"/>
                          <a:chOff x="1701" y="10509"/>
                          <a:chExt cx="9375" cy="4785"/>
                        </a:xfrm>
                      </wpg:grpSpPr>
                      <wps:wsp>
                        <wps:cNvPr id="1524" name="Rectangle 2784"/>
                        <wps:cNvSpPr>
                          <a:spLocks noChangeArrowheads="1"/>
                        </wps:cNvSpPr>
                        <wps:spPr bwMode="auto">
                          <a:xfrm>
                            <a:off x="1701" y="10524"/>
                            <a:ext cx="3345" cy="2700"/>
                          </a:xfrm>
                          <a:prstGeom prst="rect">
                            <a:avLst/>
                          </a:prstGeom>
                          <a:solidFill>
                            <a:srgbClr val="FFFFFF"/>
                          </a:solidFill>
                          <a:ln w="9525">
                            <a:solidFill>
                              <a:srgbClr val="000000"/>
                            </a:solidFill>
                            <a:miter lim="800000"/>
                            <a:headEnd/>
                            <a:tailEnd/>
                          </a:ln>
                        </wps:spPr>
                        <wps:txbx>
                          <w:txbxContent>
                            <w:p w14:paraId="3637807A" w14:textId="77777777" w:rsidR="00136D5D" w:rsidRPr="00E926BC" w:rsidRDefault="00136D5D" w:rsidP="00EC37D3">
                              <w:pPr>
                                <w:ind w:firstLine="0"/>
                                <w:rPr>
                                  <w:sz w:val="24"/>
                                  <w:szCs w:val="24"/>
                                  <w:lang w:val="uk-UA"/>
                                </w:rPr>
                              </w:pPr>
                              <w:r>
                                <w:rPr>
                                  <w:sz w:val="24"/>
                                  <w:szCs w:val="24"/>
                                  <w:lang w:val="uk-UA"/>
                                </w:rPr>
                                <w:t>Високоінтегрований підхід – проблематика ризик-менеджменту є ідентичною для більшості з структурних підрозділів (ризики є схожими для кожного з підрозділів організації, а отже механізми управління ризиками є однаковими)</w:t>
                              </w:r>
                            </w:p>
                          </w:txbxContent>
                        </wps:txbx>
                        <wps:bodyPr rot="0" vert="horz" wrap="square" lIns="91440" tIns="45720" rIns="91440" bIns="45720" anchor="t" anchorCtr="0" upright="1">
                          <a:noAutofit/>
                        </wps:bodyPr>
                      </wps:wsp>
                      <wps:wsp>
                        <wps:cNvPr id="1525" name="Rectangle 2785"/>
                        <wps:cNvSpPr>
                          <a:spLocks noChangeArrowheads="1"/>
                        </wps:cNvSpPr>
                        <wps:spPr bwMode="auto">
                          <a:xfrm>
                            <a:off x="7821" y="10524"/>
                            <a:ext cx="3240" cy="2700"/>
                          </a:xfrm>
                          <a:prstGeom prst="rect">
                            <a:avLst/>
                          </a:prstGeom>
                          <a:solidFill>
                            <a:srgbClr val="FFFFFF"/>
                          </a:solidFill>
                          <a:ln w="9525">
                            <a:solidFill>
                              <a:srgbClr val="000000"/>
                            </a:solidFill>
                            <a:miter lim="800000"/>
                            <a:headEnd/>
                            <a:tailEnd/>
                          </a:ln>
                        </wps:spPr>
                        <wps:txbx>
                          <w:txbxContent>
                            <w:p w14:paraId="1B827E9C" w14:textId="77777777" w:rsidR="00136D5D" w:rsidRPr="00E926BC" w:rsidRDefault="00136D5D" w:rsidP="00EC37D3">
                              <w:pPr>
                                <w:ind w:firstLine="0"/>
                                <w:rPr>
                                  <w:sz w:val="24"/>
                                  <w:szCs w:val="24"/>
                                  <w:lang w:val="uk-UA"/>
                                </w:rPr>
                              </w:pPr>
                              <w:r>
                                <w:rPr>
                                  <w:sz w:val="24"/>
                                  <w:szCs w:val="24"/>
                                  <w:lang w:val="uk-UA"/>
                                </w:rPr>
                                <w:t>Дезентегрований підхід – кожен структурний підрозділ організації, з огляду на специфіку своєї професійної діяльності, має унікальний перелік ризиків, а отже повинен самостійно обирати інструментарій управління ними</w:t>
                              </w:r>
                            </w:p>
                          </w:txbxContent>
                        </wps:txbx>
                        <wps:bodyPr rot="0" vert="horz" wrap="square" lIns="91440" tIns="45720" rIns="91440" bIns="45720" anchor="t" anchorCtr="0" upright="1">
                          <a:noAutofit/>
                        </wps:bodyPr>
                      </wps:wsp>
                      <wps:wsp>
                        <wps:cNvPr id="1526" name="Rectangle 2786"/>
                        <wps:cNvSpPr>
                          <a:spLocks noChangeArrowheads="1"/>
                        </wps:cNvSpPr>
                        <wps:spPr bwMode="auto">
                          <a:xfrm>
                            <a:off x="5166" y="12774"/>
                            <a:ext cx="2430" cy="465"/>
                          </a:xfrm>
                          <a:prstGeom prst="rect">
                            <a:avLst/>
                          </a:prstGeom>
                          <a:solidFill>
                            <a:srgbClr val="FFFFFF"/>
                          </a:solidFill>
                          <a:ln w="9525">
                            <a:solidFill>
                              <a:srgbClr val="000000"/>
                            </a:solidFill>
                            <a:miter lim="800000"/>
                            <a:headEnd/>
                            <a:tailEnd/>
                          </a:ln>
                        </wps:spPr>
                        <wps:txbx>
                          <w:txbxContent>
                            <w:p w14:paraId="45F3E637" w14:textId="77777777" w:rsidR="00136D5D" w:rsidRPr="00E926BC" w:rsidRDefault="00136D5D" w:rsidP="00EC37D3">
                              <w:pPr>
                                <w:ind w:firstLine="0"/>
                                <w:rPr>
                                  <w:sz w:val="24"/>
                                  <w:szCs w:val="24"/>
                                  <w:lang w:val="uk-UA"/>
                                </w:rPr>
                              </w:pPr>
                              <w:r>
                                <w:rPr>
                                  <w:sz w:val="24"/>
                                  <w:szCs w:val="24"/>
                                  <w:lang w:val="uk-UA"/>
                                </w:rPr>
                                <w:t>Комплексна модель</w:t>
                              </w:r>
                            </w:p>
                          </w:txbxContent>
                        </wps:txbx>
                        <wps:bodyPr rot="0" vert="horz" wrap="square" lIns="91440" tIns="45720" rIns="91440" bIns="45720" anchor="t" anchorCtr="0" upright="1">
                          <a:noAutofit/>
                        </wps:bodyPr>
                      </wps:wsp>
                      <wps:wsp>
                        <wps:cNvPr id="1527" name="AutoShape 2787"/>
                        <wps:cNvCnPr>
                          <a:cxnSpLocks noChangeShapeType="1"/>
                        </wps:cNvCnPr>
                        <wps:spPr bwMode="auto">
                          <a:xfrm>
                            <a:off x="4941" y="11604"/>
                            <a:ext cx="288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528" name="AutoShape 2788"/>
                        <wps:cNvCnPr>
                          <a:cxnSpLocks noChangeShapeType="1"/>
                        </wps:cNvCnPr>
                        <wps:spPr bwMode="auto">
                          <a:xfrm>
                            <a:off x="6366" y="12534"/>
                            <a:ext cx="1" cy="2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29" name="Rectangle 2789"/>
                        <wps:cNvSpPr>
                          <a:spLocks noChangeArrowheads="1"/>
                        </wps:cNvSpPr>
                        <wps:spPr bwMode="auto">
                          <a:xfrm>
                            <a:off x="1701" y="13434"/>
                            <a:ext cx="4500" cy="990"/>
                          </a:xfrm>
                          <a:prstGeom prst="rect">
                            <a:avLst/>
                          </a:prstGeom>
                          <a:solidFill>
                            <a:srgbClr val="FFFFFF"/>
                          </a:solidFill>
                          <a:ln w="9525">
                            <a:solidFill>
                              <a:srgbClr val="000000"/>
                            </a:solidFill>
                            <a:miter lim="800000"/>
                            <a:headEnd/>
                            <a:tailEnd/>
                          </a:ln>
                        </wps:spPr>
                        <wps:txbx>
                          <w:txbxContent>
                            <w:p w14:paraId="2C592645" w14:textId="77777777" w:rsidR="00136D5D" w:rsidRPr="00E926BC" w:rsidRDefault="00136D5D" w:rsidP="00EC37D3">
                              <w:pPr>
                                <w:ind w:firstLine="0"/>
                                <w:rPr>
                                  <w:sz w:val="24"/>
                                  <w:szCs w:val="24"/>
                                  <w:lang w:val="uk-UA"/>
                                </w:rPr>
                              </w:pPr>
                              <w:r>
                                <w:rPr>
                                  <w:sz w:val="24"/>
                                  <w:szCs w:val="24"/>
                                  <w:lang w:val="uk-UA"/>
                                </w:rPr>
                                <w:t>Дозволяє розглядати ризик на рівні потенціалу для розвитку (ризик не лише загроза, а і можливість для розвитку)</w:t>
                              </w:r>
                            </w:p>
                          </w:txbxContent>
                        </wps:txbx>
                        <wps:bodyPr rot="0" vert="horz" wrap="square" lIns="91440" tIns="45720" rIns="91440" bIns="45720" anchor="t" anchorCtr="0" upright="1">
                          <a:noAutofit/>
                        </wps:bodyPr>
                      </wps:wsp>
                      <wps:wsp>
                        <wps:cNvPr id="1530" name="Rectangle 2790"/>
                        <wps:cNvSpPr>
                          <a:spLocks noChangeArrowheads="1"/>
                        </wps:cNvSpPr>
                        <wps:spPr bwMode="auto">
                          <a:xfrm>
                            <a:off x="6561" y="13434"/>
                            <a:ext cx="4500" cy="975"/>
                          </a:xfrm>
                          <a:prstGeom prst="rect">
                            <a:avLst/>
                          </a:prstGeom>
                          <a:solidFill>
                            <a:srgbClr val="FFFFFF"/>
                          </a:solidFill>
                          <a:ln w="9525">
                            <a:solidFill>
                              <a:srgbClr val="000000"/>
                            </a:solidFill>
                            <a:miter lim="800000"/>
                            <a:headEnd/>
                            <a:tailEnd/>
                          </a:ln>
                        </wps:spPr>
                        <wps:txbx>
                          <w:txbxContent>
                            <w:p w14:paraId="5FA3A925" w14:textId="77777777" w:rsidR="00136D5D" w:rsidRPr="00E926BC" w:rsidRDefault="00136D5D" w:rsidP="00EC37D3">
                              <w:pPr>
                                <w:ind w:firstLine="0"/>
                                <w:rPr>
                                  <w:sz w:val="24"/>
                                  <w:szCs w:val="24"/>
                                  <w:lang w:val="uk-UA"/>
                                </w:rPr>
                              </w:pPr>
                              <w:r>
                                <w:rPr>
                                  <w:sz w:val="24"/>
                                  <w:szCs w:val="24"/>
                                  <w:lang w:val="uk-UA"/>
                                </w:rPr>
                                <w:t>Дозволяє використовувати конкурентні переваги, фокусуючи увагу на критичних факторах успіху</w:t>
                              </w:r>
                            </w:p>
                          </w:txbxContent>
                        </wps:txbx>
                        <wps:bodyPr rot="0" vert="horz" wrap="square" lIns="91440" tIns="45720" rIns="91440" bIns="45720" anchor="t" anchorCtr="0" upright="1">
                          <a:noAutofit/>
                        </wps:bodyPr>
                      </wps:wsp>
                      <wps:wsp>
                        <wps:cNvPr id="1531" name="Rectangle 2792"/>
                        <wps:cNvSpPr>
                          <a:spLocks noChangeArrowheads="1"/>
                        </wps:cNvSpPr>
                        <wps:spPr bwMode="auto">
                          <a:xfrm>
                            <a:off x="1731" y="14604"/>
                            <a:ext cx="9345" cy="690"/>
                          </a:xfrm>
                          <a:prstGeom prst="rect">
                            <a:avLst/>
                          </a:prstGeom>
                          <a:solidFill>
                            <a:srgbClr val="FFFFFF"/>
                          </a:solidFill>
                          <a:ln w="9525">
                            <a:solidFill>
                              <a:srgbClr val="000000"/>
                            </a:solidFill>
                            <a:miter lim="800000"/>
                            <a:headEnd/>
                            <a:tailEnd/>
                          </a:ln>
                        </wps:spPr>
                        <wps:txbx>
                          <w:txbxContent>
                            <w:p w14:paraId="2DB88173" w14:textId="77777777" w:rsidR="00136D5D" w:rsidRPr="00E926BC" w:rsidRDefault="00136D5D" w:rsidP="00EC37D3">
                              <w:pPr>
                                <w:ind w:firstLine="0"/>
                                <w:rPr>
                                  <w:sz w:val="24"/>
                                  <w:szCs w:val="24"/>
                                  <w:lang w:val="uk-UA"/>
                                </w:rPr>
                              </w:pPr>
                              <w:r>
                                <w:rPr>
                                  <w:sz w:val="24"/>
                                  <w:szCs w:val="24"/>
                                  <w:lang w:val="uk-UA"/>
                                </w:rPr>
                                <w:t>Дозволяє задіяти весь управлінський потенціал, а не лише потенціал окремих суб’єктів ризик-менеджменту</w:t>
                              </w:r>
                            </w:p>
                          </w:txbxContent>
                        </wps:txbx>
                        <wps:bodyPr rot="0" vert="horz" wrap="square" lIns="91440" tIns="45720" rIns="91440" bIns="45720" anchor="t" anchorCtr="0" upright="1">
                          <a:noAutofit/>
                        </wps:bodyPr>
                      </wps:wsp>
                      <wps:wsp>
                        <wps:cNvPr id="1532" name="AutoShape 2793"/>
                        <wps:cNvCnPr>
                          <a:cxnSpLocks noChangeShapeType="1"/>
                        </wps:cNvCnPr>
                        <wps:spPr bwMode="auto">
                          <a:xfrm>
                            <a:off x="6375" y="13245"/>
                            <a:ext cx="0" cy="13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33" name="AutoShape 2794"/>
                        <wps:cNvCnPr>
                          <a:cxnSpLocks noChangeShapeType="1"/>
                        </wps:cNvCnPr>
                        <wps:spPr bwMode="auto">
                          <a:xfrm>
                            <a:off x="6210" y="13995"/>
                            <a:ext cx="36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1534" name="Group 2796"/>
                        <wpg:cNvGrpSpPr>
                          <a:grpSpLocks/>
                        </wpg:cNvGrpSpPr>
                        <wpg:grpSpPr bwMode="auto">
                          <a:xfrm>
                            <a:off x="5301" y="10509"/>
                            <a:ext cx="2205" cy="2010"/>
                            <a:chOff x="5211" y="10869"/>
                            <a:chExt cx="2205" cy="2010"/>
                          </a:xfrm>
                        </wpg:grpSpPr>
                        <wps:wsp>
                          <wps:cNvPr id="1535" name="Oval 2797"/>
                          <wps:cNvSpPr>
                            <a:spLocks noChangeArrowheads="1"/>
                          </wps:cNvSpPr>
                          <wps:spPr bwMode="auto">
                            <a:xfrm>
                              <a:off x="5226" y="10869"/>
                              <a:ext cx="2130" cy="20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6" name="Rectangle 2798"/>
                          <wps:cNvSpPr>
                            <a:spLocks noChangeArrowheads="1"/>
                          </wps:cNvSpPr>
                          <wps:spPr bwMode="auto">
                            <a:xfrm>
                              <a:off x="5211" y="10944"/>
                              <a:ext cx="2205" cy="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4A954" w14:textId="77777777" w:rsidR="00136D5D" w:rsidRPr="00583213" w:rsidRDefault="00136D5D" w:rsidP="00EC37D3">
                                <w:pPr>
                                  <w:ind w:firstLine="0"/>
                                  <w:jc w:val="center"/>
                                  <w:rPr>
                                    <w:sz w:val="24"/>
                                    <w:szCs w:val="24"/>
                                    <w:lang w:val="uk-UA"/>
                                  </w:rPr>
                                </w:pPr>
                                <w:r>
                                  <w:rPr>
                                    <w:sz w:val="24"/>
                                    <w:szCs w:val="24"/>
                                    <w:lang w:val="uk-UA"/>
                                  </w:rPr>
                                  <w:t>Підходи до формування моделі ризик-менеджменту на організаційному рівні</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4E9A21" id="Group 4266" o:spid="_x0000_s3544" style="position:absolute;left:0;text-align:left;margin-left:0;margin-top:14.35pt;width:468.75pt;height:239.25pt;z-index:253531136" coordorigin="1701,10509" coordsize="9375,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">
                <v:rect id="Rectangle 2784" o:spid="_x0000_s3545" style="position:absolute;left:1701;top:10524;width:3345;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">
                  <v:textbox>
                    <w:txbxContent>
                      <w:p w14:paraId="3637807A" w14:textId="77777777" w:rsidR="00136D5D" w:rsidRPr="00E926BC" w:rsidRDefault="00136D5D" w:rsidP="00EC37D3">
                        <w:pPr>
                          <w:ind w:firstLine="0"/>
                          <w:rPr>
                            <w:sz w:val="24"/>
                            <w:szCs w:val="24"/>
                            <w:lang w:val="uk-UA"/>
                          </w:rPr>
                        </w:pPr>
                        <w:r>
                          <w:rPr>
                            <w:sz w:val="24"/>
                            <w:szCs w:val="24"/>
                            <w:lang w:val="uk-UA"/>
                          </w:rPr>
                          <w:t>Високоінтегрований підхід – проблематика ризик-менеджменту є ідентичною для більшості з структурних підрозділів (ризики є схожими для кожного з підрозділів організації, а отже механізми управління ризиками є однаковими)</w:t>
                        </w:r>
                      </w:p>
                    </w:txbxContent>
                  </v:textbox>
                </v:rect>
                <v:rect id="Rectangle 2785" o:spid="_x0000_s3546" style="position:absolute;left:7821;top:10524;width:324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">
                  <v:textbox>
                    <w:txbxContent>
                      <w:p w14:paraId="1B827E9C" w14:textId="77777777" w:rsidR="00136D5D" w:rsidRPr="00E926BC" w:rsidRDefault="00136D5D" w:rsidP="00EC37D3">
                        <w:pPr>
                          <w:ind w:firstLine="0"/>
                          <w:rPr>
                            <w:sz w:val="24"/>
                            <w:szCs w:val="24"/>
                            <w:lang w:val="uk-UA"/>
                          </w:rPr>
                        </w:pPr>
                        <w:r>
                          <w:rPr>
                            <w:sz w:val="24"/>
                            <w:szCs w:val="24"/>
                            <w:lang w:val="uk-UA"/>
                          </w:rPr>
                          <w:t>Дезентегрований підхід – кожен структурний підрозділ організації, з огляду на специфіку своєї професійної діяльності, має унікальний перелік ризиків, а отже повинен самостійно обирати інструментарій управління ними</w:t>
                        </w:r>
                      </w:p>
                    </w:txbxContent>
                  </v:textbox>
                </v:rect>
                <v:rect id="Rectangle 2786" o:spid="_x0000_s3547" style="position:absolute;left:5166;top:12774;width:243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">
                  <v:textbox>
                    <w:txbxContent>
                      <w:p w14:paraId="45F3E637" w14:textId="77777777" w:rsidR="00136D5D" w:rsidRPr="00E926BC" w:rsidRDefault="00136D5D" w:rsidP="00EC37D3">
                        <w:pPr>
                          <w:ind w:firstLine="0"/>
                          <w:rPr>
                            <w:sz w:val="24"/>
                            <w:szCs w:val="24"/>
                            <w:lang w:val="uk-UA"/>
                          </w:rPr>
                        </w:pPr>
                        <w:r>
                          <w:rPr>
                            <w:sz w:val="24"/>
                            <w:szCs w:val="24"/>
                            <w:lang w:val="uk-UA"/>
                          </w:rPr>
                          <w:t>Комплексна модель</w:t>
                        </w:r>
                      </w:p>
                    </w:txbxContent>
                  </v:textbox>
                </v:rect>
                <v:shape id="AutoShape 2787" o:spid="_x0000_s3548" type="#_x0000_t32" style="position:absolute;left:4941;top:11604;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">
                  <v:stroke startarrow="open" endarrow="open"/>
                </v:shape>
                <v:shape id="AutoShape 2788" o:spid="_x0000_s3549" type="#_x0000_t32" style="position:absolute;left:6366;top:12534;width:1;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">
                  <v:stroke endarrow="open"/>
                </v:shape>
                <v:rect id="Rectangle 2789" o:spid="_x0000_s3550" style="position:absolute;left:1701;top:13434;width:450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">
                  <v:textbox>
                    <w:txbxContent>
                      <w:p w14:paraId="2C592645" w14:textId="77777777" w:rsidR="00136D5D" w:rsidRPr="00E926BC" w:rsidRDefault="00136D5D" w:rsidP="00EC37D3">
                        <w:pPr>
                          <w:ind w:firstLine="0"/>
                          <w:rPr>
                            <w:sz w:val="24"/>
                            <w:szCs w:val="24"/>
                            <w:lang w:val="uk-UA"/>
                          </w:rPr>
                        </w:pPr>
                        <w:r>
                          <w:rPr>
                            <w:sz w:val="24"/>
                            <w:szCs w:val="24"/>
                            <w:lang w:val="uk-UA"/>
                          </w:rPr>
                          <w:t>Дозволяє розглядати ризик на рівні потенціалу для розвитку (ризик не лише загроза, а і можливість для розвитку)</w:t>
                        </w:r>
                      </w:p>
                    </w:txbxContent>
                  </v:textbox>
                </v:rect>
                <v:rect id="Rectangle 2790" o:spid="_x0000_s3551" style="position:absolute;left:6561;top:13434;width:450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">
                  <v:textbox>
                    <w:txbxContent>
                      <w:p w14:paraId="5FA3A925" w14:textId="77777777" w:rsidR="00136D5D" w:rsidRPr="00E926BC" w:rsidRDefault="00136D5D" w:rsidP="00EC37D3">
                        <w:pPr>
                          <w:ind w:firstLine="0"/>
                          <w:rPr>
                            <w:sz w:val="24"/>
                            <w:szCs w:val="24"/>
                            <w:lang w:val="uk-UA"/>
                          </w:rPr>
                        </w:pPr>
                        <w:r>
                          <w:rPr>
                            <w:sz w:val="24"/>
                            <w:szCs w:val="24"/>
                            <w:lang w:val="uk-UA"/>
                          </w:rPr>
                          <w:t>Дозволяє використовувати конкурентні переваги, фокусуючи увагу на критичних факторах успіху</w:t>
                        </w:r>
                      </w:p>
                    </w:txbxContent>
                  </v:textbox>
                </v:rect>
                <v:rect id="Rectangle 2792" o:spid="_x0000_s3552" style="position:absolute;left:1731;top:14604;width:934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">
                  <v:textbox>
                    <w:txbxContent>
                      <w:p w14:paraId="2DB88173" w14:textId="77777777" w:rsidR="00136D5D" w:rsidRPr="00E926BC" w:rsidRDefault="00136D5D" w:rsidP="00EC37D3">
                        <w:pPr>
                          <w:ind w:firstLine="0"/>
                          <w:rPr>
                            <w:sz w:val="24"/>
                            <w:szCs w:val="24"/>
                            <w:lang w:val="uk-UA"/>
                          </w:rPr>
                        </w:pPr>
                        <w:r>
                          <w:rPr>
                            <w:sz w:val="24"/>
                            <w:szCs w:val="24"/>
                            <w:lang w:val="uk-UA"/>
                          </w:rPr>
                          <w:t>Дозволяє задіяти весь управлінський потенціал, а не лише потенціал окремих суб’єктів ризик-менеджменту</w:t>
                        </w:r>
                      </w:p>
                    </w:txbxContent>
                  </v:textbox>
                </v:rect>
                <v:shape id="AutoShape 2793" o:spid="_x0000_s3553" type="#_x0000_t32" style="position:absolute;left:6375;top:1324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">
                  <v:stroke endarrow="open"/>
                </v:shape>
                <v:shape id="AutoShape 2794" o:spid="_x0000_s3554" type="#_x0000_t32" style="position:absolute;left:6210;top:13995;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">
                  <v:stroke startarrow="open" endarrow="open"/>
                </v:shape>
                <v:group id="Group 2796" o:spid="_x0000_s3555" style="position:absolute;left:5301;top:10509;width:2205;height:2010" coordorigin="5211,10869" coordsize="2205,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">
                  <v:oval id="Oval 2797" o:spid="_x0000_s3556" style="position:absolute;left:5226;top:10869;width:2130;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"/>
                  <v:rect id="Rectangle 2798" o:spid="_x0000_s3557" style="position:absolute;left:5211;top:10944;width:2205;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" filled="f" stroked="f">
                    <v:textbox>
                      <w:txbxContent>
                        <w:p w14:paraId="4844A954" w14:textId="77777777" w:rsidR="00136D5D" w:rsidRPr="00583213" w:rsidRDefault="00136D5D" w:rsidP="00EC37D3">
                          <w:pPr>
                            <w:ind w:firstLine="0"/>
                            <w:jc w:val="center"/>
                            <w:rPr>
                              <w:sz w:val="24"/>
                              <w:szCs w:val="24"/>
                              <w:lang w:val="uk-UA"/>
                            </w:rPr>
                          </w:pPr>
                          <w:r>
                            <w:rPr>
                              <w:sz w:val="24"/>
                              <w:szCs w:val="24"/>
                              <w:lang w:val="uk-UA"/>
                            </w:rPr>
                            <w:t>Підходи до формування моделі ризик-менеджменту на організаційному рівні</w:t>
                          </w:r>
                        </w:p>
                      </w:txbxContent>
                    </v:textbox>
                  </v:rect>
                </v:group>
              </v:group>
            </w:pict>
          </mc:Fallback>
        </mc:AlternateContent>
      </w:r>
    </w:p>
    <w:p w14:paraId="22EBB78A" w14:textId="77777777" w:rsidR="00EC37D3" w:rsidRPr="00E100EB" w:rsidRDefault="00EC37D3" w:rsidP="00EC37D3"/>
    <w:p w14:paraId="47ECF6E9" w14:textId="77777777" w:rsidR="00EC37D3" w:rsidRPr="00E100EB" w:rsidRDefault="00EC37D3" w:rsidP="00EC37D3"/>
    <w:p w14:paraId="68C910F3" w14:textId="77777777" w:rsidR="00EC37D3" w:rsidRPr="00E100EB" w:rsidRDefault="00EC37D3" w:rsidP="00EC37D3"/>
    <w:p w14:paraId="049C1EFC" w14:textId="77777777" w:rsidR="00EC37D3" w:rsidRPr="00E100EB" w:rsidRDefault="00EC37D3" w:rsidP="00EC37D3"/>
    <w:p w14:paraId="745D61D1" w14:textId="77777777" w:rsidR="00EC37D3" w:rsidRPr="00E100EB" w:rsidRDefault="00EC37D3" w:rsidP="00EC37D3"/>
    <w:p w14:paraId="3D7E7893" w14:textId="77777777" w:rsidR="00EC37D3" w:rsidRPr="00E100EB" w:rsidRDefault="00EC37D3" w:rsidP="00EC37D3"/>
    <w:p w14:paraId="37E47DBD" w14:textId="77777777" w:rsidR="00EC37D3" w:rsidRPr="00E100EB" w:rsidRDefault="00EC37D3" w:rsidP="00EC37D3"/>
    <w:p w14:paraId="53B8896F" w14:textId="77777777" w:rsidR="00EC37D3" w:rsidRPr="00E100EB" w:rsidRDefault="00EC37D3" w:rsidP="00EC37D3"/>
    <w:p w14:paraId="697D55FE" w14:textId="77777777" w:rsidR="00EC37D3" w:rsidRPr="00E100EB" w:rsidRDefault="00EC37D3" w:rsidP="00EC37D3"/>
    <w:p w14:paraId="0858D5FB" w14:textId="77777777" w:rsidR="00EC37D3" w:rsidRPr="00E100EB" w:rsidRDefault="00EC37D3" w:rsidP="00EC37D3"/>
    <w:p w14:paraId="5315B674" w14:textId="77777777" w:rsidR="00EC37D3" w:rsidRPr="00E100EB" w:rsidRDefault="00EC37D3" w:rsidP="00EC37D3"/>
    <w:p w14:paraId="030569CB" w14:textId="77777777" w:rsidR="00EC37D3" w:rsidRPr="00E100EB" w:rsidRDefault="00EC37D3" w:rsidP="00EC37D3"/>
    <w:p w14:paraId="01B84892" w14:textId="77777777" w:rsidR="00EC37D3" w:rsidRPr="00E100EB" w:rsidRDefault="00EC37D3" w:rsidP="00EC37D3"/>
    <w:p w14:paraId="15C4C8E2" w14:textId="77777777" w:rsidR="00EC37D3" w:rsidRPr="00E100EB" w:rsidRDefault="00EC37D3" w:rsidP="00EC37D3"/>
    <w:p w14:paraId="395B4749" w14:textId="77777777" w:rsidR="00EC37D3" w:rsidRPr="00E100EB" w:rsidRDefault="00EC37D3" w:rsidP="00EC37D3"/>
    <w:p w14:paraId="7DCA8EC8" w14:textId="06B4487B" w:rsidR="00EC37D3" w:rsidRPr="00E100EB" w:rsidRDefault="008C2C89" w:rsidP="00EC37D3">
      <w:r>
        <w:rPr>
          <w:noProof/>
          <w:lang w:eastAsia="ru-RU"/>
        </w:rPr>
        <mc:AlternateContent>
          <mc:Choice Requires="wpg">
            <w:drawing>
              <wp:anchor distT="0" distB="0" distL="114300" distR="114300" simplePos="0" relativeHeight="251816960" behindDoc="0" locked="0" layoutInCell="1" allowOverlap="1" wp14:anchorId="2A7BD090" wp14:editId="1BD99EF8">
                <wp:simplePos x="0" y="0"/>
                <wp:positionH relativeFrom="column">
                  <wp:posOffset>0</wp:posOffset>
                </wp:positionH>
                <wp:positionV relativeFrom="paragraph">
                  <wp:posOffset>0</wp:posOffset>
                </wp:positionV>
                <wp:extent cx="5943600" cy="4972050"/>
                <wp:effectExtent l="9525" t="9525" r="9525" b="9525"/>
                <wp:wrapNone/>
                <wp:docPr id="1508" name="Group 2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972050"/>
                          <a:chOff x="1701" y="1134"/>
                          <a:chExt cx="9360" cy="7830"/>
                        </a:xfrm>
                      </wpg:grpSpPr>
                      <wps:wsp>
                        <wps:cNvPr id="1509" name="Rectangle 2529"/>
                        <wps:cNvSpPr>
                          <a:spLocks noChangeArrowheads="1"/>
                        </wps:cNvSpPr>
                        <wps:spPr bwMode="auto">
                          <a:xfrm>
                            <a:off x="1701" y="3474"/>
                            <a:ext cx="2970" cy="1800"/>
                          </a:xfrm>
                          <a:prstGeom prst="rect">
                            <a:avLst/>
                          </a:prstGeom>
                          <a:solidFill>
                            <a:srgbClr val="FFFFFF"/>
                          </a:solidFill>
                          <a:ln w="9525">
                            <a:solidFill>
                              <a:srgbClr val="000000"/>
                            </a:solidFill>
                            <a:miter lim="800000"/>
                            <a:headEnd/>
                            <a:tailEnd/>
                          </a:ln>
                        </wps:spPr>
                        <wps:txbx>
                          <w:txbxContent>
                            <w:p w14:paraId="40D0C848" w14:textId="77777777" w:rsidR="00136D5D" w:rsidRPr="00E926BC" w:rsidRDefault="00136D5D" w:rsidP="00EC37D3">
                              <w:pPr>
                                <w:ind w:firstLine="0"/>
                                <w:rPr>
                                  <w:sz w:val="24"/>
                                  <w:szCs w:val="24"/>
                                  <w:lang w:val="uk-UA"/>
                                </w:rPr>
                              </w:pPr>
                              <w:r>
                                <w:rPr>
                                  <w:sz w:val="24"/>
                                  <w:szCs w:val="24"/>
                                  <w:lang w:val="uk-UA"/>
                                </w:rPr>
                                <w:t>Структура ризик-менеджменту (розбудова ієрархії структурних підрозділів системи ризик-менеджментів та ієрархії самих ризиків)</w:t>
                              </w:r>
                            </w:p>
                          </w:txbxContent>
                        </wps:txbx>
                        <wps:bodyPr rot="0" vert="horz" wrap="square" lIns="91440" tIns="45720" rIns="91440" bIns="45720" anchor="t" anchorCtr="0" upright="1">
                          <a:noAutofit/>
                        </wps:bodyPr>
                      </wps:wsp>
                      <wps:wsp>
                        <wps:cNvPr id="1510" name="Rectangle 2530"/>
                        <wps:cNvSpPr>
                          <a:spLocks noChangeArrowheads="1"/>
                        </wps:cNvSpPr>
                        <wps:spPr bwMode="auto">
                          <a:xfrm>
                            <a:off x="1701" y="1134"/>
                            <a:ext cx="9360" cy="2160"/>
                          </a:xfrm>
                          <a:prstGeom prst="rect">
                            <a:avLst/>
                          </a:prstGeom>
                          <a:solidFill>
                            <a:srgbClr val="FFFFFF"/>
                          </a:solidFill>
                          <a:ln w="9525">
                            <a:solidFill>
                              <a:srgbClr val="000000"/>
                            </a:solidFill>
                            <a:miter lim="800000"/>
                            <a:headEnd/>
                            <a:tailEnd/>
                          </a:ln>
                        </wps:spPr>
                        <wps:txbx>
                          <w:txbxContent>
                            <w:p w14:paraId="33821377" w14:textId="77777777" w:rsidR="00136D5D" w:rsidRPr="00B60406" w:rsidRDefault="00136D5D" w:rsidP="00EC37D3">
                              <w:pPr>
                                <w:ind w:firstLine="0"/>
                                <w:rPr>
                                  <w:sz w:val="24"/>
                                  <w:szCs w:val="24"/>
                                  <w:lang w:val="uk-UA"/>
                                </w:rPr>
                              </w:pPr>
                              <w:r>
                                <w:rPr>
                                  <w:sz w:val="24"/>
                                  <w:szCs w:val="24"/>
                                  <w:lang w:val="uk-UA"/>
                                </w:rPr>
                                <w:t>Інструменти (інструментарій ризик-</w:t>
                              </w:r>
                              <w:r w:rsidRPr="001350FA">
                                <w:rPr>
                                  <w:sz w:val="24"/>
                                  <w:szCs w:val="24"/>
                                  <w:lang w:val="uk-UA"/>
                                </w:rPr>
                                <w:t xml:space="preserve">менеджменту включає політичні, організаційні, правові, економічні, соціальні </w:t>
                              </w:r>
                              <w:r>
                                <w:rPr>
                                  <w:sz w:val="24"/>
                                  <w:szCs w:val="24"/>
                                  <w:lang w:val="uk-UA"/>
                                </w:rPr>
                                <w:t xml:space="preserve">тощо </w:t>
                              </w:r>
                              <w:r w:rsidRPr="001350FA">
                                <w:rPr>
                                  <w:sz w:val="24"/>
                                  <w:szCs w:val="24"/>
                                  <w:lang w:val="uk-UA"/>
                                </w:rPr>
                                <w:t>інструменти</w:t>
                              </w:r>
                              <w:r>
                                <w:rPr>
                                  <w:sz w:val="24"/>
                                  <w:szCs w:val="24"/>
                                  <w:lang w:val="uk-UA"/>
                                </w:rPr>
                                <w:t xml:space="preserve">) </w:t>
                              </w:r>
                              <w:r w:rsidRPr="001350FA">
                                <w:rPr>
                                  <w:sz w:val="24"/>
                                  <w:szCs w:val="24"/>
                                  <w:lang w:val="uk-UA"/>
                                </w:rPr>
                                <w:t>та методи (базові</w:t>
                              </w:r>
                              <w:r>
                                <w:rPr>
                                  <w:sz w:val="24"/>
                                  <w:szCs w:val="24"/>
                                  <w:lang w:val="uk-UA"/>
                                </w:rPr>
                                <w:t xml:space="preserve"> </w:t>
                              </w:r>
                              <w:r w:rsidRPr="001350FA">
                                <w:rPr>
                                  <w:sz w:val="24"/>
                                  <w:szCs w:val="24"/>
                                  <w:lang w:val="uk-UA"/>
                                </w:rPr>
                                <w:t>методи ризик-менеджменту: відмова від ризиків; зниження, передача і ухвалення ризик-менеджменту</w:t>
                              </w:r>
                              <w:r>
                                <w:rPr>
                                  <w:sz w:val="24"/>
                                  <w:szCs w:val="24"/>
                                  <w:lang w:val="uk-UA"/>
                                </w:rPr>
                                <w:t xml:space="preserve">). Основні </w:t>
                              </w:r>
                              <w:r w:rsidRPr="00B60406">
                                <w:rPr>
                                  <w:sz w:val="24"/>
                                  <w:szCs w:val="24"/>
                                  <w:lang w:val="uk-UA"/>
                                </w:rPr>
                                <w:t>інструмент</w:t>
                              </w:r>
                              <w:r>
                                <w:rPr>
                                  <w:sz w:val="24"/>
                                  <w:szCs w:val="24"/>
                                  <w:lang w:val="uk-UA"/>
                                </w:rPr>
                                <w:t>и</w:t>
                              </w:r>
                              <w:r w:rsidRPr="00B60406">
                                <w:rPr>
                                  <w:sz w:val="24"/>
                                  <w:szCs w:val="24"/>
                                  <w:lang w:val="uk-UA"/>
                                </w:rPr>
                                <w:t xml:space="preserve"> ризик-менеджменту: страхування; </w:t>
                              </w:r>
                              <w:r w:rsidRPr="00B60406">
                                <w:rPr>
                                  <w:sz w:val="24"/>
                                  <w:szCs w:val="24"/>
                                  <w:shd w:val="clear" w:color="auto" w:fill="FFFFFF"/>
                                  <w:lang w:val="uk-UA"/>
                                </w:rPr>
                                <w:t>відмова від надмірно ризик</w:t>
                              </w:r>
                              <w:r>
                                <w:rPr>
                                  <w:sz w:val="24"/>
                                  <w:szCs w:val="24"/>
                                  <w:shd w:val="clear" w:color="auto" w:fill="FFFFFF"/>
                                  <w:lang w:val="uk-UA"/>
                                </w:rPr>
                                <w:t>ової діяльності (метод відмови);</w:t>
                              </w:r>
                              <w:r w:rsidRPr="00B60406">
                                <w:rPr>
                                  <w:sz w:val="24"/>
                                  <w:szCs w:val="24"/>
                                  <w:shd w:val="clear" w:color="auto" w:fill="FFFFFF"/>
                                  <w:lang w:val="uk-UA"/>
                                </w:rPr>
                                <w:t xml:space="preserve"> профілактика або </w:t>
                              </w:r>
                              <w:r>
                                <w:rPr>
                                  <w:sz w:val="24"/>
                                  <w:szCs w:val="24"/>
                                  <w:shd w:val="clear" w:color="auto" w:fill="FFFFFF"/>
                                  <w:lang w:val="uk-UA"/>
                                </w:rPr>
                                <w:t>диверсифікація (метод зниження);</w:t>
                              </w:r>
                              <w:r w:rsidRPr="00B60406">
                                <w:rPr>
                                  <w:sz w:val="24"/>
                                  <w:szCs w:val="24"/>
                                  <w:shd w:val="clear" w:color="auto" w:fill="FFFFFF"/>
                                  <w:lang w:val="uk-UA"/>
                                </w:rPr>
                                <w:t xml:space="preserve"> аутсорсинг витратних риз</w:t>
                              </w:r>
                              <w:r>
                                <w:rPr>
                                  <w:sz w:val="24"/>
                                  <w:szCs w:val="24"/>
                                  <w:shd w:val="clear" w:color="auto" w:fill="FFFFFF"/>
                                  <w:lang w:val="uk-UA"/>
                                </w:rPr>
                                <w:t>икових функцій (метод передачі);</w:t>
                              </w:r>
                              <w:r w:rsidRPr="00B60406">
                                <w:rPr>
                                  <w:sz w:val="24"/>
                                  <w:szCs w:val="24"/>
                                  <w:shd w:val="clear" w:color="auto" w:fill="FFFFFF"/>
                                  <w:lang w:val="uk-UA"/>
                                </w:rPr>
                                <w:t xml:space="preserve"> формування резервів або запасів (метод ухвалення)</w:t>
                              </w:r>
                            </w:p>
                          </w:txbxContent>
                        </wps:txbx>
                        <wps:bodyPr rot="0" vert="horz" wrap="square" lIns="91440" tIns="45720" rIns="91440" bIns="45720" anchor="t" anchorCtr="0" upright="1">
                          <a:noAutofit/>
                        </wps:bodyPr>
                      </wps:wsp>
                      <wps:wsp>
                        <wps:cNvPr id="1511" name="AutoShape 2531"/>
                        <wps:cNvCnPr>
                          <a:cxnSpLocks noChangeShapeType="1"/>
                        </wps:cNvCnPr>
                        <wps:spPr bwMode="auto">
                          <a:xfrm>
                            <a:off x="4701" y="3909"/>
                            <a:ext cx="3120" cy="1"/>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512" name="Rectangle 2532"/>
                        <wps:cNvSpPr>
                          <a:spLocks noChangeArrowheads="1"/>
                        </wps:cNvSpPr>
                        <wps:spPr bwMode="auto">
                          <a:xfrm>
                            <a:off x="5316" y="6024"/>
                            <a:ext cx="2295" cy="2925"/>
                          </a:xfrm>
                          <a:prstGeom prst="rect">
                            <a:avLst/>
                          </a:prstGeom>
                          <a:solidFill>
                            <a:srgbClr val="FFFFFF"/>
                          </a:solidFill>
                          <a:ln w="9525">
                            <a:solidFill>
                              <a:srgbClr val="000000"/>
                            </a:solidFill>
                            <a:miter lim="800000"/>
                            <a:headEnd/>
                            <a:tailEnd/>
                          </a:ln>
                        </wps:spPr>
                        <wps:txbx>
                          <w:txbxContent>
                            <w:p w14:paraId="29D57C86" w14:textId="77777777" w:rsidR="00136D5D" w:rsidRPr="00036A90" w:rsidRDefault="00136D5D" w:rsidP="00EC37D3">
                              <w:pPr>
                                <w:ind w:firstLine="0"/>
                                <w:rPr>
                                  <w:sz w:val="24"/>
                                  <w:szCs w:val="24"/>
                                  <w:lang w:val="uk-UA"/>
                                </w:rPr>
                              </w:pPr>
                              <w:r>
                                <w:rPr>
                                  <w:sz w:val="24"/>
                                  <w:szCs w:val="24"/>
                                  <w:lang w:val="uk-UA"/>
                                </w:rPr>
                                <w:t xml:space="preserve">Культура ризик-менеджменту (система </w:t>
                              </w:r>
                              <w:r w:rsidRPr="00036A90">
                                <w:rPr>
                                  <w:sz w:val="24"/>
                                  <w:szCs w:val="24"/>
                                  <w:lang w:val="uk-UA"/>
                                </w:rPr>
                                <w:t>цінностей</w:t>
                              </w:r>
                              <w:r>
                                <w:rPr>
                                  <w:sz w:val="24"/>
                                  <w:szCs w:val="24"/>
                                  <w:lang w:val="uk-UA"/>
                                </w:rPr>
                                <w:t xml:space="preserve"> і норм професійної поведінки суб’єктів ризик-менеджменту яка прийнята та діє в конкретній організації)</w:t>
                              </w:r>
                            </w:p>
                          </w:txbxContent>
                        </wps:txbx>
                        <wps:bodyPr rot="0" vert="horz" wrap="square" lIns="91440" tIns="45720" rIns="91440" bIns="45720" anchor="t" anchorCtr="0" upright="1">
                          <a:noAutofit/>
                        </wps:bodyPr>
                      </wps:wsp>
                      <wps:wsp>
                        <wps:cNvPr id="1513" name="Rectangle 2533"/>
                        <wps:cNvSpPr>
                          <a:spLocks noChangeArrowheads="1"/>
                        </wps:cNvSpPr>
                        <wps:spPr bwMode="auto">
                          <a:xfrm>
                            <a:off x="1701" y="5454"/>
                            <a:ext cx="3015" cy="1785"/>
                          </a:xfrm>
                          <a:prstGeom prst="rect">
                            <a:avLst/>
                          </a:prstGeom>
                          <a:solidFill>
                            <a:srgbClr val="FFFFFF"/>
                          </a:solidFill>
                          <a:ln w="9525">
                            <a:solidFill>
                              <a:srgbClr val="000000"/>
                            </a:solidFill>
                            <a:miter lim="800000"/>
                            <a:headEnd/>
                            <a:tailEnd/>
                          </a:ln>
                        </wps:spPr>
                        <wps:txbx>
                          <w:txbxContent>
                            <w:p w14:paraId="4E5702DF" w14:textId="77777777" w:rsidR="00136D5D" w:rsidRPr="00E926BC" w:rsidRDefault="00136D5D" w:rsidP="00EC37D3">
                              <w:pPr>
                                <w:ind w:firstLine="0"/>
                                <w:rPr>
                                  <w:sz w:val="24"/>
                                  <w:szCs w:val="24"/>
                                  <w:lang w:val="uk-UA"/>
                                </w:rPr>
                              </w:pPr>
                              <w:r>
                                <w:rPr>
                                  <w:sz w:val="24"/>
                                  <w:szCs w:val="24"/>
                                  <w:lang w:val="uk-UA"/>
                                </w:rPr>
                                <w:t>Ресурсне забезпечення ризик-менеджменту як на стратегічному, так і на тактичному (оперативному) рівнях його використання</w:t>
                              </w:r>
                            </w:p>
                          </w:txbxContent>
                        </wps:txbx>
                        <wps:bodyPr rot="0" vert="horz" wrap="square" lIns="91440" tIns="45720" rIns="91440" bIns="45720" anchor="t" anchorCtr="0" upright="1">
                          <a:noAutofit/>
                        </wps:bodyPr>
                      </wps:wsp>
                      <wps:wsp>
                        <wps:cNvPr id="1514" name="Rectangle 2534"/>
                        <wps:cNvSpPr>
                          <a:spLocks noChangeArrowheads="1"/>
                        </wps:cNvSpPr>
                        <wps:spPr bwMode="auto">
                          <a:xfrm>
                            <a:off x="7821" y="3474"/>
                            <a:ext cx="3240" cy="5490"/>
                          </a:xfrm>
                          <a:prstGeom prst="rect">
                            <a:avLst/>
                          </a:prstGeom>
                          <a:solidFill>
                            <a:srgbClr val="FFFFFF"/>
                          </a:solidFill>
                          <a:ln w="9525">
                            <a:solidFill>
                              <a:srgbClr val="000000"/>
                            </a:solidFill>
                            <a:miter lim="800000"/>
                            <a:headEnd/>
                            <a:tailEnd/>
                          </a:ln>
                        </wps:spPr>
                        <wps:txbx>
                          <w:txbxContent>
                            <w:p w14:paraId="19489B8E" w14:textId="77777777" w:rsidR="00136D5D" w:rsidRPr="00B60406" w:rsidRDefault="00136D5D" w:rsidP="00EC37D3">
                              <w:pPr>
                                <w:ind w:firstLine="0"/>
                                <w:rPr>
                                  <w:sz w:val="24"/>
                                  <w:szCs w:val="24"/>
                                  <w:lang w:val="uk-UA"/>
                                </w:rPr>
                              </w:pPr>
                              <w:r>
                                <w:rPr>
                                  <w:sz w:val="24"/>
                                  <w:szCs w:val="24"/>
                                  <w:lang w:val="uk-UA"/>
                                </w:rPr>
                                <w:t>С</w:t>
                              </w:r>
                              <w:r w:rsidRPr="00B60406">
                                <w:rPr>
                                  <w:sz w:val="24"/>
                                  <w:szCs w:val="24"/>
                                  <w:lang w:val="uk-UA"/>
                                </w:rPr>
                                <w:t>тратегія функціонування та розвитку системи ризик-менеджменту (</w:t>
                              </w:r>
                              <w:r>
                                <w:rPr>
                                  <w:sz w:val="24"/>
                                  <w:szCs w:val="24"/>
                                  <w:lang w:val="uk-UA"/>
                                </w:rPr>
                                <w:t>с</w:t>
                              </w:r>
                              <w:r w:rsidRPr="00B60406">
                                <w:rPr>
                                  <w:sz w:val="24"/>
                                  <w:szCs w:val="24"/>
                                  <w:shd w:val="clear" w:color="auto" w:fill="FFFFFF"/>
                                  <w:lang w:val="uk-UA"/>
                                </w:rPr>
                                <w:t xml:space="preserve">тратегія ризик-менеджменту </w:t>
                              </w:r>
                              <w:r>
                                <w:rPr>
                                  <w:sz w:val="24"/>
                                  <w:szCs w:val="24"/>
                                  <w:shd w:val="clear" w:color="auto" w:fill="FFFFFF"/>
                                  <w:lang w:val="uk-UA"/>
                                </w:rPr>
                                <w:t xml:space="preserve">встановлює </w:t>
                              </w:r>
                              <w:r w:rsidRPr="00B60406">
                                <w:rPr>
                                  <w:sz w:val="24"/>
                                  <w:szCs w:val="24"/>
                                  <w:shd w:val="clear" w:color="auto" w:fill="FFFFFF"/>
                                  <w:lang w:val="uk-UA"/>
                                </w:rPr>
                                <w:t>правила</w:t>
                              </w:r>
                              <w:r>
                                <w:rPr>
                                  <w:sz w:val="24"/>
                                  <w:szCs w:val="24"/>
                                  <w:shd w:val="clear" w:color="auto" w:fill="FFFFFF"/>
                                  <w:lang w:val="uk-UA"/>
                                </w:rPr>
                                <w:t xml:space="preserve"> прийняття рішень щодо управління ризиками, а також визначає механізми дії суб’єктів ризик-менеджменту)</w:t>
                              </w:r>
                              <w:r w:rsidRPr="00B60406">
                                <w:rPr>
                                  <w:sz w:val="24"/>
                                  <w:szCs w:val="24"/>
                                  <w:shd w:val="clear" w:color="auto" w:fill="FFFFFF"/>
                                  <w:lang w:val="uk-UA"/>
                                </w:rPr>
                                <w:t xml:space="preserve">. У стратегії ризику-менеджменту </w:t>
                              </w:r>
                              <w:r>
                                <w:rPr>
                                  <w:sz w:val="24"/>
                                  <w:szCs w:val="24"/>
                                  <w:shd w:val="clear" w:color="auto" w:fill="FFFFFF"/>
                                  <w:lang w:val="uk-UA"/>
                                </w:rPr>
                                <w:t>регламентуються такі</w:t>
                              </w:r>
                              <w:r w:rsidRPr="00B60406">
                                <w:rPr>
                                  <w:sz w:val="24"/>
                                  <w:szCs w:val="24"/>
                                  <w:shd w:val="clear" w:color="auto" w:fill="FFFFFF"/>
                                  <w:lang w:val="uk-UA"/>
                                </w:rPr>
                                <w:t xml:space="preserve"> правила:</w:t>
                              </w:r>
                              <w:r>
                                <w:rPr>
                                  <w:sz w:val="24"/>
                                  <w:szCs w:val="24"/>
                                  <w:shd w:val="clear" w:color="auto" w:fill="FFFFFF"/>
                                  <w:lang w:val="uk-UA"/>
                                </w:rPr>
                                <w:t xml:space="preserve"> </w:t>
                              </w:r>
                              <w:r w:rsidRPr="00B60406">
                                <w:rPr>
                                  <w:sz w:val="24"/>
                                  <w:szCs w:val="24"/>
                                  <w:shd w:val="clear" w:color="auto" w:fill="FFFFFF"/>
                                  <w:lang w:val="uk-UA"/>
                                </w:rPr>
                                <w:t xml:space="preserve">максимум </w:t>
                              </w:r>
                              <w:r>
                                <w:rPr>
                                  <w:sz w:val="24"/>
                                  <w:szCs w:val="24"/>
                                  <w:shd w:val="clear" w:color="auto" w:fill="FFFFFF"/>
                                  <w:lang w:val="uk-UA"/>
                                </w:rPr>
                                <w:t>прибутку</w:t>
                              </w:r>
                              <w:r w:rsidRPr="00B60406">
                                <w:rPr>
                                  <w:sz w:val="24"/>
                                  <w:szCs w:val="24"/>
                                  <w:shd w:val="clear" w:color="auto" w:fill="FFFFFF"/>
                                  <w:lang w:val="uk-UA"/>
                                </w:rPr>
                                <w:t>; оптимальна імовірність результату;</w:t>
                              </w:r>
                              <w:r>
                                <w:rPr>
                                  <w:sz w:val="24"/>
                                  <w:szCs w:val="24"/>
                                  <w:shd w:val="clear" w:color="auto" w:fill="FFFFFF"/>
                                  <w:lang w:val="uk-UA"/>
                                </w:rPr>
                                <w:t xml:space="preserve"> </w:t>
                              </w:r>
                              <w:r w:rsidRPr="00B60406">
                                <w:rPr>
                                  <w:sz w:val="24"/>
                                  <w:szCs w:val="24"/>
                                  <w:shd w:val="clear" w:color="auto" w:fill="FFFFFF"/>
                                  <w:lang w:val="uk-UA"/>
                                </w:rPr>
                                <w:t xml:space="preserve">оптимальне поєднання </w:t>
                              </w:r>
                              <w:r>
                                <w:rPr>
                                  <w:sz w:val="24"/>
                                  <w:szCs w:val="24"/>
                                  <w:shd w:val="clear" w:color="auto" w:fill="FFFFFF"/>
                                  <w:lang w:val="uk-UA"/>
                                </w:rPr>
                                <w:t xml:space="preserve">величини очікуваного прибутку та </w:t>
                              </w:r>
                              <w:r w:rsidRPr="00B60406">
                                <w:rPr>
                                  <w:sz w:val="24"/>
                                  <w:szCs w:val="24"/>
                                  <w:shd w:val="clear" w:color="auto" w:fill="FFFFFF"/>
                                  <w:lang w:val="uk-UA"/>
                                </w:rPr>
                                <w:t>величини риз</w:t>
                              </w:r>
                              <w:r>
                                <w:rPr>
                                  <w:sz w:val="24"/>
                                  <w:szCs w:val="24"/>
                                  <w:shd w:val="clear" w:color="auto" w:fill="FFFFFF"/>
                                  <w:lang w:val="uk-UA"/>
                                </w:rPr>
                                <w:t>иків</w:t>
                              </w:r>
                            </w:p>
                          </w:txbxContent>
                        </wps:txbx>
                        <wps:bodyPr rot="0" vert="horz" wrap="square" lIns="91440" tIns="45720" rIns="91440" bIns="45720" anchor="t" anchorCtr="0" upright="1">
                          <a:noAutofit/>
                        </wps:bodyPr>
                      </wps:wsp>
                      <wps:wsp>
                        <wps:cNvPr id="1515" name="Rectangle 2535"/>
                        <wps:cNvSpPr>
                          <a:spLocks noChangeArrowheads="1"/>
                        </wps:cNvSpPr>
                        <wps:spPr bwMode="auto">
                          <a:xfrm>
                            <a:off x="1701" y="7419"/>
                            <a:ext cx="3030" cy="1530"/>
                          </a:xfrm>
                          <a:prstGeom prst="rect">
                            <a:avLst/>
                          </a:prstGeom>
                          <a:solidFill>
                            <a:srgbClr val="FFFFFF"/>
                          </a:solidFill>
                          <a:ln w="9525">
                            <a:solidFill>
                              <a:srgbClr val="000000"/>
                            </a:solidFill>
                            <a:miter lim="800000"/>
                            <a:headEnd/>
                            <a:tailEnd/>
                          </a:ln>
                        </wps:spPr>
                        <wps:txbx>
                          <w:txbxContent>
                            <w:p w14:paraId="1D08833E" w14:textId="77777777" w:rsidR="00136D5D" w:rsidRPr="00E926BC" w:rsidRDefault="00136D5D" w:rsidP="00EC37D3">
                              <w:pPr>
                                <w:ind w:firstLine="0"/>
                                <w:rPr>
                                  <w:sz w:val="24"/>
                                  <w:szCs w:val="24"/>
                                  <w:lang w:val="uk-UA"/>
                                </w:rPr>
                              </w:pPr>
                              <w:r>
                                <w:rPr>
                                  <w:sz w:val="24"/>
                                  <w:szCs w:val="24"/>
                                  <w:lang w:val="uk-UA"/>
                                </w:rPr>
                                <w:t>Людські ресурси організації в цілому та безпосередньо трудовий потенціал суб’єктів ризик-менеджменту</w:t>
                              </w:r>
                            </w:p>
                          </w:txbxContent>
                        </wps:txbx>
                        <wps:bodyPr rot="0" vert="horz" wrap="square" lIns="91440" tIns="45720" rIns="91440" bIns="45720" anchor="t" anchorCtr="0" upright="1">
                          <a:noAutofit/>
                        </wps:bodyPr>
                      </wps:wsp>
                      <wps:wsp>
                        <wps:cNvPr id="1516" name="AutoShape 2536"/>
                        <wps:cNvCnPr>
                          <a:cxnSpLocks noChangeShapeType="1"/>
                        </wps:cNvCnPr>
                        <wps:spPr bwMode="auto">
                          <a:xfrm>
                            <a:off x="4986" y="3894"/>
                            <a:ext cx="25" cy="41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7" name="AutoShape 2537"/>
                        <wps:cNvCnPr>
                          <a:cxnSpLocks noChangeShapeType="1"/>
                        </wps:cNvCnPr>
                        <wps:spPr bwMode="auto">
                          <a:xfrm>
                            <a:off x="4746" y="8079"/>
                            <a:ext cx="54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518" name="AutoShape 2538"/>
                        <wps:cNvCnPr>
                          <a:cxnSpLocks noChangeShapeType="1"/>
                        </wps:cNvCnPr>
                        <wps:spPr bwMode="auto">
                          <a:xfrm flipH="1">
                            <a:off x="4695" y="6150"/>
                            <a:ext cx="3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19" name="AutoShape 2539"/>
                        <wps:cNvCnPr>
                          <a:cxnSpLocks noChangeShapeType="1"/>
                        </wps:cNvCnPr>
                        <wps:spPr bwMode="auto">
                          <a:xfrm>
                            <a:off x="6345" y="3285"/>
                            <a:ext cx="16" cy="273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1520" name="Group 2540"/>
                        <wpg:cNvGrpSpPr>
                          <a:grpSpLocks/>
                        </wpg:cNvGrpSpPr>
                        <wpg:grpSpPr bwMode="auto">
                          <a:xfrm>
                            <a:off x="5121" y="3474"/>
                            <a:ext cx="2355" cy="2340"/>
                            <a:chOff x="5301" y="8514"/>
                            <a:chExt cx="2355" cy="2340"/>
                          </a:xfrm>
                        </wpg:grpSpPr>
                        <wps:wsp>
                          <wps:cNvPr id="1521" name="Oval 2541"/>
                          <wps:cNvSpPr>
                            <a:spLocks noChangeArrowheads="1"/>
                          </wps:cNvSpPr>
                          <wps:spPr bwMode="auto">
                            <a:xfrm>
                              <a:off x="5301" y="8514"/>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2" name="Rectangle 2542"/>
                          <wps:cNvSpPr>
                            <a:spLocks noChangeArrowheads="1"/>
                          </wps:cNvSpPr>
                          <wps:spPr bwMode="auto">
                            <a:xfrm>
                              <a:off x="5391" y="8739"/>
                              <a:ext cx="2265" cy="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510CB" w14:textId="77777777" w:rsidR="00136D5D" w:rsidRDefault="00136D5D" w:rsidP="00EC37D3">
                                <w:pPr>
                                  <w:ind w:firstLine="0"/>
                                  <w:jc w:val="center"/>
                                  <w:rPr>
                                    <w:sz w:val="24"/>
                                    <w:szCs w:val="24"/>
                                    <w:lang w:val="uk-UA"/>
                                  </w:rPr>
                                </w:pPr>
                              </w:p>
                              <w:p w14:paraId="6531E93A" w14:textId="77777777" w:rsidR="00136D5D" w:rsidRDefault="00136D5D" w:rsidP="00EC37D3">
                                <w:pPr>
                                  <w:ind w:firstLine="0"/>
                                  <w:jc w:val="center"/>
                                  <w:rPr>
                                    <w:sz w:val="24"/>
                                    <w:szCs w:val="24"/>
                                    <w:lang w:val="uk-UA"/>
                                  </w:rPr>
                                </w:pPr>
                                <w:r>
                                  <w:rPr>
                                    <w:sz w:val="24"/>
                                    <w:szCs w:val="24"/>
                                    <w:lang w:val="uk-UA"/>
                                  </w:rPr>
                                  <w:t xml:space="preserve">Загальна </w:t>
                                </w:r>
                              </w:p>
                              <w:p w14:paraId="46CD39BA" w14:textId="77777777" w:rsidR="00136D5D" w:rsidRPr="00583213" w:rsidRDefault="00136D5D" w:rsidP="00EC37D3">
                                <w:pPr>
                                  <w:ind w:firstLine="0"/>
                                  <w:jc w:val="center"/>
                                  <w:rPr>
                                    <w:sz w:val="24"/>
                                    <w:szCs w:val="24"/>
                                    <w:lang w:val="uk-UA"/>
                                  </w:rPr>
                                </w:pPr>
                                <w:r>
                                  <w:rPr>
                                    <w:sz w:val="24"/>
                                    <w:szCs w:val="24"/>
                                    <w:lang w:val="uk-UA"/>
                                  </w:rPr>
                                  <w:t>система ризик-менеджменту</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7BD090" id="Group 2528" o:spid="_x0000_s3558" style="position:absolute;left:0;text-align:left;margin-left:0;margin-top:0;width:468pt;height:391.5pt;z-index:251816960" coordorigin="1701,1134" coordsize="9360,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">
                <v:rect id="Rectangle 2529" o:spid="_x0000_s3559" style="position:absolute;left:1701;top:3474;width:297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">
                  <v:textbox>
                    <w:txbxContent>
                      <w:p w14:paraId="40D0C848" w14:textId="77777777" w:rsidR="00136D5D" w:rsidRPr="00E926BC" w:rsidRDefault="00136D5D" w:rsidP="00EC37D3">
                        <w:pPr>
                          <w:ind w:firstLine="0"/>
                          <w:rPr>
                            <w:sz w:val="24"/>
                            <w:szCs w:val="24"/>
                            <w:lang w:val="uk-UA"/>
                          </w:rPr>
                        </w:pPr>
                        <w:r>
                          <w:rPr>
                            <w:sz w:val="24"/>
                            <w:szCs w:val="24"/>
                            <w:lang w:val="uk-UA"/>
                          </w:rPr>
                          <w:t>Структура ризик-менеджменту (розбудова ієрархії структурних підрозділів системи ризик-менеджментів та ієрархії самих ризиків)</w:t>
                        </w:r>
                      </w:p>
                    </w:txbxContent>
                  </v:textbox>
                </v:rect>
                <v:rect id="Rectangle 2530" o:spid="_x0000_s3560" style="position:absolute;left:1701;top:1134;width:93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">
                  <v:textbox>
                    <w:txbxContent>
                      <w:p w14:paraId="33821377" w14:textId="77777777" w:rsidR="00136D5D" w:rsidRPr="00B60406" w:rsidRDefault="00136D5D" w:rsidP="00EC37D3">
                        <w:pPr>
                          <w:ind w:firstLine="0"/>
                          <w:rPr>
                            <w:sz w:val="24"/>
                            <w:szCs w:val="24"/>
                            <w:lang w:val="uk-UA"/>
                          </w:rPr>
                        </w:pPr>
                        <w:r>
                          <w:rPr>
                            <w:sz w:val="24"/>
                            <w:szCs w:val="24"/>
                            <w:lang w:val="uk-UA"/>
                          </w:rPr>
                          <w:t>Інструменти (інструментарій ризик-</w:t>
                        </w:r>
                        <w:r w:rsidRPr="001350FA">
                          <w:rPr>
                            <w:sz w:val="24"/>
                            <w:szCs w:val="24"/>
                            <w:lang w:val="uk-UA"/>
                          </w:rPr>
                          <w:t xml:space="preserve">менеджменту включає політичні, організаційні, правові, економічні, соціальні </w:t>
                        </w:r>
                        <w:r>
                          <w:rPr>
                            <w:sz w:val="24"/>
                            <w:szCs w:val="24"/>
                            <w:lang w:val="uk-UA"/>
                          </w:rPr>
                          <w:t xml:space="preserve">тощо </w:t>
                        </w:r>
                        <w:r w:rsidRPr="001350FA">
                          <w:rPr>
                            <w:sz w:val="24"/>
                            <w:szCs w:val="24"/>
                            <w:lang w:val="uk-UA"/>
                          </w:rPr>
                          <w:t>інструменти</w:t>
                        </w:r>
                        <w:r>
                          <w:rPr>
                            <w:sz w:val="24"/>
                            <w:szCs w:val="24"/>
                            <w:lang w:val="uk-UA"/>
                          </w:rPr>
                          <w:t xml:space="preserve">) </w:t>
                        </w:r>
                        <w:r w:rsidRPr="001350FA">
                          <w:rPr>
                            <w:sz w:val="24"/>
                            <w:szCs w:val="24"/>
                            <w:lang w:val="uk-UA"/>
                          </w:rPr>
                          <w:t>та методи (базові</w:t>
                        </w:r>
                        <w:r>
                          <w:rPr>
                            <w:sz w:val="24"/>
                            <w:szCs w:val="24"/>
                            <w:lang w:val="uk-UA"/>
                          </w:rPr>
                          <w:t xml:space="preserve"> </w:t>
                        </w:r>
                        <w:r w:rsidRPr="001350FA">
                          <w:rPr>
                            <w:sz w:val="24"/>
                            <w:szCs w:val="24"/>
                            <w:lang w:val="uk-UA"/>
                          </w:rPr>
                          <w:t>методи ризик-менеджменту: відмова від ризиків; зниження, передача і ухвалення ризик-менеджменту</w:t>
                        </w:r>
                        <w:r>
                          <w:rPr>
                            <w:sz w:val="24"/>
                            <w:szCs w:val="24"/>
                            <w:lang w:val="uk-UA"/>
                          </w:rPr>
                          <w:t xml:space="preserve">). Основні </w:t>
                        </w:r>
                        <w:r w:rsidRPr="00B60406">
                          <w:rPr>
                            <w:sz w:val="24"/>
                            <w:szCs w:val="24"/>
                            <w:lang w:val="uk-UA"/>
                          </w:rPr>
                          <w:t>інструмент</w:t>
                        </w:r>
                        <w:r>
                          <w:rPr>
                            <w:sz w:val="24"/>
                            <w:szCs w:val="24"/>
                            <w:lang w:val="uk-UA"/>
                          </w:rPr>
                          <w:t>и</w:t>
                        </w:r>
                        <w:r w:rsidRPr="00B60406">
                          <w:rPr>
                            <w:sz w:val="24"/>
                            <w:szCs w:val="24"/>
                            <w:lang w:val="uk-UA"/>
                          </w:rPr>
                          <w:t xml:space="preserve"> ризик-менеджменту: страхування; </w:t>
                        </w:r>
                        <w:r w:rsidRPr="00B60406">
                          <w:rPr>
                            <w:sz w:val="24"/>
                            <w:szCs w:val="24"/>
                            <w:shd w:val="clear" w:color="auto" w:fill="FFFFFF"/>
                            <w:lang w:val="uk-UA"/>
                          </w:rPr>
                          <w:t>відмова від надмірно ризик</w:t>
                        </w:r>
                        <w:r>
                          <w:rPr>
                            <w:sz w:val="24"/>
                            <w:szCs w:val="24"/>
                            <w:shd w:val="clear" w:color="auto" w:fill="FFFFFF"/>
                            <w:lang w:val="uk-UA"/>
                          </w:rPr>
                          <w:t>ової діяльності (метод відмови);</w:t>
                        </w:r>
                        <w:r w:rsidRPr="00B60406">
                          <w:rPr>
                            <w:sz w:val="24"/>
                            <w:szCs w:val="24"/>
                            <w:shd w:val="clear" w:color="auto" w:fill="FFFFFF"/>
                            <w:lang w:val="uk-UA"/>
                          </w:rPr>
                          <w:t xml:space="preserve"> профілактика або </w:t>
                        </w:r>
                        <w:r>
                          <w:rPr>
                            <w:sz w:val="24"/>
                            <w:szCs w:val="24"/>
                            <w:shd w:val="clear" w:color="auto" w:fill="FFFFFF"/>
                            <w:lang w:val="uk-UA"/>
                          </w:rPr>
                          <w:t>диверсифікація (метод зниження);</w:t>
                        </w:r>
                        <w:r w:rsidRPr="00B60406">
                          <w:rPr>
                            <w:sz w:val="24"/>
                            <w:szCs w:val="24"/>
                            <w:shd w:val="clear" w:color="auto" w:fill="FFFFFF"/>
                            <w:lang w:val="uk-UA"/>
                          </w:rPr>
                          <w:t xml:space="preserve"> аутсорсинг витратних риз</w:t>
                        </w:r>
                        <w:r>
                          <w:rPr>
                            <w:sz w:val="24"/>
                            <w:szCs w:val="24"/>
                            <w:shd w:val="clear" w:color="auto" w:fill="FFFFFF"/>
                            <w:lang w:val="uk-UA"/>
                          </w:rPr>
                          <w:t>икових функцій (метод передачі);</w:t>
                        </w:r>
                        <w:r w:rsidRPr="00B60406">
                          <w:rPr>
                            <w:sz w:val="24"/>
                            <w:szCs w:val="24"/>
                            <w:shd w:val="clear" w:color="auto" w:fill="FFFFFF"/>
                            <w:lang w:val="uk-UA"/>
                          </w:rPr>
                          <w:t xml:space="preserve"> формування резервів або запасів (метод ухвалення)</w:t>
                        </w:r>
                      </w:p>
                    </w:txbxContent>
                  </v:textbox>
                </v:rect>
                <v:shape id="AutoShape 2531" o:spid="_x0000_s3561" type="#_x0000_t32" style="position:absolute;left:4701;top:3909;width:312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">
                  <v:stroke startarrow="open" endarrow="open"/>
                </v:shape>
                <v:rect id="Rectangle 2532" o:spid="_x0000_s3562" style="position:absolute;left:5316;top:6024;width:2295;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">
                  <v:textbox>
                    <w:txbxContent>
                      <w:p w14:paraId="29D57C86" w14:textId="77777777" w:rsidR="00136D5D" w:rsidRPr="00036A90" w:rsidRDefault="00136D5D" w:rsidP="00EC37D3">
                        <w:pPr>
                          <w:ind w:firstLine="0"/>
                          <w:rPr>
                            <w:sz w:val="24"/>
                            <w:szCs w:val="24"/>
                            <w:lang w:val="uk-UA"/>
                          </w:rPr>
                        </w:pPr>
                        <w:r>
                          <w:rPr>
                            <w:sz w:val="24"/>
                            <w:szCs w:val="24"/>
                            <w:lang w:val="uk-UA"/>
                          </w:rPr>
                          <w:t xml:space="preserve">Культура ризик-менеджменту (система </w:t>
                        </w:r>
                        <w:r w:rsidRPr="00036A90">
                          <w:rPr>
                            <w:sz w:val="24"/>
                            <w:szCs w:val="24"/>
                            <w:lang w:val="uk-UA"/>
                          </w:rPr>
                          <w:t>цінностей</w:t>
                        </w:r>
                        <w:r>
                          <w:rPr>
                            <w:sz w:val="24"/>
                            <w:szCs w:val="24"/>
                            <w:lang w:val="uk-UA"/>
                          </w:rPr>
                          <w:t xml:space="preserve"> і норм професійної поведінки суб’єктів ризик-менеджменту яка прийнята та діє в конкретній організації)</w:t>
                        </w:r>
                      </w:p>
                    </w:txbxContent>
                  </v:textbox>
                </v:rect>
                <v:rect id="Rectangle 2533" o:spid="_x0000_s3563" style="position:absolute;left:1701;top:5454;width:3015;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">
                  <v:textbox>
                    <w:txbxContent>
                      <w:p w14:paraId="4E5702DF" w14:textId="77777777" w:rsidR="00136D5D" w:rsidRPr="00E926BC" w:rsidRDefault="00136D5D" w:rsidP="00EC37D3">
                        <w:pPr>
                          <w:ind w:firstLine="0"/>
                          <w:rPr>
                            <w:sz w:val="24"/>
                            <w:szCs w:val="24"/>
                            <w:lang w:val="uk-UA"/>
                          </w:rPr>
                        </w:pPr>
                        <w:r>
                          <w:rPr>
                            <w:sz w:val="24"/>
                            <w:szCs w:val="24"/>
                            <w:lang w:val="uk-UA"/>
                          </w:rPr>
                          <w:t>Ресурсне забезпечення ризик-менеджменту як на стратегічному, так і на тактичному (оперативному) рівнях його використання</w:t>
                        </w:r>
                      </w:p>
                    </w:txbxContent>
                  </v:textbox>
                </v:rect>
                <v:rect id="Rectangle 2534" o:spid="_x0000_s3564" style="position:absolute;left:7821;top:3474;width:3240;height:5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">
                  <v:textbox>
                    <w:txbxContent>
                      <w:p w14:paraId="19489B8E" w14:textId="77777777" w:rsidR="00136D5D" w:rsidRPr="00B60406" w:rsidRDefault="00136D5D" w:rsidP="00EC37D3">
                        <w:pPr>
                          <w:ind w:firstLine="0"/>
                          <w:rPr>
                            <w:sz w:val="24"/>
                            <w:szCs w:val="24"/>
                            <w:lang w:val="uk-UA"/>
                          </w:rPr>
                        </w:pPr>
                        <w:r>
                          <w:rPr>
                            <w:sz w:val="24"/>
                            <w:szCs w:val="24"/>
                            <w:lang w:val="uk-UA"/>
                          </w:rPr>
                          <w:t>С</w:t>
                        </w:r>
                        <w:r w:rsidRPr="00B60406">
                          <w:rPr>
                            <w:sz w:val="24"/>
                            <w:szCs w:val="24"/>
                            <w:lang w:val="uk-UA"/>
                          </w:rPr>
                          <w:t>тратегія функціонування та розвитку системи ризик-менеджменту (</w:t>
                        </w:r>
                        <w:r>
                          <w:rPr>
                            <w:sz w:val="24"/>
                            <w:szCs w:val="24"/>
                            <w:lang w:val="uk-UA"/>
                          </w:rPr>
                          <w:t>с</w:t>
                        </w:r>
                        <w:r w:rsidRPr="00B60406">
                          <w:rPr>
                            <w:sz w:val="24"/>
                            <w:szCs w:val="24"/>
                            <w:shd w:val="clear" w:color="auto" w:fill="FFFFFF"/>
                            <w:lang w:val="uk-UA"/>
                          </w:rPr>
                          <w:t xml:space="preserve">тратегія ризик-менеджменту </w:t>
                        </w:r>
                        <w:r>
                          <w:rPr>
                            <w:sz w:val="24"/>
                            <w:szCs w:val="24"/>
                            <w:shd w:val="clear" w:color="auto" w:fill="FFFFFF"/>
                            <w:lang w:val="uk-UA"/>
                          </w:rPr>
                          <w:t xml:space="preserve">встановлює </w:t>
                        </w:r>
                        <w:r w:rsidRPr="00B60406">
                          <w:rPr>
                            <w:sz w:val="24"/>
                            <w:szCs w:val="24"/>
                            <w:shd w:val="clear" w:color="auto" w:fill="FFFFFF"/>
                            <w:lang w:val="uk-UA"/>
                          </w:rPr>
                          <w:t>правила</w:t>
                        </w:r>
                        <w:r>
                          <w:rPr>
                            <w:sz w:val="24"/>
                            <w:szCs w:val="24"/>
                            <w:shd w:val="clear" w:color="auto" w:fill="FFFFFF"/>
                            <w:lang w:val="uk-UA"/>
                          </w:rPr>
                          <w:t xml:space="preserve"> прийняття рішень щодо управління ризиками, а також визначає механізми дії суб’єктів ризик-менеджменту)</w:t>
                        </w:r>
                        <w:r w:rsidRPr="00B60406">
                          <w:rPr>
                            <w:sz w:val="24"/>
                            <w:szCs w:val="24"/>
                            <w:shd w:val="clear" w:color="auto" w:fill="FFFFFF"/>
                            <w:lang w:val="uk-UA"/>
                          </w:rPr>
                          <w:t xml:space="preserve">. У стратегії ризику-менеджменту </w:t>
                        </w:r>
                        <w:r>
                          <w:rPr>
                            <w:sz w:val="24"/>
                            <w:szCs w:val="24"/>
                            <w:shd w:val="clear" w:color="auto" w:fill="FFFFFF"/>
                            <w:lang w:val="uk-UA"/>
                          </w:rPr>
                          <w:t>регламентуються такі</w:t>
                        </w:r>
                        <w:r w:rsidRPr="00B60406">
                          <w:rPr>
                            <w:sz w:val="24"/>
                            <w:szCs w:val="24"/>
                            <w:shd w:val="clear" w:color="auto" w:fill="FFFFFF"/>
                            <w:lang w:val="uk-UA"/>
                          </w:rPr>
                          <w:t xml:space="preserve"> правила:</w:t>
                        </w:r>
                        <w:r>
                          <w:rPr>
                            <w:sz w:val="24"/>
                            <w:szCs w:val="24"/>
                            <w:shd w:val="clear" w:color="auto" w:fill="FFFFFF"/>
                            <w:lang w:val="uk-UA"/>
                          </w:rPr>
                          <w:t xml:space="preserve"> </w:t>
                        </w:r>
                        <w:r w:rsidRPr="00B60406">
                          <w:rPr>
                            <w:sz w:val="24"/>
                            <w:szCs w:val="24"/>
                            <w:shd w:val="clear" w:color="auto" w:fill="FFFFFF"/>
                            <w:lang w:val="uk-UA"/>
                          </w:rPr>
                          <w:t xml:space="preserve">максимум </w:t>
                        </w:r>
                        <w:r>
                          <w:rPr>
                            <w:sz w:val="24"/>
                            <w:szCs w:val="24"/>
                            <w:shd w:val="clear" w:color="auto" w:fill="FFFFFF"/>
                            <w:lang w:val="uk-UA"/>
                          </w:rPr>
                          <w:t>прибутку</w:t>
                        </w:r>
                        <w:r w:rsidRPr="00B60406">
                          <w:rPr>
                            <w:sz w:val="24"/>
                            <w:szCs w:val="24"/>
                            <w:shd w:val="clear" w:color="auto" w:fill="FFFFFF"/>
                            <w:lang w:val="uk-UA"/>
                          </w:rPr>
                          <w:t>; оптимальна імовірність результату;</w:t>
                        </w:r>
                        <w:r>
                          <w:rPr>
                            <w:sz w:val="24"/>
                            <w:szCs w:val="24"/>
                            <w:shd w:val="clear" w:color="auto" w:fill="FFFFFF"/>
                            <w:lang w:val="uk-UA"/>
                          </w:rPr>
                          <w:t xml:space="preserve"> </w:t>
                        </w:r>
                        <w:r w:rsidRPr="00B60406">
                          <w:rPr>
                            <w:sz w:val="24"/>
                            <w:szCs w:val="24"/>
                            <w:shd w:val="clear" w:color="auto" w:fill="FFFFFF"/>
                            <w:lang w:val="uk-UA"/>
                          </w:rPr>
                          <w:t xml:space="preserve">оптимальне поєднання </w:t>
                        </w:r>
                        <w:r>
                          <w:rPr>
                            <w:sz w:val="24"/>
                            <w:szCs w:val="24"/>
                            <w:shd w:val="clear" w:color="auto" w:fill="FFFFFF"/>
                            <w:lang w:val="uk-UA"/>
                          </w:rPr>
                          <w:t xml:space="preserve">величини очікуваного прибутку та </w:t>
                        </w:r>
                        <w:r w:rsidRPr="00B60406">
                          <w:rPr>
                            <w:sz w:val="24"/>
                            <w:szCs w:val="24"/>
                            <w:shd w:val="clear" w:color="auto" w:fill="FFFFFF"/>
                            <w:lang w:val="uk-UA"/>
                          </w:rPr>
                          <w:t>величини риз</w:t>
                        </w:r>
                        <w:r>
                          <w:rPr>
                            <w:sz w:val="24"/>
                            <w:szCs w:val="24"/>
                            <w:shd w:val="clear" w:color="auto" w:fill="FFFFFF"/>
                            <w:lang w:val="uk-UA"/>
                          </w:rPr>
                          <w:t>иків</w:t>
                        </w:r>
                      </w:p>
                    </w:txbxContent>
                  </v:textbox>
                </v:rect>
                <v:rect id="Rectangle 2535" o:spid="_x0000_s3565" style="position:absolute;left:1701;top:7419;width:303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">
                  <v:textbox>
                    <w:txbxContent>
                      <w:p w14:paraId="1D08833E" w14:textId="77777777" w:rsidR="00136D5D" w:rsidRPr="00E926BC" w:rsidRDefault="00136D5D" w:rsidP="00EC37D3">
                        <w:pPr>
                          <w:ind w:firstLine="0"/>
                          <w:rPr>
                            <w:sz w:val="24"/>
                            <w:szCs w:val="24"/>
                            <w:lang w:val="uk-UA"/>
                          </w:rPr>
                        </w:pPr>
                        <w:r>
                          <w:rPr>
                            <w:sz w:val="24"/>
                            <w:szCs w:val="24"/>
                            <w:lang w:val="uk-UA"/>
                          </w:rPr>
                          <w:t>Людські ресурси організації в цілому та безпосередньо трудовий потенціал суб’єктів ризик-менеджменту</w:t>
                        </w:r>
                      </w:p>
                    </w:txbxContent>
                  </v:textbox>
                </v:rect>
                <v:shape id="AutoShape 2536" o:spid="_x0000_s3566" type="#_x0000_t32" style="position:absolute;left:4986;top:3894;width:25;height:4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"/>
                <v:shape id="AutoShape 2537" o:spid="_x0000_s3567" type="#_x0000_t32" style="position:absolute;left:4746;top:8079;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">
                  <v:stroke startarrow="open" endarrow="open"/>
                </v:shape>
                <v:shape id="AutoShape 2538" o:spid="_x0000_s3568" type="#_x0000_t32" style="position:absolute;left:4695;top:6150;width:3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">
                  <v:stroke endarrow="open"/>
                </v:shape>
                <v:shape id="AutoShape 2539" o:spid="_x0000_s3569" type="#_x0000_t32" style="position:absolute;left:6345;top:3285;width:16;height:27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">
                  <v:stroke startarrow="open" endarrow="open"/>
                </v:shape>
                <v:group id="Group 2540" o:spid="_x0000_s3570" style="position:absolute;left:5121;top:3474;width:2355;height:2340" coordorigin="5301,8514" coordsize="23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v:oval id="Oval 2541" o:spid="_x0000_s3571" style="position:absolute;left:5301;top:8514;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"/>
                  <v:rect id="Rectangle 2542" o:spid="_x0000_s3572" style="position:absolute;left:5391;top:8739;width:226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" filled="f" stroked="f">
                    <v:textbox>
                      <w:txbxContent>
                        <w:p w14:paraId="0A1510CB" w14:textId="77777777" w:rsidR="00136D5D" w:rsidRDefault="00136D5D" w:rsidP="00EC37D3">
                          <w:pPr>
                            <w:ind w:firstLine="0"/>
                            <w:jc w:val="center"/>
                            <w:rPr>
                              <w:sz w:val="24"/>
                              <w:szCs w:val="24"/>
                              <w:lang w:val="uk-UA"/>
                            </w:rPr>
                          </w:pPr>
                        </w:p>
                        <w:p w14:paraId="6531E93A" w14:textId="77777777" w:rsidR="00136D5D" w:rsidRDefault="00136D5D" w:rsidP="00EC37D3">
                          <w:pPr>
                            <w:ind w:firstLine="0"/>
                            <w:jc w:val="center"/>
                            <w:rPr>
                              <w:sz w:val="24"/>
                              <w:szCs w:val="24"/>
                              <w:lang w:val="uk-UA"/>
                            </w:rPr>
                          </w:pPr>
                          <w:r>
                            <w:rPr>
                              <w:sz w:val="24"/>
                              <w:szCs w:val="24"/>
                              <w:lang w:val="uk-UA"/>
                            </w:rPr>
                            <w:t xml:space="preserve">Загальна </w:t>
                          </w:r>
                        </w:p>
                        <w:p w14:paraId="46CD39BA" w14:textId="77777777" w:rsidR="00136D5D" w:rsidRPr="00583213" w:rsidRDefault="00136D5D" w:rsidP="00EC37D3">
                          <w:pPr>
                            <w:ind w:firstLine="0"/>
                            <w:jc w:val="center"/>
                            <w:rPr>
                              <w:sz w:val="24"/>
                              <w:szCs w:val="24"/>
                              <w:lang w:val="uk-UA"/>
                            </w:rPr>
                          </w:pPr>
                          <w:r>
                            <w:rPr>
                              <w:sz w:val="24"/>
                              <w:szCs w:val="24"/>
                              <w:lang w:val="uk-UA"/>
                            </w:rPr>
                            <w:t>система ризик-менеджменту</w:t>
                          </w:r>
                        </w:p>
                      </w:txbxContent>
                    </v:textbox>
                  </v:rect>
                </v:group>
              </v:group>
            </w:pict>
          </mc:Fallback>
        </mc:AlternateContent>
      </w:r>
    </w:p>
    <w:p w14:paraId="5ED47F6C" w14:textId="77777777" w:rsidR="00EC37D3" w:rsidRDefault="00EC37D3" w:rsidP="00EC37D3">
      <w:pPr>
        <w:rPr>
          <w:lang w:val="uk-UA"/>
        </w:rPr>
      </w:pPr>
    </w:p>
    <w:p w14:paraId="19293A50" w14:textId="77777777" w:rsidR="00EC37D3" w:rsidRDefault="00EC37D3" w:rsidP="00EC37D3">
      <w:pPr>
        <w:rPr>
          <w:lang w:val="uk-UA"/>
        </w:rPr>
      </w:pPr>
    </w:p>
    <w:p w14:paraId="5DAECE00" w14:textId="77777777" w:rsidR="00EC37D3" w:rsidRDefault="00EC37D3" w:rsidP="00EC37D3">
      <w:pPr>
        <w:rPr>
          <w:lang w:val="uk-UA"/>
        </w:rPr>
      </w:pPr>
    </w:p>
    <w:p w14:paraId="1621C605" w14:textId="77777777" w:rsidR="00EC37D3" w:rsidRDefault="00EC37D3" w:rsidP="00EC37D3">
      <w:pPr>
        <w:rPr>
          <w:lang w:val="uk-UA"/>
        </w:rPr>
      </w:pPr>
    </w:p>
    <w:p w14:paraId="28B67680" w14:textId="77777777" w:rsidR="00EC37D3" w:rsidRDefault="00EC37D3" w:rsidP="00EC37D3">
      <w:pPr>
        <w:rPr>
          <w:lang w:val="uk-UA"/>
        </w:rPr>
      </w:pPr>
    </w:p>
    <w:p w14:paraId="7AECC751" w14:textId="77777777" w:rsidR="00EC37D3" w:rsidRDefault="00EC37D3" w:rsidP="00EC37D3">
      <w:pPr>
        <w:rPr>
          <w:lang w:val="uk-UA"/>
        </w:rPr>
      </w:pPr>
    </w:p>
    <w:p w14:paraId="68A75ED1" w14:textId="77777777" w:rsidR="00EC37D3" w:rsidRDefault="00EC37D3" w:rsidP="00EC37D3">
      <w:pPr>
        <w:rPr>
          <w:lang w:val="uk-UA"/>
        </w:rPr>
      </w:pPr>
    </w:p>
    <w:p w14:paraId="77ED6372" w14:textId="77777777" w:rsidR="00EC37D3" w:rsidRDefault="00EC37D3" w:rsidP="00EC37D3">
      <w:pPr>
        <w:rPr>
          <w:lang w:val="uk-UA"/>
        </w:rPr>
      </w:pPr>
    </w:p>
    <w:p w14:paraId="690CFF5A" w14:textId="77777777" w:rsidR="00EC37D3" w:rsidRDefault="00EC37D3" w:rsidP="00EC37D3">
      <w:pPr>
        <w:rPr>
          <w:lang w:val="uk-UA"/>
        </w:rPr>
      </w:pPr>
    </w:p>
    <w:p w14:paraId="32AD121D" w14:textId="77777777" w:rsidR="00EC37D3" w:rsidRDefault="00EC37D3" w:rsidP="00EC37D3">
      <w:pPr>
        <w:rPr>
          <w:lang w:val="uk-UA"/>
        </w:rPr>
      </w:pPr>
    </w:p>
    <w:p w14:paraId="349CA406" w14:textId="77777777" w:rsidR="00EC37D3" w:rsidRDefault="00EC37D3" w:rsidP="00EC37D3">
      <w:pPr>
        <w:rPr>
          <w:lang w:val="uk-UA"/>
        </w:rPr>
      </w:pPr>
    </w:p>
    <w:p w14:paraId="784D4A93" w14:textId="77777777" w:rsidR="00EC37D3" w:rsidRDefault="00EC37D3" w:rsidP="00EC37D3">
      <w:pPr>
        <w:rPr>
          <w:lang w:val="uk-UA"/>
        </w:rPr>
      </w:pPr>
    </w:p>
    <w:p w14:paraId="4832E5C8" w14:textId="77777777" w:rsidR="00EC37D3" w:rsidRDefault="00EC37D3" w:rsidP="00EC37D3">
      <w:pPr>
        <w:rPr>
          <w:lang w:val="uk-UA"/>
        </w:rPr>
      </w:pPr>
    </w:p>
    <w:p w14:paraId="63A61793" w14:textId="77777777" w:rsidR="00EC37D3" w:rsidRDefault="00EC37D3" w:rsidP="00EC37D3">
      <w:pPr>
        <w:rPr>
          <w:lang w:val="uk-UA"/>
        </w:rPr>
      </w:pPr>
    </w:p>
    <w:p w14:paraId="75E34E25" w14:textId="77777777" w:rsidR="00EC37D3" w:rsidRDefault="00EC37D3" w:rsidP="00EC37D3">
      <w:pPr>
        <w:rPr>
          <w:lang w:val="uk-UA"/>
        </w:rPr>
      </w:pPr>
    </w:p>
    <w:p w14:paraId="2C39E94A" w14:textId="77777777" w:rsidR="00EC37D3" w:rsidRDefault="00EC37D3" w:rsidP="00EC37D3">
      <w:pPr>
        <w:rPr>
          <w:lang w:val="uk-UA"/>
        </w:rPr>
      </w:pPr>
    </w:p>
    <w:p w14:paraId="44B77B7F" w14:textId="77777777" w:rsidR="00EC37D3" w:rsidRDefault="00EC37D3" w:rsidP="00EC37D3">
      <w:pPr>
        <w:rPr>
          <w:lang w:val="uk-UA"/>
        </w:rPr>
      </w:pPr>
    </w:p>
    <w:p w14:paraId="4E099924" w14:textId="77777777" w:rsidR="00EC37D3" w:rsidRDefault="00EC37D3" w:rsidP="00EC37D3">
      <w:pPr>
        <w:rPr>
          <w:lang w:val="uk-UA"/>
        </w:rPr>
      </w:pPr>
    </w:p>
    <w:p w14:paraId="6144EA65" w14:textId="77777777" w:rsidR="00EC37D3" w:rsidRDefault="00EC37D3" w:rsidP="00EC37D3">
      <w:pPr>
        <w:rPr>
          <w:lang w:val="uk-UA"/>
        </w:rPr>
      </w:pPr>
    </w:p>
    <w:p w14:paraId="2BE1093F" w14:textId="77777777" w:rsidR="00EC37D3" w:rsidRDefault="00EC37D3" w:rsidP="00EC37D3">
      <w:pPr>
        <w:rPr>
          <w:lang w:val="uk-UA"/>
        </w:rPr>
      </w:pPr>
    </w:p>
    <w:p w14:paraId="732C8695" w14:textId="77777777" w:rsidR="00EC37D3" w:rsidRDefault="00EC37D3" w:rsidP="00EC37D3">
      <w:pPr>
        <w:rPr>
          <w:lang w:val="uk-UA"/>
        </w:rPr>
      </w:pPr>
    </w:p>
    <w:p w14:paraId="0E33F406" w14:textId="77777777" w:rsidR="00EC37D3" w:rsidRDefault="00EC37D3" w:rsidP="00EC37D3">
      <w:pPr>
        <w:rPr>
          <w:lang w:val="uk-UA"/>
        </w:rPr>
      </w:pPr>
    </w:p>
    <w:p w14:paraId="7A254140" w14:textId="77777777" w:rsidR="00EC37D3" w:rsidRDefault="00EC37D3" w:rsidP="00EC37D3">
      <w:pPr>
        <w:rPr>
          <w:lang w:val="uk-UA"/>
        </w:rPr>
      </w:pPr>
    </w:p>
    <w:p w14:paraId="02452180" w14:textId="77777777" w:rsidR="00EC37D3" w:rsidRDefault="00EC37D3" w:rsidP="00EC37D3">
      <w:pPr>
        <w:rPr>
          <w:lang w:val="uk-UA"/>
        </w:rPr>
      </w:pPr>
    </w:p>
    <w:p w14:paraId="3122D8AF" w14:textId="77777777" w:rsidR="00EC37D3" w:rsidRDefault="00EC37D3" w:rsidP="00EC37D3">
      <w:pPr>
        <w:rPr>
          <w:lang w:val="uk-UA"/>
        </w:rPr>
      </w:pPr>
    </w:p>
    <w:p w14:paraId="20DF795C" w14:textId="312C08BD" w:rsidR="00EC37D3" w:rsidRDefault="008C2C89" w:rsidP="00EC37D3">
      <w:pPr>
        <w:rPr>
          <w:lang w:val="uk-UA"/>
        </w:rPr>
      </w:pPr>
      <w:r>
        <w:rPr>
          <w:noProof/>
          <w:lang w:eastAsia="ru-RU"/>
        </w:rPr>
        <mc:AlternateContent>
          <mc:Choice Requires="wpg">
            <w:drawing>
              <wp:anchor distT="0" distB="0" distL="114300" distR="114300" simplePos="0" relativeHeight="253540352" behindDoc="0" locked="0" layoutInCell="1" allowOverlap="1" wp14:anchorId="6AFCF65B" wp14:editId="42A78F2A">
                <wp:simplePos x="0" y="0"/>
                <wp:positionH relativeFrom="column">
                  <wp:posOffset>-3810</wp:posOffset>
                </wp:positionH>
                <wp:positionV relativeFrom="paragraph">
                  <wp:posOffset>-635</wp:posOffset>
                </wp:positionV>
                <wp:extent cx="5966460" cy="3657600"/>
                <wp:effectExtent l="5715" t="8890" r="9525" b="10160"/>
                <wp:wrapNone/>
                <wp:docPr id="1499" name="Group 4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6460" cy="3657600"/>
                          <a:chOff x="1695" y="9420"/>
                          <a:chExt cx="9396" cy="5760"/>
                        </a:xfrm>
                      </wpg:grpSpPr>
                      <wps:wsp>
                        <wps:cNvPr id="1500" name="Rectangle 2544"/>
                        <wps:cNvSpPr>
                          <a:spLocks noChangeArrowheads="1"/>
                        </wps:cNvSpPr>
                        <wps:spPr bwMode="auto">
                          <a:xfrm>
                            <a:off x="1701" y="9420"/>
                            <a:ext cx="9360" cy="435"/>
                          </a:xfrm>
                          <a:prstGeom prst="rect">
                            <a:avLst/>
                          </a:prstGeom>
                          <a:solidFill>
                            <a:srgbClr val="FFFFFF"/>
                          </a:solidFill>
                          <a:ln w="9525">
                            <a:solidFill>
                              <a:srgbClr val="000000"/>
                            </a:solidFill>
                            <a:miter lim="800000"/>
                            <a:headEnd/>
                            <a:tailEnd/>
                          </a:ln>
                        </wps:spPr>
                        <wps:txbx>
                          <w:txbxContent>
                            <w:p w14:paraId="232D5F7F" w14:textId="77777777" w:rsidR="00136D5D" w:rsidRPr="00E926BC" w:rsidRDefault="00136D5D" w:rsidP="00EC37D3">
                              <w:pPr>
                                <w:ind w:firstLine="0"/>
                                <w:jc w:val="center"/>
                                <w:rPr>
                                  <w:sz w:val="24"/>
                                  <w:szCs w:val="24"/>
                                  <w:lang w:val="uk-UA"/>
                                </w:rPr>
                              </w:pPr>
                              <w:r>
                                <w:rPr>
                                  <w:sz w:val="24"/>
                                  <w:szCs w:val="24"/>
                                  <w:lang w:val="uk-UA"/>
                                </w:rPr>
                                <w:t>Основні етапи реалізації стратегії ризик-менеджменту на практиці</w:t>
                              </w:r>
                            </w:p>
                          </w:txbxContent>
                        </wps:txbx>
                        <wps:bodyPr rot="0" vert="horz" wrap="square" lIns="91440" tIns="45720" rIns="91440" bIns="45720" anchor="t" anchorCtr="0" upright="1">
                          <a:noAutofit/>
                        </wps:bodyPr>
                      </wps:wsp>
                      <wps:wsp>
                        <wps:cNvPr id="1501" name="Rectangle 2545"/>
                        <wps:cNvSpPr>
                          <a:spLocks noChangeArrowheads="1"/>
                        </wps:cNvSpPr>
                        <wps:spPr bwMode="auto">
                          <a:xfrm>
                            <a:off x="2241" y="10020"/>
                            <a:ext cx="8820" cy="2070"/>
                          </a:xfrm>
                          <a:prstGeom prst="rect">
                            <a:avLst/>
                          </a:prstGeom>
                          <a:solidFill>
                            <a:srgbClr val="FFFFFF"/>
                          </a:solidFill>
                          <a:ln w="9525">
                            <a:solidFill>
                              <a:srgbClr val="000000"/>
                            </a:solidFill>
                            <a:miter lim="800000"/>
                            <a:headEnd/>
                            <a:tailEnd/>
                          </a:ln>
                        </wps:spPr>
                        <wps:txbx>
                          <w:txbxContent>
                            <w:p w14:paraId="2A0D6043" w14:textId="77777777" w:rsidR="00136D5D" w:rsidRPr="00E95267" w:rsidRDefault="00136D5D" w:rsidP="00EC37D3">
                              <w:pPr>
                                <w:ind w:firstLine="0"/>
                                <w:rPr>
                                  <w:caps/>
                                  <w:sz w:val="24"/>
                                  <w:szCs w:val="24"/>
                                </w:rPr>
                              </w:pPr>
                              <w:r>
                                <w:rPr>
                                  <w:sz w:val="24"/>
                                  <w:szCs w:val="24"/>
                                  <w:lang w:val="uk-UA"/>
                                </w:rPr>
                                <w:t>Перший етап – зосередження уваги суб’єкту ризик-менеджменту на питаннях: виявлення ризиків та їх всебічного оцінювання; з’ясування напрямів протидії ризикам та оцінювання їх ефективності. У межах цього етапу, будь-який бізнес процес (укладення угоди; вихід на новий ринок тощо) повинен розглядатись через призму ризик-менеджменту. Про високий рівень ефективності реалізації першого етапу може свідчити той факт, що заплановані бізнес-процеси відбуваються у межах визначених норм, тобто без суттєвих відхилень</w:t>
                              </w:r>
                            </w:p>
                          </w:txbxContent>
                        </wps:txbx>
                        <wps:bodyPr rot="0" vert="horz" wrap="square" lIns="91440" tIns="45720" rIns="91440" bIns="45720" anchor="t" anchorCtr="0" upright="1">
                          <a:noAutofit/>
                        </wps:bodyPr>
                      </wps:wsp>
                      <wps:wsp>
                        <wps:cNvPr id="1502" name="Rectangle 2546"/>
                        <wps:cNvSpPr>
                          <a:spLocks noChangeArrowheads="1"/>
                        </wps:cNvSpPr>
                        <wps:spPr bwMode="auto">
                          <a:xfrm>
                            <a:off x="2241" y="12240"/>
                            <a:ext cx="8835" cy="1260"/>
                          </a:xfrm>
                          <a:prstGeom prst="rect">
                            <a:avLst/>
                          </a:prstGeom>
                          <a:solidFill>
                            <a:srgbClr val="FFFFFF"/>
                          </a:solidFill>
                          <a:ln w="9525">
                            <a:solidFill>
                              <a:srgbClr val="000000"/>
                            </a:solidFill>
                            <a:miter lim="800000"/>
                            <a:headEnd/>
                            <a:tailEnd/>
                          </a:ln>
                        </wps:spPr>
                        <wps:txbx>
                          <w:txbxContent>
                            <w:p w14:paraId="58755A3B" w14:textId="77777777" w:rsidR="00136D5D" w:rsidRPr="00BC581D" w:rsidRDefault="00136D5D" w:rsidP="00EC37D3">
                              <w:pPr>
                                <w:ind w:firstLine="0"/>
                                <w:rPr>
                                  <w:caps/>
                                  <w:sz w:val="24"/>
                                  <w:szCs w:val="24"/>
                                  <w:lang w:val="uk-UA"/>
                                </w:rPr>
                              </w:pPr>
                              <w:r>
                                <w:rPr>
                                  <w:sz w:val="24"/>
                                  <w:szCs w:val="24"/>
                                  <w:lang w:val="uk-UA"/>
                                </w:rPr>
                                <w:t>Другий етап – зосередження уваги суб’єкту ризик-менеджменту на питаннях удосконалення системи управління ризиками, перш за все за рахунок мінімізації стандартів відхилення. У межах цього етапу стандарти ризик-менеджменту стають більш жорсткими</w:t>
                              </w:r>
                            </w:p>
                          </w:txbxContent>
                        </wps:txbx>
                        <wps:bodyPr rot="0" vert="horz" wrap="square" lIns="91440" tIns="45720" rIns="91440" bIns="45720" anchor="t" anchorCtr="0" upright="1">
                          <a:noAutofit/>
                        </wps:bodyPr>
                      </wps:wsp>
                      <wps:wsp>
                        <wps:cNvPr id="1503" name="Rectangle 2547"/>
                        <wps:cNvSpPr>
                          <a:spLocks noChangeArrowheads="1"/>
                        </wps:cNvSpPr>
                        <wps:spPr bwMode="auto">
                          <a:xfrm>
                            <a:off x="2256" y="13650"/>
                            <a:ext cx="8835" cy="1530"/>
                          </a:xfrm>
                          <a:prstGeom prst="rect">
                            <a:avLst/>
                          </a:prstGeom>
                          <a:solidFill>
                            <a:srgbClr val="FFFFFF"/>
                          </a:solidFill>
                          <a:ln w="9525">
                            <a:solidFill>
                              <a:srgbClr val="000000"/>
                            </a:solidFill>
                            <a:miter lim="800000"/>
                            <a:headEnd/>
                            <a:tailEnd/>
                          </a:ln>
                        </wps:spPr>
                        <wps:txbx>
                          <w:txbxContent>
                            <w:p w14:paraId="6C0D1579" w14:textId="77777777" w:rsidR="00136D5D" w:rsidRPr="00BC581D" w:rsidRDefault="00136D5D" w:rsidP="00EC37D3">
                              <w:pPr>
                                <w:ind w:firstLine="0"/>
                                <w:rPr>
                                  <w:caps/>
                                  <w:sz w:val="24"/>
                                  <w:szCs w:val="24"/>
                                  <w:lang w:val="uk-UA"/>
                                </w:rPr>
                              </w:pPr>
                              <w:r>
                                <w:rPr>
                                  <w:sz w:val="24"/>
                                  <w:szCs w:val="24"/>
                                  <w:lang w:val="uk-UA"/>
                                </w:rPr>
                                <w:t>Третій етап – сприйняття ризику на рівні інструменту для підвищення конкурентоспроможності компанії (ризик – інструмент підвищення ринкової вартості компанії). Суб’єкти ризик-менеджменту, з одного боку, мінімізують найбільш потужні (небезпечні) ризики, а з іншого – створюють підґрунтя для виникнення ризику (вихід компанії на нові ринки; випуск нової продукції тощо)</w:t>
                              </w:r>
                            </w:p>
                          </w:txbxContent>
                        </wps:txbx>
                        <wps:bodyPr rot="0" vert="horz" wrap="square" lIns="91440" tIns="45720" rIns="91440" bIns="45720" anchor="t" anchorCtr="0" upright="1">
                          <a:noAutofit/>
                        </wps:bodyPr>
                      </wps:wsp>
                      <wps:wsp>
                        <wps:cNvPr id="1504" name="AutoShape 2548"/>
                        <wps:cNvCnPr>
                          <a:cxnSpLocks noChangeShapeType="1"/>
                        </wps:cNvCnPr>
                        <wps:spPr bwMode="auto">
                          <a:xfrm>
                            <a:off x="1695" y="9831"/>
                            <a:ext cx="0" cy="4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5" name="AutoShape 2549"/>
                        <wps:cNvCnPr>
                          <a:cxnSpLocks noChangeShapeType="1"/>
                        </wps:cNvCnPr>
                        <wps:spPr bwMode="auto">
                          <a:xfrm>
                            <a:off x="1725" y="11091"/>
                            <a:ext cx="51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06" name="AutoShape 2550"/>
                        <wps:cNvCnPr>
                          <a:cxnSpLocks noChangeShapeType="1"/>
                        </wps:cNvCnPr>
                        <wps:spPr bwMode="auto">
                          <a:xfrm>
                            <a:off x="1725" y="12846"/>
                            <a:ext cx="51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07" name="AutoShape 2551"/>
                        <wps:cNvCnPr>
                          <a:cxnSpLocks noChangeShapeType="1"/>
                        </wps:cNvCnPr>
                        <wps:spPr bwMode="auto">
                          <a:xfrm>
                            <a:off x="1710" y="14466"/>
                            <a:ext cx="51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FCF65B" id="Group 4267" o:spid="_x0000_s3573" style="position:absolute;left:0;text-align:left;margin-left:-.3pt;margin-top:-.05pt;width:469.8pt;height:4in;z-index:253540352" coordorigin="1695,9420" coordsize="939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">
                <v:rect id="Rectangle 2544" o:spid="_x0000_s3574" style="position:absolute;left:1701;top:9420;width:93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">
                  <v:textbox>
                    <w:txbxContent>
                      <w:p w14:paraId="232D5F7F" w14:textId="77777777" w:rsidR="00136D5D" w:rsidRPr="00E926BC" w:rsidRDefault="00136D5D" w:rsidP="00EC37D3">
                        <w:pPr>
                          <w:ind w:firstLine="0"/>
                          <w:jc w:val="center"/>
                          <w:rPr>
                            <w:sz w:val="24"/>
                            <w:szCs w:val="24"/>
                            <w:lang w:val="uk-UA"/>
                          </w:rPr>
                        </w:pPr>
                        <w:r>
                          <w:rPr>
                            <w:sz w:val="24"/>
                            <w:szCs w:val="24"/>
                            <w:lang w:val="uk-UA"/>
                          </w:rPr>
                          <w:t>Основні етапи реалізації стратегії ризик-менеджменту на практиці</w:t>
                        </w:r>
                      </w:p>
                    </w:txbxContent>
                  </v:textbox>
                </v:rect>
                <v:rect id="Rectangle 2545" o:spid="_x0000_s3575" style="position:absolute;left:2241;top:10020;width:882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">
                  <v:textbox>
                    <w:txbxContent>
                      <w:p w14:paraId="2A0D6043" w14:textId="77777777" w:rsidR="00136D5D" w:rsidRPr="00E95267" w:rsidRDefault="00136D5D" w:rsidP="00EC37D3">
                        <w:pPr>
                          <w:ind w:firstLine="0"/>
                          <w:rPr>
                            <w:caps/>
                            <w:sz w:val="24"/>
                            <w:szCs w:val="24"/>
                          </w:rPr>
                        </w:pPr>
                        <w:r>
                          <w:rPr>
                            <w:sz w:val="24"/>
                            <w:szCs w:val="24"/>
                            <w:lang w:val="uk-UA"/>
                          </w:rPr>
                          <w:t>Перший етап – зосередження уваги суб’єкту ризик-менеджменту на питаннях: виявлення ризиків та їх всебічного оцінювання; з’ясування напрямів протидії ризикам та оцінювання їх ефективності. У межах цього етапу, будь-який бізнес процес (укладення угоди; вихід на новий ринок тощо) повинен розглядатись через призму ризик-менеджменту. Про високий рівень ефективності реалізації першого етапу може свідчити той факт, що заплановані бізнес-процеси відбуваються у межах визначених норм, тобто без суттєвих відхилень</w:t>
                        </w:r>
                      </w:p>
                    </w:txbxContent>
                  </v:textbox>
                </v:rect>
                <v:rect id="Rectangle 2546" o:spid="_x0000_s3576" style="position:absolute;left:2241;top:12240;width:8835;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">
                  <v:textbox>
                    <w:txbxContent>
                      <w:p w14:paraId="58755A3B" w14:textId="77777777" w:rsidR="00136D5D" w:rsidRPr="00BC581D" w:rsidRDefault="00136D5D" w:rsidP="00EC37D3">
                        <w:pPr>
                          <w:ind w:firstLine="0"/>
                          <w:rPr>
                            <w:caps/>
                            <w:sz w:val="24"/>
                            <w:szCs w:val="24"/>
                            <w:lang w:val="uk-UA"/>
                          </w:rPr>
                        </w:pPr>
                        <w:r>
                          <w:rPr>
                            <w:sz w:val="24"/>
                            <w:szCs w:val="24"/>
                            <w:lang w:val="uk-UA"/>
                          </w:rPr>
                          <w:t>Другий етап – зосередження уваги суб’єкту ризик-менеджменту на питаннях удосконалення системи управління ризиками, перш за все за рахунок мінімізації стандартів відхилення. У межах цього етапу стандарти ризик-менеджменту стають більш жорсткими</w:t>
                        </w:r>
                      </w:p>
                    </w:txbxContent>
                  </v:textbox>
                </v:rect>
                <v:rect id="Rectangle 2547" o:spid="_x0000_s3577" style="position:absolute;left:2256;top:13650;width:883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">
                  <v:textbox>
                    <w:txbxContent>
                      <w:p w14:paraId="6C0D1579" w14:textId="77777777" w:rsidR="00136D5D" w:rsidRPr="00BC581D" w:rsidRDefault="00136D5D" w:rsidP="00EC37D3">
                        <w:pPr>
                          <w:ind w:firstLine="0"/>
                          <w:rPr>
                            <w:caps/>
                            <w:sz w:val="24"/>
                            <w:szCs w:val="24"/>
                            <w:lang w:val="uk-UA"/>
                          </w:rPr>
                        </w:pPr>
                        <w:r>
                          <w:rPr>
                            <w:sz w:val="24"/>
                            <w:szCs w:val="24"/>
                            <w:lang w:val="uk-UA"/>
                          </w:rPr>
                          <w:t>Третій етап – сприйняття ризику на рівні інструменту для підвищення конкурентоспроможності компанії (ризик – інструмент підвищення ринкової вартості компанії). Суб’єкти ризик-менеджменту, з одного боку, мінімізують найбільш потужні (небезпечні) ризики, а з іншого – створюють підґрунтя для виникнення ризику (вихід компанії на нові ринки; випуск нової продукції тощо)</w:t>
                        </w:r>
                      </w:p>
                    </w:txbxContent>
                  </v:textbox>
                </v:rect>
                <v:shape id="AutoShape 2548" o:spid="_x0000_s3578" type="#_x0000_t32" style="position:absolute;left:1695;top:9831;width:0;height:4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"/>
                <v:shape id="AutoShape 2549" o:spid="_x0000_s3579" type="#_x0000_t32" style="position:absolute;left:1725;top:11091;width:5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">
                  <v:stroke endarrow="open"/>
                </v:shape>
                <v:shape id="AutoShape 2550" o:spid="_x0000_s3580" type="#_x0000_t32" style="position:absolute;left:1725;top:12846;width:5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">
                  <v:stroke endarrow="open"/>
                </v:shape>
                <v:shape id="AutoShape 2551" o:spid="_x0000_s3581" type="#_x0000_t32" style="position:absolute;left:1710;top:14466;width:5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">
                  <v:stroke endarrow="open"/>
                </v:shape>
              </v:group>
            </w:pict>
          </mc:Fallback>
        </mc:AlternateContent>
      </w:r>
    </w:p>
    <w:p w14:paraId="383F895A" w14:textId="77777777" w:rsidR="00EC37D3" w:rsidRDefault="00EC37D3" w:rsidP="00EC37D3">
      <w:pPr>
        <w:rPr>
          <w:lang w:val="uk-UA"/>
        </w:rPr>
      </w:pPr>
    </w:p>
    <w:p w14:paraId="78850DBF" w14:textId="77777777" w:rsidR="00EC37D3" w:rsidRDefault="00EC37D3" w:rsidP="00EC37D3">
      <w:pPr>
        <w:rPr>
          <w:lang w:val="uk-UA"/>
        </w:rPr>
      </w:pPr>
    </w:p>
    <w:p w14:paraId="236D403D" w14:textId="77777777" w:rsidR="00EC37D3" w:rsidRDefault="00EC37D3" w:rsidP="00EC37D3">
      <w:pPr>
        <w:rPr>
          <w:lang w:val="uk-UA"/>
        </w:rPr>
      </w:pPr>
    </w:p>
    <w:p w14:paraId="314634B6" w14:textId="77777777" w:rsidR="00EC37D3" w:rsidRDefault="00EC37D3" w:rsidP="00EC37D3">
      <w:pPr>
        <w:rPr>
          <w:lang w:val="uk-UA"/>
        </w:rPr>
      </w:pPr>
    </w:p>
    <w:p w14:paraId="6D60E7B5" w14:textId="77777777" w:rsidR="00EC37D3" w:rsidRDefault="00EC37D3" w:rsidP="00EC37D3">
      <w:pPr>
        <w:rPr>
          <w:lang w:val="uk-UA"/>
        </w:rPr>
      </w:pPr>
    </w:p>
    <w:p w14:paraId="39A5F06F" w14:textId="77777777" w:rsidR="00EC37D3" w:rsidRDefault="00EC37D3" w:rsidP="00EC37D3">
      <w:pPr>
        <w:rPr>
          <w:lang w:val="uk-UA"/>
        </w:rPr>
      </w:pPr>
    </w:p>
    <w:p w14:paraId="2E059889" w14:textId="77777777" w:rsidR="00EC37D3" w:rsidRDefault="00EC37D3" w:rsidP="00EC37D3">
      <w:pPr>
        <w:rPr>
          <w:lang w:val="uk-UA"/>
        </w:rPr>
      </w:pPr>
    </w:p>
    <w:p w14:paraId="27B97AD1" w14:textId="77777777" w:rsidR="00EC37D3" w:rsidRDefault="00EC37D3" w:rsidP="00EC37D3">
      <w:pPr>
        <w:rPr>
          <w:lang w:val="uk-UA"/>
        </w:rPr>
      </w:pPr>
    </w:p>
    <w:p w14:paraId="11A95C80" w14:textId="77777777" w:rsidR="00EC37D3" w:rsidRDefault="00EC37D3" w:rsidP="00EC37D3">
      <w:pPr>
        <w:rPr>
          <w:lang w:val="uk-UA"/>
        </w:rPr>
      </w:pPr>
    </w:p>
    <w:p w14:paraId="294E534C" w14:textId="77777777" w:rsidR="00EC37D3" w:rsidRDefault="00EC37D3" w:rsidP="00EC37D3">
      <w:pPr>
        <w:rPr>
          <w:lang w:val="uk-UA"/>
        </w:rPr>
      </w:pPr>
    </w:p>
    <w:p w14:paraId="3CDE584F" w14:textId="77777777" w:rsidR="00EC37D3" w:rsidRDefault="00EC37D3" w:rsidP="00EC37D3">
      <w:pPr>
        <w:rPr>
          <w:lang w:val="uk-UA"/>
        </w:rPr>
      </w:pPr>
    </w:p>
    <w:p w14:paraId="38EEB667" w14:textId="77777777" w:rsidR="00EC37D3" w:rsidRDefault="00EC37D3" w:rsidP="00EC37D3">
      <w:pPr>
        <w:rPr>
          <w:lang w:val="uk-UA"/>
        </w:rPr>
      </w:pPr>
    </w:p>
    <w:p w14:paraId="38D84FE1" w14:textId="77777777" w:rsidR="00EC37D3" w:rsidRDefault="00EC37D3" w:rsidP="00EC37D3">
      <w:pPr>
        <w:rPr>
          <w:lang w:val="uk-UA"/>
        </w:rPr>
      </w:pPr>
    </w:p>
    <w:p w14:paraId="5D7D48FF" w14:textId="77777777" w:rsidR="00EC37D3" w:rsidRDefault="00EC37D3" w:rsidP="00EC37D3">
      <w:pPr>
        <w:rPr>
          <w:lang w:val="uk-UA"/>
        </w:rPr>
      </w:pPr>
    </w:p>
    <w:p w14:paraId="2A664BCF" w14:textId="77777777" w:rsidR="00EC37D3" w:rsidRDefault="00EC37D3" w:rsidP="00EC37D3">
      <w:pPr>
        <w:rPr>
          <w:lang w:val="uk-UA"/>
        </w:rPr>
      </w:pPr>
    </w:p>
    <w:p w14:paraId="317710A1" w14:textId="77777777" w:rsidR="00EC37D3" w:rsidRDefault="00EC37D3" w:rsidP="00EC37D3">
      <w:pPr>
        <w:rPr>
          <w:lang w:val="uk-UA"/>
        </w:rPr>
      </w:pPr>
    </w:p>
    <w:p w14:paraId="3FC5AE74" w14:textId="77777777" w:rsidR="00EC37D3" w:rsidRDefault="00EC37D3" w:rsidP="00EC37D3">
      <w:pPr>
        <w:rPr>
          <w:lang w:val="uk-UA"/>
        </w:rPr>
      </w:pPr>
    </w:p>
    <w:p w14:paraId="1DC27A4D" w14:textId="77777777" w:rsidR="00EC37D3" w:rsidRPr="001D79CF" w:rsidRDefault="00EC37D3" w:rsidP="00EC37D3">
      <w:pPr>
        <w:spacing w:line="276" w:lineRule="auto"/>
        <w:rPr>
          <w:b/>
          <w:bCs/>
          <w:lang w:val="uk-UA"/>
        </w:rPr>
      </w:pPr>
      <w:r w:rsidRPr="001D79CF">
        <w:rPr>
          <w:b/>
          <w:bCs/>
          <w:lang w:val="uk-UA"/>
        </w:rPr>
        <w:t xml:space="preserve">П.2. Ризик - менеджмент: </w:t>
      </w:r>
      <w:r>
        <w:rPr>
          <w:b/>
          <w:bCs/>
          <w:lang w:val="uk-UA"/>
        </w:rPr>
        <w:t>дев’ять</w:t>
      </w:r>
      <w:r w:rsidRPr="001D79CF">
        <w:rPr>
          <w:b/>
          <w:bCs/>
          <w:lang w:val="uk-UA"/>
        </w:rPr>
        <w:t xml:space="preserve"> </w:t>
      </w:r>
      <w:r>
        <w:rPr>
          <w:b/>
          <w:bCs/>
          <w:lang w:val="uk-UA"/>
        </w:rPr>
        <w:t>основних етапів діяльності</w:t>
      </w:r>
    </w:p>
    <w:p w14:paraId="48DA8D80" w14:textId="77777777" w:rsidR="00EC37D3" w:rsidRDefault="00EC37D3" w:rsidP="00EC37D3">
      <w:pPr>
        <w:rPr>
          <w:lang w:val="uk-UA"/>
        </w:rPr>
      </w:pPr>
    </w:p>
    <w:p w14:paraId="037343D1" w14:textId="27AFDC9B" w:rsidR="00EC37D3" w:rsidRPr="0046206C" w:rsidRDefault="008C2C89" w:rsidP="00EC37D3">
      <w:r>
        <w:rPr>
          <w:noProof/>
          <w:lang w:eastAsia="ru-RU"/>
        </w:rPr>
        <mc:AlternateContent>
          <mc:Choice Requires="wpg">
            <w:drawing>
              <wp:anchor distT="0" distB="0" distL="114300" distR="114300" simplePos="0" relativeHeight="254390272" behindDoc="0" locked="0" layoutInCell="1" allowOverlap="1" wp14:anchorId="0583FD4B" wp14:editId="56DE42A7">
                <wp:simplePos x="0" y="0"/>
                <wp:positionH relativeFrom="column">
                  <wp:posOffset>0</wp:posOffset>
                </wp:positionH>
                <wp:positionV relativeFrom="paragraph">
                  <wp:posOffset>6350</wp:posOffset>
                </wp:positionV>
                <wp:extent cx="5943600" cy="8355330"/>
                <wp:effectExtent l="9525" t="6350" r="9525" b="10795"/>
                <wp:wrapNone/>
                <wp:docPr id="1472" name="Group 4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355330"/>
                          <a:chOff x="1701" y="1962"/>
                          <a:chExt cx="9360" cy="13158"/>
                        </a:xfrm>
                      </wpg:grpSpPr>
                      <wps:wsp>
                        <wps:cNvPr id="1473" name="Rectangle 2563"/>
                        <wps:cNvSpPr>
                          <a:spLocks noChangeArrowheads="1"/>
                        </wps:cNvSpPr>
                        <wps:spPr bwMode="auto">
                          <a:xfrm>
                            <a:off x="1701" y="1962"/>
                            <a:ext cx="9360" cy="735"/>
                          </a:xfrm>
                          <a:prstGeom prst="rect">
                            <a:avLst/>
                          </a:prstGeom>
                          <a:solidFill>
                            <a:srgbClr val="FFFFFF"/>
                          </a:solidFill>
                          <a:ln w="9525">
                            <a:solidFill>
                              <a:srgbClr val="000000"/>
                            </a:solidFill>
                            <a:miter lim="800000"/>
                            <a:headEnd/>
                            <a:tailEnd/>
                          </a:ln>
                        </wps:spPr>
                        <wps:txbx>
                          <w:txbxContent>
                            <w:p w14:paraId="3BE4A848" w14:textId="77777777" w:rsidR="00136D5D" w:rsidRPr="00E926BC" w:rsidRDefault="00136D5D" w:rsidP="00EC37D3">
                              <w:pPr>
                                <w:ind w:firstLine="0"/>
                                <w:jc w:val="center"/>
                                <w:rPr>
                                  <w:sz w:val="24"/>
                                  <w:szCs w:val="24"/>
                                  <w:lang w:val="uk-UA"/>
                                </w:rPr>
                              </w:pPr>
                              <w:r>
                                <w:rPr>
                                  <w:sz w:val="24"/>
                                  <w:szCs w:val="24"/>
                                  <w:lang w:val="uk-UA"/>
                                </w:rPr>
                                <w:t>Загальна характеристика змісту існуючої (базової) та бажаної (перспективної) парадигм управління ризиками</w:t>
                              </w:r>
                            </w:p>
                          </w:txbxContent>
                        </wps:txbx>
                        <wps:bodyPr rot="0" vert="horz" wrap="square" lIns="91440" tIns="45720" rIns="91440" bIns="45720" anchor="t" anchorCtr="0" upright="1">
                          <a:noAutofit/>
                        </wps:bodyPr>
                      </wps:wsp>
                      <wps:wsp>
                        <wps:cNvPr id="1474" name="Rectangle 2564"/>
                        <wps:cNvSpPr>
                          <a:spLocks noChangeArrowheads="1"/>
                        </wps:cNvSpPr>
                        <wps:spPr bwMode="auto">
                          <a:xfrm>
                            <a:off x="4041" y="2862"/>
                            <a:ext cx="7020" cy="3510"/>
                          </a:xfrm>
                          <a:prstGeom prst="rect">
                            <a:avLst/>
                          </a:prstGeom>
                          <a:solidFill>
                            <a:srgbClr val="FFFFFF"/>
                          </a:solidFill>
                          <a:ln w="9525">
                            <a:solidFill>
                              <a:srgbClr val="000000"/>
                            </a:solidFill>
                            <a:miter lim="800000"/>
                            <a:headEnd/>
                            <a:tailEnd/>
                          </a:ln>
                        </wps:spPr>
                        <wps:txbx>
                          <w:txbxContent>
                            <w:p w14:paraId="2542F386" w14:textId="77777777" w:rsidR="00136D5D" w:rsidRDefault="00136D5D" w:rsidP="00EC37D3">
                              <w:pPr>
                                <w:ind w:firstLine="0"/>
                                <w:rPr>
                                  <w:sz w:val="24"/>
                                  <w:szCs w:val="24"/>
                                  <w:lang w:val="uk-UA"/>
                                </w:rPr>
                              </w:pPr>
                              <w:r w:rsidRPr="00503A27">
                                <w:rPr>
                                  <w:i/>
                                  <w:sz w:val="24"/>
                                  <w:szCs w:val="24"/>
                                  <w:lang w:val="uk-UA"/>
                                </w:rPr>
                                <w:t>Існуюча (базова) парадигма</w:t>
                              </w:r>
                              <w:r>
                                <w:rPr>
                                  <w:i/>
                                  <w:sz w:val="24"/>
                                  <w:szCs w:val="24"/>
                                  <w:lang w:val="uk-UA"/>
                                </w:rPr>
                                <w:t xml:space="preserve"> </w:t>
                              </w:r>
                              <w:r w:rsidRPr="00503A27">
                                <w:rPr>
                                  <w:sz w:val="24"/>
                                  <w:szCs w:val="24"/>
                                  <w:lang w:val="uk-UA"/>
                                </w:rPr>
                                <w:t xml:space="preserve">передбачає </w:t>
                              </w:r>
                              <w:r>
                                <w:rPr>
                                  <w:sz w:val="24"/>
                                  <w:szCs w:val="24"/>
                                  <w:lang w:val="uk-UA"/>
                                </w:rPr>
                                <w:t>організацію управління ризиками на фрагментарній основі (с</w:t>
                              </w:r>
                              <w:r w:rsidRPr="00503A27">
                                <w:rPr>
                                  <w:sz w:val="24"/>
                                  <w:szCs w:val="24"/>
                                  <w:lang w:val="uk-UA"/>
                                </w:rPr>
                                <w:t>уб'єкт</w:t>
                              </w:r>
                              <w:r>
                                <w:rPr>
                                  <w:sz w:val="24"/>
                                  <w:szCs w:val="24"/>
                                  <w:lang w:val="uk-UA"/>
                                </w:rPr>
                                <w:t>и</w:t>
                              </w:r>
                              <w:r w:rsidRPr="00503A27">
                                <w:rPr>
                                  <w:sz w:val="24"/>
                                  <w:szCs w:val="24"/>
                                  <w:lang w:val="uk-UA"/>
                                </w:rPr>
                                <w:t xml:space="preserve"> </w:t>
                              </w:r>
                              <w:r>
                                <w:rPr>
                                  <w:sz w:val="24"/>
                                  <w:szCs w:val="24"/>
                                  <w:lang w:val="uk-UA"/>
                                </w:rPr>
                                <w:t xml:space="preserve">ризик-менеджменту – не пов’язані між собою єдиною системою управління ризиками </w:t>
                              </w:r>
                              <w:r w:rsidRPr="00503A27">
                                <w:rPr>
                                  <w:sz w:val="24"/>
                                  <w:szCs w:val="24"/>
                                  <w:lang w:val="uk-UA"/>
                                </w:rPr>
                                <w:t xml:space="preserve">окремі структурні підрозділи </w:t>
                              </w:r>
                              <w:r>
                                <w:rPr>
                                  <w:sz w:val="24"/>
                                  <w:szCs w:val="24"/>
                                  <w:lang w:val="uk-UA"/>
                                </w:rPr>
                                <w:t>організації; о</w:t>
                              </w:r>
                              <w:r w:rsidRPr="00503A27">
                                <w:rPr>
                                  <w:sz w:val="24"/>
                                  <w:szCs w:val="24"/>
                                  <w:lang w:val="uk-UA"/>
                                </w:rPr>
                                <w:t>б'єкт</w:t>
                              </w:r>
                              <w:r>
                                <w:rPr>
                                  <w:sz w:val="24"/>
                                  <w:szCs w:val="24"/>
                                  <w:lang w:val="uk-UA"/>
                                </w:rPr>
                                <w:t>и</w:t>
                              </w:r>
                              <w:r w:rsidRPr="00503A27">
                                <w:rPr>
                                  <w:sz w:val="24"/>
                                  <w:szCs w:val="24"/>
                                  <w:lang w:val="uk-UA"/>
                                </w:rPr>
                                <w:t xml:space="preserve"> </w:t>
                              </w:r>
                              <w:r>
                                <w:rPr>
                                  <w:sz w:val="24"/>
                                  <w:szCs w:val="24"/>
                                  <w:lang w:val="uk-UA"/>
                                </w:rPr>
                                <w:t xml:space="preserve">ризик-менеджменту – </w:t>
                              </w:r>
                              <w:r w:rsidRPr="00503A27">
                                <w:rPr>
                                  <w:sz w:val="24"/>
                                  <w:szCs w:val="24"/>
                                  <w:lang w:val="uk-UA"/>
                                </w:rPr>
                                <w:t xml:space="preserve">окремі ризики </w:t>
                              </w:r>
                              <w:r>
                                <w:rPr>
                                  <w:sz w:val="24"/>
                                  <w:szCs w:val="24"/>
                                  <w:lang w:val="uk-UA"/>
                                </w:rPr>
                                <w:t>які ідентифіковані на рівні функціональних підрозділів.</w:t>
                              </w:r>
                            </w:p>
                            <w:p w14:paraId="1485245D" w14:textId="77777777" w:rsidR="00136D5D" w:rsidRPr="00503A27" w:rsidRDefault="00136D5D" w:rsidP="00EC37D3">
                              <w:pPr>
                                <w:ind w:firstLine="0"/>
                                <w:rPr>
                                  <w:sz w:val="24"/>
                                  <w:szCs w:val="24"/>
                                  <w:lang w:val="uk-UA"/>
                                </w:rPr>
                              </w:pPr>
                              <w:r w:rsidRPr="00ED6CEC">
                                <w:rPr>
                                  <w:i/>
                                  <w:sz w:val="24"/>
                                  <w:szCs w:val="24"/>
                                  <w:lang w:val="uk-UA"/>
                                </w:rPr>
                                <w:t>Бажана (перспективна) парадигма</w:t>
                              </w:r>
                              <w:r>
                                <w:rPr>
                                  <w:sz w:val="24"/>
                                  <w:szCs w:val="24"/>
                                  <w:lang w:val="uk-UA"/>
                                </w:rPr>
                                <w:t xml:space="preserve"> передбачає використання такої моделі, за якої ризики розглядаються через призму інтегрованого ризик-менеджменту (с</w:t>
                              </w:r>
                              <w:r w:rsidRPr="00503A27">
                                <w:rPr>
                                  <w:sz w:val="24"/>
                                  <w:szCs w:val="24"/>
                                  <w:lang w:val="uk-UA"/>
                                </w:rPr>
                                <w:t>уб'єкт</w:t>
                              </w:r>
                              <w:r>
                                <w:rPr>
                                  <w:sz w:val="24"/>
                                  <w:szCs w:val="24"/>
                                  <w:lang w:val="uk-UA"/>
                                </w:rPr>
                                <w:t>и</w:t>
                              </w:r>
                              <w:r w:rsidRPr="00503A27">
                                <w:rPr>
                                  <w:sz w:val="24"/>
                                  <w:szCs w:val="24"/>
                                  <w:lang w:val="uk-UA"/>
                                </w:rPr>
                                <w:t xml:space="preserve"> </w:t>
                              </w:r>
                              <w:r>
                                <w:rPr>
                                  <w:sz w:val="24"/>
                                  <w:szCs w:val="24"/>
                                  <w:lang w:val="uk-UA"/>
                                </w:rPr>
                                <w:t>ризик-менеджменту пов’язані між собою у межах єдиної стратегії управління ризиками та єдиної структури ризик-менеджменту; о</w:t>
                              </w:r>
                              <w:r w:rsidRPr="00503A27">
                                <w:rPr>
                                  <w:sz w:val="24"/>
                                  <w:szCs w:val="24"/>
                                  <w:lang w:val="uk-UA"/>
                                </w:rPr>
                                <w:t>б'єкт</w:t>
                              </w:r>
                              <w:r>
                                <w:rPr>
                                  <w:sz w:val="24"/>
                                  <w:szCs w:val="24"/>
                                  <w:lang w:val="uk-UA"/>
                                </w:rPr>
                                <w:t>и</w:t>
                              </w:r>
                              <w:r w:rsidRPr="00503A27">
                                <w:rPr>
                                  <w:sz w:val="24"/>
                                  <w:szCs w:val="24"/>
                                  <w:lang w:val="uk-UA"/>
                                </w:rPr>
                                <w:t xml:space="preserve"> </w:t>
                              </w:r>
                              <w:r>
                                <w:rPr>
                                  <w:sz w:val="24"/>
                                  <w:szCs w:val="24"/>
                                  <w:lang w:val="uk-UA"/>
                                </w:rPr>
                                <w:t>ризик-менеджменту – система окремих та інтегральних ризиків</w:t>
                              </w:r>
                            </w:p>
                          </w:txbxContent>
                        </wps:txbx>
                        <wps:bodyPr rot="0" vert="horz" wrap="square" lIns="91440" tIns="45720" rIns="91440" bIns="45720" anchor="t" anchorCtr="0" upright="1">
                          <a:noAutofit/>
                        </wps:bodyPr>
                      </wps:wsp>
                      <wps:wsp>
                        <wps:cNvPr id="1475" name="AutoShape 2565"/>
                        <wps:cNvCnPr>
                          <a:cxnSpLocks noChangeShapeType="1"/>
                        </wps:cNvCnPr>
                        <wps:spPr bwMode="auto">
                          <a:xfrm>
                            <a:off x="3681" y="4482"/>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76" name="Rectangle 2566"/>
                        <wps:cNvSpPr>
                          <a:spLocks noChangeArrowheads="1"/>
                        </wps:cNvSpPr>
                        <wps:spPr bwMode="auto">
                          <a:xfrm>
                            <a:off x="4041" y="6567"/>
                            <a:ext cx="7020" cy="2955"/>
                          </a:xfrm>
                          <a:prstGeom prst="rect">
                            <a:avLst/>
                          </a:prstGeom>
                          <a:solidFill>
                            <a:srgbClr val="FFFFFF"/>
                          </a:solidFill>
                          <a:ln w="9525">
                            <a:solidFill>
                              <a:srgbClr val="000000"/>
                            </a:solidFill>
                            <a:miter lim="800000"/>
                            <a:headEnd/>
                            <a:tailEnd/>
                          </a:ln>
                        </wps:spPr>
                        <wps:txbx>
                          <w:txbxContent>
                            <w:p w14:paraId="2D2D0A57" w14:textId="77777777" w:rsidR="00136D5D" w:rsidRPr="008876F7" w:rsidRDefault="00136D5D" w:rsidP="00EC37D3">
                              <w:pPr>
                                <w:ind w:firstLine="0"/>
                                <w:rPr>
                                  <w:sz w:val="24"/>
                                  <w:szCs w:val="24"/>
                                  <w:lang w:val="uk-UA"/>
                                </w:rPr>
                              </w:pPr>
                              <w:r w:rsidRPr="00503A27">
                                <w:rPr>
                                  <w:i/>
                                  <w:sz w:val="24"/>
                                  <w:szCs w:val="24"/>
                                  <w:lang w:val="uk-UA"/>
                                </w:rPr>
                                <w:t>Існуюча (базова) парадигма</w:t>
                              </w:r>
                              <w:r>
                                <w:rPr>
                                  <w:i/>
                                  <w:sz w:val="24"/>
                                  <w:szCs w:val="24"/>
                                  <w:lang w:val="uk-UA"/>
                                </w:rPr>
                                <w:t xml:space="preserve"> </w:t>
                              </w:r>
                              <w:r w:rsidRPr="00503A27">
                                <w:rPr>
                                  <w:sz w:val="24"/>
                                  <w:szCs w:val="24"/>
                                  <w:lang w:val="uk-UA"/>
                                </w:rPr>
                                <w:t>передбачає</w:t>
                              </w:r>
                              <w:r>
                                <w:rPr>
                                  <w:sz w:val="24"/>
                                  <w:szCs w:val="24"/>
                                  <w:lang w:val="uk-UA"/>
                                </w:rPr>
                                <w:t xml:space="preserve"> </w:t>
                              </w:r>
                              <w:r w:rsidRPr="008876F7">
                                <w:rPr>
                                  <w:sz w:val="24"/>
                                  <w:szCs w:val="24"/>
                                  <w:lang w:val="uk-UA"/>
                                </w:rPr>
                                <w:t>епізодичне управління</w:t>
                              </w:r>
                              <w:r>
                                <w:rPr>
                                  <w:sz w:val="24"/>
                                  <w:szCs w:val="24"/>
                                  <w:lang w:val="uk-UA"/>
                                </w:rPr>
                                <w:t xml:space="preserve"> ризиками, тобто потенціали ризик-менеджменту реалізуються лише у тому випадку, коли виникає гостра необхідність (ступінь необхідності впливу на ризик визначається кожним з суб’єктів ризик-менеджменту самостійно).</w:t>
                              </w:r>
                            </w:p>
                            <w:p w14:paraId="33F270C4" w14:textId="77777777" w:rsidR="00136D5D" w:rsidRPr="00D42371" w:rsidRDefault="00136D5D" w:rsidP="00EC37D3">
                              <w:pPr>
                                <w:ind w:firstLine="0"/>
                                <w:rPr>
                                  <w:sz w:val="24"/>
                                  <w:szCs w:val="24"/>
                                  <w:lang w:val="uk-UA"/>
                                </w:rPr>
                              </w:pPr>
                              <w:r w:rsidRPr="00ED6CEC">
                                <w:rPr>
                                  <w:i/>
                                  <w:sz w:val="24"/>
                                  <w:szCs w:val="24"/>
                                  <w:lang w:val="uk-UA"/>
                                </w:rPr>
                                <w:t>Бажана (перспективна) парадигма</w:t>
                              </w:r>
                              <w:r>
                                <w:rPr>
                                  <w:sz w:val="24"/>
                                  <w:szCs w:val="24"/>
                                  <w:lang w:val="uk-UA"/>
                                </w:rPr>
                                <w:t xml:space="preserve"> передбачає </w:t>
                              </w:r>
                              <w:r w:rsidRPr="008876F7">
                                <w:rPr>
                                  <w:sz w:val="24"/>
                                  <w:szCs w:val="24"/>
                                  <w:lang w:val="uk-UA"/>
                                </w:rPr>
                                <w:t>безперервне управління</w:t>
                              </w:r>
                              <w:r>
                                <w:rPr>
                                  <w:sz w:val="24"/>
                                  <w:szCs w:val="24"/>
                                  <w:lang w:val="uk-UA"/>
                                </w:rPr>
                                <w:t xml:space="preserve"> ризиками (ризик-менеджмент організується на постійній основі та реалізується</w:t>
                              </w:r>
                              <w:r w:rsidRPr="008876F7">
                                <w:rPr>
                                  <w:sz w:val="24"/>
                                  <w:szCs w:val="24"/>
                                  <w:lang w:val="uk-UA"/>
                                </w:rPr>
                                <w:t xml:space="preserve"> на всіх рівнях управління, </w:t>
                              </w:r>
                              <w:r>
                                <w:rPr>
                                  <w:sz w:val="24"/>
                                  <w:szCs w:val="24"/>
                                  <w:lang w:val="uk-UA"/>
                                </w:rPr>
                                <w:t xml:space="preserve">не залежно від суб’єктивного уявлення окремих суб’єктів ризик-менеджменту про необхідність впливу на тій чи інший ризик) </w:t>
                              </w:r>
                            </w:p>
                          </w:txbxContent>
                        </wps:txbx>
                        <wps:bodyPr rot="0" vert="horz" wrap="square" lIns="91440" tIns="45720" rIns="91440" bIns="45720" anchor="t" anchorCtr="0" upright="1">
                          <a:noAutofit/>
                        </wps:bodyPr>
                      </wps:wsp>
                      <wps:wsp>
                        <wps:cNvPr id="1477" name="AutoShape 2567"/>
                        <wps:cNvCnPr>
                          <a:cxnSpLocks noChangeShapeType="1"/>
                        </wps:cNvCnPr>
                        <wps:spPr bwMode="auto">
                          <a:xfrm>
                            <a:off x="3681" y="7542"/>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478" name="Group 2568"/>
                        <wpg:cNvGrpSpPr>
                          <a:grpSpLocks/>
                        </wpg:cNvGrpSpPr>
                        <wpg:grpSpPr bwMode="auto">
                          <a:xfrm>
                            <a:off x="2061" y="3762"/>
                            <a:ext cx="1740" cy="1620"/>
                            <a:chOff x="2016" y="1929"/>
                            <a:chExt cx="1740" cy="1620"/>
                          </a:xfrm>
                        </wpg:grpSpPr>
                        <wps:wsp>
                          <wps:cNvPr id="1479" name="Oval 2569"/>
                          <wps:cNvSpPr>
                            <a:spLocks noChangeArrowheads="1"/>
                          </wps:cNvSpPr>
                          <wps:spPr bwMode="auto">
                            <a:xfrm>
                              <a:off x="2061" y="1929"/>
                              <a:ext cx="1620"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0" name="Rectangle 2570"/>
                          <wps:cNvSpPr>
                            <a:spLocks noChangeArrowheads="1"/>
                          </wps:cNvSpPr>
                          <wps:spPr bwMode="auto">
                            <a:xfrm>
                              <a:off x="2016" y="1929"/>
                              <a:ext cx="174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85390" w14:textId="77777777" w:rsidR="00136D5D" w:rsidRPr="00130CF3" w:rsidRDefault="00136D5D" w:rsidP="00EC37D3">
                                <w:pPr>
                                  <w:ind w:firstLine="0"/>
                                  <w:jc w:val="center"/>
                                  <w:rPr>
                                    <w:sz w:val="20"/>
                                    <w:szCs w:val="20"/>
                                    <w:lang w:val="uk-UA"/>
                                  </w:rPr>
                                </w:pPr>
                              </w:p>
                              <w:p w14:paraId="18DA6EF1" w14:textId="77777777" w:rsidR="00136D5D" w:rsidRPr="00130CF3" w:rsidRDefault="00136D5D" w:rsidP="00EC37D3">
                                <w:pPr>
                                  <w:ind w:firstLine="0"/>
                                  <w:jc w:val="center"/>
                                  <w:rPr>
                                    <w:sz w:val="20"/>
                                    <w:szCs w:val="20"/>
                                    <w:lang w:val="uk-UA"/>
                                  </w:rPr>
                                </w:pPr>
                              </w:p>
                              <w:p w14:paraId="0EDECCCD" w14:textId="77777777" w:rsidR="00136D5D" w:rsidRPr="00C80502" w:rsidRDefault="00136D5D" w:rsidP="00EC37D3">
                                <w:pPr>
                                  <w:ind w:firstLine="0"/>
                                  <w:jc w:val="center"/>
                                  <w:rPr>
                                    <w:sz w:val="24"/>
                                    <w:szCs w:val="24"/>
                                    <w:lang w:val="uk-UA"/>
                                  </w:rPr>
                                </w:pPr>
                                <w:r>
                                  <w:rPr>
                                    <w:sz w:val="24"/>
                                    <w:szCs w:val="24"/>
                                    <w:lang w:val="uk-UA"/>
                                  </w:rPr>
                                  <w:t>Системність</w:t>
                                </w:r>
                              </w:p>
                            </w:txbxContent>
                          </wps:txbx>
                          <wps:bodyPr rot="0" vert="horz" wrap="square" lIns="91440" tIns="45720" rIns="91440" bIns="45720" anchor="t" anchorCtr="0" upright="1">
                            <a:noAutofit/>
                          </wps:bodyPr>
                        </wps:wsp>
                      </wpg:grpSp>
                      <wps:wsp>
                        <wps:cNvPr id="1481" name="AutoShape 2571"/>
                        <wps:cNvCnPr>
                          <a:cxnSpLocks noChangeShapeType="1"/>
                        </wps:cNvCnPr>
                        <wps:spPr bwMode="auto">
                          <a:xfrm>
                            <a:off x="1701" y="7542"/>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82" name="AutoShape 2572"/>
                        <wps:cNvCnPr>
                          <a:cxnSpLocks noChangeShapeType="1"/>
                        </wps:cNvCnPr>
                        <wps:spPr bwMode="auto">
                          <a:xfrm>
                            <a:off x="1701" y="4482"/>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483" name="Group 2573"/>
                        <wpg:cNvGrpSpPr>
                          <a:grpSpLocks/>
                        </wpg:cNvGrpSpPr>
                        <wpg:grpSpPr bwMode="auto">
                          <a:xfrm>
                            <a:off x="2016" y="6642"/>
                            <a:ext cx="1845" cy="1620"/>
                            <a:chOff x="1971" y="7374"/>
                            <a:chExt cx="1845" cy="1620"/>
                          </a:xfrm>
                        </wpg:grpSpPr>
                        <wps:wsp>
                          <wps:cNvPr id="1484" name="Oval 2574"/>
                          <wps:cNvSpPr>
                            <a:spLocks noChangeArrowheads="1"/>
                          </wps:cNvSpPr>
                          <wps:spPr bwMode="auto">
                            <a:xfrm>
                              <a:off x="2061" y="7374"/>
                              <a:ext cx="1620"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5" name="Rectangle 2575"/>
                          <wps:cNvSpPr>
                            <a:spLocks noChangeArrowheads="1"/>
                          </wps:cNvSpPr>
                          <wps:spPr bwMode="auto">
                            <a:xfrm>
                              <a:off x="1971" y="7374"/>
                              <a:ext cx="184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5D5F3" w14:textId="77777777" w:rsidR="00136D5D" w:rsidRPr="00DD106B" w:rsidRDefault="00136D5D" w:rsidP="00EC37D3">
                                <w:pPr>
                                  <w:ind w:firstLine="0"/>
                                  <w:jc w:val="center"/>
                                  <w:rPr>
                                    <w:sz w:val="8"/>
                                    <w:szCs w:val="8"/>
                                    <w:lang w:val="uk-UA"/>
                                  </w:rPr>
                                </w:pPr>
                              </w:p>
                              <w:p w14:paraId="08BDB65B" w14:textId="77777777" w:rsidR="00136D5D" w:rsidRDefault="00136D5D" w:rsidP="00EC37D3">
                                <w:pPr>
                                  <w:ind w:firstLine="0"/>
                                  <w:jc w:val="center"/>
                                  <w:rPr>
                                    <w:sz w:val="8"/>
                                    <w:szCs w:val="8"/>
                                    <w:lang w:val="uk-UA"/>
                                  </w:rPr>
                                </w:pPr>
                              </w:p>
                              <w:p w14:paraId="710963D3" w14:textId="77777777" w:rsidR="00136D5D" w:rsidRDefault="00136D5D" w:rsidP="00EC37D3">
                                <w:pPr>
                                  <w:ind w:firstLine="0"/>
                                  <w:jc w:val="center"/>
                                  <w:rPr>
                                    <w:sz w:val="8"/>
                                    <w:szCs w:val="8"/>
                                    <w:lang w:val="uk-UA"/>
                                  </w:rPr>
                                </w:pPr>
                              </w:p>
                              <w:p w14:paraId="10477A49" w14:textId="77777777" w:rsidR="00136D5D" w:rsidRDefault="00136D5D" w:rsidP="00EC37D3">
                                <w:pPr>
                                  <w:ind w:firstLine="0"/>
                                  <w:jc w:val="center"/>
                                  <w:rPr>
                                    <w:sz w:val="8"/>
                                    <w:szCs w:val="8"/>
                                    <w:lang w:val="uk-UA"/>
                                  </w:rPr>
                                </w:pPr>
                              </w:p>
                              <w:p w14:paraId="212AF3E6" w14:textId="77777777" w:rsidR="00136D5D" w:rsidRDefault="00136D5D" w:rsidP="00EC37D3">
                                <w:pPr>
                                  <w:ind w:firstLine="0"/>
                                  <w:jc w:val="center"/>
                                  <w:rPr>
                                    <w:sz w:val="8"/>
                                    <w:szCs w:val="8"/>
                                    <w:lang w:val="uk-UA"/>
                                  </w:rPr>
                                </w:pPr>
                              </w:p>
                              <w:p w14:paraId="07DB8CEF" w14:textId="77777777" w:rsidR="00136D5D" w:rsidRPr="00DD106B" w:rsidRDefault="00136D5D" w:rsidP="00EC37D3">
                                <w:pPr>
                                  <w:ind w:firstLine="0"/>
                                  <w:jc w:val="center"/>
                                  <w:rPr>
                                    <w:sz w:val="8"/>
                                    <w:szCs w:val="8"/>
                                    <w:lang w:val="uk-UA"/>
                                  </w:rPr>
                                </w:pPr>
                              </w:p>
                              <w:p w14:paraId="0CBA6027" w14:textId="77777777" w:rsidR="00136D5D" w:rsidRPr="00C80502" w:rsidRDefault="00136D5D" w:rsidP="00EC37D3">
                                <w:pPr>
                                  <w:ind w:firstLine="0"/>
                                  <w:jc w:val="center"/>
                                  <w:rPr>
                                    <w:sz w:val="24"/>
                                    <w:szCs w:val="24"/>
                                    <w:lang w:val="uk-UA"/>
                                  </w:rPr>
                                </w:pPr>
                                <w:r>
                                  <w:rPr>
                                    <w:sz w:val="24"/>
                                    <w:szCs w:val="24"/>
                                    <w:lang w:val="uk-UA"/>
                                  </w:rPr>
                                  <w:t>Безперервність</w:t>
                                </w:r>
                              </w:p>
                            </w:txbxContent>
                          </wps:txbx>
                          <wps:bodyPr rot="0" vert="horz" wrap="square" lIns="91440" tIns="45720" rIns="91440" bIns="45720" anchor="t" anchorCtr="0" upright="1">
                            <a:noAutofit/>
                          </wps:bodyPr>
                        </wps:wsp>
                      </wpg:grpSp>
                      <wps:wsp>
                        <wps:cNvPr id="1486" name="AutoShape 2576"/>
                        <wps:cNvCnPr>
                          <a:cxnSpLocks noChangeShapeType="1"/>
                        </wps:cNvCnPr>
                        <wps:spPr bwMode="auto">
                          <a:xfrm>
                            <a:off x="1701" y="2637"/>
                            <a:ext cx="0" cy="114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7" name="Rectangle 2577"/>
                        <wps:cNvSpPr>
                          <a:spLocks noChangeArrowheads="1"/>
                        </wps:cNvSpPr>
                        <wps:spPr bwMode="auto">
                          <a:xfrm>
                            <a:off x="4041" y="9703"/>
                            <a:ext cx="7020" cy="2177"/>
                          </a:xfrm>
                          <a:prstGeom prst="rect">
                            <a:avLst/>
                          </a:prstGeom>
                          <a:solidFill>
                            <a:srgbClr val="FFFFFF"/>
                          </a:solidFill>
                          <a:ln w="9525">
                            <a:solidFill>
                              <a:srgbClr val="000000"/>
                            </a:solidFill>
                            <a:miter lim="800000"/>
                            <a:headEnd/>
                            <a:tailEnd/>
                          </a:ln>
                        </wps:spPr>
                        <wps:txbx>
                          <w:txbxContent>
                            <w:p w14:paraId="6B292E8C" w14:textId="77777777" w:rsidR="00136D5D" w:rsidRDefault="00136D5D" w:rsidP="00EC37D3">
                              <w:pPr>
                                <w:ind w:firstLine="0"/>
                                <w:rPr>
                                  <w:sz w:val="24"/>
                                  <w:szCs w:val="24"/>
                                  <w:lang w:val="uk-UA"/>
                                </w:rPr>
                              </w:pPr>
                              <w:r w:rsidRPr="00503A27">
                                <w:rPr>
                                  <w:i/>
                                  <w:sz w:val="24"/>
                                  <w:szCs w:val="24"/>
                                  <w:lang w:val="uk-UA"/>
                                </w:rPr>
                                <w:t>Існуюча (базова) парадигма</w:t>
                              </w:r>
                              <w:r>
                                <w:rPr>
                                  <w:i/>
                                  <w:sz w:val="24"/>
                                  <w:szCs w:val="24"/>
                                  <w:lang w:val="uk-UA"/>
                                </w:rPr>
                                <w:t xml:space="preserve"> </w:t>
                              </w:r>
                              <w:r w:rsidRPr="00503A27">
                                <w:rPr>
                                  <w:sz w:val="24"/>
                                  <w:szCs w:val="24"/>
                                  <w:lang w:val="uk-UA"/>
                                </w:rPr>
                                <w:t>передбачає</w:t>
                              </w:r>
                              <w:r>
                                <w:rPr>
                                  <w:sz w:val="24"/>
                                  <w:szCs w:val="24"/>
                                  <w:lang w:val="uk-UA"/>
                                </w:rPr>
                                <w:t xml:space="preserve"> у</w:t>
                              </w:r>
                              <w:r w:rsidRPr="00393E69">
                                <w:rPr>
                                  <w:sz w:val="24"/>
                                  <w:szCs w:val="24"/>
                                  <w:lang w:val="uk-UA"/>
                                </w:rPr>
                                <w:t>правління</w:t>
                              </w:r>
                              <w:r>
                                <w:rPr>
                                  <w:sz w:val="24"/>
                                  <w:szCs w:val="24"/>
                                  <w:lang w:val="uk-UA"/>
                                </w:rPr>
                                <w:t xml:space="preserve"> лише</w:t>
                              </w:r>
                              <w:r w:rsidRPr="00393E69">
                                <w:rPr>
                                  <w:sz w:val="24"/>
                                  <w:szCs w:val="24"/>
                                  <w:lang w:val="uk-UA"/>
                                </w:rPr>
                                <w:t xml:space="preserve"> </w:t>
                              </w:r>
                              <w:r>
                                <w:rPr>
                                  <w:sz w:val="24"/>
                                  <w:szCs w:val="24"/>
                                  <w:lang w:val="uk-UA"/>
                                </w:rPr>
                                <w:t xml:space="preserve">окремими </w:t>
                              </w:r>
                              <w:r w:rsidRPr="00393E69">
                                <w:rPr>
                                  <w:sz w:val="24"/>
                                  <w:szCs w:val="24"/>
                                  <w:lang w:val="uk-UA"/>
                                </w:rPr>
                                <w:t xml:space="preserve">ризиками </w:t>
                              </w:r>
                              <w:r>
                                <w:rPr>
                                  <w:sz w:val="24"/>
                                  <w:szCs w:val="24"/>
                                  <w:lang w:val="uk-UA"/>
                                </w:rPr>
                                <w:t xml:space="preserve">(як правило використовується інструмент страхування для окремих </w:t>
                              </w:r>
                              <w:r w:rsidRPr="00393E69">
                                <w:rPr>
                                  <w:sz w:val="24"/>
                                  <w:szCs w:val="24"/>
                                  <w:lang w:val="uk-UA"/>
                                </w:rPr>
                                <w:t>інвестиційн</w:t>
                              </w:r>
                              <w:r>
                                <w:rPr>
                                  <w:sz w:val="24"/>
                                  <w:szCs w:val="24"/>
                                  <w:lang w:val="uk-UA"/>
                                </w:rPr>
                                <w:t>их</w:t>
                              </w:r>
                              <w:r w:rsidRPr="00393E69">
                                <w:rPr>
                                  <w:sz w:val="24"/>
                                  <w:szCs w:val="24"/>
                                  <w:lang w:val="uk-UA"/>
                                </w:rPr>
                                <w:t xml:space="preserve"> та фінансов</w:t>
                              </w:r>
                              <w:r>
                                <w:rPr>
                                  <w:sz w:val="24"/>
                                  <w:szCs w:val="24"/>
                                  <w:lang w:val="uk-UA"/>
                                </w:rPr>
                                <w:t>их ризиків).</w:t>
                              </w:r>
                            </w:p>
                            <w:p w14:paraId="25EBA4B3" w14:textId="77777777" w:rsidR="00136D5D" w:rsidRPr="00D42371" w:rsidRDefault="00136D5D" w:rsidP="00EC37D3">
                              <w:pPr>
                                <w:ind w:firstLine="0"/>
                                <w:rPr>
                                  <w:sz w:val="24"/>
                                  <w:szCs w:val="24"/>
                                  <w:lang w:val="uk-UA"/>
                                </w:rPr>
                              </w:pPr>
                              <w:r w:rsidRPr="00ED6CEC">
                                <w:rPr>
                                  <w:i/>
                                  <w:sz w:val="24"/>
                                  <w:szCs w:val="24"/>
                                  <w:lang w:val="uk-UA"/>
                                </w:rPr>
                                <w:t>Бажана (перспективна) парадигма</w:t>
                              </w:r>
                              <w:r>
                                <w:rPr>
                                  <w:sz w:val="24"/>
                                  <w:szCs w:val="24"/>
                                  <w:lang w:val="uk-UA"/>
                                </w:rPr>
                                <w:t xml:space="preserve"> передбачає реалізацію р</w:t>
                              </w:r>
                              <w:r w:rsidRPr="001761A3">
                                <w:rPr>
                                  <w:sz w:val="24"/>
                                  <w:szCs w:val="24"/>
                                  <w:lang w:val="uk-UA"/>
                                </w:rPr>
                                <w:t>озширен</w:t>
                              </w:r>
                              <w:r>
                                <w:rPr>
                                  <w:sz w:val="24"/>
                                  <w:szCs w:val="24"/>
                                  <w:lang w:val="uk-UA"/>
                                </w:rPr>
                                <w:t xml:space="preserve">ої (комплексної) моделі </w:t>
                              </w:r>
                              <w:r w:rsidRPr="001761A3">
                                <w:rPr>
                                  <w:sz w:val="24"/>
                                  <w:szCs w:val="24"/>
                                  <w:lang w:val="uk-UA"/>
                                </w:rPr>
                                <w:t>ризик-менеджмент</w:t>
                              </w:r>
                              <w:r>
                                <w:rPr>
                                  <w:sz w:val="24"/>
                                  <w:szCs w:val="24"/>
                                  <w:lang w:val="uk-UA"/>
                                </w:rPr>
                                <w:t>у (о</w:t>
                              </w:r>
                              <w:r w:rsidRPr="001761A3">
                                <w:rPr>
                                  <w:sz w:val="24"/>
                                  <w:szCs w:val="24"/>
                                  <w:lang w:val="uk-UA"/>
                                </w:rPr>
                                <w:t>цін</w:t>
                              </w:r>
                              <w:r>
                                <w:rPr>
                                  <w:sz w:val="24"/>
                                  <w:szCs w:val="24"/>
                                  <w:lang w:val="uk-UA"/>
                                </w:rPr>
                                <w:t>ювання та адміністрування ризиків</w:t>
                              </w:r>
                              <w:r w:rsidRPr="001761A3">
                                <w:rPr>
                                  <w:sz w:val="24"/>
                                  <w:szCs w:val="24"/>
                                  <w:lang w:val="uk-UA"/>
                                </w:rPr>
                                <w:t xml:space="preserve"> </w:t>
                              </w:r>
                              <w:r>
                                <w:rPr>
                                  <w:sz w:val="24"/>
                                  <w:szCs w:val="24"/>
                                  <w:lang w:val="uk-UA"/>
                                </w:rPr>
                                <w:t xml:space="preserve">здійснюється з прийняттям до уваги існуючих між ними </w:t>
                              </w:r>
                              <w:r w:rsidRPr="001761A3">
                                <w:rPr>
                                  <w:sz w:val="24"/>
                                  <w:szCs w:val="24"/>
                                  <w:lang w:val="uk-UA"/>
                                </w:rPr>
                                <w:t>взаємозв'язків</w:t>
                              </w:r>
                              <w:r>
                                <w:rPr>
                                  <w:sz w:val="24"/>
                                  <w:szCs w:val="24"/>
                                  <w:lang w:val="uk-UA"/>
                                </w:rPr>
                                <w:t>)</w:t>
                              </w:r>
                            </w:p>
                          </w:txbxContent>
                        </wps:txbx>
                        <wps:bodyPr rot="0" vert="horz" wrap="square" lIns="91440" tIns="45720" rIns="91440" bIns="45720" anchor="t" anchorCtr="0" upright="1">
                          <a:noAutofit/>
                        </wps:bodyPr>
                      </wps:wsp>
                      <wps:wsp>
                        <wps:cNvPr id="1488" name="AutoShape 2578"/>
                        <wps:cNvCnPr>
                          <a:cxnSpLocks noChangeShapeType="1"/>
                        </wps:cNvCnPr>
                        <wps:spPr bwMode="auto">
                          <a:xfrm>
                            <a:off x="3696" y="10783"/>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89" name="AutoShape 2579"/>
                        <wps:cNvCnPr>
                          <a:cxnSpLocks noChangeShapeType="1"/>
                        </wps:cNvCnPr>
                        <wps:spPr bwMode="auto">
                          <a:xfrm>
                            <a:off x="1701" y="10783"/>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490" name="Group 2580"/>
                        <wpg:cNvGrpSpPr>
                          <a:grpSpLocks/>
                        </wpg:cNvGrpSpPr>
                        <wpg:grpSpPr bwMode="auto">
                          <a:xfrm>
                            <a:off x="1971" y="9898"/>
                            <a:ext cx="1845" cy="1620"/>
                            <a:chOff x="1971" y="7374"/>
                            <a:chExt cx="1845" cy="1620"/>
                          </a:xfrm>
                        </wpg:grpSpPr>
                        <wps:wsp>
                          <wps:cNvPr id="1491" name="Oval 2581"/>
                          <wps:cNvSpPr>
                            <a:spLocks noChangeArrowheads="1"/>
                          </wps:cNvSpPr>
                          <wps:spPr bwMode="auto">
                            <a:xfrm>
                              <a:off x="2061" y="7374"/>
                              <a:ext cx="1620"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2" name="Rectangle 2582"/>
                          <wps:cNvSpPr>
                            <a:spLocks noChangeArrowheads="1"/>
                          </wps:cNvSpPr>
                          <wps:spPr bwMode="auto">
                            <a:xfrm>
                              <a:off x="1971" y="7374"/>
                              <a:ext cx="184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EE237" w14:textId="77777777" w:rsidR="00136D5D" w:rsidRPr="00DD106B" w:rsidRDefault="00136D5D" w:rsidP="00EC37D3">
                                <w:pPr>
                                  <w:ind w:firstLine="0"/>
                                  <w:jc w:val="center"/>
                                  <w:rPr>
                                    <w:sz w:val="8"/>
                                    <w:szCs w:val="8"/>
                                    <w:lang w:val="uk-UA"/>
                                  </w:rPr>
                                </w:pPr>
                              </w:p>
                              <w:p w14:paraId="22A9533D" w14:textId="77777777" w:rsidR="00136D5D" w:rsidRDefault="00136D5D" w:rsidP="00EC37D3">
                                <w:pPr>
                                  <w:ind w:firstLine="0"/>
                                  <w:jc w:val="center"/>
                                  <w:rPr>
                                    <w:sz w:val="8"/>
                                    <w:szCs w:val="8"/>
                                    <w:lang w:val="uk-UA"/>
                                  </w:rPr>
                                </w:pPr>
                              </w:p>
                              <w:p w14:paraId="54EB1D5B" w14:textId="77777777" w:rsidR="00136D5D" w:rsidRDefault="00136D5D" w:rsidP="00EC37D3">
                                <w:pPr>
                                  <w:ind w:firstLine="0"/>
                                  <w:jc w:val="center"/>
                                  <w:rPr>
                                    <w:sz w:val="8"/>
                                    <w:szCs w:val="8"/>
                                    <w:lang w:val="uk-UA"/>
                                  </w:rPr>
                                </w:pPr>
                              </w:p>
                              <w:p w14:paraId="5AD20FDD" w14:textId="77777777" w:rsidR="00136D5D" w:rsidRDefault="00136D5D" w:rsidP="00EC37D3">
                                <w:pPr>
                                  <w:ind w:firstLine="0"/>
                                  <w:jc w:val="center"/>
                                  <w:rPr>
                                    <w:sz w:val="8"/>
                                    <w:szCs w:val="8"/>
                                    <w:lang w:val="uk-UA"/>
                                  </w:rPr>
                                </w:pPr>
                              </w:p>
                              <w:p w14:paraId="47B76907" w14:textId="77777777" w:rsidR="00136D5D" w:rsidRDefault="00136D5D" w:rsidP="00EC37D3">
                                <w:pPr>
                                  <w:ind w:firstLine="0"/>
                                  <w:jc w:val="center"/>
                                  <w:rPr>
                                    <w:sz w:val="8"/>
                                    <w:szCs w:val="8"/>
                                    <w:lang w:val="uk-UA"/>
                                  </w:rPr>
                                </w:pPr>
                              </w:p>
                              <w:p w14:paraId="6244FFEB" w14:textId="77777777" w:rsidR="00136D5D" w:rsidRPr="00DD106B" w:rsidRDefault="00136D5D" w:rsidP="00EC37D3">
                                <w:pPr>
                                  <w:ind w:firstLine="0"/>
                                  <w:jc w:val="center"/>
                                  <w:rPr>
                                    <w:sz w:val="8"/>
                                    <w:szCs w:val="8"/>
                                    <w:lang w:val="uk-UA"/>
                                  </w:rPr>
                                </w:pPr>
                              </w:p>
                              <w:p w14:paraId="0C1AB410" w14:textId="77777777" w:rsidR="00136D5D" w:rsidRPr="00C80502" w:rsidRDefault="00136D5D" w:rsidP="00EC37D3">
                                <w:pPr>
                                  <w:ind w:firstLine="0"/>
                                  <w:jc w:val="center"/>
                                  <w:rPr>
                                    <w:sz w:val="24"/>
                                    <w:szCs w:val="24"/>
                                    <w:lang w:val="uk-UA"/>
                                  </w:rPr>
                                </w:pPr>
                                <w:r>
                                  <w:rPr>
                                    <w:sz w:val="24"/>
                                    <w:szCs w:val="24"/>
                                    <w:lang w:val="uk-UA"/>
                                  </w:rPr>
                                  <w:t>Комплексність</w:t>
                                </w:r>
                              </w:p>
                            </w:txbxContent>
                          </wps:txbx>
                          <wps:bodyPr rot="0" vert="horz" wrap="square" lIns="91440" tIns="45720" rIns="91440" bIns="45720" anchor="t" anchorCtr="0" upright="1">
                            <a:noAutofit/>
                          </wps:bodyPr>
                        </wps:wsp>
                      </wpg:grpSp>
                      <wps:wsp>
                        <wps:cNvPr id="1493" name="Rectangle 2583"/>
                        <wps:cNvSpPr>
                          <a:spLocks noChangeArrowheads="1"/>
                        </wps:cNvSpPr>
                        <wps:spPr bwMode="auto">
                          <a:xfrm>
                            <a:off x="4041" y="12060"/>
                            <a:ext cx="7020" cy="3060"/>
                          </a:xfrm>
                          <a:prstGeom prst="rect">
                            <a:avLst/>
                          </a:prstGeom>
                          <a:solidFill>
                            <a:srgbClr val="FFFFFF"/>
                          </a:solidFill>
                          <a:ln w="9525">
                            <a:solidFill>
                              <a:srgbClr val="000000"/>
                            </a:solidFill>
                            <a:miter lim="800000"/>
                            <a:headEnd/>
                            <a:tailEnd/>
                          </a:ln>
                        </wps:spPr>
                        <wps:txbx>
                          <w:txbxContent>
                            <w:p w14:paraId="3395157E" w14:textId="77777777" w:rsidR="00136D5D" w:rsidRDefault="00136D5D" w:rsidP="00EC37D3">
                              <w:pPr>
                                <w:ind w:firstLine="0"/>
                                <w:rPr>
                                  <w:sz w:val="24"/>
                                  <w:szCs w:val="24"/>
                                  <w:lang w:val="uk-UA"/>
                                </w:rPr>
                              </w:pPr>
                              <w:r w:rsidRPr="00503A27">
                                <w:rPr>
                                  <w:i/>
                                  <w:sz w:val="24"/>
                                  <w:szCs w:val="24"/>
                                  <w:lang w:val="uk-UA"/>
                                </w:rPr>
                                <w:t>Існуюча (базова) парадигма</w:t>
                              </w:r>
                              <w:r>
                                <w:rPr>
                                  <w:i/>
                                  <w:sz w:val="24"/>
                                  <w:szCs w:val="24"/>
                                  <w:lang w:val="uk-UA"/>
                                </w:rPr>
                                <w:t xml:space="preserve"> </w:t>
                              </w:r>
                              <w:r w:rsidRPr="00503A27">
                                <w:rPr>
                                  <w:sz w:val="24"/>
                                  <w:szCs w:val="24"/>
                                  <w:lang w:val="uk-UA"/>
                                </w:rPr>
                                <w:t>передбачає</w:t>
                              </w:r>
                              <w:r>
                                <w:rPr>
                                  <w:sz w:val="24"/>
                                  <w:szCs w:val="24"/>
                                  <w:lang w:val="uk-UA"/>
                                </w:rPr>
                                <w:t xml:space="preserve"> у</w:t>
                              </w:r>
                              <w:r w:rsidRPr="001761A3">
                                <w:rPr>
                                  <w:sz w:val="24"/>
                                  <w:szCs w:val="24"/>
                                  <w:lang w:val="uk-UA"/>
                                </w:rPr>
                                <w:t xml:space="preserve">правління ризиками без </w:t>
                              </w:r>
                              <w:r>
                                <w:rPr>
                                  <w:sz w:val="24"/>
                                  <w:szCs w:val="24"/>
                                  <w:lang w:val="uk-UA"/>
                                </w:rPr>
                                <w:t xml:space="preserve">чіткого формулювання мети управлінського впливу та існування </w:t>
                              </w:r>
                              <w:r w:rsidRPr="001761A3">
                                <w:rPr>
                                  <w:sz w:val="24"/>
                                  <w:szCs w:val="24"/>
                                  <w:lang w:val="uk-UA"/>
                                </w:rPr>
                                <w:t>стратегі</w:t>
                              </w:r>
                              <w:r>
                                <w:rPr>
                                  <w:sz w:val="24"/>
                                  <w:szCs w:val="24"/>
                                  <w:lang w:val="uk-UA"/>
                                </w:rPr>
                                <w:t>ї ризик-менеджменту.</w:t>
                              </w:r>
                            </w:p>
                            <w:p w14:paraId="79665052" w14:textId="77777777" w:rsidR="00136D5D" w:rsidRPr="00D42371" w:rsidRDefault="00136D5D" w:rsidP="00EC37D3">
                              <w:pPr>
                                <w:ind w:firstLine="0"/>
                                <w:rPr>
                                  <w:sz w:val="24"/>
                                  <w:szCs w:val="24"/>
                                  <w:lang w:val="uk-UA"/>
                                </w:rPr>
                              </w:pPr>
                              <w:r w:rsidRPr="00ED6CEC">
                                <w:rPr>
                                  <w:i/>
                                  <w:sz w:val="24"/>
                                  <w:szCs w:val="24"/>
                                  <w:lang w:val="uk-UA"/>
                                </w:rPr>
                                <w:t>Бажана (перспективна) парадигма</w:t>
                              </w:r>
                              <w:r>
                                <w:rPr>
                                  <w:sz w:val="24"/>
                                  <w:szCs w:val="24"/>
                                  <w:lang w:val="uk-UA"/>
                                </w:rPr>
                                <w:t xml:space="preserve"> передбачає </w:t>
                              </w:r>
                              <w:r w:rsidRPr="00D37A11">
                                <w:rPr>
                                  <w:sz w:val="24"/>
                                  <w:szCs w:val="24"/>
                                  <w:lang w:val="uk-UA"/>
                                </w:rPr>
                                <w:t>цілеспрямоване управління</w:t>
                              </w:r>
                              <w:r>
                                <w:rPr>
                                  <w:sz w:val="24"/>
                                  <w:szCs w:val="24"/>
                                  <w:lang w:val="uk-UA"/>
                                </w:rPr>
                                <w:t xml:space="preserve"> ризиками з визначенням стратегічних та тактичних цілей ризик-менеджменту (цілі ризик-менеджменту повинні бути пов’язані з цілями функціонування та розвитку організації, а також бути узгоджені з стратегією її розвитку, тобто с</w:t>
                              </w:r>
                              <w:r w:rsidRPr="00D37A11">
                                <w:rPr>
                                  <w:sz w:val="24"/>
                                  <w:szCs w:val="24"/>
                                  <w:lang w:val="uk-UA"/>
                                </w:rPr>
                                <w:t xml:space="preserve">тратегія управління ризиками повинна </w:t>
                              </w:r>
                              <w:r>
                                <w:rPr>
                                  <w:sz w:val="24"/>
                                  <w:szCs w:val="24"/>
                                  <w:lang w:val="uk-UA"/>
                                </w:rPr>
                                <w:t xml:space="preserve">розглядатись на рівні однієї з структурних частин </w:t>
                              </w:r>
                              <w:r w:rsidRPr="00D37A11">
                                <w:rPr>
                                  <w:sz w:val="24"/>
                                  <w:szCs w:val="24"/>
                                  <w:lang w:val="uk-UA"/>
                                </w:rPr>
                                <w:t xml:space="preserve">стратегії </w:t>
                              </w:r>
                              <w:r>
                                <w:rPr>
                                  <w:sz w:val="24"/>
                                  <w:szCs w:val="24"/>
                                  <w:lang w:val="uk-UA"/>
                                </w:rPr>
                                <w:t>організації</w:t>
                              </w:r>
                            </w:p>
                          </w:txbxContent>
                        </wps:txbx>
                        <wps:bodyPr rot="0" vert="horz" wrap="square" lIns="91440" tIns="45720" rIns="91440" bIns="45720" anchor="t" anchorCtr="0" upright="1">
                          <a:noAutofit/>
                        </wps:bodyPr>
                      </wps:wsp>
                      <wps:wsp>
                        <wps:cNvPr id="1494" name="AutoShape 2584"/>
                        <wps:cNvCnPr>
                          <a:cxnSpLocks noChangeShapeType="1"/>
                        </wps:cNvCnPr>
                        <wps:spPr bwMode="auto">
                          <a:xfrm>
                            <a:off x="3711" y="14025"/>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95" name="AutoShape 2585"/>
                        <wps:cNvCnPr>
                          <a:cxnSpLocks noChangeShapeType="1"/>
                        </wps:cNvCnPr>
                        <wps:spPr bwMode="auto">
                          <a:xfrm>
                            <a:off x="1701" y="14040"/>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496" name="Group 2586"/>
                        <wpg:cNvGrpSpPr>
                          <a:grpSpLocks/>
                        </wpg:cNvGrpSpPr>
                        <wpg:grpSpPr bwMode="auto">
                          <a:xfrm>
                            <a:off x="2001" y="13140"/>
                            <a:ext cx="1845" cy="1620"/>
                            <a:chOff x="1971" y="7374"/>
                            <a:chExt cx="1845" cy="1620"/>
                          </a:xfrm>
                        </wpg:grpSpPr>
                        <wps:wsp>
                          <wps:cNvPr id="1497" name="Oval 2587"/>
                          <wps:cNvSpPr>
                            <a:spLocks noChangeArrowheads="1"/>
                          </wps:cNvSpPr>
                          <wps:spPr bwMode="auto">
                            <a:xfrm>
                              <a:off x="2061" y="7374"/>
                              <a:ext cx="1620"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8" name="Rectangle 2588"/>
                          <wps:cNvSpPr>
                            <a:spLocks noChangeArrowheads="1"/>
                          </wps:cNvSpPr>
                          <wps:spPr bwMode="auto">
                            <a:xfrm>
                              <a:off x="1971" y="7374"/>
                              <a:ext cx="184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A573A" w14:textId="77777777" w:rsidR="00136D5D" w:rsidRPr="00DD106B" w:rsidRDefault="00136D5D" w:rsidP="00EC37D3">
                                <w:pPr>
                                  <w:ind w:firstLine="0"/>
                                  <w:jc w:val="center"/>
                                  <w:rPr>
                                    <w:sz w:val="8"/>
                                    <w:szCs w:val="8"/>
                                    <w:lang w:val="uk-UA"/>
                                  </w:rPr>
                                </w:pPr>
                              </w:p>
                              <w:p w14:paraId="42111128" w14:textId="77777777" w:rsidR="00136D5D" w:rsidRDefault="00136D5D" w:rsidP="00EC37D3">
                                <w:pPr>
                                  <w:ind w:firstLine="0"/>
                                  <w:jc w:val="center"/>
                                  <w:rPr>
                                    <w:sz w:val="8"/>
                                    <w:szCs w:val="8"/>
                                    <w:lang w:val="uk-UA"/>
                                  </w:rPr>
                                </w:pPr>
                              </w:p>
                              <w:p w14:paraId="23CBF124" w14:textId="77777777" w:rsidR="00136D5D" w:rsidRDefault="00136D5D" w:rsidP="00EC37D3">
                                <w:pPr>
                                  <w:ind w:firstLine="0"/>
                                  <w:jc w:val="center"/>
                                  <w:rPr>
                                    <w:sz w:val="8"/>
                                    <w:szCs w:val="8"/>
                                    <w:lang w:val="uk-UA"/>
                                  </w:rPr>
                                </w:pPr>
                              </w:p>
                              <w:p w14:paraId="61EEC21A" w14:textId="77777777" w:rsidR="00136D5D" w:rsidRDefault="00136D5D" w:rsidP="00EC37D3">
                                <w:pPr>
                                  <w:ind w:firstLine="0"/>
                                  <w:jc w:val="center"/>
                                  <w:rPr>
                                    <w:sz w:val="8"/>
                                    <w:szCs w:val="8"/>
                                    <w:lang w:val="uk-UA"/>
                                  </w:rPr>
                                </w:pPr>
                              </w:p>
                              <w:p w14:paraId="1F9938FD" w14:textId="77777777" w:rsidR="00136D5D" w:rsidRDefault="00136D5D" w:rsidP="00EC37D3">
                                <w:pPr>
                                  <w:ind w:firstLine="0"/>
                                  <w:jc w:val="center"/>
                                  <w:rPr>
                                    <w:sz w:val="8"/>
                                    <w:szCs w:val="8"/>
                                    <w:lang w:val="uk-UA"/>
                                  </w:rPr>
                                </w:pPr>
                              </w:p>
                              <w:p w14:paraId="542BF7B5" w14:textId="77777777" w:rsidR="00136D5D" w:rsidRPr="00DD106B" w:rsidRDefault="00136D5D" w:rsidP="00EC37D3">
                                <w:pPr>
                                  <w:ind w:firstLine="0"/>
                                  <w:jc w:val="center"/>
                                  <w:rPr>
                                    <w:sz w:val="8"/>
                                    <w:szCs w:val="8"/>
                                    <w:lang w:val="uk-UA"/>
                                  </w:rPr>
                                </w:pPr>
                              </w:p>
                              <w:p w14:paraId="35CAC4A1" w14:textId="77777777" w:rsidR="00136D5D" w:rsidRPr="00C80502" w:rsidRDefault="00136D5D" w:rsidP="00EC37D3">
                                <w:pPr>
                                  <w:ind w:firstLine="0"/>
                                  <w:jc w:val="center"/>
                                  <w:rPr>
                                    <w:sz w:val="24"/>
                                    <w:szCs w:val="24"/>
                                    <w:lang w:val="uk-UA"/>
                                  </w:rPr>
                                </w:pPr>
                                <w:r>
                                  <w:rPr>
                                    <w:sz w:val="24"/>
                                    <w:szCs w:val="24"/>
                                    <w:lang w:val="uk-UA"/>
                                  </w:rPr>
                                  <w:t>Цілеспрямованість</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83FD4B" id="Group 4323" o:spid="_x0000_s3582" style="position:absolute;left:0;text-align:left;margin-left:0;margin-top:.5pt;width:468pt;height:657.9pt;z-index:254390272" coordorigin="1701,1962" coordsize="9360,1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">
                <v:rect id="Rectangle 2563" o:spid="_x0000_s3583" style="position:absolute;left:1701;top:1962;width:936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">
                  <v:textbox>
                    <w:txbxContent>
                      <w:p w14:paraId="3BE4A848" w14:textId="77777777" w:rsidR="00136D5D" w:rsidRPr="00E926BC" w:rsidRDefault="00136D5D" w:rsidP="00EC37D3">
                        <w:pPr>
                          <w:ind w:firstLine="0"/>
                          <w:jc w:val="center"/>
                          <w:rPr>
                            <w:sz w:val="24"/>
                            <w:szCs w:val="24"/>
                            <w:lang w:val="uk-UA"/>
                          </w:rPr>
                        </w:pPr>
                        <w:r>
                          <w:rPr>
                            <w:sz w:val="24"/>
                            <w:szCs w:val="24"/>
                            <w:lang w:val="uk-UA"/>
                          </w:rPr>
                          <w:t>Загальна характеристика змісту існуючої (базової) та бажаної (перспективної) парадигм управління ризиками</w:t>
                        </w:r>
                      </w:p>
                    </w:txbxContent>
                  </v:textbox>
                </v:rect>
                <v:rect id="Rectangle 2564" o:spid="_x0000_s3584" style="position:absolute;left:4041;top:2862;width:7020;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">
                  <v:textbox>
                    <w:txbxContent>
                      <w:p w14:paraId="2542F386" w14:textId="77777777" w:rsidR="00136D5D" w:rsidRDefault="00136D5D" w:rsidP="00EC37D3">
                        <w:pPr>
                          <w:ind w:firstLine="0"/>
                          <w:rPr>
                            <w:sz w:val="24"/>
                            <w:szCs w:val="24"/>
                            <w:lang w:val="uk-UA"/>
                          </w:rPr>
                        </w:pPr>
                        <w:r w:rsidRPr="00503A27">
                          <w:rPr>
                            <w:i/>
                            <w:sz w:val="24"/>
                            <w:szCs w:val="24"/>
                            <w:lang w:val="uk-UA"/>
                          </w:rPr>
                          <w:t>Існуюча (базова) парадигма</w:t>
                        </w:r>
                        <w:r>
                          <w:rPr>
                            <w:i/>
                            <w:sz w:val="24"/>
                            <w:szCs w:val="24"/>
                            <w:lang w:val="uk-UA"/>
                          </w:rPr>
                          <w:t xml:space="preserve"> </w:t>
                        </w:r>
                        <w:r w:rsidRPr="00503A27">
                          <w:rPr>
                            <w:sz w:val="24"/>
                            <w:szCs w:val="24"/>
                            <w:lang w:val="uk-UA"/>
                          </w:rPr>
                          <w:t xml:space="preserve">передбачає </w:t>
                        </w:r>
                        <w:r>
                          <w:rPr>
                            <w:sz w:val="24"/>
                            <w:szCs w:val="24"/>
                            <w:lang w:val="uk-UA"/>
                          </w:rPr>
                          <w:t>організацію управління ризиками на фрагментарній основі (с</w:t>
                        </w:r>
                        <w:r w:rsidRPr="00503A27">
                          <w:rPr>
                            <w:sz w:val="24"/>
                            <w:szCs w:val="24"/>
                            <w:lang w:val="uk-UA"/>
                          </w:rPr>
                          <w:t>уб'єкт</w:t>
                        </w:r>
                        <w:r>
                          <w:rPr>
                            <w:sz w:val="24"/>
                            <w:szCs w:val="24"/>
                            <w:lang w:val="uk-UA"/>
                          </w:rPr>
                          <w:t>и</w:t>
                        </w:r>
                        <w:r w:rsidRPr="00503A27">
                          <w:rPr>
                            <w:sz w:val="24"/>
                            <w:szCs w:val="24"/>
                            <w:lang w:val="uk-UA"/>
                          </w:rPr>
                          <w:t xml:space="preserve"> </w:t>
                        </w:r>
                        <w:r>
                          <w:rPr>
                            <w:sz w:val="24"/>
                            <w:szCs w:val="24"/>
                            <w:lang w:val="uk-UA"/>
                          </w:rPr>
                          <w:t xml:space="preserve">ризик-менеджменту – не пов’язані між собою єдиною системою управління ризиками </w:t>
                        </w:r>
                        <w:r w:rsidRPr="00503A27">
                          <w:rPr>
                            <w:sz w:val="24"/>
                            <w:szCs w:val="24"/>
                            <w:lang w:val="uk-UA"/>
                          </w:rPr>
                          <w:t xml:space="preserve">окремі структурні підрозділи </w:t>
                        </w:r>
                        <w:r>
                          <w:rPr>
                            <w:sz w:val="24"/>
                            <w:szCs w:val="24"/>
                            <w:lang w:val="uk-UA"/>
                          </w:rPr>
                          <w:t>організації; о</w:t>
                        </w:r>
                        <w:r w:rsidRPr="00503A27">
                          <w:rPr>
                            <w:sz w:val="24"/>
                            <w:szCs w:val="24"/>
                            <w:lang w:val="uk-UA"/>
                          </w:rPr>
                          <w:t>б'єкт</w:t>
                        </w:r>
                        <w:r>
                          <w:rPr>
                            <w:sz w:val="24"/>
                            <w:szCs w:val="24"/>
                            <w:lang w:val="uk-UA"/>
                          </w:rPr>
                          <w:t>и</w:t>
                        </w:r>
                        <w:r w:rsidRPr="00503A27">
                          <w:rPr>
                            <w:sz w:val="24"/>
                            <w:szCs w:val="24"/>
                            <w:lang w:val="uk-UA"/>
                          </w:rPr>
                          <w:t xml:space="preserve"> </w:t>
                        </w:r>
                        <w:r>
                          <w:rPr>
                            <w:sz w:val="24"/>
                            <w:szCs w:val="24"/>
                            <w:lang w:val="uk-UA"/>
                          </w:rPr>
                          <w:t xml:space="preserve">ризик-менеджменту – </w:t>
                        </w:r>
                        <w:r w:rsidRPr="00503A27">
                          <w:rPr>
                            <w:sz w:val="24"/>
                            <w:szCs w:val="24"/>
                            <w:lang w:val="uk-UA"/>
                          </w:rPr>
                          <w:t xml:space="preserve">окремі ризики </w:t>
                        </w:r>
                        <w:r>
                          <w:rPr>
                            <w:sz w:val="24"/>
                            <w:szCs w:val="24"/>
                            <w:lang w:val="uk-UA"/>
                          </w:rPr>
                          <w:t>які ідентифіковані на рівні функціональних підрозділів.</w:t>
                        </w:r>
                      </w:p>
                      <w:p w14:paraId="1485245D" w14:textId="77777777" w:rsidR="00136D5D" w:rsidRPr="00503A27" w:rsidRDefault="00136D5D" w:rsidP="00EC37D3">
                        <w:pPr>
                          <w:ind w:firstLine="0"/>
                          <w:rPr>
                            <w:sz w:val="24"/>
                            <w:szCs w:val="24"/>
                            <w:lang w:val="uk-UA"/>
                          </w:rPr>
                        </w:pPr>
                        <w:r w:rsidRPr="00ED6CEC">
                          <w:rPr>
                            <w:i/>
                            <w:sz w:val="24"/>
                            <w:szCs w:val="24"/>
                            <w:lang w:val="uk-UA"/>
                          </w:rPr>
                          <w:t>Бажана (перспективна) парадигма</w:t>
                        </w:r>
                        <w:r>
                          <w:rPr>
                            <w:sz w:val="24"/>
                            <w:szCs w:val="24"/>
                            <w:lang w:val="uk-UA"/>
                          </w:rPr>
                          <w:t xml:space="preserve"> передбачає використання такої моделі, за якої ризики розглядаються через призму інтегрованого ризик-менеджменту (с</w:t>
                        </w:r>
                        <w:r w:rsidRPr="00503A27">
                          <w:rPr>
                            <w:sz w:val="24"/>
                            <w:szCs w:val="24"/>
                            <w:lang w:val="uk-UA"/>
                          </w:rPr>
                          <w:t>уб'єкт</w:t>
                        </w:r>
                        <w:r>
                          <w:rPr>
                            <w:sz w:val="24"/>
                            <w:szCs w:val="24"/>
                            <w:lang w:val="uk-UA"/>
                          </w:rPr>
                          <w:t>и</w:t>
                        </w:r>
                        <w:r w:rsidRPr="00503A27">
                          <w:rPr>
                            <w:sz w:val="24"/>
                            <w:szCs w:val="24"/>
                            <w:lang w:val="uk-UA"/>
                          </w:rPr>
                          <w:t xml:space="preserve"> </w:t>
                        </w:r>
                        <w:r>
                          <w:rPr>
                            <w:sz w:val="24"/>
                            <w:szCs w:val="24"/>
                            <w:lang w:val="uk-UA"/>
                          </w:rPr>
                          <w:t>ризик-менеджменту пов’язані між собою у межах єдиної стратегії управління ризиками та єдиної структури ризик-менеджменту; о</w:t>
                        </w:r>
                        <w:r w:rsidRPr="00503A27">
                          <w:rPr>
                            <w:sz w:val="24"/>
                            <w:szCs w:val="24"/>
                            <w:lang w:val="uk-UA"/>
                          </w:rPr>
                          <w:t>б'єкт</w:t>
                        </w:r>
                        <w:r>
                          <w:rPr>
                            <w:sz w:val="24"/>
                            <w:szCs w:val="24"/>
                            <w:lang w:val="uk-UA"/>
                          </w:rPr>
                          <w:t>и</w:t>
                        </w:r>
                        <w:r w:rsidRPr="00503A27">
                          <w:rPr>
                            <w:sz w:val="24"/>
                            <w:szCs w:val="24"/>
                            <w:lang w:val="uk-UA"/>
                          </w:rPr>
                          <w:t xml:space="preserve"> </w:t>
                        </w:r>
                        <w:r>
                          <w:rPr>
                            <w:sz w:val="24"/>
                            <w:szCs w:val="24"/>
                            <w:lang w:val="uk-UA"/>
                          </w:rPr>
                          <w:t>ризик-менеджменту – система окремих та інтегральних ризиків</w:t>
                        </w:r>
                      </w:p>
                    </w:txbxContent>
                  </v:textbox>
                </v:rect>
                <v:shape id="AutoShape 2565" o:spid="_x0000_s3585" type="#_x0000_t32" style="position:absolute;left:3681;top:4482;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">
                  <v:stroke endarrow="open"/>
                </v:shape>
                <v:rect id="Rectangle 2566" o:spid="_x0000_s3586" style="position:absolute;left:4041;top:6567;width:7020;height: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">
                  <v:textbox>
                    <w:txbxContent>
                      <w:p w14:paraId="2D2D0A57" w14:textId="77777777" w:rsidR="00136D5D" w:rsidRPr="008876F7" w:rsidRDefault="00136D5D" w:rsidP="00EC37D3">
                        <w:pPr>
                          <w:ind w:firstLine="0"/>
                          <w:rPr>
                            <w:sz w:val="24"/>
                            <w:szCs w:val="24"/>
                            <w:lang w:val="uk-UA"/>
                          </w:rPr>
                        </w:pPr>
                        <w:r w:rsidRPr="00503A27">
                          <w:rPr>
                            <w:i/>
                            <w:sz w:val="24"/>
                            <w:szCs w:val="24"/>
                            <w:lang w:val="uk-UA"/>
                          </w:rPr>
                          <w:t>Існуюча (базова) парадигма</w:t>
                        </w:r>
                        <w:r>
                          <w:rPr>
                            <w:i/>
                            <w:sz w:val="24"/>
                            <w:szCs w:val="24"/>
                            <w:lang w:val="uk-UA"/>
                          </w:rPr>
                          <w:t xml:space="preserve"> </w:t>
                        </w:r>
                        <w:r w:rsidRPr="00503A27">
                          <w:rPr>
                            <w:sz w:val="24"/>
                            <w:szCs w:val="24"/>
                            <w:lang w:val="uk-UA"/>
                          </w:rPr>
                          <w:t>передбачає</w:t>
                        </w:r>
                        <w:r>
                          <w:rPr>
                            <w:sz w:val="24"/>
                            <w:szCs w:val="24"/>
                            <w:lang w:val="uk-UA"/>
                          </w:rPr>
                          <w:t xml:space="preserve"> </w:t>
                        </w:r>
                        <w:r w:rsidRPr="008876F7">
                          <w:rPr>
                            <w:sz w:val="24"/>
                            <w:szCs w:val="24"/>
                            <w:lang w:val="uk-UA"/>
                          </w:rPr>
                          <w:t>епізодичне управління</w:t>
                        </w:r>
                        <w:r>
                          <w:rPr>
                            <w:sz w:val="24"/>
                            <w:szCs w:val="24"/>
                            <w:lang w:val="uk-UA"/>
                          </w:rPr>
                          <w:t xml:space="preserve"> ризиками, тобто потенціали ризик-менеджменту реалізуються лише у тому випадку, коли виникає гостра необхідність (ступінь необхідності впливу на ризик визначається кожним з суб’єктів ризик-менеджменту самостійно).</w:t>
                        </w:r>
                      </w:p>
                      <w:p w14:paraId="33F270C4" w14:textId="77777777" w:rsidR="00136D5D" w:rsidRPr="00D42371" w:rsidRDefault="00136D5D" w:rsidP="00EC37D3">
                        <w:pPr>
                          <w:ind w:firstLine="0"/>
                          <w:rPr>
                            <w:sz w:val="24"/>
                            <w:szCs w:val="24"/>
                            <w:lang w:val="uk-UA"/>
                          </w:rPr>
                        </w:pPr>
                        <w:r w:rsidRPr="00ED6CEC">
                          <w:rPr>
                            <w:i/>
                            <w:sz w:val="24"/>
                            <w:szCs w:val="24"/>
                            <w:lang w:val="uk-UA"/>
                          </w:rPr>
                          <w:t>Бажана (перспективна) парадигма</w:t>
                        </w:r>
                        <w:r>
                          <w:rPr>
                            <w:sz w:val="24"/>
                            <w:szCs w:val="24"/>
                            <w:lang w:val="uk-UA"/>
                          </w:rPr>
                          <w:t xml:space="preserve"> передбачає </w:t>
                        </w:r>
                        <w:r w:rsidRPr="008876F7">
                          <w:rPr>
                            <w:sz w:val="24"/>
                            <w:szCs w:val="24"/>
                            <w:lang w:val="uk-UA"/>
                          </w:rPr>
                          <w:t>безперервне управління</w:t>
                        </w:r>
                        <w:r>
                          <w:rPr>
                            <w:sz w:val="24"/>
                            <w:szCs w:val="24"/>
                            <w:lang w:val="uk-UA"/>
                          </w:rPr>
                          <w:t xml:space="preserve"> ризиками (ризик-менеджмент організується на постійній основі та реалізується</w:t>
                        </w:r>
                        <w:r w:rsidRPr="008876F7">
                          <w:rPr>
                            <w:sz w:val="24"/>
                            <w:szCs w:val="24"/>
                            <w:lang w:val="uk-UA"/>
                          </w:rPr>
                          <w:t xml:space="preserve"> на всіх рівнях управління, </w:t>
                        </w:r>
                        <w:r>
                          <w:rPr>
                            <w:sz w:val="24"/>
                            <w:szCs w:val="24"/>
                            <w:lang w:val="uk-UA"/>
                          </w:rPr>
                          <w:t xml:space="preserve">не залежно від суб’єктивного уявлення окремих суб’єктів ризик-менеджменту про необхідність впливу на тій чи інший ризик) </w:t>
                        </w:r>
                      </w:p>
                    </w:txbxContent>
                  </v:textbox>
                </v:rect>
                <v:shape id="AutoShape 2567" o:spid="_x0000_s3587" type="#_x0000_t32" style="position:absolute;left:3681;top:7542;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">
                  <v:stroke endarrow="open"/>
                </v:shape>
                <v:group id="Group 2568" o:spid="_x0000_s3588" style="position:absolute;left:2061;top:3762;width:1740;height:1620" coordorigin="2016,1929" coordsize="174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oval id="Oval 2569" o:spid="_x0000_s3589" style="position:absolute;left:2061;top:1929;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"/>
                  <v:rect id="Rectangle 2570" o:spid="_x0000_s3590" style="position:absolute;left:2016;top:1929;width:174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" filled="f" stroked="f">
                    <v:textbox>
                      <w:txbxContent>
                        <w:p w14:paraId="11E85390" w14:textId="77777777" w:rsidR="00136D5D" w:rsidRPr="00130CF3" w:rsidRDefault="00136D5D" w:rsidP="00EC37D3">
                          <w:pPr>
                            <w:ind w:firstLine="0"/>
                            <w:jc w:val="center"/>
                            <w:rPr>
                              <w:sz w:val="20"/>
                              <w:szCs w:val="20"/>
                              <w:lang w:val="uk-UA"/>
                            </w:rPr>
                          </w:pPr>
                        </w:p>
                        <w:p w14:paraId="18DA6EF1" w14:textId="77777777" w:rsidR="00136D5D" w:rsidRPr="00130CF3" w:rsidRDefault="00136D5D" w:rsidP="00EC37D3">
                          <w:pPr>
                            <w:ind w:firstLine="0"/>
                            <w:jc w:val="center"/>
                            <w:rPr>
                              <w:sz w:val="20"/>
                              <w:szCs w:val="20"/>
                              <w:lang w:val="uk-UA"/>
                            </w:rPr>
                          </w:pPr>
                        </w:p>
                        <w:p w14:paraId="0EDECCCD" w14:textId="77777777" w:rsidR="00136D5D" w:rsidRPr="00C80502" w:rsidRDefault="00136D5D" w:rsidP="00EC37D3">
                          <w:pPr>
                            <w:ind w:firstLine="0"/>
                            <w:jc w:val="center"/>
                            <w:rPr>
                              <w:sz w:val="24"/>
                              <w:szCs w:val="24"/>
                              <w:lang w:val="uk-UA"/>
                            </w:rPr>
                          </w:pPr>
                          <w:r>
                            <w:rPr>
                              <w:sz w:val="24"/>
                              <w:szCs w:val="24"/>
                              <w:lang w:val="uk-UA"/>
                            </w:rPr>
                            <w:t>Системність</w:t>
                          </w:r>
                        </w:p>
                      </w:txbxContent>
                    </v:textbox>
                  </v:rect>
                </v:group>
                <v:shape id="AutoShape 2571" o:spid="_x0000_s3591" type="#_x0000_t32" style="position:absolute;left:1701;top:7542;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">
                  <v:stroke endarrow="open"/>
                </v:shape>
                <v:shape id="AutoShape 2572" o:spid="_x0000_s3592" type="#_x0000_t32" style="position:absolute;left:1701;top:4482;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">
                  <v:stroke endarrow="open"/>
                </v:shape>
                <v:group id="Group 2573" o:spid="_x0000_s3593" style="position:absolute;left:2016;top:6642;width:1845;height:1620" coordorigin="1971,7374" coordsize="184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">
                  <v:oval id="Oval 2574" o:spid="_x0000_s3594" style="position:absolute;left:2061;top:7374;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"/>
                  <v:rect id="Rectangle 2575" o:spid="_x0000_s3595" style="position:absolute;left:1971;top:7374;width:184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" filled="f" stroked="f">
                    <v:textbox>
                      <w:txbxContent>
                        <w:p w14:paraId="4815D5F3" w14:textId="77777777" w:rsidR="00136D5D" w:rsidRPr="00DD106B" w:rsidRDefault="00136D5D" w:rsidP="00EC37D3">
                          <w:pPr>
                            <w:ind w:firstLine="0"/>
                            <w:jc w:val="center"/>
                            <w:rPr>
                              <w:sz w:val="8"/>
                              <w:szCs w:val="8"/>
                              <w:lang w:val="uk-UA"/>
                            </w:rPr>
                          </w:pPr>
                        </w:p>
                        <w:p w14:paraId="08BDB65B" w14:textId="77777777" w:rsidR="00136D5D" w:rsidRDefault="00136D5D" w:rsidP="00EC37D3">
                          <w:pPr>
                            <w:ind w:firstLine="0"/>
                            <w:jc w:val="center"/>
                            <w:rPr>
                              <w:sz w:val="8"/>
                              <w:szCs w:val="8"/>
                              <w:lang w:val="uk-UA"/>
                            </w:rPr>
                          </w:pPr>
                        </w:p>
                        <w:p w14:paraId="710963D3" w14:textId="77777777" w:rsidR="00136D5D" w:rsidRDefault="00136D5D" w:rsidP="00EC37D3">
                          <w:pPr>
                            <w:ind w:firstLine="0"/>
                            <w:jc w:val="center"/>
                            <w:rPr>
                              <w:sz w:val="8"/>
                              <w:szCs w:val="8"/>
                              <w:lang w:val="uk-UA"/>
                            </w:rPr>
                          </w:pPr>
                        </w:p>
                        <w:p w14:paraId="10477A49" w14:textId="77777777" w:rsidR="00136D5D" w:rsidRDefault="00136D5D" w:rsidP="00EC37D3">
                          <w:pPr>
                            <w:ind w:firstLine="0"/>
                            <w:jc w:val="center"/>
                            <w:rPr>
                              <w:sz w:val="8"/>
                              <w:szCs w:val="8"/>
                              <w:lang w:val="uk-UA"/>
                            </w:rPr>
                          </w:pPr>
                        </w:p>
                        <w:p w14:paraId="212AF3E6" w14:textId="77777777" w:rsidR="00136D5D" w:rsidRDefault="00136D5D" w:rsidP="00EC37D3">
                          <w:pPr>
                            <w:ind w:firstLine="0"/>
                            <w:jc w:val="center"/>
                            <w:rPr>
                              <w:sz w:val="8"/>
                              <w:szCs w:val="8"/>
                              <w:lang w:val="uk-UA"/>
                            </w:rPr>
                          </w:pPr>
                        </w:p>
                        <w:p w14:paraId="07DB8CEF" w14:textId="77777777" w:rsidR="00136D5D" w:rsidRPr="00DD106B" w:rsidRDefault="00136D5D" w:rsidP="00EC37D3">
                          <w:pPr>
                            <w:ind w:firstLine="0"/>
                            <w:jc w:val="center"/>
                            <w:rPr>
                              <w:sz w:val="8"/>
                              <w:szCs w:val="8"/>
                              <w:lang w:val="uk-UA"/>
                            </w:rPr>
                          </w:pPr>
                        </w:p>
                        <w:p w14:paraId="0CBA6027" w14:textId="77777777" w:rsidR="00136D5D" w:rsidRPr="00C80502" w:rsidRDefault="00136D5D" w:rsidP="00EC37D3">
                          <w:pPr>
                            <w:ind w:firstLine="0"/>
                            <w:jc w:val="center"/>
                            <w:rPr>
                              <w:sz w:val="24"/>
                              <w:szCs w:val="24"/>
                              <w:lang w:val="uk-UA"/>
                            </w:rPr>
                          </w:pPr>
                          <w:r>
                            <w:rPr>
                              <w:sz w:val="24"/>
                              <w:szCs w:val="24"/>
                              <w:lang w:val="uk-UA"/>
                            </w:rPr>
                            <w:t>Безперервність</w:t>
                          </w:r>
                        </w:p>
                      </w:txbxContent>
                    </v:textbox>
                  </v:rect>
                </v:group>
                <v:shape id="AutoShape 2576" o:spid="_x0000_s3596" type="#_x0000_t32" style="position:absolute;left:1701;top:2637;width:0;height:11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"/>
                <v:rect id="Rectangle 2577" o:spid="_x0000_s3597" style="position:absolute;left:4041;top:9703;width:7020;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">
                  <v:textbox>
                    <w:txbxContent>
                      <w:p w14:paraId="6B292E8C" w14:textId="77777777" w:rsidR="00136D5D" w:rsidRDefault="00136D5D" w:rsidP="00EC37D3">
                        <w:pPr>
                          <w:ind w:firstLine="0"/>
                          <w:rPr>
                            <w:sz w:val="24"/>
                            <w:szCs w:val="24"/>
                            <w:lang w:val="uk-UA"/>
                          </w:rPr>
                        </w:pPr>
                        <w:r w:rsidRPr="00503A27">
                          <w:rPr>
                            <w:i/>
                            <w:sz w:val="24"/>
                            <w:szCs w:val="24"/>
                            <w:lang w:val="uk-UA"/>
                          </w:rPr>
                          <w:t>Існуюча (базова) парадигма</w:t>
                        </w:r>
                        <w:r>
                          <w:rPr>
                            <w:i/>
                            <w:sz w:val="24"/>
                            <w:szCs w:val="24"/>
                            <w:lang w:val="uk-UA"/>
                          </w:rPr>
                          <w:t xml:space="preserve"> </w:t>
                        </w:r>
                        <w:r w:rsidRPr="00503A27">
                          <w:rPr>
                            <w:sz w:val="24"/>
                            <w:szCs w:val="24"/>
                            <w:lang w:val="uk-UA"/>
                          </w:rPr>
                          <w:t>передбачає</w:t>
                        </w:r>
                        <w:r>
                          <w:rPr>
                            <w:sz w:val="24"/>
                            <w:szCs w:val="24"/>
                            <w:lang w:val="uk-UA"/>
                          </w:rPr>
                          <w:t xml:space="preserve"> у</w:t>
                        </w:r>
                        <w:r w:rsidRPr="00393E69">
                          <w:rPr>
                            <w:sz w:val="24"/>
                            <w:szCs w:val="24"/>
                            <w:lang w:val="uk-UA"/>
                          </w:rPr>
                          <w:t>правління</w:t>
                        </w:r>
                        <w:r>
                          <w:rPr>
                            <w:sz w:val="24"/>
                            <w:szCs w:val="24"/>
                            <w:lang w:val="uk-UA"/>
                          </w:rPr>
                          <w:t xml:space="preserve"> лише</w:t>
                        </w:r>
                        <w:r w:rsidRPr="00393E69">
                          <w:rPr>
                            <w:sz w:val="24"/>
                            <w:szCs w:val="24"/>
                            <w:lang w:val="uk-UA"/>
                          </w:rPr>
                          <w:t xml:space="preserve"> </w:t>
                        </w:r>
                        <w:r>
                          <w:rPr>
                            <w:sz w:val="24"/>
                            <w:szCs w:val="24"/>
                            <w:lang w:val="uk-UA"/>
                          </w:rPr>
                          <w:t xml:space="preserve">окремими </w:t>
                        </w:r>
                        <w:r w:rsidRPr="00393E69">
                          <w:rPr>
                            <w:sz w:val="24"/>
                            <w:szCs w:val="24"/>
                            <w:lang w:val="uk-UA"/>
                          </w:rPr>
                          <w:t xml:space="preserve">ризиками </w:t>
                        </w:r>
                        <w:r>
                          <w:rPr>
                            <w:sz w:val="24"/>
                            <w:szCs w:val="24"/>
                            <w:lang w:val="uk-UA"/>
                          </w:rPr>
                          <w:t xml:space="preserve">(як правило використовується інструмент страхування для окремих </w:t>
                        </w:r>
                        <w:r w:rsidRPr="00393E69">
                          <w:rPr>
                            <w:sz w:val="24"/>
                            <w:szCs w:val="24"/>
                            <w:lang w:val="uk-UA"/>
                          </w:rPr>
                          <w:t>інвестиційн</w:t>
                        </w:r>
                        <w:r>
                          <w:rPr>
                            <w:sz w:val="24"/>
                            <w:szCs w:val="24"/>
                            <w:lang w:val="uk-UA"/>
                          </w:rPr>
                          <w:t>их</w:t>
                        </w:r>
                        <w:r w:rsidRPr="00393E69">
                          <w:rPr>
                            <w:sz w:val="24"/>
                            <w:szCs w:val="24"/>
                            <w:lang w:val="uk-UA"/>
                          </w:rPr>
                          <w:t xml:space="preserve"> та фінансов</w:t>
                        </w:r>
                        <w:r>
                          <w:rPr>
                            <w:sz w:val="24"/>
                            <w:szCs w:val="24"/>
                            <w:lang w:val="uk-UA"/>
                          </w:rPr>
                          <w:t>их ризиків).</w:t>
                        </w:r>
                      </w:p>
                      <w:p w14:paraId="25EBA4B3" w14:textId="77777777" w:rsidR="00136D5D" w:rsidRPr="00D42371" w:rsidRDefault="00136D5D" w:rsidP="00EC37D3">
                        <w:pPr>
                          <w:ind w:firstLine="0"/>
                          <w:rPr>
                            <w:sz w:val="24"/>
                            <w:szCs w:val="24"/>
                            <w:lang w:val="uk-UA"/>
                          </w:rPr>
                        </w:pPr>
                        <w:r w:rsidRPr="00ED6CEC">
                          <w:rPr>
                            <w:i/>
                            <w:sz w:val="24"/>
                            <w:szCs w:val="24"/>
                            <w:lang w:val="uk-UA"/>
                          </w:rPr>
                          <w:t>Бажана (перспективна) парадигма</w:t>
                        </w:r>
                        <w:r>
                          <w:rPr>
                            <w:sz w:val="24"/>
                            <w:szCs w:val="24"/>
                            <w:lang w:val="uk-UA"/>
                          </w:rPr>
                          <w:t xml:space="preserve"> передбачає реалізацію р</w:t>
                        </w:r>
                        <w:r w:rsidRPr="001761A3">
                          <w:rPr>
                            <w:sz w:val="24"/>
                            <w:szCs w:val="24"/>
                            <w:lang w:val="uk-UA"/>
                          </w:rPr>
                          <w:t>озширен</w:t>
                        </w:r>
                        <w:r>
                          <w:rPr>
                            <w:sz w:val="24"/>
                            <w:szCs w:val="24"/>
                            <w:lang w:val="uk-UA"/>
                          </w:rPr>
                          <w:t xml:space="preserve">ої (комплексної) моделі </w:t>
                        </w:r>
                        <w:r w:rsidRPr="001761A3">
                          <w:rPr>
                            <w:sz w:val="24"/>
                            <w:szCs w:val="24"/>
                            <w:lang w:val="uk-UA"/>
                          </w:rPr>
                          <w:t>ризик-менеджмент</w:t>
                        </w:r>
                        <w:r>
                          <w:rPr>
                            <w:sz w:val="24"/>
                            <w:szCs w:val="24"/>
                            <w:lang w:val="uk-UA"/>
                          </w:rPr>
                          <w:t>у (о</w:t>
                        </w:r>
                        <w:r w:rsidRPr="001761A3">
                          <w:rPr>
                            <w:sz w:val="24"/>
                            <w:szCs w:val="24"/>
                            <w:lang w:val="uk-UA"/>
                          </w:rPr>
                          <w:t>цін</w:t>
                        </w:r>
                        <w:r>
                          <w:rPr>
                            <w:sz w:val="24"/>
                            <w:szCs w:val="24"/>
                            <w:lang w:val="uk-UA"/>
                          </w:rPr>
                          <w:t>ювання та адміністрування ризиків</w:t>
                        </w:r>
                        <w:r w:rsidRPr="001761A3">
                          <w:rPr>
                            <w:sz w:val="24"/>
                            <w:szCs w:val="24"/>
                            <w:lang w:val="uk-UA"/>
                          </w:rPr>
                          <w:t xml:space="preserve"> </w:t>
                        </w:r>
                        <w:r>
                          <w:rPr>
                            <w:sz w:val="24"/>
                            <w:szCs w:val="24"/>
                            <w:lang w:val="uk-UA"/>
                          </w:rPr>
                          <w:t xml:space="preserve">здійснюється з прийняттям до уваги існуючих між ними </w:t>
                        </w:r>
                        <w:r w:rsidRPr="001761A3">
                          <w:rPr>
                            <w:sz w:val="24"/>
                            <w:szCs w:val="24"/>
                            <w:lang w:val="uk-UA"/>
                          </w:rPr>
                          <w:t>взаємозв'язків</w:t>
                        </w:r>
                        <w:r>
                          <w:rPr>
                            <w:sz w:val="24"/>
                            <w:szCs w:val="24"/>
                            <w:lang w:val="uk-UA"/>
                          </w:rPr>
                          <w:t>)</w:t>
                        </w:r>
                      </w:p>
                    </w:txbxContent>
                  </v:textbox>
                </v:rect>
                <v:shape id="AutoShape 2578" o:spid="_x0000_s3598" type="#_x0000_t32" style="position:absolute;left:3696;top:10783;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">
                  <v:stroke endarrow="open"/>
                </v:shape>
                <v:shape id="AutoShape 2579" o:spid="_x0000_s3599" type="#_x0000_t32" style="position:absolute;left:1701;top:10783;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">
                  <v:stroke endarrow="open"/>
                </v:shape>
                <v:group id="Group 2580" o:spid="_x0000_s3600" style="position:absolute;left:1971;top:9898;width:1845;height:1620" coordorigin="1971,7374" coordsize="184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D9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hl29kBD3/AwAA//8DAFBLAQItABQABgAIAAAAIQDb4fbL7gAAAIUBAAATAAAAAAAA&#10;AAAAAAAAAAAAAABbQ29udGVudF9UeXBlc10ueG1sUEsBAi0AFAAGAAgAAAAhAFr0LFu/AAAAFQEA&#10;AAsAAAAAAAAAAAAAAAAAHwEAAF9yZWxzLy5yZWxzUEsBAi0AFAAGAAgAAAAhAJwfUP3HAAAA3QAA&#10;AA8AAAAAAAAAAAAAAAAABwIAAGRycy9kb3ducmV2LnhtbFBLBQYAAAAAAwADALcAAAD7AgAAAAA=&#10;">
                  <v:oval id="Oval 2581" o:spid="_x0000_s3601" style="position:absolute;left:2061;top:7374;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"/>
                  <v:rect id="Rectangle 2582" o:spid="_x0000_s3602" style="position:absolute;left:1971;top:7374;width:184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" filled="f" stroked="f">
                    <v:textbox>
                      <w:txbxContent>
                        <w:p w14:paraId="752EE237" w14:textId="77777777" w:rsidR="00136D5D" w:rsidRPr="00DD106B" w:rsidRDefault="00136D5D" w:rsidP="00EC37D3">
                          <w:pPr>
                            <w:ind w:firstLine="0"/>
                            <w:jc w:val="center"/>
                            <w:rPr>
                              <w:sz w:val="8"/>
                              <w:szCs w:val="8"/>
                              <w:lang w:val="uk-UA"/>
                            </w:rPr>
                          </w:pPr>
                        </w:p>
                        <w:p w14:paraId="22A9533D" w14:textId="77777777" w:rsidR="00136D5D" w:rsidRDefault="00136D5D" w:rsidP="00EC37D3">
                          <w:pPr>
                            <w:ind w:firstLine="0"/>
                            <w:jc w:val="center"/>
                            <w:rPr>
                              <w:sz w:val="8"/>
                              <w:szCs w:val="8"/>
                              <w:lang w:val="uk-UA"/>
                            </w:rPr>
                          </w:pPr>
                        </w:p>
                        <w:p w14:paraId="54EB1D5B" w14:textId="77777777" w:rsidR="00136D5D" w:rsidRDefault="00136D5D" w:rsidP="00EC37D3">
                          <w:pPr>
                            <w:ind w:firstLine="0"/>
                            <w:jc w:val="center"/>
                            <w:rPr>
                              <w:sz w:val="8"/>
                              <w:szCs w:val="8"/>
                              <w:lang w:val="uk-UA"/>
                            </w:rPr>
                          </w:pPr>
                        </w:p>
                        <w:p w14:paraId="5AD20FDD" w14:textId="77777777" w:rsidR="00136D5D" w:rsidRDefault="00136D5D" w:rsidP="00EC37D3">
                          <w:pPr>
                            <w:ind w:firstLine="0"/>
                            <w:jc w:val="center"/>
                            <w:rPr>
                              <w:sz w:val="8"/>
                              <w:szCs w:val="8"/>
                              <w:lang w:val="uk-UA"/>
                            </w:rPr>
                          </w:pPr>
                        </w:p>
                        <w:p w14:paraId="47B76907" w14:textId="77777777" w:rsidR="00136D5D" w:rsidRDefault="00136D5D" w:rsidP="00EC37D3">
                          <w:pPr>
                            <w:ind w:firstLine="0"/>
                            <w:jc w:val="center"/>
                            <w:rPr>
                              <w:sz w:val="8"/>
                              <w:szCs w:val="8"/>
                              <w:lang w:val="uk-UA"/>
                            </w:rPr>
                          </w:pPr>
                        </w:p>
                        <w:p w14:paraId="6244FFEB" w14:textId="77777777" w:rsidR="00136D5D" w:rsidRPr="00DD106B" w:rsidRDefault="00136D5D" w:rsidP="00EC37D3">
                          <w:pPr>
                            <w:ind w:firstLine="0"/>
                            <w:jc w:val="center"/>
                            <w:rPr>
                              <w:sz w:val="8"/>
                              <w:szCs w:val="8"/>
                              <w:lang w:val="uk-UA"/>
                            </w:rPr>
                          </w:pPr>
                        </w:p>
                        <w:p w14:paraId="0C1AB410" w14:textId="77777777" w:rsidR="00136D5D" w:rsidRPr="00C80502" w:rsidRDefault="00136D5D" w:rsidP="00EC37D3">
                          <w:pPr>
                            <w:ind w:firstLine="0"/>
                            <w:jc w:val="center"/>
                            <w:rPr>
                              <w:sz w:val="24"/>
                              <w:szCs w:val="24"/>
                              <w:lang w:val="uk-UA"/>
                            </w:rPr>
                          </w:pPr>
                          <w:r>
                            <w:rPr>
                              <w:sz w:val="24"/>
                              <w:szCs w:val="24"/>
                              <w:lang w:val="uk-UA"/>
                            </w:rPr>
                            <w:t>Комплексність</w:t>
                          </w:r>
                        </w:p>
                      </w:txbxContent>
                    </v:textbox>
                  </v:rect>
                </v:group>
                <v:rect id="Rectangle 2583" o:spid="_x0000_s3603" style="position:absolute;left:4041;top:12060;width:702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">
                  <v:textbox>
                    <w:txbxContent>
                      <w:p w14:paraId="3395157E" w14:textId="77777777" w:rsidR="00136D5D" w:rsidRDefault="00136D5D" w:rsidP="00EC37D3">
                        <w:pPr>
                          <w:ind w:firstLine="0"/>
                          <w:rPr>
                            <w:sz w:val="24"/>
                            <w:szCs w:val="24"/>
                            <w:lang w:val="uk-UA"/>
                          </w:rPr>
                        </w:pPr>
                        <w:r w:rsidRPr="00503A27">
                          <w:rPr>
                            <w:i/>
                            <w:sz w:val="24"/>
                            <w:szCs w:val="24"/>
                            <w:lang w:val="uk-UA"/>
                          </w:rPr>
                          <w:t>Існуюча (базова) парадигма</w:t>
                        </w:r>
                        <w:r>
                          <w:rPr>
                            <w:i/>
                            <w:sz w:val="24"/>
                            <w:szCs w:val="24"/>
                            <w:lang w:val="uk-UA"/>
                          </w:rPr>
                          <w:t xml:space="preserve"> </w:t>
                        </w:r>
                        <w:r w:rsidRPr="00503A27">
                          <w:rPr>
                            <w:sz w:val="24"/>
                            <w:szCs w:val="24"/>
                            <w:lang w:val="uk-UA"/>
                          </w:rPr>
                          <w:t>передбачає</w:t>
                        </w:r>
                        <w:r>
                          <w:rPr>
                            <w:sz w:val="24"/>
                            <w:szCs w:val="24"/>
                            <w:lang w:val="uk-UA"/>
                          </w:rPr>
                          <w:t xml:space="preserve"> у</w:t>
                        </w:r>
                        <w:r w:rsidRPr="001761A3">
                          <w:rPr>
                            <w:sz w:val="24"/>
                            <w:szCs w:val="24"/>
                            <w:lang w:val="uk-UA"/>
                          </w:rPr>
                          <w:t xml:space="preserve">правління ризиками без </w:t>
                        </w:r>
                        <w:r>
                          <w:rPr>
                            <w:sz w:val="24"/>
                            <w:szCs w:val="24"/>
                            <w:lang w:val="uk-UA"/>
                          </w:rPr>
                          <w:t xml:space="preserve">чіткого формулювання мети управлінського впливу та існування </w:t>
                        </w:r>
                        <w:r w:rsidRPr="001761A3">
                          <w:rPr>
                            <w:sz w:val="24"/>
                            <w:szCs w:val="24"/>
                            <w:lang w:val="uk-UA"/>
                          </w:rPr>
                          <w:t>стратегі</w:t>
                        </w:r>
                        <w:r>
                          <w:rPr>
                            <w:sz w:val="24"/>
                            <w:szCs w:val="24"/>
                            <w:lang w:val="uk-UA"/>
                          </w:rPr>
                          <w:t>ї ризик-менеджменту.</w:t>
                        </w:r>
                      </w:p>
                      <w:p w14:paraId="79665052" w14:textId="77777777" w:rsidR="00136D5D" w:rsidRPr="00D42371" w:rsidRDefault="00136D5D" w:rsidP="00EC37D3">
                        <w:pPr>
                          <w:ind w:firstLine="0"/>
                          <w:rPr>
                            <w:sz w:val="24"/>
                            <w:szCs w:val="24"/>
                            <w:lang w:val="uk-UA"/>
                          </w:rPr>
                        </w:pPr>
                        <w:r w:rsidRPr="00ED6CEC">
                          <w:rPr>
                            <w:i/>
                            <w:sz w:val="24"/>
                            <w:szCs w:val="24"/>
                            <w:lang w:val="uk-UA"/>
                          </w:rPr>
                          <w:t>Бажана (перспективна) парадигма</w:t>
                        </w:r>
                        <w:r>
                          <w:rPr>
                            <w:sz w:val="24"/>
                            <w:szCs w:val="24"/>
                            <w:lang w:val="uk-UA"/>
                          </w:rPr>
                          <w:t xml:space="preserve"> передбачає </w:t>
                        </w:r>
                        <w:r w:rsidRPr="00D37A11">
                          <w:rPr>
                            <w:sz w:val="24"/>
                            <w:szCs w:val="24"/>
                            <w:lang w:val="uk-UA"/>
                          </w:rPr>
                          <w:t>цілеспрямоване управління</w:t>
                        </w:r>
                        <w:r>
                          <w:rPr>
                            <w:sz w:val="24"/>
                            <w:szCs w:val="24"/>
                            <w:lang w:val="uk-UA"/>
                          </w:rPr>
                          <w:t xml:space="preserve"> ризиками з визначенням стратегічних та тактичних цілей ризик-менеджменту (цілі ризик-менеджменту повинні бути пов’язані з цілями функціонування та розвитку організації, а також бути узгоджені з стратегією її розвитку, тобто с</w:t>
                        </w:r>
                        <w:r w:rsidRPr="00D37A11">
                          <w:rPr>
                            <w:sz w:val="24"/>
                            <w:szCs w:val="24"/>
                            <w:lang w:val="uk-UA"/>
                          </w:rPr>
                          <w:t xml:space="preserve">тратегія управління ризиками повинна </w:t>
                        </w:r>
                        <w:r>
                          <w:rPr>
                            <w:sz w:val="24"/>
                            <w:szCs w:val="24"/>
                            <w:lang w:val="uk-UA"/>
                          </w:rPr>
                          <w:t xml:space="preserve">розглядатись на рівні однієї з структурних частин </w:t>
                        </w:r>
                        <w:r w:rsidRPr="00D37A11">
                          <w:rPr>
                            <w:sz w:val="24"/>
                            <w:szCs w:val="24"/>
                            <w:lang w:val="uk-UA"/>
                          </w:rPr>
                          <w:t xml:space="preserve">стратегії </w:t>
                        </w:r>
                        <w:r>
                          <w:rPr>
                            <w:sz w:val="24"/>
                            <w:szCs w:val="24"/>
                            <w:lang w:val="uk-UA"/>
                          </w:rPr>
                          <w:t>організації</w:t>
                        </w:r>
                      </w:p>
                    </w:txbxContent>
                  </v:textbox>
                </v:rect>
                <v:shape id="AutoShape 2584" o:spid="_x0000_s3604" type="#_x0000_t32" style="position:absolute;left:3711;top:14025;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">
                  <v:stroke endarrow="open"/>
                </v:shape>
                <v:shape id="AutoShape 2585" o:spid="_x0000_s3605" type="#_x0000_t32" style="position:absolute;left:1701;top:14040;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">
                  <v:stroke endarrow="open"/>
                </v:shape>
                <v:group id="Group 2586" o:spid="_x0000_s3606" style="position:absolute;left:2001;top:13140;width:1845;height:1620" coordorigin="1971,7374" coordsize="184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">
                  <v:oval id="Oval 2587" o:spid="_x0000_s3607" style="position:absolute;left:2061;top:7374;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"/>
                  <v:rect id="Rectangle 2588" o:spid="_x0000_s3608" style="position:absolute;left:1971;top:7374;width:184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" filled="f" stroked="f">
                    <v:textbox>
                      <w:txbxContent>
                        <w:p w14:paraId="3E9A573A" w14:textId="77777777" w:rsidR="00136D5D" w:rsidRPr="00DD106B" w:rsidRDefault="00136D5D" w:rsidP="00EC37D3">
                          <w:pPr>
                            <w:ind w:firstLine="0"/>
                            <w:jc w:val="center"/>
                            <w:rPr>
                              <w:sz w:val="8"/>
                              <w:szCs w:val="8"/>
                              <w:lang w:val="uk-UA"/>
                            </w:rPr>
                          </w:pPr>
                        </w:p>
                        <w:p w14:paraId="42111128" w14:textId="77777777" w:rsidR="00136D5D" w:rsidRDefault="00136D5D" w:rsidP="00EC37D3">
                          <w:pPr>
                            <w:ind w:firstLine="0"/>
                            <w:jc w:val="center"/>
                            <w:rPr>
                              <w:sz w:val="8"/>
                              <w:szCs w:val="8"/>
                              <w:lang w:val="uk-UA"/>
                            </w:rPr>
                          </w:pPr>
                        </w:p>
                        <w:p w14:paraId="23CBF124" w14:textId="77777777" w:rsidR="00136D5D" w:rsidRDefault="00136D5D" w:rsidP="00EC37D3">
                          <w:pPr>
                            <w:ind w:firstLine="0"/>
                            <w:jc w:val="center"/>
                            <w:rPr>
                              <w:sz w:val="8"/>
                              <w:szCs w:val="8"/>
                              <w:lang w:val="uk-UA"/>
                            </w:rPr>
                          </w:pPr>
                        </w:p>
                        <w:p w14:paraId="61EEC21A" w14:textId="77777777" w:rsidR="00136D5D" w:rsidRDefault="00136D5D" w:rsidP="00EC37D3">
                          <w:pPr>
                            <w:ind w:firstLine="0"/>
                            <w:jc w:val="center"/>
                            <w:rPr>
                              <w:sz w:val="8"/>
                              <w:szCs w:val="8"/>
                              <w:lang w:val="uk-UA"/>
                            </w:rPr>
                          </w:pPr>
                        </w:p>
                        <w:p w14:paraId="1F9938FD" w14:textId="77777777" w:rsidR="00136D5D" w:rsidRDefault="00136D5D" w:rsidP="00EC37D3">
                          <w:pPr>
                            <w:ind w:firstLine="0"/>
                            <w:jc w:val="center"/>
                            <w:rPr>
                              <w:sz w:val="8"/>
                              <w:szCs w:val="8"/>
                              <w:lang w:val="uk-UA"/>
                            </w:rPr>
                          </w:pPr>
                        </w:p>
                        <w:p w14:paraId="542BF7B5" w14:textId="77777777" w:rsidR="00136D5D" w:rsidRPr="00DD106B" w:rsidRDefault="00136D5D" w:rsidP="00EC37D3">
                          <w:pPr>
                            <w:ind w:firstLine="0"/>
                            <w:jc w:val="center"/>
                            <w:rPr>
                              <w:sz w:val="8"/>
                              <w:szCs w:val="8"/>
                              <w:lang w:val="uk-UA"/>
                            </w:rPr>
                          </w:pPr>
                        </w:p>
                        <w:p w14:paraId="35CAC4A1" w14:textId="77777777" w:rsidR="00136D5D" w:rsidRPr="00C80502" w:rsidRDefault="00136D5D" w:rsidP="00EC37D3">
                          <w:pPr>
                            <w:ind w:firstLine="0"/>
                            <w:jc w:val="center"/>
                            <w:rPr>
                              <w:sz w:val="24"/>
                              <w:szCs w:val="24"/>
                              <w:lang w:val="uk-UA"/>
                            </w:rPr>
                          </w:pPr>
                          <w:r>
                            <w:rPr>
                              <w:sz w:val="24"/>
                              <w:szCs w:val="24"/>
                              <w:lang w:val="uk-UA"/>
                            </w:rPr>
                            <w:t>Цілеспрямованість</w:t>
                          </w:r>
                        </w:p>
                      </w:txbxContent>
                    </v:textbox>
                  </v:rect>
                </v:group>
              </v:group>
            </w:pict>
          </mc:Fallback>
        </mc:AlternateContent>
      </w:r>
    </w:p>
    <w:p w14:paraId="77FD5402" w14:textId="77777777" w:rsidR="00EC37D3" w:rsidRPr="0046206C" w:rsidRDefault="00EC37D3" w:rsidP="00EC37D3"/>
    <w:p w14:paraId="4C8CBB93" w14:textId="77777777" w:rsidR="00EC37D3" w:rsidRPr="0046206C" w:rsidRDefault="00EC37D3" w:rsidP="00EC37D3"/>
    <w:p w14:paraId="4E04D124" w14:textId="77777777" w:rsidR="00EC37D3" w:rsidRPr="0046206C" w:rsidRDefault="00EC37D3" w:rsidP="00EC37D3"/>
    <w:p w14:paraId="29D82AA5" w14:textId="77777777" w:rsidR="00EC37D3" w:rsidRPr="0046206C" w:rsidRDefault="00EC37D3" w:rsidP="00EC37D3"/>
    <w:p w14:paraId="64E8CA3D" w14:textId="77777777" w:rsidR="00EC37D3" w:rsidRPr="0046206C" w:rsidRDefault="00EC37D3" w:rsidP="00EC37D3"/>
    <w:p w14:paraId="51A37F3E" w14:textId="77777777" w:rsidR="00EC37D3" w:rsidRPr="0046206C" w:rsidRDefault="00EC37D3" w:rsidP="00EC37D3"/>
    <w:p w14:paraId="08555BBF" w14:textId="77777777" w:rsidR="00EC37D3" w:rsidRPr="0046206C" w:rsidRDefault="00EC37D3" w:rsidP="00EC37D3"/>
    <w:p w14:paraId="4DAD6948" w14:textId="77777777" w:rsidR="00EC37D3" w:rsidRPr="0046206C" w:rsidRDefault="00EC37D3" w:rsidP="00EC37D3"/>
    <w:p w14:paraId="10ACC028" w14:textId="77777777" w:rsidR="00EC37D3" w:rsidRPr="0046206C" w:rsidRDefault="00EC37D3" w:rsidP="00EC37D3"/>
    <w:p w14:paraId="4E547F92" w14:textId="77777777" w:rsidR="00EC37D3" w:rsidRPr="0046206C" w:rsidRDefault="00EC37D3" w:rsidP="00EC37D3"/>
    <w:p w14:paraId="1AAED0FE" w14:textId="77777777" w:rsidR="00EC37D3" w:rsidRPr="0046206C" w:rsidRDefault="00EC37D3" w:rsidP="00EC37D3"/>
    <w:p w14:paraId="3F9468A8" w14:textId="77777777" w:rsidR="00EC37D3" w:rsidRPr="0046206C" w:rsidRDefault="00EC37D3" w:rsidP="00EC37D3"/>
    <w:p w14:paraId="3B7FBA57" w14:textId="77777777" w:rsidR="00EC37D3" w:rsidRPr="0046206C" w:rsidRDefault="00EC37D3" w:rsidP="00EC37D3"/>
    <w:p w14:paraId="2E1C761F" w14:textId="77777777" w:rsidR="00EC37D3" w:rsidRPr="0046206C" w:rsidRDefault="00EC37D3" w:rsidP="00EC37D3"/>
    <w:p w14:paraId="14EC46ED" w14:textId="77777777" w:rsidR="00EC37D3" w:rsidRPr="0046206C" w:rsidRDefault="00EC37D3" w:rsidP="00EC37D3"/>
    <w:p w14:paraId="4769A666" w14:textId="77777777" w:rsidR="00EC37D3" w:rsidRPr="0046206C" w:rsidRDefault="00EC37D3" w:rsidP="00EC37D3"/>
    <w:p w14:paraId="3B2168A7" w14:textId="77777777" w:rsidR="00EC37D3" w:rsidRPr="0046206C" w:rsidRDefault="00EC37D3" w:rsidP="00EC37D3"/>
    <w:p w14:paraId="0BB8A118" w14:textId="77777777" w:rsidR="00EC37D3" w:rsidRPr="0046206C" w:rsidRDefault="00EC37D3" w:rsidP="00EC37D3"/>
    <w:p w14:paraId="4508C1B4" w14:textId="77777777" w:rsidR="00EC37D3" w:rsidRPr="0046206C" w:rsidRDefault="00EC37D3" w:rsidP="00EC37D3"/>
    <w:p w14:paraId="7BFBE1C4" w14:textId="77777777" w:rsidR="00EC37D3" w:rsidRPr="0046206C" w:rsidRDefault="00EC37D3" w:rsidP="00EC37D3"/>
    <w:p w14:paraId="09111212" w14:textId="77777777" w:rsidR="00EC37D3" w:rsidRPr="0046206C" w:rsidRDefault="00EC37D3" w:rsidP="00EC37D3"/>
    <w:p w14:paraId="6EEEE55F" w14:textId="77777777" w:rsidR="00EC37D3" w:rsidRPr="0046206C" w:rsidRDefault="00EC37D3" w:rsidP="00EC37D3"/>
    <w:p w14:paraId="5DE26D7D" w14:textId="77777777" w:rsidR="00EC37D3" w:rsidRPr="0046206C" w:rsidRDefault="00EC37D3" w:rsidP="00EC37D3"/>
    <w:p w14:paraId="528F378A" w14:textId="77777777" w:rsidR="00EC37D3" w:rsidRPr="0046206C" w:rsidRDefault="00EC37D3" w:rsidP="00EC37D3"/>
    <w:p w14:paraId="5B528EE2" w14:textId="77777777" w:rsidR="00EC37D3" w:rsidRPr="0046206C" w:rsidRDefault="00EC37D3" w:rsidP="00EC37D3"/>
    <w:p w14:paraId="09406792" w14:textId="77777777" w:rsidR="00EC37D3" w:rsidRPr="0046206C" w:rsidRDefault="00EC37D3" w:rsidP="00EC37D3"/>
    <w:p w14:paraId="06D1FBFF" w14:textId="77777777" w:rsidR="00EC37D3" w:rsidRPr="0046206C" w:rsidRDefault="00EC37D3" w:rsidP="00EC37D3"/>
    <w:p w14:paraId="40BD22B4" w14:textId="77777777" w:rsidR="00EC37D3" w:rsidRPr="0046206C" w:rsidRDefault="00EC37D3" w:rsidP="00EC37D3"/>
    <w:p w14:paraId="32E92EA8" w14:textId="77777777" w:rsidR="00EC37D3" w:rsidRPr="0046206C" w:rsidRDefault="00EC37D3" w:rsidP="00EC37D3"/>
    <w:p w14:paraId="36AF9FA6" w14:textId="77777777" w:rsidR="00EC37D3" w:rsidRPr="0046206C" w:rsidRDefault="00EC37D3" w:rsidP="00EC37D3"/>
    <w:p w14:paraId="0A8C7B20" w14:textId="77777777" w:rsidR="00EC37D3" w:rsidRPr="0046206C" w:rsidRDefault="00EC37D3" w:rsidP="00EC37D3"/>
    <w:p w14:paraId="4A5C299B" w14:textId="77777777" w:rsidR="00EC37D3" w:rsidRPr="0046206C" w:rsidRDefault="00EC37D3" w:rsidP="00EC37D3"/>
    <w:p w14:paraId="4CB4F4E0" w14:textId="77777777" w:rsidR="00EC37D3" w:rsidRPr="0046206C" w:rsidRDefault="00EC37D3" w:rsidP="00EC37D3"/>
    <w:p w14:paraId="55231FD9" w14:textId="77777777" w:rsidR="00EC37D3" w:rsidRPr="0046206C" w:rsidRDefault="00EC37D3" w:rsidP="00EC37D3"/>
    <w:p w14:paraId="3F89A5F1" w14:textId="77777777" w:rsidR="00EC37D3" w:rsidRPr="0046206C" w:rsidRDefault="00EC37D3" w:rsidP="00EC37D3"/>
    <w:p w14:paraId="1EAFEDC9" w14:textId="77777777" w:rsidR="00EC37D3" w:rsidRPr="0046206C" w:rsidRDefault="00EC37D3" w:rsidP="00EC37D3"/>
    <w:p w14:paraId="5E420CB0" w14:textId="77777777" w:rsidR="00EC37D3" w:rsidRDefault="00EC37D3" w:rsidP="00EC37D3">
      <w:pPr>
        <w:rPr>
          <w:lang w:val="uk-UA"/>
        </w:rPr>
      </w:pPr>
    </w:p>
    <w:p w14:paraId="26ED9F85" w14:textId="77777777" w:rsidR="00EC37D3" w:rsidRDefault="00EC37D3" w:rsidP="00EC37D3">
      <w:pPr>
        <w:rPr>
          <w:lang w:val="uk-UA"/>
        </w:rPr>
      </w:pPr>
    </w:p>
    <w:p w14:paraId="050D7428" w14:textId="77777777" w:rsidR="00EC37D3" w:rsidRDefault="00EC37D3" w:rsidP="00EC37D3">
      <w:pPr>
        <w:rPr>
          <w:lang w:val="uk-UA"/>
        </w:rPr>
      </w:pPr>
    </w:p>
    <w:p w14:paraId="702DD6E7" w14:textId="77777777" w:rsidR="00EC37D3" w:rsidRDefault="00EC37D3" w:rsidP="00EC37D3">
      <w:pPr>
        <w:rPr>
          <w:lang w:val="uk-UA"/>
        </w:rPr>
      </w:pPr>
    </w:p>
    <w:p w14:paraId="299A5AD9" w14:textId="77777777" w:rsidR="00EC37D3" w:rsidRDefault="00EC37D3" w:rsidP="00EC37D3">
      <w:pPr>
        <w:rPr>
          <w:lang w:val="uk-UA"/>
        </w:rPr>
      </w:pPr>
    </w:p>
    <w:p w14:paraId="219C0549" w14:textId="2D5FC6FB" w:rsidR="00EC37D3" w:rsidRDefault="008C2C89" w:rsidP="00EC37D3">
      <w:pPr>
        <w:rPr>
          <w:lang w:val="uk-UA"/>
        </w:rPr>
      </w:pPr>
      <w:r>
        <w:rPr>
          <w:noProof/>
          <w:lang w:eastAsia="ru-RU"/>
        </w:rPr>
        <mc:AlternateContent>
          <mc:Choice Requires="wpg">
            <w:drawing>
              <wp:anchor distT="0" distB="0" distL="114300" distR="114300" simplePos="0" relativeHeight="251819008" behindDoc="0" locked="0" layoutInCell="1" allowOverlap="1" wp14:anchorId="3398E004" wp14:editId="7AE48F70">
                <wp:simplePos x="0" y="0"/>
                <wp:positionH relativeFrom="column">
                  <wp:posOffset>0</wp:posOffset>
                </wp:positionH>
                <wp:positionV relativeFrom="paragraph">
                  <wp:posOffset>0</wp:posOffset>
                </wp:positionV>
                <wp:extent cx="5943600" cy="1743075"/>
                <wp:effectExtent l="9525" t="9525" r="9525" b="9525"/>
                <wp:wrapNone/>
                <wp:docPr id="1462" name="Group 2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743075"/>
                          <a:chOff x="1701" y="1719"/>
                          <a:chExt cx="9360" cy="2745"/>
                        </a:xfrm>
                      </wpg:grpSpPr>
                      <wps:wsp>
                        <wps:cNvPr id="1463" name="Rectangle 2553"/>
                        <wps:cNvSpPr>
                          <a:spLocks noChangeArrowheads="1"/>
                        </wps:cNvSpPr>
                        <wps:spPr bwMode="auto">
                          <a:xfrm>
                            <a:off x="1701" y="1719"/>
                            <a:ext cx="3615" cy="1560"/>
                          </a:xfrm>
                          <a:prstGeom prst="rect">
                            <a:avLst/>
                          </a:prstGeom>
                          <a:solidFill>
                            <a:srgbClr val="FFFFFF"/>
                          </a:solidFill>
                          <a:ln w="9525">
                            <a:solidFill>
                              <a:srgbClr val="000000"/>
                            </a:solidFill>
                            <a:miter lim="800000"/>
                            <a:headEnd/>
                            <a:tailEnd/>
                          </a:ln>
                        </wps:spPr>
                        <wps:txbx>
                          <w:txbxContent>
                            <w:p w14:paraId="1D9514D2" w14:textId="77777777" w:rsidR="00136D5D" w:rsidRPr="00E926BC" w:rsidRDefault="00136D5D" w:rsidP="00EC37D3">
                              <w:pPr>
                                <w:ind w:firstLine="0"/>
                                <w:rPr>
                                  <w:sz w:val="24"/>
                                  <w:szCs w:val="24"/>
                                  <w:lang w:val="uk-UA"/>
                                </w:rPr>
                              </w:pPr>
                              <w:r>
                                <w:rPr>
                                  <w:sz w:val="24"/>
                                  <w:szCs w:val="24"/>
                                  <w:lang w:val="uk-UA"/>
                                </w:rPr>
                                <w:t>Унікальна система управління ризикам (особливості реакції суб’єктів ризик-менеджменту на ризики та виклики щодо ліквідації негативних наслідків)</w:t>
                              </w:r>
                            </w:p>
                          </w:txbxContent>
                        </wps:txbx>
                        <wps:bodyPr rot="0" vert="horz" wrap="square" lIns="91440" tIns="45720" rIns="91440" bIns="45720" anchor="t" anchorCtr="0" upright="1">
                          <a:noAutofit/>
                        </wps:bodyPr>
                      </wps:wsp>
                      <wps:wsp>
                        <wps:cNvPr id="1464" name="Rectangle 2554"/>
                        <wps:cNvSpPr>
                          <a:spLocks noChangeArrowheads="1"/>
                        </wps:cNvSpPr>
                        <wps:spPr bwMode="auto">
                          <a:xfrm>
                            <a:off x="8136" y="1719"/>
                            <a:ext cx="2925" cy="2745"/>
                          </a:xfrm>
                          <a:prstGeom prst="rect">
                            <a:avLst/>
                          </a:prstGeom>
                          <a:solidFill>
                            <a:srgbClr val="FFFFFF"/>
                          </a:solidFill>
                          <a:ln w="9525">
                            <a:solidFill>
                              <a:srgbClr val="000000"/>
                            </a:solidFill>
                            <a:miter lim="800000"/>
                            <a:headEnd/>
                            <a:tailEnd/>
                          </a:ln>
                        </wps:spPr>
                        <wps:txbx>
                          <w:txbxContent>
                            <w:p w14:paraId="42EEEFC2" w14:textId="77777777" w:rsidR="00136D5D" w:rsidRPr="00E926BC" w:rsidRDefault="00136D5D" w:rsidP="00EC37D3">
                              <w:pPr>
                                <w:ind w:firstLine="0"/>
                                <w:rPr>
                                  <w:sz w:val="24"/>
                                  <w:szCs w:val="24"/>
                                  <w:lang w:val="uk-UA"/>
                                </w:rPr>
                              </w:pPr>
                              <w:r>
                                <w:rPr>
                                  <w:sz w:val="24"/>
                                  <w:szCs w:val="24"/>
                                  <w:lang w:val="uk-UA"/>
                                </w:rPr>
                                <w:t>Обґрунтований розподіл відповідальності (компетенції) та обов’язків з управління ризиками серед суб’єктів ризик-менеджменту). Формулювання цілей та завдань для кожної ланки управління</w:t>
                              </w:r>
                            </w:p>
                          </w:txbxContent>
                        </wps:txbx>
                        <wps:bodyPr rot="0" vert="horz" wrap="square" lIns="91440" tIns="45720" rIns="91440" bIns="45720" anchor="t" anchorCtr="0" upright="1">
                          <a:noAutofit/>
                        </wps:bodyPr>
                      </wps:wsp>
                      <wpg:grpSp>
                        <wpg:cNvPr id="1465" name="Group 2555"/>
                        <wpg:cNvGrpSpPr>
                          <a:grpSpLocks/>
                        </wpg:cNvGrpSpPr>
                        <wpg:grpSpPr bwMode="auto">
                          <a:xfrm>
                            <a:off x="5556" y="1884"/>
                            <a:ext cx="2355" cy="2340"/>
                            <a:chOff x="5301" y="8514"/>
                            <a:chExt cx="2355" cy="2340"/>
                          </a:xfrm>
                        </wpg:grpSpPr>
                        <wps:wsp>
                          <wps:cNvPr id="1466" name="Oval 2556"/>
                          <wps:cNvSpPr>
                            <a:spLocks noChangeArrowheads="1"/>
                          </wps:cNvSpPr>
                          <wps:spPr bwMode="auto">
                            <a:xfrm>
                              <a:off x="5301" y="8514"/>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7" name="Rectangle 2557"/>
                          <wps:cNvSpPr>
                            <a:spLocks noChangeArrowheads="1"/>
                          </wps:cNvSpPr>
                          <wps:spPr bwMode="auto">
                            <a:xfrm>
                              <a:off x="5391" y="8739"/>
                              <a:ext cx="2265" cy="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DAC03" w14:textId="77777777" w:rsidR="00136D5D" w:rsidRDefault="00136D5D" w:rsidP="00EC37D3">
                                <w:pPr>
                                  <w:ind w:firstLine="0"/>
                                  <w:jc w:val="center"/>
                                  <w:rPr>
                                    <w:sz w:val="24"/>
                                    <w:szCs w:val="24"/>
                                    <w:lang w:val="uk-UA"/>
                                  </w:rPr>
                                </w:pPr>
                              </w:p>
                              <w:p w14:paraId="22ACDD50" w14:textId="77777777" w:rsidR="00136D5D" w:rsidRPr="00E100EB" w:rsidRDefault="00136D5D" w:rsidP="00EC37D3">
                                <w:pPr>
                                  <w:ind w:firstLine="0"/>
                                  <w:jc w:val="center"/>
                                  <w:rPr>
                                    <w:sz w:val="24"/>
                                    <w:szCs w:val="24"/>
                                    <w:lang w:val="uk-UA"/>
                                  </w:rPr>
                                </w:pPr>
                                <w:r w:rsidRPr="00E100EB">
                                  <w:rPr>
                                    <w:sz w:val="24"/>
                                    <w:szCs w:val="24"/>
                                    <w:lang w:val="uk-UA"/>
                                  </w:rPr>
                                  <w:t>Парадигма управління ризиками</w:t>
                                </w:r>
                              </w:p>
                            </w:txbxContent>
                          </wps:txbx>
                          <wps:bodyPr rot="0" vert="horz" wrap="square" lIns="91440" tIns="45720" rIns="91440" bIns="45720" anchor="t" anchorCtr="0" upright="1">
                            <a:noAutofit/>
                          </wps:bodyPr>
                        </wps:wsp>
                      </wpg:grpSp>
                      <wps:wsp>
                        <wps:cNvPr id="1468" name="Rectangle 2558"/>
                        <wps:cNvSpPr>
                          <a:spLocks noChangeArrowheads="1"/>
                        </wps:cNvSpPr>
                        <wps:spPr bwMode="auto">
                          <a:xfrm>
                            <a:off x="1716" y="3474"/>
                            <a:ext cx="3615" cy="990"/>
                          </a:xfrm>
                          <a:prstGeom prst="rect">
                            <a:avLst/>
                          </a:prstGeom>
                          <a:solidFill>
                            <a:srgbClr val="FFFFFF"/>
                          </a:solidFill>
                          <a:ln w="9525">
                            <a:solidFill>
                              <a:srgbClr val="000000"/>
                            </a:solidFill>
                            <a:miter lim="800000"/>
                            <a:headEnd/>
                            <a:tailEnd/>
                          </a:ln>
                        </wps:spPr>
                        <wps:txbx>
                          <w:txbxContent>
                            <w:p w14:paraId="5A3B67DF" w14:textId="77777777" w:rsidR="00136D5D" w:rsidRPr="00E926BC" w:rsidRDefault="00136D5D" w:rsidP="00EC37D3">
                              <w:pPr>
                                <w:ind w:firstLine="0"/>
                                <w:rPr>
                                  <w:sz w:val="24"/>
                                  <w:szCs w:val="24"/>
                                  <w:lang w:val="uk-UA"/>
                                </w:rPr>
                              </w:pPr>
                              <w:r>
                                <w:rPr>
                                  <w:sz w:val="24"/>
                                  <w:szCs w:val="24"/>
                                  <w:lang w:val="uk-UA"/>
                                </w:rPr>
                                <w:t>Ризик-менеджмент як умова формування та реалізації конкурентних переваг</w:t>
                              </w:r>
                            </w:p>
                          </w:txbxContent>
                        </wps:txbx>
                        <wps:bodyPr rot="0" vert="horz" wrap="square" lIns="91440" tIns="45720" rIns="91440" bIns="45720" anchor="t" anchorCtr="0" upright="1">
                          <a:noAutofit/>
                        </wps:bodyPr>
                      </wps:wsp>
                      <wps:wsp>
                        <wps:cNvPr id="1469" name="AutoShape 2559"/>
                        <wps:cNvCnPr>
                          <a:cxnSpLocks noChangeShapeType="1"/>
                        </wps:cNvCnPr>
                        <wps:spPr bwMode="auto">
                          <a:xfrm flipH="1">
                            <a:off x="5325" y="2190"/>
                            <a:ext cx="58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70" name="AutoShape 2560"/>
                        <wps:cNvCnPr>
                          <a:cxnSpLocks noChangeShapeType="1"/>
                        </wps:cNvCnPr>
                        <wps:spPr bwMode="auto">
                          <a:xfrm flipH="1">
                            <a:off x="5340" y="3900"/>
                            <a:ext cx="58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71" name="AutoShape 2561"/>
                        <wps:cNvCnPr>
                          <a:cxnSpLocks noChangeShapeType="1"/>
                        </wps:cNvCnPr>
                        <wps:spPr bwMode="auto">
                          <a:xfrm>
                            <a:off x="7905" y="3060"/>
                            <a:ext cx="22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98E004" id="Group 2552" o:spid="_x0000_s3609" style="position:absolute;left:0;text-align:left;margin-left:0;margin-top:0;width:468pt;height:137.25pt;z-index:251819008" coordorigin="1701,1719" coordsize="9360,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">
                <v:rect id="Rectangle 2553" o:spid="_x0000_s3610" style="position:absolute;left:1701;top:1719;width:3615;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">
                  <v:textbox>
                    <w:txbxContent>
                      <w:p w14:paraId="1D9514D2" w14:textId="77777777" w:rsidR="00136D5D" w:rsidRPr="00E926BC" w:rsidRDefault="00136D5D" w:rsidP="00EC37D3">
                        <w:pPr>
                          <w:ind w:firstLine="0"/>
                          <w:rPr>
                            <w:sz w:val="24"/>
                            <w:szCs w:val="24"/>
                            <w:lang w:val="uk-UA"/>
                          </w:rPr>
                        </w:pPr>
                        <w:r>
                          <w:rPr>
                            <w:sz w:val="24"/>
                            <w:szCs w:val="24"/>
                            <w:lang w:val="uk-UA"/>
                          </w:rPr>
                          <w:t>Унікальна система управління ризикам (особливості реакції суб’єктів ризик-менеджменту на ризики та виклики щодо ліквідації негативних наслідків)</w:t>
                        </w:r>
                      </w:p>
                    </w:txbxContent>
                  </v:textbox>
                </v:rect>
                <v:rect id="Rectangle 2554" o:spid="_x0000_s3611" style="position:absolute;left:8136;top:1719;width:2925;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">
                  <v:textbox>
                    <w:txbxContent>
                      <w:p w14:paraId="42EEEFC2" w14:textId="77777777" w:rsidR="00136D5D" w:rsidRPr="00E926BC" w:rsidRDefault="00136D5D" w:rsidP="00EC37D3">
                        <w:pPr>
                          <w:ind w:firstLine="0"/>
                          <w:rPr>
                            <w:sz w:val="24"/>
                            <w:szCs w:val="24"/>
                            <w:lang w:val="uk-UA"/>
                          </w:rPr>
                        </w:pPr>
                        <w:r>
                          <w:rPr>
                            <w:sz w:val="24"/>
                            <w:szCs w:val="24"/>
                            <w:lang w:val="uk-UA"/>
                          </w:rPr>
                          <w:t>Обґрунтований розподіл відповідальності (компетенції) та обов’язків з управління ризиками серед суб’єктів ризик-менеджменту). Формулювання цілей та завдань для кожної ланки управління</w:t>
                        </w:r>
                      </w:p>
                    </w:txbxContent>
                  </v:textbox>
                </v:rect>
                <v:group id="Group 2555" o:spid="_x0000_s3612" style="position:absolute;left:5556;top:1884;width:2355;height:2340" coordorigin="5301,8514" coordsize="23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">
                  <v:oval id="Oval 2556" o:spid="_x0000_s3613" style="position:absolute;left:5301;top:8514;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"/>
                  <v:rect id="Rectangle 2557" o:spid="_x0000_s3614" style="position:absolute;left:5391;top:8739;width:226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" filled="f" stroked="f">
                    <v:textbox>
                      <w:txbxContent>
                        <w:p w14:paraId="75ADAC03" w14:textId="77777777" w:rsidR="00136D5D" w:rsidRDefault="00136D5D" w:rsidP="00EC37D3">
                          <w:pPr>
                            <w:ind w:firstLine="0"/>
                            <w:jc w:val="center"/>
                            <w:rPr>
                              <w:sz w:val="24"/>
                              <w:szCs w:val="24"/>
                              <w:lang w:val="uk-UA"/>
                            </w:rPr>
                          </w:pPr>
                        </w:p>
                        <w:p w14:paraId="22ACDD50" w14:textId="77777777" w:rsidR="00136D5D" w:rsidRPr="00E100EB" w:rsidRDefault="00136D5D" w:rsidP="00EC37D3">
                          <w:pPr>
                            <w:ind w:firstLine="0"/>
                            <w:jc w:val="center"/>
                            <w:rPr>
                              <w:sz w:val="24"/>
                              <w:szCs w:val="24"/>
                              <w:lang w:val="uk-UA"/>
                            </w:rPr>
                          </w:pPr>
                          <w:r w:rsidRPr="00E100EB">
                            <w:rPr>
                              <w:sz w:val="24"/>
                              <w:szCs w:val="24"/>
                              <w:lang w:val="uk-UA"/>
                            </w:rPr>
                            <w:t>Парадигма управління ризиками</w:t>
                          </w:r>
                        </w:p>
                      </w:txbxContent>
                    </v:textbox>
                  </v:rect>
                </v:group>
                <v:rect id="Rectangle 2558" o:spid="_x0000_s3615" style="position:absolute;left:1716;top:3474;width:361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">
                  <v:textbox>
                    <w:txbxContent>
                      <w:p w14:paraId="5A3B67DF" w14:textId="77777777" w:rsidR="00136D5D" w:rsidRPr="00E926BC" w:rsidRDefault="00136D5D" w:rsidP="00EC37D3">
                        <w:pPr>
                          <w:ind w:firstLine="0"/>
                          <w:rPr>
                            <w:sz w:val="24"/>
                            <w:szCs w:val="24"/>
                            <w:lang w:val="uk-UA"/>
                          </w:rPr>
                        </w:pPr>
                        <w:r>
                          <w:rPr>
                            <w:sz w:val="24"/>
                            <w:szCs w:val="24"/>
                            <w:lang w:val="uk-UA"/>
                          </w:rPr>
                          <w:t>Ризик-менеджмент як умова формування та реалізації конкурентних переваг</w:t>
                        </w:r>
                      </w:p>
                    </w:txbxContent>
                  </v:textbox>
                </v:rect>
                <v:shape id="AutoShape 2559" o:spid="_x0000_s3616" type="#_x0000_t32" style="position:absolute;left:5325;top:2190;width:5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">
                  <v:stroke endarrow="open"/>
                </v:shape>
                <v:shape id="AutoShape 2560" o:spid="_x0000_s3617" type="#_x0000_t32" style="position:absolute;left:5340;top:3900;width:5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">
                  <v:stroke endarrow="open"/>
                </v:shape>
                <v:shape id="AutoShape 2561" o:spid="_x0000_s3618" type="#_x0000_t32" style="position:absolute;left:7905;top:3060;width:2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">
                  <v:stroke endarrow="open"/>
                </v:shape>
              </v:group>
            </w:pict>
          </mc:Fallback>
        </mc:AlternateContent>
      </w:r>
    </w:p>
    <w:p w14:paraId="79837BD0" w14:textId="77777777" w:rsidR="00EC37D3" w:rsidRDefault="00EC37D3" w:rsidP="00EC37D3">
      <w:pPr>
        <w:rPr>
          <w:lang w:val="uk-UA"/>
        </w:rPr>
      </w:pPr>
    </w:p>
    <w:p w14:paraId="4431C08A" w14:textId="77777777" w:rsidR="00EC37D3" w:rsidRDefault="00EC37D3" w:rsidP="00EC37D3">
      <w:pPr>
        <w:rPr>
          <w:lang w:val="uk-UA"/>
        </w:rPr>
      </w:pPr>
    </w:p>
    <w:p w14:paraId="43B45037" w14:textId="77777777" w:rsidR="00EC37D3" w:rsidRDefault="00EC37D3" w:rsidP="00EC37D3">
      <w:pPr>
        <w:rPr>
          <w:lang w:val="uk-UA"/>
        </w:rPr>
      </w:pPr>
    </w:p>
    <w:p w14:paraId="77761EE6" w14:textId="77777777" w:rsidR="00EC37D3" w:rsidRDefault="00EC37D3" w:rsidP="00EC37D3">
      <w:pPr>
        <w:rPr>
          <w:lang w:val="uk-UA"/>
        </w:rPr>
      </w:pPr>
    </w:p>
    <w:p w14:paraId="098C645B" w14:textId="77777777" w:rsidR="00EC37D3" w:rsidRDefault="00EC37D3" w:rsidP="00EC37D3">
      <w:pPr>
        <w:rPr>
          <w:lang w:val="uk-UA"/>
        </w:rPr>
      </w:pPr>
    </w:p>
    <w:p w14:paraId="69F2A1D7" w14:textId="77777777" w:rsidR="00EC37D3" w:rsidRDefault="00EC37D3" w:rsidP="00EC37D3">
      <w:pPr>
        <w:rPr>
          <w:lang w:val="uk-UA"/>
        </w:rPr>
      </w:pPr>
    </w:p>
    <w:p w14:paraId="1C37AA72" w14:textId="77777777" w:rsidR="00EC37D3" w:rsidRDefault="00EC37D3" w:rsidP="00EC37D3">
      <w:pPr>
        <w:rPr>
          <w:lang w:val="uk-UA"/>
        </w:rPr>
      </w:pPr>
    </w:p>
    <w:p w14:paraId="1E929C20" w14:textId="77777777" w:rsidR="00EC37D3" w:rsidRDefault="00EC37D3" w:rsidP="00EC37D3">
      <w:pPr>
        <w:rPr>
          <w:lang w:val="uk-UA"/>
        </w:rPr>
      </w:pPr>
    </w:p>
    <w:p w14:paraId="797C40C0" w14:textId="77777777" w:rsidR="00EC37D3" w:rsidRDefault="00EC37D3" w:rsidP="00EC37D3">
      <w:pPr>
        <w:rPr>
          <w:lang w:val="uk-UA"/>
        </w:rPr>
      </w:pPr>
    </w:p>
    <w:p w14:paraId="2ECD10BE" w14:textId="05179D37" w:rsidR="00EC37D3" w:rsidRDefault="008C2C89" w:rsidP="00EC37D3">
      <w:pPr>
        <w:rPr>
          <w:lang w:val="uk-UA"/>
        </w:rPr>
      </w:pPr>
      <w:r>
        <w:rPr>
          <w:noProof/>
          <w:lang w:eastAsia="ru-RU"/>
        </w:rPr>
        <mc:AlternateContent>
          <mc:Choice Requires="wpg">
            <w:drawing>
              <wp:anchor distT="0" distB="0" distL="114300" distR="114300" simplePos="0" relativeHeight="251821056" behindDoc="0" locked="0" layoutInCell="1" allowOverlap="1" wp14:anchorId="0AD6D505" wp14:editId="2198FC66">
                <wp:simplePos x="0" y="0"/>
                <wp:positionH relativeFrom="column">
                  <wp:posOffset>-9525</wp:posOffset>
                </wp:positionH>
                <wp:positionV relativeFrom="paragraph">
                  <wp:posOffset>12700</wp:posOffset>
                </wp:positionV>
                <wp:extent cx="5960745" cy="6924675"/>
                <wp:effectExtent l="9525" t="12700" r="11430" b="6350"/>
                <wp:wrapNone/>
                <wp:docPr id="1424" name="Group 2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745" cy="6924675"/>
                          <a:chOff x="1695" y="4374"/>
                          <a:chExt cx="9387" cy="10905"/>
                        </a:xfrm>
                      </wpg:grpSpPr>
                      <wps:wsp>
                        <wps:cNvPr id="1425" name="Rectangle 2590"/>
                        <wps:cNvSpPr>
                          <a:spLocks noChangeArrowheads="1"/>
                        </wps:cNvSpPr>
                        <wps:spPr bwMode="auto">
                          <a:xfrm>
                            <a:off x="1701" y="6969"/>
                            <a:ext cx="9375" cy="1005"/>
                          </a:xfrm>
                          <a:prstGeom prst="rect">
                            <a:avLst/>
                          </a:prstGeom>
                          <a:solidFill>
                            <a:srgbClr val="FFFFFF"/>
                          </a:solidFill>
                          <a:ln w="9525">
                            <a:solidFill>
                              <a:srgbClr val="000000"/>
                            </a:solidFill>
                            <a:miter lim="800000"/>
                            <a:headEnd/>
                            <a:tailEnd/>
                          </a:ln>
                        </wps:spPr>
                        <wps:txbx>
                          <w:txbxContent>
                            <w:p w14:paraId="672D3F92" w14:textId="77777777" w:rsidR="00136D5D" w:rsidRPr="00E926BC" w:rsidRDefault="00136D5D" w:rsidP="00EC37D3">
                              <w:pPr>
                                <w:ind w:firstLine="0"/>
                                <w:rPr>
                                  <w:sz w:val="24"/>
                                  <w:szCs w:val="24"/>
                                  <w:lang w:val="uk-UA"/>
                                </w:rPr>
                              </w:pPr>
                              <w:r>
                                <w:rPr>
                                  <w:sz w:val="24"/>
                                  <w:szCs w:val="24"/>
                                  <w:lang w:val="uk-UA"/>
                                </w:rPr>
                                <w:t>Забезпечення сприйняття цілей ризик менеджменту на рівні керівництва організації (керівник та топ-менеджери організації повинні сприймати цілі ризик-менеджменту на рівні інших цілей своєї професійної діяльності</w:t>
                              </w:r>
                            </w:p>
                          </w:txbxContent>
                        </wps:txbx>
                        <wps:bodyPr rot="0" vert="horz" wrap="square" lIns="91440" tIns="45720" rIns="91440" bIns="45720" anchor="t" anchorCtr="0" upright="1">
                          <a:noAutofit/>
                        </wps:bodyPr>
                      </wps:wsp>
                      <wps:wsp>
                        <wps:cNvPr id="1426" name="Rectangle 2591"/>
                        <wps:cNvSpPr>
                          <a:spLocks noChangeArrowheads="1"/>
                        </wps:cNvSpPr>
                        <wps:spPr bwMode="auto">
                          <a:xfrm>
                            <a:off x="4221" y="4374"/>
                            <a:ext cx="6840" cy="1260"/>
                          </a:xfrm>
                          <a:prstGeom prst="rect">
                            <a:avLst/>
                          </a:prstGeom>
                          <a:solidFill>
                            <a:srgbClr val="FFFFFF"/>
                          </a:solidFill>
                          <a:ln w="9525">
                            <a:solidFill>
                              <a:srgbClr val="000000"/>
                            </a:solidFill>
                            <a:miter lim="800000"/>
                            <a:headEnd/>
                            <a:tailEnd/>
                          </a:ln>
                        </wps:spPr>
                        <wps:txbx>
                          <w:txbxContent>
                            <w:p w14:paraId="0C0C7469" w14:textId="77777777" w:rsidR="00136D5D" w:rsidRPr="00E926BC" w:rsidRDefault="00136D5D" w:rsidP="00EC37D3">
                              <w:pPr>
                                <w:ind w:firstLine="0"/>
                                <w:rPr>
                                  <w:sz w:val="24"/>
                                  <w:szCs w:val="24"/>
                                  <w:lang w:val="uk-UA"/>
                                </w:rPr>
                              </w:pPr>
                              <w:r>
                                <w:rPr>
                                  <w:sz w:val="24"/>
                                  <w:szCs w:val="24"/>
                                  <w:lang w:val="uk-UA"/>
                                </w:rPr>
                                <w:t>Усвідомлення суб’єктом управління необхідності існування системи ризик-менеджменту та розуміння ним її місця і ролі у забезпеченні ефективності функціонування та розвитку організації</w:t>
                              </w:r>
                            </w:p>
                          </w:txbxContent>
                        </wps:txbx>
                        <wps:bodyPr rot="0" vert="horz" wrap="square" lIns="91440" tIns="45720" rIns="91440" bIns="45720" anchor="t" anchorCtr="0" upright="1">
                          <a:noAutofit/>
                        </wps:bodyPr>
                      </wps:wsp>
                      <wpg:grpSp>
                        <wpg:cNvPr id="1427" name="Group 2592"/>
                        <wpg:cNvGrpSpPr>
                          <a:grpSpLocks/>
                        </wpg:cNvGrpSpPr>
                        <wpg:grpSpPr bwMode="auto">
                          <a:xfrm>
                            <a:off x="1701" y="4374"/>
                            <a:ext cx="2355" cy="2340"/>
                            <a:chOff x="5301" y="8514"/>
                            <a:chExt cx="2355" cy="2340"/>
                          </a:xfrm>
                        </wpg:grpSpPr>
                        <wps:wsp>
                          <wps:cNvPr id="1428" name="Oval 2593"/>
                          <wps:cNvSpPr>
                            <a:spLocks noChangeArrowheads="1"/>
                          </wps:cNvSpPr>
                          <wps:spPr bwMode="auto">
                            <a:xfrm>
                              <a:off x="5301" y="8514"/>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9" name="Rectangle 2594"/>
                          <wps:cNvSpPr>
                            <a:spLocks noChangeArrowheads="1"/>
                          </wps:cNvSpPr>
                          <wps:spPr bwMode="auto">
                            <a:xfrm>
                              <a:off x="5391" y="8739"/>
                              <a:ext cx="2265" cy="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FC809" w14:textId="77777777" w:rsidR="00136D5D" w:rsidRDefault="00136D5D" w:rsidP="00EC37D3">
                                <w:pPr>
                                  <w:ind w:firstLine="0"/>
                                  <w:jc w:val="center"/>
                                  <w:rPr>
                                    <w:sz w:val="24"/>
                                    <w:szCs w:val="24"/>
                                    <w:lang w:val="uk-UA"/>
                                  </w:rPr>
                                </w:pPr>
                              </w:p>
                              <w:p w14:paraId="3869E7FF" w14:textId="77777777" w:rsidR="00136D5D" w:rsidRPr="00E100EB" w:rsidRDefault="00136D5D" w:rsidP="00EC37D3">
                                <w:pPr>
                                  <w:ind w:firstLine="0"/>
                                  <w:jc w:val="center"/>
                                  <w:rPr>
                                    <w:sz w:val="24"/>
                                    <w:szCs w:val="24"/>
                                    <w:lang w:val="uk-UA"/>
                                  </w:rPr>
                                </w:pPr>
                                <w:r>
                                  <w:rPr>
                                    <w:sz w:val="24"/>
                                    <w:szCs w:val="24"/>
                                    <w:lang w:val="uk-UA"/>
                                  </w:rPr>
                                  <w:t>Послідовність процедур ризик-менеджменту</w:t>
                                </w:r>
                              </w:p>
                            </w:txbxContent>
                          </wps:txbx>
                          <wps:bodyPr rot="0" vert="horz" wrap="square" lIns="91440" tIns="45720" rIns="91440" bIns="45720" anchor="t" anchorCtr="0" upright="1">
                            <a:noAutofit/>
                          </wps:bodyPr>
                        </wps:wsp>
                      </wpg:grpSp>
                      <wps:wsp>
                        <wps:cNvPr id="1430" name="Rectangle 2595"/>
                        <wps:cNvSpPr>
                          <a:spLocks noChangeArrowheads="1"/>
                        </wps:cNvSpPr>
                        <wps:spPr bwMode="auto">
                          <a:xfrm>
                            <a:off x="4221" y="5814"/>
                            <a:ext cx="6555" cy="975"/>
                          </a:xfrm>
                          <a:prstGeom prst="rect">
                            <a:avLst/>
                          </a:prstGeom>
                          <a:solidFill>
                            <a:srgbClr val="FFFFFF"/>
                          </a:solidFill>
                          <a:ln w="9525">
                            <a:solidFill>
                              <a:srgbClr val="000000"/>
                            </a:solidFill>
                            <a:miter lim="800000"/>
                            <a:headEnd/>
                            <a:tailEnd/>
                          </a:ln>
                        </wps:spPr>
                        <wps:txbx>
                          <w:txbxContent>
                            <w:p w14:paraId="64E8670D" w14:textId="77777777" w:rsidR="00136D5D" w:rsidRPr="00E926BC" w:rsidRDefault="00136D5D" w:rsidP="00EC37D3">
                              <w:pPr>
                                <w:ind w:firstLine="0"/>
                                <w:rPr>
                                  <w:sz w:val="24"/>
                                  <w:szCs w:val="24"/>
                                  <w:lang w:val="uk-UA"/>
                                </w:rPr>
                              </w:pPr>
                              <w:r>
                                <w:rPr>
                                  <w:sz w:val="24"/>
                                  <w:szCs w:val="24"/>
                                  <w:lang w:val="uk-UA"/>
                                </w:rPr>
                                <w:t>Розробка, узгодження та затвердження моделі (системи) управління ризиками (розробка стратегії управління ризиками та її узгодження з стратегією розвитку організації)</w:t>
                              </w:r>
                            </w:p>
                          </w:txbxContent>
                        </wps:txbx>
                        <wps:bodyPr rot="0" vert="horz" wrap="square" lIns="91440" tIns="45720" rIns="91440" bIns="45720" anchor="t" anchorCtr="0" upright="1">
                          <a:noAutofit/>
                        </wps:bodyPr>
                      </wps:wsp>
                      <wpg:grpSp>
                        <wpg:cNvPr id="1431" name="Group 2596"/>
                        <wpg:cNvGrpSpPr>
                          <a:grpSpLocks/>
                        </wpg:cNvGrpSpPr>
                        <wpg:grpSpPr bwMode="auto">
                          <a:xfrm>
                            <a:off x="10770" y="5634"/>
                            <a:ext cx="291" cy="726"/>
                            <a:chOff x="10770" y="5634"/>
                            <a:chExt cx="291" cy="726"/>
                          </a:xfrm>
                        </wpg:grpSpPr>
                        <wps:wsp>
                          <wps:cNvPr id="1432" name="AutoShape 2597"/>
                          <wps:cNvCnPr>
                            <a:cxnSpLocks noChangeShapeType="1"/>
                          </wps:cNvCnPr>
                          <wps:spPr bwMode="auto">
                            <a:xfrm>
                              <a:off x="11061" y="5634"/>
                              <a:ext cx="0"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3" name="AutoShape 2598"/>
                          <wps:cNvCnPr>
                            <a:cxnSpLocks noChangeShapeType="1"/>
                          </wps:cNvCnPr>
                          <wps:spPr bwMode="auto">
                            <a:xfrm flipH="1">
                              <a:off x="10770" y="6360"/>
                              <a:ext cx="28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cNvPr id="1434" name="Group 2599"/>
                        <wpg:cNvGrpSpPr>
                          <a:grpSpLocks/>
                        </wpg:cNvGrpSpPr>
                        <wpg:grpSpPr bwMode="auto">
                          <a:xfrm>
                            <a:off x="3930" y="6345"/>
                            <a:ext cx="285" cy="609"/>
                            <a:chOff x="3930" y="6345"/>
                            <a:chExt cx="285" cy="609"/>
                          </a:xfrm>
                        </wpg:grpSpPr>
                        <wps:wsp>
                          <wps:cNvPr id="1435" name="AutoShape 2600"/>
                          <wps:cNvCnPr>
                            <a:cxnSpLocks noChangeShapeType="1"/>
                          </wps:cNvCnPr>
                          <wps:spPr bwMode="auto">
                            <a:xfrm>
                              <a:off x="3936" y="6354"/>
                              <a:ext cx="1" cy="6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36" name="AutoShape 2601"/>
                          <wps:cNvCnPr>
                            <a:cxnSpLocks noChangeShapeType="1"/>
                          </wps:cNvCnPr>
                          <wps:spPr bwMode="auto">
                            <a:xfrm flipH="1">
                              <a:off x="3930" y="6345"/>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37" name="AutoShape 2602"/>
                        <wps:cNvCnPr>
                          <a:cxnSpLocks noChangeShapeType="1"/>
                        </wps:cNvCnPr>
                        <wps:spPr bwMode="auto">
                          <a:xfrm>
                            <a:off x="3660" y="4680"/>
                            <a:ext cx="57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38" name="Rectangle 2603"/>
                        <wps:cNvSpPr>
                          <a:spLocks noChangeArrowheads="1"/>
                        </wps:cNvSpPr>
                        <wps:spPr bwMode="auto">
                          <a:xfrm>
                            <a:off x="1716" y="8154"/>
                            <a:ext cx="9060" cy="1005"/>
                          </a:xfrm>
                          <a:prstGeom prst="rect">
                            <a:avLst/>
                          </a:prstGeom>
                          <a:solidFill>
                            <a:srgbClr val="FFFFFF"/>
                          </a:solidFill>
                          <a:ln w="9525">
                            <a:solidFill>
                              <a:srgbClr val="000000"/>
                            </a:solidFill>
                            <a:miter lim="800000"/>
                            <a:headEnd/>
                            <a:tailEnd/>
                          </a:ln>
                        </wps:spPr>
                        <wps:txbx>
                          <w:txbxContent>
                            <w:p w14:paraId="4B792806" w14:textId="77777777" w:rsidR="00136D5D" w:rsidRPr="00E926BC" w:rsidRDefault="00136D5D" w:rsidP="00EC37D3">
                              <w:pPr>
                                <w:ind w:firstLine="0"/>
                                <w:rPr>
                                  <w:sz w:val="24"/>
                                  <w:szCs w:val="24"/>
                                  <w:lang w:val="uk-UA"/>
                                </w:rPr>
                              </w:pPr>
                              <w:r>
                                <w:rPr>
                                  <w:sz w:val="24"/>
                                  <w:szCs w:val="24"/>
                                  <w:lang w:val="uk-UA"/>
                                </w:rPr>
                                <w:t>Визначення стратегії та тактики поведінки суб’єктів ризик-менеджменту при виявленні ризику (що саме, у якому обсязі та який послідовності слід робити з метою адміністрування ризику або мінімізації його негативних наслідків)</w:t>
                              </w:r>
                            </w:p>
                          </w:txbxContent>
                        </wps:txbx>
                        <wps:bodyPr rot="0" vert="horz" wrap="square" lIns="91440" tIns="45720" rIns="91440" bIns="45720" anchor="t" anchorCtr="0" upright="1">
                          <a:noAutofit/>
                        </wps:bodyPr>
                      </wps:wsp>
                      <wpg:grpSp>
                        <wpg:cNvPr id="1439" name="Group 2604"/>
                        <wpg:cNvGrpSpPr>
                          <a:grpSpLocks/>
                        </wpg:cNvGrpSpPr>
                        <wpg:grpSpPr bwMode="auto">
                          <a:xfrm>
                            <a:off x="10791" y="7974"/>
                            <a:ext cx="291" cy="726"/>
                            <a:chOff x="10770" y="5634"/>
                            <a:chExt cx="291" cy="726"/>
                          </a:xfrm>
                        </wpg:grpSpPr>
                        <wps:wsp>
                          <wps:cNvPr id="1440" name="AutoShape 2605"/>
                          <wps:cNvCnPr>
                            <a:cxnSpLocks noChangeShapeType="1"/>
                          </wps:cNvCnPr>
                          <wps:spPr bwMode="auto">
                            <a:xfrm>
                              <a:off x="11061" y="5634"/>
                              <a:ext cx="0"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1" name="AutoShape 2606"/>
                          <wps:cNvCnPr>
                            <a:cxnSpLocks noChangeShapeType="1"/>
                          </wps:cNvCnPr>
                          <wps:spPr bwMode="auto">
                            <a:xfrm flipH="1">
                              <a:off x="10770" y="6360"/>
                              <a:ext cx="28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442" name="Rectangle 2607"/>
                        <wps:cNvSpPr>
                          <a:spLocks noChangeArrowheads="1"/>
                        </wps:cNvSpPr>
                        <wps:spPr bwMode="auto">
                          <a:xfrm>
                            <a:off x="2001" y="9354"/>
                            <a:ext cx="9060" cy="1005"/>
                          </a:xfrm>
                          <a:prstGeom prst="rect">
                            <a:avLst/>
                          </a:prstGeom>
                          <a:solidFill>
                            <a:srgbClr val="FFFFFF"/>
                          </a:solidFill>
                          <a:ln w="9525">
                            <a:solidFill>
                              <a:srgbClr val="000000"/>
                            </a:solidFill>
                            <a:miter lim="800000"/>
                            <a:headEnd/>
                            <a:tailEnd/>
                          </a:ln>
                        </wps:spPr>
                        <wps:txbx>
                          <w:txbxContent>
                            <w:p w14:paraId="07AD488D" w14:textId="77777777" w:rsidR="00136D5D" w:rsidRPr="00E926BC" w:rsidRDefault="00136D5D" w:rsidP="00EC37D3">
                              <w:pPr>
                                <w:ind w:firstLine="0"/>
                                <w:rPr>
                                  <w:sz w:val="24"/>
                                  <w:szCs w:val="24"/>
                                  <w:lang w:val="uk-UA"/>
                                </w:rPr>
                              </w:pPr>
                              <w:r>
                                <w:rPr>
                                  <w:sz w:val="24"/>
                                  <w:szCs w:val="24"/>
                                  <w:lang w:val="uk-UA"/>
                                </w:rPr>
                                <w:t>Розподіл обов’язків між суб’єктами ризик менеджменту (визначення компетенції кожного з суб’єктів ризик-менеджменту) та встановлення їх відповідальності, а також форми та обсягів звітності</w:t>
                              </w:r>
                            </w:p>
                          </w:txbxContent>
                        </wps:txbx>
                        <wps:bodyPr rot="0" vert="horz" wrap="square" lIns="91440" tIns="45720" rIns="91440" bIns="45720" anchor="t" anchorCtr="0" upright="1">
                          <a:noAutofit/>
                        </wps:bodyPr>
                      </wps:wsp>
                      <wpg:grpSp>
                        <wpg:cNvPr id="1443" name="Group 2608"/>
                        <wpg:cNvGrpSpPr>
                          <a:grpSpLocks/>
                        </wpg:cNvGrpSpPr>
                        <wpg:grpSpPr bwMode="auto">
                          <a:xfrm>
                            <a:off x="1710" y="9114"/>
                            <a:ext cx="285" cy="606"/>
                            <a:chOff x="1710" y="9114"/>
                            <a:chExt cx="285" cy="606"/>
                          </a:xfrm>
                        </wpg:grpSpPr>
                        <wps:wsp>
                          <wps:cNvPr id="1444" name="AutoShape 2609"/>
                          <wps:cNvCnPr>
                            <a:cxnSpLocks noChangeShapeType="1"/>
                          </wps:cNvCnPr>
                          <wps:spPr bwMode="auto">
                            <a:xfrm>
                              <a:off x="1716" y="9114"/>
                              <a:ext cx="1"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5" name="AutoShape 2610"/>
                          <wps:cNvCnPr>
                            <a:cxnSpLocks noChangeShapeType="1"/>
                          </wps:cNvCnPr>
                          <wps:spPr bwMode="auto">
                            <a:xfrm flipH="1">
                              <a:off x="1710" y="9720"/>
                              <a:ext cx="285" cy="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grpSp>
                      <wps:wsp>
                        <wps:cNvPr id="1446" name="Rectangle 2611"/>
                        <wps:cNvSpPr>
                          <a:spLocks noChangeArrowheads="1"/>
                        </wps:cNvSpPr>
                        <wps:spPr bwMode="auto">
                          <a:xfrm>
                            <a:off x="1701" y="10569"/>
                            <a:ext cx="9060" cy="1005"/>
                          </a:xfrm>
                          <a:prstGeom prst="rect">
                            <a:avLst/>
                          </a:prstGeom>
                          <a:solidFill>
                            <a:srgbClr val="FFFFFF"/>
                          </a:solidFill>
                          <a:ln w="9525">
                            <a:solidFill>
                              <a:srgbClr val="000000"/>
                            </a:solidFill>
                            <a:miter lim="800000"/>
                            <a:headEnd/>
                            <a:tailEnd/>
                          </a:ln>
                        </wps:spPr>
                        <wps:txbx>
                          <w:txbxContent>
                            <w:p w14:paraId="28A3AD41" w14:textId="77777777" w:rsidR="00136D5D" w:rsidRPr="00E926BC" w:rsidRDefault="00136D5D" w:rsidP="00EC37D3">
                              <w:pPr>
                                <w:ind w:firstLine="0"/>
                                <w:rPr>
                                  <w:sz w:val="24"/>
                                  <w:szCs w:val="24"/>
                                  <w:lang w:val="uk-UA"/>
                                </w:rPr>
                              </w:pPr>
                              <w:r>
                                <w:rPr>
                                  <w:sz w:val="24"/>
                                  <w:szCs w:val="24"/>
                                  <w:lang w:val="uk-UA"/>
                                </w:rPr>
                                <w:t xml:space="preserve">Складання штатного розкладу системи ризик-менеджменту (структурування підрозділів та обґрунтування кількості та якості залученого для їх комплектування персоналу) та персоналізація її суб’єктів </w:t>
                              </w:r>
                            </w:p>
                          </w:txbxContent>
                        </wps:txbx>
                        <wps:bodyPr rot="0" vert="horz" wrap="square" lIns="91440" tIns="45720" rIns="91440" bIns="45720" anchor="t" anchorCtr="0" upright="1">
                          <a:noAutofit/>
                        </wps:bodyPr>
                      </wps:wsp>
                      <wpg:grpSp>
                        <wpg:cNvPr id="1447" name="Group 2612"/>
                        <wpg:cNvGrpSpPr>
                          <a:grpSpLocks/>
                        </wpg:cNvGrpSpPr>
                        <wpg:grpSpPr bwMode="auto">
                          <a:xfrm>
                            <a:off x="10776" y="10374"/>
                            <a:ext cx="291" cy="726"/>
                            <a:chOff x="10770" y="5634"/>
                            <a:chExt cx="291" cy="726"/>
                          </a:xfrm>
                        </wpg:grpSpPr>
                        <wps:wsp>
                          <wps:cNvPr id="1448" name="AutoShape 2613"/>
                          <wps:cNvCnPr>
                            <a:cxnSpLocks noChangeShapeType="1"/>
                          </wps:cNvCnPr>
                          <wps:spPr bwMode="auto">
                            <a:xfrm>
                              <a:off x="11061" y="5634"/>
                              <a:ext cx="0"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9" name="AutoShape 2614"/>
                          <wps:cNvCnPr>
                            <a:cxnSpLocks noChangeShapeType="1"/>
                          </wps:cNvCnPr>
                          <wps:spPr bwMode="auto">
                            <a:xfrm flipH="1">
                              <a:off x="10770" y="6360"/>
                              <a:ext cx="28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450" name="Rectangle 2615"/>
                        <wps:cNvSpPr>
                          <a:spLocks noChangeArrowheads="1"/>
                        </wps:cNvSpPr>
                        <wps:spPr bwMode="auto">
                          <a:xfrm>
                            <a:off x="1986" y="11814"/>
                            <a:ext cx="9060" cy="1005"/>
                          </a:xfrm>
                          <a:prstGeom prst="rect">
                            <a:avLst/>
                          </a:prstGeom>
                          <a:solidFill>
                            <a:srgbClr val="FFFFFF"/>
                          </a:solidFill>
                          <a:ln w="9525">
                            <a:solidFill>
                              <a:srgbClr val="000000"/>
                            </a:solidFill>
                            <a:miter lim="800000"/>
                            <a:headEnd/>
                            <a:tailEnd/>
                          </a:ln>
                        </wps:spPr>
                        <wps:txbx>
                          <w:txbxContent>
                            <w:p w14:paraId="1ED21590" w14:textId="77777777" w:rsidR="00136D5D" w:rsidRPr="00E926BC" w:rsidRDefault="00136D5D" w:rsidP="00EC37D3">
                              <w:pPr>
                                <w:ind w:firstLine="0"/>
                                <w:rPr>
                                  <w:sz w:val="24"/>
                                  <w:szCs w:val="24"/>
                                  <w:lang w:val="uk-UA"/>
                                </w:rPr>
                              </w:pPr>
                              <w:r>
                                <w:rPr>
                                  <w:sz w:val="24"/>
                                  <w:szCs w:val="24"/>
                                  <w:lang w:val="uk-UA"/>
                                </w:rPr>
                                <w:t>Визначення каналів проходження інформації яка віднесена до компетенції ризик-менеджменту та забезпечення їх безперебійного функціонування. З’ясування потреби у навчанні суб’єктів ризик-менеджменту та організація навчання</w:t>
                              </w:r>
                            </w:p>
                          </w:txbxContent>
                        </wps:txbx>
                        <wps:bodyPr rot="0" vert="horz" wrap="square" lIns="91440" tIns="45720" rIns="91440" bIns="45720" anchor="t" anchorCtr="0" upright="1">
                          <a:noAutofit/>
                        </wps:bodyPr>
                      </wps:wsp>
                      <wpg:grpSp>
                        <wpg:cNvPr id="1451" name="Group 2616"/>
                        <wpg:cNvGrpSpPr>
                          <a:grpSpLocks/>
                        </wpg:cNvGrpSpPr>
                        <wpg:grpSpPr bwMode="auto">
                          <a:xfrm>
                            <a:off x="1701" y="14064"/>
                            <a:ext cx="285" cy="606"/>
                            <a:chOff x="1710" y="9114"/>
                            <a:chExt cx="285" cy="606"/>
                          </a:xfrm>
                        </wpg:grpSpPr>
                        <wps:wsp>
                          <wps:cNvPr id="1452" name="AutoShape 2617"/>
                          <wps:cNvCnPr>
                            <a:cxnSpLocks noChangeShapeType="1"/>
                          </wps:cNvCnPr>
                          <wps:spPr bwMode="auto">
                            <a:xfrm>
                              <a:off x="1716" y="9114"/>
                              <a:ext cx="1"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3" name="AutoShape 2618"/>
                          <wps:cNvCnPr>
                            <a:cxnSpLocks noChangeShapeType="1"/>
                          </wps:cNvCnPr>
                          <wps:spPr bwMode="auto">
                            <a:xfrm flipH="1">
                              <a:off x="1710" y="9720"/>
                              <a:ext cx="285" cy="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grpSp>
                      <wps:wsp>
                        <wps:cNvPr id="1454" name="Rectangle 2619"/>
                        <wps:cNvSpPr>
                          <a:spLocks noChangeArrowheads="1"/>
                        </wps:cNvSpPr>
                        <wps:spPr bwMode="auto">
                          <a:xfrm>
                            <a:off x="1701" y="13074"/>
                            <a:ext cx="9060" cy="1005"/>
                          </a:xfrm>
                          <a:prstGeom prst="rect">
                            <a:avLst/>
                          </a:prstGeom>
                          <a:solidFill>
                            <a:srgbClr val="FFFFFF"/>
                          </a:solidFill>
                          <a:ln w="9525">
                            <a:solidFill>
                              <a:srgbClr val="000000"/>
                            </a:solidFill>
                            <a:miter lim="800000"/>
                            <a:headEnd/>
                            <a:tailEnd/>
                          </a:ln>
                        </wps:spPr>
                        <wps:txbx>
                          <w:txbxContent>
                            <w:p w14:paraId="0441D322" w14:textId="77777777" w:rsidR="00136D5D" w:rsidRPr="00E926BC" w:rsidRDefault="00136D5D" w:rsidP="00EC37D3">
                              <w:pPr>
                                <w:ind w:firstLine="0"/>
                                <w:rPr>
                                  <w:sz w:val="24"/>
                                  <w:szCs w:val="24"/>
                                  <w:lang w:val="uk-UA"/>
                                </w:rPr>
                              </w:pPr>
                              <w:r>
                                <w:rPr>
                                  <w:sz w:val="24"/>
                                  <w:szCs w:val="24"/>
                                  <w:lang w:val="uk-UA"/>
                                </w:rPr>
                                <w:t>Встановлення культури ризик-менеджменту, а також забезпечення її інтегрування до культури загального менеджменту організації (культура ризик-менеджменту повинна розглядатись на рівні складової культури організаційного управління)</w:t>
                              </w:r>
                            </w:p>
                          </w:txbxContent>
                        </wps:txbx>
                        <wps:bodyPr rot="0" vert="horz" wrap="square" lIns="91440" tIns="45720" rIns="91440" bIns="45720" anchor="t" anchorCtr="0" upright="1">
                          <a:noAutofit/>
                        </wps:bodyPr>
                      </wps:wsp>
                      <wpg:grpSp>
                        <wpg:cNvPr id="1455" name="Group 2620"/>
                        <wpg:cNvGrpSpPr>
                          <a:grpSpLocks/>
                        </wpg:cNvGrpSpPr>
                        <wpg:grpSpPr bwMode="auto">
                          <a:xfrm>
                            <a:off x="10761" y="12819"/>
                            <a:ext cx="291" cy="726"/>
                            <a:chOff x="10770" y="5634"/>
                            <a:chExt cx="291" cy="726"/>
                          </a:xfrm>
                        </wpg:grpSpPr>
                        <wps:wsp>
                          <wps:cNvPr id="1456" name="AutoShape 2621"/>
                          <wps:cNvCnPr>
                            <a:cxnSpLocks noChangeShapeType="1"/>
                          </wps:cNvCnPr>
                          <wps:spPr bwMode="auto">
                            <a:xfrm>
                              <a:off x="11061" y="5634"/>
                              <a:ext cx="0"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7" name="AutoShape 2622"/>
                          <wps:cNvCnPr>
                            <a:cxnSpLocks noChangeShapeType="1"/>
                          </wps:cNvCnPr>
                          <wps:spPr bwMode="auto">
                            <a:xfrm flipH="1">
                              <a:off x="10770" y="6360"/>
                              <a:ext cx="28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458" name="Rectangle 2623"/>
                        <wps:cNvSpPr>
                          <a:spLocks noChangeArrowheads="1"/>
                        </wps:cNvSpPr>
                        <wps:spPr bwMode="auto">
                          <a:xfrm>
                            <a:off x="1986" y="14274"/>
                            <a:ext cx="9060" cy="1005"/>
                          </a:xfrm>
                          <a:prstGeom prst="rect">
                            <a:avLst/>
                          </a:prstGeom>
                          <a:solidFill>
                            <a:srgbClr val="FFFFFF"/>
                          </a:solidFill>
                          <a:ln w="9525">
                            <a:solidFill>
                              <a:srgbClr val="000000"/>
                            </a:solidFill>
                            <a:miter lim="800000"/>
                            <a:headEnd/>
                            <a:tailEnd/>
                          </a:ln>
                        </wps:spPr>
                        <wps:txbx>
                          <w:txbxContent>
                            <w:p w14:paraId="718308F6" w14:textId="77777777" w:rsidR="00136D5D" w:rsidRPr="00E926BC" w:rsidRDefault="00136D5D" w:rsidP="00EC37D3">
                              <w:pPr>
                                <w:ind w:firstLine="0"/>
                                <w:rPr>
                                  <w:sz w:val="24"/>
                                  <w:szCs w:val="24"/>
                                  <w:lang w:val="uk-UA"/>
                                </w:rPr>
                              </w:pPr>
                              <w:r>
                                <w:rPr>
                                  <w:sz w:val="24"/>
                                  <w:szCs w:val="24"/>
                                  <w:lang w:val="uk-UA"/>
                                </w:rPr>
                                <w:t>Моніторинг процесів та результатів ризик-менеджменту (визначення системи оцінювання ефективності ризик-менеджменту; аналіз результатів моніторингу; опрацювання пропозицій щодо вдосконалення системи ризик-менеджменту тощо)</w:t>
                              </w:r>
                            </w:p>
                          </w:txbxContent>
                        </wps:txbx>
                        <wps:bodyPr rot="0" vert="horz" wrap="square" lIns="91440" tIns="45720" rIns="91440" bIns="45720" anchor="t" anchorCtr="0" upright="1">
                          <a:noAutofit/>
                        </wps:bodyPr>
                      </wps:wsp>
                      <wpg:grpSp>
                        <wpg:cNvPr id="1459" name="Group 2624"/>
                        <wpg:cNvGrpSpPr>
                          <a:grpSpLocks/>
                        </wpg:cNvGrpSpPr>
                        <wpg:grpSpPr bwMode="auto">
                          <a:xfrm>
                            <a:off x="1695" y="11559"/>
                            <a:ext cx="285" cy="606"/>
                            <a:chOff x="1710" y="9114"/>
                            <a:chExt cx="285" cy="606"/>
                          </a:xfrm>
                        </wpg:grpSpPr>
                        <wps:wsp>
                          <wps:cNvPr id="1460" name="AutoShape 2625"/>
                          <wps:cNvCnPr>
                            <a:cxnSpLocks noChangeShapeType="1"/>
                          </wps:cNvCnPr>
                          <wps:spPr bwMode="auto">
                            <a:xfrm>
                              <a:off x="1716" y="9114"/>
                              <a:ext cx="1"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1" name="AutoShape 2626"/>
                          <wps:cNvCnPr>
                            <a:cxnSpLocks noChangeShapeType="1"/>
                          </wps:cNvCnPr>
                          <wps:spPr bwMode="auto">
                            <a:xfrm flipH="1">
                              <a:off x="1710" y="9720"/>
                              <a:ext cx="285" cy="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AD6D505" id="Group 2589" o:spid="_x0000_s3619" style="position:absolute;left:0;text-align:left;margin-left:-.75pt;margin-top:1pt;width:469.35pt;height:545.25pt;z-index:251821056" coordorigin="1695,4374" coordsize="9387,10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">
                <v:rect id="Rectangle 2590" o:spid="_x0000_s3620" style="position:absolute;left:1701;top:6969;width:9375;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">
                  <v:textbox>
                    <w:txbxContent>
                      <w:p w14:paraId="672D3F92" w14:textId="77777777" w:rsidR="00136D5D" w:rsidRPr="00E926BC" w:rsidRDefault="00136D5D" w:rsidP="00EC37D3">
                        <w:pPr>
                          <w:ind w:firstLine="0"/>
                          <w:rPr>
                            <w:sz w:val="24"/>
                            <w:szCs w:val="24"/>
                            <w:lang w:val="uk-UA"/>
                          </w:rPr>
                        </w:pPr>
                        <w:r>
                          <w:rPr>
                            <w:sz w:val="24"/>
                            <w:szCs w:val="24"/>
                            <w:lang w:val="uk-UA"/>
                          </w:rPr>
                          <w:t>Забезпечення сприйняття цілей ризик менеджменту на рівні керівництва організації (керівник та топ-менеджери організації повинні сприймати цілі ризик-менеджменту на рівні інших цілей своєї професійної діяльності</w:t>
                        </w:r>
                      </w:p>
                    </w:txbxContent>
                  </v:textbox>
                </v:rect>
                <v:rect id="Rectangle 2591" o:spid="_x0000_s3621" style="position:absolute;left:4221;top:4374;width:68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">
                  <v:textbox>
                    <w:txbxContent>
                      <w:p w14:paraId="0C0C7469" w14:textId="77777777" w:rsidR="00136D5D" w:rsidRPr="00E926BC" w:rsidRDefault="00136D5D" w:rsidP="00EC37D3">
                        <w:pPr>
                          <w:ind w:firstLine="0"/>
                          <w:rPr>
                            <w:sz w:val="24"/>
                            <w:szCs w:val="24"/>
                            <w:lang w:val="uk-UA"/>
                          </w:rPr>
                        </w:pPr>
                        <w:r>
                          <w:rPr>
                            <w:sz w:val="24"/>
                            <w:szCs w:val="24"/>
                            <w:lang w:val="uk-UA"/>
                          </w:rPr>
                          <w:t>Усвідомлення суб’єктом управління необхідності існування системи ризик-менеджменту та розуміння ним її місця і ролі у забезпеченні ефективності функціонування та розвитку організації</w:t>
                        </w:r>
                      </w:p>
                    </w:txbxContent>
                  </v:textbox>
                </v:rect>
                <v:group id="Group 2592" o:spid="_x0000_s3622" style="position:absolute;left:1701;top:4374;width:2355;height:2340" coordorigin="5301,8514" coordsize="23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">
                  <v:oval id="Oval 2593" o:spid="_x0000_s3623" style="position:absolute;left:5301;top:8514;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"/>
                  <v:rect id="Rectangle 2594" o:spid="_x0000_s3624" style="position:absolute;left:5391;top:8739;width:226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" filled="f" stroked="f">
                    <v:textbox>
                      <w:txbxContent>
                        <w:p w14:paraId="60BFC809" w14:textId="77777777" w:rsidR="00136D5D" w:rsidRDefault="00136D5D" w:rsidP="00EC37D3">
                          <w:pPr>
                            <w:ind w:firstLine="0"/>
                            <w:jc w:val="center"/>
                            <w:rPr>
                              <w:sz w:val="24"/>
                              <w:szCs w:val="24"/>
                              <w:lang w:val="uk-UA"/>
                            </w:rPr>
                          </w:pPr>
                        </w:p>
                        <w:p w14:paraId="3869E7FF" w14:textId="77777777" w:rsidR="00136D5D" w:rsidRPr="00E100EB" w:rsidRDefault="00136D5D" w:rsidP="00EC37D3">
                          <w:pPr>
                            <w:ind w:firstLine="0"/>
                            <w:jc w:val="center"/>
                            <w:rPr>
                              <w:sz w:val="24"/>
                              <w:szCs w:val="24"/>
                              <w:lang w:val="uk-UA"/>
                            </w:rPr>
                          </w:pPr>
                          <w:r>
                            <w:rPr>
                              <w:sz w:val="24"/>
                              <w:szCs w:val="24"/>
                              <w:lang w:val="uk-UA"/>
                            </w:rPr>
                            <w:t>Послідовність процедур ризик-менеджменту</w:t>
                          </w:r>
                        </w:p>
                      </w:txbxContent>
                    </v:textbox>
                  </v:rect>
                </v:group>
                <v:rect id="Rectangle 2595" o:spid="_x0000_s3625" style="position:absolute;left:4221;top:5814;width:655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">
                  <v:textbox>
                    <w:txbxContent>
                      <w:p w14:paraId="64E8670D" w14:textId="77777777" w:rsidR="00136D5D" w:rsidRPr="00E926BC" w:rsidRDefault="00136D5D" w:rsidP="00EC37D3">
                        <w:pPr>
                          <w:ind w:firstLine="0"/>
                          <w:rPr>
                            <w:sz w:val="24"/>
                            <w:szCs w:val="24"/>
                            <w:lang w:val="uk-UA"/>
                          </w:rPr>
                        </w:pPr>
                        <w:r>
                          <w:rPr>
                            <w:sz w:val="24"/>
                            <w:szCs w:val="24"/>
                            <w:lang w:val="uk-UA"/>
                          </w:rPr>
                          <w:t>Розробка, узгодження та затвердження моделі (системи) управління ризиками (розробка стратегії управління ризиками та її узгодження з стратегією розвитку організації)</w:t>
                        </w:r>
                      </w:p>
                    </w:txbxContent>
                  </v:textbox>
                </v:rect>
                <v:group id="Group 2596" o:spid="_x0000_s3626" style="position:absolute;left:10770;top:5634;width:291;height:726" coordorigin="10770,5634" coordsize="29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">
                  <v:shape id="AutoShape 2597" o:spid="_x0000_s3627" type="#_x0000_t32" style="position:absolute;left:11061;top:5634;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"/>
                  <v:shape id="AutoShape 2598" o:spid="_x0000_s3628" type="#_x0000_t32" style="position:absolute;left:10770;top:6360;width:2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">
                    <v:stroke endarrow="open"/>
                  </v:shape>
                </v:group>
                <v:group id="Group 2599" o:spid="_x0000_s3629" style="position:absolute;left:3930;top:6345;width:285;height:609" coordorigin="3930,6345" coordsize="28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nExQAAAN0AAAAPAAAAZHJzL2Rvd25yZXYueG1sRE9Na8JA&#10;EL0X/A/LFLw1m2ha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FQgnExQAAAN0AAAAP&#10;AAAAAAAAAAAAAAAAAAcCAABkcnMvZG93bnJldi54bWxQSwUGAAAAAAMAAwC3AAAA+QIAAAAA&#10;">
                  <v:shape id="AutoShape 2600" o:spid="_x0000_s3630" type="#_x0000_t32" style="position:absolute;left:3936;top:6354;width:1;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">
                    <v:stroke endarrow="open"/>
                  </v:shape>
                  <v:shape id="AutoShape 2601" o:spid="_x0000_s3631" type="#_x0000_t32" style="position:absolute;left:3930;top:6345;width:2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"/>
                </v:group>
                <v:shape id="AutoShape 2602" o:spid="_x0000_s3632" type="#_x0000_t32" style="position:absolute;left:3660;top:4680;width:5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">
                  <v:stroke endarrow="open"/>
                </v:shape>
                <v:rect id="Rectangle 2603" o:spid="_x0000_s3633" style="position:absolute;left:1716;top:8154;width:906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">
                  <v:textbox>
                    <w:txbxContent>
                      <w:p w14:paraId="4B792806" w14:textId="77777777" w:rsidR="00136D5D" w:rsidRPr="00E926BC" w:rsidRDefault="00136D5D" w:rsidP="00EC37D3">
                        <w:pPr>
                          <w:ind w:firstLine="0"/>
                          <w:rPr>
                            <w:sz w:val="24"/>
                            <w:szCs w:val="24"/>
                            <w:lang w:val="uk-UA"/>
                          </w:rPr>
                        </w:pPr>
                        <w:r>
                          <w:rPr>
                            <w:sz w:val="24"/>
                            <w:szCs w:val="24"/>
                            <w:lang w:val="uk-UA"/>
                          </w:rPr>
                          <w:t>Визначення стратегії та тактики поведінки суб’єктів ризик-менеджменту при виявленні ризику (що саме, у якому обсязі та який послідовності слід робити з метою адміністрування ризику або мінімізації його негативних наслідків)</w:t>
                        </w:r>
                      </w:p>
                    </w:txbxContent>
                  </v:textbox>
                </v:rect>
                <v:group id="Group 2604" o:spid="_x0000_s3634" style="position:absolute;left:10791;top:7974;width:291;height:726" coordorigin="10770,5634" coordsize="29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">
                  <v:shape id="AutoShape 2605" o:spid="_x0000_s3635" type="#_x0000_t32" style="position:absolute;left:11061;top:5634;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"/>
                  <v:shape id="AutoShape 2606" o:spid="_x0000_s3636" type="#_x0000_t32" style="position:absolute;left:10770;top:6360;width:2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">
                    <v:stroke endarrow="open"/>
                  </v:shape>
                </v:group>
                <v:rect id="Rectangle 2607" o:spid="_x0000_s3637" style="position:absolute;left:2001;top:9354;width:906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">
                  <v:textbox>
                    <w:txbxContent>
                      <w:p w14:paraId="07AD488D" w14:textId="77777777" w:rsidR="00136D5D" w:rsidRPr="00E926BC" w:rsidRDefault="00136D5D" w:rsidP="00EC37D3">
                        <w:pPr>
                          <w:ind w:firstLine="0"/>
                          <w:rPr>
                            <w:sz w:val="24"/>
                            <w:szCs w:val="24"/>
                            <w:lang w:val="uk-UA"/>
                          </w:rPr>
                        </w:pPr>
                        <w:r>
                          <w:rPr>
                            <w:sz w:val="24"/>
                            <w:szCs w:val="24"/>
                            <w:lang w:val="uk-UA"/>
                          </w:rPr>
                          <w:t>Розподіл обов’язків між суб’єктами ризик менеджменту (визначення компетенції кожного з суб’єктів ризик-менеджменту) та встановлення їх відповідальності, а також форми та обсягів звітності</w:t>
                        </w:r>
                      </w:p>
                    </w:txbxContent>
                  </v:textbox>
                </v:rect>
                <v:group id="Group 2608" o:spid="_x0000_s3638" style="position:absolute;left:1710;top:9114;width:285;height:606" coordorigin="1710,9114" coordsize="28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LNxQAAAN0AAAAPAAAAZHJzL2Rvd25yZXYueG1sRE9Na8JA&#10;EL0X/A/LFLw1m2ha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SreLNxQAAAN0AAAAP&#10;AAAAAAAAAAAAAAAAAAcCAABkcnMvZG93bnJldi54bWxQSwUGAAAAAAMAAwC3AAAA+QIAAAAA&#10;">
                  <v:shape id="AutoShape 2609" o:spid="_x0000_s3639" type="#_x0000_t32" style="position:absolute;left:1716;top:9114;width:1;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"/>
                  <v:shape id="AutoShape 2610" o:spid="_x0000_s3640" type="#_x0000_t32" style="position:absolute;left:1710;top:9720;width:2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">
                    <v:stroke startarrow="open"/>
                  </v:shape>
                </v:group>
                <v:rect id="Rectangle 2611" o:spid="_x0000_s3641" style="position:absolute;left:1701;top:10569;width:906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">
                  <v:textbox>
                    <w:txbxContent>
                      <w:p w14:paraId="28A3AD41" w14:textId="77777777" w:rsidR="00136D5D" w:rsidRPr="00E926BC" w:rsidRDefault="00136D5D" w:rsidP="00EC37D3">
                        <w:pPr>
                          <w:ind w:firstLine="0"/>
                          <w:rPr>
                            <w:sz w:val="24"/>
                            <w:szCs w:val="24"/>
                            <w:lang w:val="uk-UA"/>
                          </w:rPr>
                        </w:pPr>
                        <w:r>
                          <w:rPr>
                            <w:sz w:val="24"/>
                            <w:szCs w:val="24"/>
                            <w:lang w:val="uk-UA"/>
                          </w:rPr>
                          <w:t xml:space="preserve">Складання штатного розкладу системи ризик-менеджменту (структурування підрозділів та обґрунтування кількості та якості залученого для їх комплектування персоналу) та персоналізація її суб’єктів </w:t>
                        </w:r>
                      </w:p>
                    </w:txbxContent>
                  </v:textbox>
                </v:rect>
                <v:group id="Group 2612" o:spid="_x0000_s3642" style="position:absolute;left:10776;top:10374;width:291;height:726" coordorigin="10770,5634" coordsize="29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">
                  <v:shape id="AutoShape 2613" o:spid="_x0000_s3643" type="#_x0000_t32" style="position:absolute;left:11061;top:5634;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"/>
                  <v:shape id="AutoShape 2614" o:spid="_x0000_s3644" type="#_x0000_t32" style="position:absolute;left:10770;top:6360;width:2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">
                    <v:stroke endarrow="open"/>
                  </v:shape>
                </v:group>
                <v:rect id="Rectangle 2615" o:spid="_x0000_s3645" style="position:absolute;left:1986;top:11814;width:906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">
                  <v:textbox>
                    <w:txbxContent>
                      <w:p w14:paraId="1ED21590" w14:textId="77777777" w:rsidR="00136D5D" w:rsidRPr="00E926BC" w:rsidRDefault="00136D5D" w:rsidP="00EC37D3">
                        <w:pPr>
                          <w:ind w:firstLine="0"/>
                          <w:rPr>
                            <w:sz w:val="24"/>
                            <w:szCs w:val="24"/>
                            <w:lang w:val="uk-UA"/>
                          </w:rPr>
                        </w:pPr>
                        <w:r>
                          <w:rPr>
                            <w:sz w:val="24"/>
                            <w:szCs w:val="24"/>
                            <w:lang w:val="uk-UA"/>
                          </w:rPr>
                          <w:t>Визначення каналів проходження інформації яка віднесена до компетенції ризик-менеджменту та забезпечення їх безперебійного функціонування. З’ясування потреби у навчанні суб’єктів ризик-менеджменту та організація навчання</w:t>
                        </w:r>
                      </w:p>
                    </w:txbxContent>
                  </v:textbox>
                </v:rect>
                <v:group id="Group 2616" o:spid="_x0000_s3646" style="position:absolute;left:1701;top:14064;width:285;height:606" coordorigin="1710,9114" coordsize="28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">
                  <v:shape id="AutoShape 2617" o:spid="_x0000_s3647" type="#_x0000_t32" style="position:absolute;left:1716;top:9114;width:1;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"/>
                  <v:shape id="AutoShape 2618" o:spid="_x0000_s3648" type="#_x0000_t32" style="position:absolute;left:1710;top:9720;width:2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">
                    <v:stroke startarrow="open"/>
                  </v:shape>
                </v:group>
                <v:rect id="Rectangle 2619" o:spid="_x0000_s3649" style="position:absolute;left:1701;top:13074;width:906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">
                  <v:textbox>
                    <w:txbxContent>
                      <w:p w14:paraId="0441D322" w14:textId="77777777" w:rsidR="00136D5D" w:rsidRPr="00E926BC" w:rsidRDefault="00136D5D" w:rsidP="00EC37D3">
                        <w:pPr>
                          <w:ind w:firstLine="0"/>
                          <w:rPr>
                            <w:sz w:val="24"/>
                            <w:szCs w:val="24"/>
                            <w:lang w:val="uk-UA"/>
                          </w:rPr>
                        </w:pPr>
                        <w:r>
                          <w:rPr>
                            <w:sz w:val="24"/>
                            <w:szCs w:val="24"/>
                            <w:lang w:val="uk-UA"/>
                          </w:rPr>
                          <w:t>Встановлення культури ризик-менеджменту, а також забезпечення її інтегрування до культури загального менеджменту організації (культура ризик-менеджменту повинна розглядатись на рівні складової культури організаційного управління)</w:t>
                        </w:r>
                      </w:p>
                    </w:txbxContent>
                  </v:textbox>
                </v:rect>
                <v:group id="Group 2620" o:spid="_x0000_s3650" style="position:absolute;left:10761;top:12819;width:291;height:726" coordorigin="10770,5634" coordsize="29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">
                  <v:shape id="AutoShape 2621" o:spid="_x0000_s3651" type="#_x0000_t32" style="position:absolute;left:11061;top:5634;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"/>
                  <v:shape id="AutoShape 2622" o:spid="_x0000_s3652" type="#_x0000_t32" style="position:absolute;left:10770;top:6360;width:2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">
                    <v:stroke endarrow="open"/>
                  </v:shape>
                </v:group>
                <v:rect id="Rectangle 2623" o:spid="_x0000_s3653" style="position:absolute;left:1986;top:14274;width:906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">
                  <v:textbox>
                    <w:txbxContent>
                      <w:p w14:paraId="718308F6" w14:textId="77777777" w:rsidR="00136D5D" w:rsidRPr="00E926BC" w:rsidRDefault="00136D5D" w:rsidP="00EC37D3">
                        <w:pPr>
                          <w:ind w:firstLine="0"/>
                          <w:rPr>
                            <w:sz w:val="24"/>
                            <w:szCs w:val="24"/>
                            <w:lang w:val="uk-UA"/>
                          </w:rPr>
                        </w:pPr>
                        <w:r>
                          <w:rPr>
                            <w:sz w:val="24"/>
                            <w:szCs w:val="24"/>
                            <w:lang w:val="uk-UA"/>
                          </w:rPr>
                          <w:t>Моніторинг процесів та результатів ризик-менеджменту (визначення системи оцінювання ефективності ризик-менеджменту; аналіз результатів моніторингу; опрацювання пропозицій щодо вдосконалення системи ризик-менеджменту тощо)</w:t>
                        </w:r>
                      </w:p>
                    </w:txbxContent>
                  </v:textbox>
                </v:rect>
                <v:group id="Group 2624" o:spid="_x0000_s3654" style="position:absolute;left:1695;top:11559;width:285;height:606" coordorigin="1710,9114" coordsize="28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">
                  <v:shape id="AutoShape 2625" o:spid="_x0000_s3655" type="#_x0000_t32" style="position:absolute;left:1716;top:9114;width:1;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"/>
                  <v:shape id="AutoShape 2626" o:spid="_x0000_s3656" type="#_x0000_t32" style="position:absolute;left:1710;top:9720;width:2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">
                    <v:stroke startarrow="open"/>
                  </v:shape>
                </v:group>
              </v:group>
            </w:pict>
          </mc:Fallback>
        </mc:AlternateContent>
      </w:r>
    </w:p>
    <w:p w14:paraId="0C0820C5" w14:textId="77777777" w:rsidR="00EC37D3" w:rsidRDefault="00EC37D3" w:rsidP="00EC37D3">
      <w:pPr>
        <w:rPr>
          <w:lang w:val="uk-UA"/>
        </w:rPr>
      </w:pPr>
    </w:p>
    <w:p w14:paraId="2EDDCD94" w14:textId="77777777" w:rsidR="00EC37D3" w:rsidRDefault="00EC37D3" w:rsidP="00EC37D3">
      <w:pPr>
        <w:rPr>
          <w:lang w:val="uk-UA"/>
        </w:rPr>
      </w:pPr>
    </w:p>
    <w:p w14:paraId="0E248075" w14:textId="77777777" w:rsidR="00EC37D3" w:rsidRDefault="00EC37D3" w:rsidP="00EC37D3">
      <w:pPr>
        <w:rPr>
          <w:lang w:val="uk-UA"/>
        </w:rPr>
      </w:pPr>
    </w:p>
    <w:p w14:paraId="2960CC3E" w14:textId="77777777" w:rsidR="00EC37D3" w:rsidRDefault="00EC37D3" w:rsidP="00EC37D3">
      <w:pPr>
        <w:rPr>
          <w:lang w:val="uk-UA"/>
        </w:rPr>
      </w:pPr>
    </w:p>
    <w:p w14:paraId="018821CC" w14:textId="77777777" w:rsidR="00EC37D3" w:rsidRDefault="00EC37D3" w:rsidP="00EC37D3">
      <w:pPr>
        <w:rPr>
          <w:lang w:val="uk-UA"/>
        </w:rPr>
      </w:pPr>
    </w:p>
    <w:p w14:paraId="5E853638" w14:textId="77777777" w:rsidR="00EC37D3" w:rsidRDefault="00EC37D3" w:rsidP="00EC37D3">
      <w:pPr>
        <w:rPr>
          <w:lang w:val="uk-UA"/>
        </w:rPr>
      </w:pPr>
    </w:p>
    <w:p w14:paraId="377DFB81" w14:textId="77777777" w:rsidR="00EC37D3" w:rsidRDefault="00EC37D3" w:rsidP="00EC37D3">
      <w:pPr>
        <w:rPr>
          <w:lang w:val="uk-UA"/>
        </w:rPr>
      </w:pPr>
    </w:p>
    <w:p w14:paraId="77265E26" w14:textId="77777777" w:rsidR="00EC37D3" w:rsidRDefault="00EC37D3" w:rsidP="00EC37D3">
      <w:pPr>
        <w:rPr>
          <w:lang w:val="uk-UA"/>
        </w:rPr>
      </w:pPr>
    </w:p>
    <w:p w14:paraId="15F6D34A" w14:textId="77777777" w:rsidR="00EC37D3" w:rsidRDefault="00EC37D3" w:rsidP="00EC37D3">
      <w:pPr>
        <w:rPr>
          <w:lang w:val="uk-UA"/>
        </w:rPr>
      </w:pPr>
    </w:p>
    <w:p w14:paraId="39147E8C" w14:textId="77777777" w:rsidR="00EC37D3" w:rsidRDefault="00EC37D3" w:rsidP="00EC37D3">
      <w:pPr>
        <w:rPr>
          <w:lang w:val="uk-UA"/>
        </w:rPr>
      </w:pPr>
    </w:p>
    <w:p w14:paraId="62479155" w14:textId="77777777" w:rsidR="00EC37D3" w:rsidRDefault="00EC37D3" w:rsidP="00EC37D3">
      <w:pPr>
        <w:rPr>
          <w:lang w:val="uk-UA"/>
        </w:rPr>
      </w:pPr>
    </w:p>
    <w:p w14:paraId="6E9F46DD" w14:textId="77777777" w:rsidR="00EC37D3" w:rsidRDefault="00EC37D3" w:rsidP="00EC37D3">
      <w:pPr>
        <w:rPr>
          <w:lang w:val="uk-UA"/>
        </w:rPr>
      </w:pPr>
    </w:p>
    <w:p w14:paraId="6F6E7615" w14:textId="77777777" w:rsidR="00EC37D3" w:rsidRDefault="00EC37D3" w:rsidP="00EC37D3">
      <w:pPr>
        <w:rPr>
          <w:lang w:val="uk-UA"/>
        </w:rPr>
      </w:pPr>
    </w:p>
    <w:p w14:paraId="7BB4EFBF" w14:textId="77777777" w:rsidR="00EC37D3" w:rsidRDefault="00EC37D3" w:rsidP="00EC37D3">
      <w:pPr>
        <w:rPr>
          <w:lang w:val="uk-UA"/>
        </w:rPr>
      </w:pPr>
    </w:p>
    <w:p w14:paraId="675E76C8" w14:textId="77777777" w:rsidR="00EC37D3" w:rsidRDefault="00EC37D3" w:rsidP="00EC37D3">
      <w:pPr>
        <w:rPr>
          <w:lang w:val="uk-UA"/>
        </w:rPr>
      </w:pPr>
    </w:p>
    <w:p w14:paraId="2DFFD55D" w14:textId="77777777" w:rsidR="00EC37D3" w:rsidRDefault="00EC37D3" w:rsidP="00EC37D3">
      <w:pPr>
        <w:rPr>
          <w:lang w:val="uk-UA"/>
        </w:rPr>
      </w:pPr>
    </w:p>
    <w:p w14:paraId="4AA90A2E" w14:textId="77777777" w:rsidR="00EC37D3" w:rsidRDefault="00EC37D3" w:rsidP="00EC37D3">
      <w:pPr>
        <w:rPr>
          <w:lang w:val="uk-UA"/>
        </w:rPr>
      </w:pPr>
    </w:p>
    <w:p w14:paraId="51F865CB" w14:textId="77777777" w:rsidR="00EC37D3" w:rsidRDefault="00EC37D3" w:rsidP="00EC37D3">
      <w:pPr>
        <w:rPr>
          <w:lang w:val="uk-UA"/>
        </w:rPr>
      </w:pPr>
    </w:p>
    <w:p w14:paraId="416609D8" w14:textId="77777777" w:rsidR="00EC37D3" w:rsidRDefault="00EC37D3" w:rsidP="00EC37D3">
      <w:pPr>
        <w:rPr>
          <w:lang w:val="uk-UA"/>
        </w:rPr>
      </w:pPr>
    </w:p>
    <w:p w14:paraId="029468EE" w14:textId="77777777" w:rsidR="00EC37D3" w:rsidRPr="00FC707A" w:rsidRDefault="00EC37D3" w:rsidP="00EC37D3">
      <w:pPr>
        <w:rPr>
          <w:lang w:val="uk-UA"/>
        </w:rPr>
      </w:pPr>
    </w:p>
    <w:p w14:paraId="128A348D" w14:textId="77777777" w:rsidR="00EC37D3" w:rsidRPr="0046206C" w:rsidRDefault="00EC37D3" w:rsidP="00EC37D3"/>
    <w:p w14:paraId="5B0EC0A4" w14:textId="77777777" w:rsidR="00EC37D3" w:rsidRPr="0046206C" w:rsidRDefault="00EC37D3" w:rsidP="00EC37D3"/>
    <w:p w14:paraId="600145FE" w14:textId="77777777" w:rsidR="00EC37D3" w:rsidRPr="0046206C" w:rsidRDefault="00EC37D3" w:rsidP="00EC37D3"/>
    <w:p w14:paraId="2BE70920" w14:textId="77777777" w:rsidR="00EC37D3" w:rsidRPr="0046206C" w:rsidRDefault="00EC37D3" w:rsidP="00EC37D3"/>
    <w:p w14:paraId="5955E106" w14:textId="77777777" w:rsidR="00EC37D3" w:rsidRDefault="00EC37D3" w:rsidP="00EC37D3">
      <w:pPr>
        <w:rPr>
          <w:lang w:val="uk-UA"/>
        </w:rPr>
      </w:pPr>
    </w:p>
    <w:p w14:paraId="4EA67932" w14:textId="77777777" w:rsidR="00EC37D3" w:rsidRDefault="00EC37D3" w:rsidP="00EC37D3">
      <w:pPr>
        <w:rPr>
          <w:lang w:val="uk-UA"/>
        </w:rPr>
      </w:pPr>
    </w:p>
    <w:p w14:paraId="63846115" w14:textId="77777777" w:rsidR="00EC37D3" w:rsidRDefault="00EC37D3" w:rsidP="00EC37D3">
      <w:pPr>
        <w:rPr>
          <w:lang w:val="uk-UA"/>
        </w:rPr>
      </w:pPr>
    </w:p>
    <w:p w14:paraId="688D4E60" w14:textId="77777777" w:rsidR="00EC37D3" w:rsidRDefault="00EC37D3" w:rsidP="00EC37D3">
      <w:pPr>
        <w:rPr>
          <w:lang w:val="uk-UA"/>
        </w:rPr>
      </w:pPr>
    </w:p>
    <w:p w14:paraId="10049A5C" w14:textId="77777777" w:rsidR="00EC37D3" w:rsidRDefault="00EC37D3" w:rsidP="00EC37D3">
      <w:pPr>
        <w:rPr>
          <w:lang w:val="uk-UA"/>
        </w:rPr>
      </w:pPr>
    </w:p>
    <w:p w14:paraId="1BA27AF7" w14:textId="77777777" w:rsidR="00EC37D3" w:rsidRDefault="00EC37D3" w:rsidP="00EC37D3">
      <w:pPr>
        <w:rPr>
          <w:lang w:val="uk-UA"/>
        </w:rPr>
      </w:pPr>
    </w:p>
    <w:p w14:paraId="43540A68" w14:textId="77777777" w:rsidR="00EC37D3" w:rsidRPr="00BD62A8" w:rsidRDefault="00EC37D3" w:rsidP="00EC37D3">
      <w:pPr>
        <w:rPr>
          <w:lang w:val="uk-UA"/>
        </w:rPr>
      </w:pPr>
    </w:p>
    <w:p w14:paraId="0A2005DC" w14:textId="77777777" w:rsidR="00EC37D3" w:rsidRPr="00E72B52" w:rsidRDefault="00EC37D3" w:rsidP="00EC37D3"/>
    <w:p w14:paraId="098D86BE" w14:textId="77777777" w:rsidR="00EC37D3" w:rsidRPr="00E72B52" w:rsidRDefault="00EC37D3" w:rsidP="00EC37D3"/>
    <w:p w14:paraId="1576D4E2" w14:textId="179A0DAD" w:rsidR="00EC37D3" w:rsidRPr="00E72B52" w:rsidRDefault="008C2C89" w:rsidP="00EC37D3">
      <w:r>
        <w:rPr>
          <w:noProof/>
          <w:lang w:eastAsia="ru-RU"/>
        </w:rPr>
        <mc:AlternateContent>
          <mc:Choice Requires="wpg">
            <w:drawing>
              <wp:anchor distT="0" distB="0" distL="114300" distR="114300" simplePos="0" relativeHeight="251822080" behindDoc="0" locked="0" layoutInCell="1" allowOverlap="1" wp14:anchorId="6EB6D2F1" wp14:editId="4105D3C5">
                <wp:simplePos x="0" y="0"/>
                <wp:positionH relativeFrom="column">
                  <wp:posOffset>0</wp:posOffset>
                </wp:positionH>
                <wp:positionV relativeFrom="paragraph">
                  <wp:posOffset>0</wp:posOffset>
                </wp:positionV>
                <wp:extent cx="5943600" cy="3314700"/>
                <wp:effectExtent l="9525" t="9525" r="76200" b="9525"/>
                <wp:wrapNone/>
                <wp:docPr id="1411" name="Group 2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314700"/>
                          <a:chOff x="1701" y="1134"/>
                          <a:chExt cx="9360" cy="5220"/>
                        </a:xfrm>
                      </wpg:grpSpPr>
                      <wps:wsp>
                        <wps:cNvPr id="1412" name="Rectangle 2628"/>
                        <wps:cNvSpPr>
                          <a:spLocks noChangeArrowheads="1"/>
                        </wps:cNvSpPr>
                        <wps:spPr bwMode="auto">
                          <a:xfrm>
                            <a:off x="4401" y="3114"/>
                            <a:ext cx="6300" cy="1800"/>
                          </a:xfrm>
                          <a:prstGeom prst="rect">
                            <a:avLst/>
                          </a:prstGeom>
                          <a:solidFill>
                            <a:srgbClr val="FFFFFF"/>
                          </a:solidFill>
                          <a:ln w="9525">
                            <a:solidFill>
                              <a:srgbClr val="000000"/>
                            </a:solidFill>
                            <a:miter lim="800000"/>
                            <a:headEnd/>
                            <a:tailEnd/>
                          </a:ln>
                        </wps:spPr>
                        <wps:txbx>
                          <w:txbxContent>
                            <w:p w14:paraId="3713CC95" w14:textId="77777777" w:rsidR="00136D5D" w:rsidRPr="00E926BC" w:rsidRDefault="00136D5D" w:rsidP="00EC37D3">
                              <w:pPr>
                                <w:ind w:firstLine="0"/>
                                <w:rPr>
                                  <w:sz w:val="24"/>
                                  <w:szCs w:val="24"/>
                                  <w:lang w:val="uk-UA"/>
                                </w:rPr>
                              </w:pPr>
                              <w:r>
                                <w:rPr>
                                  <w:sz w:val="24"/>
                                  <w:szCs w:val="24"/>
                                  <w:lang w:val="uk-UA"/>
                                </w:rPr>
                                <w:t>Оцінювання існуючих ризиків та обговорення його результатів на кожному з управлінських рівнів організаційної ієрархії. З’ясування можливості та доцільності адміністрування ризиків. Визначення факторів які впливають на ефективність функціонування організації</w:t>
                              </w:r>
                            </w:p>
                          </w:txbxContent>
                        </wps:txbx>
                        <wps:bodyPr rot="0" vert="horz" wrap="square" lIns="91440" tIns="45720" rIns="91440" bIns="45720" anchor="t" anchorCtr="0" upright="1">
                          <a:noAutofit/>
                        </wps:bodyPr>
                      </wps:wsp>
                      <wps:wsp>
                        <wps:cNvPr id="1413" name="Rectangle 2629"/>
                        <wps:cNvSpPr>
                          <a:spLocks noChangeArrowheads="1"/>
                        </wps:cNvSpPr>
                        <wps:spPr bwMode="auto">
                          <a:xfrm>
                            <a:off x="4401" y="1134"/>
                            <a:ext cx="6300" cy="1800"/>
                          </a:xfrm>
                          <a:prstGeom prst="rect">
                            <a:avLst/>
                          </a:prstGeom>
                          <a:solidFill>
                            <a:srgbClr val="FFFFFF"/>
                          </a:solidFill>
                          <a:ln w="9525">
                            <a:solidFill>
                              <a:srgbClr val="000000"/>
                            </a:solidFill>
                            <a:miter lim="800000"/>
                            <a:headEnd/>
                            <a:tailEnd/>
                          </a:ln>
                        </wps:spPr>
                        <wps:txbx>
                          <w:txbxContent>
                            <w:p w14:paraId="3CC9438E" w14:textId="77777777" w:rsidR="00136D5D" w:rsidRPr="00E926BC" w:rsidRDefault="00136D5D" w:rsidP="00EC37D3">
                              <w:pPr>
                                <w:ind w:firstLine="0"/>
                                <w:rPr>
                                  <w:sz w:val="24"/>
                                  <w:szCs w:val="24"/>
                                  <w:lang w:val="uk-UA"/>
                                </w:rPr>
                              </w:pPr>
                              <w:r>
                                <w:rPr>
                                  <w:sz w:val="24"/>
                                  <w:szCs w:val="24"/>
                                  <w:lang w:val="uk-UA"/>
                                </w:rPr>
                                <w:t>Аналіз досвіду управління ризиками в найбільш конкурентоспроможних компаніях (оцінювання ефективності функціонування системи ризик-менеджменту; з’ясування місця та ролі ризиків серед об’єктів управлінського впливу; визначення умов ефективного управління організацією тощо)</w:t>
                              </w:r>
                            </w:p>
                          </w:txbxContent>
                        </wps:txbx>
                        <wps:bodyPr rot="0" vert="horz" wrap="square" lIns="91440" tIns="45720" rIns="91440" bIns="45720" anchor="t" anchorCtr="0" upright="1">
                          <a:noAutofit/>
                        </wps:bodyPr>
                      </wps:wsp>
                      <wps:wsp>
                        <wps:cNvPr id="1414" name="Rectangle 2630"/>
                        <wps:cNvSpPr>
                          <a:spLocks noChangeArrowheads="1"/>
                        </wps:cNvSpPr>
                        <wps:spPr bwMode="auto">
                          <a:xfrm>
                            <a:off x="1701" y="5094"/>
                            <a:ext cx="9360" cy="1260"/>
                          </a:xfrm>
                          <a:prstGeom prst="rect">
                            <a:avLst/>
                          </a:prstGeom>
                          <a:solidFill>
                            <a:srgbClr val="FFFFFF"/>
                          </a:solidFill>
                          <a:ln w="9525">
                            <a:solidFill>
                              <a:srgbClr val="000000"/>
                            </a:solidFill>
                            <a:miter lim="800000"/>
                            <a:headEnd/>
                            <a:tailEnd/>
                          </a:ln>
                        </wps:spPr>
                        <wps:txbx>
                          <w:txbxContent>
                            <w:p w14:paraId="543C26E6" w14:textId="77777777" w:rsidR="00136D5D" w:rsidRPr="00E926BC" w:rsidRDefault="00136D5D" w:rsidP="00EC37D3">
                              <w:pPr>
                                <w:ind w:firstLine="0"/>
                                <w:rPr>
                                  <w:sz w:val="24"/>
                                  <w:szCs w:val="24"/>
                                  <w:lang w:val="uk-UA"/>
                                </w:rPr>
                              </w:pPr>
                              <w:r w:rsidRPr="00C91049">
                                <w:rPr>
                                  <w:i/>
                                  <w:sz w:val="24"/>
                                  <w:szCs w:val="24"/>
                                  <w:lang w:val="uk-UA"/>
                                </w:rPr>
                                <w:t>Результатом процедури є</w:t>
                              </w:r>
                              <w:r>
                                <w:rPr>
                                  <w:sz w:val="24"/>
                                  <w:szCs w:val="24"/>
                                  <w:lang w:val="uk-UA"/>
                                </w:rPr>
                                <w:t xml:space="preserve">: фокусування уваги керівника організації (топ-менеджерів) на місці та ролі системи ризик-менеджменту у процесі забезпечення ефективності функціонування та розвитку організації; прийняття рішення про необхідність формування системи ризик-менеджменту </w:t>
                              </w:r>
                            </w:p>
                          </w:txbxContent>
                        </wps:txbx>
                        <wps:bodyPr rot="0" vert="horz" wrap="square" lIns="91440" tIns="45720" rIns="91440" bIns="45720" anchor="t" anchorCtr="0" upright="1">
                          <a:noAutofit/>
                        </wps:bodyPr>
                      </wps:wsp>
                      <wps:wsp>
                        <wps:cNvPr id="1415" name="AutoShape 2631"/>
                        <wps:cNvCnPr>
                          <a:cxnSpLocks noChangeShapeType="1"/>
                        </wps:cNvCnPr>
                        <wps:spPr bwMode="auto">
                          <a:xfrm>
                            <a:off x="2961" y="1674"/>
                            <a:ext cx="0" cy="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16" name="Group 2632"/>
                        <wpg:cNvGrpSpPr>
                          <a:grpSpLocks/>
                        </wpg:cNvGrpSpPr>
                        <wpg:grpSpPr bwMode="auto">
                          <a:xfrm>
                            <a:off x="1701" y="1854"/>
                            <a:ext cx="2355" cy="2385"/>
                            <a:chOff x="5796" y="1494"/>
                            <a:chExt cx="2355" cy="2385"/>
                          </a:xfrm>
                        </wpg:grpSpPr>
                        <wps:wsp>
                          <wps:cNvPr id="1417" name="Oval 2633"/>
                          <wps:cNvSpPr>
                            <a:spLocks noChangeArrowheads="1"/>
                          </wps:cNvSpPr>
                          <wps:spPr bwMode="auto">
                            <a:xfrm>
                              <a:off x="5796" y="1539"/>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8" name="Rectangle 2634"/>
                          <wps:cNvSpPr>
                            <a:spLocks noChangeArrowheads="1"/>
                          </wps:cNvSpPr>
                          <wps:spPr bwMode="auto">
                            <a:xfrm>
                              <a:off x="5841" y="1494"/>
                              <a:ext cx="2310" cy="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A41C4" w14:textId="77777777" w:rsidR="00136D5D" w:rsidRDefault="00136D5D" w:rsidP="00EC37D3">
                                <w:pPr>
                                  <w:ind w:firstLine="0"/>
                                  <w:jc w:val="center"/>
                                  <w:rPr>
                                    <w:sz w:val="8"/>
                                    <w:szCs w:val="8"/>
                                    <w:lang w:val="uk-UA"/>
                                  </w:rPr>
                                </w:pPr>
                              </w:p>
                              <w:p w14:paraId="3539D7EB" w14:textId="77777777" w:rsidR="00136D5D" w:rsidRDefault="00136D5D" w:rsidP="00EC37D3">
                                <w:pPr>
                                  <w:ind w:firstLine="0"/>
                                  <w:jc w:val="center"/>
                                  <w:rPr>
                                    <w:sz w:val="8"/>
                                    <w:szCs w:val="8"/>
                                    <w:lang w:val="uk-UA"/>
                                  </w:rPr>
                                </w:pPr>
                              </w:p>
                              <w:p w14:paraId="071D1270" w14:textId="77777777" w:rsidR="00136D5D" w:rsidRDefault="00136D5D" w:rsidP="00EC37D3">
                                <w:pPr>
                                  <w:ind w:firstLine="0"/>
                                  <w:jc w:val="center"/>
                                  <w:rPr>
                                    <w:sz w:val="8"/>
                                    <w:szCs w:val="8"/>
                                    <w:lang w:val="uk-UA"/>
                                  </w:rPr>
                                </w:pPr>
                              </w:p>
                              <w:p w14:paraId="015911C8" w14:textId="77777777" w:rsidR="00136D5D" w:rsidRPr="002C4120" w:rsidRDefault="00136D5D" w:rsidP="00EC37D3">
                                <w:pPr>
                                  <w:ind w:firstLine="0"/>
                                  <w:jc w:val="center"/>
                                  <w:rPr>
                                    <w:sz w:val="8"/>
                                    <w:szCs w:val="8"/>
                                    <w:lang w:val="uk-UA"/>
                                  </w:rPr>
                                </w:pPr>
                              </w:p>
                              <w:p w14:paraId="510BD6E2" w14:textId="77777777" w:rsidR="00136D5D" w:rsidRPr="00E100EB" w:rsidRDefault="00136D5D" w:rsidP="00EC37D3">
                                <w:pPr>
                                  <w:ind w:firstLine="0"/>
                                  <w:jc w:val="center"/>
                                  <w:rPr>
                                    <w:sz w:val="24"/>
                                    <w:szCs w:val="24"/>
                                    <w:lang w:val="uk-UA"/>
                                  </w:rPr>
                                </w:pPr>
                                <w:r>
                                  <w:rPr>
                                    <w:sz w:val="24"/>
                                    <w:szCs w:val="24"/>
                                    <w:lang w:val="uk-UA"/>
                                  </w:rPr>
                                  <w:t>Усвідомлення необхідності існування системи ризик-менеджменту</w:t>
                                </w:r>
                              </w:p>
                            </w:txbxContent>
                          </wps:txbx>
                          <wps:bodyPr rot="0" vert="horz" wrap="square" lIns="91440" tIns="45720" rIns="91440" bIns="45720" anchor="t" anchorCtr="0" upright="1">
                            <a:noAutofit/>
                          </wps:bodyPr>
                        </wps:wsp>
                      </wpg:grpSp>
                      <wps:wsp>
                        <wps:cNvPr id="1419" name="AutoShape 2635"/>
                        <wps:cNvCnPr>
                          <a:cxnSpLocks noChangeShapeType="1"/>
                        </wps:cNvCnPr>
                        <wps:spPr bwMode="auto">
                          <a:xfrm>
                            <a:off x="2961" y="1674"/>
                            <a:ext cx="14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20" name="AutoShape 2636"/>
                        <wps:cNvCnPr>
                          <a:cxnSpLocks noChangeShapeType="1"/>
                        </wps:cNvCnPr>
                        <wps:spPr bwMode="auto">
                          <a:xfrm>
                            <a:off x="2961" y="4554"/>
                            <a:ext cx="14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21" name="AutoShape 2637"/>
                        <wps:cNvCnPr>
                          <a:cxnSpLocks noChangeShapeType="1"/>
                        </wps:cNvCnPr>
                        <wps:spPr bwMode="auto">
                          <a:xfrm>
                            <a:off x="10701" y="1674"/>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2" name="AutoShape 2638"/>
                        <wps:cNvCnPr>
                          <a:cxnSpLocks noChangeShapeType="1"/>
                        </wps:cNvCnPr>
                        <wps:spPr bwMode="auto">
                          <a:xfrm>
                            <a:off x="10701" y="4554"/>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 name="AutoShape 2639"/>
                        <wps:cNvCnPr>
                          <a:cxnSpLocks noChangeShapeType="1"/>
                        </wps:cNvCnPr>
                        <wps:spPr bwMode="auto">
                          <a:xfrm>
                            <a:off x="11061" y="1674"/>
                            <a:ext cx="0" cy="34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B6D2F1" id="Group 2627" o:spid="_x0000_s3657" style="position:absolute;left:0;text-align:left;margin-left:0;margin-top:0;width:468pt;height:261pt;z-index:251822080" coordorigin="1701,1134" coordsize="936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">
                <v:rect id="Rectangle 2628" o:spid="_x0000_s3658" style="position:absolute;left:4401;top:3114;width:63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">
                  <v:textbox>
                    <w:txbxContent>
                      <w:p w14:paraId="3713CC95" w14:textId="77777777" w:rsidR="00136D5D" w:rsidRPr="00E926BC" w:rsidRDefault="00136D5D" w:rsidP="00EC37D3">
                        <w:pPr>
                          <w:ind w:firstLine="0"/>
                          <w:rPr>
                            <w:sz w:val="24"/>
                            <w:szCs w:val="24"/>
                            <w:lang w:val="uk-UA"/>
                          </w:rPr>
                        </w:pPr>
                        <w:r>
                          <w:rPr>
                            <w:sz w:val="24"/>
                            <w:szCs w:val="24"/>
                            <w:lang w:val="uk-UA"/>
                          </w:rPr>
                          <w:t>Оцінювання існуючих ризиків та обговорення його результатів на кожному з управлінських рівнів організаційної ієрархії. З’ясування можливості та доцільності адміністрування ризиків. Визначення факторів які впливають на ефективність функціонування організації</w:t>
                        </w:r>
                      </w:p>
                    </w:txbxContent>
                  </v:textbox>
                </v:rect>
                <v:rect id="Rectangle 2629" o:spid="_x0000_s3659" style="position:absolute;left:4401;top:1134;width:63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">
                  <v:textbox>
                    <w:txbxContent>
                      <w:p w14:paraId="3CC9438E" w14:textId="77777777" w:rsidR="00136D5D" w:rsidRPr="00E926BC" w:rsidRDefault="00136D5D" w:rsidP="00EC37D3">
                        <w:pPr>
                          <w:ind w:firstLine="0"/>
                          <w:rPr>
                            <w:sz w:val="24"/>
                            <w:szCs w:val="24"/>
                            <w:lang w:val="uk-UA"/>
                          </w:rPr>
                        </w:pPr>
                        <w:r>
                          <w:rPr>
                            <w:sz w:val="24"/>
                            <w:szCs w:val="24"/>
                            <w:lang w:val="uk-UA"/>
                          </w:rPr>
                          <w:t>Аналіз досвіду управління ризиками в найбільш конкурентоспроможних компаніях (оцінювання ефективності функціонування системи ризик-менеджменту; з’ясування місця та ролі ризиків серед об’єктів управлінського впливу; визначення умов ефективного управління організацією тощо)</w:t>
                        </w:r>
                      </w:p>
                    </w:txbxContent>
                  </v:textbox>
                </v:rect>
                <v:rect id="Rectangle 2630" o:spid="_x0000_s3660" style="position:absolute;left:1701;top:5094;width:93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">
                  <v:textbox>
                    <w:txbxContent>
                      <w:p w14:paraId="543C26E6" w14:textId="77777777" w:rsidR="00136D5D" w:rsidRPr="00E926BC" w:rsidRDefault="00136D5D" w:rsidP="00EC37D3">
                        <w:pPr>
                          <w:ind w:firstLine="0"/>
                          <w:rPr>
                            <w:sz w:val="24"/>
                            <w:szCs w:val="24"/>
                            <w:lang w:val="uk-UA"/>
                          </w:rPr>
                        </w:pPr>
                        <w:r w:rsidRPr="00C91049">
                          <w:rPr>
                            <w:i/>
                            <w:sz w:val="24"/>
                            <w:szCs w:val="24"/>
                            <w:lang w:val="uk-UA"/>
                          </w:rPr>
                          <w:t>Результатом процедури є</w:t>
                        </w:r>
                        <w:r>
                          <w:rPr>
                            <w:sz w:val="24"/>
                            <w:szCs w:val="24"/>
                            <w:lang w:val="uk-UA"/>
                          </w:rPr>
                          <w:t xml:space="preserve">: фокусування уваги керівника організації (топ-менеджерів) на місці та ролі системи ризик-менеджменту у процесі забезпечення ефективності функціонування та розвитку організації; прийняття рішення про необхідність формування системи ризик-менеджменту </w:t>
                        </w:r>
                      </w:p>
                    </w:txbxContent>
                  </v:textbox>
                </v:rect>
                <v:shape id="AutoShape 2631" o:spid="_x0000_s3661" type="#_x0000_t32" style="position:absolute;left:2961;top:1674;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"/>
                <v:group id="Group 2632" o:spid="_x0000_s3662" style="position:absolute;left:1701;top:1854;width:2355;height:2385" coordorigin="5796,1494" coordsize="2355,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oval id="Oval 2633" o:spid="_x0000_s3663" style="position:absolute;left:5796;top:1539;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"/>
                  <v:rect id="Rectangle 2634" o:spid="_x0000_s3664" style="position:absolute;left:5841;top:1494;width:2310;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" filled="f" stroked="f">
                    <v:textbox>
                      <w:txbxContent>
                        <w:p w14:paraId="687A41C4" w14:textId="77777777" w:rsidR="00136D5D" w:rsidRDefault="00136D5D" w:rsidP="00EC37D3">
                          <w:pPr>
                            <w:ind w:firstLine="0"/>
                            <w:jc w:val="center"/>
                            <w:rPr>
                              <w:sz w:val="8"/>
                              <w:szCs w:val="8"/>
                              <w:lang w:val="uk-UA"/>
                            </w:rPr>
                          </w:pPr>
                        </w:p>
                        <w:p w14:paraId="3539D7EB" w14:textId="77777777" w:rsidR="00136D5D" w:rsidRDefault="00136D5D" w:rsidP="00EC37D3">
                          <w:pPr>
                            <w:ind w:firstLine="0"/>
                            <w:jc w:val="center"/>
                            <w:rPr>
                              <w:sz w:val="8"/>
                              <w:szCs w:val="8"/>
                              <w:lang w:val="uk-UA"/>
                            </w:rPr>
                          </w:pPr>
                        </w:p>
                        <w:p w14:paraId="071D1270" w14:textId="77777777" w:rsidR="00136D5D" w:rsidRDefault="00136D5D" w:rsidP="00EC37D3">
                          <w:pPr>
                            <w:ind w:firstLine="0"/>
                            <w:jc w:val="center"/>
                            <w:rPr>
                              <w:sz w:val="8"/>
                              <w:szCs w:val="8"/>
                              <w:lang w:val="uk-UA"/>
                            </w:rPr>
                          </w:pPr>
                        </w:p>
                        <w:p w14:paraId="015911C8" w14:textId="77777777" w:rsidR="00136D5D" w:rsidRPr="002C4120" w:rsidRDefault="00136D5D" w:rsidP="00EC37D3">
                          <w:pPr>
                            <w:ind w:firstLine="0"/>
                            <w:jc w:val="center"/>
                            <w:rPr>
                              <w:sz w:val="8"/>
                              <w:szCs w:val="8"/>
                              <w:lang w:val="uk-UA"/>
                            </w:rPr>
                          </w:pPr>
                        </w:p>
                        <w:p w14:paraId="510BD6E2" w14:textId="77777777" w:rsidR="00136D5D" w:rsidRPr="00E100EB" w:rsidRDefault="00136D5D" w:rsidP="00EC37D3">
                          <w:pPr>
                            <w:ind w:firstLine="0"/>
                            <w:jc w:val="center"/>
                            <w:rPr>
                              <w:sz w:val="24"/>
                              <w:szCs w:val="24"/>
                              <w:lang w:val="uk-UA"/>
                            </w:rPr>
                          </w:pPr>
                          <w:r>
                            <w:rPr>
                              <w:sz w:val="24"/>
                              <w:szCs w:val="24"/>
                              <w:lang w:val="uk-UA"/>
                            </w:rPr>
                            <w:t>Усвідомлення необхідності існування системи ризик-менеджменту</w:t>
                          </w:r>
                        </w:p>
                      </w:txbxContent>
                    </v:textbox>
                  </v:rect>
                </v:group>
                <v:shape id="AutoShape 2635" o:spid="_x0000_s3665" type="#_x0000_t32" style="position:absolute;left:2961;top:1674;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">
                  <v:stroke endarrow="open"/>
                </v:shape>
                <v:shape id="AutoShape 2636" o:spid="_x0000_s3666" type="#_x0000_t32" style="position:absolute;left:2961;top:4554;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">
                  <v:stroke endarrow="open"/>
                </v:shape>
                <v:shape id="AutoShape 2637" o:spid="_x0000_s3667" type="#_x0000_t32" style="position:absolute;left:10701;top:167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"/>
                <v:shape id="AutoShape 2638" o:spid="_x0000_s3668" type="#_x0000_t32" style="position:absolute;left:10701;top:455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"/>
                <v:shape id="AutoShape 2639" o:spid="_x0000_s3669" type="#_x0000_t32" style="position:absolute;left:11061;top:1674;width:0;height:3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">
                  <v:stroke endarrow="open"/>
                </v:shape>
              </v:group>
            </w:pict>
          </mc:Fallback>
        </mc:AlternateContent>
      </w:r>
    </w:p>
    <w:p w14:paraId="0AD19BE0" w14:textId="77777777" w:rsidR="00EC37D3" w:rsidRPr="00E72B52" w:rsidRDefault="00EC37D3" w:rsidP="00EC37D3"/>
    <w:p w14:paraId="26559593" w14:textId="77777777" w:rsidR="00EC37D3" w:rsidRPr="00E72B52" w:rsidRDefault="00EC37D3" w:rsidP="00EC37D3"/>
    <w:p w14:paraId="3C5800E5" w14:textId="77777777" w:rsidR="00EC37D3" w:rsidRDefault="00EC37D3" w:rsidP="00EC37D3">
      <w:pPr>
        <w:rPr>
          <w:lang w:val="uk-UA"/>
        </w:rPr>
      </w:pPr>
    </w:p>
    <w:p w14:paraId="17271887" w14:textId="77777777" w:rsidR="00EC37D3" w:rsidRDefault="00EC37D3" w:rsidP="00EC37D3">
      <w:pPr>
        <w:rPr>
          <w:lang w:val="uk-UA"/>
        </w:rPr>
      </w:pPr>
    </w:p>
    <w:p w14:paraId="51E4A385" w14:textId="77777777" w:rsidR="00EC37D3" w:rsidRDefault="00EC37D3" w:rsidP="00EC37D3">
      <w:pPr>
        <w:rPr>
          <w:lang w:val="uk-UA"/>
        </w:rPr>
      </w:pPr>
    </w:p>
    <w:p w14:paraId="4B621329" w14:textId="77777777" w:rsidR="00EC37D3" w:rsidRDefault="00EC37D3" w:rsidP="00EC37D3">
      <w:pPr>
        <w:rPr>
          <w:lang w:val="uk-UA"/>
        </w:rPr>
      </w:pPr>
    </w:p>
    <w:p w14:paraId="0C85F0AD" w14:textId="77777777" w:rsidR="00EC37D3" w:rsidRDefault="00EC37D3" w:rsidP="00EC37D3">
      <w:pPr>
        <w:rPr>
          <w:lang w:val="uk-UA"/>
        </w:rPr>
      </w:pPr>
    </w:p>
    <w:p w14:paraId="096EDC17" w14:textId="77777777" w:rsidR="00EC37D3" w:rsidRDefault="00EC37D3" w:rsidP="00EC37D3">
      <w:pPr>
        <w:rPr>
          <w:lang w:val="uk-UA"/>
        </w:rPr>
      </w:pPr>
    </w:p>
    <w:p w14:paraId="7CFE1D84" w14:textId="77777777" w:rsidR="00EC37D3" w:rsidRDefault="00EC37D3" w:rsidP="00EC37D3">
      <w:pPr>
        <w:rPr>
          <w:lang w:val="uk-UA"/>
        </w:rPr>
      </w:pPr>
    </w:p>
    <w:p w14:paraId="3BBF55E0" w14:textId="77777777" w:rsidR="00EC37D3" w:rsidRDefault="00EC37D3" w:rsidP="00EC37D3">
      <w:pPr>
        <w:rPr>
          <w:lang w:val="uk-UA"/>
        </w:rPr>
      </w:pPr>
    </w:p>
    <w:p w14:paraId="364E5535" w14:textId="77777777" w:rsidR="00EC37D3" w:rsidRDefault="00EC37D3" w:rsidP="00EC37D3">
      <w:pPr>
        <w:rPr>
          <w:lang w:val="uk-UA"/>
        </w:rPr>
      </w:pPr>
    </w:p>
    <w:p w14:paraId="76279C21" w14:textId="77777777" w:rsidR="00EC37D3" w:rsidRDefault="00EC37D3" w:rsidP="00EC37D3">
      <w:pPr>
        <w:rPr>
          <w:lang w:val="uk-UA"/>
        </w:rPr>
      </w:pPr>
    </w:p>
    <w:p w14:paraId="689DA1EF" w14:textId="77777777" w:rsidR="00EC37D3" w:rsidRDefault="00EC37D3" w:rsidP="00EC37D3">
      <w:pPr>
        <w:rPr>
          <w:lang w:val="uk-UA"/>
        </w:rPr>
      </w:pPr>
    </w:p>
    <w:p w14:paraId="025A4916" w14:textId="77777777" w:rsidR="00EC37D3" w:rsidRDefault="00EC37D3" w:rsidP="00EC37D3">
      <w:pPr>
        <w:rPr>
          <w:lang w:val="uk-UA"/>
        </w:rPr>
      </w:pPr>
    </w:p>
    <w:p w14:paraId="5CB27CC0" w14:textId="77777777" w:rsidR="00EC37D3" w:rsidRDefault="00EC37D3" w:rsidP="00EC37D3">
      <w:pPr>
        <w:rPr>
          <w:lang w:val="uk-UA"/>
        </w:rPr>
      </w:pPr>
    </w:p>
    <w:p w14:paraId="4668AE97" w14:textId="77777777" w:rsidR="00EC37D3" w:rsidRDefault="00EC37D3" w:rsidP="00EC37D3">
      <w:pPr>
        <w:rPr>
          <w:lang w:val="uk-UA"/>
        </w:rPr>
      </w:pPr>
    </w:p>
    <w:p w14:paraId="38FEA35C" w14:textId="70B00D3A" w:rsidR="00EC37D3" w:rsidRDefault="008C2C89" w:rsidP="00EC37D3">
      <w:pPr>
        <w:rPr>
          <w:lang w:val="uk-UA"/>
        </w:rPr>
      </w:pPr>
      <w:r>
        <w:rPr>
          <w:noProof/>
          <w:lang w:eastAsia="ru-RU"/>
        </w:rPr>
        <mc:AlternateContent>
          <mc:Choice Requires="wpg">
            <w:drawing>
              <wp:anchor distT="0" distB="0" distL="114300" distR="114300" simplePos="0" relativeHeight="253560832" behindDoc="0" locked="0" layoutInCell="1" allowOverlap="1" wp14:anchorId="76C7553E" wp14:editId="7C19466F">
                <wp:simplePos x="0" y="0"/>
                <wp:positionH relativeFrom="column">
                  <wp:posOffset>0</wp:posOffset>
                </wp:positionH>
                <wp:positionV relativeFrom="paragraph">
                  <wp:posOffset>67310</wp:posOffset>
                </wp:positionV>
                <wp:extent cx="5953125" cy="5410200"/>
                <wp:effectExtent l="9525" t="10160" r="66675" b="8890"/>
                <wp:wrapNone/>
                <wp:docPr id="1389" name="Group 4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5410200"/>
                          <a:chOff x="1701" y="6839"/>
                          <a:chExt cx="9375" cy="8520"/>
                        </a:xfrm>
                      </wpg:grpSpPr>
                      <wps:wsp>
                        <wps:cNvPr id="1390" name="Rectangle 2641"/>
                        <wps:cNvSpPr>
                          <a:spLocks noChangeArrowheads="1"/>
                        </wps:cNvSpPr>
                        <wps:spPr bwMode="auto">
                          <a:xfrm>
                            <a:off x="4401" y="7979"/>
                            <a:ext cx="6300" cy="1800"/>
                          </a:xfrm>
                          <a:prstGeom prst="rect">
                            <a:avLst/>
                          </a:prstGeom>
                          <a:solidFill>
                            <a:srgbClr val="FFFFFF"/>
                          </a:solidFill>
                          <a:ln w="9525">
                            <a:solidFill>
                              <a:srgbClr val="000000"/>
                            </a:solidFill>
                            <a:miter lim="800000"/>
                            <a:headEnd/>
                            <a:tailEnd/>
                          </a:ln>
                        </wps:spPr>
                        <wps:txbx>
                          <w:txbxContent>
                            <w:p w14:paraId="758DC54F" w14:textId="77777777" w:rsidR="00136D5D" w:rsidRPr="00E926BC" w:rsidRDefault="00136D5D" w:rsidP="00EC37D3">
                              <w:pPr>
                                <w:ind w:firstLine="0"/>
                                <w:rPr>
                                  <w:sz w:val="24"/>
                                  <w:szCs w:val="24"/>
                                  <w:lang w:val="uk-UA"/>
                                </w:rPr>
                              </w:pPr>
                              <w:r>
                                <w:rPr>
                                  <w:sz w:val="24"/>
                                  <w:szCs w:val="24"/>
                                  <w:lang w:val="uk-UA"/>
                                </w:rPr>
                                <w:t>Програмування діяльності (процедур) з управління ризиками та її інституалізація у межах документів з ризик-менеджменту (відомості про події та напрями (наслідки) їх розвитку; плани з управління ризиками на рівні структурних підрозділів; план з управління ризиками на рівні організації)</w:t>
                              </w:r>
                            </w:p>
                          </w:txbxContent>
                        </wps:txbx>
                        <wps:bodyPr rot="0" vert="horz" wrap="square" lIns="91440" tIns="45720" rIns="91440" bIns="45720" anchor="t" anchorCtr="0" upright="1">
                          <a:noAutofit/>
                        </wps:bodyPr>
                      </wps:wsp>
                      <wps:wsp>
                        <wps:cNvPr id="1391" name="Rectangle 2642"/>
                        <wps:cNvSpPr>
                          <a:spLocks noChangeArrowheads="1"/>
                        </wps:cNvSpPr>
                        <wps:spPr bwMode="auto">
                          <a:xfrm>
                            <a:off x="4401" y="6839"/>
                            <a:ext cx="6300" cy="990"/>
                          </a:xfrm>
                          <a:prstGeom prst="rect">
                            <a:avLst/>
                          </a:prstGeom>
                          <a:solidFill>
                            <a:srgbClr val="FFFFFF"/>
                          </a:solidFill>
                          <a:ln w="9525">
                            <a:solidFill>
                              <a:srgbClr val="000000"/>
                            </a:solidFill>
                            <a:miter lim="800000"/>
                            <a:headEnd/>
                            <a:tailEnd/>
                          </a:ln>
                        </wps:spPr>
                        <wps:txbx>
                          <w:txbxContent>
                            <w:p w14:paraId="15D94DBC" w14:textId="77777777" w:rsidR="00136D5D" w:rsidRPr="00E926BC" w:rsidRDefault="00136D5D" w:rsidP="00EC37D3">
                              <w:pPr>
                                <w:ind w:firstLine="0"/>
                                <w:rPr>
                                  <w:sz w:val="24"/>
                                  <w:szCs w:val="24"/>
                                  <w:lang w:val="uk-UA"/>
                                </w:rPr>
                              </w:pPr>
                              <w:r>
                                <w:rPr>
                                  <w:sz w:val="24"/>
                                  <w:szCs w:val="24"/>
                                  <w:lang w:val="uk-UA"/>
                                </w:rPr>
                                <w:t>Визначення ініціативної групи з розробки основних документів ризик-менеджменту. Складання та обговорення схеми управління ризиками</w:t>
                              </w:r>
                            </w:p>
                          </w:txbxContent>
                        </wps:txbx>
                        <wps:bodyPr rot="0" vert="horz" wrap="square" lIns="91440" tIns="45720" rIns="91440" bIns="45720" anchor="t" anchorCtr="0" upright="1">
                          <a:noAutofit/>
                        </wps:bodyPr>
                      </wps:wsp>
                      <wps:wsp>
                        <wps:cNvPr id="1392" name="Rectangle 2643"/>
                        <wps:cNvSpPr>
                          <a:spLocks noChangeArrowheads="1"/>
                        </wps:cNvSpPr>
                        <wps:spPr bwMode="auto">
                          <a:xfrm>
                            <a:off x="1701" y="11654"/>
                            <a:ext cx="9360" cy="975"/>
                          </a:xfrm>
                          <a:prstGeom prst="rect">
                            <a:avLst/>
                          </a:prstGeom>
                          <a:solidFill>
                            <a:srgbClr val="FFFFFF"/>
                          </a:solidFill>
                          <a:ln w="9525">
                            <a:solidFill>
                              <a:srgbClr val="000000"/>
                            </a:solidFill>
                            <a:miter lim="800000"/>
                            <a:headEnd/>
                            <a:tailEnd/>
                          </a:ln>
                        </wps:spPr>
                        <wps:txbx>
                          <w:txbxContent>
                            <w:p w14:paraId="15097948" w14:textId="77777777" w:rsidR="00136D5D" w:rsidRPr="00E926BC" w:rsidRDefault="00136D5D" w:rsidP="00EC37D3">
                              <w:pPr>
                                <w:ind w:firstLine="0"/>
                                <w:rPr>
                                  <w:sz w:val="24"/>
                                  <w:szCs w:val="24"/>
                                  <w:lang w:val="uk-UA"/>
                                </w:rPr>
                              </w:pPr>
                              <w:r w:rsidRPr="00C91049">
                                <w:rPr>
                                  <w:i/>
                                  <w:sz w:val="24"/>
                                  <w:szCs w:val="24"/>
                                  <w:lang w:val="uk-UA"/>
                                </w:rPr>
                                <w:t>Результатом процедури є</w:t>
                              </w:r>
                              <w:r>
                                <w:rPr>
                                  <w:sz w:val="24"/>
                                  <w:szCs w:val="24"/>
                                  <w:lang w:val="uk-UA"/>
                                </w:rPr>
                                <w:t xml:space="preserve">: опрацьовані та затверджені документи з ризик-менеджменту, а саме: стратегія з ризик-менеджменту; політика з ризик-менеджменту; чіткі вказівки з ризик-менеджменту </w:t>
                              </w:r>
                            </w:p>
                          </w:txbxContent>
                        </wps:txbx>
                        <wps:bodyPr rot="0" vert="horz" wrap="square" lIns="91440" tIns="45720" rIns="91440" bIns="45720" anchor="t" anchorCtr="0" upright="1">
                          <a:noAutofit/>
                        </wps:bodyPr>
                      </wps:wsp>
                      <wps:wsp>
                        <wps:cNvPr id="1393" name="AutoShape 2644"/>
                        <wps:cNvCnPr>
                          <a:cxnSpLocks noChangeShapeType="1"/>
                        </wps:cNvCnPr>
                        <wps:spPr bwMode="auto">
                          <a:xfrm>
                            <a:off x="2961" y="7379"/>
                            <a:ext cx="0" cy="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94" name="Group 2645"/>
                        <wpg:cNvGrpSpPr>
                          <a:grpSpLocks/>
                        </wpg:cNvGrpSpPr>
                        <wpg:grpSpPr bwMode="auto">
                          <a:xfrm>
                            <a:off x="1701" y="7559"/>
                            <a:ext cx="2355" cy="2385"/>
                            <a:chOff x="5796" y="1494"/>
                            <a:chExt cx="2355" cy="2385"/>
                          </a:xfrm>
                        </wpg:grpSpPr>
                        <wps:wsp>
                          <wps:cNvPr id="1395" name="Oval 2646"/>
                          <wps:cNvSpPr>
                            <a:spLocks noChangeArrowheads="1"/>
                          </wps:cNvSpPr>
                          <wps:spPr bwMode="auto">
                            <a:xfrm>
                              <a:off x="5796" y="1539"/>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6" name="Rectangle 2647"/>
                          <wps:cNvSpPr>
                            <a:spLocks noChangeArrowheads="1"/>
                          </wps:cNvSpPr>
                          <wps:spPr bwMode="auto">
                            <a:xfrm>
                              <a:off x="5841" y="1494"/>
                              <a:ext cx="2310" cy="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9C3E0" w14:textId="77777777" w:rsidR="00136D5D" w:rsidRDefault="00136D5D" w:rsidP="00EC37D3">
                                <w:pPr>
                                  <w:ind w:firstLine="0"/>
                                  <w:jc w:val="center"/>
                                  <w:rPr>
                                    <w:sz w:val="8"/>
                                    <w:szCs w:val="8"/>
                                    <w:lang w:val="uk-UA"/>
                                  </w:rPr>
                                </w:pPr>
                              </w:p>
                              <w:p w14:paraId="7ACC3027" w14:textId="77777777" w:rsidR="00136D5D" w:rsidRDefault="00136D5D" w:rsidP="00EC37D3">
                                <w:pPr>
                                  <w:ind w:firstLine="0"/>
                                  <w:jc w:val="center"/>
                                  <w:rPr>
                                    <w:sz w:val="8"/>
                                    <w:szCs w:val="8"/>
                                    <w:lang w:val="uk-UA"/>
                                  </w:rPr>
                                </w:pPr>
                              </w:p>
                              <w:p w14:paraId="066048D3" w14:textId="77777777" w:rsidR="00136D5D" w:rsidRPr="002C4120" w:rsidRDefault="00136D5D" w:rsidP="00EC37D3">
                                <w:pPr>
                                  <w:ind w:firstLine="0"/>
                                  <w:jc w:val="center"/>
                                  <w:rPr>
                                    <w:sz w:val="8"/>
                                    <w:szCs w:val="8"/>
                                    <w:lang w:val="uk-UA"/>
                                  </w:rPr>
                                </w:pPr>
                              </w:p>
                              <w:p w14:paraId="36D6757C" w14:textId="77777777" w:rsidR="00136D5D" w:rsidRPr="00E100EB" w:rsidRDefault="00136D5D" w:rsidP="00EC37D3">
                                <w:pPr>
                                  <w:ind w:firstLine="0"/>
                                  <w:jc w:val="center"/>
                                  <w:rPr>
                                    <w:sz w:val="24"/>
                                    <w:szCs w:val="24"/>
                                    <w:lang w:val="uk-UA"/>
                                  </w:rPr>
                                </w:pPr>
                                <w:r>
                                  <w:rPr>
                                    <w:sz w:val="24"/>
                                    <w:szCs w:val="24"/>
                                    <w:lang w:val="uk-UA"/>
                                  </w:rPr>
                                  <w:t>Розробка, узгодження та затвердження моделі (системи) управління ризиками</w:t>
                                </w:r>
                              </w:p>
                            </w:txbxContent>
                          </wps:txbx>
                          <wps:bodyPr rot="0" vert="horz" wrap="square" lIns="91440" tIns="45720" rIns="91440" bIns="45720" anchor="t" anchorCtr="0" upright="1">
                            <a:noAutofit/>
                          </wps:bodyPr>
                        </wps:wsp>
                      </wpg:grpSp>
                      <wps:wsp>
                        <wps:cNvPr id="1397" name="AutoShape 2648"/>
                        <wps:cNvCnPr>
                          <a:cxnSpLocks noChangeShapeType="1"/>
                        </wps:cNvCnPr>
                        <wps:spPr bwMode="auto">
                          <a:xfrm>
                            <a:off x="2961" y="7379"/>
                            <a:ext cx="14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98" name="AutoShape 2649"/>
                        <wps:cNvCnPr>
                          <a:cxnSpLocks noChangeShapeType="1"/>
                        </wps:cNvCnPr>
                        <wps:spPr bwMode="auto">
                          <a:xfrm>
                            <a:off x="2961" y="10259"/>
                            <a:ext cx="14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99" name="AutoShape 2650"/>
                        <wps:cNvCnPr>
                          <a:cxnSpLocks noChangeShapeType="1"/>
                        </wps:cNvCnPr>
                        <wps:spPr bwMode="auto">
                          <a:xfrm>
                            <a:off x="10701" y="7379"/>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0" name="AutoShape 2651"/>
                        <wps:cNvCnPr>
                          <a:cxnSpLocks noChangeShapeType="1"/>
                        </wps:cNvCnPr>
                        <wps:spPr bwMode="auto">
                          <a:xfrm>
                            <a:off x="10701" y="10259"/>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1" name="AutoShape 2652"/>
                        <wps:cNvCnPr>
                          <a:cxnSpLocks noChangeShapeType="1"/>
                        </wps:cNvCnPr>
                        <wps:spPr bwMode="auto">
                          <a:xfrm>
                            <a:off x="11061" y="7379"/>
                            <a:ext cx="1" cy="42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02" name="Rectangle 2653"/>
                        <wps:cNvSpPr>
                          <a:spLocks noChangeArrowheads="1"/>
                        </wps:cNvSpPr>
                        <wps:spPr bwMode="auto">
                          <a:xfrm>
                            <a:off x="4386" y="9944"/>
                            <a:ext cx="6300" cy="1530"/>
                          </a:xfrm>
                          <a:prstGeom prst="rect">
                            <a:avLst/>
                          </a:prstGeom>
                          <a:solidFill>
                            <a:srgbClr val="FFFFFF"/>
                          </a:solidFill>
                          <a:ln w="9525">
                            <a:solidFill>
                              <a:srgbClr val="000000"/>
                            </a:solidFill>
                            <a:miter lim="800000"/>
                            <a:headEnd/>
                            <a:tailEnd/>
                          </a:ln>
                        </wps:spPr>
                        <wps:txbx>
                          <w:txbxContent>
                            <w:p w14:paraId="4AF62890" w14:textId="77777777" w:rsidR="00136D5D" w:rsidRPr="00E926BC" w:rsidRDefault="00136D5D" w:rsidP="00EC37D3">
                              <w:pPr>
                                <w:ind w:firstLine="0"/>
                                <w:rPr>
                                  <w:sz w:val="24"/>
                                  <w:szCs w:val="24"/>
                                  <w:lang w:val="uk-UA"/>
                                </w:rPr>
                              </w:pPr>
                              <w:r>
                                <w:rPr>
                                  <w:sz w:val="24"/>
                                  <w:szCs w:val="24"/>
                                  <w:lang w:val="uk-UA"/>
                                </w:rPr>
                                <w:t>Визначення основних суб’єктів управління ризиками, наприклад: рада директорів або комітет з управління ризиками; керівник організації та її топ-менеджмент; керівники структурних підрозділів; персонал відділу з управління ризиками; персонал організації тощо</w:t>
                              </w:r>
                            </w:p>
                          </w:txbxContent>
                        </wps:txbx>
                        <wps:bodyPr rot="0" vert="horz" wrap="square" lIns="91440" tIns="45720" rIns="91440" bIns="45720" anchor="t" anchorCtr="0" upright="1">
                          <a:noAutofit/>
                        </wps:bodyPr>
                      </wps:wsp>
                      <wps:wsp>
                        <wps:cNvPr id="1403" name="AutoShape 2654"/>
                        <wps:cNvCnPr>
                          <a:cxnSpLocks noChangeShapeType="1"/>
                        </wps:cNvCnPr>
                        <wps:spPr bwMode="auto">
                          <a:xfrm>
                            <a:off x="4041" y="8819"/>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04" name="Rectangle 2655"/>
                        <wps:cNvSpPr>
                          <a:spLocks noChangeArrowheads="1"/>
                        </wps:cNvSpPr>
                        <wps:spPr bwMode="auto">
                          <a:xfrm>
                            <a:off x="2061" y="12824"/>
                            <a:ext cx="9000" cy="720"/>
                          </a:xfrm>
                          <a:prstGeom prst="rect">
                            <a:avLst/>
                          </a:prstGeom>
                          <a:solidFill>
                            <a:srgbClr val="FFFFFF"/>
                          </a:solidFill>
                          <a:ln w="9525">
                            <a:solidFill>
                              <a:srgbClr val="000000"/>
                            </a:solidFill>
                            <a:miter lim="800000"/>
                            <a:headEnd/>
                            <a:tailEnd/>
                          </a:ln>
                        </wps:spPr>
                        <wps:txbx>
                          <w:txbxContent>
                            <w:p w14:paraId="023D21C4" w14:textId="77777777" w:rsidR="00136D5D" w:rsidRPr="00E84750" w:rsidRDefault="00136D5D" w:rsidP="00EC37D3">
                              <w:pPr>
                                <w:ind w:firstLine="0"/>
                                <w:rPr>
                                  <w:sz w:val="24"/>
                                  <w:szCs w:val="24"/>
                                  <w:lang w:val="uk-UA"/>
                                </w:rPr>
                              </w:pPr>
                              <w:r>
                                <w:rPr>
                                  <w:sz w:val="24"/>
                                  <w:szCs w:val="24"/>
                                  <w:lang w:val="uk-UA"/>
                                </w:rPr>
                                <w:t>П</w:t>
                              </w:r>
                              <w:r w:rsidRPr="00E84750">
                                <w:rPr>
                                  <w:sz w:val="24"/>
                                  <w:szCs w:val="24"/>
                                  <w:lang w:val="uk-UA"/>
                                </w:rPr>
                                <w:t xml:space="preserve">олітика </w:t>
                              </w:r>
                              <w:r>
                                <w:rPr>
                                  <w:sz w:val="24"/>
                                  <w:szCs w:val="24"/>
                                  <w:lang w:val="uk-UA"/>
                                </w:rPr>
                                <w:t>з ризик-менеджменту визначає  підхід до змісту та практики реалізації управління ризиками (сутність ризику;  послідовність дій тощо)</w:t>
                              </w:r>
                            </w:p>
                          </w:txbxContent>
                        </wps:txbx>
                        <wps:bodyPr rot="0" vert="horz" wrap="square" lIns="91440" tIns="45720" rIns="91440" bIns="45720" anchor="t" anchorCtr="0" upright="1">
                          <a:noAutofit/>
                        </wps:bodyPr>
                      </wps:wsp>
                      <wps:wsp>
                        <wps:cNvPr id="1405" name="Rectangle 2656"/>
                        <wps:cNvSpPr>
                          <a:spLocks noChangeArrowheads="1"/>
                        </wps:cNvSpPr>
                        <wps:spPr bwMode="auto">
                          <a:xfrm>
                            <a:off x="2061" y="13724"/>
                            <a:ext cx="9000" cy="720"/>
                          </a:xfrm>
                          <a:prstGeom prst="rect">
                            <a:avLst/>
                          </a:prstGeom>
                          <a:solidFill>
                            <a:srgbClr val="FFFFFF"/>
                          </a:solidFill>
                          <a:ln w="9525">
                            <a:solidFill>
                              <a:srgbClr val="000000"/>
                            </a:solidFill>
                            <a:miter lim="800000"/>
                            <a:headEnd/>
                            <a:tailEnd/>
                          </a:ln>
                        </wps:spPr>
                        <wps:txbx>
                          <w:txbxContent>
                            <w:p w14:paraId="3A1E3BE5" w14:textId="77777777" w:rsidR="00136D5D" w:rsidRPr="00E84750" w:rsidRDefault="00136D5D" w:rsidP="00EC37D3">
                              <w:pPr>
                                <w:ind w:firstLine="0"/>
                                <w:rPr>
                                  <w:sz w:val="24"/>
                                  <w:szCs w:val="24"/>
                                  <w:lang w:val="uk-UA"/>
                                </w:rPr>
                              </w:pPr>
                              <w:r>
                                <w:rPr>
                                  <w:sz w:val="24"/>
                                  <w:szCs w:val="24"/>
                                  <w:lang w:val="uk-UA"/>
                                </w:rPr>
                                <w:t>Встановлення зон компетенції та обсягів відповідальності суб’єктів ризик-менеджменту, а також розподіл ресурсів необхідних для управління ризиками</w:t>
                              </w:r>
                            </w:p>
                          </w:txbxContent>
                        </wps:txbx>
                        <wps:bodyPr rot="0" vert="horz" wrap="square" lIns="91440" tIns="45720" rIns="91440" bIns="45720" anchor="t" anchorCtr="0" upright="1">
                          <a:noAutofit/>
                        </wps:bodyPr>
                      </wps:wsp>
                      <wps:wsp>
                        <wps:cNvPr id="1406" name="Rectangle 2657"/>
                        <wps:cNvSpPr>
                          <a:spLocks noChangeArrowheads="1"/>
                        </wps:cNvSpPr>
                        <wps:spPr bwMode="auto">
                          <a:xfrm>
                            <a:off x="2076" y="14639"/>
                            <a:ext cx="9000" cy="720"/>
                          </a:xfrm>
                          <a:prstGeom prst="rect">
                            <a:avLst/>
                          </a:prstGeom>
                          <a:solidFill>
                            <a:srgbClr val="FFFFFF"/>
                          </a:solidFill>
                          <a:ln w="9525">
                            <a:solidFill>
                              <a:srgbClr val="000000"/>
                            </a:solidFill>
                            <a:miter lim="800000"/>
                            <a:headEnd/>
                            <a:tailEnd/>
                          </a:ln>
                        </wps:spPr>
                        <wps:txbx>
                          <w:txbxContent>
                            <w:p w14:paraId="73653C02" w14:textId="77777777" w:rsidR="00136D5D" w:rsidRPr="00E84750" w:rsidRDefault="00136D5D" w:rsidP="00EC37D3">
                              <w:pPr>
                                <w:ind w:firstLine="0"/>
                                <w:rPr>
                                  <w:sz w:val="24"/>
                                  <w:szCs w:val="24"/>
                                  <w:lang w:val="uk-UA"/>
                                </w:rPr>
                              </w:pPr>
                              <w:r>
                                <w:rPr>
                                  <w:sz w:val="24"/>
                                  <w:szCs w:val="24"/>
                                  <w:lang w:val="uk-UA"/>
                                </w:rPr>
                                <w:t>Формалізація процесу виявлення, аналізу та управління ризиками (класифікація, оцінювання тощо). Форми та правила звітування щодо управління ризиками</w:t>
                              </w:r>
                            </w:p>
                          </w:txbxContent>
                        </wps:txbx>
                        <wps:bodyPr rot="0" vert="horz" wrap="square" lIns="91440" tIns="45720" rIns="91440" bIns="45720" anchor="t" anchorCtr="0" upright="1">
                          <a:noAutofit/>
                        </wps:bodyPr>
                      </wps:wsp>
                      <wps:wsp>
                        <wps:cNvPr id="1407" name="AutoShape 2658"/>
                        <wps:cNvCnPr>
                          <a:cxnSpLocks noChangeShapeType="1"/>
                        </wps:cNvCnPr>
                        <wps:spPr bwMode="auto">
                          <a:xfrm>
                            <a:off x="1701" y="12644"/>
                            <a:ext cx="0" cy="23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8" name="AutoShape 2659"/>
                        <wps:cNvCnPr>
                          <a:cxnSpLocks noChangeShapeType="1"/>
                        </wps:cNvCnPr>
                        <wps:spPr bwMode="auto">
                          <a:xfrm>
                            <a:off x="1701" y="13184"/>
                            <a:ext cx="360" cy="0"/>
                          </a:xfrm>
                          <a:prstGeom prst="straightConnector1">
                            <a:avLst/>
                          </a:prstGeom>
                          <a:noFill/>
                          <a:ln w="9525">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1409" name="AutoShape 2660"/>
                        <wps:cNvCnPr>
                          <a:cxnSpLocks noChangeShapeType="1"/>
                        </wps:cNvCnPr>
                        <wps:spPr bwMode="auto">
                          <a:xfrm>
                            <a:off x="1701" y="14084"/>
                            <a:ext cx="360" cy="0"/>
                          </a:xfrm>
                          <a:prstGeom prst="straightConnector1">
                            <a:avLst/>
                          </a:prstGeom>
                          <a:noFill/>
                          <a:ln w="9525">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1410" name="AutoShape 2661"/>
                        <wps:cNvCnPr>
                          <a:cxnSpLocks noChangeShapeType="1"/>
                        </wps:cNvCnPr>
                        <wps:spPr bwMode="auto">
                          <a:xfrm>
                            <a:off x="1701" y="14984"/>
                            <a:ext cx="360" cy="0"/>
                          </a:xfrm>
                          <a:prstGeom prst="straightConnector1">
                            <a:avLst/>
                          </a:prstGeom>
                          <a:noFill/>
                          <a:ln w="9525">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C7553E" id="Group 4268" o:spid="_x0000_s3670" style="position:absolute;left:0;text-align:left;margin-left:0;margin-top:5.3pt;width:468.75pt;height:426pt;z-index:253560832" coordorigin="1701,6839" coordsize="937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">
                <v:rect id="Rectangle 2641" o:spid="_x0000_s3671" style="position:absolute;left:4401;top:7979;width:63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">
                  <v:textbox>
                    <w:txbxContent>
                      <w:p w14:paraId="758DC54F" w14:textId="77777777" w:rsidR="00136D5D" w:rsidRPr="00E926BC" w:rsidRDefault="00136D5D" w:rsidP="00EC37D3">
                        <w:pPr>
                          <w:ind w:firstLine="0"/>
                          <w:rPr>
                            <w:sz w:val="24"/>
                            <w:szCs w:val="24"/>
                            <w:lang w:val="uk-UA"/>
                          </w:rPr>
                        </w:pPr>
                        <w:r>
                          <w:rPr>
                            <w:sz w:val="24"/>
                            <w:szCs w:val="24"/>
                            <w:lang w:val="uk-UA"/>
                          </w:rPr>
                          <w:t>Програмування діяльності (процедур) з управління ризиками та її інституалізація у межах документів з ризик-менеджменту (відомості про події та напрями (наслідки) їх розвитку; плани з управління ризиками на рівні структурних підрозділів; план з управління ризиками на рівні організації)</w:t>
                        </w:r>
                      </w:p>
                    </w:txbxContent>
                  </v:textbox>
                </v:rect>
                <v:rect id="Rectangle 2642" o:spid="_x0000_s3672" style="position:absolute;left:4401;top:6839;width:630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">
                  <v:textbox>
                    <w:txbxContent>
                      <w:p w14:paraId="15D94DBC" w14:textId="77777777" w:rsidR="00136D5D" w:rsidRPr="00E926BC" w:rsidRDefault="00136D5D" w:rsidP="00EC37D3">
                        <w:pPr>
                          <w:ind w:firstLine="0"/>
                          <w:rPr>
                            <w:sz w:val="24"/>
                            <w:szCs w:val="24"/>
                            <w:lang w:val="uk-UA"/>
                          </w:rPr>
                        </w:pPr>
                        <w:r>
                          <w:rPr>
                            <w:sz w:val="24"/>
                            <w:szCs w:val="24"/>
                            <w:lang w:val="uk-UA"/>
                          </w:rPr>
                          <w:t>Визначення ініціативної групи з розробки основних документів ризик-менеджменту. Складання та обговорення схеми управління ризиками</w:t>
                        </w:r>
                      </w:p>
                    </w:txbxContent>
                  </v:textbox>
                </v:rect>
                <v:rect id="Rectangle 2643" o:spid="_x0000_s3673" style="position:absolute;left:1701;top:11654;width:936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">
                  <v:textbox>
                    <w:txbxContent>
                      <w:p w14:paraId="15097948" w14:textId="77777777" w:rsidR="00136D5D" w:rsidRPr="00E926BC" w:rsidRDefault="00136D5D" w:rsidP="00EC37D3">
                        <w:pPr>
                          <w:ind w:firstLine="0"/>
                          <w:rPr>
                            <w:sz w:val="24"/>
                            <w:szCs w:val="24"/>
                            <w:lang w:val="uk-UA"/>
                          </w:rPr>
                        </w:pPr>
                        <w:r w:rsidRPr="00C91049">
                          <w:rPr>
                            <w:i/>
                            <w:sz w:val="24"/>
                            <w:szCs w:val="24"/>
                            <w:lang w:val="uk-UA"/>
                          </w:rPr>
                          <w:t>Результатом процедури є</w:t>
                        </w:r>
                        <w:r>
                          <w:rPr>
                            <w:sz w:val="24"/>
                            <w:szCs w:val="24"/>
                            <w:lang w:val="uk-UA"/>
                          </w:rPr>
                          <w:t xml:space="preserve">: опрацьовані та затверджені документи з ризик-менеджменту, а саме: стратегія з ризик-менеджменту; політика з ризик-менеджменту; чіткі вказівки з ризик-менеджменту </w:t>
                        </w:r>
                      </w:p>
                    </w:txbxContent>
                  </v:textbox>
                </v:rect>
                <v:shape id="AutoShape 2644" o:spid="_x0000_s3674" type="#_x0000_t32" style="position:absolute;left:2961;top:7379;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"/>
                <v:group id="Group 2645" o:spid="_x0000_s3675" style="position:absolute;left:1701;top:7559;width:2355;height:2385" coordorigin="5796,1494" coordsize="2355,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">
                  <v:oval id="Oval 2646" o:spid="_x0000_s3676" style="position:absolute;left:5796;top:1539;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"/>
                  <v:rect id="Rectangle 2647" o:spid="_x0000_s3677" style="position:absolute;left:5841;top:1494;width:2310;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" filled="f" stroked="f">
                    <v:textbox>
                      <w:txbxContent>
                        <w:p w14:paraId="3BA9C3E0" w14:textId="77777777" w:rsidR="00136D5D" w:rsidRDefault="00136D5D" w:rsidP="00EC37D3">
                          <w:pPr>
                            <w:ind w:firstLine="0"/>
                            <w:jc w:val="center"/>
                            <w:rPr>
                              <w:sz w:val="8"/>
                              <w:szCs w:val="8"/>
                              <w:lang w:val="uk-UA"/>
                            </w:rPr>
                          </w:pPr>
                        </w:p>
                        <w:p w14:paraId="7ACC3027" w14:textId="77777777" w:rsidR="00136D5D" w:rsidRDefault="00136D5D" w:rsidP="00EC37D3">
                          <w:pPr>
                            <w:ind w:firstLine="0"/>
                            <w:jc w:val="center"/>
                            <w:rPr>
                              <w:sz w:val="8"/>
                              <w:szCs w:val="8"/>
                              <w:lang w:val="uk-UA"/>
                            </w:rPr>
                          </w:pPr>
                        </w:p>
                        <w:p w14:paraId="066048D3" w14:textId="77777777" w:rsidR="00136D5D" w:rsidRPr="002C4120" w:rsidRDefault="00136D5D" w:rsidP="00EC37D3">
                          <w:pPr>
                            <w:ind w:firstLine="0"/>
                            <w:jc w:val="center"/>
                            <w:rPr>
                              <w:sz w:val="8"/>
                              <w:szCs w:val="8"/>
                              <w:lang w:val="uk-UA"/>
                            </w:rPr>
                          </w:pPr>
                        </w:p>
                        <w:p w14:paraId="36D6757C" w14:textId="77777777" w:rsidR="00136D5D" w:rsidRPr="00E100EB" w:rsidRDefault="00136D5D" w:rsidP="00EC37D3">
                          <w:pPr>
                            <w:ind w:firstLine="0"/>
                            <w:jc w:val="center"/>
                            <w:rPr>
                              <w:sz w:val="24"/>
                              <w:szCs w:val="24"/>
                              <w:lang w:val="uk-UA"/>
                            </w:rPr>
                          </w:pPr>
                          <w:r>
                            <w:rPr>
                              <w:sz w:val="24"/>
                              <w:szCs w:val="24"/>
                              <w:lang w:val="uk-UA"/>
                            </w:rPr>
                            <w:t>Розробка, узгодження та затвердження моделі (системи) управління ризиками</w:t>
                          </w:r>
                        </w:p>
                      </w:txbxContent>
                    </v:textbox>
                  </v:rect>
                </v:group>
                <v:shape id="AutoShape 2648" o:spid="_x0000_s3678" type="#_x0000_t32" style="position:absolute;left:2961;top:7379;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">
                  <v:stroke endarrow="open"/>
                </v:shape>
                <v:shape id="AutoShape 2649" o:spid="_x0000_s3679" type="#_x0000_t32" style="position:absolute;left:2961;top:10259;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">
                  <v:stroke endarrow="open"/>
                </v:shape>
                <v:shape id="AutoShape 2650" o:spid="_x0000_s3680" type="#_x0000_t32" style="position:absolute;left:10701;top:737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"/>
                <v:shape id="AutoShape 2651" o:spid="_x0000_s3681" type="#_x0000_t32" style="position:absolute;left:10701;top:1025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"/>
                <v:shape id="AutoShape 2652" o:spid="_x0000_s3682" type="#_x0000_t32" style="position:absolute;left:11061;top:7379;width:1;height:4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">
                  <v:stroke endarrow="open"/>
                </v:shape>
                <v:rect id="Rectangle 2653" o:spid="_x0000_s3683" style="position:absolute;left:4386;top:9944;width:630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">
                  <v:textbox>
                    <w:txbxContent>
                      <w:p w14:paraId="4AF62890" w14:textId="77777777" w:rsidR="00136D5D" w:rsidRPr="00E926BC" w:rsidRDefault="00136D5D" w:rsidP="00EC37D3">
                        <w:pPr>
                          <w:ind w:firstLine="0"/>
                          <w:rPr>
                            <w:sz w:val="24"/>
                            <w:szCs w:val="24"/>
                            <w:lang w:val="uk-UA"/>
                          </w:rPr>
                        </w:pPr>
                        <w:r>
                          <w:rPr>
                            <w:sz w:val="24"/>
                            <w:szCs w:val="24"/>
                            <w:lang w:val="uk-UA"/>
                          </w:rPr>
                          <w:t>Визначення основних суб’єктів управління ризиками, наприклад: рада директорів або комітет з управління ризиками; керівник організації та її топ-менеджмент; керівники структурних підрозділів; персонал відділу з управління ризиками; персонал організації тощо</w:t>
                        </w:r>
                      </w:p>
                    </w:txbxContent>
                  </v:textbox>
                </v:rect>
                <v:shape id="AutoShape 2654" o:spid="_x0000_s3684" type="#_x0000_t32" style="position:absolute;left:4041;top:881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">
                  <v:stroke endarrow="open"/>
                </v:shape>
                <v:rect id="Rectangle 2655" o:spid="_x0000_s3685" style="position:absolute;left:2061;top:12824;width:90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">
                  <v:textbox>
                    <w:txbxContent>
                      <w:p w14:paraId="023D21C4" w14:textId="77777777" w:rsidR="00136D5D" w:rsidRPr="00E84750" w:rsidRDefault="00136D5D" w:rsidP="00EC37D3">
                        <w:pPr>
                          <w:ind w:firstLine="0"/>
                          <w:rPr>
                            <w:sz w:val="24"/>
                            <w:szCs w:val="24"/>
                            <w:lang w:val="uk-UA"/>
                          </w:rPr>
                        </w:pPr>
                        <w:r>
                          <w:rPr>
                            <w:sz w:val="24"/>
                            <w:szCs w:val="24"/>
                            <w:lang w:val="uk-UA"/>
                          </w:rPr>
                          <w:t>П</w:t>
                        </w:r>
                        <w:r w:rsidRPr="00E84750">
                          <w:rPr>
                            <w:sz w:val="24"/>
                            <w:szCs w:val="24"/>
                            <w:lang w:val="uk-UA"/>
                          </w:rPr>
                          <w:t xml:space="preserve">олітика </w:t>
                        </w:r>
                        <w:r>
                          <w:rPr>
                            <w:sz w:val="24"/>
                            <w:szCs w:val="24"/>
                            <w:lang w:val="uk-UA"/>
                          </w:rPr>
                          <w:t>з ризик-менеджменту визначає  підхід до змісту та практики реалізації управління ризиками (сутність ризику;  послідовність дій тощо)</w:t>
                        </w:r>
                      </w:p>
                    </w:txbxContent>
                  </v:textbox>
                </v:rect>
                <v:rect id="Rectangle 2656" o:spid="_x0000_s3686" style="position:absolute;left:2061;top:13724;width:90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">
                  <v:textbox>
                    <w:txbxContent>
                      <w:p w14:paraId="3A1E3BE5" w14:textId="77777777" w:rsidR="00136D5D" w:rsidRPr="00E84750" w:rsidRDefault="00136D5D" w:rsidP="00EC37D3">
                        <w:pPr>
                          <w:ind w:firstLine="0"/>
                          <w:rPr>
                            <w:sz w:val="24"/>
                            <w:szCs w:val="24"/>
                            <w:lang w:val="uk-UA"/>
                          </w:rPr>
                        </w:pPr>
                        <w:r>
                          <w:rPr>
                            <w:sz w:val="24"/>
                            <w:szCs w:val="24"/>
                            <w:lang w:val="uk-UA"/>
                          </w:rPr>
                          <w:t>Встановлення зон компетенції та обсягів відповідальності суб’єктів ризик-менеджменту, а також розподіл ресурсів необхідних для управління ризиками</w:t>
                        </w:r>
                      </w:p>
                    </w:txbxContent>
                  </v:textbox>
                </v:rect>
                <v:rect id="Rectangle 2657" o:spid="_x0000_s3687" style="position:absolute;left:2076;top:14639;width:90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">
                  <v:textbox>
                    <w:txbxContent>
                      <w:p w14:paraId="73653C02" w14:textId="77777777" w:rsidR="00136D5D" w:rsidRPr="00E84750" w:rsidRDefault="00136D5D" w:rsidP="00EC37D3">
                        <w:pPr>
                          <w:ind w:firstLine="0"/>
                          <w:rPr>
                            <w:sz w:val="24"/>
                            <w:szCs w:val="24"/>
                            <w:lang w:val="uk-UA"/>
                          </w:rPr>
                        </w:pPr>
                        <w:r>
                          <w:rPr>
                            <w:sz w:val="24"/>
                            <w:szCs w:val="24"/>
                            <w:lang w:val="uk-UA"/>
                          </w:rPr>
                          <w:t>Формалізація процесу виявлення, аналізу та управління ризиками (класифікація, оцінювання тощо). Форми та правила звітування щодо управління ризиками</w:t>
                        </w:r>
                      </w:p>
                    </w:txbxContent>
                  </v:textbox>
                </v:rect>
                <v:shape id="AutoShape 2658" o:spid="_x0000_s3688" type="#_x0000_t32" style="position:absolute;left:1701;top:12644;width:0;height:2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">
                  <v:stroke dashstyle="dash"/>
                </v:shape>
                <v:shape id="AutoShape 2659" o:spid="_x0000_s3689" type="#_x0000_t32" style="position:absolute;left:1701;top:1318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" strokecolor="black [3213]">
                  <v:stroke dashstyle="dash" endarrow="open"/>
                </v:shape>
                <v:shape id="AutoShape 2660" o:spid="_x0000_s3690" type="#_x0000_t32" style="position:absolute;left:1701;top:1408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" strokecolor="black [3213]">
                  <v:stroke dashstyle="dash" endarrow="open"/>
                </v:shape>
                <v:shape id="AutoShape 2661" o:spid="_x0000_s3691" type="#_x0000_t32" style="position:absolute;left:1701;top:1498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" strokecolor="black [3213]">
                  <v:stroke dashstyle="dash" endarrow="open"/>
                </v:shape>
              </v:group>
            </w:pict>
          </mc:Fallback>
        </mc:AlternateContent>
      </w:r>
    </w:p>
    <w:p w14:paraId="1BCDC55C" w14:textId="77777777" w:rsidR="00EC37D3" w:rsidRDefault="00EC37D3" w:rsidP="00EC37D3">
      <w:pPr>
        <w:rPr>
          <w:lang w:val="uk-UA"/>
        </w:rPr>
      </w:pPr>
    </w:p>
    <w:p w14:paraId="40191218" w14:textId="77777777" w:rsidR="00EC37D3" w:rsidRDefault="00EC37D3" w:rsidP="00EC37D3">
      <w:pPr>
        <w:rPr>
          <w:lang w:val="uk-UA"/>
        </w:rPr>
      </w:pPr>
    </w:p>
    <w:p w14:paraId="1CD7FAFD" w14:textId="77777777" w:rsidR="00EC37D3" w:rsidRDefault="00EC37D3" w:rsidP="00EC37D3">
      <w:pPr>
        <w:rPr>
          <w:lang w:val="uk-UA"/>
        </w:rPr>
      </w:pPr>
    </w:p>
    <w:p w14:paraId="24C46E57" w14:textId="77777777" w:rsidR="00EC37D3" w:rsidRDefault="00EC37D3" w:rsidP="00EC37D3">
      <w:pPr>
        <w:rPr>
          <w:lang w:val="uk-UA"/>
        </w:rPr>
      </w:pPr>
    </w:p>
    <w:p w14:paraId="1EC9BC73" w14:textId="77777777" w:rsidR="00EC37D3" w:rsidRDefault="00EC37D3" w:rsidP="00EC37D3">
      <w:pPr>
        <w:rPr>
          <w:lang w:val="uk-UA"/>
        </w:rPr>
      </w:pPr>
    </w:p>
    <w:p w14:paraId="3C4F4E23" w14:textId="77777777" w:rsidR="00EC37D3" w:rsidRDefault="00EC37D3" w:rsidP="00EC37D3">
      <w:pPr>
        <w:rPr>
          <w:lang w:val="uk-UA"/>
        </w:rPr>
      </w:pPr>
    </w:p>
    <w:p w14:paraId="49755DB2" w14:textId="77777777" w:rsidR="00EC37D3" w:rsidRDefault="00EC37D3" w:rsidP="00EC37D3">
      <w:pPr>
        <w:rPr>
          <w:lang w:val="uk-UA"/>
        </w:rPr>
      </w:pPr>
    </w:p>
    <w:p w14:paraId="36984C5B" w14:textId="77777777" w:rsidR="00EC37D3" w:rsidRDefault="00EC37D3" w:rsidP="00EC37D3">
      <w:pPr>
        <w:rPr>
          <w:lang w:val="uk-UA"/>
        </w:rPr>
      </w:pPr>
    </w:p>
    <w:p w14:paraId="0BB61EF8" w14:textId="77777777" w:rsidR="00EC37D3" w:rsidRDefault="00EC37D3" w:rsidP="00EC37D3">
      <w:pPr>
        <w:rPr>
          <w:lang w:val="uk-UA"/>
        </w:rPr>
      </w:pPr>
    </w:p>
    <w:p w14:paraId="64CED6C0" w14:textId="77777777" w:rsidR="00EC37D3" w:rsidRDefault="00EC37D3" w:rsidP="00EC37D3">
      <w:pPr>
        <w:rPr>
          <w:lang w:val="uk-UA"/>
        </w:rPr>
      </w:pPr>
    </w:p>
    <w:p w14:paraId="6E11689A" w14:textId="77777777" w:rsidR="00EC37D3" w:rsidRDefault="00EC37D3" w:rsidP="00EC37D3">
      <w:pPr>
        <w:rPr>
          <w:lang w:val="uk-UA"/>
        </w:rPr>
      </w:pPr>
    </w:p>
    <w:p w14:paraId="2CE6C885" w14:textId="77777777" w:rsidR="00EC37D3" w:rsidRDefault="00EC37D3" w:rsidP="00EC37D3">
      <w:pPr>
        <w:rPr>
          <w:lang w:val="uk-UA"/>
        </w:rPr>
      </w:pPr>
    </w:p>
    <w:p w14:paraId="2CA75170" w14:textId="77777777" w:rsidR="00EC37D3" w:rsidRDefault="00EC37D3" w:rsidP="00EC37D3">
      <w:pPr>
        <w:rPr>
          <w:lang w:val="uk-UA"/>
        </w:rPr>
      </w:pPr>
    </w:p>
    <w:p w14:paraId="29EBF53A" w14:textId="77777777" w:rsidR="00EC37D3" w:rsidRDefault="00EC37D3" w:rsidP="00EC37D3">
      <w:pPr>
        <w:rPr>
          <w:lang w:val="uk-UA"/>
        </w:rPr>
      </w:pPr>
    </w:p>
    <w:p w14:paraId="5C2B8D1B" w14:textId="77777777" w:rsidR="00EC37D3" w:rsidRDefault="00EC37D3" w:rsidP="00EC37D3">
      <w:pPr>
        <w:rPr>
          <w:lang w:val="uk-UA"/>
        </w:rPr>
      </w:pPr>
    </w:p>
    <w:p w14:paraId="0DD13940" w14:textId="77777777" w:rsidR="00EC37D3" w:rsidRDefault="00EC37D3" w:rsidP="00EC37D3">
      <w:pPr>
        <w:rPr>
          <w:lang w:val="uk-UA"/>
        </w:rPr>
      </w:pPr>
    </w:p>
    <w:p w14:paraId="2E8E0A11" w14:textId="77777777" w:rsidR="00EC37D3" w:rsidRDefault="00EC37D3" w:rsidP="00EC37D3">
      <w:pPr>
        <w:rPr>
          <w:lang w:val="uk-UA"/>
        </w:rPr>
      </w:pPr>
    </w:p>
    <w:p w14:paraId="1A250266" w14:textId="77777777" w:rsidR="00EC37D3" w:rsidRDefault="00EC37D3" w:rsidP="00EC37D3">
      <w:pPr>
        <w:rPr>
          <w:lang w:val="uk-UA"/>
        </w:rPr>
      </w:pPr>
    </w:p>
    <w:p w14:paraId="18D9BCD4" w14:textId="77777777" w:rsidR="00EC37D3" w:rsidRDefault="00EC37D3" w:rsidP="00EC37D3">
      <w:pPr>
        <w:rPr>
          <w:lang w:val="uk-UA"/>
        </w:rPr>
      </w:pPr>
    </w:p>
    <w:p w14:paraId="742DC636" w14:textId="77777777" w:rsidR="00EC37D3" w:rsidRDefault="00EC37D3" w:rsidP="00EC37D3">
      <w:pPr>
        <w:rPr>
          <w:lang w:val="uk-UA"/>
        </w:rPr>
      </w:pPr>
    </w:p>
    <w:p w14:paraId="1B1A0479" w14:textId="77777777" w:rsidR="00EC37D3" w:rsidRDefault="00EC37D3" w:rsidP="00EC37D3">
      <w:pPr>
        <w:rPr>
          <w:lang w:val="uk-UA"/>
        </w:rPr>
      </w:pPr>
    </w:p>
    <w:p w14:paraId="502A5D5D" w14:textId="77777777" w:rsidR="00EC37D3" w:rsidRDefault="00EC37D3" w:rsidP="00EC37D3">
      <w:pPr>
        <w:rPr>
          <w:lang w:val="uk-UA"/>
        </w:rPr>
      </w:pPr>
    </w:p>
    <w:p w14:paraId="044C9699" w14:textId="77777777" w:rsidR="00EC37D3" w:rsidRDefault="00EC37D3" w:rsidP="00EC37D3">
      <w:pPr>
        <w:rPr>
          <w:lang w:val="uk-UA"/>
        </w:rPr>
      </w:pPr>
    </w:p>
    <w:p w14:paraId="093A2EF2" w14:textId="77777777" w:rsidR="00EC37D3" w:rsidRDefault="00EC37D3" w:rsidP="00EC37D3">
      <w:pPr>
        <w:rPr>
          <w:lang w:val="uk-UA"/>
        </w:rPr>
      </w:pPr>
    </w:p>
    <w:p w14:paraId="1827B8B5" w14:textId="77777777" w:rsidR="00EC37D3" w:rsidRDefault="00EC37D3" w:rsidP="00EC37D3">
      <w:pPr>
        <w:rPr>
          <w:lang w:val="uk-UA"/>
        </w:rPr>
      </w:pPr>
    </w:p>
    <w:p w14:paraId="46E5B379" w14:textId="77777777" w:rsidR="00EC37D3" w:rsidRDefault="00EC37D3" w:rsidP="00EC37D3">
      <w:pPr>
        <w:rPr>
          <w:lang w:val="uk-UA"/>
        </w:rPr>
      </w:pPr>
    </w:p>
    <w:p w14:paraId="7522F9E0" w14:textId="4A14A209" w:rsidR="00EC37D3" w:rsidRDefault="008C2C89" w:rsidP="00EC37D3">
      <w:pPr>
        <w:rPr>
          <w:lang w:val="uk-UA"/>
        </w:rPr>
      </w:pPr>
      <w:r>
        <w:rPr>
          <w:noProof/>
          <w:lang w:eastAsia="ru-RU"/>
        </w:rPr>
        <mc:AlternateContent>
          <mc:Choice Requires="wps">
            <w:drawing>
              <wp:anchor distT="0" distB="0" distL="114300" distR="114300" simplePos="0" relativeHeight="253562880" behindDoc="0" locked="0" layoutInCell="1" allowOverlap="1" wp14:anchorId="581E28BA" wp14:editId="7AB9EF0C">
                <wp:simplePos x="0" y="0"/>
                <wp:positionH relativeFrom="column">
                  <wp:posOffset>1714500</wp:posOffset>
                </wp:positionH>
                <wp:positionV relativeFrom="paragraph">
                  <wp:posOffset>0</wp:posOffset>
                </wp:positionV>
                <wp:extent cx="4000500" cy="1314450"/>
                <wp:effectExtent l="9525" t="9525" r="9525" b="9525"/>
                <wp:wrapNone/>
                <wp:docPr id="1388" name="Rectangle 2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1314450"/>
                        </a:xfrm>
                        <a:prstGeom prst="rect">
                          <a:avLst/>
                        </a:prstGeom>
                        <a:solidFill>
                          <a:srgbClr val="FFFFFF"/>
                        </a:solidFill>
                        <a:ln w="9525">
                          <a:solidFill>
                            <a:srgbClr val="000000"/>
                          </a:solidFill>
                          <a:miter lim="800000"/>
                          <a:headEnd/>
                          <a:tailEnd/>
                        </a:ln>
                      </wps:spPr>
                      <wps:txbx>
                        <w:txbxContent>
                          <w:p w14:paraId="01355552" w14:textId="77777777" w:rsidR="00136D5D" w:rsidRPr="00E926BC" w:rsidRDefault="00136D5D" w:rsidP="00EC37D3">
                            <w:pPr>
                              <w:ind w:firstLine="0"/>
                              <w:rPr>
                                <w:sz w:val="24"/>
                                <w:szCs w:val="24"/>
                                <w:lang w:val="uk-UA"/>
                              </w:rPr>
                            </w:pPr>
                            <w:r>
                              <w:rPr>
                                <w:sz w:val="24"/>
                                <w:szCs w:val="24"/>
                                <w:lang w:val="uk-UA"/>
                              </w:rPr>
                              <w:t>Безпосередня участь керівництва організації (керівник та топ-менеджери) в управлінні ризиками (аналіз та оцінювання ризиків; обговорення заходів; планування діяльності суб’єктів ризик-менеджменту та розподіл між ними необхідних ресурсів; контроль ефективності управління ризиками; корегування системи ризик-менеджменту тощо)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E28BA" id="Rectangle 2664" o:spid="_x0000_s3692" style="position:absolute;left:0;text-align:left;margin-left:135pt;margin-top:0;width:315pt;height:103.5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">
                <v:textbox>
                  <w:txbxContent>
                    <w:p w14:paraId="01355552" w14:textId="77777777" w:rsidR="00136D5D" w:rsidRPr="00E926BC" w:rsidRDefault="00136D5D" w:rsidP="00EC37D3">
                      <w:pPr>
                        <w:ind w:firstLine="0"/>
                        <w:rPr>
                          <w:sz w:val="24"/>
                          <w:szCs w:val="24"/>
                          <w:lang w:val="uk-UA"/>
                        </w:rPr>
                      </w:pPr>
                      <w:r>
                        <w:rPr>
                          <w:sz w:val="24"/>
                          <w:szCs w:val="24"/>
                          <w:lang w:val="uk-UA"/>
                        </w:rPr>
                        <w:t>Безпосередня участь керівництва організації (керівник та топ-менеджери) в управлінні ризиками (аналіз та оцінювання ризиків; обговорення заходів; планування діяльності суб’єктів ризик-менеджменту та розподіл між ними необхідних ресурсів; контроль ефективності управління ризиками; корегування системи ризик-менеджменту тощо)</w:t>
                      </w:r>
                    </w:p>
                  </w:txbxContent>
                </v:textbox>
              </v:rect>
            </w:pict>
          </mc:Fallback>
        </mc:AlternateContent>
      </w:r>
    </w:p>
    <w:p w14:paraId="59D90D2B" w14:textId="15AC94CC" w:rsidR="00EC37D3" w:rsidRDefault="008C2C89" w:rsidP="00EC37D3">
      <w:pPr>
        <w:rPr>
          <w:lang w:val="uk-UA"/>
        </w:rPr>
      </w:pPr>
      <w:r>
        <w:rPr>
          <w:noProof/>
          <w:lang w:eastAsia="ru-RU"/>
        </w:rPr>
        <mc:AlternateContent>
          <mc:Choice Requires="wps">
            <w:drawing>
              <wp:anchor distT="0" distB="0" distL="114300" distR="114300" simplePos="0" relativeHeight="253571072" behindDoc="0" locked="0" layoutInCell="1" allowOverlap="1" wp14:anchorId="180D557E" wp14:editId="62208C20">
                <wp:simplePos x="0" y="0"/>
                <wp:positionH relativeFrom="column">
                  <wp:posOffset>5943600</wp:posOffset>
                </wp:positionH>
                <wp:positionV relativeFrom="paragraph">
                  <wp:posOffset>138430</wp:posOffset>
                </wp:positionV>
                <wp:extent cx="635" cy="2324100"/>
                <wp:effectExtent l="76200" t="5080" r="75565" b="23495"/>
                <wp:wrapNone/>
                <wp:docPr id="1387" name="AutoShape 2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241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C0995" id="AutoShape 2674" o:spid="_x0000_s1026" type="#_x0000_t32" style="position:absolute;margin-left:468pt;margin-top:10.9pt;width:.05pt;height:183pt;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">
                <v:stroke endarrow="open"/>
              </v:shape>
            </w:pict>
          </mc:Fallback>
        </mc:AlternateContent>
      </w:r>
      <w:r>
        <w:rPr>
          <w:noProof/>
          <w:lang w:eastAsia="ru-RU"/>
        </w:rPr>
        <mc:AlternateContent>
          <mc:Choice Requires="wps">
            <w:drawing>
              <wp:anchor distT="0" distB="0" distL="114300" distR="114300" simplePos="0" relativeHeight="253569024" behindDoc="0" locked="0" layoutInCell="1" allowOverlap="1" wp14:anchorId="52958828" wp14:editId="15A96905">
                <wp:simplePos x="0" y="0"/>
                <wp:positionH relativeFrom="column">
                  <wp:posOffset>5715000</wp:posOffset>
                </wp:positionH>
                <wp:positionV relativeFrom="paragraph">
                  <wp:posOffset>138430</wp:posOffset>
                </wp:positionV>
                <wp:extent cx="228600" cy="0"/>
                <wp:effectExtent l="9525" t="5080" r="9525" b="13970"/>
                <wp:wrapNone/>
                <wp:docPr id="1386" name="AutoShape 2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DEFBDE" id="AutoShape 2672" o:spid="_x0000_s1026" type="#_x0000_t32" style="position:absolute;margin-left:450pt;margin-top:10.9pt;width:18pt;height:0;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"/>
            </w:pict>
          </mc:Fallback>
        </mc:AlternateContent>
      </w:r>
      <w:r>
        <w:rPr>
          <w:noProof/>
          <w:lang w:eastAsia="ru-RU"/>
        </w:rPr>
        <mc:AlternateContent>
          <mc:Choice Requires="wps">
            <w:drawing>
              <wp:anchor distT="0" distB="0" distL="114300" distR="114300" simplePos="0" relativeHeight="253566976" behindDoc="0" locked="0" layoutInCell="1" allowOverlap="1" wp14:anchorId="4D954803" wp14:editId="10DCF1D4">
                <wp:simplePos x="0" y="0"/>
                <wp:positionH relativeFrom="column">
                  <wp:posOffset>800100</wp:posOffset>
                </wp:positionH>
                <wp:positionV relativeFrom="paragraph">
                  <wp:posOffset>138430</wp:posOffset>
                </wp:positionV>
                <wp:extent cx="914400" cy="0"/>
                <wp:effectExtent l="9525" t="71755" r="19050" b="80645"/>
                <wp:wrapNone/>
                <wp:docPr id="1385" name="AutoShape 2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75B13F" id="AutoShape 2670" o:spid="_x0000_s1026" type="#_x0000_t32" style="position:absolute;margin-left:63pt;margin-top:10.9pt;width:1in;height:0;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">
                <v:stroke endarrow="open"/>
              </v:shape>
            </w:pict>
          </mc:Fallback>
        </mc:AlternateContent>
      </w:r>
      <w:r>
        <w:rPr>
          <w:noProof/>
          <w:lang w:eastAsia="ru-RU"/>
        </w:rPr>
        <mc:AlternateContent>
          <mc:Choice Requires="wps">
            <w:drawing>
              <wp:anchor distT="0" distB="0" distL="114300" distR="114300" simplePos="0" relativeHeight="253564928" behindDoc="0" locked="0" layoutInCell="1" allowOverlap="1" wp14:anchorId="72F880FD" wp14:editId="0EA6C7F7">
                <wp:simplePos x="0" y="0"/>
                <wp:positionH relativeFrom="column">
                  <wp:posOffset>800100</wp:posOffset>
                </wp:positionH>
                <wp:positionV relativeFrom="paragraph">
                  <wp:posOffset>138430</wp:posOffset>
                </wp:positionV>
                <wp:extent cx="0" cy="1828800"/>
                <wp:effectExtent l="9525" t="5080" r="9525" b="13970"/>
                <wp:wrapNone/>
                <wp:docPr id="1384" name="AutoShape 2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6383A" id="AutoShape 2666" o:spid="_x0000_s1026" type="#_x0000_t32" style="position:absolute;margin-left:63pt;margin-top:10.9pt;width:0;height:2in;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"/>
            </w:pict>
          </mc:Fallback>
        </mc:AlternateContent>
      </w:r>
    </w:p>
    <w:p w14:paraId="76DB2221" w14:textId="37278A1E" w:rsidR="00EC37D3" w:rsidRDefault="008C2C89" w:rsidP="00EC37D3">
      <w:pPr>
        <w:rPr>
          <w:lang w:val="uk-UA"/>
        </w:rPr>
      </w:pPr>
      <w:r>
        <w:rPr>
          <w:noProof/>
          <w:lang w:eastAsia="ru-RU"/>
        </w:rPr>
        <mc:AlternateContent>
          <mc:Choice Requires="wpg">
            <w:drawing>
              <wp:anchor distT="0" distB="0" distL="114300" distR="114300" simplePos="0" relativeHeight="253565952" behindDoc="0" locked="0" layoutInCell="1" allowOverlap="1" wp14:anchorId="42796B50" wp14:editId="6051A4AE">
                <wp:simplePos x="0" y="0"/>
                <wp:positionH relativeFrom="column">
                  <wp:posOffset>0</wp:posOffset>
                </wp:positionH>
                <wp:positionV relativeFrom="paragraph">
                  <wp:posOffset>48260</wp:posOffset>
                </wp:positionV>
                <wp:extent cx="1495425" cy="1514475"/>
                <wp:effectExtent l="9525" t="635" r="0" b="8890"/>
                <wp:wrapNone/>
                <wp:docPr id="1381" name="Group 2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1514475"/>
                          <a:chOff x="5796" y="1494"/>
                          <a:chExt cx="2355" cy="2385"/>
                        </a:xfrm>
                      </wpg:grpSpPr>
                      <wps:wsp>
                        <wps:cNvPr id="1382" name="Oval 2668"/>
                        <wps:cNvSpPr>
                          <a:spLocks noChangeArrowheads="1"/>
                        </wps:cNvSpPr>
                        <wps:spPr bwMode="auto">
                          <a:xfrm>
                            <a:off x="5796" y="1539"/>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3" name="Rectangle 2669"/>
                        <wps:cNvSpPr>
                          <a:spLocks noChangeArrowheads="1"/>
                        </wps:cNvSpPr>
                        <wps:spPr bwMode="auto">
                          <a:xfrm>
                            <a:off x="5841" y="1494"/>
                            <a:ext cx="2310" cy="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3DE3B" w14:textId="77777777" w:rsidR="00136D5D" w:rsidRDefault="00136D5D" w:rsidP="00EC37D3">
                              <w:pPr>
                                <w:ind w:firstLine="0"/>
                                <w:jc w:val="center"/>
                                <w:rPr>
                                  <w:sz w:val="8"/>
                                  <w:szCs w:val="8"/>
                                  <w:lang w:val="uk-UA"/>
                                </w:rPr>
                              </w:pPr>
                            </w:p>
                            <w:p w14:paraId="4C21685B" w14:textId="77777777" w:rsidR="00136D5D" w:rsidRDefault="00136D5D" w:rsidP="00EC37D3">
                              <w:pPr>
                                <w:ind w:firstLine="0"/>
                                <w:jc w:val="center"/>
                                <w:rPr>
                                  <w:sz w:val="8"/>
                                  <w:szCs w:val="8"/>
                                  <w:lang w:val="uk-UA"/>
                                </w:rPr>
                              </w:pPr>
                            </w:p>
                            <w:p w14:paraId="38AD4C9E" w14:textId="77777777" w:rsidR="00136D5D" w:rsidRDefault="00136D5D" w:rsidP="00EC37D3">
                              <w:pPr>
                                <w:ind w:firstLine="0"/>
                                <w:jc w:val="center"/>
                                <w:rPr>
                                  <w:sz w:val="8"/>
                                  <w:szCs w:val="8"/>
                                  <w:lang w:val="uk-UA"/>
                                </w:rPr>
                              </w:pPr>
                            </w:p>
                            <w:p w14:paraId="6B610FE7" w14:textId="77777777" w:rsidR="00136D5D" w:rsidRPr="002C4120" w:rsidRDefault="00136D5D" w:rsidP="00EC37D3">
                              <w:pPr>
                                <w:ind w:firstLine="0"/>
                                <w:jc w:val="center"/>
                                <w:rPr>
                                  <w:sz w:val="8"/>
                                  <w:szCs w:val="8"/>
                                  <w:lang w:val="uk-UA"/>
                                </w:rPr>
                              </w:pPr>
                            </w:p>
                            <w:p w14:paraId="05AC0E34" w14:textId="77777777" w:rsidR="00136D5D" w:rsidRPr="00E100EB" w:rsidRDefault="00136D5D" w:rsidP="00EC37D3">
                              <w:pPr>
                                <w:ind w:firstLine="0"/>
                                <w:jc w:val="center"/>
                                <w:rPr>
                                  <w:sz w:val="24"/>
                                  <w:szCs w:val="24"/>
                                  <w:lang w:val="uk-UA"/>
                                </w:rPr>
                              </w:pPr>
                              <w:r>
                                <w:rPr>
                                  <w:sz w:val="24"/>
                                  <w:szCs w:val="24"/>
                                  <w:lang w:val="uk-UA"/>
                                </w:rPr>
                                <w:t>Забезпечення сприйняття цілей ризик менеджменту на рівні керівництва організації</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96B50" id="Group 2667" o:spid="_x0000_s3693" style="position:absolute;left:0;text-align:left;margin-left:0;margin-top:3.8pt;width:117.75pt;height:119.25pt;z-index:253565952" coordorigin="5796,1494" coordsize="2355,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">
                <v:oval id="Oval 2668" o:spid="_x0000_s3694" style="position:absolute;left:5796;top:1539;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"/>
                <v:rect id="Rectangle 2669" o:spid="_x0000_s3695" style="position:absolute;left:5841;top:1494;width:2310;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" filled="f" stroked="f">
                  <v:textbox>
                    <w:txbxContent>
                      <w:p w14:paraId="6473DE3B" w14:textId="77777777" w:rsidR="00136D5D" w:rsidRDefault="00136D5D" w:rsidP="00EC37D3">
                        <w:pPr>
                          <w:ind w:firstLine="0"/>
                          <w:jc w:val="center"/>
                          <w:rPr>
                            <w:sz w:val="8"/>
                            <w:szCs w:val="8"/>
                            <w:lang w:val="uk-UA"/>
                          </w:rPr>
                        </w:pPr>
                      </w:p>
                      <w:p w14:paraId="4C21685B" w14:textId="77777777" w:rsidR="00136D5D" w:rsidRDefault="00136D5D" w:rsidP="00EC37D3">
                        <w:pPr>
                          <w:ind w:firstLine="0"/>
                          <w:jc w:val="center"/>
                          <w:rPr>
                            <w:sz w:val="8"/>
                            <w:szCs w:val="8"/>
                            <w:lang w:val="uk-UA"/>
                          </w:rPr>
                        </w:pPr>
                      </w:p>
                      <w:p w14:paraId="38AD4C9E" w14:textId="77777777" w:rsidR="00136D5D" w:rsidRDefault="00136D5D" w:rsidP="00EC37D3">
                        <w:pPr>
                          <w:ind w:firstLine="0"/>
                          <w:jc w:val="center"/>
                          <w:rPr>
                            <w:sz w:val="8"/>
                            <w:szCs w:val="8"/>
                            <w:lang w:val="uk-UA"/>
                          </w:rPr>
                        </w:pPr>
                      </w:p>
                      <w:p w14:paraId="6B610FE7" w14:textId="77777777" w:rsidR="00136D5D" w:rsidRPr="002C4120" w:rsidRDefault="00136D5D" w:rsidP="00EC37D3">
                        <w:pPr>
                          <w:ind w:firstLine="0"/>
                          <w:jc w:val="center"/>
                          <w:rPr>
                            <w:sz w:val="8"/>
                            <w:szCs w:val="8"/>
                            <w:lang w:val="uk-UA"/>
                          </w:rPr>
                        </w:pPr>
                      </w:p>
                      <w:p w14:paraId="05AC0E34" w14:textId="77777777" w:rsidR="00136D5D" w:rsidRPr="00E100EB" w:rsidRDefault="00136D5D" w:rsidP="00EC37D3">
                        <w:pPr>
                          <w:ind w:firstLine="0"/>
                          <w:jc w:val="center"/>
                          <w:rPr>
                            <w:sz w:val="24"/>
                            <w:szCs w:val="24"/>
                            <w:lang w:val="uk-UA"/>
                          </w:rPr>
                        </w:pPr>
                        <w:r>
                          <w:rPr>
                            <w:sz w:val="24"/>
                            <w:szCs w:val="24"/>
                            <w:lang w:val="uk-UA"/>
                          </w:rPr>
                          <w:t>Забезпечення сприйняття цілей ризик менеджменту на рівні керівництва організації</w:t>
                        </w:r>
                      </w:p>
                    </w:txbxContent>
                  </v:textbox>
                </v:rect>
              </v:group>
            </w:pict>
          </mc:Fallback>
        </mc:AlternateContent>
      </w:r>
    </w:p>
    <w:p w14:paraId="4FB94153" w14:textId="77777777" w:rsidR="00EC37D3" w:rsidRDefault="00EC37D3" w:rsidP="00EC37D3">
      <w:pPr>
        <w:rPr>
          <w:lang w:val="uk-UA"/>
        </w:rPr>
      </w:pPr>
    </w:p>
    <w:p w14:paraId="110BF861" w14:textId="77777777" w:rsidR="00EC37D3" w:rsidRDefault="00EC37D3" w:rsidP="00EC37D3">
      <w:pPr>
        <w:rPr>
          <w:lang w:val="uk-UA"/>
        </w:rPr>
      </w:pPr>
    </w:p>
    <w:p w14:paraId="134451F2" w14:textId="77777777" w:rsidR="00EC37D3" w:rsidRDefault="00EC37D3" w:rsidP="00EC37D3">
      <w:pPr>
        <w:rPr>
          <w:lang w:val="uk-UA"/>
        </w:rPr>
      </w:pPr>
    </w:p>
    <w:p w14:paraId="3F0866F0" w14:textId="163DDB92" w:rsidR="00EC37D3" w:rsidRDefault="008C2C89" w:rsidP="00EC37D3">
      <w:pPr>
        <w:rPr>
          <w:lang w:val="uk-UA"/>
        </w:rPr>
      </w:pPr>
      <w:r>
        <w:rPr>
          <w:noProof/>
          <w:lang w:eastAsia="ru-RU"/>
        </w:rPr>
        <mc:AlternateContent>
          <mc:Choice Requires="wps">
            <w:drawing>
              <wp:anchor distT="0" distB="0" distL="114300" distR="114300" simplePos="0" relativeHeight="253561856" behindDoc="0" locked="0" layoutInCell="1" allowOverlap="1" wp14:anchorId="4716AA36" wp14:editId="14C9A14E">
                <wp:simplePos x="0" y="0"/>
                <wp:positionH relativeFrom="column">
                  <wp:posOffset>1714500</wp:posOffset>
                </wp:positionH>
                <wp:positionV relativeFrom="paragraph">
                  <wp:posOffset>192405</wp:posOffset>
                </wp:positionV>
                <wp:extent cx="4000500" cy="1143000"/>
                <wp:effectExtent l="9525" t="11430" r="9525" b="7620"/>
                <wp:wrapNone/>
                <wp:docPr id="1380" name="Rectangle 2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1143000"/>
                        </a:xfrm>
                        <a:prstGeom prst="rect">
                          <a:avLst/>
                        </a:prstGeom>
                        <a:solidFill>
                          <a:srgbClr val="FFFFFF"/>
                        </a:solidFill>
                        <a:ln w="9525">
                          <a:solidFill>
                            <a:srgbClr val="000000"/>
                          </a:solidFill>
                          <a:miter lim="800000"/>
                          <a:headEnd/>
                          <a:tailEnd/>
                        </a:ln>
                      </wps:spPr>
                      <wps:txbx>
                        <w:txbxContent>
                          <w:p w14:paraId="66F8BF7A" w14:textId="77777777" w:rsidR="00136D5D" w:rsidRPr="00EF67B3" w:rsidRDefault="00136D5D" w:rsidP="00EC37D3">
                            <w:pPr>
                              <w:ind w:firstLine="0"/>
                              <w:rPr>
                                <w:sz w:val="24"/>
                                <w:szCs w:val="24"/>
                                <w:lang w:val="uk-UA"/>
                              </w:rPr>
                            </w:pPr>
                            <w:r>
                              <w:rPr>
                                <w:sz w:val="24"/>
                                <w:szCs w:val="24"/>
                                <w:lang w:val="uk-UA"/>
                              </w:rPr>
                              <w:t xml:space="preserve">Головним суб’єктом ризик-менеджменту є найвищий орган управління компанією (рада директорів; керівник організації тощо). До виключної компетенції цього суб’єкту управління ризиками входять питання: забезпечення контролю за ефективністю ризик-менеджменту; захисту прав і інтересів акціонерів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6AA36" id="Rectangle 2663" o:spid="_x0000_s3696" style="position:absolute;left:0;text-align:left;margin-left:135pt;margin-top:15.15pt;width:315pt;height:90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">
                <v:textbox>
                  <w:txbxContent>
                    <w:p w14:paraId="66F8BF7A" w14:textId="77777777" w:rsidR="00136D5D" w:rsidRPr="00EF67B3" w:rsidRDefault="00136D5D" w:rsidP="00EC37D3">
                      <w:pPr>
                        <w:ind w:firstLine="0"/>
                        <w:rPr>
                          <w:sz w:val="24"/>
                          <w:szCs w:val="24"/>
                          <w:lang w:val="uk-UA"/>
                        </w:rPr>
                      </w:pPr>
                      <w:r>
                        <w:rPr>
                          <w:sz w:val="24"/>
                          <w:szCs w:val="24"/>
                          <w:lang w:val="uk-UA"/>
                        </w:rPr>
                        <w:t xml:space="preserve">Головним суб’єктом ризик-менеджменту є найвищий орган управління компанією (рада директорів; керівник організації тощо). До виключної компетенції цього суб’єкту управління ризиками входять питання: забезпечення контролю за ефективністю ризик-менеджменту; захисту прав і інтересів акціонерів </w:t>
                      </w:r>
                    </w:p>
                  </w:txbxContent>
                </v:textbox>
              </v:rect>
            </w:pict>
          </mc:Fallback>
        </mc:AlternateContent>
      </w:r>
    </w:p>
    <w:p w14:paraId="4061DD9A" w14:textId="77777777" w:rsidR="00EC37D3" w:rsidRDefault="00EC37D3" w:rsidP="00EC37D3">
      <w:pPr>
        <w:rPr>
          <w:lang w:val="uk-UA"/>
        </w:rPr>
      </w:pPr>
    </w:p>
    <w:p w14:paraId="057F43AD" w14:textId="77777777" w:rsidR="00EC37D3" w:rsidRDefault="00EC37D3" w:rsidP="00EC37D3">
      <w:pPr>
        <w:rPr>
          <w:lang w:val="uk-UA"/>
        </w:rPr>
      </w:pPr>
    </w:p>
    <w:p w14:paraId="7E53F872" w14:textId="77777777" w:rsidR="00EC37D3" w:rsidRDefault="00EC37D3" w:rsidP="00EC37D3">
      <w:pPr>
        <w:rPr>
          <w:lang w:val="uk-UA"/>
        </w:rPr>
      </w:pPr>
    </w:p>
    <w:p w14:paraId="766F1AE2" w14:textId="7D9249D0" w:rsidR="00EC37D3" w:rsidRDefault="008C2C89" w:rsidP="00EC37D3">
      <w:pPr>
        <w:rPr>
          <w:lang w:val="uk-UA"/>
        </w:rPr>
      </w:pPr>
      <w:r>
        <w:rPr>
          <w:noProof/>
          <w:lang w:eastAsia="ru-RU"/>
        </w:rPr>
        <mc:AlternateContent>
          <mc:Choice Requires="wps">
            <w:drawing>
              <wp:anchor distT="0" distB="0" distL="114300" distR="114300" simplePos="0" relativeHeight="253570048" behindDoc="0" locked="0" layoutInCell="1" allowOverlap="1" wp14:anchorId="4B8CC4C4" wp14:editId="6B823759">
                <wp:simplePos x="0" y="0"/>
                <wp:positionH relativeFrom="column">
                  <wp:posOffset>5715000</wp:posOffset>
                </wp:positionH>
                <wp:positionV relativeFrom="paragraph">
                  <wp:posOffset>127000</wp:posOffset>
                </wp:positionV>
                <wp:extent cx="228600" cy="0"/>
                <wp:effectExtent l="9525" t="12700" r="9525" b="6350"/>
                <wp:wrapNone/>
                <wp:docPr id="1379" name="AutoShape 2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8467E" id="AutoShape 2673" o:spid="_x0000_s1026" type="#_x0000_t32" style="position:absolute;margin-left:450pt;margin-top:10pt;width:18pt;height:0;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"/>
            </w:pict>
          </mc:Fallback>
        </mc:AlternateContent>
      </w:r>
      <w:r>
        <w:rPr>
          <w:noProof/>
          <w:lang w:eastAsia="ru-RU"/>
        </w:rPr>
        <mc:AlternateContent>
          <mc:Choice Requires="wps">
            <w:drawing>
              <wp:anchor distT="0" distB="0" distL="114300" distR="114300" simplePos="0" relativeHeight="253568000" behindDoc="0" locked="0" layoutInCell="1" allowOverlap="1" wp14:anchorId="7265634C" wp14:editId="2677840B">
                <wp:simplePos x="0" y="0"/>
                <wp:positionH relativeFrom="column">
                  <wp:posOffset>800100</wp:posOffset>
                </wp:positionH>
                <wp:positionV relativeFrom="paragraph">
                  <wp:posOffset>127000</wp:posOffset>
                </wp:positionV>
                <wp:extent cx="914400" cy="0"/>
                <wp:effectExtent l="9525" t="79375" r="19050" b="73025"/>
                <wp:wrapNone/>
                <wp:docPr id="1378" name="AutoShape 2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48A6E" id="AutoShape 2671" o:spid="_x0000_s1026" type="#_x0000_t32" style="position:absolute;margin-left:63pt;margin-top:10pt;width:1in;height:0;z-index:2535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">
                <v:stroke endarrow="open"/>
              </v:shape>
            </w:pict>
          </mc:Fallback>
        </mc:AlternateContent>
      </w:r>
    </w:p>
    <w:p w14:paraId="1F67387B" w14:textId="77777777" w:rsidR="00EC37D3" w:rsidRDefault="00EC37D3" w:rsidP="00EC37D3">
      <w:pPr>
        <w:rPr>
          <w:lang w:val="uk-UA"/>
        </w:rPr>
      </w:pPr>
    </w:p>
    <w:p w14:paraId="55EE7B35" w14:textId="77777777" w:rsidR="00EC37D3" w:rsidRDefault="00EC37D3" w:rsidP="00EC37D3">
      <w:pPr>
        <w:rPr>
          <w:lang w:val="uk-UA"/>
        </w:rPr>
      </w:pPr>
    </w:p>
    <w:p w14:paraId="38F986C2" w14:textId="684FDA76" w:rsidR="00EC37D3" w:rsidRDefault="008C2C89" w:rsidP="00EC37D3">
      <w:pPr>
        <w:rPr>
          <w:lang w:val="uk-UA"/>
        </w:rPr>
      </w:pPr>
      <w:r>
        <w:rPr>
          <w:noProof/>
          <w:lang w:eastAsia="ru-RU"/>
        </w:rPr>
        <mc:AlternateContent>
          <mc:Choice Requires="wps">
            <w:drawing>
              <wp:anchor distT="0" distB="0" distL="114300" distR="114300" simplePos="0" relativeHeight="253563904" behindDoc="0" locked="0" layoutInCell="1" allowOverlap="1" wp14:anchorId="369F617B" wp14:editId="02AAAA31">
                <wp:simplePos x="0" y="0"/>
                <wp:positionH relativeFrom="column">
                  <wp:posOffset>0</wp:posOffset>
                </wp:positionH>
                <wp:positionV relativeFrom="paragraph">
                  <wp:posOffset>8890</wp:posOffset>
                </wp:positionV>
                <wp:extent cx="5943600" cy="800100"/>
                <wp:effectExtent l="9525" t="8890" r="9525" b="10160"/>
                <wp:wrapNone/>
                <wp:docPr id="1377" name="Rectangle 2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00100"/>
                        </a:xfrm>
                        <a:prstGeom prst="rect">
                          <a:avLst/>
                        </a:prstGeom>
                        <a:solidFill>
                          <a:srgbClr val="FFFFFF"/>
                        </a:solidFill>
                        <a:ln w="9525">
                          <a:solidFill>
                            <a:srgbClr val="000000"/>
                          </a:solidFill>
                          <a:miter lim="800000"/>
                          <a:headEnd/>
                          <a:tailEnd/>
                        </a:ln>
                      </wps:spPr>
                      <wps:txbx>
                        <w:txbxContent>
                          <w:p w14:paraId="1590F29E" w14:textId="77777777" w:rsidR="00136D5D" w:rsidRPr="00E926BC" w:rsidRDefault="00136D5D" w:rsidP="00EC37D3">
                            <w:pPr>
                              <w:ind w:firstLine="0"/>
                              <w:rPr>
                                <w:sz w:val="24"/>
                                <w:szCs w:val="24"/>
                                <w:lang w:val="uk-UA"/>
                              </w:rPr>
                            </w:pPr>
                            <w:r w:rsidRPr="00C91049">
                              <w:rPr>
                                <w:i/>
                                <w:sz w:val="24"/>
                                <w:szCs w:val="24"/>
                                <w:lang w:val="uk-UA"/>
                              </w:rPr>
                              <w:t>Результатом процедури є</w:t>
                            </w:r>
                            <w:r>
                              <w:rPr>
                                <w:sz w:val="24"/>
                                <w:szCs w:val="24"/>
                                <w:lang w:val="uk-UA"/>
                              </w:rPr>
                              <w:t>: своєчасно опрацьована стратегія ризик-менеджменту та ефективно діюча модель управління ризиками; система управління яка гарантує перевагу інтересів акціонерів над інтересами топ-менеджменту; факт позиціонування процедур ризик-менеджменту серед функціональних обов’язків керівників організації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F617B" id="Rectangle 2665" o:spid="_x0000_s3697" style="position:absolute;left:0;text-align:left;margin-left:0;margin-top:.7pt;width:468pt;height:63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">
                <v:textbox>
                  <w:txbxContent>
                    <w:p w14:paraId="1590F29E" w14:textId="77777777" w:rsidR="00136D5D" w:rsidRPr="00E926BC" w:rsidRDefault="00136D5D" w:rsidP="00EC37D3">
                      <w:pPr>
                        <w:ind w:firstLine="0"/>
                        <w:rPr>
                          <w:sz w:val="24"/>
                          <w:szCs w:val="24"/>
                          <w:lang w:val="uk-UA"/>
                        </w:rPr>
                      </w:pPr>
                      <w:r w:rsidRPr="00C91049">
                        <w:rPr>
                          <w:i/>
                          <w:sz w:val="24"/>
                          <w:szCs w:val="24"/>
                          <w:lang w:val="uk-UA"/>
                        </w:rPr>
                        <w:t>Результатом процедури є</w:t>
                      </w:r>
                      <w:r>
                        <w:rPr>
                          <w:sz w:val="24"/>
                          <w:szCs w:val="24"/>
                          <w:lang w:val="uk-UA"/>
                        </w:rPr>
                        <w:t>: своєчасно опрацьована стратегія ризик-менеджменту та ефективно діюча модель управління ризиками; система управління яка гарантує перевагу інтересів акціонерів над інтересами топ-менеджменту; факт позиціонування процедур ризик-менеджменту серед функціональних обов’язків керівників організації</w:t>
                      </w:r>
                    </w:p>
                  </w:txbxContent>
                </v:textbox>
              </v:rect>
            </w:pict>
          </mc:Fallback>
        </mc:AlternateContent>
      </w:r>
    </w:p>
    <w:p w14:paraId="57B38689" w14:textId="77777777" w:rsidR="00EC37D3" w:rsidRDefault="00EC37D3" w:rsidP="00EC37D3">
      <w:pPr>
        <w:rPr>
          <w:lang w:val="uk-UA"/>
        </w:rPr>
      </w:pPr>
    </w:p>
    <w:p w14:paraId="1D3D093E" w14:textId="77777777" w:rsidR="00EC37D3" w:rsidRDefault="00EC37D3" w:rsidP="00EC37D3">
      <w:pPr>
        <w:rPr>
          <w:lang w:val="uk-UA"/>
        </w:rPr>
      </w:pPr>
    </w:p>
    <w:p w14:paraId="49985056" w14:textId="77777777" w:rsidR="00EC37D3" w:rsidRDefault="00EC37D3" w:rsidP="00EC37D3">
      <w:pPr>
        <w:rPr>
          <w:lang w:val="uk-UA"/>
        </w:rPr>
      </w:pPr>
    </w:p>
    <w:p w14:paraId="734ED1A6" w14:textId="77777777" w:rsidR="00EC37D3" w:rsidRDefault="00EC37D3" w:rsidP="00EC37D3">
      <w:pPr>
        <w:rPr>
          <w:lang w:val="uk-UA"/>
        </w:rPr>
      </w:pPr>
    </w:p>
    <w:p w14:paraId="31CDC86A" w14:textId="3627E6AC" w:rsidR="00EC37D3" w:rsidRDefault="008C2C89" w:rsidP="00EC37D3">
      <w:pPr>
        <w:rPr>
          <w:lang w:val="uk-UA"/>
        </w:rPr>
      </w:pPr>
      <w:r>
        <w:rPr>
          <w:noProof/>
          <w:lang w:eastAsia="ru-RU"/>
        </w:rPr>
        <mc:AlternateContent>
          <mc:Choice Requires="wpg">
            <w:drawing>
              <wp:anchor distT="0" distB="0" distL="114300" distR="114300" simplePos="0" relativeHeight="253594624" behindDoc="0" locked="0" layoutInCell="1" allowOverlap="1" wp14:anchorId="1B6B83BA" wp14:editId="6D1ABF40">
                <wp:simplePos x="0" y="0"/>
                <wp:positionH relativeFrom="column">
                  <wp:posOffset>0</wp:posOffset>
                </wp:positionH>
                <wp:positionV relativeFrom="paragraph">
                  <wp:posOffset>24765</wp:posOffset>
                </wp:positionV>
                <wp:extent cx="5944235" cy="5238750"/>
                <wp:effectExtent l="9525" t="5715" r="75565" b="13335"/>
                <wp:wrapNone/>
                <wp:docPr id="1352" name="Group 4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5238750"/>
                          <a:chOff x="1701" y="7094"/>
                          <a:chExt cx="9361" cy="8250"/>
                        </a:xfrm>
                      </wpg:grpSpPr>
                      <wps:wsp>
                        <wps:cNvPr id="1353" name="Rectangle 2676"/>
                        <wps:cNvSpPr>
                          <a:spLocks noChangeArrowheads="1"/>
                        </wps:cNvSpPr>
                        <wps:spPr bwMode="auto">
                          <a:xfrm>
                            <a:off x="4401" y="8249"/>
                            <a:ext cx="6300" cy="990"/>
                          </a:xfrm>
                          <a:prstGeom prst="rect">
                            <a:avLst/>
                          </a:prstGeom>
                          <a:solidFill>
                            <a:srgbClr val="FFFFFF"/>
                          </a:solidFill>
                          <a:ln w="9525">
                            <a:solidFill>
                              <a:srgbClr val="000000"/>
                            </a:solidFill>
                            <a:miter lim="800000"/>
                            <a:headEnd/>
                            <a:tailEnd/>
                          </a:ln>
                        </wps:spPr>
                        <wps:txbx>
                          <w:txbxContent>
                            <w:p w14:paraId="607B9E3F" w14:textId="77777777" w:rsidR="00136D5D" w:rsidRPr="00EF67B3" w:rsidRDefault="00136D5D" w:rsidP="00EC37D3">
                              <w:pPr>
                                <w:ind w:firstLine="0"/>
                                <w:rPr>
                                  <w:sz w:val="24"/>
                                  <w:szCs w:val="24"/>
                                  <w:lang w:val="uk-UA"/>
                                </w:rPr>
                              </w:pPr>
                              <w:r>
                                <w:rPr>
                                  <w:sz w:val="24"/>
                                  <w:szCs w:val="24"/>
                                  <w:lang w:val="uk-UA"/>
                                </w:rPr>
                                <w:t>Політика – в документі декларується рівень прийняття кожного з ризиків, а також формулюється мета та завдання ризик-менеджменту з визначенням заходів</w:t>
                              </w:r>
                            </w:p>
                          </w:txbxContent>
                        </wps:txbx>
                        <wps:bodyPr rot="0" vert="horz" wrap="square" lIns="91440" tIns="45720" rIns="91440" bIns="45720" anchor="t" anchorCtr="0" upright="1">
                          <a:noAutofit/>
                        </wps:bodyPr>
                      </wps:wsp>
                      <wps:wsp>
                        <wps:cNvPr id="1354" name="Rectangle 2677"/>
                        <wps:cNvSpPr>
                          <a:spLocks noChangeArrowheads="1"/>
                        </wps:cNvSpPr>
                        <wps:spPr bwMode="auto">
                          <a:xfrm>
                            <a:off x="4401" y="7094"/>
                            <a:ext cx="6300" cy="990"/>
                          </a:xfrm>
                          <a:prstGeom prst="rect">
                            <a:avLst/>
                          </a:prstGeom>
                          <a:solidFill>
                            <a:srgbClr val="FFFFFF"/>
                          </a:solidFill>
                          <a:ln w="9525">
                            <a:solidFill>
                              <a:srgbClr val="000000"/>
                            </a:solidFill>
                            <a:miter lim="800000"/>
                            <a:headEnd/>
                            <a:tailEnd/>
                          </a:ln>
                        </wps:spPr>
                        <wps:txbx>
                          <w:txbxContent>
                            <w:p w14:paraId="2C596E8C" w14:textId="77777777" w:rsidR="00136D5D" w:rsidRPr="00E926BC" w:rsidRDefault="00136D5D" w:rsidP="00EC37D3">
                              <w:pPr>
                                <w:ind w:firstLine="0"/>
                                <w:rPr>
                                  <w:sz w:val="24"/>
                                  <w:szCs w:val="24"/>
                                  <w:lang w:val="uk-UA"/>
                                </w:rPr>
                              </w:pPr>
                              <w:r>
                                <w:rPr>
                                  <w:sz w:val="24"/>
                                  <w:szCs w:val="24"/>
                                  <w:lang w:val="uk-UA"/>
                                </w:rPr>
                                <w:t>Визначення реакції організації (керівника організації) на виявлені ризики, а саме з’ясування моделі поведінки топ-менеджерів при виявленні ризику</w:t>
                              </w:r>
                            </w:p>
                          </w:txbxContent>
                        </wps:txbx>
                        <wps:bodyPr rot="0" vert="horz" wrap="square" lIns="91440" tIns="45720" rIns="91440" bIns="45720" anchor="t" anchorCtr="0" upright="1">
                          <a:noAutofit/>
                        </wps:bodyPr>
                      </wps:wsp>
                      <wps:wsp>
                        <wps:cNvPr id="1355" name="Rectangle 2678"/>
                        <wps:cNvSpPr>
                          <a:spLocks noChangeArrowheads="1"/>
                        </wps:cNvSpPr>
                        <wps:spPr bwMode="auto">
                          <a:xfrm>
                            <a:off x="1701" y="14534"/>
                            <a:ext cx="9360" cy="810"/>
                          </a:xfrm>
                          <a:prstGeom prst="rect">
                            <a:avLst/>
                          </a:prstGeom>
                          <a:solidFill>
                            <a:srgbClr val="FFFFFF"/>
                          </a:solidFill>
                          <a:ln w="9525">
                            <a:solidFill>
                              <a:srgbClr val="000000"/>
                            </a:solidFill>
                            <a:miter lim="800000"/>
                            <a:headEnd/>
                            <a:tailEnd/>
                          </a:ln>
                        </wps:spPr>
                        <wps:txbx>
                          <w:txbxContent>
                            <w:p w14:paraId="65A4DA38" w14:textId="77777777" w:rsidR="00136D5D" w:rsidRPr="00E926BC" w:rsidRDefault="00136D5D" w:rsidP="00EC37D3">
                              <w:pPr>
                                <w:ind w:firstLine="0"/>
                                <w:rPr>
                                  <w:sz w:val="24"/>
                                  <w:szCs w:val="24"/>
                                  <w:lang w:val="uk-UA"/>
                                </w:rPr>
                              </w:pPr>
                              <w:r w:rsidRPr="00C91049">
                                <w:rPr>
                                  <w:i/>
                                  <w:sz w:val="24"/>
                                  <w:szCs w:val="24"/>
                                  <w:lang w:val="uk-UA"/>
                                </w:rPr>
                                <w:t>Результатом процедури є</w:t>
                              </w:r>
                              <w:r>
                                <w:rPr>
                                  <w:sz w:val="24"/>
                                  <w:szCs w:val="24"/>
                                  <w:lang w:val="uk-UA"/>
                                </w:rPr>
                                <w:t>: конкретизований план дій щодо управління ризиками; система оцінювання ефективності процедур та результатів ризик-менеджменту</w:t>
                              </w:r>
                            </w:p>
                          </w:txbxContent>
                        </wps:txbx>
                        <wps:bodyPr rot="0" vert="horz" wrap="square" lIns="91440" tIns="45720" rIns="91440" bIns="45720" anchor="t" anchorCtr="0" upright="1">
                          <a:noAutofit/>
                        </wps:bodyPr>
                      </wps:wsp>
                      <wpg:grpSp>
                        <wpg:cNvPr id="1356" name="Group 2679"/>
                        <wpg:cNvGrpSpPr>
                          <a:grpSpLocks/>
                        </wpg:cNvGrpSpPr>
                        <wpg:grpSpPr bwMode="auto">
                          <a:xfrm>
                            <a:off x="1701" y="7814"/>
                            <a:ext cx="2355" cy="2385"/>
                            <a:chOff x="5796" y="1494"/>
                            <a:chExt cx="2355" cy="2385"/>
                          </a:xfrm>
                        </wpg:grpSpPr>
                        <wps:wsp>
                          <wps:cNvPr id="1357" name="Oval 2680"/>
                          <wps:cNvSpPr>
                            <a:spLocks noChangeArrowheads="1"/>
                          </wps:cNvSpPr>
                          <wps:spPr bwMode="auto">
                            <a:xfrm>
                              <a:off x="5796" y="1539"/>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8" name="Rectangle 2681"/>
                          <wps:cNvSpPr>
                            <a:spLocks noChangeArrowheads="1"/>
                          </wps:cNvSpPr>
                          <wps:spPr bwMode="auto">
                            <a:xfrm>
                              <a:off x="5841" y="1494"/>
                              <a:ext cx="2310" cy="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E8AAD" w14:textId="77777777" w:rsidR="00136D5D" w:rsidRDefault="00136D5D" w:rsidP="00EC37D3">
                                <w:pPr>
                                  <w:ind w:firstLine="0"/>
                                  <w:jc w:val="center"/>
                                  <w:rPr>
                                    <w:sz w:val="8"/>
                                    <w:szCs w:val="8"/>
                                    <w:lang w:val="uk-UA"/>
                                  </w:rPr>
                                </w:pPr>
                              </w:p>
                              <w:p w14:paraId="716AF307" w14:textId="77777777" w:rsidR="00136D5D" w:rsidRDefault="00136D5D" w:rsidP="00EC37D3">
                                <w:pPr>
                                  <w:ind w:firstLine="0"/>
                                  <w:jc w:val="center"/>
                                  <w:rPr>
                                    <w:sz w:val="8"/>
                                    <w:szCs w:val="8"/>
                                    <w:lang w:val="uk-UA"/>
                                  </w:rPr>
                                </w:pPr>
                              </w:p>
                              <w:p w14:paraId="2EFA3626" w14:textId="77777777" w:rsidR="00136D5D" w:rsidRDefault="00136D5D" w:rsidP="00EC37D3">
                                <w:pPr>
                                  <w:ind w:firstLine="0"/>
                                  <w:jc w:val="center"/>
                                  <w:rPr>
                                    <w:sz w:val="8"/>
                                    <w:szCs w:val="8"/>
                                    <w:lang w:val="uk-UA"/>
                                  </w:rPr>
                                </w:pPr>
                              </w:p>
                              <w:p w14:paraId="4FFC2B24" w14:textId="77777777" w:rsidR="00136D5D" w:rsidRPr="002C4120" w:rsidRDefault="00136D5D" w:rsidP="00EC37D3">
                                <w:pPr>
                                  <w:ind w:firstLine="0"/>
                                  <w:jc w:val="center"/>
                                  <w:rPr>
                                    <w:sz w:val="8"/>
                                    <w:szCs w:val="8"/>
                                    <w:lang w:val="uk-UA"/>
                                  </w:rPr>
                                </w:pPr>
                              </w:p>
                              <w:p w14:paraId="180FEE08" w14:textId="77777777" w:rsidR="00136D5D" w:rsidRPr="00E100EB" w:rsidRDefault="00136D5D" w:rsidP="00EC37D3">
                                <w:pPr>
                                  <w:ind w:firstLine="0"/>
                                  <w:jc w:val="center"/>
                                  <w:rPr>
                                    <w:sz w:val="24"/>
                                    <w:szCs w:val="24"/>
                                    <w:lang w:val="uk-UA"/>
                                  </w:rPr>
                                </w:pPr>
                                <w:r>
                                  <w:rPr>
                                    <w:sz w:val="24"/>
                                    <w:szCs w:val="24"/>
                                    <w:lang w:val="uk-UA"/>
                                  </w:rPr>
                                  <w:t>Визначення стратегії та тактики поведінки суб’єктів ризик-менеджменту</w:t>
                                </w:r>
                              </w:p>
                            </w:txbxContent>
                          </wps:txbx>
                          <wps:bodyPr rot="0" vert="horz" wrap="square" lIns="91440" tIns="45720" rIns="91440" bIns="45720" anchor="t" anchorCtr="0" upright="1">
                            <a:noAutofit/>
                          </wps:bodyPr>
                        </wps:wsp>
                      </wpg:grpSp>
                      <wps:wsp>
                        <wps:cNvPr id="1359" name="AutoShape 2682"/>
                        <wps:cNvCnPr>
                          <a:cxnSpLocks noChangeShapeType="1"/>
                        </wps:cNvCnPr>
                        <wps:spPr bwMode="auto">
                          <a:xfrm>
                            <a:off x="2961" y="7634"/>
                            <a:ext cx="14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60" name="AutoShape 2683"/>
                        <wps:cNvCnPr>
                          <a:cxnSpLocks noChangeShapeType="1"/>
                        </wps:cNvCnPr>
                        <wps:spPr bwMode="auto">
                          <a:xfrm>
                            <a:off x="10701" y="7634"/>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 name="AutoShape 2684"/>
                        <wps:cNvCnPr>
                          <a:cxnSpLocks noChangeShapeType="1"/>
                        </wps:cNvCnPr>
                        <wps:spPr bwMode="auto">
                          <a:xfrm>
                            <a:off x="10701" y="10649"/>
                            <a:ext cx="360" cy="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62" name="AutoShape 2685"/>
                        <wps:cNvCnPr>
                          <a:cxnSpLocks noChangeShapeType="1"/>
                        </wps:cNvCnPr>
                        <wps:spPr bwMode="auto">
                          <a:xfrm>
                            <a:off x="11061" y="7634"/>
                            <a:ext cx="1" cy="6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 name="AutoShape 2686"/>
                        <wps:cNvCnPr>
                          <a:cxnSpLocks noChangeShapeType="1"/>
                        </wps:cNvCnPr>
                        <wps:spPr bwMode="auto">
                          <a:xfrm>
                            <a:off x="2961" y="7634"/>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 name="Rectangle 2687"/>
                        <wps:cNvSpPr>
                          <a:spLocks noChangeArrowheads="1"/>
                        </wps:cNvSpPr>
                        <wps:spPr bwMode="auto">
                          <a:xfrm>
                            <a:off x="1716" y="10304"/>
                            <a:ext cx="9000" cy="720"/>
                          </a:xfrm>
                          <a:prstGeom prst="rect">
                            <a:avLst/>
                          </a:prstGeom>
                          <a:solidFill>
                            <a:srgbClr val="FFFFFF"/>
                          </a:solidFill>
                          <a:ln w="9525">
                            <a:solidFill>
                              <a:srgbClr val="000000"/>
                            </a:solidFill>
                            <a:miter lim="800000"/>
                            <a:headEnd/>
                            <a:tailEnd/>
                          </a:ln>
                        </wps:spPr>
                        <wps:txbx>
                          <w:txbxContent>
                            <w:p w14:paraId="379837E1" w14:textId="77777777" w:rsidR="00136D5D" w:rsidRPr="00EF67B3" w:rsidRDefault="00136D5D" w:rsidP="00EC37D3">
                              <w:pPr>
                                <w:ind w:firstLine="0"/>
                                <w:rPr>
                                  <w:sz w:val="24"/>
                                  <w:szCs w:val="24"/>
                                  <w:lang w:val="uk-UA"/>
                                </w:rPr>
                              </w:pPr>
                              <w:r>
                                <w:rPr>
                                  <w:sz w:val="24"/>
                                  <w:szCs w:val="24"/>
                                  <w:lang w:val="uk-UA"/>
                                </w:rPr>
                                <w:t>Відповідальність – визначення межі відповідальності суб’єктів ризик-менеджменту. Суб’єкти ризик-менеджменту повинні мати відповідні професійні знання та досвід</w:t>
                              </w:r>
                            </w:p>
                          </w:txbxContent>
                        </wps:txbx>
                        <wps:bodyPr rot="0" vert="horz" wrap="square" lIns="91440" tIns="45720" rIns="91440" bIns="45720" anchor="t" anchorCtr="0" upright="1">
                          <a:noAutofit/>
                        </wps:bodyPr>
                      </wps:wsp>
                      <wps:wsp>
                        <wps:cNvPr id="1365" name="Rectangle 2688"/>
                        <wps:cNvSpPr>
                          <a:spLocks noChangeArrowheads="1"/>
                        </wps:cNvSpPr>
                        <wps:spPr bwMode="auto">
                          <a:xfrm>
                            <a:off x="4401" y="9419"/>
                            <a:ext cx="6300" cy="720"/>
                          </a:xfrm>
                          <a:prstGeom prst="rect">
                            <a:avLst/>
                          </a:prstGeom>
                          <a:solidFill>
                            <a:srgbClr val="FFFFFF"/>
                          </a:solidFill>
                          <a:ln w="9525">
                            <a:solidFill>
                              <a:srgbClr val="000000"/>
                            </a:solidFill>
                            <a:miter lim="800000"/>
                            <a:headEnd/>
                            <a:tailEnd/>
                          </a:ln>
                        </wps:spPr>
                        <wps:txbx>
                          <w:txbxContent>
                            <w:p w14:paraId="7386E8E2" w14:textId="77777777" w:rsidR="00136D5D" w:rsidRPr="00EF67B3" w:rsidRDefault="00136D5D" w:rsidP="00EC37D3">
                              <w:pPr>
                                <w:ind w:firstLine="0"/>
                                <w:rPr>
                                  <w:sz w:val="24"/>
                                  <w:szCs w:val="24"/>
                                  <w:lang w:val="uk-UA"/>
                                </w:rPr>
                              </w:pPr>
                              <w:r>
                                <w:rPr>
                                  <w:sz w:val="24"/>
                                  <w:szCs w:val="24"/>
                                  <w:lang w:val="uk-UA"/>
                                </w:rPr>
                                <w:t>Бізнес-процес – розкриття змісту алгоритмів (схем) управління ризиками в системі загального менеджменту</w:t>
                              </w:r>
                            </w:p>
                          </w:txbxContent>
                        </wps:txbx>
                        <wps:bodyPr rot="0" vert="horz" wrap="square" lIns="91440" tIns="45720" rIns="91440" bIns="45720" anchor="t" anchorCtr="0" upright="1">
                          <a:noAutofit/>
                        </wps:bodyPr>
                      </wps:wsp>
                      <wps:wsp>
                        <wps:cNvPr id="1366" name="Rectangle 2689"/>
                        <wps:cNvSpPr>
                          <a:spLocks noChangeArrowheads="1"/>
                        </wps:cNvSpPr>
                        <wps:spPr bwMode="auto">
                          <a:xfrm>
                            <a:off x="1716" y="11159"/>
                            <a:ext cx="9000" cy="420"/>
                          </a:xfrm>
                          <a:prstGeom prst="rect">
                            <a:avLst/>
                          </a:prstGeom>
                          <a:solidFill>
                            <a:srgbClr val="FFFFFF"/>
                          </a:solidFill>
                          <a:ln w="9525">
                            <a:solidFill>
                              <a:srgbClr val="000000"/>
                            </a:solidFill>
                            <a:miter lim="800000"/>
                            <a:headEnd/>
                            <a:tailEnd/>
                          </a:ln>
                        </wps:spPr>
                        <wps:txbx>
                          <w:txbxContent>
                            <w:p w14:paraId="5733057A" w14:textId="77777777" w:rsidR="00136D5D" w:rsidRPr="00EF67B3" w:rsidRDefault="00136D5D" w:rsidP="00EC37D3">
                              <w:pPr>
                                <w:ind w:firstLine="0"/>
                                <w:rPr>
                                  <w:sz w:val="24"/>
                                  <w:szCs w:val="24"/>
                                  <w:lang w:val="uk-UA"/>
                                </w:rPr>
                              </w:pPr>
                              <w:r>
                                <w:rPr>
                                  <w:sz w:val="24"/>
                                  <w:szCs w:val="24"/>
                                  <w:lang w:val="uk-UA"/>
                                </w:rPr>
                                <w:t>Діяльність – визначення змісту професійних дій суб’єктів ризик-менеджменту</w:t>
                              </w:r>
                            </w:p>
                          </w:txbxContent>
                        </wps:txbx>
                        <wps:bodyPr rot="0" vert="horz" wrap="square" lIns="91440" tIns="45720" rIns="91440" bIns="45720" anchor="t" anchorCtr="0" upright="1">
                          <a:noAutofit/>
                        </wps:bodyPr>
                      </wps:wsp>
                      <wps:wsp>
                        <wps:cNvPr id="1367" name="Rectangle 2690"/>
                        <wps:cNvSpPr>
                          <a:spLocks noChangeArrowheads="1"/>
                        </wps:cNvSpPr>
                        <wps:spPr bwMode="auto">
                          <a:xfrm>
                            <a:off x="1701" y="11699"/>
                            <a:ext cx="9000" cy="705"/>
                          </a:xfrm>
                          <a:prstGeom prst="rect">
                            <a:avLst/>
                          </a:prstGeom>
                          <a:solidFill>
                            <a:srgbClr val="FFFFFF"/>
                          </a:solidFill>
                          <a:ln w="9525">
                            <a:solidFill>
                              <a:srgbClr val="000000"/>
                            </a:solidFill>
                            <a:miter lim="800000"/>
                            <a:headEnd/>
                            <a:tailEnd/>
                          </a:ln>
                        </wps:spPr>
                        <wps:txbx>
                          <w:txbxContent>
                            <w:p w14:paraId="734205A3" w14:textId="77777777" w:rsidR="00136D5D" w:rsidRPr="00EF67B3" w:rsidRDefault="00136D5D" w:rsidP="00EC37D3">
                              <w:pPr>
                                <w:ind w:firstLine="0"/>
                                <w:rPr>
                                  <w:sz w:val="24"/>
                                  <w:szCs w:val="24"/>
                                  <w:lang w:val="uk-UA"/>
                                </w:rPr>
                              </w:pPr>
                              <w:r>
                                <w:rPr>
                                  <w:sz w:val="24"/>
                                  <w:szCs w:val="24"/>
                                  <w:lang w:val="uk-UA"/>
                                </w:rPr>
                                <w:t>Критерії оцінювання ефективності управління ризиками – визначення критеріїв за якими оцінюється ефективність процесів та результатів ризик-менеджменту</w:t>
                              </w:r>
                            </w:p>
                          </w:txbxContent>
                        </wps:txbx>
                        <wps:bodyPr rot="0" vert="horz" wrap="square" lIns="91440" tIns="45720" rIns="91440" bIns="45720" anchor="t" anchorCtr="0" upright="1">
                          <a:noAutofit/>
                        </wps:bodyPr>
                      </wps:wsp>
                      <wps:wsp>
                        <wps:cNvPr id="1368" name="Rectangle 2691"/>
                        <wps:cNvSpPr>
                          <a:spLocks noChangeArrowheads="1"/>
                        </wps:cNvSpPr>
                        <wps:spPr bwMode="auto">
                          <a:xfrm>
                            <a:off x="1701" y="12539"/>
                            <a:ext cx="9000" cy="990"/>
                          </a:xfrm>
                          <a:prstGeom prst="rect">
                            <a:avLst/>
                          </a:prstGeom>
                          <a:solidFill>
                            <a:srgbClr val="FFFFFF"/>
                          </a:solidFill>
                          <a:ln w="9525">
                            <a:solidFill>
                              <a:srgbClr val="000000"/>
                            </a:solidFill>
                            <a:miter lim="800000"/>
                            <a:headEnd/>
                            <a:tailEnd/>
                          </a:ln>
                        </wps:spPr>
                        <wps:txbx>
                          <w:txbxContent>
                            <w:p w14:paraId="7E13F90F" w14:textId="77777777" w:rsidR="00136D5D" w:rsidRPr="00EF67B3" w:rsidRDefault="00136D5D" w:rsidP="00EC37D3">
                              <w:pPr>
                                <w:ind w:firstLine="0"/>
                                <w:rPr>
                                  <w:sz w:val="24"/>
                                  <w:szCs w:val="24"/>
                                  <w:lang w:val="uk-UA"/>
                                </w:rPr>
                              </w:pPr>
                              <w:r>
                                <w:rPr>
                                  <w:sz w:val="24"/>
                                  <w:szCs w:val="24"/>
                                  <w:lang w:val="uk-UA"/>
                                </w:rPr>
                                <w:t>Незалежна експертиза – залучення незалежних експертів для оцінювання ефективності функціонування системи ризик-менеджменту, а також адекватності прийнятих управлінських рішень</w:t>
                              </w:r>
                            </w:p>
                          </w:txbxContent>
                        </wps:txbx>
                        <wps:bodyPr rot="0" vert="horz" wrap="square" lIns="91440" tIns="45720" rIns="91440" bIns="45720" anchor="t" anchorCtr="0" upright="1">
                          <a:noAutofit/>
                        </wps:bodyPr>
                      </wps:wsp>
                      <wps:wsp>
                        <wps:cNvPr id="1369" name="Rectangle 2692"/>
                        <wps:cNvSpPr>
                          <a:spLocks noChangeArrowheads="1"/>
                        </wps:cNvSpPr>
                        <wps:spPr bwMode="auto">
                          <a:xfrm>
                            <a:off x="1701" y="13664"/>
                            <a:ext cx="9000" cy="735"/>
                          </a:xfrm>
                          <a:prstGeom prst="rect">
                            <a:avLst/>
                          </a:prstGeom>
                          <a:solidFill>
                            <a:srgbClr val="FFFFFF"/>
                          </a:solidFill>
                          <a:ln w="9525">
                            <a:solidFill>
                              <a:srgbClr val="000000"/>
                            </a:solidFill>
                            <a:miter lim="800000"/>
                            <a:headEnd/>
                            <a:tailEnd/>
                          </a:ln>
                        </wps:spPr>
                        <wps:txbx>
                          <w:txbxContent>
                            <w:p w14:paraId="36A15B96" w14:textId="77777777" w:rsidR="00136D5D" w:rsidRPr="00EF67B3" w:rsidRDefault="00136D5D" w:rsidP="00EC37D3">
                              <w:pPr>
                                <w:ind w:firstLine="0"/>
                                <w:rPr>
                                  <w:sz w:val="24"/>
                                  <w:szCs w:val="24"/>
                                  <w:lang w:val="uk-UA"/>
                                </w:rPr>
                              </w:pPr>
                              <w:r>
                                <w:rPr>
                                  <w:sz w:val="24"/>
                                  <w:szCs w:val="24"/>
                                  <w:lang w:val="uk-UA"/>
                                </w:rPr>
                                <w:t>План дій на випадок непередбачених ситуацій – розробка алгоритму дій з метою запобігання виникнення збитків та мінімізації можливих втрат</w:t>
                              </w:r>
                            </w:p>
                          </w:txbxContent>
                        </wps:txbx>
                        <wps:bodyPr rot="0" vert="horz" wrap="square" lIns="91440" tIns="45720" rIns="91440" bIns="45720" anchor="t" anchorCtr="0" upright="1">
                          <a:noAutofit/>
                        </wps:bodyPr>
                      </wps:wsp>
                      <wps:wsp>
                        <wps:cNvPr id="1370" name="AutoShape 2693"/>
                        <wps:cNvCnPr>
                          <a:cxnSpLocks noChangeShapeType="1"/>
                        </wps:cNvCnPr>
                        <wps:spPr bwMode="auto">
                          <a:xfrm>
                            <a:off x="10701" y="9764"/>
                            <a:ext cx="360" cy="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71" name="AutoShape 2694"/>
                        <wps:cNvCnPr>
                          <a:cxnSpLocks noChangeShapeType="1"/>
                        </wps:cNvCnPr>
                        <wps:spPr bwMode="auto">
                          <a:xfrm>
                            <a:off x="10701" y="8729"/>
                            <a:ext cx="360" cy="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72" name="AutoShape 2695"/>
                        <wps:cNvCnPr>
                          <a:cxnSpLocks noChangeShapeType="1"/>
                        </wps:cNvCnPr>
                        <wps:spPr bwMode="auto">
                          <a:xfrm>
                            <a:off x="10701" y="11369"/>
                            <a:ext cx="360" cy="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73" name="AutoShape 2696"/>
                        <wps:cNvCnPr>
                          <a:cxnSpLocks noChangeShapeType="1"/>
                        </wps:cNvCnPr>
                        <wps:spPr bwMode="auto">
                          <a:xfrm>
                            <a:off x="10701" y="12104"/>
                            <a:ext cx="360" cy="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74" name="AutoShape 2697"/>
                        <wps:cNvCnPr>
                          <a:cxnSpLocks noChangeShapeType="1"/>
                        </wps:cNvCnPr>
                        <wps:spPr bwMode="auto">
                          <a:xfrm>
                            <a:off x="10701" y="12989"/>
                            <a:ext cx="360" cy="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75" name="AutoShape 2698"/>
                        <wps:cNvCnPr>
                          <a:cxnSpLocks noChangeShapeType="1"/>
                        </wps:cNvCnPr>
                        <wps:spPr bwMode="auto">
                          <a:xfrm>
                            <a:off x="10701" y="14077"/>
                            <a:ext cx="360" cy="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76" name="AutoShape 2699"/>
                        <wps:cNvCnPr>
                          <a:cxnSpLocks noChangeShapeType="1"/>
                        </wps:cNvCnPr>
                        <wps:spPr bwMode="auto">
                          <a:xfrm>
                            <a:off x="11062" y="14030"/>
                            <a:ext cx="0" cy="472"/>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6B83BA" id="Group 4269" o:spid="_x0000_s3698" style="position:absolute;left:0;text-align:left;margin-left:0;margin-top:1.95pt;width:468.05pt;height:412.5pt;z-index:253594624" coordorigin="1701,7094" coordsize="9361,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">
                <v:rect id="Rectangle 2676" o:spid="_x0000_s3699" style="position:absolute;left:4401;top:8249;width:630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">
                  <v:textbox>
                    <w:txbxContent>
                      <w:p w14:paraId="607B9E3F" w14:textId="77777777" w:rsidR="00136D5D" w:rsidRPr="00EF67B3" w:rsidRDefault="00136D5D" w:rsidP="00EC37D3">
                        <w:pPr>
                          <w:ind w:firstLine="0"/>
                          <w:rPr>
                            <w:sz w:val="24"/>
                            <w:szCs w:val="24"/>
                            <w:lang w:val="uk-UA"/>
                          </w:rPr>
                        </w:pPr>
                        <w:r>
                          <w:rPr>
                            <w:sz w:val="24"/>
                            <w:szCs w:val="24"/>
                            <w:lang w:val="uk-UA"/>
                          </w:rPr>
                          <w:t>Політика – в документі декларується рівень прийняття кожного з ризиків, а також формулюється мета та завдання ризик-менеджменту з визначенням заходів</w:t>
                        </w:r>
                      </w:p>
                    </w:txbxContent>
                  </v:textbox>
                </v:rect>
                <v:rect id="Rectangle 2677" o:spid="_x0000_s3700" style="position:absolute;left:4401;top:7094;width:630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">
                  <v:textbox>
                    <w:txbxContent>
                      <w:p w14:paraId="2C596E8C" w14:textId="77777777" w:rsidR="00136D5D" w:rsidRPr="00E926BC" w:rsidRDefault="00136D5D" w:rsidP="00EC37D3">
                        <w:pPr>
                          <w:ind w:firstLine="0"/>
                          <w:rPr>
                            <w:sz w:val="24"/>
                            <w:szCs w:val="24"/>
                            <w:lang w:val="uk-UA"/>
                          </w:rPr>
                        </w:pPr>
                        <w:r>
                          <w:rPr>
                            <w:sz w:val="24"/>
                            <w:szCs w:val="24"/>
                            <w:lang w:val="uk-UA"/>
                          </w:rPr>
                          <w:t>Визначення реакції організації (керівника організації) на виявлені ризики, а саме з’ясування моделі поведінки топ-менеджерів при виявленні ризику</w:t>
                        </w:r>
                      </w:p>
                    </w:txbxContent>
                  </v:textbox>
                </v:rect>
                <v:rect id="Rectangle 2678" o:spid="_x0000_s3701" style="position:absolute;left:1701;top:14534;width:936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">
                  <v:textbox>
                    <w:txbxContent>
                      <w:p w14:paraId="65A4DA38" w14:textId="77777777" w:rsidR="00136D5D" w:rsidRPr="00E926BC" w:rsidRDefault="00136D5D" w:rsidP="00EC37D3">
                        <w:pPr>
                          <w:ind w:firstLine="0"/>
                          <w:rPr>
                            <w:sz w:val="24"/>
                            <w:szCs w:val="24"/>
                            <w:lang w:val="uk-UA"/>
                          </w:rPr>
                        </w:pPr>
                        <w:r w:rsidRPr="00C91049">
                          <w:rPr>
                            <w:i/>
                            <w:sz w:val="24"/>
                            <w:szCs w:val="24"/>
                            <w:lang w:val="uk-UA"/>
                          </w:rPr>
                          <w:t>Результатом процедури є</w:t>
                        </w:r>
                        <w:r>
                          <w:rPr>
                            <w:sz w:val="24"/>
                            <w:szCs w:val="24"/>
                            <w:lang w:val="uk-UA"/>
                          </w:rPr>
                          <w:t>: конкретизований план дій щодо управління ризиками; система оцінювання ефективності процедур та результатів ризик-менеджменту</w:t>
                        </w:r>
                      </w:p>
                    </w:txbxContent>
                  </v:textbox>
                </v:rect>
                <v:group id="Group 2679" o:spid="_x0000_s3702" style="position:absolute;left:1701;top:7814;width:2355;height:2385" coordorigin="5796,1494" coordsize="2355,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">
                  <v:oval id="Oval 2680" o:spid="_x0000_s3703" style="position:absolute;left:5796;top:1539;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"/>
                  <v:rect id="Rectangle 2681" o:spid="_x0000_s3704" style="position:absolute;left:5841;top:1494;width:2310;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" filled="f" stroked="f">
                    <v:textbox>
                      <w:txbxContent>
                        <w:p w14:paraId="428E8AAD" w14:textId="77777777" w:rsidR="00136D5D" w:rsidRDefault="00136D5D" w:rsidP="00EC37D3">
                          <w:pPr>
                            <w:ind w:firstLine="0"/>
                            <w:jc w:val="center"/>
                            <w:rPr>
                              <w:sz w:val="8"/>
                              <w:szCs w:val="8"/>
                              <w:lang w:val="uk-UA"/>
                            </w:rPr>
                          </w:pPr>
                        </w:p>
                        <w:p w14:paraId="716AF307" w14:textId="77777777" w:rsidR="00136D5D" w:rsidRDefault="00136D5D" w:rsidP="00EC37D3">
                          <w:pPr>
                            <w:ind w:firstLine="0"/>
                            <w:jc w:val="center"/>
                            <w:rPr>
                              <w:sz w:val="8"/>
                              <w:szCs w:val="8"/>
                              <w:lang w:val="uk-UA"/>
                            </w:rPr>
                          </w:pPr>
                        </w:p>
                        <w:p w14:paraId="2EFA3626" w14:textId="77777777" w:rsidR="00136D5D" w:rsidRDefault="00136D5D" w:rsidP="00EC37D3">
                          <w:pPr>
                            <w:ind w:firstLine="0"/>
                            <w:jc w:val="center"/>
                            <w:rPr>
                              <w:sz w:val="8"/>
                              <w:szCs w:val="8"/>
                              <w:lang w:val="uk-UA"/>
                            </w:rPr>
                          </w:pPr>
                        </w:p>
                        <w:p w14:paraId="4FFC2B24" w14:textId="77777777" w:rsidR="00136D5D" w:rsidRPr="002C4120" w:rsidRDefault="00136D5D" w:rsidP="00EC37D3">
                          <w:pPr>
                            <w:ind w:firstLine="0"/>
                            <w:jc w:val="center"/>
                            <w:rPr>
                              <w:sz w:val="8"/>
                              <w:szCs w:val="8"/>
                              <w:lang w:val="uk-UA"/>
                            </w:rPr>
                          </w:pPr>
                        </w:p>
                        <w:p w14:paraId="180FEE08" w14:textId="77777777" w:rsidR="00136D5D" w:rsidRPr="00E100EB" w:rsidRDefault="00136D5D" w:rsidP="00EC37D3">
                          <w:pPr>
                            <w:ind w:firstLine="0"/>
                            <w:jc w:val="center"/>
                            <w:rPr>
                              <w:sz w:val="24"/>
                              <w:szCs w:val="24"/>
                              <w:lang w:val="uk-UA"/>
                            </w:rPr>
                          </w:pPr>
                          <w:r>
                            <w:rPr>
                              <w:sz w:val="24"/>
                              <w:szCs w:val="24"/>
                              <w:lang w:val="uk-UA"/>
                            </w:rPr>
                            <w:t>Визначення стратегії та тактики поведінки суб’єктів ризик-менеджменту</w:t>
                          </w:r>
                        </w:p>
                      </w:txbxContent>
                    </v:textbox>
                  </v:rect>
                </v:group>
                <v:shape id="AutoShape 2682" o:spid="_x0000_s3705" type="#_x0000_t32" style="position:absolute;left:2961;top:7634;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">
                  <v:stroke endarrow="open"/>
                </v:shape>
                <v:shape id="AutoShape 2683" o:spid="_x0000_s3706" type="#_x0000_t32" style="position:absolute;left:10701;top:763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"/>
                <v:shape id="AutoShape 2684" o:spid="_x0000_s3707" type="#_x0000_t32" style="position:absolute;left:10701;top:1064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">
                  <v:stroke startarrow="open"/>
                </v:shape>
                <v:shape id="AutoShape 2685" o:spid="_x0000_s3708" type="#_x0000_t32" style="position:absolute;left:11061;top:7634;width:1;height:6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"/>
                <v:shape id="AutoShape 2686" o:spid="_x0000_s3709" type="#_x0000_t32" style="position:absolute;left:2961;top:7634;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"/>
                <v:rect id="Rectangle 2687" o:spid="_x0000_s3710" style="position:absolute;left:1716;top:10304;width:90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">
                  <v:textbox>
                    <w:txbxContent>
                      <w:p w14:paraId="379837E1" w14:textId="77777777" w:rsidR="00136D5D" w:rsidRPr="00EF67B3" w:rsidRDefault="00136D5D" w:rsidP="00EC37D3">
                        <w:pPr>
                          <w:ind w:firstLine="0"/>
                          <w:rPr>
                            <w:sz w:val="24"/>
                            <w:szCs w:val="24"/>
                            <w:lang w:val="uk-UA"/>
                          </w:rPr>
                        </w:pPr>
                        <w:r>
                          <w:rPr>
                            <w:sz w:val="24"/>
                            <w:szCs w:val="24"/>
                            <w:lang w:val="uk-UA"/>
                          </w:rPr>
                          <w:t>Відповідальність – визначення межі відповідальності суб’єктів ризик-менеджменту. Суб’єкти ризик-менеджменту повинні мати відповідні професійні знання та досвід</w:t>
                        </w:r>
                      </w:p>
                    </w:txbxContent>
                  </v:textbox>
                </v:rect>
                <v:rect id="Rectangle 2688" o:spid="_x0000_s3711" style="position:absolute;left:4401;top:9419;width:63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">
                  <v:textbox>
                    <w:txbxContent>
                      <w:p w14:paraId="7386E8E2" w14:textId="77777777" w:rsidR="00136D5D" w:rsidRPr="00EF67B3" w:rsidRDefault="00136D5D" w:rsidP="00EC37D3">
                        <w:pPr>
                          <w:ind w:firstLine="0"/>
                          <w:rPr>
                            <w:sz w:val="24"/>
                            <w:szCs w:val="24"/>
                            <w:lang w:val="uk-UA"/>
                          </w:rPr>
                        </w:pPr>
                        <w:r>
                          <w:rPr>
                            <w:sz w:val="24"/>
                            <w:szCs w:val="24"/>
                            <w:lang w:val="uk-UA"/>
                          </w:rPr>
                          <w:t>Бізнес-процес – розкриття змісту алгоритмів (схем) управління ризиками в системі загального менеджменту</w:t>
                        </w:r>
                      </w:p>
                    </w:txbxContent>
                  </v:textbox>
                </v:rect>
                <v:rect id="Rectangle 2689" o:spid="_x0000_s3712" style="position:absolute;left:1716;top:11159;width:90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">
                  <v:textbox>
                    <w:txbxContent>
                      <w:p w14:paraId="5733057A" w14:textId="77777777" w:rsidR="00136D5D" w:rsidRPr="00EF67B3" w:rsidRDefault="00136D5D" w:rsidP="00EC37D3">
                        <w:pPr>
                          <w:ind w:firstLine="0"/>
                          <w:rPr>
                            <w:sz w:val="24"/>
                            <w:szCs w:val="24"/>
                            <w:lang w:val="uk-UA"/>
                          </w:rPr>
                        </w:pPr>
                        <w:r>
                          <w:rPr>
                            <w:sz w:val="24"/>
                            <w:szCs w:val="24"/>
                            <w:lang w:val="uk-UA"/>
                          </w:rPr>
                          <w:t>Діяльність – визначення змісту професійних дій суб’єктів ризик-менеджменту</w:t>
                        </w:r>
                      </w:p>
                    </w:txbxContent>
                  </v:textbox>
                </v:rect>
                <v:rect id="Rectangle 2690" o:spid="_x0000_s3713" style="position:absolute;left:1701;top:11699;width:900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">
                  <v:textbox>
                    <w:txbxContent>
                      <w:p w14:paraId="734205A3" w14:textId="77777777" w:rsidR="00136D5D" w:rsidRPr="00EF67B3" w:rsidRDefault="00136D5D" w:rsidP="00EC37D3">
                        <w:pPr>
                          <w:ind w:firstLine="0"/>
                          <w:rPr>
                            <w:sz w:val="24"/>
                            <w:szCs w:val="24"/>
                            <w:lang w:val="uk-UA"/>
                          </w:rPr>
                        </w:pPr>
                        <w:r>
                          <w:rPr>
                            <w:sz w:val="24"/>
                            <w:szCs w:val="24"/>
                            <w:lang w:val="uk-UA"/>
                          </w:rPr>
                          <w:t>Критерії оцінювання ефективності управління ризиками – визначення критеріїв за якими оцінюється ефективність процесів та результатів ризик-менеджменту</w:t>
                        </w:r>
                      </w:p>
                    </w:txbxContent>
                  </v:textbox>
                </v:rect>
                <v:rect id="Rectangle 2691" o:spid="_x0000_s3714" style="position:absolute;left:1701;top:12539;width:900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">
                  <v:textbox>
                    <w:txbxContent>
                      <w:p w14:paraId="7E13F90F" w14:textId="77777777" w:rsidR="00136D5D" w:rsidRPr="00EF67B3" w:rsidRDefault="00136D5D" w:rsidP="00EC37D3">
                        <w:pPr>
                          <w:ind w:firstLine="0"/>
                          <w:rPr>
                            <w:sz w:val="24"/>
                            <w:szCs w:val="24"/>
                            <w:lang w:val="uk-UA"/>
                          </w:rPr>
                        </w:pPr>
                        <w:r>
                          <w:rPr>
                            <w:sz w:val="24"/>
                            <w:szCs w:val="24"/>
                            <w:lang w:val="uk-UA"/>
                          </w:rPr>
                          <w:t>Незалежна експертиза – залучення незалежних експертів для оцінювання ефективності функціонування системи ризик-менеджменту, а також адекватності прийнятих управлінських рішень</w:t>
                        </w:r>
                      </w:p>
                    </w:txbxContent>
                  </v:textbox>
                </v:rect>
                <v:rect id="Rectangle 2692" o:spid="_x0000_s3715" style="position:absolute;left:1701;top:13664;width:900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">
                  <v:textbox>
                    <w:txbxContent>
                      <w:p w14:paraId="36A15B96" w14:textId="77777777" w:rsidR="00136D5D" w:rsidRPr="00EF67B3" w:rsidRDefault="00136D5D" w:rsidP="00EC37D3">
                        <w:pPr>
                          <w:ind w:firstLine="0"/>
                          <w:rPr>
                            <w:sz w:val="24"/>
                            <w:szCs w:val="24"/>
                            <w:lang w:val="uk-UA"/>
                          </w:rPr>
                        </w:pPr>
                        <w:r>
                          <w:rPr>
                            <w:sz w:val="24"/>
                            <w:szCs w:val="24"/>
                            <w:lang w:val="uk-UA"/>
                          </w:rPr>
                          <w:t>План дій на випадок непередбачених ситуацій – розробка алгоритму дій з метою запобігання виникнення збитків та мінімізації можливих втрат</w:t>
                        </w:r>
                      </w:p>
                    </w:txbxContent>
                  </v:textbox>
                </v:rect>
                <v:shape id="AutoShape 2693" o:spid="_x0000_s3716" type="#_x0000_t32" style="position:absolute;left:10701;top:976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">
                  <v:stroke startarrow="open"/>
                </v:shape>
                <v:shape id="AutoShape 2694" o:spid="_x0000_s3717" type="#_x0000_t32" style="position:absolute;left:10701;top:872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">
                  <v:stroke startarrow="open"/>
                </v:shape>
                <v:shape id="AutoShape 2695" o:spid="_x0000_s3718" type="#_x0000_t32" style="position:absolute;left:10701;top:1136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">
                  <v:stroke startarrow="open"/>
                </v:shape>
                <v:shape id="AutoShape 2696" o:spid="_x0000_s3719" type="#_x0000_t32" style="position:absolute;left:10701;top:1210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">
                  <v:stroke startarrow="open"/>
                </v:shape>
                <v:shape id="AutoShape 2697" o:spid="_x0000_s3720" type="#_x0000_t32" style="position:absolute;left:10701;top:1298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">
                  <v:stroke startarrow="open"/>
                </v:shape>
                <v:shape id="AutoShape 2698" o:spid="_x0000_s3721" type="#_x0000_t32" style="position:absolute;left:10701;top:14077;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">
                  <v:stroke startarrow="open"/>
                </v:shape>
                <v:shape id="AutoShape 2699" o:spid="_x0000_s3722" type="#_x0000_t32" style="position:absolute;left:11062;top:14030;width:0;height: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">
                  <v:stroke dashstyle="dash" endarrow="open"/>
                </v:shape>
              </v:group>
            </w:pict>
          </mc:Fallback>
        </mc:AlternateContent>
      </w:r>
    </w:p>
    <w:p w14:paraId="3E8E4EC5" w14:textId="77777777" w:rsidR="00EC37D3" w:rsidRDefault="00EC37D3" w:rsidP="00EC37D3">
      <w:pPr>
        <w:rPr>
          <w:lang w:val="uk-UA"/>
        </w:rPr>
      </w:pPr>
    </w:p>
    <w:p w14:paraId="7470A13F" w14:textId="77777777" w:rsidR="00EC37D3" w:rsidRDefault="00EC37D3" w:rsidP="00EC37D3">
      <w:pPr>
        <w:rPr>
          <w:lang w:val="uk-UA"/>
        </w:rPr>
      </w:pPr>
    </w:p>
    <w:p w14:paraId="1FE6EB3E" w14:textId="77777777" w:rsidR="00EC37D3" w:rsidRDefault="00EC37D3" w:rsidP="00EC37D3">
      <w:pPr>
        <w:rPr>
          <w:lang w:val="uk-UA"/>
        </w:rPr>
      </w:pPr>
    </w:p>
    <w:p w14:paraId="78DB7F03" w14:textId="77777777" w:rsidR="00EC37D3" w:rsidRDefault="00EC37D3" w:rsidP="00EC37D3">
      <w:pPr>
        <w:rPr>
          <w:lang w:val="uk-UA"/>
        </w:rPr>
      </w:pPr>
    </w:p>
    <w:p w14:paraId="17A49FF6" w14:textId="77777777" w:rsidR="00EC37D3" w:rsidRDefault="00EC37D3" w:rsidP="00EC37D3">
      <w:pPr>
        <w:rPr>
          <w:lang w:val="uk-UA"/>
        </w:rPr>
      </w:pPr>
    </w:p>
    <w:p w14:paraId="21995C3D" w14:textId="77777777" w:rsidR="00EC37D3" w:rsidRDefault="00EC37D3" w:rsidP="00EC37D3">
      <w:pPr>
        <w:rPr>
          <w:lang w:val="uk-UA"/>
        </w:rPr>
      </w:pPr>
    </w:p>
    <w:p w14:paraId="137448A9" w14:textId="77777777" w:rsidR="00EC37D3" w:rsidRDefault="00EC37D3" w:rsidP="00EC37D3">
      <w:pPr>
        <w:rPr>
          <w:lang w:val="uk-UA"/>
        </w:rPr>
      </w:pPr>
    </w:p>
    <w:p w14:paraId="6F142D38" w14:textId="77777777" w:rsidR="00EC37D3" w:rsidRDefault="00EC37D3" w:rsidP="00EC37D3">
      <w:pPr>
        <w:rPr>
          <w:lang w:val="uk-UA"/>
        </w:rPr>
      </w:pPr>
    </w:p>
    <w:p w14:paraId="7417B587" w14:textId="77777777" w:rsidR="00EC37D3" w:rsidRDefault="00EC37D3" w:rsidP="00EC37D3">
      <w:pPr>
        <w:rPr>
          <w:lang w:val="uk-UA"/>
        </w:rPr>
      </w:pPr>
    </w:p>
    <w:p w14:paraId="4C9BE35E" w14:textId="77777777" w:rsidR="00EC37D3" w:rsidRDefault="00EC37D3" w:rsidP="00EC37D3">
      <w:pPr>
        <w:rPr>
          <w:lang w:val="uk-UA"/>
        </w:rPr>
      </w:pPr>
    </w:p>
    <w:p w14:paraId="136E7993" w14:textId="77777777" w:rsidR="00EC37D3" w:rsidRDefault="00EC37D3" w:rsidP="00EC37D3">
      <w:pPr>
        <w:rPr>
          <w:lang w:val="uk-UA"/>
        </w:rPr>
      </w:pPr>
    </w:p>
    <w:p w14:paraId="103AA983" w14:textId="77777777" w:rsidR="00EC37D3" w:rsidRDefault="00EC37D3" w:rsidP="00EC37D3">
      <w:pPr>
        <w:rPr>
          <w:lang w:val="uk-UA"/>
        </w:rPr>
      </w:pPr>
    </w:p>
    <w:p w14:paraId="3585C767" w14:textId="77777777" w:rsidR="00EC37D3" w:rsidRDefault="00EC37D3" w:rsidP="00EC37D3">
      <w:pPr>
        <w:rPr>
          <w:lang w:val="uk-UA"/>
        </w:rPr>
      </w:pPr>
    </w:p>
    <w:p w14:paraId="683F98D3" w14:textId="77777777" w:rsidR="00EC37D3" w:rsidRDefault="00EC37D3" w:rsidP="00EC37D3">
      <w:pPr>
        <w:rPr>
          <w:lang w:val="uk-UA"/>
        </w:rPr>
      </w:pPr>
    </w:p>
    <w:p w14:paraId="6AD6D1C2" w14:textId="77777777" w:rsidR="00EC37D3" w:rsidRDefault="00EC37D3" w:rsidP="00EC37D3">
      <w:pPr>
        <w:rPr>
          <w:lang w:val="uk-UA"/>
        </w:rPr>
      </w:pPr>
    </w:p>
    <w:p w14:paraId="4E39EA06" w14:textId="77777777" w:rsidR="00EC37D3" w:rsidRDefault="00EC37D3" w:rsidP="00EC37D3">
      <w:pPr>
        <w:rPr>
          <w:lang w:val="uk-UA"/>
        </w:rPr>
      </w:pPr>
    </w:p>
    <w:p w14:paraId="1ED3CD69" w14:textId="77777777" w:rsidR="00EC37D3" w:rsidRDefault="00EC37D3" w:rsidP="00EC37D3">
      <w:pPr>
        <w:rPr>
          <w:lang w:val="uk-UA"/>
        </w:rPr>
      </w:pPr>
    </w:p>
    <w:p w14:paraId="3E7BF7D5" w14:textId="77777777" w:rsidR="00EC37D3" w:rsidRDefault="00EC37D3" w:rsidP="00EC37D3">
      <w:pPr>
        <w:rPr>
          <w:lang w:val="uk-UA"/>
        </w:rPr>
      </w:pPr>
    </w:p>
    <w:p w14:paraId="34DF732E" w14:textId="77777777" w:rsidR="00EC37D3" w:rsidRDefault="00EC37D3" w:rsidP="00EC37D3">
      <w:pPr>
        <w:rPr>
          <w:lang w:val="uk-UA"/>
        </w:rPr>
      </w:pPr>
    </w:p>
    <w:p w14:paraId="7B528C84" w14:textId="77777777" w:rsidR="00EC37D3" w:rsidRDefault="00EC37D3" w:rsidP="00EC37D3">
      <w:pPr>
        <w:rPr>
          <w:lang w:val="uk-UA"/>
        </w:rPr>
      </w:pPr>
    </w:p>
    <w:p w14:paraId="28E597DE" w14:textId="77777777" w:rsidR="00EC37D3" w:rsidRDefault="00EC37D3" w:rsidP="00EC37D3">
      <w:pPr>
        <w:rPr>
          <w:lang w:val="uk-UA"/>
        </w:rPr>
      </w:pPr>
    </w:p>
    <w:p w14:paraId="0AFFF97E" w14:textId="77777777" w:rsidR="00EC37D3" w:rsidRDefault="00EC37D3" w:rsidP="00EC37D3">
      <w:pPr>
        <w:rPr>
          <w:lang w:val="uk-UA"/>
        </w:rPr>
      </w:pPr>
    </w:p>
    <w:p w14:paraId="19130216" w14:textId="77777777" w:rsidR="00EC37D3" w:rsidRDefault="00EC37D3" w:rsidP="00EC37D3">
      <w:pPr>
        <w:rPr>
          <w:lang w:val="uk-UA"/>
        </w:rPr>
      </w:pPr>
    </w:p>
    <w:p w14:paraId="0943B906" w14:textId="77777777" w:rsidR="00EC37D3" w:rsidRDefault="00EC37D3" w:rsidP="00EC37D3">
      <w:pPr>
        <w:rPr>
          <w:lang w:val="uk-UA"/>
        </w:rPr>
      </w:pPr>
    </w:p>
    <w:p w14:paraId="061DC30C" w14:textId="77777777" w:rsidR="00EC37D3" w:rsidRDefault="00EC37D3" w:rsidP="00EC37D3">
      <w:pPr>
        <w:rPr>
          <w:lang w:val="uk-UA"/>
        </w:rPr>
      </w:pPr>
    </w:p>
    <w:p w14:paraId="3ED048C0" w14:textId="5F9A7626" w:rsidR="00EC37D3" w:rsidRDefault="008C2C89" w:rsidP="00EC37D3">
      <w:pPr>
        <w:rPr>
          <w:lang w:val="uk-UA"/>
        </w:rPr>
      </w:pPr>
      <w:r>
        <w:rPr>
          <w:noProof/>
          <w:lang w:eastAsia="ru-RU"/>
        </w:rPr>
        <mc:AlternateContent>
          <mc:Choice Requires="wpg">
            <w:drawing>
              <wp:anchor distT="0" distB="0" distL="114300" distR="114300" simplePos="0" relativeHeight="253612032" behindDoc="0" locked="0" layoutInCell="1" allowOverlap="1" wp14:anchorId="06A93A76" wp14:editId="6BB37B9F">
                <wp:simplePos x="0" y="0"/>
                <wp:positionH relativeFrom="column">
                  <wp:posOffset>-9525</wp:posOffset>
                </wp:positionH>
                <wp:positionV relativeFrom="paragraph">
                  <wp:posOffset>0</wp:posOffset>
                </wp:positionV>
                <wp:extent cx="5953760" cy="4410075"/>
                <wp:effectExtent l="9525" t="9525" r="75565" b="9525"/>
                <wp:wrapNone/>
                <wp:docPr id="1335" name="Group 4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4410075"/>
                          <a:chOff x="1686" y="1260"/>
                          <a:chExt cx="9376" cy="6945"/>
                        </a:xfrm>
                      </wpg:grpSpPr>
                      <wps:wsp>
                        <wps:cNvPr id="1336" name="Rectangle 2701"/>
                        <wps:cNvSpPr>
                          <a:spLocks noChangeArrowheads="1"/>
                        </wps:cNvSpPr>
                        <wps:spPr bwMode="auto">
                          <a:xfrm>
                            <a:off x="4401" y="2730"/>
                            <a:ext cx="6300" cy="1260"/>
                          </a:xfrm>
                          <a:prstGeom prst="rect">
                            <a:avLst/>
                          </a:prstGeom>
                          <a:solidFill>
                            <a:srgbClr val="FFFFFF"/>
                          </a:solidFill>
                          <a:ln w="9525">
                            <a:solidFill>
                              <a:srgbClr val="000000"/>
                            </a:solidFill>
                            <a:miter lim="800000"/>
                            <a:headEnd/>
                            <a:tailEnd/>
                          </a:ln>
                        </wps:spPr>
                        <wps:txbx>
                          <w:txbxContent>
                            <w:p w14:paraId="1CF94011" w14:textId="77777777" w:rsidR="00136D5D" w:rsidRPr="00E926BC" w:rsidRDefault="00136D5D" w:rsidP="00EC37D3">
                              <w:pPr>
                                <w:ind w:firstLine="0"/>
                                <w:rPr>
                                  <w:sz w:val="24"/>
                                  <w:szCs w:val="24"/>
                                  <w:lang w:val="uk-UA"/>
                                </w:rPr>
                              </w:pPr>
                              <w:r>
                                <w:rPr>
                                  <w:sz w:val="24"/>
                                  <w:szCs w:val="24"/>
                                  <w:lang w:val="uk-UA"/>
                                </w:rPr>
                                <w:t>Ефективне виконання суб’єктами ризик-менеджменту свої обов’язків залежить від їх формалізації, а також від наявності стратегії управління ризиками та готовності організації (персоналу) до змін</w:t>
                              </w:r>
                            </w:p>
                          </w:txbxContent>
                        </wps:txbx>
                        <wps:bodyPr rot="0" vert="horz" wrap="square" lIns="91440" tIns="45720" rIns="91440" bIns="45720" anchor="t" anchorCtr="0" upright="1">
                          <a:noAutofit/>
                        </wps:bodyPr>
                      </wps:wsp>
                      <wps:wsp>
                        <wps:cNvPr id="1337" name="Rectangle 2702"/>
                        <wps:cNvSpPr>
                          <a:spLocks noChangeArrowheads="1"/>
                        </wps:cNvSpPr>
                        <wps:spPr bwMode="auto">
                          <a:xfrm>
                            <a:off x="4386" y="1260"/>
                            <a:ext cx="6675" cy="1275"/>
                          </a:xfrm>
                          <a:prstGeom prst="rect">
                            <a:avLst/>
                          </a:prstGeom>
                          <a:solidFill>
                            <a:srgbClr val="FFFFFF"/>
                          </a:solidFill>
                          <a:ln w="9525">
                            <a:solidFill>
                              <a:srgbClr val="000000"/>
                            </a:solidFill>
                            <a:miter lim="800000"/>
                            <a:headEnd/>
                            <a:tailEnd/>
                          </a:ln>
                        </wps:spPr>
                        <wps:txbx>
                          <w:txbxContent>
                            <w:p w14:paraId="370B5AB2" w14:textId="77777777" w:rsidR="00136D5D" w:rsidRPr="00E926BC" w:rsidRDefault="00136D5D" w:rsidP="00EC37D3">
                              <w:pPr>
                                <w:ind w:firstLine="0"/>
                                <w:rPr>
                                  <w:sz w:val="24"/>
                                  <w:szCs w:val="24"/>
                                  <w:lang w:val="uk-UA"/>
                                </w:rPr>
                              </w:pPr>
                              <w:r>
                                <w:rPr>
                                  <w:sz w:val="24"/>
                                  <w:szCs w:val="24"/>
                                  <w:lang w:val="uk-UA"/>
                                </w:rPr>
                                <w:t>Кожен суб’єкт ризик-менеджменту повинен мати чітко сформульовані у посадовій інструкції права та обов’язки. Крім того, посадова інструкція повинна містити нори щодо відповідальності кожного з суб’єктів ризик-менеджменту</w:t>
                              </w:r>
                            </w:p>
                          </w:txbxContent>
                        </wps:txbx>
                        <wps:bodyPr rot="0" vert="horz" wrap="square" lIns="91440" tIns="45720" rIns="91440" bIns="45720" anchor="t" anchorCtr="0" upright="1">
                          <a:noAutofit/>
                        </wps:bodyPr>
                      </wps:wsp>
                      <wps:wsp>
                        <wps:cNvPr id="1338" name="Rectangle 2703"/>
                        <wps:cNvSpPr>
                          <a:spLocks noChangeArrowheads="1"/>
                        </wps:cNvSpPr>
                        <wps:spPr bwMode="auto">
                          <a:xfrm>
                            <a:off x="1686" y="7185"/>
                            <a:ext cx="9360" cy="1020"/>
                          </a:xfrm>
                          <a:prstGeom prst="rect">
                            <a:avLst/>
                          </a:prstGeom>
                          <a:solidFill>
                            <a:srgbClr val="FFFFFF"/>
                          </a:solidFill>
                          <a:ln w="9525">
                            <a:solidFill>
                              <a:srgbClr val="000000"/>
                            </a:solidFill>
                            <a:miter lim="800000"/>
                            <a:headEnd/>
                            <a:tailEnd/>
                          </a:ln>
                        </wps:spPr>
                        <wps:txbx>
                          <w:txbxContent>
                            <w:p w14:paraId="1293C2E1" w14:textId="77777777" w:rsidR="00136D5D" w:rsidRPr="00E926BC" w:rsidRDefault="00136D5D" w:rsidP="00EC37D3">
                              <w:pPr>
                                <w:ind w:firstLine="0"/>
                                <w:rPr>
                                  <w:sz w:val="24"/>
                                  <w:szCs w:val="24"/>
                                  <w:lang w:val="uk-UA"/>
                                </w:rPr>
                              </w:pPr>
                              <w:r w:rsidRPr="00C91049">
                                <w:rPr>
                                  <w:i/>
                                  <w:sz w:val="24"/>
                                  <w:szCs w:val="24"/>
                                  <w:lang w:val="uk-UA"/>
                                </w:rPr>
                                <w:t>Результатом процедури є</w:t>
                              </w:r>
                              <w:r>
                                <w:rPr>
                                  <w:sz w:val="24"/>
                                  <w:szCs w:val="24"/>
                                  <w:lang w:val="uk-UA"/>
                                </w:rPr>
                                <w:t>: факт формулювання обов’язків та прав суб’єктів ризик-менеджменту у межах посадових інструкцій, а також визначення їх компетенції та відповідальності; сприйняття змін персоналом на рівні обумовленої необхідності</w:t>
                              </w:r>
                            </w:p>
                          </w:txbxContent>
                        </wps:txbx>
                        <wps:bodyPr rot="0" vert="horz" wrap="square" lIns="91440" tIns="45720" rIns="91440" bIns="45720" anchor="t" anchorCtr="0" upright="1">
                          <a:noAutofit/>
                        </wps:bodyPr>
                      </wps:wsp>
                      <wpg:grpSp>
                        <wpg:cNvPr id="1339" name="Group 2704"/>
                        <wpg:cNvGrpSpPr>
                          <a:grpSpLocks/>
                        </wpg:cNvGrpSpPr>
                        <wpg:grpSpPr bwMode="auto">
                          <a:xfrm>
                            <a:off x="1701" y="1584"/>
                            <a:ext cx="2355" cy="2385"/>
                            <a:chOff x="5796" y="1494"/>
                            <a:chExt cx="2355" cy="2385"/>
                          </a:xfrm>
                        </wpg:grpSpPr>
                        <wps:wsp>
                          <wps:cNvPr id="1340" name="Oval 2705"/>
                          <wps:cNvSpPr>
                            <a:spLocks noChangeArrowheads="1"/>
                          </wps:cNvSpPr>
                          <wps:spPr bwMode="auto">
                            <a:xfrm>
                              <a:off x="5796" y="1539"/>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1" name="Rectangle 2706"/>
                          <wps:cNvSpPr>
                            <a:spLocks noChangeArrowheads="1"/>
                          </wps:cNvSpPr>
                          <wps:spPr bwMode="auto">
                            <a:xfrm>
                              <a:off x="5841" y="1494"/>
                              <a:ext cx="2310" cy="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11524" w14:textId="77777777" w:rsidR="00136D5D" w:rsidRDefault="00136D5D" w:rsidP="00EC37D3">
                                <w:pPr>
                                  <w:ind w:firstLine="0"/>
                                  <w:jc w:val="center"/>
                                  <w:rPr>
                                    <w:sz w:val="8"/>
                                    <w:szCs w:val="8"/>
                                    <w:lang w:val="uk-UA"/>
                                  </w:rPr>
                                </w:pPr>
                              </w:p>
                              <w:p w14:paraId="0C64F054" w14:textId="77777777" w:rsidR="00136D5D" w:rsidRPr="002C4120" w:rsidRDefault="00136D5D" w:rsidP="00EC37D3">
                                <w:pPr>
                                  <w:ind w:firstLine="0"/>
                                  <w:jc w:val="center"/>
                                  <w:rPr>
                                    <w:sz w:val="8"/>
                                    <w:szCs w:val="8"/>
                                    <w:lang w:val="uk-UA"/>
                                  </w:rPr>
                                </w:pPr>
                              </w:p>
                              <w:p w14:paraId="17648FB9" w14:textId="77777777" w:rsidR="00136D5D" w:rsidRPr="00E100EB" w:rsidRDefault="00136D5D" w:rsidP="00EC37D3">
                                <w:pPr>
                                  <w:ind w:firstLine="0"/>
                                  <w:jc w:val="center"/>
                                  <w:rPr>
                                    <w:sz w:val="24"/>
                                    <w:szCs w:val="24"/>
                                    <w:lang w:val="uk-UA"/>
                                  </w:rPr>
                                </w:pPr>
                                <w:r>
                                  <w:rPr>
                                    <w:sz w:val="24"/>
                                    <w:szCs w:val="24"/>
                                    <w:lang w:val="uk-UA"/>
                                  </w:rPr>
                                  <w:t>Розподіл обов’язків між суб’єктами ризик менеджменту та встановлення відповідальності</w:t>
                                </w:r>
                              </w:p>
                            </w:txbxContent>
                          </wps:txbx>
                          <wps:bodyPr rot="0" vert="horz" wrap="square" lIns="91440" tIns="45720" rIns="91440" bIns="45720" anchor="t" anchorCtr="0" upright="1">
                            <a:noAutofit/>
                          </wps:bodyPr>
                        </wps:wsp>
                      </wpg:grpSp>
                      <wps:wsp>
                        <wps:cNvPr id="1342" name="AutoShape 2707"/>
                        <wps:cNvCnPr>
                          <a:cxnSpLocks noChangeShapeType="1"/>
                        </wps:cNvCnPr>
                        <wps:spPr bwMode="auto">
                          <a:xfrm>
                            <a:off x="3576" y="1845"/>
                            <a:ext cx="79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43" name="AutoShape 2709"/>
                        <wps:cNvCnPr>
                          <a:cxnSpLocks noChangeShapeType="1"/>
                        </wps:cNvCnPr>
                        <wps:spPr bwMode="auto">
                          <a:xfrm>
                            <a:off x="11061" y="2535"/>
                            <a:ext cx="1" cy="46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44" name="Rectangle 2710"/>
                        <wps:cNvSpPr>
                          <a:spLocks noChangeArrowheads="1"/>
                        </wps:cNvSpPr>
                        <wps:spPr bwMode="auto">
                          <a:xfrm>
                            <a:off x="1701" y="4215"/>
                            <a:ext cx="9000" cy="1560"/>
                          </a:xfrm>
                          <a:prstGeom prst="rect">
                            <a:avLst/>
                          </a:prstGeom>
                          <a:solidFill>
                            <a:srgbClr val="FFFFFF"/>
                          </a:solidFill>
                          <a:ln w="9525">
                            <a:solidFill>
                              <a:srgbClr val="000000"/>
                            </a:solidFill>
                            <a:miter lim="800000"/>
                            <a:headEnd/>
                            <a:tailEnd/>
                          </a:ln>
                        </wps:spPr>
                        <wps:txbx>
                          <w:txbxContent>
                            <w:p w14:paraId="480ECF98" w14:textId="77777777" w:rsidR="00136D5D" w:rsidRPr="00E926BC" w:rsidRDefault="00136D5D" w:rsidP="00EC37D3">
                              <w:pPr>
                                <w:ind w:firstLine="0"/>
                                <w:rPr>
                                  <w:sz w:val="24"/>
                                  <w:szCs w:val="24"/>
                                  <w:lang w:val="uk-UA"/>
                                </w:rPr>
                              </w:pPr>
                              <w:r>
                                <w:rPr>
                                  <w:sz w:val="24"/>
                                  <w:szCs w:val="24"/>
                                  <w:lang w:val="uk-UA"/>
                                </w:rPr>
                                <w:t>Про готовність організації до змін в системі управління ризиками свідчить наявність: ефективно функціонуючих каналів комунікації щодо управління ризиками; бажання керівництва до запровадження у дію системи ризик-менеджменту; важелів, за допомогою яких власне і будуть реалізовані зміни (інструментарій) тощо</w:t>
                              </w:r>
                            </w:p>
                          </w:txbxContent>
                        </wps:txbx>
                        <wps:bodyPr rot="0" vert="horz" wrap="square" lIns="91440" tIns="45720" rIns="91440" bIns="45720" anchor="t" anchorCtr="0" upright="1">
                          <a:noAutofit/>
                        </wps:bodyPr>
                      </wps:wsp>
                      <wps:wsp>
                        <wps:cNvPr id="1345" name="AutoShape 2711"/>
                        <wps:cNvCnPr>
                          <a:cxnSpLocks noChangeShapeType="1"/>
                        </wps:cNvCnPr>
                        <wps:spPr bwMode="auto">
                          <a:xfrm>
                            <a:off x="3936" y="3240"/>
                            <a:ext cx="46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46" name="Rectangle 2712"/>
                        <wps:cNvSpPr>
                          <a:spLocks noChangeArrowheads="1"/>
                        </wps:cNvSpPr>
                        <wps:spPr bwMode="auto">
                          <a:xfrm>
                            <a:off x="2061" y="5985"/>
                            <a:ext cx="8640" cy="1005"/>
                          </a:xfrm>
                          <a:prstGeom prst="rect">
                            <a:avLst/>
                          </a:prstGeom>
                          <a:solidFill>
                            <a:srgbClr val="FFFFFF"/>
                          </a:solidFill>
                          <a:ln w="9525">
                            <a:solidFill>
                              <a:srgbClr val="000000"/>
                            </a:solidFill>
                            <a:miter lim="800000"/>
                            <a:headEnd/>
                            <a:tailEnd/>
                          </a:ln>
                        </wps:spPr>
                        <wps:txbx>
                          <w:txbxContent>
                            <w:p w14:paraId="37651213" w14:textId="77777777" w:rsidR="00136D5D" w:rsidRPr="00E84750" w:rsidRDefault="00136D5D" w:rsidP="00EC37D3">
                              <w:pPr>
                                <w:ind w:firstLine="0"/>
                                <w:rPr>
                                  <w:sz w:val="24"/>
                                  <w:szCs w:val="24"/>
                                  <w:lang w:val="uk-UA"/>
                                </w:rPr>
                              </w:pPr>
                              <w:r>
                                <w:rPr>
                                  <w:sz w:val="24"/>
                                  <w:szCs w:val="24"/>
                                  <w:lang w:val="uk-UA"/>
                                </w:rPr>
                                <w:t>Загальна характеристика важелів: стратегічні важелі (споживчі / ринки та продукти / послуги); організаційні важелі (безпосередньо сама організація / персонал); системні важелі (виробничі процеси та технології)</w:t>
                              </w:r>
                            </w:p>
                          </w:txbxContent>
                        </wps:txbx>
                        <wps:bodyPr rot="0" vert="horz" wrap="square" lIns="91440" tIns="45720" rIns="91440" bIns="45720" anchor="t" anchorCtr="0" upright="1">
                          <a:noAutofit/>
                        </wps:bodyPr>
                      </wps:wsp>
                      <wps:wsp>
                        <wps:cNvPr id="1347" name="AutoShape 2714"/>
                        <wps:cNvCnPr>
                          <a:cxnSpLocks noChangeShapeType="1"/>
                        </wps:cNvCnPr>
                        <wps:spPr bwMode="auto">
                          <a:xfrm flipH="1">
                            <a:off x="4041" y="3690"/>
                            <a:ext cx="3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48" name="AutoShape 2715"/>
                        <wps:cNvCnPr>
                          <a:cxnSpLocks noChangeShapeType="1"/>
                        </wps:cNvCnPr>
                        <wps:spPr bwMode="auto">
                          <a:xfrm>
                            <a:off x="4026" y="3690"/>
                            <a:ext cx="0" cy="54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349" name="AutoShape 2716"/>
                        <wps:cNvCnPr>
                          <a:cxnSpLocks noChangeShapeType="1"/>
                        </wps:cNvCnPr>
                        <wps:spPr bwMode="auto">
                          <a:xfrm>
                            <a:off x="10701" y="3240"/>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0" name="AutoShape 2717"/>
                        <wps:cNvCnPr>
                          <a:cxnSpLocks noChangeShapeType="1"/>
                        </wps:cNvCnPr>
                        <wps:spPr bwMode="auto">
                          <a:xfrm>
                            <a:off x="1701" y="5760"/>
                            <a:ext cx="0" cy="5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51" name="AutoShape 2718"/>
                        <wps:cNvCnPr>
                          <a:cxnSpLocks noChangeShapeType="1"/>
                        </wps:cNvCnPr>
                        <wps:spPr bwMode="auto">
                          <a:xfrm>
                            <a:off x="1716" y="6330"/>
                            <a:ext cx="360" cy="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A93A76" id="Group 4270" o:spid="_x0000_s3723" style="position:absolute;left:0;text-align:left;margin-left:-.75pt;margin-top:0;width:468.8pt;height:347.25pt;z-index:253612032" coordorigin="1686,1260" coordsize="9376,6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">
                <v:rect id="Rectangle 2701" o:spid="_x0000_s3724" style="position:absolute;left:4401;top:2730;width:63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">
                  <v:textbox>
                    <w:txbxContent>
                      <w:p w14:paraId="1CF94011" w14:textId="77777777" w:rsidR="00136D5D" w:rsidRPr="00E926BC" w:rsidRDefault="00136D5D" w:rsidP="00EC37D3">
                        <w:pPr>
                          <w:ind w:firstLine="0"/>
                          <w:rPr>
                            <w:sz w:val="24"/>
                            <w:szCs w:val="24"/>
                            <w:lang w:val="uk-UA"/>
                          </w:rPr>
                        </w:pPr>
                        <w:r>
                          <w:rPr>
                            <w:sz w:val="24"/>
                            <w:szCs w:val="24"/>
                            <w:lang w:val="uk-UA"/>
                          </w:rPr>
                          <w:t>Ефективне виконання суб’єктами ризик-менеджменту свої обов’язків залежить від їх формалізації, а також від наявності стратегії управління ризиками та готовності організації (персоналу) до змін</w:t>
                        </w:r>
                      </w:p>
                    </w:txbxContent>
                  </v:textbox>
                </v:rect>
                <v:rect id="Rectangle 2702" o:spid="_x0000_s3725" style="position:absolute;left:4386;top:1260;width:6675;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">
                  <v:textbox>
                    <w:txbxContent>
                      <w:p w14:paraId="370B5AB2" w14:textId="77777777" w:rsidR="00136D5D" w:rsidRPr="00E926BC" w:rsidRDefault="00136D5D" w:rsidP="00EC37D3">
                        <w:pPr>
                          <w:ind w:firstLine="0"/>
                          <w:rPr>
                            <w:sz w:val="24"/>
                            <w:szCs w:val="24"/>
                            <w:lang w:val="uk-UA"/>
                          </w:rPr>
                        </w:pPr>
                        <w:r>
                          <w:rPr>
                            <w:sz w:val="24"/>
                            <w:szCs w:val="24"/>
                            <w:lang w:val="uk-UA"/>
                          </w:rPr>
                          <w:t>Кожен суб’єкт ризик-менеджменту повинен мати чітко сформульовані у посадовій інструкції права та обов’язки. Крім того, посадова інструкція повинна містити нори щодо відповідальності кожного з суб’єктів ризик-менеджменту</w:t>
                        </w:r>
                      </w:p>
                    </w:txbxContent>
                  </v:textbox>
                </v:rect>
                <v:rect id="Rectangle 2703" o:spid="_x0000_s3726" style="position:absolute;left:1686;top:7185;width:936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">
                  <v:textbox>
                    <w:txbxContent>
                      <w:p w14:paraId="1293C2E1" w14:textId="77777777" w:rsidR="00136D5D" w:rsidRPr="00E926BC" w:rsidRDefault="00136D5D" w:rsidP="00EC37D3">
                        <w:pPr>
                          <w:ind w:firstLine="0"/>
                          <w:rPr>
                            <w:sz w:val="24"/>
                            <w:szCs w:val="24"/>
                            <w:lang w:val="uk-UA"/>
                          </w:rPr>
                        </w:pPr>
                        <w:r w:rsidRPr="00C91049">
                          <w:rPr>
                            <w:i/>
                            <w:sz w:val="24"/>
                            <w:szCs w:val="24"/>
                            <w:lang w:val="uk-UA"/>
                          </w:rPr>
                          <w:t>Результатом процедури є</w:t>
                        </w:r>
                        <w:r>
                          <w:rPr>
                            <w:sz w:val="24"/>
                            <w:szCs w:val="24"/>
                            <w:lang w:val="uk-UA"/>
                          </w:rPr>
                          <w:t>: факт формулювання обов’язків та прав суб’єктів ризик-менеджменту у межах посадових інструкцій, а також визначення їх компетенції та відповідальності; сприйняття змін персоналом на рівні обумовленої необхідності</w:t>
                        </w:r>
                      </w:p>
                    </w:txbxContent>
                  </v:textbox>
                </v:rect>
                <v:group id="Group 2704" o:spid="_x0000_s3727" style="position:absolute;left:1701;top:1584;width:2355;height:2385" coordorigin="5796,1494" coordsize="2355,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oval id="Oval 2705" o:spid="_x0000_s3728" style="position:absolute;left:5796;top:1539;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"/>
                  <v:rect id="Rectangle 2706" o:spid="_x0000_s3729" style="position:absolute;left:5841;top:1494;width:2310;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" filled="f" stroked="f">
                    <v:textbox>
                      <w:txbxContent>
                        <w:p w14:paraId="4A111524" w14:textId="77777777" w:rsidR="00136D5D" w:rsidRDefault="00136D5D" w:rsidP="00EC37D3">
                          <w:pPr>
                            <w:ind w:firstLine="0"/>
                            <w:jc w:val="center"/>
                            <w:rPr>
                              <w:sz w:val="8"/>
                              <w:szCs w:val="8"/>
                              <w:lang w:val="uk-UA"/>
                            </w:rPr>
                          </w:pPr>
                        </w:p>
                        <w:p w14:paraId="0C64F054" w14:textId="77777777" w:rsidR="00136D5D" w:rsidRPr="002C4120" w:rsidRDefault="00136D5D" w:rsidP="00EC37D3">
                          <w:pPr>
                            <w:ind w:firstLine="0"/>
                            <w:jc w:val="center"/>
                            <w:rPr>
                              <w:sz w:val="8"/>
                              <w:szCs w:val="8"/>
                              <w:lang w:val="uk-UA"/>
                            </w:rPr>
                          </w:pPr>
                        </w:p>
                        <w:p w14:paraId="17648FB9" w14:textId="77777777" w:rsidR="00136D5D" w:rsidRPr="00E100EB" w:rsidRDefault="00136D5D" w:rsidP="00EC37D3">
                          <w:pPr>
                            <w:ind w:firstLine="0"/>
                            <w:jc w:val="center"/>
                            <w:rPr>
                              <w:sz w:val="24"/>
                              <w:szCs w:val="24"/>
                              <w:lang w:val="uk-UA"/>
                            </w:rPr>
                          </w:pPr>
                          <w:r>
                            <w:rPr>
                              <w:sz w:val="24"/>
                              <w:szCs w:val="24"/>
                              <w:lang w:val="uk-UA"/>
                            </w:rPr>
                            <w:t>Розподіл обов’язків між суб’єктами ризик менеджменту та встановлення відповідальності</w:t>
                          </w:r>
                        </w:p>
                      </w:txbxContent>
                    </v:textbox>
                  </v:rect>
                </v:group>
                <v:shape id="AutoShape 2707" o:spid="_x0000_s3730" type="#_x0000_t32" style="position:absolute;left:3576;top:1845;width:79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">
                  <v:stroke endarrow="open"/>
                </v:shape>
                <v:shape id="AutoShape 2709" o:spid="_x0000_s3731" type="#_x0000_t32" style="position:absolute;left:11061;top:2535;width:1;height:4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">
                  <v:stroke endarrow="open"/>
                </v:shape>
                <v:rect id="Rectangle 2710" o:spid="_x0000_s3732" style="position:absolute;left:1701;top:4215;width:900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">
                  <v:textbox>
                    <w:txbxContent>
                      <w:p w14:paraId="480ECF98" w14:textId="77777777" w:rsidR="00136D5D" w:rsidRPr="00E926BC" w:rsidRDefault="00136D5D" w:rsidP="00EC37D3">
                        <w:pPr>
                          <w:ind w:firstLine="0"/>
                          <w:rPr>
                            <w:sz w:val="24"/>
                            <w:szCs w:val="24"/>
                            <w:lang w:val="uk-UA"/>
                          </w:rPr>
                        </w:pPr>
                        <w:r>
                          <w:rPr>
                            <w:sz w:val="24"/>
                            <w:szCs w:val="24"/>
                            <w:lang w:val="uk-UA"/>
                          </w:rPr>
                          <w:t>Про готовність організації до змін в системі управління ризиками свідчить наявність: ефективно функціонуючих каналів комунікації щодо управління ризиками; бажання керівництва до запровадження у дію системи ризик-менеджменту; важелів, за допомогою яких власне і будуть реалізовані зміни (інструментарій) тощо</w:t>
                        </w:r>
                      </w:p>
                    </w:txbxContent>
                  </v:textbox>
                </v:rect>
                <v:shape id="AutoShape 2711" o:spid="_x0000_s3733" type="#_x0000_t32" style="position:absolute;left:3936;top:3240;width:46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">
                  <v:stroke endarrow="open"/>
                </v:shape>
                <v:rect id="Rectangle 2712" o:spid="_x0000_s3734" style="position:absolute;left:2061;top:5985;width:864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">
                  <v:textbox>
                    <w:txbxContent>
                      <w:p w14:paraId="37651213" w14:textId="77777777" w:rsidR="00136D5D" w:rsidRPr="00E84750" w:rsidRDefault="00136D5D" w:rsidP="00EC37D3">
                        <w:pPr>
                          <w:ind w:firstLine="0"/>
                          <w:rPr>
                            <w:sz w:val="24"/>
                            <w:szCs w:val="24"/>
                            <w:lang w:val="uk-UA"/>
                          </w:rPr>
                        </w:pPr>
                        <w:r>
                          <w:rPr>
                            <w:sz w:val="24"/>
                            <w:szCs w:val="24"/>
                            <w:lang w:val="uk-UA"/>
                          </w:rPr>
                          <w:t>Загальна характеристика важелів: стратегічні важелі (споживчі / ринки та продукти / послуги); організаційні важелі (безпосередньо сама організація / персонал); системні важелі (виробничі процеси та технології)</w:t>
                        </w:r>
                      </w:p>
                    </w:txbxContent>
                  </v:textbox>
                </v:rect>
                <v:shape id="AutoShape 2714" o:spid="_x0000_s3735" type="#_x0000_t32" style="position:absolute;left:4041;top:3690;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">
                  <v:stroke dashstyle="dash"/>
                </v:shape>
                <v:shape id="AutoShape 2715" o:spid="_x0000_s3736" type="#_x0000_t32" style="position:absolute;left:4026;top:3690;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">
                  <v:stroke dashstyle="dash" endarrow="open"/>
                </v:shape>
                <v:shape id="AutoShape 2716" o:spid="_x0000_s3737" type="#_x0000_t32" style="position:absolute;left:10701;top:3240;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"/>
                <v:shape id="AutoShape 2717" o:spid="_x0000_s3738" type="#_x0000_t32" style="position:absolute;left:1701;top:5760;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">
                  <v:stroke dashstyle="dash"/>
                </v:shape>
                <v:shape id="AutoShape 2718" o:spid="_x0000_s3739" type="#_x0000_t32" style="position:absolute;left:1716;top:6330;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">
                  <v:stroke dashstyle="dash" endarrow="open"/>
                </v:shape>
              </v:group>
            </w:pict>
          </mc:Fallback>
        </mc:AlternateContent>
      </w:r>
    </w:p>
    <w:p w14:paraId="5783B9BA" w14:textId="77777777" w:rsidR="00EC37D3" w:rsidRDefault="00EC37D3" w:rsidP="00EC37D3">
      <w:pPr>
        <w:rPr>
          <w:lang w:val="uk-UA"/>
        </w:rPr>
      </w:pPr>
    </w:p>
    <w:p w14:paraId="7378F573" w14:textId="77777777" w:rsidR="00EC37D3" w:rsidRDefault="00EC37D3" w:rsidP="00EC37D3">
      <w:pPr>
        <w:rPr>
          <w:lang w:val="uk-UA"/>
        </w:rPr>
      </w:pPr>
    </w:p>
    <w:p w14:paraId="026D37AA" w14:textId="77777777" w:rsidR="00EC37D3" w:rsidRDefault="00EC37D3" w:rsidP="00EC37D3">
      <w:pPr>
        <w:rPr>
          <w:lang w:val="uk-UA"/>
        </w:rPr>
      </w:pPr>
    </w:p>
    <w:p w14:paraId="32FD240A" w14:textId="77777777" w:rsidR="00EC37D3" w:rsidRDefault="00EC37D3" w:rsidP="00EC37D3">
      <w:pPr>
        <w:rPr>
          <w:lang w:val="uk-UA"/>
        </w:rPr>
      </w:pPr>
    </w:p>
    <w:p w14:paraId="345C5EB7" w14:textId="77777777" w:rsidR="00EC37D3" w:rsidRDefault="00EC37D3" w:rsidP="00EC37D3">
      <w:pPr>
        <w:rPr>
          <w:lang w:val="uk-UA"/>
        </w:rPr>
      </w:pPr>
    </w:p>
    <w:p w14:paraId="56AA5D1C" w14:textId="77777777" w:rsidR="00EC37D3" w:rsidRDefault="00EC37D3" w:rsidP="00EC37D3">
      <w:pPr>
        <w:rPr>
          <w:lang w:val="uk-UA"/>
        </w:rPr>
      </w:pPr>
    </w:p>
    <w:p w14:paraId="60C2D1B6" w14:textId="77777777" w:rsidR="00EC37D3" w:rsidRDefault="00EC37D3" w:rsidP="00EC37D3">
      <w:pPr>
        <w:rPr>
          <w:lang w:val="uk-UA"/>
        </w:rPr>
      </w:pPr>
    </w:p>
    <w:p w14:paraId="2CF42B74" w14:textId="77777777" w:rsidR="00EC37D3" w:rsidRDefault="00EC37D3" w:rsidP="00EC37D3">
      <w:pPr>
        <w:rPr>
          <w:lang w:val="uk-UA"/>
        </w:rPr>
      </w:pPr>
    </w:p>
    <w:p w14:paraId="2E33D00B" w14:textId="77777777" w:rsidR="00EC37D3" w:rsidRDefault="00EC37D3" w:rsidP="00EC37D3">
      <w:pPr>
        <w:rPr>
          <w:lang w:val="uk-UA"/>
        </w:rPr>
      </w:pPr>
    </w:p>
    <w:p w14:paraId="14C0F3BD" w14:textId="77777777" w:rsidR="00EC37D3" w:rsidRDefault="00EC37D3" w:rsidP="00EC37D3">
      <w:pPr>
        <w:rPr>
          <w:lang w:val="uk-UA"/>
        </w:rPr>
      </w:pPr>
    </w:p>
    <w:p w14:paraId="495366E9" w14:textId="77777777" w:rsidR="00EC37D3" w:rsidRDefault="00EC37D3" w:rsidP="00EC37D3">
      <w:pPr>
        <w:rPr>
          <w:lang w:val="uk-UA"/>
        </w:rPr>
      </w:pPr>
    </w:p>
    <w:p w14:paraId="1F9FDCE7" w14:textId="77777777" w:rsidR="00EC37D3" w:rsidRDefault="00EC37D3" w:rsidP="00EC37D3">
      <w:pPr>
        <w:rPr>
          <w:lang w:val="uk-UA"/>
        </w:rPr>
      </w:pPr>
    </w:p>
    <w:p w14:paraId="52EA3EBE" w14:textId="77777777" w:rsidR="00EC37D3" w:rsidRDefault="00EC37D3" w:rsidP="00EC37D3">
      <w:pPr>
        <w:rPr>
          <w:lang w:val="uk-UA"/>
        </w:rPr>
      </w:pPr>
    </w:p>
    <w:p w14:paraId="7F75DB08" w14:textId="77777777" w:rsidR="00EC37D3" w:rsidRDefault="00EC37D3" w:rsidP="00EC37D3">
      <w:pPr>
        <w:rPr>
          <w:lang w:val="uk-UA"/>
        </w:rPr>
      </w:pPr>
    </w:p>
    <w:p w14:paraId="6760C434" w14:textId="77777777" w:rsidR="00EC37D3" w:rsidRDefault="00EC37D3" w:rsidP="00EC37D3">
      <w:pPr>
        <w:rPr>
          <w:lang w:val="uk-UA"/>
        </w:rPr>
      </w:pPr>
    </w:p>
    <w:p w14:paraId="0653FA4D" w14:textId="77777777" w:rsidR="00EC37D3" w:rsidRDefault="00EC37D3" w:rsidP="00EC37D3">
      <w:pPr>
        <w:rPr>
          <w:lang w:val="uk-UA"/>
        </w:rPr>
      </w:pPr>
    </w:p>
    <w:p w14:paraId="5EB615AA" w14:textId="77777777" w:rsidR="00EC37D3" w:rsidRDefault="00EC37D3" w:rsidP="00EC37D3">
      <w:pPr>
        <w:rPr>
          <w:lang w:val="uk-UA"/>
        </w:rPr>
      </w:pPr>
    </w:p>
    <w:p w14:paraId="0A6A15B8" w14:textId="77777777" w:rsidR="00EC37D3" w:rsidRDefault="00EC37D3" w:rsidP="00EC37D3">
      <w:pPr>
        <w:rPr>
          <w:lang w:val="uk-UA"/>
        </w:rPr>
      </w:pPr>
    </w:p>
    <w:p w14:paraId="22CFEA18" w14:textId="77777777" w:rsidR="00EC37D3" w:rsidRDefault="00EC37D3" w:rsidP="00EC37D3">
      <w:pPr>
        <w:rPr>
          <w:lang w:val="uk-UA"/>
        </w:rPr>
      </w:pPr>
    </w:p>
    <w:p w14:paraId="1D5461AE" w14:textId="77777777" w:rsidR="00EC37D3" w:rsidRDefault="00EC37D3" w:rsidP="00EC37D3">
      <w:pPr>
        <w:rPr>
          <w:lang w:val="uk-UA"/>
        </w:rPr>
      </w:pPr>
    </w:p>
    <w:p w14:paraId="49340436" w14:textId="77777777" w:rsidR="00EC37D3" w:rsidRDefault="00EC37D3" w:rsidP="00EC37D3">
      <w:pPr>
        <w:rPr>
          <w:lang w:val="uk-UA"/>
        </w:rPr>
      </w:pPr>
    </w:p>
    <w:p w14:paraId="6B9267B4" w14:textId="6D3CAD95" w:rsidR="00EC37D3" w:rsidRDefault="008C2C89" w:rsidP="00EC37D3">
      <w:pPr>
        <w:rPr>
          <w:lang w:val="uk-UA"/>
        </w:rPr>
      </w:pPr>
      <w:r>
        <w:rPr>
          <w:noProof/>
          <w:lang w:eastAsia="ru-RU"/>
        </w:rPr>
        <mc:AlternateContent>
          <mc:Choice Requires="wpg">
            <w:drawing>
              <wp:anchor distT="0" distB="0" distL="114300" distR="114300" simplePos="0" relativeHeight="253629440" behindDoc="0" locked="0" layoutInCell="1" allowOverlap="1" wp14:anchorId="253463B6" wp14:editId="0C106D45">
                <wp:simplePos x="0" y="0"/>
                <wp:positionH relativeFrom="column">
                  <wp:posOffset>0</wp:posOffset>
                </wp:positionH>
                <wp:positionV relativeFrom="paragraph">
                  <wp:posOffset>108585</wp:posOffset>
                </wp:positionV>
                <wp:extent cx="5944235" cy="4324350"/>
                <wp:effectExtent l="9525" t="13335" r="75565" b="5715"/>
                <wp:wrapNone/>
                <wp:docPr id="1316" name="Group 4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4324350"/>
                          <a:chOff x="1701" y="8514"/>
                          <a:chExt cx="9361" cy="6810"/>
                        </a:xfrm>
                      </wpg:grpSpPr>
                      <wps:wsp>
                        <wps:cNvPr id="1317" name="Rectangle 2720"/>
                        <wps:cNvSpPr>
                          <a:spLocks noChangeArrowheads="1"/>
                        </wps:cNvSpPr>
                        <wps:spPr bwMode="auto">
                          <a:xfrm>
                            <a:off x="4401" y="8514"/>
                            <a:ext cx="6300" cy="990"/>
                          </a:xfrm>
                          <a:prstGeom prst="rect">
                            <a:avLst/>
                          </a:prstGeom>
                          <a:solidFill>
                            <a:srgbClr val="FFFFFF"/>
                          </a:solidFill>
                          <a:ln w="9525">
                            <a:solidFill>
                              <a:srgbClr val="000000"/>
                            </a:solidFill>
                            <a:miter lim="800000"/>
                            <a:headEnd/>
                            <a:tailEnd/>
                          </a:ln>
                        </wps:spPr>
                        <wps:txbx>
                          <w:txbxContent>
                            <w:p w14:paraId="4E3BDEB7" w14:textId="77777777" w:rsidR="00136D5D" w:rsidRPr="00EB71B2" w:rsidRDefault="00136D5D" w:rsidP="00EC37D3">
                              <w:pPr>
                                <w:ind w:firstLine="0"/>
                                <w:rPr>
                                  <w:lang w:val="uk-UA"/>
                                </w:rPr>
                              </w:pPr>
                              <w:r w:rsidRPr="00EB71B2">
                                <w:rPr>
                                  <w:sz w:val="24"/>
                                  <w:szCs w:val="24"/>
                                  <w:lang w:val="uk-UA"/>
                                </w:rPr>
                                <w:t xml:space="preserve">Аналіз системи, структури та програм ризик-менеджменту. Визначення змісту </w:t>
                              </w:r>
                              <w:r>
                                <w:rPr>
                                  <w:sz w:val="24"/>
                                  <w:szCs w:val="24"/>
                                  <w:lang w:val="uk-UA"/>
                                </w:rPr>
                                <w:t>та</w:t>
                              </w:r>
                              <w:r w:rsidRPr="00EB71B2">
                                <w:rPr>
                                  <w:sz w:val="24"/>
                                  <w:szCs w:val="24"/>
                                  <w:lang w:val="uk-UA"/>
                                </w:rPr>
                                <w:t xml:space="preserve"> обсягів інформації щодо процедур ризик-менеджменту</w:t>
                              </w:r>
                            </w:p>
                          </w:txbxContent>
                        </wps:txbx>
                        <wps:bodyPr rot="0" vert="horz" wrap="square" lIns="91440" tIns="45720" rIns="91440" bIns="45720" anchor="t" anchorCtr="0" upright="1">
                          <a:noAutofit/>
                        </wps:bodyPr>
                      </wps:wsp>
                      <wps:wsp>
                        <wps:cNvPr id="1318" name="Rectangle 2721"/>
                        <wps:cNvSpPr>
                          <a:spLocks noChangeArrowheads="1"/>
                        </wps:cNvSpPr>
                        <wps:spPr bwMode="auto">
                          <a:xfrm>
                            <a:off x="1701" y="13704"/>
                            <a:ext cx="9360" cy="1620"/>
                          </a:xfrm>
                          <a:prstGeom prst="rect">
                            <a:avLst/>
                          </a:prstGeom>
                          <a:solidFill>
                            <a:srgbClr val="FFFFFF"/>
                          </a:solidFill>
                          <a:ln w="9525">
                            <a:solidFill>
                              <a:srgbClr val="000000"/>
                            </a:solidFill>
                            <a:miter lim="800000"/>
                            <a:headEnd/>
                            <a:tailEnd/>
                          </a:ln>
                        </wps:spPr>
                        <wps:txbx>
                          <w:txbxContent>
                            <w:p w14:paraId="33006EBE" w14:textId="77777777" w:rsidR="00136D5D" w:rsidRPr="00E926BC" w:rsidRDefault="00136D5D" w:rsidP="00EC37D3">
                              <w:pPr>
                                <w:ind w:firstLine="0"/>
                                <w:rPr>
                                  <w:sz w:val="24"/>
                                  <w:szCs w:val="24"/>
                                  <w:lang w:val="uk-UA"/>
                                </w:rPr>
                              </w:pPr>
                              <w:r w:rsidRPr="00C91049">
                                <w:rPr>
                                  <w:i/>
                                  <w:sz w:val="24"/>
                                  <w:szCs w:val="24"/>
                                  <w:lang w:val="uk-UA"/>
                                </w:rPr>
                                <w:t>Результатом процедури є</w:t>
                              </w:r>
                              <w:r>
                                <w:rPr>
                                  <w:sz w:val="24"/>
                                  <w:szCs w:val="24"/>
                                  <w:lang w:val="uk-UA"/>
                                </w:rPr>
                                <w:t>: наявність методики проведення моніторингу процесів та результатів ризик-менеджменту; факт включення процедур аналізу, оцінювання, прогнозування стану та напрямів розвитку об’єктів ризик-менеджменту до напрямів професійної діяльності організації (інтегрування планів та програм з ризик-менеджменту до відповідних документів системи організаційного управління</w:t>
                              </w:r>
                            </w:p>
                          </w:txbxContent>
                        </wps:txbx>
                        <wps:bodyPr rot="0" vert="horz" wrap="square" lIns="91440" tIns="45720" rIns="91440" bIns="45720" anchor="t" anchorCtr="0" upright="1">
                          <a:noAutofit/>
                        </wps:bodyPr>
                      </wps:wsp>
                      <wps:wsp>
                        <wps:cNvPr id="1319" name="AutoShape 2722"/>
                        <wps:cNvCnPr>
                          <a:cxnSpLocks noChangeShapeType="1"/>
                        </wps:cNvCnPr>
                        <wps:spPr bwMode="auto">
                          <a:xfrm>
                            <a:off x="2961" y="9054"/>
                            <a:ext cx="0" cy="3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0" name="AutoShape 2723"/>
                        <wps:cNvCnPr>
                          <a:cxnSpLocks noChangeShapeType="1"/>
                        </wps:cNvCnPr>
                        <wps:spPr bwMode="auto">
                          <a:xfrm>
                            <a:off x="2961" y="9054"/>
                            <a:ext cx="14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21" name="AutoShape 2724"/>
                        <wps:cNvCnPr>
                          <a:cxnSpLocks noChangeShapeType="1"/>
                        </wps:cNvCnPr>
                        <wps:spPr bwMode="auto">
                          <a:xfrm>
                            <a:off x="2961" y="13014"/>
                            <a:ext cx="14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22" name="AutoShape 2725"/>
                        <wps:cNvCnPr>
                          <a:cxnSpLocks noChangeShapeType="1"/>
                        </wps:cNvCnPr>
                        <wps:spPr bwMode="auto">
                          <a:xfrm>
                            <a:off x="10701" y="9054"/>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3" name="AutoShape 2726"/>
                        <wps:cNvCnPr>
                          <a:cxnSpLocks noChangeShapeType="1"/>
                        </wps:cNvCnPr>
                        <wps:spPr bwMode="auto">
                          <a:xfrm>
                            <a:off x="10701" y="10314"/>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4" name="AutoShape 2727"/>
                        <wps:cNvCnPr>
                          <a:cxnSpLocks noChangeShapeType="1"/>
                        </wps:cNvCnPr>
                        <wps:spPr bwMode="auto">
                          <a:xfrm>
                            <a:off x="11061" y="9054"/>
                            <a:ext cx="1" cy="46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25" name="Rectangle 2728"/>
                        <wps:cNvSpPr>
                          <a:spLocks noChangeArrowheads="1"/>
                        </wps:cNvSpPr>
                        <wps:spPr bwMode="auto">
                          <a:xfrm>
                            <a:off x="4401" y="9654"/>
                            <a:ext cx="6300" cy="1528"/>
                          </a:xfrm>
                          <a:prstGeom prst="rect">
                            <a:avLst/>
                          </a:prstGeom>
                          <a:solidFill>
                            <a:srgbClr val="FFFFFF"/>
                          </a:solidFill>
                          <a:ln w="9525">
                            <a:solidFill>
                              <a:srgbClr val="000000"/>
                            </a:solidFill>
                            <a:miter lim="800000"/>
                            <a:headEnd/>
                            <a:tailEnd/>
                          </a:ln>
                        </wps:spPr>
                        <wps:txbx>
                          <w:txbxContent>
                            <w:p w14:paraId="060684B5" w14:textId="77777777" w:rsidR="00136D5D" w:rsidRPr="00EB71B2" w:rsidRDefault="00136D5D" w:rsidP="00EC37D3">
                              <w:pPr>
                                <w:ind w:firstLine="0"/>
                                <w:rPr>
                                  <w:sz w:val="24"/>
                                  <w:szCs w:val="24"/>
                                </w:rPr>
                              </w:pPr>
                              <w:r w:rsidRPr="00EB71B2">
                                <w:rPr>
                                  <w:sz w:val="24"/>
                                  <w:szCs w:val="24"/>
                                  <w:lang w:val="uk-UA"/>
                                </w:rPr>
                                <w:t>Розробка та апробація методики оцінювання ефективності ризик-менеджменту та контролю за професійною діяльністю суб’єктів управління ризиками. Складання плану контролю та заходів з проведення моніторингу</w:t>
                              </w:r>
                              <w:r>
                                <w:rPr>
                                  <w:sz w:val="24"/>
                                  <w:szCs w:val="24"/>
                                  <w:lang w:val="uk-UA"/>
                                </w:rPr>
                                <w:t xml:space="preserve"> процесів та результатів ризик-менеджменту</w:t>
                              </w:r>
                            </w:p>
                          </w:txbxContent>
                        </wps:txbx>
                        <wps:bodyPr rot="0" vert="horz" wrap="square" lIns="91440" tIns="45720" rIns="91440" bIns="45720" anchor="t" anchorCtr="0" upright="1">
                          <a:noAutofit/>
                        </wps:bodyPr>
                      </wps:wsp>
                      <wps:wsp>
                        <wps:cNvPr id="1326" name="Rectangle 2729"/>
                        <wps:cNvSpPr>
                          <a:spLocks noChangeArrowheads="1"/>
                        </wps:cNvSpPr>
                        <wps:spPr bwMode="auto">
                          <a:xfrm>
                            <a:off x="4416" y="12489"/>
                            <a:ext cx="6300" cy="1037"/>
                          </a:xfrm>
                          <a:prstGeom prst="rect">
                            <a:avLst/>
                          </a:prstGeom>
                          <a:solidFill>
                            <a:srgbClr val="FFFFFF"/>
                          </a:solidFill>
                          <a:ln w="9525">
                            <a:solidFill>
                              <a:srgbClr val="000000"/>
                            </a:solidFill>
                            <a:miter lim="800000"/>
                            <a:headEnd/>
                            <a:tailEnd/>
                          </a:ln>
                        </wps:spPr>
                        <wps:txbx>
                          <w:txbxContent>
                            <w:p w14:paraId="6956E9C2" w14:textId="77777777" w:rsidR="00136D5D" w:rsidRPr="00EB71B2" w:rsidRDefault="00136D5D" w:rsidP="00EC37D3">
                              <w:pPr>
                                <w:ind w:firstLine="0"/>
                                <w:rPr>
                                  <w:sz w:val="24"/>
                                  <w:szCs w:val="24"/>
                                </w:rPr>
                              </w:pPr>
                              <w:r w:rsidRPr="00EB71B2">
                                <w:rPr>
                                  <w:sz w:val="24"/>
                                  <w:szCs w:val="24"/>
                                  <w:lang w:val="uk-UA"/>
                                </w:rPr>
                                <w:t>Опрацювання заходів щодо забезпечення спроможності системи ризик-менеджменту ефективно реагувати на зміну об’єктів ризик-менеджменту</w:t>
                              </w:r>
                              <w:r>
                                <w:rPr>
                                  <w:sz w:val="24"/>
                                  <w:szCs w:val="24"/>
                                  <w:lang w:val="uk-UA"/>
                                </w:rPr>
                                <w:t xml:space="preserve"> та </w:t>
                              </w:r>
                              <w:r w:rsidRPr="00EB71B2">
                                <w:rPr>
                                  <w:sz w:val="24"/>
                                  <w:szCs w:val="24"/>
                                  <w:lang w:val="uk-UA"/>
                                </w:rPr>
                                <w:t xml:space="preserve">умов їх існування </w:t>
                              </w:r>
                            </w:p>
                          </w:txbxContent>
                        </wps:txbx>
                        <wps:bodyPr rot="0" vert="horz" wrap="square" lIns="91440" tIns="45720" rIns="91440" bIns="45720" anchor="t" anchorCtr="0" upright="1">
                          <a:noAutofit/>
                        </wps:bodyPr>
                      </wps:wsp>
                      <wps:wsp>
                        <wps:cNvPr id="1327" name="Rectangle 2730"/>
                        <wps:cNvSpPr>
                          <a:spLocks noChangeArrowheads="1"/>
                        </wps:cNvSpPr>
                        <wps:spPr bwMode="auto">
                          <a:xfrm>
                            <a:off x="4401" y="11347"/>
                            <a:ext cx="6300" cy="977"/>
                          </a:xfrm>
                          <a:prstGeom prst="rect">
                            <a:avLst/>
                          </a:prstGeom>
                          <a:solidFill>
                            <a:srgbClr val="FFFFFF"/>
                          </a:solidFill>
                          <a:ln w="9525">
                            <a:solidFill>
                              <a:srgbClr val="000000"/>
                            </a:solidFill>
                            <a:miter lim="800000"/>
                            <a:headEnd/>
                            <a:tailEnd/>
                          </a:ln>
                        </wps:spPr>
                        <wps:txbx>
                          <w:txbxContent>
                            <w:p w14:paraId="6AE247F9" w14:textId="77777777" w:rsidR="00136D5D" w:rsidRPr="00EB71B2" w:rsidRDefault="00136D5D" w:rsidP="00EC37D3">
                              <w:pPr>
                                <w:ind w:firstLine="0"/>
                                <w:rPr>
                                  <w:sz w:val="24"/>
                                  <w:szCs w:val="24"/>
                                </w:rPr>
                              </w:pPr>
                              <w:r w:rsidRPr="00EB71B2">
                                <w:rPr>
                                  <w:sz w:val="24"/>
                                  <w:szCs w:val="24"/>
                                  <w:lang w:val="uk-UA"/>
                                </w:rPr>
                                <w:t>Організація збору експертної інформації щодо стану та векторів трансформації об’єктів ризик-менеджменту. Прогнозування розвитку системи ризик-менеджменту</w:t>
                              </w:r>
                            </w:p>
                          </w:txbxContent>
                        </wps:txbx>
                        <wps:bodyPr rot="0" vert="horz" wrap="square" lIns="91440" tIns="45720" rIns="91440" bIns="45720" anchor="t" anchorCtr="0" upright="1">
                          <a:noAutofit/>
                        </wps:bodyPr>
                      </wps:wsp>
                      <wps:wsp>
                        <wps:cNvPr id="1328" name="AutoShape 2731"/>
                        <wps:cNvCnPr>
                          <a:cxnSpLocks noChangeShapeType="1"/>
                        </wps:cNvCnPr>
                        <wps:spPr bwMode="auto">
                          <a:xfrm>
                            <a:off x="3501" y="11934"/>
                            <a:ext cx="90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329" name="Group 2732"/>
                        <wpg:cNvGrpSpPr>
                          <a:grpSpLocks/>
                        </wpg:cNvGrpSpPr>
                        <wpg:grpSpPr bwMode="auto">
                          <a:xfrm>
                            <a:off x="1701" y="9954"/>
                            <a:ext cx="2355" cy="2385"/>
                            <a:chOff x="5796" y="1494"/>
                            <a:chExt cx="2355" cy="2385"/>
                          </a:xfrm>
                        </wpg:grpSpPr>
                        <wps:wsp>
                          <wps:cNvPr id="1330" name="Oval 2733"/>
                          <wps:cNvSpPr>
                            <a:spLocks noChangeArrowheads="1"/>
                          </wps:cNvSpPr>
                          <wps:spPr bwMode="auto">
                            <a:xfrm>
                              <a:off x="5796" y="1539"/>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1" name="Rectangle 2734"/>
                          <wps:cNvSpPr>
                            <a:spLocks noChangeArrowheads="1"/>
                          </wps:cNvSpPr>
                          <wps:spPr bwMode="auto">
                            <a:xfrm>
                              <a:off x="5841" y="1494"/>
                              <a:ext cx="2310" cy="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A337" w14:textId="77777777" w:rsidR="00136D5D" w:rsidRDefault="00136D5D" w:rsidP="00EC37D3">
                                <w:pPr>
                                  <w:ind w:firstLine="0"/>
                                  <w:jc w:val="center"/>
                                  <w:rPr>
                                    <w:sz w:val="8"/>
                                    <w:szCs w:val="8"/>
                                    <w:lang w:val="uk-UA"/>
                                  </w:rPr>
                                </w:pPr>
                              </w:p>
                              <w:p w14:paraId="67C1593B" w14:textId="77777777" w:rsidR="00136D5D" w:rsidRDefault="00136D5D" w:rsidP="00EC37D3">
                                <w:pPr>
                                  <w:ind w:firstLine="0"/>
                                  <w:jc w:val="center"/>
                                  <w:rPr>
                                    <w:sz w:val="8"/>
                                    <w:szCs w:val="8"/>
                                    <w:lang w:val="uk-UA"/>
                                  </w:rPr>
                                </w:pPr>
                              </w:p>
                              <w:p w14:paraId="7F892DFB" w14:textId="77777777" w:rsidR="00136D5D" w:rsidRDefault="00136D5D" w:rsidP="00EC37D3">
                                <w:pPr>
                                  <w:ind w:firstLine="0"/>
                                  <w:jc w:val="center"/>
                                  <w:rPr>
                                    <w:sz w:val="8"/>
                                    <w:szCs w:val="8"/>
                                    <w:lang w:val="uk-UA"/>
                                  </w:rPr>
                                </w:pPr>
                              </w:p>
                              <w:p w14:paraId="4CB5F88F" w14:textId="77777777" w:rsidR="00136D5D" w:rsidRDefault="00136D5D" w:rsidP="00EC37D3">
                                <w:pPr>
                                  <w:ind w:firstLine="0"/>
                                  <w:jc w:val="center"/>
                                  <w:rPr>
                                    <w:sz w:val="8"/>
                                    <w:szCs w:val="8"/>
                                    <w:lang w:val="uk-UA"/>
                                  </w:rPr>
                                </w:pPr>
                              </w:p>
                              <w:p w14:paraId="7C0D61E2" w14:textId="77777777" w:rsidR="00136D5D" w:rsidRDefault="00136D5D" w:rsidP="00EC37D3">
                                <w:pPr>
                                  <w:ind w:firstLine="0"/>
                                  <w:jc w:val="center"/>
                                  <w:rPr>
                                    <w:sz w:val="8"/>
                                    <w:szCs w:val="8"/>
                                    <w:lang w:val="uk-UA"/>
                                  </w:rPr>
                                </w:pPr>
                              </w:p>
                              <w:p w14:paraId="2871166F" w14:textId="77777777" w:rsidR="00136D5D" w:rsidRPr="00E100EB" w:rsidRDefault="00136D5D" w:rsidP="00EC37D3">
                                <w:pPr>
                                  <w:ind w:firstLine="0"/>
                                  <w:jc w:val="center"/>
                                  <w:rPr>
                                    <w:sz w:val="24"/>
                                    <w:szCs w:val="24"/>
                                    <w:lang w:val="uk-UA"/>
                                  </w:rPr>
                                </w:pPr>
                                <w:r>
                                  <w:rPr>
                                    <w:sz w:val="24"/>
                                    <w:szCs w:val="24"/>
                                    <w:lang w:val="uk-UA"/>
                                  </w:rPr>
                                  <w:t>Моніторинг процесів та результатів ризик-менеджменту</w:t>
                                </w:r>
                              </w:p>
                            </w:txbxContent>
                          </wps:txbx>
                          <wps:bodyPr rot="0" vert="horz" wrap="square" lIns="91440" tIns="45720" rIns="91440" bIns="45720" anchor="t" anchorCtr="0" upright="1">
                            <a:noAutofit/>
                          </wps:bodyPr>
                        </wps:wsp>
                      </wpg:grpSp>
                      <wps:wsp>
                        <wps:cNvPr id="1332" name="AutoShape 2735"/>
                        <wps:cNvCnPr>
                          <a:cxnSpLocks noChangeShapeType="1"/>
                        </wps:cNvCnPr>
                        <wps:spPr bwMode="auto">
                          <a:xfrm>
                            <a:off x="3681" y="10314"/>
                            <a:ext cx="72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33" name="AutoShape 2736"/>
                        <wps:cNvCnPr>
                          <a:cxnSpLocks noChangeShapeType="1"/>
                        </wps:cNvCnPr>
                        <wps:spPr bwMode="auto">
                          <a:xfrm>
                            <a:off x="10701" y="13014"/>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4" name="AutoShape 2737"/>
                        <wps:cNvCnPr>
                          <a:cxnSpLocks noChangeShapeType="1"/>
                        </wps:cNvCnPr>
                        <wps:spPr bwMode="auto">
                          <a:xfrm>
                            <a:off x="10701" y="11934"/>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3463B6" id="Group 4271" o:spid="_x0000_s3740" style="position:absolute;left:0;text-align:left;margin-left:0;margin-top:8.55pt;width:468.05pt;height:340.5pt;z-index:253629440" coordorigin="1701,8514" coordsize="9361,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">
                <v:rect id="Rectangle 2720" o:spid="_x0000_s3741" style="position:absolute;left:4401;top:8514;width:630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">
                  <v:textbox>
                    <w:txbxContent>
                      <w:p w14:paraId="4E3BDEB7" w14:textId="77777777" w:rsidR="00136D5D" w:rsidRPr="00EB71B2" w:rsidRDefault="00136D5D" w:rsidP="00EC37D3">
                        <w:pPr>
                          <w:ind w:firstLine="0"/>
                          <w:rPr>
                            <w:lang w:val="uk-UA"/>
                          </w:rPr>
                        </w:pPr>
                        <w:r w:rsidRPr="00EB71B2">
                          <w:rPr>
                            <w:sz w:val="24"/>
                            <w:szCs w:val="24"/>
                            <w:lang w:val="uk-UA"/>
                          </w:rPr>
                          <w:t xml:space="preserve">Аналіз системи, структури та програм ризик-менеджменту. Визначення змісту </w:t>
                        </w:r>
                        <w:r>
                          <w:rPr>
                            <w:sz w:val="24"/>
                            <w:szCs w:val="24"/>
                            <w:lang w:val="uk-UA"/>
                          </w:rPr>
                          <w:t>та</w:t>
                        </w:r>
                        <w:r w:rsidRPr="00EB71B2">
                          <w:rPr>
                            <w:sz w:val="24"/>
                            <w:szCs w:val="24"/>
                            <w:lang w:val="uk-UA"/>
                          </w:rPr>
                          <w:t xml:space="preserve"> обсягів інформації щодо процедур ризик-менеджменту</w:t>
                        </w:r>
                      </w:p>
                    </w:txbxContent>
                  </v:textbox>
                </v:rect>
                <v:rect id="Rectangle 2721" o:spid="_x0000_s3742" style="position:absolute;left:1701;top:13704;width:93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">
                  <v:textbox>
                    <w:txbxContent>
                      <w:p w14:paraId="33006EBE" w14:textId="77777777" w:rsidR="00136D5D" w:rsidRPr="00E926BC" w:rsidRDefault="00136D5D" w:rsidP="00EC37D3">
                        <w:pPr>
                          <w:ind w:firstLine="0"/>
                          <w:rPr>
                            <w:sz w:val="24"/>
                            <w:szCs w:val="24"/>
                            <w:lang w:val="uk-UA"/>
                          </w:rPr>
                        </w:pPr>
                        <w:r w:rsidRPr="00C91049">
                          <w:rPr>
                            <w:i/>
                            <w:sz w:val="24"/>
                            <w:szCs w:val="24"/>
                            <w:lang w:val="uk-UA"/>
                          </w:rPr>
                          <w:t>Результатом процедури є</w:t>
                        </w:r>
                        <w:r>
                          <w:rPr>
                            <w:sz w:val="24"/>
                            <w:szCs w:val="24"/>
                            <w:lang w:val="uk-UA"/>
                          </w:rPr>
                          <w:t>: наявність методики проведення моніторингу процесів та результатів ризик-менеджменту; факт включення процедур аналізу, оцінювання, прогнозування стану та напрямів розвитку об’єктів ризик-менеджменту до напрямів професійної діяльності організації (інтегрування планів та програм з ризик-менеджменту до відповідних документів системи організаційного управління</w:t>
                        </w:r>
                      </w:p>
                    </w:txbxContent>
                  </v:textbox>
                </v:rect>
                <v:shape id="AutoShape 2722" o:spid="_x0000_s3743" type="#_x0000_t32" style="position:absolute;left:2961;top:9054;width:0;height:39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"/>
                <v:shape id="AutoShape 2723" o:spid="_x0000_s3744" type="#_x0000_t32" style="position:absolute;left:2961;top:9054;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">
                  <v:stroke endarrow="open"/>
                </v:shape>
                <v:shape id="AutoShape 2724" o:spid="_x0000_s3745" type="#_x0000_t32" style="position:absolute;left:2961;top:13014;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">
                  <v:stroke endarrow="open"/>
                </v:shape>
                <v:shape id="AutoShape 2725" o:spid="_x0000_s3746" type="#_x0000_t32" style="position:absolute;left:10701;top:905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"/>
                <v:shape id="AutoShape 2726" o:spid="_x0000_s3747" type="#_x0000_t32" style="position:absolute;left:10701;top:1031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"/>
                <v:shape id="AutoShape 2727" o:spid="_x0000_s3748" type="#_x0000_t32" style="position:absolute;left:11061;top:9054;width:1;height:4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">
                  <v:stroke endarrow="open"/>
                </v:shape>
                <v:rect id="Rectangle 2728" o:spid="_x0000_s3749" style="position:absolute;left:4401;top:9654;width:6300;height: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">
                  <v:textbox>
                    <w:txbxContent>
                      <w:p w14:paraId="060684B5" w14:textId="77777777" w:rsidR="00136D5D" w:rsidRPr="00EB71B2" w:rsidRDefault="00136D5D" w:rsidP="00EC37D3">
                        <w:pPr>
                          <w:ind w:firstLine="0"/>
                          <w:rPr>
                            <w:sz w:val="24"/>
                            <w:szCs w:val="24"/>
                          </w:rPr>
                        </w:pPr>
                        <w:r w:rsidRPr="00EB71B2">
                          <w:rPr>
                            <w:sz w:val="24"/>
                            <w:szCs w:val="24"/>
                            <w:lang w:val="uk-UA"/>
                          </w:rPr>
                          <w:t>Розробка та апробація методики оцінювання ефективності ризик-менеджменту та контролю за професійною діяльністю суб’єктів управління ризиками. Складання плану контролю та заходів з проведення моніторингу</w:t>
                        </w:r>
                        <w:r>
                          <w:rPr>
                            <w:sz w:val="24"/>
                            <w:szCs w:val="24"/>
                            <w:lang w:val="uk-UA"/>
                          </w:rPr>
                          <w:t xml:space="preserve"> процесів та результатів ризик-менеджменту</w:t>
                        </w:r>
                      </w:p>
                    </w:txbxContent>
                  </v:textbox>
                </v:rect>
                <v:rect id="Rectangle 2729" o:spid="_x0000_s3750" style="position:absolute;left:4416;top:12489;width:6300;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">
                  <v:textbox>
                    <w:txbxContent>
                      <w:p w14:paraId="6956E9C2" w14:textId="77777777" w:rsidR="00136D5D" w:rsidRPr="00EB71B2" w:rsidRDefault="00136D5D" w:rsidP="00EC37D3">
                        <w:pPr>
                          <w:ind w:firstLine="0"/>
                          <w:rPr>
                            <w:sz w:val="24"/>
                            <w:szCs w:val="24"/>
                          </w:rPr>
                        </w:pPr>
                        <w:r w:rsidRPr="00EB71B2">
                          <w:rPr>
                            <w:sz w:val="24"/>
                            <w:szCs w:val="24"/>
                            <w:lang w:val="uk-UA"/>
                          </w:rPr>
                          <w:t>Опрацювання заходів щодо забезпечення спроможності системи ризик-менеджменту ефективно реагувати на зміну об’єктів ризик-менеджменту</w:t>
                        </w:r>
                        <w:r>
                          <w:rPr>
                            <w:sz w:val="24"/>
                            <w:szCs w:val="24"/>
                            <w:lang w:val="uk-UA"/>
                          </w:rPr>
                          <w:t xml:space="preserve"> та </w:t>
                        </w:r>
                        <w:r w:rsidRPr="00EB71B2">
                          <w:rPr>
                            <w:sz w:val="24"/>
                            <w:szCs w:val="24"/>
                            <w:lang w:val="uk-UA"/>
                          </w:rPr>
                          <w:t xml:space="preserve">умов їх існування </w:t>
                        </w:r>
                      </w:p>
                    </w:txbxContent>
                  </v:textbox>
                </v:rect>
                <v:rect id="Rectangle 2730" o:spid="_x0000_s3751" style="position:absolute;left:4401;top:11347;width:6300;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">
                  <v:textbox>
                    <w:txbxContent>
                      <w:p w14:paraId="6AE247F9" w14:textId="77777777" w:rsidR="00136D5D" w:rsidRPr="00EB71B2" w:rsidRDefault="00136D5D" w:rsidP="00EC37D3">
                        <w:pPr>
                          <w:ind w:firstLine="0"/>
                          <w:rPr>
                            <w:sz w:val="24"/>
                            <w:szCs w:val="24"/>
                          </w:rPr>
                        </w:pPr>
                        <w:r w:rsidRPr="00EB71B2">
                          <w:rPr>
                            <w:sz w:val="24"/>
                            <w:szCs w:val="24"/>
                            <w:lang w:val="uk-UA"/>
                          </w:rPr>
                          <w:t>Організація збору експертної інформації щодо стану та векторів трансформації об’єктів ризик-менеджменту. Прогнозування розвитку системи ризик-менеджменту</w:t>
                        </w:r>
                      </w:p>
                    </w:txbxContent>
                  </v:textbox>
                </v:rect>
                <v:shape id="AutoShape 2731" o:spid="_x0000_s3752" type="#_x0000_t32" style="position:absolute;left:3501;top:11934;width:90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">
                  <v:stroke endarrow="open"/>
                </v:shape>
                <v:group id="Group 2732" o:spid="_x0000_s3753" style="position:absolute;left:1701;top:9954;width:2355;height:2385" coordorigin="5796,1494" coordsize="2355,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3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">
                  <v:oval id="Oval 2733" o:spid="_x0000_s3754" style="position:absolute;left:5796;top:1539;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"/>
                  <v:rect id="Rectangle 2734" o:spid="_x0000_s3755" style="position:absolute;left:5841;top:1494;width:2310;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" filled="f" stroked="f">
                    <v:textbox>
                      <w:txbxContent>
                        <w:p w14:paraId="634BA337" w14:textId="77777777" w:rsidR="00136D5D" w:rsidRDefault="00136D5D" w:rsidP="00EC37D3">
                          <w:pPr>
                            <w:ind w:firstLine="0"/>
                            <w:jc w:val="center"/>
                            <w:rPr>
                              <w:sz w:val="8"/>
                              <w:szCs w:val="8"/>
                              <w:lang w:val="uk-UA"/>
                            </w:rPr>
                          </w:pPr>
                        </w:p>
                        <w:p w14:paraId="67C1593B" w14:textId="77777777" w:rsidR="00136D5D" w:rsidRDefault="00136D5D" w:rsidP="00EC37D3">
                          <w:pPr>
                            <w:ind w:firstLine="0"/>
                            <w:jc w:val="center"/>
                            <w:rPr>
                              <w:sz w:val="8"/>
                              <w:szCs w:val="8"/>
                              <w:lang w:val="uk-UA"/>
                            </w:rPr>
                          </w:pPr>
                        </w:p>
                        <w:p w14:paraId="7F892DFB" w14:textId="77777777" w:rsidR="00136D5D" w:rsidRDefault="00136D5D" w:rsidP="00EC37D3">
                          <w:pPr>
                            <w:ind w:firstLine="0"/>
                            <w:jc w:val="center"/>
                            <w:rPr>
                              <w:sz w:val="8"/>
                              <w:szCs w:val="8"/>
                              <w:lang w:val="uk-UA"/>
                            </w:rPr>
                          </w:pPr>
                        </w:p>
                        <w:p w14:paraId="4CB5F88F" w14:textId="77777777" w:rsidR="00136D5D" w:rsidRDefault="00136D5D" w:rsidP="00EC37D3">
                          <w:pPr>
                            <w:ind w:firstLine="0"/>
                            <w:jc w:val="center"/>
                            <w:rPr>
                              <w:sz w:val="8"/>
                              <w:szCs w:val="8"/>
                              <w:lang w:val="uk-UA"/>
                            </w:rPr>
                          </w:pPr>
                        </w:p>
                        <w:p w14:paraId="7C0D61E2" w14:textId="77777777" w:rsidR="00136D5D" w:rsidRDefault="00136D5D" w:rsidP="00EC37D3">
                          <w:pPr>
                            <w:ind w:firstLine="0"/>
                            <w:jc w:val="center"/>
                            <w:rPr>
                              <w:sz w:val="8"/>
                              <w:szCs w:val="8"/>
                              <w:lang w:val="uk-UA"/>
                            </w:rPr>
                          </w:pPr>
                        </w:p>
                        <w:p w14:paraId="2871166F" w14:textId="77777777" w:rsidR="00136D5D" w:rsidRPr="00E100EB" w:rsidRDefault="00136D5D" w:rsidP="00EC37D3">
                          <w:pPr>
                            <w:ind w:firstLine="0"/>
                            <w:jc w:val="center"/>
                            <w:rPr>
                              <w:sz w:val="24"/>
                              <w:szCs w:val="24"/>
                              <w:lang w:val="uk-UA"/>
                            </w:rPr>
                          </w:pPr>
                          <w:r>
                            <w:rPr>
                              <w:sz w:val="24"/>
                              <w:szCs w:val="24"/>
                              <w:lang w:val="uk-UA"/>
                            </w:rPr>
                            <w:t>Моніторинг процесів та результатів ризик-менеджменту</w:t>
                          </w:r>
                        </w:p>
                      </w:txbxContent>
                    </v:textbox>
                  </v:rect>
                </v:group>
                <v:shape id="AutoShape 2735" o:spid="_x0000_s3756" type="#_x0000_t32" style="position:absolute;left:3681;top:10314;width:72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">
                  <v:stroke endarrow="open"/>
                </v:shape>
                <v:shape id="AutoShape 2736" o:spid="_x0000_s3757" type="#_x0000_t32" style="position:absolute;left:10701;top:1301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"/>
                <v:shape id="AutoShape 2737" o:spid="_x0000_s3758" type="#_x0000_t32" style="position:absolute;left:10701;top:1193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"/>
              </v:group>
            </w:pict>
          </mc:Fallback>
        </mc:AlternateContent>
      </w:r>
    </w:p>
    <w:p w14:paraId="6AA1474B" w14:textId="77777777" w:rsidR="00EC37D3" w:rsidRDefault="00EC37D3" w:rsidP="00EC37D3">
      <w:pPr>
        <w:rPr>
          <w:lang w:val="uk-UA"/>
        </w:rPr>
      </w:pPr>
    </w:p>
    <w:p w14:paraId="4838FF75" w14:textId="77777777" w:rsidR="00EC37D3" w:rsidRDefault="00EC37D3" w:rsidP="00EC37D3">
      <w:pPr>
        <w:rPr>
          <w:lang w:val="uk-UA"/>
        </w:rPr>
      </w:pPr>
    </w:p>
    <w:p w14:paraId="4DAD04F8" w14:textId="77777777" w:rsidR="00EC37D3" w:rsidRDefault="00EC37D3" w:rsidP="00EC37D3">
      <w:pPr>
        <w:rPr>
          <w:lang w:val="uk-UA"/>
        </w:rPr>
      </w:pPr>
    </w:p>
    <w:p w14:paraId="01A4734B" w14:textId="77777777" w:rsidR="00EC37D3" w:rsidRDefault="00EC37D3" w:rsidP="00EC37D3">
      <w:pPr>
        <w:rPr>
          <w:lang w:val="uk-UA"/>
        </w:rPr>
      </w:pPr>
    </w:p>
    <w:p w14:paraId="1CE7A584" w14:textId="77777777" w:rsidR="00EC37D3" w:rsidRDefault="00EC37D3" w:rsidP="00EC37D3">
      <w:pPr>
        <w:rPr>
          <w:lang w:val="uk-UA"/>
        </w:rPr>
      </w:pPr>
    </w:p>
    <w:p w14:paraId="7DC5854E" w14:textId="77777777" w:rsidR="00EC37D3" w:rsidRDefault="00EC37D3" w:rsidP="00EC37D3">
      <w:pPr>
        <w:rPr>
          <w:lang w:val="uk-UA"/>
        </w:rPr>
      </w:pPr>
    </w:p>
    <w:p w14:paraId="1D97EA33" w14:textId="77777777" w:rsidR="00EC37D3" w:rsidRDefault="00EC37D3" w:rsidP="00EC37D3">
      <w:pPr>
        <w:rPr>
          <w:lang w:val="uk-UA"/>
        </w:rPr>
      </w:pPr>
    </w:p>
    <w:p w14:paraId="68007520" w14:textId="77777777" w:rsidR="00EC37D3" w:rsidRDefault="00EC37D3" w:rsidP="00EC37D3">
      <w:pPr>
        <w:rPr>
          <w:lang w:val="uk-UA"/>
        </w:rPr>
      </w:pPr>
    </w:p>
    <w:p w14:paraId="749A3B37" w14:textId="77777777" w:rsidR="00EC37D3" w:rsidRDefault="00EC37D3" w:rsidP="00EC37D3">
      <w:pPr>
        <w:rPr>
          <w:lang w:val="uk-UA"/>
        </w:rPr>
      </w:pPr>
    </w:p>
    <w:p w14:paraId="5BDEB114" w14:textId="77777777" w:rsidR="00EC37D3" w:rsidRDefault="00EC37D3" w:rsidP="00EC37D3">
      <w:pPr>
        <w:rPr>
          <w:lang w:val="uk-UA"/>
        </w:rPr>
      </w:pPr>
    </w:p>
    <w:p w14:paraId="093C2F1A" w14:textId="77777777" w:rsidR="00EC37D3" w:rsidRDefault="00EC37D3" w:rsidP="00EC37D3">
      <w:pPr>
        <w:rPr>
          <w:lang w:val="uk-UA"/>
        </w:rPr>
      </w:pPr>
    </w:p>
    <w:p w14:paraId="64E79BF6" w14:textId="77777777" w:rsidR="00EC37D3" w:rsidRDefault="00EC37D3" w:rsidP="00EC37D3">
      <w:pPr>
        <w:rPr>
          <w:lang w:val="uk-UA"/>
        </w:rPr>
      </w:pPr>
    </w:p>
    <w:p w14:paraId="245709F4" w14:textId="77777777" w:rsidR="00EC37D3" w:rsidRDefault="00EC37D3" w:rsidP="00EC37D3">
      <w:pPr>
        <w:rPr>
          <w:lang w:val="uk-UA"/>
        </w:rPr>
      </w:pPr>
    </w:p>
    <w:p w14:paraId="3A25AA76" w14:textId="77777777" w:rsidR="00EC37D3" w:rsidRDefault="00EC37D3" w:rsidP="00EC37D3">
      <w:pPr>
        <w:rPr>
          <w:lang w:val="uk-UA"/>
        </w:rPr>
      </w:pPr>
    </w:p>
    <w:p w14:paraId="52093C05" w14:textId="77777777" w:rsidR="00EC37D3" w:rsidRDefault="00EC37D3" w:rsidP="00EC37D3">
      <w:pPr>
        <w:rPr>
          <w:lang w:val="uk-UA"/>
        </w:rPr>
      </w:pPr>
    </w:p>
    <w:p w14:paraId="47506CC6" w14:textId="77777777" w:rsidR="00EC37D3" w:rsidRDefault="00EC37D3" w:rsidP="00EC37D3">
      <w:pPr>
        <w:rPr>
          <w:lang w:val="uk-UA"/>
        </w:rPr>
      </w:pPr>
    </w:p>
    <w:p w14:paraId="7369C36A" w14:textId="77777777" w:rsidR="00EC37D3" w:rsidRDefault="00EC37D3" w:rsidP="00EC37D3">
      <w:pPr>
        <w:rPr>
          <w:lang w:val="uk-UA"/>
        </w:rPr>
      </w:pPr>
    </w:p>
    <w:p w14:paraId="3B7AB165" w14:textId="77777777" w:rsidR="00EC37D3" w:rsidRDefault="00EC37D3" w:rsidP="00EC37D3">
      <w:pPr>
        <w:rPr>
          <w:lang w:val="uk-UA"/>
        </w:rPr>
      </w:pPr>
    </w:p>
    <w:p w14:paraId="6CF43B24" w14:textId="77777777" w:rsidR="00EC37D3" w:rsidRDefault="00EC37D3" w:rsidP="00EC37D3">
      <w:pPr>
        <w:rPr>
          <w:lang w:val="uk-UA"/>
        </w:rPr>
      </w:pPr>
    </w:p>
    <w:p w14:paraId="708DD0E8" w14:textId="77777777" w:rsidR="00EC37D3" w:rsidRDefault="00EC37D3" w:rsidP="00EC37D3">
      <w:pPr>
        <w:rPr>
          <w:lang w:val="uk-UA"/>
        </w:rPr>
      </w:pPr>
    </w:p>
    <w:p w14:paraId="0B9445CD" w14:textId="77777777" w:rsidR="00EC37D3" w:rsidRDefault="00EC37D3" w:rsidP="00EC37D3">
      <w:pPr>
        <w:rPr>
          <w:lang w:val="uk-UA"/>
        </w:rPr>
      </w:pPr>
    </w:p>
    <w:p w14:paraId="52468424" w14:textId="45824BD7" w:rsidR="00EC37D3" w:rsidRDefault="008C2C89" w:rsidP="00EC37D3">
      <w:pPr>
        <w:rPr>
          <w:lang w:val="uk-UA"/>
        </w:rPr>
      </w:pPr>
      <w:r>
        <w:rPr>
          <w:noProof/>
          <w:lang w:eastAsia="ru-RU"/>
        </w:rPr>
        <mc:AlternateContent>
          <mc:Choice Requires="wpg">
            <w:drawing>
              <wp:anchor distT="0" distB="0" distL="114300" distR="114300" simplePos="0" relativeHeight="251828224" behindDoc="0" locked="0" layoutInCell="1" allowOverlap="1" wp14:anchorId="65E20259" wp14:editId="47453801">
                <wp:simplePos x="0" y="0"/>
                <wp:positionH relativeFrom="column">
                  <wp:posOffset>0</wp:posOffset>
                </wp:positionH>
                <wp:positionV relativeFrom="paragraph">
                  <wp:posOffset>0</wp:posOffset>
                </wp:positionV>
                <wp:extent cx="5953760" cy="2457450"/>
                <wp:effectExtent l="9525" t="9525" r="75565" b="9525"/>
                <wp:wrapNone/>
                <wp:docPr id="1303" name="Group 2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2457450"/>
                          <a:chOff x="1686" y="1134"/>
                          <a:chExt cx="9376" cy="3870"/>
                        </a:xfrm>
                      </wpg:grpSpPr>
                      <wps:wsp>
                        <wps:cNvPr id="1304" name="Rectangle 2739"/>
                        <wps:cNvSpPr>
                          <a:spLocks noChangeArrowheads="1"/>
                        </wps:cNvSpPr>
                        <wps:spPr bwMode="auto">
                          <a:xfrm>
                            <a:off x="4401" y="3114"/>
                            <a:ext cx="6300" cy="975"/>
                          </a:xfrm>
                          <a:prstGeom prst="rect">
                            <a:avLst/>
                          </a:prstGeom>
                          <a:solidFill>
                            <a:srgbClr val="FFFFFF"/>
                          </a:solidFill>
                          <a:ln w="9525">
                            <a:solidFill>
                              <a:srgbClr val="000000"/>
                            </a:solidFill>
                            <a:miter lim="800000"/>
                            <a:headEnd/>
                            <a:tailEnd/>
                          </a:ln>
                        </wps:spPr>
                        <wps:txbx>
                          <w:txbxContent>
                            <w:p w14:paraId="7D226FF6" w14:textId="77777777" w:rsidR="00136D5D" w:rsidRPr="00EF67B3" w:rsidRDefault="00136D5D" w:rsidP="00EC37D3">
                              <w:pPr>
                                <w:ind w:firstLine="0"/>
                                <w:rPr>
                                  <w:sz w:val="24"/>
                                  <w:szCs w:val="24"/>
                                  <w:lang w:val="uk-UA"/>
                                </w:rPr>
                              </w:pPr>
                              <w:r>
                                <w:rPr>
                                  <w:sz w:val="24"/>
                                  <w:szCs w:val="24"/>
                                  <w:lang w:val="uk-UA"/>
                                </w:rPr>
                                <w:t xml:space="preserve">Структурування підрозділів та обґрунтування кількості та якості залученого для їх комплектування персоналу (ієрархія системи ризик-менеджменту) </w:t>
                              </w:r>
                            </w:p>
                          </w:txbxContent>
                        </wps:txbx>
                        <wps:bodyPr rot="0" vert="horz" wrap="square" lIns="91440" tIns="45720" rIns="91440" bIns="45720" anchor="t" anchorCtr="0" upright="1">
                          <a:noAutofit/>
                        </wps:bodyPr>
                      </wps:wsp>
                      <wps:wsp>
                        <wps:cNvPr id="1305" name="Rectangle 2740"/>
                        <wps:cNvSpPr>
                          <a:spLocks noChangeArrowheads="1"/>
                        </wps:cNvSpPr>
                        <wps:spPr bwMode="auto">
                          <a:xfrm>
                            <a:off x="4401" y="1134"/>
                            <a:ext cx="6300" cy="1800"/>
                          </a:xfrm>
                          <a:prstGeom prst="rect">
                            <a:avLst/>
                          </a:prstGeom>
                          <a:solidFill>
                            <a:srgbClr val="FFFFFF"/>
                          </a:solidFill>
                          <a:ln w="9525">
                            <a:solidFill>
                              <a:srgbClr val="000000"/>
                            </a:solidFill>
                            <a:miter lim="800000"/>
                            <a:headEnd/>
                            <a:tailEnd/>
                          </a:ln>
                        </wps:spPr>
                        <wps:txbx>
                          <w:txbxContent>
                            <w:p w14:paraId="5F29ECDF" w14:textId="77777777" w:rsidR="00136D5D" w:rsidRPr="00E926BC" w:rsidRDefault="00136D5D" w:rsidP="00EC37D3">
                              <w:pPr>
                                <w:ind w:firstLine="0"/>
                                <w:rPr>
                                  <w:sz w:val="24"/>
                                  <w:szCs w:val="24"/>
                                  <w:lang w:val="uk-UA"/>
                                </w:rPr>
                              </w:pPr>
                              <w:r>
                                <w:rPr>
                                  <w:sz w:val="24"/>
                                  <w:szCs w:val="24"/>
                                  <w:lang w:val="uk-UA"/>
                                </w:rPr>
                                <w:t>Штатний розклад системи ризик-менеджменту складається з прийняттям до уваги рівнів управління ризиками (рада директорів або комітет з ризик-менеджменту; керівник організації та її топ-менеджмент; лінійні менеджери; персонал підрозділу з управління ризиками та експерти; персонал організації)</w:t>
                              </w:r>
                            </w:p>
                          </w:txbxContent>
                        </wps:txbx>
                        <wps:bodyPr rot="0" vert="horz" wrap="square" lIns="91440" tIns="45720" rIns="91440" bIns="45720" anchor="t" anchorCtr="0" upright="1">
                          <a:noAutofit/>
                        </wps:bodyPr>
                      </wps:wsp>
                      <wps:wsp>
                        <wps:cNvPr id="1306" name="Rectangle 2741"/>
                        <wps:cNvSpPr>
                          <a:spLocks noChangeArrowheads="1"/>
                        </wps:cNvSpPr>
                        <wps:spPr bwMode="auto">
                          <a:xfrm>
                            <a:off x="1701" y="4284"/>
                            <a:ext cx="9360" cy="720"/>
                          </a:xfrm>
                          <a:prstGeom prst="rect">
                            <a:avLst/>
                          </a:prstGeom>
                          <a:solidFill>
                            <a:srgbClr val="FFFFFF"/>
                          </a:solidFill>
                          <a:ln w="9525">
                            <a:solidFill>
                              <a:srgbClr val="000000"/>
                            </a:solidFill>
                            <a:miter lim="800000"/>
                            <a:headEnd/>
                            <a:tailEnd/>
                          </a:ln>
                        </wps:spPr>
                        <wps:txbx>
                          <w:txbxContent>
                            <w:p w14:paraId="1B623887" w14:textId="77777777" w:rsidR="00136D5D" w:rsidRPr="00E926BC" w:rsidRDefault="00136D5D" w:rsidP="00EC37D3">
                              <w:pPr>
                                <w:ind w:firstLine="0"/>
                                <w:rPr>
                                  <w:sz w:val="24"/>
                                  <w:szCs w:val="24"/>
                                  <w:lang w:val="uk-UA"/>
                                </w:rPr>
                              </w:pPr>
                              <w:r w:rsidRPr="00C91049">
                                <w:rPr>
                                  <w:i/>
                                  <w:sz w:val="24"/>
                                  <w:szCs w:val="24"/>
                                  <w:lang w:val="uk-UA"/>
                                </w:rPr>
                                <w:t>Результатом процедури є</w:t>
                              </w:r>
                              <w:r>
                                <w:rPr>
                                  <w:sz w:val="24"/>
                                  <w:szCs w:val="24"/>
                                  <w:lang w:val="uk-UA"/>
                                </w:rPr>
                                <w:t>: структура ризик-менеджменту (ієрархія підрозділів та суб’єктів ризик-менеджменту) та штатний розклад її системи</w:t>
                              </w:r>
                            </w:p>
                          </w:txbxContent>
                        </wps:txbx>
                        <wps:bodyPr rot="0" vert="horz" wrap="square" lIns="91440" tIns="45720" rIns="91440" bIns="45720" anchor="t" anchorCtr="0" upright="1">
                          <a:noAutofit/>
                        </wps:bodyPr>
                      </wps:wsp>
                      <wps:wsp>
                        <wps:cNvPr id="1307" name="AutoShape 2742"/>
                        <wps:cNvCnPr>
                          <a:cxnSpLocks noChangeShapeType="1"/>
                        </wps:cNvCnPr>
                        <wps:spPr bwMode="auto">
                          <a:xfrm>
                            <a:off x="2961" y="1674"/>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8" name="AutoShape 2743"/>
                        <wps:cNvCnPr>
                          <a:cxnSpLocks noChangeShapeType="1"/>
                        </wps:cNvCnPr>
                        <wps:spPr bwMode="auto">
                          <a:xfrm>
                            <a:off x="3321" y="1674"/>
                            <a:ext cx="108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09" name="AutoShape 2744"/>
                        <wps:cNvCnPr>
                          <a:cxnSpLocks noChangeShapeType="1"/>
                        </wps:cNvCnPr>
                        <wps:spPr bwMode="auto">
                          <a:xfrm>
                            <a:off x="3501" y="3654"/>
                            <a:ext cx="90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10" name="AutoShape 2745"/>
                        <wps:cNvCnPr>
                          <a:cxnSpLocks noChangeShapeType="1"/>
                        </wps:cNvCnPr>
                        <wps:spPr bwMode="auto">
                          <a:xfrm>
                            <a:off x="10701" y="1674"/>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1" name="AutoShape 2746"/>
                        <wps:cNvCnPr>
                          <a:cxnSpLocks noChangeShapeType="1"/>
                        </wps:cNvCnPr>
                        <wps:spPr bwMode="auto">
                          <a:xfrm>
                            <a:off x="10701" y="3654"/>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2" name="AutoShape 2747"/>
                        <wps:cNvCnPr>
                          <a:cxnSpLocks noChangeShapeType="1"/>
                        </wps:cNvCnPr>
                        <wps:spPr bwMode="auto">
                          <a:xfrm>
                            <a:off x="11061" y="1674"/>
                            <a:ext cx="1" cy="261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313" name="Group 2748"/>
                        <wpg:cNvGrpSpPr>
                          <a:grpSpLocks/>
                        </wpg:cNvGrpSpPr>
                        <wpg:grpSpPr bwMode="auto">
                          <a:xfrm>
                            <a:off x="1686" y="1524"/>
                            <a:ext cx="2355" cy="2385"/>
                            <a:chOff x="5796" y="1494"/>
                            <a:chExt cx="2355" cy="2385"/>
                          </a:xfrm>
                        </wpg:grpSpPr>
                        <wps:wsp>
                          <wps:cNvPr id="1314" name="Oval 2749"/>
                          <wps:cNvSpPr>
                            <a:spLocks noChangeArrowheads="1"/>
                          </wps:cNvSpPr>
                          <wps:spPr bwMode="auto">
                            <a:xfrm>
                              <a:off x="5796" y="1539"/>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5" name="Rectangle 2750"/>
                          <wps:cNvSpPr>
                            <a:spLocks noChangeArrowheads="1"/>
                          </wps:cNvSpPr>
                          <wps:spPr bwMode="auto">
                            <a:xfrm>
                              <a:off x="5841" y="1494"/>
                              <a:ext cx="2310" cy="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E98D6" w14:textId="77777777" w:rsidR="00136D5D" w:rsidRDefault="00136D5D" w:rsidP="00EC37D3">
                                <w:pPr>
                                  <w:ind w:firstLine="0"/>
                                  <w:jc w:val="center"/>
                                  <w:rPr>
                                    <w:sz w:val="8"/>
                                    <w:szCs w:val="8"/>
                                    <w:lang w:val="uk-UA"/>
                                  </w:rPr>
                                </w:pPr>
                              </w:p>
                              <w:p w14:paraId="78BA1D5C" w14:textId="77777777" w:rsidR="00136D5D" w:rsidRDefault="00136D5D" w:rsidP="00EC37D3">
                                <w:pPr>
                                  <w:ind w:firstLine="0"/>
                                  <w:jc w:val="center"/>
                                  <w:rPr>
                                    <w:sz w:val="8"/>
                                    <w:szCs w:val="8"/>
                                    <w:lang w:val="uk-UA"/>
                                  </w:rPr>
                                </w:pPr>
                              </w:p>
                              <w:p w14:paraId="1705478A" w14:textId="77777777" w:rsidR="00136D5D" w:rsidRPr="00E100EB" w:rsidRDefault="00136D5D" w:rsidP="00EC37D3">
                                <w:pPr>
                                  <w:ind w:firstLine="0"/>
                                  <w:jc w:val="center"/>
                                  <w:rPr>
                                    <w:sz w:val="24"/>
                                    <w:szCs w:val="24"/>
                                    <w:lang w:val="uk-UA"/>
                                  </w:rPr>
                                </w:pPr>
                                <w:r>
                                  <w:rPr>
                                    <w:sz w:val="24"/>
                                    <w:szCs w:val="24"/>
                                    <w:lang w:val="uk-UA"/>
                                  </w:rPr>
                                  <w:t>Складання штатного розкладу системи ризик-менеджменту</w:t>
                                </w:r>
                                <w:r w:rsidRPr="00100E29">
                                  <w:rPr>
                                    <w:sz w:val="24"/>
                                    <w:szCs w:val="24"/>
                                    <w:lang w:val="uk-UA"/>
                                  </w:rPr>
                                  <w:t xml:space="preserve"> </w:t>
                                </w:r>
                                <w:r>
                                  <w:rPr>
                                    <w:sz w:val="24"/>
                                    <w:szCs w:val="24"/>
                                    <w:lang w:val="uk-UA"/>
                                  </w:rPr>
                                  <w:t>та персоналізація її суб’єктів</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E20259" id="Group 2738" o:spid="_x0000_s3759" style="position:absolute;left:0;text-align:left;margin-left:0;margin-top:0;width:468.8pt;height:193.5pt;z-index:251828224" coordorigin="1686,1134" coordsize="9376,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">
                <v:rect id="Rectangle 2739" o:spid="_x0000_s3760" style="position:absolute;left:4401;top:3114;width:630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">
                  <v:textbox>
                    <w:txbxContent>
                      <w:p w14:paraId="7D226FF6" w14:textId="77777777" w:rsidR="00136D5D" w:rsidRPr="00EF67B3" w:rsidRDefault="00136D5D" w:rsidP="00EC37D3">
                        <w:pPr>
                          <w:ind w:firstLine="0"/>
                          <w:rPr>
                            <w:sz w:val="24"/>
                            <w:szCs w:val="24"/>
                            <w:lang w:val="uk-UA"/>
                          </w:rPr>
                        </w:pPr>
                        <w:r>
                          <w:rPr>
                            <w:sz w:val="24"/>
                            <w:szCs w:val="24"/>
                            <w:lang w:val="uk-UA"/>
                          </w:rPr>
                          <w:t xml:space="preserve">Структурування підрозділів та обґрунтування кількості та якості залученого для їх комплектування персоналу (ієрархія системи ризик-менеджменту) </w:t>
                        </w:r>
                      </w:p>
                    </w:txbxContent>
                  </v:textbox>
                </v:rect>
                <v:rect id="Rectangle 2740" o:spid="_x0000_s3761" style="position:absolute;left:4401;top:1134;width:63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">
                  <v:textbox>
                    <w:txbxContent>
                      <w:p w14:paraId="5F29ECDF" w14:textId="77777777" w:rsidR="00136D5D" w:rsidRPr="00E926BC" w:rsidRDefault="00136D5D" w:rsidP="00EC37D3">
                        <w:pPr>
                          <w:ind w:firstLine="0"/>
                          <w:rPr>
                            <w:sz w:val="24"/>
                            <w:szCs w:val="24"/>
                            <w:lang w:val="uk-UA"/>
                          </w:rPr>
                        </w:pPr>
                        <w:r>
                          <w:rPr>
                            <w:sz w:val="24"/>
                            <w:szCs w:val="24"/>
                            <w:lang w:val="uk-UA"/>
                          </w:rPr>
                          <w:t>Штатний розклад системи ризик-менеджменту складається з прийняттям до уваги рівнів управління ризиками (рада директорів або комітет з ризик-менеджменту; керівник організації та її топ-менеджмент; лінійні менеджери; персонал підрозділу з управління ризиками та експерти; персонал організації)</w:t>
                        </w:r>
                      </w:p>
                    </w:txbxContent>
                  </v:textbox>
                </v:rect>
                <v:rect id="Rectangle 2741" o:spid="_x0000_s3762" style="position:absolute;left:1701;top:4284;width:9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">
                  <v:textbox>
                    <w:txbxContent>
                      <w:p w14:paraId="1B623887" w14:textId="77777777" w:rsidR="00136D5D" w:rsidRPr="00E926BC" w:rsidRDefault="00136D5D" w:rsidP="00EC37D3">
                        <w:pPr>
                          <w:ind w:firstLine="0"/>
                          <w:rPr>
                            <w:sz w:val="24"/>
                            <w:szCs w:val="24"/>
                            <w:lang w:val="uk-UA"/>
                          </w:rPr>
                        </w:pPr>
                        <w:r w:rsidRPr="00C91049">
                          <w:rPr>
                            <w:i/>
                            <w:sz w:val="24"/>
                            <w:szCs w:val="24"/>
                            <w:lang w:val="uk-UA"/>
                          </w:rPr>
                          <w:t>Результатом процедури є</w:t>
                        </w:r>
                        <w:r>
                          <w:rPr>
                            <w:sz w:val="24"/>
                            <w:szCs w:val="24"/>
                            <w:lang w:val="uk-UA"/>
                          </w:rPr>
                          <w:t>: структура ризик-менеджменту (ієрархія підрозділів та суб’єктів ризик-менеджменту) та штатний розклад її системи</w:t>
                        </w:r>
                      </w:p>
                    </w:txbxContent>
                  </v:textbox>
                </v:rect>
                <v:shape id="AutoShape 2742" o:spid="_x0000_s3763" type="#_x0000_t32" style="position:absolute;left:2961;top:1674;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"/>
                <v:shape id="AutoShape 2743" o:spid="_x0000_s3764" type="#_x0000_t32" style="position:absolute;left:3321;top:1674;width:108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">
                  <v:stroke endarrow="open"/>
                </v:shape>
                <v:shape id="AutoShape 2744" o:spid="_x0000_s3765" type="#_x0000_t32" style="position:absolute;left:3501;top:3654;width:90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">
                  <v:stroke endarrow="open"/>
                </v:shape>
                <v:shape id="AutoShape 2745" o:spid="_x0000_s3766" type="#_x0000_t32" style="position:absolute;left:10701;top:167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"/>
                <v:shape id="AutoShape 2746" o:spid="_x0000_s3767" type="#_x0000_t32" style="position:absolute;left:10701;top:365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"/>
                <v:shape id="AutoShape 2747" o:spid="_x0000_s3768" type="#_x0000_t32" style="position:absolute;left:11061;top:1674;width:1;height:2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">
                  <v:stroke endarrow="open"/>
                </v:shape>
                <v:group id="Group 2748" o:spid="_x0000_s3769" style="position:absolute;left:1686;top:1524;width:2355;height:2385" coordorigin="5796,1494" coordsize="2355,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oval id="Oval 2749" o:spid="_x0000_s3770" style="position:absolute;left:5796;top:1539;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"/>
                  <v:rect id="Rectangle 2750" o:spid="_x0000_s3771" style="position:absolute;left:5841;top:1494;width:2310;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" filled="f" stroked="f">
                    <v:textbox>
                      <w:txbxContent>
                        <w:p w14:paraId="297E98D6" w14:textId="77777777" w:rsidR="00136D5D" w:rsidRDefault="00136D5D" w:rsidP="00EC37D3">
                          <w:pPr>
                            <w:ind w:firstLine="0"/>
                            <w:jc w:val="center"/>
                            <w:rPr>
                              <w:sz w:val="8"/>
                              <w:szCs w:val="8"/>
                              <w:lang w:val="uk-UA"/>
                            </w:rPr>
                          </w:pPr>
                        </w:p>
                        <w:p w14:paraId="78BA1D5C" w14:textId="77777777" w:rsidR="00136D5D" w:rsidRDefault="00136D5D" w:rsidP="00EC37D3">
                          <w:pPr>
                            <w:ind w:firstLine="0"/>
                            <w:jc w:val="center"/>
                            <w:rPr>
                              <w:sz w:val="8"/>
                              <w:szCs w:val="8"/>
                              <w:lang w:val="uk-UA"/>
                            </w:rPr>
                          </w:pPr>
                        </w:p>
                        <w:p w14:paraId="1705478A" w14:textId="77777777" w:rsidR="00136D5D" w:rsidRPr="00E100EB" w:rsidRDefault="00136D5D" w:rsidP="00EC37D3">
                          <w:pPr>
                            <w:ind w:firstLine="0"/>
                            <w:jc w:val="center"/>
                            <w:rPr>
                              <w:sz w:val="24"/>
                              <w:szCs w:val="24"/>
                              <w:lang w:val="uk-UA"/>
                            </w:rPr>
                          </w:pPr>
                          <w:r>
                            <w:rPr>
                              <w:sz w:val="24"/>
                              <w:szCs w:val="24"/>
                              <w:lang w:val="uk-UA"/>
                            </w:rPr>
                            <w:t>Складання штатного розкладу системи ризик-менеджменту</w:t>
                          </w:r>
                          <w:r w:rsidRPr="00100E29">
                            <w:rPr>
                              <w:sz w:val="24"/>
                              <w:szCs w:val="24"/>
                              <w:lang w:val="uk-UA"/>
                            </w:rPr>
                            <w:t xml:space="preserve"> </w:t>
                          </w:r>
                          <w:r>
                            <w:rPr>
                              <w:sz w:val="24"/>
                              <w:szCs w:val="24"/>
                              <w:lang w:val="uk-UA"/>
                            </w:rPr>
                            <w:t>та персоналізація її суб’єктів</w:t>
                          </w:r>
                        </w:p>
                      </w:txbxContent>
                    </v:textbox>
                  </v:rect>
                </v:group>
              </v:group>
            </w:pict>
          </mc:Fallback>
        </mc:AlternateContent>
      </w:r>
    </w:p>
    <w:p w14:paraId="76483B88" w14:textId="77777777" w:rsidR="00EC37D3" w:rsidRDefault="00EC37D3" w:rsidP="00EC37D3">
      <w:pPr>
        <w:rPr>
          <w:lang w:val="uk-UA"/>
        </w:rPr>
      </w:pPr>
    </w:p>
    <w:p w14:paraId="4C20C42C" w14:textId="77777777" w:rsidR="00EC37D3" w:rsidRDefault="00EC37D3" w:rsidP="00EC37D3">
      <w:pPr>
        <w:rPr>
          <w:lang w:val="uk-UA"/>
        </w:rPr>
      </w:pPr>
    </w:p>
    <w:p w14:paraId="201297E4" w14:textId="77777777" w:rsidR="00EC37D3" w:rsidRDefault="00EC37D3" w:rsidP="00EC37D3">
      <w:pPr>
        <w:rPr>
          <w:lang w:val="uk-UA"/>
        </w:rPr>
      </w:pPr>
    </w:p>
    <w:p w14:paraId="0459B962" w14:textId="77777777" w:rsidR="00EC37D3" w:rsidRDefault="00EC37D3" w:rsidP="00EC37D3">
      <w:pPr>
        <w:rPr>
          <w:lang w:val="uk-UA"/>
        </w:rPr>
      </w:pPr>
    </w:p>
    <w:p w14:paraId="012996E2" w14:textId="77777777" w:rsidR="00EC37D3" w:rsidRDefault="00EC37D3" w:rsidP="00EC37D3">
      <w:pPr>
        <w:rPr>
          <w:lang w:val="uk-UA"/>
        </w:rPr>
      </w:pPr>
    </w:p>
    <w:p w14:paraId="338E0B02" w14:textId="77777777" w:rsidR="00EC37D3" w:rsidRDefault="00EC37D3" w:rsidP="00EC37D3">
      <w:pPr>
        <w:rPr>
          <w:lang w:val="uk-UA"/>
        </w:rPr>
      </w:pPr>
    </w:p>
    <w:p w14:paraId="6B491A53" w14:textId="77777777" w:rsidR="00EC37D3" w:rsidRDefault="00EC37D3" w:rsidP="00EC37D3">
      <w:pPr>
        <w:rPr>
          <w:lang w:val="uk-UA"/>
        </w:rPr>
      </w:pPr>
    </w:p>
    <w:p w14:paraId="6E83DC3F" w14:textId="77777777" w:rsidR="00EC37D3" w:rsidRDefault="00EC37D3" w:rsidP="00EC37D3">
      <w:pPr>
        <w:rPr>
          <w:lang w:val="uk-UA"/>
        </w:rPr>
      </w:pPr>
    </w:p>
    <w:p w14:paraId="53A5494F" w14:textId="77777777" w:rsidR="00EC37D3" w:rsidRDefault="00EC37D3" w:rsidP="00EC37D3">
      <w:pPr>
        <w:rPr>
          <w:lang w:val="uk-UA"/>
        </w:rPr>
      </w:pPr>
    </w:p>
    <w:p w14:paraId="06FA2F40" w14:textId="77777777" w:rsidR="00EC37D3" w:rsidRDefault="00EC37D3" w:rsidP="00EC37D3">
      <w:pPr>
        <w:rPr>
          <w:lang w:val="uk-UA"/>
        </w:rPr>
      </w:pPr>
    </w:p>
    <w:p w14:paraId="46F34BAB" w14:textId="77777777" w:rsidR="00EC37D3" w:rsidRDefault="00EC37D3" w:rsidP="00EC37D3">
      <w:pPr>
        <w:rPr>
          <w:lang w:val="uk-UA"/>
        </w:rPr>
      </w:pPr>
    </w:p>
    <w:p w14:paraId="7EAAB968" w14:textId="77777777" w:rsidR="00EC37D3" w:rsidRDefault="00EC37D3" w:rsidP="00EC37D3">
      <w:pPr>
        <w:rPr>
          <w:lang w:val="uk-UA"/>
        </w:rPr>
      </w:pPr>
    </w:p>
    <w:p w14:paraId="7697C643" w14:textId="31E2771A" w:rsidR="00EC37D3" w:rsidRDefault="008C2C89" w:rsidP="00EC37D3">
      <w:pPr>
        <w:rPr>
          <w:lang w:val="uk-UA"/>
        </w:rPr>
      </w:pPr>
      <w:r>
        <w:rPr>
          <w:noProof/>
          <w:lang w:eastAsia="ru-RU"/>
        </w:rPr>
        <mc:AlternateContent>
          <mc:Choice Requires="wpg">
            <w:drawing>
              <wp:anchor distT="0" distB="0" distL="114300" distR="114300" simplePos="0" relativeHeight="251829248" behindDoc="0" locked="0" layoutInCell="1" allowOverlap="1" wp14:anchorId="2A810A3E" wp14:editId="28DFEF0C">
                <wp:simplePos x="0" y="0"/>
                <wp:positionH relativeFrom="column">
                  <wp:posOffset>0</wp:posOffset>
                </wp:positionH>
                <wp:positionV relativeFrom="paragraph">
                  <wp:posOffset>27940</wp:posOffset>
                </wp:positionV>
                <wp:extent cx="5944235" cy="2971800"/>
                <wp:effectExtent l="9525" t="8890" r="75565" b="10160"/>
                <wp:wrapNone/>
                <wp:docPr id="1287" name="Group 2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2971800"/>
                          <a:chOff x="1701" y="5394"/>
                          <a:chExt cx="9361" cy="4680"/>
                        </a:xfrm>
                      </wpg:grpSpPr>
                      <wps:wsp>
                        <wps:cNvPr id="1288" name="Rectangle 2752"/>
                        <wps:cNvSpPr>
                          <a:spLocks noChangeArrowheads="1"/>
                        </wps:cNvSpPr>
                        <wps:spPr bwMode="auto">
                          <a:xfrm>
                            <a:off x="4401" y="6549"/>
                            <a:ext cx="6300" cy="975"/>
                          </a:xfrm>
                          <a:prstGeom prst="rect">
                            <a:avLst/>
                          </a:prstGeom>
                          <a:solidFill>
                            <a:srgbClr val="FFFFFF"/>
                          </a:solidFill>
                          <a:ln w="9525">
                            <a:solidFill>
                              <a:srgbClr val="000000"/>
                            </a:solidFill>
                            <a:miter lim="800000"/>
                            <a:headEnd/>
                            <a:tailEnd/>
                          </a:ln>
                        </wps:spPr>
                        <wps:txbx>
                          <w:txbxContent>
                            <w:p w14:paraId="5BB0348D" w14:textId="77777777" w:rsidR="00136D5D" w:rsidRPr="00EF67B3" w:rsidRDefault="00136D5D" w:rsidP="00EC37D3">
                              <w:pPr>
                                <w:ind w:firstLine="0"/>
                                <w:rPr>
                                  <w:sz w:val="24"/>
                                  <w:szCs w:val="24"/>
                                  <w:lang w:val="uk-UA"/>
                                </w:rPr>
                              </w:pPr>
                              <w:r>
                                <w:rPr>
                                  <w:sz w:val="24"/>
                                  <w:szCs w:val="24"/>
                                  <w:lang w:val="uk-UA"/>
                                </w:rPr>
                                <w:t>Визначення каналів проходження інформації яка відноситься до компетенції ризик-менеджменту, а також конкретизація механізмів її використання</w:t>
                              </w:r>
                            </w:p>
                          </w:txbxContent>
                        </wps:txbx>
                        <wps:bodyPr rot="0" vert="horz" wrap="square" lIns="91440" tIns="45720" rIns="91440" bIns="45720" anchor="t" anchorCtr="0" upright="1">
                          <a:noAutofit/>
                        </wps:bodyPr>
                      </wps:wsp>
                      <wps:wsp>
                        <wps:cNvPr id="1289" name="Rectangle 2753"/>
                        <wps:cNvSpPr>
                          <a:spLocks noChangeArrowheads="1"/>
                        </wps:cNvSpPr>
                        <wps:spPr bwMode="auto">
                          <a:xfrm>
                            <a:off x="4401" y="5394"/>
                            <a:ext cx="6300" cy="1005"/>
                          </a:xfrm>
                          <a:prstGeom prst="rect">
                            <a:avLst/>
                          </a:prstGeom>
                          <a:solidFill>
                            <a:srgbClr val="FFFFFF"/>
                          </a:solidFill>
                          <a:ln w="9525">
                            <a:solidFill>
                              <a:srgbClr val="000000"/>
                            </a:solidFill>
                            <a:miter lim="800000"/>
                            <a:headEnd/>
                            <a:tailEnd/>
                          </a:ln>
                        </wps:spPr>
                        <wps:txbx>
                          <w:txbxContent>
                            <w:p w14:paraId="623AF0EA" w14:textId="77777777" w:rsidR="00136D5D" w:rsidRPr="00F146C6" w:rsidRDefault="00136D5D" w:rsidP="00EC37D3">
                              <w:pPr>
                                <w:ind w:firstLine="0"/>
                                <w:rPr>
                                  <w:sz w:val="24"/>
                                  <w:szCs w:val="24"/>
                                  <w:lang w:val="uk-UA"/>
                                </w:rPr>
                              </w:pPr>
                              <w:r w:rsidRPr="00F146C6">
                                <w:rPr>
                                  <w:sz w:val="24"/>
                                  <w:szCs w:val="24"/>
                                  <w:lang w:val="uk-UA"/>
                                </w:rPr>
                                <w:t>З’ясування потреби у навчанні суб’єктів ризик-менеджменту та організація їх навчання</w:t>
                              </w:r>
                              <w:r>
                                <w:rPr>
                                  <w:sz w:val="24"/>
                                  <w:szCs w:val="24"/>
                                  <w:lang w:val="uk-UA"/>
                                </w:rPr>
                                <w:t xml:space="preserve"> з прийняттям до уваги традицій організації щодо управління ризиками </w:t>
                              </w:r>
                            </w:p>
                          </w:txbxContent>
                        </wps:txbx>
                        <wps:bodyPr rot="0" vert="horz" wrap="square" lIns="91440" tIns="45720" rIns="91440" bIns="45720" anchor="t" anchorCtr="0" upright="1">
                          <a:noAutofit/>
                        </wps:bodyPr>
                      </wps:wsp>
                      <wps:wsp>
                        <wps:cNvPr id="1290" name="Rectangle 2754"/>
                        <wps:cNvSpPr>
                          <a:spLocks noChangeArrowheads="1"/>
                        </wps:cNvSpPr>
                        <wps:spPr bwMode="auto">
                          <a:xfrm>
                            <a:off x="1701" y="9354"/>
                            <a:ext cx="9360" cy="720"/>
                          </a:xfrm>
                          <a:prstGeom prst="rect">
                            <a:avLst/>
                          </a:prstGeom>
                          <a:solidFill>
                            <a:srgbClr val="FFFFFF"/>
                          </a:solidFill>
                          <a:ln w="9525">
                            <a:solidFill>
                              <a:srgbClr val="000000"/>
                            </a:solidFill>
                            <a:miter lim="800000"/>
                            <a:headEnd/>
                            <a:tailEnd/>
                          </a:ln>
                        </wps:spPr>
                        <wps:txbx>
                          <w:txbxContent>
                            <w:p w14:paraId="4C0145EB" w14:textId="77777777" w:rsidR="00136D5D" w:rsidRPr="00E926BC" w:rsidRDefault="00136D5D" w:rsidP="00EC37D3">
                              <w:pPr>
                                <w:ind w:firstLine="0"/>
                                <w:rPr>
                                  <w:sz w:val="24"/>
                                  <w:szCs w:val="24"/>
                                  <w:lang w:val="uk-UA"/>
                                </w:rPr>
                              </w:pPr>
                              <w:r w:rsidRPr="00C91049">
                                <w:rPr>
                                  <w:i/>
                                  <w:sz w:val="24"/>
                                  <w:szCs w:val="24"/>
                                  <w:lang w:val="uk-UA"/>
                                </w:rPr>
                                <w:t>Результатом процедури є</w:t>
                              </w:r>
                              <w:r>
                                <w:rPr>
                                  <w:sz w:val="24"/>
                                  <w:szCs w:val="24"/>
                                  <w:lang w:val="uk-UA"/>
                                </w:rPr>
                                <w:t>: система навчання суб’єктів ризик-менеджменту; система професійної комунікації ризик-менеджменту та інформаційна система організації</w:t>
                              </w:r>
                            </w:p>
                          </w:txbxContent>
                        </wps:txbx>
                        <wps:bodyPr rot="0" vert="horz" wrap="square" lIns="91440" tIns="45720" rIns="91440" bIns="45720" anchor="t" anchorCtr="0" upright="1">
                          <a:noAutofit/>
                        </wps:bodyPr>
                      </wps:wsp>
                      <wps:wsp>
                        <wps:cNvPr id="1291" name="AutoShape 2755"/>
                        <wps:cNvCnPr>
                          <a:cxnSpLocks noChangeShapeType="1"/>
                        </wps:cNvCnPr>
                        <wps:spPr bwMode="auto">
                          <a:xfrm>
                            <a:off x="2961" y="5934"/>
                            <a:ext cx="0" cy="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92" name="Group 2756"/>
                        <wpg:cNvGrpSpPr>
                          <a:grpSpLocks/>
                        </wpg:cNvGrpSpPr>
                        <wpg:grpSpPr bwMode="auto">
                          <a:xfrm>
                            <a:off x="1701" y="6114"/>
                            <a:ext cx="2355" cy="2385"/>
                            <a:chOff x="5796" y="1494"/>
                            <a:chExt cx="2355" cy="2385"/>
                          </a:xfrm>
                        </wpg:grpSpPr>
                        <wps:wsp>
                          <wps:cNvPr id="1293" name="Oval 2757"/>
                          <wps:cNvSpPr>
                            <a:spLocks noChangeArrowheads="1"/>
                          </wps:cNvSpPr>
                          <wps:spPr bwMode="auto">
                            <a:xfrm>
                              <a:off x="5796" y="1539"/>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4" name="Rectangle 2758"/>
                          <wps:cNvSpPr>
                            <a:spLocks noChangeArrowheads="1"/>
                          </wps:cNvSpPr>
                          <wps:spPr bwMode="auto">
                            <a:xfrm>
                              <a:off x="5841" y="1494"/>
                              <a:ext cx="2310" cy="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58DE5" w14:textId="77777777" w:rsidR="00136D5D" w:rsidRDefault="00136D5D" w:rsidP="00EC37D3">
                                <w:pPr>
                                  <w:ind w:firstLine="0"/>
                                  <w:jc w:val="center"/>
                                  <w:rPr>
                                    <w:sz w:val="8"/>
                                    <w:szCs w:val="8"/>
                                    <w:lang w:val="uk-UA"/>
                                  </w:rPr>
                                </w:pPr>
                              </w:p>
                              <w:p w14:paraId="16F15C3E" w14:textId="77777777" w:rsidR="00136D5D" w:rsidRDefault="00136D5D" w:rsidP="00EC37D3">
                                <w:pPr>
                                  <w:ind w:firstLine="0"/>
                                  <w:jc w:val="center"/>
                                  <w:rPr>
                                    <w:sz w:val="8"/>
                                    <w:szCs w:val="8"/>
                                    <w:lang w:val="uk-UA"/>
                                  </w:rPr>
                                </w:pPr>
                              </w:p>
                              <w:p w14:paraId="446C6607" w14:textId="77777777" w:rsidR="00136D5D" w:rsidRPr="00E100EB" w:rsidRDefault="00136D5D" w:rsidP="00EC37D3">
                                <w:pPr>
                                  <w:ind w:firstLine="0"/>
                                  <w:jc w:val="center"/>
                                  <w:rPr>
                                    <w:sz w:val="24"/>
                                    <w:szCs w:val="24"/>
                                    <w:lang w:val="uk-UA"/>
                                  </w:rPr>
                                </w:pPr>
                                <w:r>
                                  <w:rPr>
                                    <w:sz w:val="24"/>
                                    <w:szCs w:val="24"/>
                                    <w:lang w:val="uk-UA"/>
                                  </w:rPr>
                                  <w:t>Визначення каналів проходження інформації та забезпечення їх функціонування</w:t>
                                </w:r>
                              </w:p>
                            </w:txbxContent>
                          </wps:txbx>
                          <wps:bodyPr rot="0" vert="horz" wrap="square" lIns="91440" tIns="45720" rIns="91440" bIns="45720" anchor="t" anchorCtr="0" upright="1">
                            <a:noAutofit/>
                          </wps:bodyPr>
                        </wps:wsp>
                      </wpg:grpSp>
                      <wps:wsp>
                        <wps:cNvPr id="1295" name="AutoShape 2759"/>
                        <wps:cNvCnPr>
                          <a:cxnSpLocks noChangeShapeType="1"/>
                        </wps:cNvCnPr>
                        <wps:spPr bwMode="auto">
                          <a:xfrm>
                            <a:off x="2961" y="5934"/>
                            <a:ext cx="14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96" name="AutoShape 2760"/>
                        <wps:cNvCnPr>
                          <a:cxnSpLocks noChangeShapeType="1"/>
                        </wps:cNvCnPr>
                        <wps:spPr bwMode="auto">
                          <a:xfrm>
                            <a:off x="2961" y="8634"/>
                            <a:ext cx="14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97" name="AutoShape 2761"/>
                        <wps:cNvCnPr>
                          <a:cxnSpLocks noChangeShapeType="1"/>
                        </wps:cNvCnPr>
                        <wps:spPr bwMode="auto">
                          <a:xfrm>
                            <a:off x="10701" y="5934"/>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AutoShape 2762"/>
                        <wps:cNvCnPr>
                          <a:cxnSpLocks noChangeShapeType="1"/>
                        </wps:cNvCnPr>
                        <wps:spPr bwMode="auto">
                          <a:xfrm>
                            <a:off x="10701" y="8634"/>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9" name="AutoShape 2763"/>
                        <wps:cNvCnPr>
                          <a:cxnSpLocks noChangeShapeType="1"/>
                        </wps:cNvCnPr>
                        <wps:spPr bwMode="auto">
                          <a:xfrm>
                            <a:off x="11061" y="5934"/>
                            <a:ext cx="1" cy="34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00" name="Rectangle 2764"/>
                        <wps:cNvSpPr>
                          <a:spLocks noChangeArrowheads="1"/>
                        </wps:cNvSpPr>
                        <wps:spPr bwMode="auto">
                          <a:xfrm>
                            <a:off x="4431" y="7659"/>
                            <a:ext cx="6300" cy="1530"/>
                          </a:xfrm>
                          <a:prstGeom prst="rect">
                            <a:avLst/>
                          </a:prstGeom>
                          <a:solidFill>
                            <a:srgbClr val="FFFFFF"/>
                          </a:solidFill>
                          <a:ln w="9525">
                            <a:solidFill>
                              <a:srgbClr val="000000"/>
                            </a:solidFill>
                            <a:miter lim="800000"/>
                            <a:headEnd/>
                            <a:tailEnd/>
                          </a:ln>
                        </wps:spPr>
                        <wps:txbx>
                          <w:txbxContent>
                            <w:p w14:paraId="5AA1DAAB" w14:textId="77777777" w:rsidR="00136D5D" w:rsidRPr="00EF67B3" w:rsidRDefault="00136D5D" w:rsidP="00EC37D3">
                              <w:pPr>
                                <w:ind w:firstLine="0"/>
                                <w:rPr>
                                  <w:sz w:val="24"/>
                                  <w:szCs w:val="24"/>
                                  <w:lang w:val="uk-UA"/>
                                </w:rPr>
                              </w:pPr>
                              <w:r>
                                <w:rPr>
                                  <w:sz w:val="24"/>
                                  <w:szCs w:val="24"/>
                                  <w:lang w:val="uk-UA"/>
                                </w:rPr>
                                <w:t>Вдосконалення змісту та практики організації навчання (перепідготовки та підвищення кваліфікації) суб’єктів ризик-менеджменту. Підвищення ефективності використання інформації щодо ризиків (аналіз, оцінювання тощо) та управління ним</w:t>
                              </w:r>
                            </w:p>
                          </w:txbxContent>
                        </wps:txbx>
                        <wps:bodyPr rot="0" vert="horz" wrap="square" lIns="91440" tIns="45720" rIns="91440" bIns="45720" anchor="t" anchorCtr="0" upright="1">
                          <a:noAutofit/>
                        </wps:bodyPr>
                      </wps:wsp>
                      <wps:wsp>
                        <wps:cNvPr id="1301" name="AutoShape 2765"/>
                        <wps:cNvCnPr>
                          <a:cxnSpLocks noChangeShapeType="1"/>
                        </wps:cNvCnPr>
                        <wps:spPr bwMode="auto">
                          <a:xfrm>
                            <a:off x="4041" y="719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02" name="AutoShape 2766"/>
                        <wps:cNvCnPr>
                          <a:cxnSpLocks noChangeShapeType="1"/>
                        </wps:cNvCnPr>
                        <wps:spPr bwMode="auto">
                          <a:xfrm>
                            <a:off x="10701" y="7014"/>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810A3E" id="Group 2751" o:spid="_x0000_s3772" style="position:absolute;left:0;text-align:left;margin-left:0;margin-top:2.2pt;width:468.05pt;height:234pt;z-index:251829248" coordorigin="1701,5394" coordsize="9361,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">
                <v:rect id="Rectangle 2752" o:spid="_x0000_s3773" style="position:absolute;left:4401;top:6549;width:630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">
                  <v:textbox>
                    <w:txbxContent>
                      <w:p w14:paraId="5BB0348D" w14:textId="77777777" w:rsidR="00136D5D" w:rsidRPr="00EF67B3" w:rsidRDefault="00136D5D" w:rsidP="00EC37D3">
                        <w:pPr>
                          <w:ind w:firstLine="0"/>
                          <w:rPr>
                            <w:sz w:val="24"/>
                            <w:szCs w:val="24"/>
                            <w:lang w:val="uk-UA"/>
                          </w:rPr>
                        </w:pPr>
                        <w:r>
                          <w:rPr>
                            <w:sz w:val="24"/>
                            <w:szCs w:val="24"/>
                            <w:lang w:val="uk-UA"/>
                          </w:rPr>
                          <w:t>Визначення каналів проходження інформації яка відноситься до компетенції ризик-менеджменту, а також конкретизація механізмів її використання</w:t>
                        </w:r>
                      </w:p>
                    </w:txbxContent>
                  </v:textbox>
                </v:rect>
                <v:rect id="Rectangle 2753" o:spid="_x0000_s3774" style="position:absolute;left:4401;top:5394;width:630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">
                  <v:textbox>
                    <w:txbxContent>
                      <w:p w14:paraId="623AF0EA" w14:textId="77777777" w:rsidR="00136D5D" w:rsidRPr="00F146C6" w:rsidRDefault="00136D5D" w:rsidP="00EC37D3">
                        <w:pPr>
                          <w:ind w:firstLine="0"/>
                          <w:rPr>
                            <w:sz w:val="24"/>
                            <w:szCs w:val="24"/>
                            <w:lang w:val="uk-UA"/>
                          </w:rPr>
                        </w:pPr>
                        <w:r w:rsidRPr="00F146C6">
                          <w:rPr>
                            <w:sz w:val="24"/>
                            <w:szCs w:val="24"/>
                            <w:lang w:val="uk-UA"/>
                          </w:rPr>
                          <w:t>З’ясування потреби у навчанні суб’єктів ризик-менеджменту та організація їх навчання</w:t>
                        </w:r>
                        <w:r>
                          <w:rPr>
                            <w:sz w:val="24"/>
                            <w:szCs w:val="24"/>
                            <w:lang w:val="uk-UA"/>
                          </w:rPr>
                          <w:t xml:space="preserve"> з прийняттям до уваги традицій організації щодо управління ризиками </w:t>
                        </w:r>
                      </w:p>
                    </w:txbxContent>
                  </v:textbox>
                </v:rect>
                <v:rect id="Rectangle 2754" o:spid="_x0000_s3775" style="position:absolute;left:1701;top:9354;width:9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">
                  <v:textbox>
                    <w:txbxContent>
                      <w:p w14:paraId="4C0145EB" w14:textId="77777777" w:rsidR="00136D5D" w:rsidRPr="00E926BC" w:rsidRDefault="00136D5D" w:rsidP="00EC37D3">
                        <w:pPr>
                          <w:ind w:firstLine="0"/>
                          <w:rPr>
                            <w:sz w:val="24"/>
                            <w:szCs w:val="24"/>
                            <w:lang w:val="uk-UA"/>
                          </w:rPr>
                        </w:pPr>
                        <w:r w:rsidRPr="00C91049">
                          <w:rPr>
                            <w:i/>
                            <w:sz w:val="24"/>
                            <w:szCs w:val="24"/>
                            <w:lang w:val="uk-UA"/>
                          </w:rPr>
                          <w:t>Результатом процедури є</w:t>
                        </w:r>
                        <w:r>
                          <w:rPr>
                            <w:sz w:val="24"/>
                            <w:szCs w:val="24"/>
                            <w:lang w:val="uk-UA"/>
                          </w:rPr>
                          <w:t>: система навчання суб’єктів ризик-менеджменту; система професійної комунікації ризик-менеджменту та інформаційна система організації</w:t>
                        </w:r>
                      </w:p>
                    </w:txbxContent>
                  </v:textbox>
                </v:rect>
                <v:shape id="AutoShape 2755" o:spid="_x0000_s3776" type="#_x0000_t32" style="position:absolute;left:2961;top:5934;width:0;height:2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"/>
                <v:group id="Group 2756" o:spid="_x0000_s3777" style="position:absolute;left:1701;top:6114;width:2355;height:2385" coordorigin="5796,1494" coordsize="2355,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oval id="Oval 2757" o:spid="_x0000_s3778" style="position:absolute;left:5796;top:1539;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"/>
                  <v:rect id="Rectangle 2758" o:spid="_x0000_s3779" style="position:absolute;left:5841;top:1494;width:2310;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" filled="f" stroked="f">
                    <v:textbox>
                      <w:txbxContent>
                        <w:p w14:paraId="35158DE5" w14:textId="77777777" w:rsidR="00136D5D" w:rsidRDefault="00136D5D" w:rsidP="00EC37D3">
                          <w:pPr>
                            <w:ind w:firstLine="0"/>
                            <w:jc w:val="center"/>
                            <w:rPr>
                              <w:sz w:val="8"/>
                              <w:szCs w:val="8"/>
                              <w:lang w:val="uk-UA"/>
                            </w:rPr>
                          </w:pPr>
                        </w:p>
                        <w:p w14:paraId="16F15C3E" w14:textId="77777777" w:rsidR="00136D5D" w:rsidRDefault="00136D5D" w:rsidP="00EC37D3">
                          <w:pPr>
                            <w:ind w:firstLine="0"/>
                            <w:jc w:val="center"/>
                            <w:rPr>
                              <w:sz w:val="8"/>
                              <w:szCs w:val="8"/>
                              <w:lang w:val="uk-UA"/>
                            </w:rPr>
                          </w:pPr>
                        </w:p>
                        <w:p w14:paraId="446C6607" w14:textId="77777777" w:rsidR="00136D5D" w:rsidRPr="00E100EB" w:rsidRDefault="00136D5D" w:rsidP="00EC37D3">
                          <w:pPr>
                            <w:ind w:firstLine="0"/>
                            <w:jc w:val="center"/>
                            <w:rPr>
                              <w:sz w:val="24"/>
                              <w:szCs w:val="24"/>
                              <w:lang w:val="uk-UA"/>
                            </w:rPr>
                          </w:pPr>
                          <w:r>
                            <w:rPr>
                              <w:sz w:val="24"/>
                              <w:szCs w:val="24"/>
                              <w:lang w:val="uk-UA"/>
                            </w:rPr>
                            <w:t>Визначення каналів проходження інформації та забезпечення їх функціонування</w:t>
                          </w:r>
                        </w:p>
                      </w:txbxContent>
                    </v:textbox>
                  </v:rect>
                </v:group>
                <v:shape id="AutoShape 2759" o:spid="_x0000_s3780" type="#_x0000_t32" style="position:absolute;left:2961;top:5934;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">
                  <v:stroke endarrow="open"/>
                </v:shape>
                <v:shape id="AutoShape 2760" o:spid="_x0000_s3781" type="#_x0000_t32" style="position:absolute;left:2961;top:8634;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">
                  <v:stroke endarrow="open"/>
                </v:shape>
                <v:shape id="AutoShape 2761" o:spid="_x0000_s3782" type="#_x0000_t32" style="position:absolute;left:10701;top:593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"/>
                <v:shape id="AutoShape 2762" o:spid="_x0000_s3783" type="#_x0000_t32" style="position:absolute;left:10701;top:863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"/>
                <v:shape id="AutoShape 2763" o:spid="_x0000_s3784" type="#_x0000_t32" style="position:absolute;left:11061;top:5934;width:1;height:3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">
                  <v:stroke endarrow="open"/>
                </v:shape>
                <v:rect id="Rectangle 2764" o:spid="_x0000_s3785" style="position:absolute;left:4431;top:7659;width:630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">
                  <v:textbox>
                    <w:txbxContent>
                      <w:p w14:paraId="5AA1DAAB" w14:textId="77777777" w:rsidR="00136D5D" w:rsidRPr="00EF67B3" w:rsidRDefault="00136D5D" w:rsidP="00EC37D3">
                        <w:pPr>
                          <w:ind w:firstLine="0"/>
                          <w:rPr>
                            <w:sz w:val="24"/>
                            <w:szCs w:val="24"/>
                            <w:lang w:val="uk-UA"/>
                          </w:rPr>
                        </w:pPr>
                        <w:r>
                          <w:rPr>
                            <w:sz w:val="24"/>
                            <w:szCs w:val="24"/>
                            <w:lang w:val="uk-UA"/>
                          </w:rPr>
                          <w:t>Вдосконалення змісту та практики організації навчання (перепідготовки та підвищення кваліфікації) суб’єктів ризик-менеджменту. Підвищення ефективності використання інформації щодо ризиків (аналіз, оцінювання тощо) та управління ним</w:t>
                        </w:r>
                      </w:p>
                    </w:txbxContent>
                  </v:textbox>
                </v:rect>
                <v:shape id="AutoShape 2765" o:spid="_x0000_s3786" type="#_x0000_t32" style="position:absolute;left:4041;top:719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">
                  <v:stroke endarrow="open"/>
                </v:shape>
                <v:shape id="AutoShape 2766" o:spid="_x0000_s3787" type="#_x0000_t32" style="position:absolute;left:10701;top:701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"/>
              </v:group>
            </w:pict>
          </mc:Fallback>
        </mc:AlternateContent>
      </w:r>
    </w:p>
    <w:p w14:paraId="379DDF5E" w14:textId="77777777" w:rsidR="00EC37D3" w:rsidRDefault="00EC37D3" w:rsidP="00EC37D3">
      <w:pPr>
        <w:rPr>
          <w:lang w:val="uk-UA"/>
        </w:rPr>
      </w:pPr>
    </w:p>
    <w:p w14:paraId="3E8EE9B2" w14:textId="77777777" w:rsidR="00EC37D3" w:rsidRDefault="00EC37D3" w:rsidP="00EC37D3">
      <w:pPr>
        <w:rPr>
          <w:lang w:val="uk-UA"/>
        </w:rPr>
      </w:pPr>
    </w:p>
    <w:p w14:paraId="0BA8359F" w14:textId="77777777" w:rsidR="00EC37D3" w:rsidRDefault="00EC37D3" w:rsidP="00EC37D3">
      <w:pPr>
        <w:rPr>
          <w:lang w:val="uk-UA"/>
        </w:rPr>
      </w:pPr>
    </w:p>
    <w:p w14:paraId="4F1DD413" w14:textId="77777777" w:rsidR="00EC37D3" w:rsidRDefault="00EC37D3" w:rsidP="00EC37D3">
      <w:pPr>
        <w:rPr>
          <w:lang w:val="uk-UA"/>
        </w:rPr>
      </w:pPr>
    </w:p>
    <w:p w14:paraId="465DC966" w14:textId="77777777" w:rsidR="00EC37D3" w:rsidRDefault="00EC37D3" w:rsidP="00EC37D3">
      <w:pPr>
        <w:rPr>
          <w:lang w:val="uk-UA"/>
        </w:rPr>
      </w:pPr>
    </w:p>
    <w:p w14:paraId="1704287F" w14:textId="77777777" w:rsidR="00EC37D3" w:rsidRDefault="00EC37D3" w:rsidP="00EC37D3">
      <w:pPr>
        <w:rPr>
          <w:lang w:val="uk-UA"/>
        </w:rPr>
      </w:pPr>
    </w:p>
    <w:p w14:paraId="15924CD5" w14:textId="77777777" w:rsidR="00EC37D3" w:rsidRDefault="00EC37D3" w:rsidP="00EC37D3">
      <w:pPr>
        <w:rPr>
          <w:lang w:val="uk-UA"/>
        </w:rPr>
      </w:pPr>
    </w:p>
    <w:p w14:paraId="289A3FCD" w14:textId="77777777" w:rsidR="00EC37D3" w:rsidRDefault="00EC37D3" w:rsidP="00EC37D3">
      <w:pPr>
        <w:rPr>
          <w:lang w:val="uk-UA"/>
        </w:rPr>
      </w:pPr>
    </w:p>
    <w:p w14:paraId="408E6CB2" w14:textId="77777777" w:rsidR="00EC37D3" w:rsidRDefault="00EC37D3" w:rsidP="00EC37D3">
      <w:pPr>
        <w:rPr>
          <w:lang w:val="uk-UA"/>
        </w:rPr>
      </w:pPr>
    </w:p>
    <w:p w14:paraId="32ECBE9C" w14:textId="77777777" w:rsidR="00EC37D3" w:rsidRDefault="00EC37D3" w:rsidP="00EC37D3">
      <w:pPr>
        <w:rPr>
          <w:lang w:val="uk-UA"/>
        </w:rPr>
      </w:pPr>
    </w:p>
    <w:p w14:paraId="3F592743" w14:textId="77777777" w:rsidR="00EC37D3" w:rsidRDefault="00EC37D3" w:rsidP="00EC37D3">
      <w:pPr>
        <w:rPr>
          <w:lang w:val="uk-UA"/>
        </w:rPr>
      </w:pPr>
    </w:p>
    <w:p w14:paraId="5A43FED8" w14:textId="77777777" w:rsidR="00EC37D3" w:rsidRDefault="00EC37D3" w:rsidP="00EC37D3">
      <w:pPr>
        <w:rPr>
          <w:lang w:val="uk-UA"/>
        </w:rPr>
      </w:pPr>
    </w:p>
    <w:p w14:paraId="7D948593" w14:textId="77777777" w:rsidR="00EC37D3" w:rsidRDefault="00EC37D3" w:rsidP="00EC37D3">
      <w:pPr>
        <w:rPr>
          <w:lang w:val="uk-UA"/>
        </w:rPr>
      </w:pPr>
    </w:p>
    <w:p w14:paraId="45D541D4" w14:textId="77777777" w:rsidR="00EC37D3" w:rsidRDefault="00EC37D3" w:rsidP="00EC37D3">
      <w:pPr>
        <w:rPr>
          <w:lang w:val="uk-UA"/>
        </w:rPr>
      </w:pPr>
    </w:p>
    <w:p w14:paraId="214B2B5F" w14:textId="15505E6F" w:rsidR="00EC37D3" w:rsidRDefault="008C2C89" w:rsidP="00EC37D3">
      <w:pPr>
        <w:rPr>
          <w:lang w:val="uk-UA"/>
        </w:rPr>
      </w:pPr>
      <w:r>
        <w:rPr>
          <w:noProof/>
          <w:lang w:eastAsia="ru-RU"/>
        </w:rPr>
        <mc:AlternateContent>
          <mc:Choice Requires="wpg">
            <w:drawing>
              <wp:anchor distT="0" distB="0" distL="114300" distR="114300" simplePos="0" relativeHeight="253643776" behindDoc="0" locked="0" layoutInCell="1" allowOverlap="1" wp14:anchorId="3372B44E" wp14:editId="768988C1">
                <wp:simplePos x="0" y="0"/>
                <wp:positionH relativeFrom="column">
                  <wp:posOffset>0</wp:posOffset>
                </wp:positionH>
                <wp:positionV relativeFrom="paragraph">
                  <wp:posOffset>161925</wp:posOffset>
                </wp:positionV>
                <wp:extent cx="5953125" cy="3038475"/>
                <wp:effectExtent l="9525" t="9525" r="66675" b="9525"/>
                <wp:wrapNone/>
                <wp:docPr id="1271" name="Group 4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3038475"/>
                          <a:chOff x="1701" y="10425"/>
                          <a:chExt cx="9375" cy="4785"/>
                        </a:xfrm>
                      </wpg:grpSpPr>
                      <wps:wsp>
                        <wps:cNvPr id="1272" name="Rectangle 2768"/>
                        <wps:cNvSpPr>
                          <a:spLocks noChangeArrowheads="1"/>
                        </wps:cNvSpPr>
                        <wps:spPr bwMode="auto">
                          <a:xfrm>
                            <a:off x="4401" y="10425"/>
                            <a:ext cx="6300" cy="1260"/>
                          </a:xfrm>
                          <a:prstGeom prst="rect">
                            <a:avLst/>
                          </a:prstGeom>
                          <a:solidFill>
                            <a:srgbClr val="FFFFFF"/>
                          </a:solidFill>
                          <a:ln w="9525">
                            <a:solidFill>
                              <a:srgbClr val="000000"/>
                            </a:solidFill>
                            <a:miter lim="800000"/>
                            <a:headEnd/>
                            <a:tailEnd/>
                          </a:ln>
                        </wps:spPr>
                        <wps:txbx>
                          <w:txbxContent>
                            <w:p w14:paraId="7C304223" w14:textId="77777777" w:rsidR="00136D5D" w:rsidRDefault="00136D5D" w:rsidP="00EC37D3">
                              <w:pPr>
                                <w:ind w:firstLine="0"/>
                              </w:pPr>
                              <w:r>
                                <w:rPr>
                                  <w:sz w:val="24"/>
                                  <w:szCs w:val="24"/>
                                  <w:lang w:val="uk-UA"/>
                                </w:rPr>
                                <w:t>Аналіз практики професійної діяльності визнаних лідерів (методи, способи, принципи тощо організації роботи з ризиками) та її впровадження в систему організаційного ризик-менеджменту</w:t>
                              </w:r>
                            </w:p>
                          </w:txbxContent>
                        </wps:txbx>
                        <wps:bodyPr rot="0" vert="horz" wrap="square" lIns="91440" tIns="45720" rIns="91440" bIns="45720" anchor="t" anchorCtr="0" upright="1">
                          <a:noAutofit/>
                        </wps:bodyPr>
                      </wps:wsp>
                      <wps:wsp>
                        <wps:cNvPr id="1273" name="Rectangle 2769"/>
                        <wps:cNvSpPr>
                          <a:spLocks noChangeArrowheads="1"/>
                        </wps:cNvSpPr>
                        <wps:spPr bwMode="auto">
                          <a:xfrm>
                            <a:off x="1716" y="14475"/>
                            <a:ext cx="9360" cy="735"/>
                          </a:xfrm>
                          <a:prstGeom prst="rect">
                            <a:avLst/>
                          </a:prstGeom>
                          <a:solidFill>
                            <a:srgbClr val="FFFFFF"/>
                          </a:solidFill>
                          <a:ln w="9525">
                            <a:solidFill>
                              <a:srgbClr val="000000"/>
                            </a:solidFill>
                            <a:miter lim="800000"/>
                            <a:headEnd/>
                            <a:tailEnd/>
                          </a:ln>
                        </wps:spPr>
                        <wps:txbx>
                          <w:txbxContent>
                            <w:p w14:paraId="073D9A23" w14:textId="77777777" w:rsidR="00136D5D" w:rsidRPr="00E926BC" w:rsidRDefault="00136D5D" w:rsidP="00EC37D3">
                              <w:pPr>
                                <w:ind w:firstLine="0"/>
                                <w:rPr>
                                  <w:sz w:val="24"/>
                                  <w:szCs w:val="24"/>
                                  <w:lang w:val="uk-UA"/>
                                </w:rPr>
                              </w:pPr>
                              <w:r w:rsidRPr="00C91049">
                                <w:rPr>
                                  <w:i/>
                                  <w:sz w:val="24"/>
                                  <w:szCs w:val="24"/>
                                  <w:lang w:val="uk-UA"/>
                                </w:rPr>
                                <w:t>Результатом процедури є</w:t>
                              </w:r>
                              <w:r>
                                <w:rPr>
                                  <w:sz w:val="24"/>
                                  <w:szCs w:val="24"/>
                                  <w:lang w:val="uk-UA"/>
                                </w:rPr>
                                <w:t>: наявність стійкого зв’язку між культурою ризик-менеджменту та культурою організаційного управління</w:t>
                              </w:r>
                            </w:p>
                          </w:txbxContent>
                        </wps:txbx>
                        <wps:bodyPr rot="0" vert="horz" wrap="square" lIns="91440" tIns="45720" rIns="91440" bIns="45720" anchor="t" anchorCtr="0" upright="1">
                          <a:noAutofit/>
                        </wps:bodyPr>
                      </wps:wsp>
                      <wps:wsp>
                        <wps:cNvPr id="1274" name="AutoShape 2770"/>
                        <wps:cNvCnPr>
                          <a:cxnSpLocks noChangeShapeType="1"/>
                        </wps:cNvCnPr>
                        <wps:spPr bwMode="auto">
                          <a:xfrm>
                            <a:off x="2961" y="10965"/>
                            <a:ext cx="0" cy="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75" name="Group 2771"/>
                        <wpg:cNvGrpSpPr>
                          <a:grpSpLocks/>
                        </wpg:cNvGrpSpPr>
                        <wpg:grpSpPr bwMode="auto">
                          <a:xfrm>
                            <a:off x="1701" y="11145"/>
                            <a:ext cx="2355" cy="2385"/>
                            <a:chOff x="5796" y="1494"/>
                            <a:chExt cx="2355" cy="2385"/>
                          </a:xfrm>
                        </wpg:grpSpPr>
                        <wps:wsp>
                          <wps:cNvPr id="1276" name="Oval 2772"/>
                          <wps:cNvSpPr>
                            <a:spLocks noChangeArrowheads="1"/>
                          </wps:cNvSpPr>
                          <wps:spPr bwMode="auto">
                            <a:xfrm>
                              <a:off x="5796" y="1539"/>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7" name="Rectangle 2773"/>
                          <wps:cNvSpPr>
                            <a:spLocks noChangeArrowheads="1"/>
                          </wps:cNvSpPr>
                          <wps:spPr bwMode="auto">
                            <a:xfrm>
                              <a:off x="5841" y="1494"/>
                              <a:ext cx="2310" cy="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44508" w14:textId="77777777" w:rsidR="00136D5D" w:rsidRDefault="00136D5D" w:rsidP="00EC37D3">
                                <w:pPr>
                                  <w:ind w:firstLine="0"/>
                                  <w:jc w:val="center"/>
                                  <w:rPr>
                                    <w:sz w:val="8"/>
                                    <w:szCs w:val="8"/>
                                    <w:lang w:val="uk-UA"/>
                                  </w:rPr>
                                </w:pPr>
                              </w:p>
                              <w:p w14:paraId="1AC911AF" w14:textId="77777777" w:rsidR="00136D5D" w:rsidRDefault="00136D5D" w:rsidP="00EC37D3">
                                <w:pPr>
                                  <w:ind w:firstLine="0"/>
                                  <w:jc w:val="center"/>
                                  <w:rPr>
                                    <w:sz w:val="8"/>
                                    <w:szCs w:val="8"/>
                                    <w:lang w:val="uk-UA"/>
                                  </w:rPr>
                                </w:pPr>
                              </w:p>
                              <w:p w14:paraId="2EB82EE2" w14:textId="77777777" w:rsidR="00136D5D" w:rsidRDefault="00136D5D" w:rsidP="00EC37D3">
                                <w:pPr>
                                  <w:ind w:firstLine="0"/>
                                  <w:jc w:val="center"/>
                                  <w:rPr>
                                    <w:sz w:val="8"/>
                                    <w:szCs w:val="8"/>
                                    <w:lang w:val="uk-UA"/>
                                  </w:rPr>
                                </w:pPr>
                              </w:p>
                              <w:p w14:paraId="6AEB5271" w14:textId="77777777" w:rsidR="00136D5D" w:rsidRDefault="00136D5D" w:rsidP="00EC37D3">
                                <w:pPr>
                                  <w:ind w:firstLine="0"/>
                                  <w:jc w:val="center"/>
                                  <w:rPr>
                                    <w:sz w:val="8"/>
                                    <w:szCs w:val="8"/>
                                    <w:lang w:val="uk-UA"/>
                                  </w:rPr>
                                </w:pPr>
                              </w:p>
                              <w:p w14:paraId="60C697AF" w14:textId="77777777" w:rsidR="00136D5D" w:rsidRDefault="00136D5D" w:rsidP="00EC37D3">
                                <w:pPr>
                                  <w:ind w:firstLine="0"/>
                                  <w:jc w:val="center"/>
                                  <w:rPr>
                                    <w:sz w:val="8"/>
                                    <w:szCs w:val="8"/>
                                    <w:lang w:val="uk-UA"/>
                                  </w:rPr>
                                </w:pPr>
                              </w:p>
                              <w:p w14:paraId="3DB5FE4C" w14:textId="77777777" w:rsidR="00136D5D" w:rsidRDefault="00136D5D" w:rsidP="00EC37D3">
                                <w:pPr>
                                  <w:ind w:firstLine="0"/>
                                  <w:jc w:val="center"/>
                                  <w:rPr>
                                    <w:sz w:val="8"/>
                                    <w:szCs w:val="8"/>
                                    <w:lang w:val="uk-UA"/>
                                  </w:rPr>
                                </w:pPr>
                              </w:p>
                              <w:p w14:paraId="09E98EC4" w14:textId="77777777" w:rsidR="00136D5D" w:rsidRDefault="00136D5D" w:rsidP="00EC37D3">
                                <w:pPr>
                                  <w:ind w:firstLine="0"/>
                                  <w:jc w:val="center"/>
                                  <w:rPr>
                                    <w:sz w:val="8"/>
                                    <w:szCs w:val="8"/>
                                    <w:lang w:val="uk-UA"/>
                                  </w:rPr>
                                </w:pPr>
                              </w:p>
                              <w:p w14:paraId="6016B0EB" w14:textId="77777777" w:rsidR="00136D5D" w:rsidRPr="00E100EB" w:rsidRDefault="00136D5D" w:rsidP="00EC37D3">
                                <w:pPr>
                                  <w:ind w:firstLine="0"/>
                                  <w:jc w:val="center"/>
                                  <w:rPr>
                                    <w:sz w:val="24"/>
                                    <w:szCs w:val="24"/>
                                    <w:lang w:val="uk-UA"/>
                                  </w:rPr>
                                </w:pPr>
                                <w:r>
                                  <w:rPr>
                                    <w:sz w:val="24"/>
                                    <w:szCs w:val="24"/>
                                    <w:lang w:val="uk-UA"/>
                                  </w:rPr>
                                  <w:t xml:space="preserve">Встановлення культури ризик-менеджменту </w:t>
                                </w:r>
                              </w:p>
                            </w:txbxContent>
                          </wps:txbx>
                          <wps:bodyPr rot="0" vert="horz" wrap="square" lIns="91440" tIns="45720" rIns="91440" bIns="45720" anchor="t" anchorCtr="0" upright="1">
                            <a:noAutofit/>
                          </wps:bodyPr>
                        </wps:wsp>
                      </wpg:grpSp>
                      <wps:wsp>
                        <wps:cNvPr id="1278" name="AutoShape 2774"/>
                        <wps:cNvCnPr>
                          <a:cxnSpLocks noChangeShapeType="1"/>
                        </wps:cNvCnPr>
                        <wps:spPr bwMode="auto">
                          <a:xfrm>
                            <a:off x="2961" y="10965"/>
                            <a:ext cx="14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79" name="AutoShape 2775"/>
                        <wps:cNvCnPr>
                          <a:cxnSpLocks noChangeShapeType="1"/>
                        </wps:cNvCnPr>
                        <wps:spPr bwMode="auto">
                          <a:xfrm>
                            <a:off x="2961" y="13845"/>
                            <a:ext cx="14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80" name="AutoShape 2776"/>
                        <wps:cNvCnPr>
                          <a:cxnSpLocks noChangeShapeType="1"/>
                        </wps:cNvCnPr>
                        <wps:spPr bwMode="auto">
                          <a:xfrm>
                            <a:off x="10701" y="10965"/>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1" name="AutoShape 2777"/>
                        <wps:cNvCnPr>
                          <a:cxnSpLocks noChangeShapeType="1"/>
                        </wps:cNvCnPr>
                        <wps:spPr bwMode="auto">
                          <a:xfrm>
                            <a:off x="10701" y="13845"/>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2" name="AutoShape 2778"/>
                        <wps:cNvCnPr>
                          <a:cxnSpLocks noChangeShapeType="1"/>
                        </wps:cNvCnPr>
                        <wps:spPr bwMode="auto">
                          <a:xfrm>
                            <a:off x="11061" y="10965"/>
                            <a:ext cx="1" cy="34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83" name="Rectangle 2779"/>
                        <wps:cNvSpPr>
                          <a:spLocks noChangeArrowheads="1"/>
                        </wps:cNvSpPr>
                        <wps:spPr bwMode="auto">
                          <a:xfrm>
                            <a:off x="4401" y="11865"/>
                            <a:ext cx="6300" cy="975"/>
                          </a:xfrm>
                          <a:prstGeom prst="rect">
                            <a:avLst/>
                          </a:prstGeom>
                          <a:solidFill>
                            <a:srgbClr val="FFFFFF"/>
                          </a:solidFill>
                          <a:ln w="9525">
                            <a:solidFill>
                              <a:srgbClr val="000000"/>
                            </a:solidFill>
                            <a:miter lim="800000"/>
                            <a:headEnd/>
                            <a:tailEnd/>
                          </a:ln>
                        </wps:spPr>
                        <wps:txbx>
                          <w:txbxContent>
                            <w:p w14:paraId="243AF377" w14:textId="77777777" w:rsidR="00136D5D" w:rsidRPr="00EF67B3" w:rsidRDefault="00136D5D" w:rsidP="00EC37D3">
                              <w:pPr>
                                <w:ind w:firstLine="0"/>
                                <w:rPr>
                                  <w:sz w:val="24"/>
                                  <w:szCs w:val="24"/>
                                  <w:lang w:val="uk-UA"/>
                                </w:rPr>
                              </w:pPr>
                              <w:r>
                                <w:rPr>
                                  <w:sz w:val="24"/>
                                  <w:szCs w:val="24"/>
                                  <w:lang w:val="uk-UA"/>
                                </w:rPr>
                                <w:t>Ф</w:t>
                              </w:r>
                              <w:r w:rsidRPr="00A065F4">
                                <w:rPr>
                                  <w:sz w:val="24"/>
                                  <w:szCs w:val="24"/>
                                  <w:lang w:val="uk-UA"/>
                                </w:rPr>
                                <w:t>ормулювання правил і процедур ризик-менеджменту</w:t>
                              </w:r>
                              <w:r>
                                <w:rPr>
                                  <w:sz w:val="24"/>
                                  <w:szCs w:val="24"/>
                                  <w:lang w:val="uk-UA"/>
                                </w:rPr>
                                <w:t xml:space="preserve"> Розгляд системи управління ризиками на рівні конкурентної переваги організації</w:t>
                              </w:r>
                            </w:p>
                          </w:txbxContent>
                        </wps:txbx>
                        <wps:bodyPr rot="0" vert="horz" wrap="square" lIns="91440" tIns="45720" rIns="91440" bIns="45720" anchor="t" anchorCtr="0" upright="1">
                          <a:noAutofit/>
                        </wps:bodyPr>
                      </wps:wsp>
                      <wps:wsp>
                        <wps:cNvPr id="1284" name="Rectangle 2780"/>
                        <wps:cNvSpPr>
                          <a:spLocks noChangeArrowheads="1"/>
                        </wps:cNvSpPr>
                        <wps:spPr bwMode="auto">
                          <a:xfrm>
                            <a:off x="4401" y="13020"/>
                            <a:ext cx="6300" cy="1260"/>
                          </a:xfrm>
                          <a:prstGeom prst="rect">
                            <a:avLst/>
                          </a:prstGeom>
                          <a:solidFill>
                            <a:srgbClr val="FFFFFF"/>
                          </a:solidFill>
                          <a:ln w="9525">
                            <a:solidFill>
                              <a:srgbClr val="000000"/>
                            </a:solidFill>
                            <a:miter lim="800000"/>
                            <a:headEnd/>
                            <a:tailEnd/>
                          </a:ln>
                        </wps:spPr>
                        <wps:txbx>
                          <w:txbxContent>
                            <w:p w14:paraId="468E9158" w14:textId="77777777" w:rsidR="00136D5D" w:rsidRPr="00A065F4" w:rsidRDefault="00136D5D" w:rsidP="00EC37D3">
                              <w:pPr>
                                <w:ind w:firstLine="0"/>
                                <w:rPr>
                                  <w:sz w:val="24"/>
                                  <w:szCs w:val="24"/>
                                  <w:lang w:val="uk-UA"/>
                                </w:rPr>
                              </w:pPr>
                              <w:r>
                                <w:rPr>
                                  <w:sz w:val="24"/>
                                  <w:szCs w:val="24"/>
                                  <w:lang w:val="uk-UA"/>
                                </w:rPr>
                                <w:t>З</w:t>
                              </w:r>
                              <w:r w:rsidRPr="00A065F4">
                                <w:rPr>
                                  <w:sz w:val="24"/>
                                  <w:szCs w:val="24"/>
                                  <w:lang w:val="uk-UA"/>
                                </w:rPr>
                                <w:t>абезпеч</w:t>
                              </w:r>
                              <w:r>
                                <w:rPr>
                                  <w:sz w:val="24"/>
                                  <w:szCs w:val="24"/>
                                  <w:lang w:val="uk-UA"/>
                                </w:rPr>
                                <w:t xml:space="preserve">ення </w:t>
                              </w:r>
                              <w:r w:rsidRPr="00A065F4">
                                <w:rPr>
                                  <w:sz w:val="24"/>
                                  <w:szCs w:val="24"/>
                                  <w:lang w:val="uk-UA"/>
                                </w:rPr>
                                <w:t xml:space="preserve">розмежування функцій між </w:t>
                              </w:r>
                              <w:r>
                                <w:rPr>
                                  <w:sz w:val="24"/>
                                  <w:szCs w:val="24"/>
                                  <w:lang w:val="uk-UA"/>
                                </w:rPr>
                                <w:t>структурними підрозділами організації</w:t>
                              </w:r>
                              <w:r w:rsidRPr="00A065F4">
                                <w:rPr>
                                  <w:sz w:val="24"/>
                                  <w:szCs w:val="24"/>
                                  <w:lang w:val="uk-UA"/>
                                </w:rPr>
                                <w:t xml:space="preserve">, які здійснюють ідентифікацію, вимірювання, моніторинг та прийняття </w:t>
                              </w:r>
                              <w:r>
                                <w:rPr>
                                  <w:sz w:val="24"/>
                                  <w:szCs w:val="24"/>
                                  <w:lang w:val="uk-UA"/>
                                </w:rPr>
                                <w:t>рішення щодо управління ризиками</w:t>
                              </w:r>
                            </w:p>
                          </w:txbxContent>
                        </wps:txbx>
                        <wps:bodyPr rot="0" vert="horz" wrap="square" lIns="91440" tIns="45720" rIns="91440" bIns="45720" anchor="t" anchorCtr="0" upright="1">
                          <a:noAutofit/>
                        </wps:bodyPr>
                      </wps:wsp>
                      <wps:wsp>
                        <wps:cNvPr id="1285" name="AutoShape 2781"/>
                        <wps:cNvCnPr>
                          <a:cxnSpLocks noChangeShapeType="1"/>
                        </wps:cNvCnPr>
                        <wps:spPr bwMode="auto">
                          <a:xfrm>
                            <a:off x="10701" y="12405"/>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6" name="AutoShape 2782"/>
                        <wps:cNvCnPr>
                          <a:cxnSpLocks noChangeShapeType="1"/>
                        </wps:cNvCnPr>
                        <wps:spPr bwMode="auto">
                          <a:xfrm>
                            <a:off x="4041" y="12405"/>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72B44E" id="Group 4272" o:spid="_x0000_s3788" style="position:absolute;left:0;text-align:left;margin-left:0;margin-top:12.75pt;width:468.75pt;height:239.25pt;z-index:253643776" coordorigin="1701,10425" coordsize="9375,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">
                <v:rect id="Rectangle 2768" o:spid="_x0000_s3789" style="position:absolute;left:4401;top:10425;width:63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">
                  <v:textbox>
                    <w:txbxContent>
                      <w:p w14:paraId="7C304223" w14:textId="77777777" w:rsidR="00136D5D" w:rsidRDefault="00136D5D" w:rsidP="00EC37D3">
                        <w:pPr>
                          <w:ind w:firstLine="0"/>
                        </w:pPr>
                        <w:r>
                          <w:rPr>
                            <w:sz w:val="24"/>
                            <w:szCs w:val="24"/>
                            <w:lang w:val="uk-UA"/>
                          </w:rPr>
                          <w:t>Аналіз практики професійної діяльності визнаних лідерів (методи, способи, принципи тощо організації роботи з ризиками) та її впровадження в систему організаційного ризик-менеджменту</w:t>
                        </w:r>
                      </w:p>
                    </w:txbxContent>
                  </v:textbox>
                </v:rect>
                <v:rect id="Rectangle 2769" o:spid="_x0000_s3790" style="position:absolute;left:1716;top:14475;width:936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">
                  <v:textbox>
                    <w:txbxContent>
                      <w:p w14:paraId="073D9A23" w14:textId="77777777" w:rsidR="00136D5D" w:rsidRPr="00E926BC" w:rsidRDefault="00136D5D" w:rsidP="00EC37D3">
                        <w:pPr>
                          <w:ind w:firstLine="0"/>
                          <w:rPr>
                            <w:sz w:val="24"/>
                            <w:szCs w:val="24"/>
                            <w:lang w:val="uk-UA"/>
                          </w:rPr>
                        </w:pPr>
                        <w:r w:rsidRPr="00C91049">
                          <w:rPr>
                            <w:i/>
                            <w:sz w:val="24"/>
                            <w:szCs w:val="24"/>
                            <w:lang w:val="uk-UA"/>
                          </w:rPr>
                          <w:t>Результатом процедури є</w:t>
                        </w:r>
                        <w:r>
                          <w:rPr>
                            <w:sz w:val="24"/>
                            <w:szCs w:val="24"/>
                            <w:lang w:val="uk-UA"/>
                          </w:rPr>
                          <w:t>: наявність стійкого зв’язку між культурою ризик-менеджменту та культурою організаційного управління</w:t>
                        </w:r>
                      </w:p>
                    </w:txbxContent>
                  </v:textbox>
                </v:rect>
                <v:shape id="AutoShape 2770" o:spid="_x0000_s3791" type="#_x0000_t32" style="position:absolute;left:2961;top:10965;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"/>
                <v:group id="Group 2771" o:spid="_x0000_s3792" style="position:absolute;left:1701;top:11145;width:2355;height:2385" coordorigin="5796,1494" coordsize="2355,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oval id="Oval 2772" o:spid="_x0000_s3793" style="position:absolute;left:5796;top:1539;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"/>
                  <v:rect id="Rectangle 2773" o:spid="_x0000_s3794" style="position:absolute;left:5841;top:1494;width:2310;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" filled="f" stroked="f">
                    <v:textbox>
                      <w:txbxContent>
                        <w:p w14:paraId="2CB44508" w14:textId="77777777" w:rsidR="00136D5D" w:rsidRDefault="00136D5D" w:rsidP="00EC37D3">
                          <w:pPr>
                            <w:ind w:firstLine="0"/>
                            <w:jc w:val="center"/>
                            <w:rPr>
                              <w:sz w:val="8"/>
                              <w:szCs w:val="8"/>
                              <w:lang w:val="uk-UA"/>
                            </w:rPr>
                          </w:pPr>
                        </w:p>
                        <w:p w14:paraId="1AC911AF" w14:textId="77777777" w:rsidR="00136D5D" w:rsidRDefault="00136D5D" w:rsidP="00EC37D3">
                          <w:pPr>
                            <w:ind w:firstLine="0"/>
                            <w:jc w:val="center"/>
                            <w:rPr>
                              <w:sz w:val="8"/>
                              <w:szCs w:val="8"/>
                              <w:lang w:val="uk-UA"/>
                            </w:rPr>
                          </w:pPr>
                        </w:p>
                        <w:p w14:paraId="2EB82EE2" w14:textId="77777777" w:rsidR="00136D5D" w:rsidRDefault="00136D5D" w:rsidP="00EC37D3">
                          <w:pPr>
                            <w:ind w:firstLine="0"/>
                            <w:jc w:val="center"/>
                            <w:rPr>
                              <w:sz w:val="8"/>
                              <w:szCs w:val="8"/>
                              <w:lang w:val="uk-UA"/>
                            </w:rPr>
                          </w:pPr>
                        </w:p>
                        <w:p w14:paraId="6AEB5271" w14:textId="77777777" w:rsidR="00136D5D" w:rsidRDefault="00136D5D" w:rsidP="00EC37D3">
                          <w:pPr>
                            <w:ind w:firstLine="0"/>
                            <w:jc w:val="center"/>
                            <w:rPr>
                              <w:sz w:val="8"/>
                              <w:szCs w:val="8"/>
                              <w:lang w:val="uk-UA"/>
                            </w:rPr>
                          </w:pPr>
                        </w:p>
                        <w:p w14:paraId="60C697AF" w14:textId="77777777" w:rsidR="00136D5D" w:rsidRDefault="00136D5D" w:rsidP="00EC37D3">
                          <w:pPr>
                            <w:ind w:firstLine="0"/>
                            <w:jc w:val="center"/>
                            <w:rPr>
                              <w:sz w:val="8"/>
                              <w:szCs w:val="8"/>
                              <w:lang w:val="uk-UA"/>
                            </w:rPr>
                          </w:pPr>
                        </w:p>
                        <w:p w14:paraId="3DB5FE4C" w14:textId="77777777" w:rsidR="00136D5D" w:rsidRDefault="00136D5D" w:rsidP="00EC37D3">
                          <w:pPr>
                            <w:ind w:firstLine="0"/>
                            <w:jc w:val="center"/>
                            <w:rPr>
                              <w:sz w:val="8"/>
                              <w:szCs w:val="8"/>
                              <w:lang w:val="uk-UA"/>
                            </w:rPr>
                          </w:pPr>
                        </w:p>
                        <w:p w14:paraId="09E98EC4" w14:textId="77777777" w:rsidR="00136D5D" w:rsidRDefault="00136D5D" w:rsidP="00EC37D3">
                          <w:pPr>
                            <w:ind w:firstLine="0"/>
                            <w:jc w:val="center"/>
                            <w:rPr>
                              <w:sz w:val="8"/>
                              <w:szCs w:val="8"/>
                              <w:lang w:val="uk-UA"/>
                            </w:rPr>
                          </w:pPr>
                        </w:p>
                        <w:p w14:paraId="6016B0EB" w14:textId="77777777" w:rsidR="00136D5D" w:rsidRPr="00E100EB" w:rsidRDefault="00136D5D" w:rsidP="00EC37D3">
                          <w:pPr>
                            <w:ind w:firstLine="0"/>
                            <w:jc w:val="center"/>
                            <w:rPr>
                              <w:sz w:val="24"/>
                              <w:szCs w:val="24"/>
                              <w:lang w:val="uk-UA"/>
                            </w:rPr>
                          </w:pPr>
                          <w:r>
                            <w:rPr>
                              <w:sz w:val="24"/>
                              <w:szCs w:val="24"/>
                              <w:lang w:val="uk-UA"/>
                            </w:rPr>
                            <w:t xml:space="preserve">Встановлення культури ризик-менеджменту </w:t>
                          </w:r>
                        </w:p>
                      </w:txbxContent>
                    </v:textbox>
                  </v:rect>
                </v:group>
                <v:shape id="AutoShape 2774" o:spid="_x0000_s3795" type="#_x0000_t32" style="position:absolute;left:2961;top:10965;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">
                  <v:stroke endarrow="open"/>
                </v:shape>
                <v:shape id="AutoShape 2775" o:spid="_x0000_s3796" type="#_x0000_t32" style="position:absolute;left:2961;top:13845;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">
                  <v:stroke endarrow="open"/>
                </v:shape>
                <v:shape id="AutoShape 2776" o:spid="_x0000_s3797" type="#_x0000_t32" style="position:absolute;left:10701;top:10965;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"/>
                <v:shape id="AutoShape 2777" o:spid="_x0000_s3798" type="#_x0000_t32" style="position:absolute;left:10701;top:13845;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"/>
                <v:shape id="AutoShape 2778" o:spid="_x0000_s3799" type="#_x0000_t32" style="position:absolute;left:11061;top:10965;width:1;height:3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">
                  <v:stroke endarrow="open"/>
                </v:shape>
                <v:rect id="Rectangle 2779" o:spid="_x0000_s3800" style="position:absolute;left:4401;top:11865;width:630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">
                  <v:textbox>
                    <w:txbxContent>
                      <w:p w14:paraId="243AF377" w14:textId="77777777" w:rsidR="00136D5D" w:rsidRPr="00EF67B3" w:rsidRDefault="00136D5D" w:rsidP="00EC37D3">
                        <w:pPr>
                          <w:ind w:firstLine="0"/>
                          <w:rPr>
                            <w:sz w:val="24"/>
                            <w:szCs w:val="24"/>
                            <w:lang w:val="uk-UA"/>
                          </w:rPr>
                        </w:pPr>
                        <w:r>
                          <w:rPr>
                            <w:sz w:val="24"/>
                            <w:szCs w:val="24"/>
                            <w:lang w:val="uk-UA"/>
                          </w:rPr>
                          <w:t>Ф</w:t>
                        </w:r>
                        <w:r w:rsidRPr="00A065F4">
                          <w:rPr>
                            <w:sz w:val="24"/>
                            <w:szCs w:val="24"/>
                            <w:lang w:val="uk-UA"/>
                          </w:rPr>
                          <w:t>ормулювання правил і процедур ризик-менеджменту</w:t>
                        </w:r>
                        <w:r>
                          <w:rPr>
                            <w:sz w:val="24"/>
                            <w:szCs w:val="24"/>
                            <w:lang w:val="uk-UA"/>
                          </w:rPr>
                          <w:t xml:space="preserve"> Розгляд системи управління ризиками на рівні конкурентної переваги організації</w:t>
                        </w:r>
                      </w:p>
                    </w:txbxContent>
                  </v:textbox>
                </v:rect>
                <v:rect id="Rectangle 2780" o:spid="_x0000_s3801" style="position:absolute;left:4401;top:13020;width:63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">
                  <v:textbox>
                    <w:txbxContent>
                      <w:p w14:paraId="468E9158" w14:textId="77777777" w:rsidR="00136D5D" w:rsidRPr="00A065F4" w:rsidRDefault="00136D5D" w:rsidP="00EC37D3">
                        <w:pPr>
                          <w:ind w:firstLine="0"/>
                          <w:rPr>
                            <w:sz w:val="24"/>
                            <w:szCs w:val="24"/>
                            <w:lang w:val="uk-UA"/>
                          </w:rPr>
                        </w:pPr>
                        <w:r>
                          <w:rPr>
                            <w:sz w:val="24"/>
                            <w:szCs w:val="24"/>
                            <w:lang w:val="uk-UA"/>
                          </w:rPr>
                          <w:t>З</w:t>
                        </w:r>
                        <w:r w:rsidRPr="00A065F4">
                          <w:rPr>
                            <w:sz w:val="24"/>
                            <w:szCs w:val="24"/>
                            <w:lang w:val="uk-UA"/>
                          </w:rPr>
                          <w:t>абезпеч</w:t>
                        </w:r>
                        <w:r>
                          <w:rPr>
                            <w:sz w:val="24"/>
                            <w:szCs w:val="24"/>
                            <w:lang w:val="uk-UA"/>
                          </w:rPr>
                          <w:t xml:space="preserve">ення </w:t>
                        </w:r>
                        <w:r w:rsidRPr="00A065F4">
                          <w:rPr>
                            <w:sz w:val="24"/>
                            <w:szCs w:val="24"/>
                            <w:lang w:val="uk-UA"/>
                          </w:rPr>
                          <w:t xml:space="preserve">розмежування функцій між </w:t>
                        </w:r>
                        <w:r>
                          <w:rPr>
                            <w:sz w:val="24"/>
                            <w:szCs w:val="24"/>
                            <w:lang w:val="uk-UA"/>
                          </w:rPr>
                          <w:t>структурними підрозділами організації</w:t>
                        </w:r>
                        <w:r w:rsidRPr="00A065F4">
                          <w:rPr>
                            <w:sz w:val="24"/>
                            <w:szCs w:val="24"/>
                            <w:lang w:val="uk-UA"/>
                          </w:rPr>
                          <w:t xml:space="preserve">, які здійснюють ідентифікацію, вимірювання, моніторинг та прийняття </w:t>
                        </w:r>
                        <w:r>
                          <w:rPr>
                            <w:sz w:val="24"/>
                            <w:szCs w:val="24"/>
                            <w:lang w:val="uk-UA"/>
                          </w:rPr>
                          <w:t>рішення щодо управління ризиками</w:t>
                        </w:r>
                      </w:p>
                    </w:txbxContent>
                  </v:textbox>
                </v:rect>
                <v:shape id="AutoShape 2781" o:spid="_x0000_s3802" type="#_x0000_t32" style="position:absolute;left:10701;top:12405;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"/>
                <v:shape id="AutoShape 2782" o:spid="_x0000_s3803" type="#_x0000_t32" style="position:absolute;left:4041;top:12405;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">
                  <v:stroke endarrow="open"/>
                </v:shape>
              </v:group>
            </w:pict>
          </mc:Fallback>
        </mc:AlternateContent>
      </w:r>
    </w:p>
    <w:p w14:paraId="5BCBAEAE" w14:textId="77777777" w:rsidR="00EC37D3" w:rsidRDefault="00EC37D3" w:rsidP="00EC37D3">
      <w:pPr>
        <w:rPr>
          <w:lang w:val="uk-UA"/>
        </w:rPr>
      </w:pPr>
    </w:p>
    <w:p w14:paraId="2FF93AE1" w14:textId="77777777" w:rsidR="00EC37D3" w:rsidRDefault="00EC37D3" w:rsidP="00EC37D3">
      <w:pPr>
        <w:rPr>
          <w:lang w:val="uk-UA"/>
        </w:rPr>
      </w:pPr>
    </w:p>
    <w:p w14:paraId="07549246" w14:textId="77777777" w:rsidR="00EC37D3" w:rsidRDefault="00EC37D3" w:rsidP="00EC37D3">
      <w:pPr>
        <w:rPr>
          <w:lang w:val="uk-UA"/>
        </w:rPr>
      </w:pPr>
    </w:p>
    <w:p w14:paraId="527C3450" w14:textId="77777777" w:rsidR="00EC37D3" w:rsidRDefault="00EC37D3" w:rsidP="00EC37D3">
      <w:pPr>
        <w:rPr>
          <w:lang w:val="uk-UA"/>
        </w:rPr>
      </w:pPr>
    </w:p>
    <w:p w14:paraId="01EFB356" w14:textId="77777777" w:rsidR="00EC37D3" w:rsidRDefault="00EC37D3" w:rsidP="00EC37D3">
      <w:pPr>
        <w:rPr>
          <w:lang w:val="uk-UA"/>
        </w:rPr>
      </w:pPr>
    </w:p>
    <w:p w14:paraId="63BFAEA6" w14:textId="77777777" w:rsidR="00EC37D3" w:rsidRDefault="00EC37D3" w:rsidP="00EC37D3">
      <w:pPr>
        <w:rPr>
          <w:lang w:val="uk-UA"/>
        </w:rPr>
      </w:pPr>
    </w:p>
    <w:p w14:paraId="4B9C104A" w14:textId="77777777" w:rsidR="00EC37D3" w:rsidRDefault="00EC37D3" w:rsidP="00EC37D3">
      <w:pPr>
        <w:rPr>
          <w:lang w:val="uk-UA"/>
        </w:rPr>
      </w:pPr>
    </w:p>
    <w:p w14:paraId="3D29CCA3" w14:textId="77777777" w:rsidR="00EC37D3" w:rsidRDefault="00EC37D3" w:rsidP="00EC37D3">
      <w:pPr>
        <w:rPr>
          <w:lang w:val="uk-UA"/>
        </w:rPr>
      </w:pPr>
    </w:p>
    <w:p w14:paraId="079C5652" w14:textId="77777777" w:rsidR="00EC37D3" w:rsidRDefault="00EC37D3" w:rsidP="00EC37D3">
      <w:pPr>
        <w:rPr>
          <w:lang w:val="uk-UA"/>
        </w:rPr>
      </w:pPr>
    </w:p>
    <w:p w14:paraId="13A837BF" w14:textId="77777777" w:rsidR="00EC37D3" w:rsidRDefault="00EC37D3" w:rsidP="00EC37D3">
      <w:pPr>
        <w:rPr>
          <w:lang w:val="uk-UA"/>
        </w:rPr>
      </w:pPr>
    </w:p>
    <w:p w14:paraId="376F5774" w14:textId="77777777" w:rsidR="00EC37D3" w:rsidRDefault="00EC37D3" w:rsidP="00EC37D3">
      <w:pPr>
        <w:rPr>
          <w:lang w:val="uk-UA"/>
        </w:rPr>
      </w:pPr>
    </w:p>
    <w:p w14:paraId="457AD867" w14:textId="77777777" w:rsidR="00EC37D3" w:rsidRDefault="00EC37D3" w:rsidP="00EC37D3">
      <w:pPr>
        <w:rPr>
          <w:lang w:val="uk-UA"/>
        </w:rPr>
      </w:pPr>
    </w:p>
    <w:p w14:paraId="14CCCA67" w14:textId="77777777" w:rsidR="00EC37D3" w:rsidRDefault="00EC37D3" w:rsidP="00EC37D3">
      <w:pPr>
        <w:rPr>
          <w:lang w:val="uk-UA"/>
        </w:rPr>
      </w:pPr>
    </w:p>
    <w:p w14:paraId="0F7D82E0" w14:textId="77777777" w:rsidR="00EC37D3" w:rsidRDefault="00EC37D3" w:rsidP="00EC37D3">
      <w:pPr>
        <w:rPr>
          <w:lang w:val="uk-UA"/>
        </w:rPr>
      </w:pPr>
    </w:p>
    <w:p w14:paraId="5D127A5B" w14:textId="77777777" w:rsidR="00EC37D3" w:rsidRDefault="00EC37D3" w:rsidP="00EC37D3">
      <w:pPr>
        <w:rPr>
          <w:lang w:val="uk-UA"/>
        </w:rPr>
      </w:pPr>
    </w:p>
    <w:p w14:paraId="28ECCAA1" w14:textId="77777777" w:rsidR="00EC37D3" w:rsidRDefault="00EC37D3" w:rsidP="00EC37D3">
      <w:pPr>
        <w:rPr>
          <w:lang w:val="uk-UA"/>
        </w:rPr>
      </w:pPr>
      <w:r w:rsidRPr="000603D9">
        <w:rPr>
          <w:b/>
          <w:lang w:val="uk-UA"/>
        </w:rPr>
        <w:t>П.3. Культура ризик-менеджменту</w:t>
      </w:r>
    </w:p>
    <w:p w14:paraId="1F26469A" w14:textId="77777777" w:rsidR="00EC37D3" w:rsidRDefault="00EC37D3" w:rsidP="00EC37D3">
      <w:pPr>
        <w:rPr>
          <w:lang w:val="uk-UA"/>
        </w:rPr>
      </w:pPr>
    </w:p>
    <w:p w14:paraId="1A6F39B2" w14:textId="732DCAFA" w:rsidR="00EC37D3" w:rsidRDefault="008C2C89" w:rsidP="00EC37D3">
      <w:pPr>
        <w:rPr>
          <w:lang w:val="uk-UA"/>
        </w:rPr>
      </w:pPr>
      <w:r>
        <w:rPr>
          <w:noProof/>
          <w:lang w:eastAsia="ru-RU"/>
        </w:rPr>
        <mc:AlternateContent>
          <mc:Choice Requires="wpg">
            <w:drawing>
              <wp:anchor distT="0" distB="0" distL="114300" distR="114300" simplePos="0" relativeHeight="253656064" behindDoc="0" locked="0" layoutInCell="1" allowOverlap="1" wp14:anchorId="527BEEA0" wp14:editId="0D32DBFA">
                <wp:simplePos x="0" y="0"/>
                <wp:positionH relativeFrom="column">
                  <wp:posOffset>-9525</wp:posOffset>
                </wp:positionH>
                <wp:positionV relativeFrom="paragraph">
                  <wp:posOffset>-3175</wp:posOffset>
                </wp:positionV>
                <wp:extent cx="5953125" cy="5804535"/>
                <wp:effectExtent l="9525" t="6350" r="9525" b="8890"/>
                <wp:wrapNone/>
                <wp:docPr id="1257" name="Group 4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5804535"/>
                          <a:chOff x="1686" y="1899"/>
                          <a:chExt cx="9375" cy="9141"/>
                        </a:xfrm>
                      </wpg:grpSpPr>
                      <wps:wsp>
                        <wps:cNvPr id="1258" name="AutoShape 2800"/>
                        <wps:cNvCnPr>
                          <a:cxnSpLocks noChangeShapeType="1"/>
                        </wps:cNvCnPr>
                        <wps:spPr bwMode="auto">
                          <a:xfrm>
                            <a:off x="6360" y="3411"/>
                            <a:ext cx="21" cy="4884"/>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59" name="Rectangle 2801"/>
                        <wps:cNvSpPr>
                          <a:spLocks noChangeArrowheads="1"/>
                        </wps:cNvSpPr>
                        <wps:spPr bwMode="auto">
                          <a:xfrm>
                            <a:off x="1701" y="3600"/>
                            <a:ext cx="3240" cy="4545"/>
                          </a:xfrm>
                          <a:prstGeom prst="rect">
                            <a:avLst/>
                          </a:prstGeom>
                          <a:solidFill>
                            <a:srgbClr val="FFFFFF"/>
                          </a:solidFill>
                          <a:ln w="9525">
                            <a:solidFill>
                              <a:srgbClr val="000000"/>
                            </a:solidFill>
                            <a:miter lim="800000"/>
                            <a:headEnd/>
                            <a:tailEnd/>
                          </a:ln>
                        </wps:spPr>
                        <wps:txbx>
                          <w:txbxContent>
                            <w:p w14:paraId="2467723B" w14:textId="77777777" w:rsidR="00136D5D" w:rsidRPr="00F812D9" w:rsidRDefault="00136D5D" w:rsidP="00EC37D3">
                              <w:pPr>
                                <w:ind w:firstLine="0"/>
                                <w:rPr>
                                  <w:sz w:val="24"/>
                                  <w:szCs w:val="24"/>
                                  <w:lang w:val="uk-UA"/>
                                </w:rPr>
                              </w:pPr>
                              <w:r>
                                <w:rPr>
                                  <w:sz w:val="24"/>
                                  <w:szCs w:val="24"/>
                                  <w:lang w:val="uk-UA"/>
                                </w:rPr>
                                <w:t>Про н</w:t>
                              </w:r>
                              <w:r w:rsidRPr="00F812D9">
                                <w:rPr>
                                  <w:sz w:val="24"/>
                                  <w:szCs w:val="24"/>
                                  <w:lang w:val="uk-UA"/>
                                </w:rPr>
                                <w:t xml:space="preserve">изький рівень </w:t>
                              </w:r>
                              <w:r>
                                <w:rPr>
                                  <w:sz w:val="24"/>
                                  <w:szCs w:val="24"/>
                                  <w:lang w:val="uk-UA"/>
                                </w:rPr>
                                <w:t xml:space="preserve">розвитку </w:t>
                              </w:r>
                              <w:r w:rsidRPr="00F812D9">
                                <w:rPr>
                                  <w:sz w:val="24"/>
                                  <w:szCs w:val="24"/>
                                  <w:lang w:val="uk-UA"/>
                                </w:rPr>
                                <w:t xml:space="preserve">ризик-культури </w:t>
                              </w:r>
                              <w:r>
                                <w:rPr>
                                  <w:sz w:val="24"/>
                                  <w:szCs w:val="24"/>
                                  <w:lang w:val="uk-UA"/>
                                </w:rPr>
                                <w:t xml:space="preserve">може свідчити відсутність </w:t>
                              </w:r>
                              <w:r w:rsidRPr="00F812D9">
                                <w:rPr>
                                  <w:sz w:val="24"/>
                                  <w:szCs w:val="24"/>
                                  <w:lang w:val="uk-UA"/>
                                </w:rPr>
                                <w:t>єдиного розуміння</w:t>
                              </w:r>
                              <w:r>
                                <w:rPr>
                                  <w:sz w:val="24"/>
                                  <w:szCs w:val="24"/>
                                  <w:lang w:val="uk-UA"/>
                                </w:rPr>
                                <w:t xml:space="preserve"> серед персоналу змісту та практики реалізації процесів управління ризиками, а також межі персональної відповідальності за ефективність ризик-менеджменту. Відсутність ризик-культури є одним з основних факторів низької ефективності управління ризиками</w:t>
                              </w:r>
                            </w:p>
                          </w:txbxContent>
                        </wps:txbx>
                        <wps:bodyPr rot="0" vert="horz" wrap="square" lIns="91440" tIns="45720" rIns="91440" bIns="45720" anchor="t" anchorCtr="0" upright="1">
                          <a:noAutofit/>
                        </wps:bodyPr>
                      </wps:wsp>
                      <wps:wsp>
                        <wps:cNvPr id="1260" name="Rectangle 2802"/>
                        <wps:cNvSpPr>
                          <a:spLocks noChangeArrowheads="1"/>
                        </wps:cNvSpPr>
                        <wps:spPr bwMode="auto">
                          <a:xfrm>
                            <a:off x="1701" y="1899"/>
                            <a:ext cx="9360" cy="1521"/>
                          </a:xfrm>
                          <a:prstGeom prst="rect">
                            <a:avLst/>
                          </a:prstGeom>
                          <a:solidFill>
                            <a:srgbClr val="FFFFFF"/>
                          </a:solidFill>
                          <a:ln w="9525">
                            <a:solidFill>
                              <a:srgbClr val="000000"/>
                            </a:solidFill>
                            <a:miter lim="800000"/>
                            <a:headEnd/>
                            <a:tailEnd/>
                          </a:ln>
                        </wps:spPr>
                        <wps:txbx>
                          <w:txbxContent>
                            <w:p w14:paraId="2906679E" w14:textId="77777777" w:rsidR="00136D5D" w:rsidRPr="00E926BC" w:rsidRDefault="00136D5D" w:rsidP="00EC37D3">
                              <w:pPr>
                                <w:ind w:firstLine="0"/>
                                <w:rPr>
                                  <w:sz w:val="24"/>
                                  <w:szCs w:val="24"/>
                                  <w:lang w:val="uk-UA"/>
                                </w:rPr>
                              </w:pPr>
                              <w:r>
                                <w:rPr>
                                  <w:sz w:val="24"/>
                                  <w:szCs w:val="24"/>
                                  <w:lang w:val="uk-UA"/>
                                </w:rPr>
                                <w:t xml:space="preserve">Рівень розвитку </w:t>
                              </w:r>
                              <w:r w:rsidRPr="00261CFA">
                                <w:rPr>
                                  <w:sz w:val="24"/>
                                  <w:szCs w:val="24"/>
                                  <w:lang w:val="uk-UA"/>
                                </w:rPr>
                                <w:t>ризик-культур</w:t>
                              </w:r>
                              <w:r>
                                <w:rPr>
                                  <w:sz w:val="24"/>
                                  <w:szCs w:val="24"/>
                                  <w:lang w:val="uk-UA"/>
                                </w:rPr>
                                <w:t xml:space="preserve">и в організації може бути оцінений через </w:t>
                              </w:r>
                              <w:r w:rsidRPr="00261CFA">
                                <w:rPr>
                                  <w:sz w:val="24"/>
                                  <w:szCs w:val="24"/>
                                  <w:lang w:val="uk-UA"/>
                                </w:rPr>
                                <w:t xml:space="preserve">рівень обізнаності </w:t>
                              </w:r>
                              <w:r>
                                <w:rPr>
                                  <w:sz w:val="24"/>
                                  <w:szCs w:val="24"/>
                                  <w:lang w:val="uk-UA"/>
                                </w:rPr>
                                <w:t>її персоналу про місце та роль управління ризиками в системі менеджменту організації, а також через рівень з</w:t>
                              </w:r>
                              <w:r w:rsidRPr="00261CFA">
                                <w:rPr>
                                  <w:sz w:val="24"/>
                                  <w:szCs w:val="24"/>
                                  <w:lang w:val="uk-UA"/>
                                </w:rPr>
                                <w:t xml:space="preserve">алучення </w:t>
                              </w:r>
                              <w:r>
                                <w:rPr>
                                  <w:sz w:val="24"/>
                                  <w:szCs w:val="24"/>
                                  <w:lang w:val="uk-UA"/>
                                </w:rPr>
                                <w:t xml:space="preserve">персоналу до </w:t>
                              </w:r>
                              <w:r w:rsidRPr="00261CFA">
                                <w:rPr>
                                  <w:sz w:val="24"/>
                                  <w:szCs w:val="24"/>
                                  <w:lang w:val="uk-UA"/>
                                </w:rPr>
                                <w:t>процес</w:t>
                              </w:r>
                              <w:r>
                                <w:rPr>
                                  <w:sz w:val="24"/>
                                  <w:szCs w:val="24"/>
                                  <w:lang w:val="uk-UA"/>
                                </w:rPr>
                                <w:t>ів</w:t>
                              </w:r>
                              <w:r w:rsidRPr="00261CFA">
                                <w:rPr>
                                  <w:sz w:val="24"/>
                                  <w:szCs w:val="24"/>
                                  <w:lang w:val="uk-UA"/>
                                </w:rPr>
                                <w:t xml:space="preserve"> ризик-менеджменту. Ризик-культура </w:t>
                              </w:r>
                              <w:r>
                                <w:rPr>
                                  <w:sz w:val="24"/>
                                  <w:szCs w:val="24"/>
                                  <w:lang w:val="uk-UA"/>
                                </w:rPr>
                                <w:t>позиціонує на рівні одного з основних елементів системи загального менеджменту організації</w:t>
                              </w:r>
                            </w:p>
                          </w:txbxContent>
                        </wps:txbx>
                        <wps:bodyPr rot="0" vert="horz" wrap="square" lIns="91440" tIns="45720" rIns="91440" bIns="45720" anchor="t" anchorCtr="0" upright="1">
                          <a:noAutofit/>
                        </wps:bodyPr>
                      </wps:wsp>
                      <wps:wsp>
                        <wps:cNvPr id="1261" name="Rectangle 2803"/>
                        <wps:cNvSpPr>
                          <a:spLocks noChangeArrowheads="1"/>
                        </wps:cNvSpPr>
                        <wps:spPr bwMode="auto">
                          <a:xfrm>
                            <a:off x="1701" y="8310"/>
                            <a:ext cx="9360" cy="480"/>
                          </a:xfrm>
                          <a:prstGeom prst="rect">
                            <a:avLst/>
                          </a:prstGeom>
                          <a:solidFill>
                            <a:srgbClr val="FFFFFF"/>
                          </a:solidFill>
                          <a:ln w="9525">
                            <a:solidFill>
                              <a:srgbClr val="000000"/>
                            </a:solidFill>
                            <a:miter lim="800000"/>
                            <a:headEnd/>
                            <a:tailEnd/>
                          </a:ln>
                        </wps:spPr>
                        <wps:txbx>
                          <w:txbxContent>
                            <w:p w14:paraId="296BE2E2" w14:textId="77777777" w:rsidR="00136D5D" w:rsidRPr="00E926BC" w:rsidRDefault="00136D5D" w:rsidP="00EC37D3">
                              <w:pPr>
                                <w:ind w:firstLine="0"/>
                                <w:rPr>
                                  <w:sz w:val="24"/>
                                  <w:szCs w:val="24"/>
                                  <w:lang w:val="uk-UA"/>
                                </w:rPr>
                              </w:pPr>
                              <w:r>
                                <w:rPr>
                                  <w:sz w:val="24"/>
                                  <w:szCs w:val="24"/>
                                  <w:lang w:val="uk-UA"/>
                                </w:rPr>
                                <w:t>Розбудова та розвиток культури ризик-менеджменту передбачає такі основні заходи</w:t>
                              </w:r>
                            </w:p>
                          </w:txbxContent>
                        </wps:txbx>
                        <wps:bodyPr rot="0" vert="horz" wrap="square" lIns="91440" tIns="45720" rIns="91440" bIns="45720" anchor="t" anchorCtr="0" upright="1">
                          <a:noAutofit/>
                        </wps:bodyPr>
                      </wps:wsp>
                      <wps:wsp>
                        <wps:cNvPr id="1262" name="Rectangle 2804"/>
                        <wps:cNvSpPr>
                          <a:spLocks noChangeArrowheads="1"/>
                        </wps:cNvSpPr>
                        <wps:spPr bwMode="auto">
                          <a:xfrm>
                            <a:off x="7596" y="3600"/>
                            <a:ext cx="3465" cy="4560"/>
                          </a:xfrm>
                          <a:prstGeom prst="rect">
                            <a:avLst/>
                          </a:prstGeom>
                          <a:solidFill>
                            <a:srgbClr val="FFFFFF"/>
                          </a:solidFill>
                          <a:ln w="9525">
                            <a:solidFill>
                              <a:srgbClr val="000000"/>
                            </a:solidFill>
                            <a:miter lim="800000"/>
                            <a:headEnd/>
                            <a:tailEnd/>
                          </a:ln>
                        </wps:spPr>
                        <wps:txbx>
                          <w:txbxContent>
                            <w:p w14:paraId="2EB797B7" w14:textId="77777777" w:rsidR="00136D5D" w:rsidRPr="00F812D9" w:rsidRDefault="00136D5D" w:rsidP="00EC37D3">
                              <w:pPr>
                                <w:ind w:firstLine="0"/>
                                <w:rPr>
                                  <w:sz w:val="24"/>
                                  <w:szCs w:val="24"/>
                                  <w:lang w:val="uk-UA"/>
                                </w:rPr>
                              </w:pPr>
                              <w:r w:rsidRPr="00E33231">
                                <w:rPr>
                                  <w:sz w:val="24"/>
                                  <w:szCs w:val="24"/>
                                  <w:lang w:val="uk-UA"/>
                                </w:rPr>
                                <w:t xml:space="preserve">Статистика свідчить про те, що: лише 6% опитаних оцінюють ризик-культуру своїх організацій на максимальному рівні (5 балів за 5-ти бальною шкалою); </w:t>
                              </w:r>
                              <w:r>
                                <w:rPr>
                                  <w:sz w:val="24"/>
                                  <w:szCs w:val="24"/>
                                  <w:lang w:val="uk-UA"/>
                                </w:rPr>
                                <w:t>32</w:t>
                              </w:r>
                              <w:r w:rsidRPr="00E33231">
                                <w:rPr>
                                  <w:sz w:val="24"/>
                                  <w:szCs w:val="24"/>
                                  <w:lang w:val="uk-UA"/>
                                </w:rPr>
                                <w:t>% респондентів оцінюють рівень розвитку ризик-культури на рівні середнього (4 бали)</w:t>
                              </w:r>
                              <w:r>
                                <w:rPr>
                                  <w:sz w:val="24"/>
                                  <w:szCs w:val="24"/>
                                  <w:lang w:val="uk-UA"/>
                                </w:rPr>
                                <w:t>; 48</w:t>
                              </w:r>
                              <w:r w:rsidRPr="00E33231">
                                <w:rPr>
                                  <w:sz w:val="24"/>
                                  <w:szCs w:val="24"/>
                                  <w:lang w:val="uk-UA"/>
                                </w:rPr>
                                <w:t>% респондентів оцінюють рівень розвитку ризик-культури на рівні середнього (</w:t>
                              </w:r>
                              <w:r>
                                <w:rPr>
                                  <w:sz w:val="24"/>
                                  <w:szCs w:val="24"/>
                                  <w:lang w:val="uk-UA"/>
                                </w:rPr>
                                <w:t>3</w:t>
                              </w:r>
                              <w:r w:rsidRPr="00E33231">
                                <w:rPr>
                                  <w:sz w:val="24"/>
                                  <w:szCs w:val="24"/>
                                  <w:lang w:val="uk-UA"/>
                                </w:rPr>
                                <w:t xml:space="preserve"> бали)</w:t>
                              </w:r>
                              <w:r>
                                <w:rPr>
                                  <w:sz w:val="24"/>
                                  <w:szCs w:val="24"/>
                                  <w:lang w:val="uk-UA"/>
                                </w:rPr>
                                <w:t>; 14</w:t>
                              </w:r>
                              <w:r w:rsidRPr="00E33231">
                                <w:rPr>
                                  <w:sz w:val="24"/>
                                  <w:szCs w:val="24"/>
                                  <w:lang w:val="uk-UA"/>
                                </w:rPr>
                                <w:t>% респондентів оцінюють рівень розвитку ризик-культури на</w:t>
                              </w:r>
                              <w:r>
                                <w:rPr>
                                  <w:sz w:val="24"/>
                                  <w:szCs w:val="24"/>
                                  <w:lang w:val="uk-UA"/>
                                </w:rPr>
                                <w:t xml:space="preserve"> рівні середнього 1-2</w:t>
                              </w:r>
                              <w:r w:rsidRPr="00E33231">
                                <w:rPr>
                                  <w:sz w:val="24"/>
                                  <w:szCs w:val="24"/>
                                  <w:lang w:val="uk-UA"/>
                                </w:rPr>
                                <w:t xml:space="preserve"> бали)</w:t>
                              </w:r>
                            </w:p>
                          </w:txbxContent>
                        </wps:txbx>
                        <wps:bodyPr rot="0" vert="horz" wrap="square" lIns="91440" tIns="45720" rIns="91440" bIns="45720" anchor="t" anchorCtr="0" upright="1">
                          <a:noAutofit/>
                        </wps:bodyPr>
                      </wps:wsp>
                      <wps:wsp>
                        <wps:cNvPr id="1263" name="Rectangle 2805"/>
                        <wps:cNvSpPr>
                          <a:spLocks noChangeArrowheads="1"/>
                        </wps:cNvSpPr>
                        <wps:spPr bwMode="auto">
                          <a:xfrm>
                            <a:off x="6546" y="8940"/>
                            <a:ext cx="4515" cy="2100"/>
                          </a:xfrm>
                          <a:prstGeom prst="rect">
                            <a:avLst/>
                          </a:prstGeom>
                          <a:solidFill>
                            <a:srgbClr val="FFFFFF"/>
                          </a:solidFill>
                          <a:ln w="9525">
                            <a:solidFill>
                              <a:srgbClr val="000000"/>
                            </a:solidFill>
                            <a:miter lim="800000"/>
                            <a:headEnd/>
                            <a:tailEnd/>
                          </a:ln>
                        </wps:spPr>
                        <wps:txbx>
                          <w:txbxContent>
                            <w:p w14:paraId="514F8009" w14:textId="77777777" w:rsidR="00136D5D" w:rsidRPr="00DD6976" w:rsidRDefault="00136D5D" w:rsidP="00EC37D3">
                              <w:pPr>
                                <w:ind w:firstLine="0"/>
                                <w:rPr>
                                  <w:sz w:val="24"/>
                                  <w:szCs w:val="24"/>
                                  <w:lang w:val="uk-UA"/>
                                </w:rPr>
                              </w:pPr>
                              <w:r>
                                <w:rPr>
                                  <w:sz w:val="24"/>
                                  <w:szCs w:val="24"/>
                                  <w:lang w:val="uk-UA"/>
                                </w:rPr>
                                <w:t>Планування та організація навчання персоналу за програмою управління ризиками (тренінги, семінари, практичні заняття тощо; участь менеджерів у роботі тематичних конференцій). Сертифікація суб’єктів ризик-менеджменту</w:t>
                              </w:r>
                            </w:p>
                          </w:txbxContent>
                        </wps:txbx>
                        <wps:bodyPr rot="0" vert="horz" wrap="square" lIns="91440" tIns="45720" rIns="91440" bIns="45720" anchor="t" anchorCtr="0" upright="1">
                          <a:noAutofit/>
                        </wps:bodyPr>
                      </wps:wsp>
                      <wps:wsp>
                        <wps:cNvPr id="1264" name="Rectangle 2806"/>
                        <wps:cNvSpPr>
                          <a:spLocks noChangeArrowheads="1"/>
                        </wps:cNvSpPr>
                        <wps:spPr bwMode="auto">
                          <a:xfrm>
                            <a:off x="1686" y="8940"/>
                            <a:ext cx="4500" cy="2085"/>
                          </a:xfrm>
                          <a:prstGeom prst="rect">
                            <a:avLst/>
                          </a:prstGeom>
                          <a:solidFill>
                            <a:srgbClr val="FFFFFF"/>
                          </a:solidFill>
                          <a:ln w="9525">
                            <a:solidFill>
                              <a:srgbClr val="000000"/>
                            </a:solidFill>
                            <a:miter lim="800000"/>
                            <a:headEnd/>
                            <a:tailEnd/>
                          </a:ln>
                        </wps:spPr>
                        <wps:txbx>
                          <w:txbxContent>
                            <w:p w14:paraId="12E81429" w14:textId="77777777" w:rsidR="00136D5D" w:rsidRPr="00DD6976" w:rsidRDefault="00136D5D" w:rsidP="00EC37D3">
                              <w:pPr>
                                <w:ind w:firstLine="0"/>
                                <w:rPr>
                                  <w:sz w:val="24"/>
                                  <w:szCs w:val="24"/>
                                  <w:lang w:val="uk-UA"/>
                                </w:rPr>
                              </w:pPr>
                              <w:r>
                                <w:rPr>
                                  <w:sz w:val="24"/>
                                  <w:szCs w:val="24"/>
                                  <w:lang w:val="uk-UA"/>
                                </w:rPr>
                                <w:t>Формування внутрішньої інформаційної інтерактивної бази даних щодо теорії та практики управління ризиками (ВЕБ-портал, форум тощо). Планування бюджету заходів з ризик-менеджменту. Формування системи оцінювання ефективності ризик-менеджменту</w:t>
                              </w:r>
                            </w:p>
                          </w:txbxContent>
                        </wps:txbx>
                        <wps:bodyPr rot="0" vert="horz" wrap="square" lIns="91440" tIns="45720" rIns="91440" bIns="45720" anchor="t" anchorCtr="0" upright="1">
                          <a:noAutofit/>
                        </wps:bodyPr>
                      </wps:wsp>
                      <wps:wsp>
                        <wps:cNvPr id="1265" name="AutoShape 2807"/>
                        <wps:cNvCnPr>
                          <a:cxnSpLocks noChangeShapeType="1"/>
                        </wps:cNvCnPr>
                        <wps:spPr bwMode="auto">
                          <a:xfrm>
                            <a:off x="4950" y="5661"/>
                            <a:ext cx="264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1266" name="Group 2808"/>
                        <wpg:cNvGrpSpPr>
                          <a:grpSpLocks/>
                        </wpg:cNvGrpSpPr>
                        <wpg:grpSpPr bwMode="auto">
                          <a:xfrm>
                            <a:off x="5106" y="4500"/>
                            <a:ext cx="2355" cy="2385"/>
                            <a:chOff x="5796" y="1494"/>
                            <a:chExt cx="2355" cy="2385"/>
                          </a:xfrm>
                        </wpg:grpSpPr>
                        <wps:wsp>
                          <wps:cNvPr id="1267" name="Oval 2809"/>
                          <wps:cNvSpPr>
                            <a:spLocks noChangeArrowheads="1"/>
                          </wps:cNvSpPr>
                          <wps:spPr bwMode="auto">
                            <a:xfrm>
                              <a:off x="5796" y="1539"/>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8" name="Rectangle 2810"/>
                          <wps:cNvSpPr>
                            <a:spLocks noChangeArrowheads="1"/>
                          </wps:cNvSpPr>
                          <wps:spPr bwMode="auto">
                            <a:xfrm>
                              <a:off x="5841" y="1494"/>
                              <a:ext cx="2310" cy="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CCC4A" w14:textId="77777777" w:rsidR="00136D5D" w:rsidRDefault="00136D5D" w:rsidP="00EC37D3">
                                <w:pPr>
                                  <w:ind w:firstLine="0"/>
                                  <w:jc w:val="center"/>
                                  <w:rPr>
                                    <w:sz w:val="8"/>
                                    <w:szCs w:val="8"/>
                                    <w:lang w:val="uk-UA"/>
                                  </w:rPr>
                                </w:pPr>
                              </w:p>
                              <w:p w14:paraId="26E60DEC" w14:textId="77777777" w:rsidR="00136D5D" w:rsidRDefault="00136D5D" w:rsidP="00EC37D3">
                                <w:pPr>
                                  <w:ind w:firstLine="0"/>
                                  <w:jc w:val="center"/>
                                  <w:rPr>
                                    <w:sz w:val="8"/>
                                    <w:szCs w:val="8"/>
                                    <w:lang w:val="uk-UA"/>
                                  </w:rPr>
                                </w:pPr>
                              </w:p>
                              <w:p w14:paraId="62B0E4CF" w14:textId="77777777" w:rsidR="00136D5D" w:rsidRDefault="00136D5D" w:rsidP="00EC37D3">
                                <w:pPr>
                                  <w:ind w:firstLine="0"/>
                                  <w:jc w:val="center"/>
                                  <w:rPr>
                                    <w:sz w:val="8"/>
                                    <w:szCs w:val="8"/>
                                    <w:lang w:val="uk-UA"/>
                                  </w:rPr>
                                </w:pPr>
                              </w:p>
                              <w:p w14:paraId="3746BD61" w14:textId="77777777" w:rsidR="00136D5D" w:rsidRDefault="00136D5D" w:rsidP="00EC37D3">
                                <w:pPr>
                                  <w:ind w:firstLine="0"/>
                                  <w:jc w:val="center"/>
                                  <w:rPr>
                                    <w:sz w:val="8"/>
                                    <w:szCs w:val="8"/>
                                    <w:lang w:val="uk-UA"/>
                                  </w:rPr>
                                </w:pPr>
                              </w:p>
                              <w:p w14:paraId="2FDC0676" w14:textId="77777777" w:rsidR="00136D5D" w:rsidRDefault="00136D5D" w:rsidP="00EC37D3">
                                <w:pPr>
                                  <w:ind w:firstLine="0"/>
                                  <w:jc w:val="center"/>
                                  <w:rPr>
                                    <w:sz w:val="8"/>
                                    <w:szCs w:val="8"/>
                                    <w:lang w:val="uk-UA"/>
                                  </w:rPr>
                                </w:pPr>
                              </w:p>
                              <w:p w14:paraId="26F096A4" w14:textId="77777777" w:rsidR="00136D5D" w:rsidRDefault="00136D5D" w:rsidP="00EC37D3">
                                <w:pPr>
                                  <w:ind w:firstLine="0"/>
                                  <w:jc w:val="center"/>
                                  <w:rPr>
                                    <w:sz w:val="8"/>
                                    <w:szCs w:val="8"/>
                                    <w:lang w:val="uk-UA"/>
                                  </w:rPr>
                                </w:pPr>
                              </w:p>
                              <w:p w14:paraId="76CFC6C6" w14:textId="77777777" w:rsidR="00136D5D" w:rsidRDefault="00136D5D" w:rsidP="00EC37D3">
                                <w:pPr>
                                  <w:ind w:firstLine="0"/>
                                  <w:jc w:val="center"/>
                                  <w:rPr>
                                    <w:sz w:val="8"/>
                                    <w:szCs w:val="8"/>
                                    <w:lang w:val="uk-UA"/>
                                  </w:rPr>
                                </w:pPr>
                              </w:p>
                              <w:p w14:paraId="1C0998C9" w14:textId="77777777" w:rsidR="00136D5D" w:rsidRPr="0011583F" w:rsidRDefault="00136D5D" w:rsidP="00EC37D3">
                                <w:pPr>
                                  <w:ind w:firstLine="0"/>
                                  <w:jc w:val="center"/>
                                  <w:rPr>
                                    <w:sz w:val="24"/>
                                    <w:szCs w:val="24"/>
                                    <w:lang w:val="uk-UA"/>
                                  </w:rPr>
                                </w:pPr>
                                <w:r w:rsidRPr="0011583F">
                                  <w:rPr>
                                    <w:sz w:val="24"/>
                                    <w:szCs w:val="24"/>
                                    <w:lang w:val="uk-UA"/>
                                  </w:rPr>
                                  <w:t>Культура ризик-менеджменту</w:t>
                                </w:r>
                              </w:p>
                            </w:txbxContent>
                          </wps:txbx>
                          <wps:bodyPr rot="0" vert="horz" wrap="square" lIns="91440" tIns="45720" rIns="91440" bIns="45720" anchor="t" anchorCtr="0" upright="1">
                            <a:noAutofit/>
                          </wps:bodyPr>
                        </wps:wsp>
                      </wpg:grpSp>
                      <wps:wsp>
                        <wps:cNvPr id="1269" name="AutoShape 2811"/>
                        <wps:cNvCnPr>
                          <a:cxnSpLocks noChangeShapeType="1"/>
                        </wps:cNvCnPr>
                        <wps:spPr bwMode="auto">
                          <a:xfrm>
                            <a:off x="6381" y="8790"/>
                            <a:ext cx="15" cy="1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0" name="AutoShape 2812"/>
                        <wps:cNvCnPr>
                          <a:cxnSpLocks noChangeShapeType="1"/>
                        </wps:cNvCnPr>
                        <wps:spPr bwMode="auto">
                          <a:xfrm>
                            <a:off x="6195" y="9996"/>
                            <a:ext cx="375"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7BEEA0" id="Group 4273" o:spid="_x0000_s3804" style="position:absolute;left:0;text-align:left;margin-left:-.75pt;margin-top:-.25pt;width:468.75pt;height:457.05pt;z-index:253656064" coordorigin="1686,1899" coordsize="9375,9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">
                <v:shape id="AutoShape 2800" o:spid="_x0000_s3805" type="#_x0000_t32" style="position:absolute;left:6360;top:3411;width:21;height:48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">
                  <v:stroke startarrow="open" endarrow="open"/>
                </v:shape>
                <v:rect id="Rectangle 2801" o:spid="_x0000_s3806" style="position:absolute;left:1701;top:3600;width:3240;height:4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">
                  <v:textbox>
                    <w:txbxContent>
                      <w:p w14:paraId="2467723B" w14:textId="77777777" w:rsidR="00136D5D" w:rsidRPr="00F812D9" w:rsidRDefault="00136D5D" w:rsidP="00EC37D3">
                        <w:pPr>
                          <w:ind w:firstLine="0"/>
                          <w:rPr>
                            <w:sz w:val="24"/>
                            <w:szCs w:val="24"/>
                            <w:lang w:val="uk-UA"/>
                          </w:rPr>
                        </w:pPr>
                        <w:r>
                          <w:rPr>
                            <w:sz w:val="24"/>
                            <w:szCs w:val="24"/>
                            <w:lang w:val="uk-UA"/>
                          </w:rPr>
                          <w:t>Про н</w:t>
                        </w:r>
                        <w:r w:rsidRPr="00F812D9">
                          <w:rPr>
                            <w:sz w:val="24"/>
                            <w:szCs w:val="24"/>
                            <w:lang w:val="uk-UA"/>
                          </w:rPr>
                          <w:t xml:space="preserve">изький рівень </w:t>
                        </w:r>
                        <w:r>
                          <w:rPr>
                            <w:sz w:val="24"/>
                            <w:szCs w:val="24"/>
                            <w:lang w:val="uk-UA"/>
                          </w:rPr>
                          <w:t xml:space="preserve">розвитку </w:t>
                        </w:r>
                        <w:r w:rsidRPr="00F812D9">
                          <w:rPr>
                            <w:sz w:val="24"/>
                            <w:szCs w:val="24"/>
                            <w:lang w:val="uk-UA"/>
                          </w:rPr>
                          <w:t xml:space="preserve">ризик-культури </w:t>
                        </w:r>
                        <w:r>
                          <w:rPr>
                            <w:sz w:val="24"/>
                            <w:szCs w:val="24"/>
                            <w:lang w:val="uk-UA"/>
                          </w:rPr>
                          <w:t xml:space="preserve">може свідчити відсутність </w:t>
                        </w:r>
                        <w:r w:rsidRPr="00F812D9">
                          <w:rPr>
                            <w:sz w:val="24"/>
                            <w:szCs w:val="24"/>
                            <w:lang w:val="uk-UA"/>
                          </w:rPr>
                          <w:t>єдиного розуміння</w:t>
                        </w:r>
                        <w:r>
                          <w:rPr>
                            <w:sz w:val="24"/>
                            <w:szCs w:val="24"/>
                            <w:lang w:val="uk-UA"/>
                          </w:rPr>
                          <w:t xml:space="preserve"> серед персоналу змісту та практики реалізації процесів управління ризиками, а також межі персональної відповідальності за ефективність ризик-менеджменту. Відсутність ризик-культури є одним з основних факторів низької ефективності управління ризиками</w:t>
                        </w:r>
                      </w:p>
                    </w:txbxContent>
                  </v:textbox>
                </v:rect>
                <v:rect id="Rectangle 2802" o:spid="_x0000_s3807" style="position:absolute;left:1701;top:1899;width:9360;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">
                  <v:textbox>
                    <w:txbxContent>
                      <w:p w14:paraId="2906679E" w14:textId="77777777" w:rsidR="00136D5D" w:rsidRPr="00E926BC" w:rsidRDefault="00136D5D" w:rsidP="00EC37D3">
                        <w:pPr>
                          <w:ind w:firstLine="0"/>
                          <w:rPr>
                            <w:sz w:val="24"/>
                            <w:szCs w:val="24"/>
                            <w:lang w:val="uk-UA"/>
                          </w:rPr>
                        </w:pPr>
                        <w:r>
                          <w:rPr>
                            <w:sz w:val="24"/>
                            <w:szCs w:val="24"/>
                            <w:lang w:val="uk-UA"/>
                          </w:rPr>
                          <w:t xml:space="preserve">Рівень розвитку </w:t>
                        </w:r>
                        <w:r w:rsidRPr="00261CFA">
                          <w:rPr>
                            <w:sz w:val="24"/>
                            <w:szCs w:val="24"/>
                            <w:lang w:val="uk-UA"/>
                          </w:rPr>
                          <w:t>ризик-культур</w:t>
                        </w:r>
                        <w:r>
                          <w:rPr>
                            <w:sz w:val="24"/>
                            <w:szCs w:val="24"/>
                            <w:lang w:val="uk-UA"/>
                          </w:rPr>
                          <w:t xml:space="preserve">и в організації може бути оцінений через </w:t>
                        </w:r>
                        <w:r w:rsidRPr="00261CFA">
                          <w:rPr>
                            <w:sz w:val="24"/>
                            <w:szCs w:val="24"/>
                            <w:lang w:val="uk-UA"/>
                          </w:rPr>
                          <w:t xml:space="preserve">рівень обізнаності </w:t>
                        </w:r>
                        <w:r>
                          <w:rPr>
                            <w:sz w:val="24"/>
                            <w:szCs w:val="24"/>
                            <w:lang w:val="uk-UA"/>
                          </w:rPr>
                          <w:t>її персоналу про місце та роль управління ризиками в системі менеджменту організації, а також через рівень з</w:t>
                        </w:r>
                        <w:r w:rsidRPr="00261CFA">
                          <w:rPr>
                            <w:sz w:val="24"/>
                            <w:szCs w:val="24"/>
                            <w:lang w:val="uk-UA"/>
                          </w:rPr>
                          <w:t xml:space="preserve">алучення </w:t>
                        </w:r>
                        <w:r>
                          <w:rPr>
                            <w:sz w:val="24"/>
                            <w:szCs w:val="24"/>
                            <w:lang w:val="uk-UA"/>
                          </w:rPr>
                          <w:t xml:space="preserve">персоналу до </w:t>
                        </w:r>
                        <w:r w:rsidRPr="00261CFA">
                          <w:rPr>
                            <w:sz w:val="24"/>
                            <w:szCs w:val="24"/>
                            <w:lang w:val="uk-UA"/>
                          </w:rPr>
                          <w:t>процес</w:t>
                        </w:r>
                        <w:r>
                          <w:rPr>
                            <w:sz w:val="24"/>
                            <w:szCs w:val="24"/>
                            <w:lang w:val="uk-UA"/>
                          </w:rPr>
                          <w:t>ів</w:t>
                        </w:r>
                        <w:r w:rsidRPr="00261CFA">
                          <w:rPr>
                            <w:sz w:val="24"/>
                            <w:szCs w:val="24"/>
                            <w:lang w:val="uk-UA"/>
                          </w:rPr>
                          <w:t xml:space="preserve"> ризик-менеджменту. Ризик-культура </w:t>
                        </w:r>
                        <w:r>
                          <w:rPr>
                            <w:sz w:val="24"/>
                            <w:szCs w:val="24"/>
                            <w:lang w:val="uk-UA"/>
                          </w:rPr>
                          <w:t>позиціонує на рівні одного з основних елементів системи загального менеджменту організації</w:t>
                        </w:r>
                      </w:p>
                    </w:txbxContent>
                  </v:textbox>
                </v:rect>
                <v:rect id="Rectangle 2803" o:spid="_x0000_s3808" style="position:absolute;left:1701;top:8310;width:93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">
                  <v:textbox>
                    <w:txbxContent>
                      <w:p w14:paraId="296BE2E2" w14:textId="77777777" w:rsidR="00136D5D" w:rsidRPr="00E926BC" w:rsidRDefault="00136D5D" w:rsidP="00EC37D3">
                        <w:pPr>
                          <w:ind w:firstLine="0"/>
                          <w:rPr>
                            <w:sz w:val="24"/>
                            <w:szCs w:val="24"/>
                            <w:lang w:val="uk-UA"/>
                          </w:rPr>
                        </w:pPr>
                        <w:r>
                          <w:rPr>
                            <w:sz w:val="24"/>
                            <w:szCs w:val="24"/>
                            <w:lang w:val="uk-UA"/>
                          </w:rPr>
                          <w:t>Розбудова та розвиток культури ризик-менеджменту передбачає такі основні заходи</w:t>
                        </w:r>
                      </w:p>
                    </w:txbxContent>
                  </v:textbox>
                </v:rect>
                <v:rect id="Rectangle 2804" o:spid="_x0000_s3809" style="position:absolute;left:7596;top:3600;width:3465;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">
                  <v:textbox>
                    <w:txbxContent>
                      <w:p w14:paraId="2EB797B7" w14:textId="77777777" w:rsidR="00136D5D" w:rsidRPr="00F812D9" w:rsidRDefault="00136D5D" w:rsidP="00EC37D3">
                        <w:pPr>
                          <w:ind w:firstLine="0"/>
                          <w:rPr>
                            <w:sz w:val="24"/>
                            <w:szCs w:val="24"/>
                            <w:lang w:val="uk-UA"/>
                          </w:rPr>
                        </w:pPr>
                        <w:r w:rsidRPr="00E33231">
                          <w:rPr>
                            <w:sz w:val="24"/>
                            <w:szCs w:val="24"/>
                            <w:lang w:val="uk-UA"/>
                          </w:rPr>
                          <w:t xml:space="preserve">Статистика свідчить про те, що: лише 6% опитаних оцінюють ризик-культуру своїх організацій на максимальному рівні (5 балів за 5-ти бальною шкалою); </w:t>
                        </w:r>
                        <w:r>
                          <w:rPr>
                            <w:sz w:val="24"/>
                            <w:szCs w:val="24"/>
                            <w:lang w:val="uk-UA"/>
                          </w:rPr>
                          <w:t>32</w:t>
                        </w:r>
                        <w:r w:rsidRPr="00E33231">
                          <w:rPr>
                            <w:sz w:val="24"/>
                            <w:szCs w:val="24"/>
                            <w:lang w:val="uk-UA"/>
                          </w:rPr>
                          <w:t>% респондентів оцінюють рівень розвитку ризик-культури на рівні середнього (4 бали)</w:t>
                        </w:r>
                        <w:r>
                          <w:rPr>
                            <w:sz w:val="24"/>
                            <w:szCs w:val="24"/>
                            <w:lang w:val="uk-UA"/>
                          </w:rPr>
                          <w:t>; 48</w:t>
                        </w:r>
                        <w:r w:rsidRPr="00E33231">
                          <w:rPr>
                            <w:sz w:val="24"/>
                            <w:szCs w:val="24"/>
                            <w:lang w:val="uk-UA"/>
                          </w:rPr>
                          <w:t>% респондентів оцінюють рівень розвитку ризик-культури на рівні середнього (</w:t>
                        </w:r>
                        <w:r>
                          <w:rPr>
                            <w:sz w:val="24"/>
                            <w:szCs w:val="24"/>
                            <w:lang w:val="uk-UA"/>
                          </w:rPr>
                          <w:t>3</w:t>
                        </w:r>
                        <w:r w:rsidRPr="00E33231">
                          <w:rPr>
                            <w:sz w:val="24"/>
                            <w:szCs w:val="24"/>
                            <w:lang w:val="uk-UA"/>
                          </w:rPr>
                          <w:t xml:space="preserve"> бали)</w:t>
                        </w:r>
                        <w:r>
                          <w:rPr>
                            <w:sz w:val="24"/>
                            <w:szCs w:val="24"/>
                            <w:lang w:val="uk-UA"/>
                          </w:rPr>
                          <w:t>; 14</w:t>
                        </w:r>
                        <w:r w:rsidRPr="00E33231">
                          <w:rPr>
                            <w:sz w:val="24"/>
                            <w:szCs w:val="24"/>
                            <w:lang w:val="uk-UA"/>
                          </w:rPr>
                          <w:t>% респондентів оцінюють рівень розвитку ризик-культури на</w:t>
                        </w:r>
                        <w:r>
                          <w:rPr>
                            <w:sz w:val="24"/>
                            <w:szCs w:val="24"/>
                            <w:lang w:val="uk-UA"/>
                          </w:rPr>
                          <w:t xml:space="preserve"> рівні середнього 1-2</w:t>
                        </w:r>
                        <w:r w:rsidRPr="00E33231">
                          <w:rPr>
                            <w:sz w:val="24"/>
                            <w:szCs w:val="24"/>
                            <w:lang w:val="uk-UA"/>
                          </w:rPr>
                          <w:t xml:space="preserve"> бали)</w:t>
                        </w:r>
                      </w:p>
                    </w:txbxContent>
                  </v:textbox>
                </v:rect>
                <v:rect id="Rectangle 2805" o:spid="_x0000_s3810" style="position:absolute;left:6546;top:8940;width:4515;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">
                  <v:textbox>
                    <w:txbxContent>
                      <w:p w14:paraId="514F8009" w14:textId="77777777" w:rsidR="00136D5D" w:rsidRPr="00DD6976" w:rsidRDefault="00136D5D" w:rsidP="00EC37D3">
                        <w:pPr>
                          <w:ind w:firstLine="0"/>
                          <w:rPr>
                            <w:sz w:val="24"/>
                            <w:szCs w:val="24"/>
                            <w:lang w:val="uk-UA"/>
                          </w:rPr>
                        </w:pPr>
                        <w:r>
                          <w:rPr>
                            <w:sz w:val="24"/>
                            <w:szCs w:val="24"/>
                            <w:lang w:val="uk-UA"/>
                          </w:rPr>
                          <w:t>Планування та організація навчання персоналу за програмою управління ризиками (тренінги, семінари, практичні заняття тощо; участь менеджерів у роботі тематичних конференцій). Сертифікація суб’єктів ризик-менеджменту</w:t>
                        </w:r>
                      </w:p>
                    </w:txbxContent>
                  </v:textbox>
                </v:rect>
                <v:rect id="Rectangle 2806" o:spid="_x0000_s3811" style="position:absolute;left:1686;top:8940;width:4500;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">
                  <v:textbox>
                    <w:txbxContent>
                      <w:p w14:paraId="12E81429" w14:textId="77777777" w:rsidR="00136D5D" w:rsidRPr="00DD6976" w:rsidRDefault="00136D5D" w:rsidP="00EC37D3">
                        <w:pPr>
                          <w:ind w:firstLine="0"/>
                          <w:rPr>
                            <w:sz w:val="24"/>
                            <w:szCs w:val="24"/>
                            <w:lang w:val="uk-UA"/>
                          </w:rPr>
                        </w:pPr>
                        <w:r>
                          <w:rPr>
                            <w:sz w:val="24"/>
                            <w:szCs w:val="24"/>
                            <w:lang w:val="uk-UA"/>
                          </w:rPr>
                          <w:t>Формування внутрішньої інформаційної інтерактивної бази даних щодо теорії та практики управління ризиками (ВЕБ-портал, форум тощо). Планування бюджету заходів з ризик-менеджменту. Формування системи оцінювання ефективності ризик-менеджменту</w:t>
                        </w:r>
                      </w:p>
                    </w:txbxContent>
                  </v:textbox>
                </v:rect>
                <v:shape id="AutoShape 2807" o:spid="_x0000_s3812" type="#_x0000_t32" style="position:absolute;left:4950;top:5661;width:26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">
                  <v:stroke startarrow="open" endarrow="open"/>
                </v:shape>
                <v:group id="Group 2808" o:spid="_x0000_s3813" style="position:absolute;left:5106;top:4500;width:2355;height:2385" coordorigin="5796,1494" coordsize="2355,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">
                  <v:oval id="Oval 2809" o:spid="_x0000_s3814" style="position:absolute;left:5796;top:1539;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"/>
                  <v:rect id="Rectangle 2810" o:spid="_x0000_s3815" style="position:absolute;left:5841;top:1494;width:2310;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" filled="f" stroked="f">
                    <v:textbox>
                      <w:txbxContent>
                        <w:p w14:paraId="566CCC4A" w14:textId="77777777" w:rsidR="00136D5D" w:rsidRDefault="00136D5D" w:rsidP="00EC37D3">
                          <w:pPr>
                            <w:ind w:firstLine="0"/>
                            <w:jc w:val="center"/>
                            <w:rPr>
                              <w:sz w:val="8"/>
                              <w:szCs w:val="8"/>
                              <w:lang w:val="uk-UA"/>
                            </w:rPr>
                          </w:pPr>
                        </w:p>
                        <w:p w14:paraId="26E60DEC" w14:textId="77777777" w:rsidR="00136D5D" w:rsidRDefault="00136D5D" w:rsidP="00EC37D3">
                          <w:pPr>
                            <w:ind w:firstLine="0"/>
                            <w:jc w:val="center"/>
                            <w:rPr>
                              <w:sz w:val="8"/>
                              <w:szCs w:val="8"/>
                              <w:lang w:val="uk-UA"/>
                            </w:rPr>
                          </w:pPr>
                        </w:p>
                        <w:p w14:paraId="62B0E4CF" w14:textId="77777777" w:rsidR="00136D5D" w:rsidRDefault="00136D5D" w:rsidP="00EC37D3">
                          <w:pPr>
                            <w:ind w:firstLine="0"/>
                            <w:jc w:val="center"/>
                            <w:rPr>
                              <w:sz w:val="8"/>
                              <w:szCs w:val="8"/>
                              <w:lang w:val="uk-UA"/>
                            </w:rPr>
                          </w:pPr>
                        </w:p>
                        <w:p w14:paraId="3746BD61" w14:textId="77777777" w:rsidR="00136D5D" w:rsidRDefault="00136D5D" w:rsidP="00EC37D3">
                          <w:pPr>
                            <w:ind w:firstLine="0"/>
                            <w:jc w:val="center"/>
                            <w:rPr>
                              <w:sz w:val="8"/>
                              <w:szCs w:val="8"/>
                              <w:lang w:val="uk-UA"/>
                            </w:rPr>
                          </w:pPr>
                        </w:p>
                        <w:p w14:paraId="2FDC0676" w14:textId="77777777" w:rsidR="00136D5D" w:rsidRDefault="00136D5D" w:rsidP="00EC37D3">
                          <w:pPr>
                            <w:ind w:firstLine="0"/>
                            <w:jc w:val="center"/>
                            <w:rPr>
                              <w:sz w:val="8"/>
                              <w:szCs w:val="8"/>
                              <w:lang w:val="uk-UA"/>
                            </w:rPr>
                          </w:pPr>
                        </w:p>
                        <w:p w14:paraId="26F096A4" w14:textId="77777777" w:rsidR="00136D5D" w:rsidRDefault="00136D5D" w:rsidP="00EC37D3">
                          <w:pPr>
                            <w:ind w:firstLine="0"/>
                            <w:jc w:val="center"/>
                            <w:rPr>
                              <w:sz w:val="8"/>
                              <w:szCs w:val="8"/>
                              <w:lang w:val="uk-UA"/>
                            </w:rPr>
                          </w:pPr>
                        </w:p>
                        <w:p w14:paraId="76CFC6C6" w14:textId="77777777" w:rsidR="00136D5D" w:rsidRDefault="00136D5D" w:rsidP="00EC37D3">
                          <w:pPr>
                            <w:ind w:firstLine="0"/>
                            <w:jc w:val="center"/>
                            <w:rPr>
                              <w:sz w:val="8"/>
                              <w:szCs w:val="8"/>
                              <w:lang w:val="uk-UA"/>
                            </w:rPr>
                          </w:pPr>
                        </w:p>
                        <w:p w14:paraId="1C0998C9" w14:textId="77777777" w:rsidR="00136D5D" w:rsidRPr="0011583F" w:rsidRDefault="00136D5D" w:rsidP="00EC37D3">
                          <w:pPr>
                            <w:ind w:firstLine="0"/>
                            <w:jc w:val="center"/>
                            <w:rPr>
                              <w:sz w:val="24"/>
                              <w:szCs w:val="24"/>
                              <w:lang w:val="uk-UA"/>
                            </w:rPr>
                          </w:pPr>
                          <w:r w:rsidRPr="0011583F">
                            <w:rPr>
                              <w:sz w:val="24"/>
                              <w:szCs w:val="24"/>
                              <w:lang w:val="uk-UA"/>
                            </w:rPr>
                            <w:t>Культура ризик-менеджменту</w:t>
                          </w:r>
                        </w:p>
                      </w:txbxContent>
                    </v:textbox>
                  </v:rect>
                </v:group>
                <v:shape id="AutoShape 2811" o:spid="_x0000_s3816" type="#_x0000_t32" style="position:absolute;left:6381;top:8790;width:15;height:1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"/>
                <v:shape id="AutoShape 2812" o:spid="_x0000_s3817" type="#_x0000_t32" style="position:absolute;left:6195;top:9996;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">
                  <v:stroke startarrow="open" endarrow="open"/>
                </v:shape>
              </v:group>
            </w:pict>
          </mc:Fallback>
        </mc:AlternateContent>
      </w:r>
    </w:p>
    <w:p w14:paraId="38051A89" w14:textId="77777777" w:rsidR="00EC37D3" w:rsidRDefault="00EC37D3" w:rsidP="00EC37D3">
      <w:pPr>
        <w:rPr>
          <w:lang w:val="uk-UA"/>
        </w:rPr>
      </w:pPr>
    </w:p>
    <w:p w14:paraId="36D7CE70" w14:textId="77777777" w:rsidR="00EC37D3" w:rsidRDefault="00EC37D3" w:rsidP="00EC37D3">
      <w:pPr>
        <w:rPr>
          <w:lang w:val="uk-UA"/>
        </w:rPr>
      </w:pPr>
    </w:p>
    <w:p w14:paraId="10178245" w14:textId="77777777" w:rsidR="00EC37D3" w:rsidRDefault="00EC37D3" w:rsidP="00EC37D3">
      <w:pPr>
        <w:rPr>
          <w:lang w:val="uk-UA"/>
        </w:rPr>
      </w:pPr>
    </w:p>
    <w:p w14:paraId="70ED53E6" w14:textId="77777777" w:rsidR="00EC37D3" w:rsidRDefault="00EC37D3" w:rsidP="00EC37D3">
      <w:pPr>
        <w:rPr>
          <w:lang w:val="uk-UA"/>
        </w:rPr>
      </w:pPr>
    </w:p>
    <w:p w14:paraId="5BB89FA8" w14:textId="77777777" w:rsidR="00EC37D3" w:rsidRDefault="00EC37D3" w:rsidP="00EC37D3">
      <w:pPr>
        <w:rPr>
          <w:lang w:val="uk-UA"/>
        </w:rPr>
      </w:pPr>
    </w:p>
    <w:p w14:paraId="54D1C8AC" w14:textId="77777777" w:rsidR="00EC37D3" w:rsidRDefault="00EC37D3" w:rsidP="00EC37D3">
      <w:pPr>
        <w:rPr>
          <w:lang w:val="uk-UA"/>
        </w:rPr>
      </w:pPr>
    </w:p>
    <w:p w14:paraId="0F0C43C2" w14:textId="77777777" w:rsidR="00EC37D3" w:rsidRDefault="00EC37D3" w:rsidP="00EC37D3">
      <w:pPr>
        <w:rPr>
          <w:lang w:val="uk-UA"/>
        </w:rPr>
      </w:pPr>
    </w:p>
    <w:p w14:paraId="649011B6" w14:textId="77777777" w:rsidR="00EC37D3" w:rsidRDefault="00EC37D3" w:rsidP="00EC37D3">
      <w:pPr>
        <w:rPr>
          <w:lang w:val="uk-UA"/>
        </w:rPr>
      </w:pPr>
    </w:p>
    <w:p w14:paraId="060461B7" w14:textId="77777777" w:rsidR="00EC37D3" w:rsidRDefault="00EC37D3" w:rsidP="00EC37D3">
      <w:pPr>
        <w:rPr>
          <w:lang w:val="uk-UA"/>
        </w:rPr>
      </w:pPr>
    </w:p>
    <w:p w14:paraId="712560DA" w14:textId="77777777" w:rsidR="00EC37D3" w:rsidRDefault="00EC37D3" w:rsidP="00EC37D3">
      <w:pPr>
        <w:rPr>
          <w:lang w:val="uk-UA"/>
        </w:rPr>
      </w:pPr>
    </w:p>
    <w:p w14:paraId="42016DF3" w14:textId="77777777" w:rsidR="00EC37D3" w:rsidRDefault="00EC37D3" w:rsidP="00EC37D3">
      <w:pPr>
        <w:rPr>
          <w:lang w:val="uk-UA"/>
        </w:rPr>
      </w:pPr>
    </w:p>
    <w:p w14:paraId="4BE3ECB3" w14:textId="77777777" w:rsidR="00EC37D3" w:rsidRDefault="00EC37D3" w:rsidP="00EC37D3">
      <w:pPr>
        <w:rPr>
          <w:lang w:val="uk-UA"/>
        </w:rPr>
      </w:pPr>
    </w:p>
    <w:p w14:paraId="01FC7EAD" w14:textId="77777777" w:rsidR="00EC37D3" w:rsidRDefault="00EC37D3" w:rsidP="00EC37D3">
      <w:pPr>
        <w:rPr>
          <w:lang w:val="uk-UA"/>
        </w:rPr>
      </w:pPr>
    </w:p>
    <w:p w14:paraId="4E9458B0" w14:textId="77777777" w:rsidR="00EC37D3" w:rsidRDefault="00EC37D3" w:rsidP="00EC37D3">
      <w:pPr>
        <w:rPr>
          <w:lang w:val="uk-UA"/>
        </w:rPr>
      </w:pPr>
    </w:p>
    <w:p w14:paraId="2C1B275E" w14:textId="77777777" w:rsidR="00EC37D3" w:rsidRDefault="00EC37D3" w:rsidP="00EC37D3">
      <w:pPr>
        <w:rPr>
          <w:lang w:val="uk-UA"/>
        </w:rPr>
      </w:pPr>
    </w:p>
    <w:p w14:paraId="28C1F9F2" w14:textId="77777777" w:rsidR="00EC37D3" w:rsidRDefault="00EC37D3" w:rsidP="00EC37D3">
      <w:pPr>
        <w:rPr>
          <w:lang w:val="uk-UA"/>
        </w:rPr>
      </w:pPr>
    </w:p>
    <w:p w14:paraId="349E869E" w14:textId="77777777" w:rsidR="00EC37D3" w:rsidRDefault="00EC37D3" w:rsidP="00EC37D3">
      <w:pPr>
        <w:rPr>
          <w:lang w:val="uk-UA"/>
        </w:rPr>
      </w:pPr>
    </w:p>
    <w:p w14:paraId="409F1CBC" w14:textId="77777777" w:rsidR="00EC37D3" w:rsidRDefault="00EC37D3" w:rsidP="00EC37D3">
      <w:pPr>
        <w:rPr>
          <w:lang w:val="uk-UA"/>
        </w:rPr>
      </w:pPr>
    </w:p>
    <w:p w14:paraId="331E411F" w14:textId="77777777" w:rsidR="00EC37D3" w:rsidRDefault="00EC37D3" w:rsidP="00EC37D3">
      <w:pPr>
        <w:rPr>
          <w:lang w:val="uk-UA"/>
        </w:rPr>
      </w:pPr>
    </w:p>
    <w:p w14:paraId="2AB52086" w14:textId="77777777" w:rsidR="00EC37D3" w:rsidRDefault="00EC37D3" w:rsidP="00EC37D3">
      <w:pPr>
        <w:rPr>
          <w:lang w:val="uk-UA"/>
        </w:rPr>
      </w:pPr>
    </w:p>
    <w:p w14:paraId="01AD7B7E" w14:textId="77777777" w:rsidR="00EC37D3" w:rsidRDefault="00EC37D3" w:rsidP="00EC37D3">
      <w:pPr>
        <w:rPr>
          <w:lang w:val="uk-UA"/>
        </w:rPr>
      </w:pPr>
    </w:p>
    <w:p w14:paraId="776736D5" w14:textId="77777777" w:rsidR="00EC37D3" w:rsidRDefault="00EC37D3" w:rsidP="00EC37D3">
      <w:pPr>
        <w:rPr>
          <w:lang w:val="uk-UA"/>
        </w:rPr>
      </w:pPr>
    </w:p>
    <w:p w14:paraId="4DAF9413" w14:textId="77777777" w:rsidR="00EC37D3" w:rsidRDefault="00EC37D3" w:rsidP="00EC37D3">
      <w:pPr>
        <w:rPr>
          <w:lang w:val="uk-UA"/>
        </w:rPr>
      </w:pPr>
    </w:p>
    <w:p w14:paraId="63D06FB2" w14:textId="77777777" w:rsidR="00EC37D3" w:rsidRDefault="00EC37D3" w:rsidP="00EC37D3">
      <w:pPr>
        <w:rPr>
          <w:lang w:val="uk-UA"/>
        </w:rPr>
      </w:pPr>
    </w:p>
    <w:p w14:paraId="4E59F4DA" w14:textId="77777777" w:rsidR="00EC37D3" w:rsidRDefault="00EC37D3" w:rsidP="00EC37D3">
      <w:pPr>
        <w:rPr>
          <w:lang w:val="uk-UA"/>
        </w:rPr>
      </w:pPr>
    </w:p>
    <w:p w14:paraId="6C132C54" w14:textId="77777777" w:rsidR="00EC37D3" w:rsidRDefault="00EC37D3" w:rsidP="00EC37D3">
      <w:pPr>
        <w:rPr>
          <w:lang w:val="uk-UA"/>
        </w:rPr>
      </w:pPr>
    </w:p>
    <w:p w14:paraId="36988A40" w14:textId="77777777" w:rsidR="00EC37D3" w:rsidRDefault="00EC37D3" w:rsidP="00EC37D3">
      <w:pPr>
        <w:rPr>
          <w:lang w:val="uk-UA"/>
        </w:rPr>
      </w:pPr>
    </w:p>
    <w:p w14:paraId="14FC9D48" w14:textId="77777777" w:rsidR="00EC37D3" w:rsidRDefault="00EC37D3" w:rsidP="00EC37D3">
      <w:pPr>
        <w:rPr>
          <w:lang w:val="uk-UA"/>
        </w:rPr>
      </w:pPr>
    </w:p>
    <w:p w14:paraId="3A2A9971" w14:textId="1E736AA9" w:rsidR="00EC37D3" w:rsidRDefault="008C2C89" w:rsidP="00EC37D3">
      <w:pPr>
        <w:rPr>
          <w:lang w:val="uk-UA"/>
        </w:rPr>
      </w:pPr>
      <w:r>
        <w:rPr>
          <w:noProof/>
          <w:lang w:eastAsia="ru-RU"/>
        </w:rPr>
        <mc:AlternateContent>
          <mc:Choice Requires="wpg">
            <w:drawing>
              <wp:anchor distT="0" distB="0" distL="114300" distR="114300" simplePos="0" relativeHeight="251833344" behindDoc="0" locked="0" layoutInCell="1" allowOverlap="1" wp14:anchorId="777E453E" wp14:editId="78382F17">
                <wp:simplePos x="0" y="0"/>
                <wp:positionH relativeFrom="column">
                  <wp:posOffset>-9525</wp:posOffset>
                </wp:positionH>
                <wp:positionV relativeFrom="paragraph">
                  <wp:posOffset>72390</wp:posOffset>
                </wp:positionV>
                <wp:extent cx="5943600" cy="2514600"/>
                <wp:effectExtent l="9525" t="5715" r="9525" b="13335"/>
                <wp:wrapNone/>
                <wp:docPr id="1241" name="Group 2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514600"/>
                          <a:chOff x="1701" y="11394"/>
                          <a:chExt cx="9360" cy="3960"/>
                        </a:xfrm>
                      </wpg:grpSpPr>
                      <wps:wsp>
                        <wps:cNvPr id="1242" name="Rectangle 2814"/>
                        <wps:cNvSpPr>
                          <a:spLocks noChangeArrowheads="1"/>
                        </wps:cNvSpPr>
                        <wps:spPr bwMode="auto">
                          <a:xfrm>
                            <a:off x="1701" y="11394"/>
                            <a:ext cx="4500" cy="540"/>
                          </a:xfrm>
                          <a:prstGeom prst="rect">
                            <a:avLst/>
                          </a:prstGeom>
                          <a:solidFill>
                            <a:srgbClr val="FFFFFF"/>
                          </a:solidFill>
                          <a:ln w="9525">
                            <a:solidFill>
                              <a:srgbClr val="000000"/>
                            </a:solidFill>
                            <a:miter lim="800000"/>
                            <a:headEnd/>
                            <a:tailEnd/>
                          </a:ln>
                        </wps:spPr>
                        <wps:txbx>
                          <w:txbxContent>
                            <w:p w14:paraId="58971968" w14:textId="77777777" w:rsidR="00136D5D" w:rsidRPr="00C21390" w:rsidRDefault="00136D5D" w:rsidP="00EC37D3">
                              <w:pPr>
                                <w:ind w:firstLine="0"/>
                                <w:rPr>
                                  <w:sz w:val="24"/>
                                  <w:szCs w:val="24"/>
                                  <w:lang w:val="uk-UA"/>
                                </w:rPr>
                              </w:pPr>
                              <w:r w:rsidRPr="00C21390">
                                <w:rPr>
                                  <w:sz w:val="24"/>
                                  <w:szCs w:val="24"/>
                                  <w:lang w:val="uk-UA"/>
                                </w:rPr>
                                <w:t>Своєчасно виявити ризики</w:t>
                              </w:r>
                            </w:p>
                          </w:txbxContent>
                        </wps:txbx>
                        <wps:bodyPr rot="0" vert="horz" wrap="square" lIns="91440" tIns="45720" rIns="91440" bIns="45720" anchor="t" anchorCtr="0" upright="1">
                          <a:noAutofit/>
                        </wps:bodyPr>
                      </wps:wsp>
                      <wps:wsp>
                        <wps:cNvPr id="1243" name="Rectangle 2815"/>
                        <wps:cNvSpPr>
                          <a:spLocks noChangeArrowheads="1"/>
                        </wps:cNvSpPr>
                        <wps:spPr bwMode="auto">
                          <a:xfrm>
                            <a:off x="6561" y="11394"/>
                            <a:ext cx="4500" cy="540"/>
                          </a:xfrm>
                          <a:prstGeom prst="rect">
                            <a:avLst/>
                          </a:prstGeom>
                          <a:solidFill>
                            <a:srgbClr val="FFFFFF"/>
                          </a:solidFill>
                          <a:ln w="9525">
                            <a:solidFill>
                              <a:srgbClr val="000000"/>
                            </a:solidFill>
                            <a:miter lim="800000"/>
                            <a:headEnd/>
                            <a:tailEnd/>
                          </a:ln>
                        </wps:spPr>
                        <wps:txbx>
                          <w:txbxContent>
                            <w:p w14:paraId="726BFE04" w14:textId="77777777" w:rsidR="00136D5D" w:rsidRPr="00254F7A" w:rsidRDefault="00136D5D" w:rsidP="00EC37D3">
                              <w:pPr>
                                <w:ind w:firstLine="0"/>
                                <w:rPr>
                                  <w:sz w:val="24"/>
                                  <w:szCs w:val="24"/>
                                  <w:lang w:val="uk-UA"/>
                                </w:rPr>
                              </w:pPr>
                              <w:r>
                                <w:rPr>
                                  <w:sz w:val="24"/>
                                  <w:szCs w:val="24"/>
                                  <w:lang w:val="uk-UA"/>
                                </w:rPr>
                                <w:t>Ефективно навчати ризик-менеджерів</w:t>
                              </w:r>
                            </w:p>
                          </w:txbxContent>
                        </wps:txbx>
                        <wps:bodyPr rot="0" vert="horz" wrap="square" lIns="91440" tIns="45720" rIns="91440" bIns="45720" anchor="t" anchorCtr="0" upright="1">
                          <a:noAutofit/>
                        </wps:bodyPr>
                      </wps:wsp>
                      <wps:wsp>
                        <wps:cNvPr id="1244" name="Rectangle 2816"/>
                        <wps:cNvSpPr>
                          <a:spLocks noChangeArrowheads="1"/>
                        </wps:cNvSpPr>
                        <wps:spPr bwMode="auto">
                          <a:xfrm>
                            <a:off x="1701" y="12114"/>
                            <a:ext cx="3240" cy="1260"/>
                          </a:xfrm>
                          <a:prstGeom prst="rect">
                            <a:avLst/>
                          </a:prstGeom>
                          <a:solidFill>
                            <a:srgbClr val="FFFFFF"/>
                          </a:solidFill>
                          <a:ln w="9525">
                            <a:solidFill>
                              <a:srgbClr val="000000"/>
                            </a:solidFill>
                            <a:miter lim="800000"/>
                            <a:headEnd/>
                            <a:tailEnd/>
                          </a:ln>
                        </wps:spPr>
                        <wps:txbx>
                          <w:txbxContent>
                            <w:p w14:paraId="029975C5" w14:textId="77777777" w:rsidR="00136D5D" w:rsidRPr="00C21390" w:rsidRDefault="00136D5D" w:rsidP="00EC37D3">
                              <w:pPr>
                                <w:ind w:firstLine="0"/>
                                <w:rPr>
                                  <w:sz w:val="24"/>
                                  <w:szCs w:val="24"/>
                                  <w:lang w:val="uk-UA"/>
                                </w:rPr>
                              </w:pPr>
                              <w:r>
                                <w:rPr>
                                  <w:sz w:val="24"/>
                                  <w:szCs w:val="24"/>
                                  <w:lang w:val="uk-UA"/>
                                </w:rPr>
                                <w:t>Оцінити ризики та спрогнозувати наслідки їх можливого розвитку (оцінювання збитків)</w:t>
                              </w:r>
                            </w:p>
                          </w:txbxContent>
                        </wps:txbx>
                        <wps:bodyPr rot="0" vert="horz" wrap="square" lIns="91440" tIns="45720" rIns="91440" bIns="45720" anchor="t" anchorCtr="0" upright="1">
                          <a:noAutofit/>
                        </wps:bodyPr>
                      </wps:wsp>
                      <wps:wsp>
                        <wps:cNvPr id="1245" name="Rectangle 2817"/>
                        <wps:cNvSpPr>
                          <a:spLocks noChangeArrowheads="1"/>
                        </wps:cNvSpPr>
                        <wps:spPr bwMode="auto">
                          <a:xfrm>
                            <a:off x="6561" y="14814"/>
                            <a:ext cx="4500" cy="540"/>
                          </a:xfrm>
                          <a:prstGeom prst="rect">
                            <a:avLst/>
                          </a:prstGeom>
                          <a:solidFill>
                            <a:srgbClr val="FFFFFF"/>
                          </a:solidFill>
                          <a:ln w="9525">
                            <a:solidFill>
                              <a:srgbClr val="000000"/>
                            </a:solidFill>
                            <a:miter lim="800000"/>
                            <a:headEnd/>
                            <a:tailEnd/>
                          </a:ln>
                        </wps:spPr>
                        <wps:txbx>
                          <w:txbxContent>
                            <w:p w14:paraId="60C15243" w14:textId="77777777" w:rsidR="00136D5D" w:rsidRPr="00254F7A" w:rsidRDefault="00136D5D" w:rsidP="00EC37D3">
                              <w:pPr>
                                <w:ind w:right="-135" w:firstLine="0"/>
                                <w:rPr>
                                  <w:sz w:val="24"/>
                                  <w:szCs w:val="24"/>
                                  <w:lang w:val="uk-UA"/>
                                </w:rPr>
                              </w:pPr>
                              <w:r>
                                <w:rPr>
                                  <w:sz w:val="24"/>
                                  <w:szCs w:val="24"/>
                                  <w:lang w:val="uk-UA"/>
                                </w:rPr>
                                <w:t>Сформувати бюджет ризик-менеджменту</w:t>
                              </w:r>
                            </w:p>
                          </w:txbxContent>
                        </wps:txbx>
                        <wps:bodyPr rot="0" vert="horz" wrap="square" lIns="91440" tIns="45720" rIns="91440" bIns="45720" anchor="t" anchorCtr="0" upright="1">
                          <a:noAutofit/>
                        </wps:bodyPr>
                      </wps:wsp>
                      <wps:wsp>
                        <wps:cNvPr id="1246" name="Rectangle 2818"/>
                        <wps:cNvSpPr>
                          <a:spLocks noChangeArrowheads="1"/>
                        </wps:cNvSpPr>
                        <wps:spPr bwMode="auto">
                          <a:xfrm>
                            <a:off x="1701" y="13554"/>
                            <a:ext cx="3240" cy="1080"/>
                          </a:xfrm>
                          <a:prstGeom prst="rect">
                            <a:avLst/>
                          </a:prstGeom>
                          <a:solidFill>
                            <a:srgbClr val="FFFFFF"/>
                          </a:solidFill>
                          <a:ln w="9525">
                            <a:solidFill>
                              <a:srgbClr val="000000"/>
                            </a:solidFill>
                            <a:miter lim="800000"/>
                            <a:headEnd/>
                            <a:tailEnd/>
                          </a:ln>
                        </wps:spPr>
                        <wps:txbx>
                          <w:txbxContent>
                            <w:p w14:paraId="3864A2D0" w14:textId="77777777" w:rsidR="00136D5D" w:rsidRPr="00C21390" w:rsidRDefault="00136D5D" w:rsidP="00EC37D3">
                              <w:pPr>
                                <w:ind w:firstLine="0"/>
                                <w:rPr>
                                  <w:sz w:val="24"/>
                                  <w:szCs w:val="24"/>
                                  <w:lang w:val="uk-UA"/>
                                </w:rPr>
                              </w:pPr>
                              <w:r>
                                <w:rPr>
                                  <w:sz w:val="24"/>
                                  <w:szCs w:val="24"/>
                                  <w:lang w:val="uk-UA"/>
                                </w:rPr>
                                <w:t>Визначити та оцінити ті з ризиків, які організація має намір прийняти</w:t>
                              </w:r>
                            </w:p>
                          </w:txbxContent>
                        </wps:txbx>
                        <wps:bodyPr rot="0" vert="horz" wrap="square" lIns="91440" tIns="45720" rIns="91440" bIns="45720" anchor="t" anchorCtr="0" upright="1">
                          <a:noAutofit/>
                        </wps:bodyPr>
                      </wps:wsp>
                      <wps:wsp>
                        <wps:cNvPr id="1247" name="Rectangle 2819"/>
                        <wps:cNvSpPr>
                          <a:spLocks noChangeArrowheads="1"/>
                        </wps:cNvSpPr>
                        <wps:spPr bwMode="auto">
                          <a:xfrm>
                            <a:off x="1701" y="14814"/>
                            <a:ext cx="4500" cy="540"/>
                          </a:xfrm>
                          <a:prstGeom prst="rect">
                            <a:avLst/>
                          </a:prstGeom>
                          <a:solidFill>
                            <a:srgbClr val="FFFFFF"/>
                          </a:solidFill>
                          <a:ln w="9525">
                            <a:solidFill>
                              <a:srgbClr val="000000"/>
                            </a:solidFill>
                            <a:miter lim="800000"/>
                            <a:headEnd/>
                            <a:tailEnd/>
                          </a:ln>
                        </wps:spPr>
                        <wps:txbx>
                          <w:txbxContent>
                            <w:p w14:paraId="73AEC180" w14:textId="77777777" w:rsidR="00136D5D" w:rsidRPr="00C21390" w:rsidRDefault="00136D5D" w:rsidP="00EC37D3">
                              <w:pPr>
                                <w:ind w:firstLine="0"/>
                                <w:rPr>
                                  <w:sz w:val="24"/>
                                  <w:szCs w:val="24"/>
                                  <w:lang w:val="uk-UA"/>
                                </w:rPr>
                              </w:pPr>
                              <w:r>
                                <w:rPr>
                                  <w:sz w:val="24"/>
                                  <w:szCs w:val="24"/>
                                  <w:lang w:val="uk-UA"/>
                                </w:rPr>
                                <w:t>Відкрито обговорювати ризики</w:t>
                              </w:r>
                            </w:p>
                          </w:txbxContent>
                        </wps:txbx>
                        <wps:bodyPr rot="0" vert="horz" wrap="square" lIns="91440" tIns="45720" rIns="91440" bIns="45720" anchor="t" anchorCtr="0" upright="1">
                          <a:noAutofit/>
                        </wps:bodyPr>
                      </wps:wsp>
                      <wps:wsp>
                        <wps:cNvPr id="1248" name="Rectangle 2820"/>
                        <wps:cNvSpPr>
                          <a:spLocks noChangeArrowheads="1"/>
                        </wps:cNvSpPr>
                        <wps:spPr bwMode="auto">
                          <a:xfrm>
                            <a:off x="7821" y="12114"/>
                            <a:ext cx="3240" cy="1260"/>
                          </a:xfrm>
                          <a:prstGeom prst="rect">
                            <a:avLst/>
                          </a:prstGeom>
                          <a:solidFill>
                            <a:srgbClr val="FFFFFF"/>
                          </a:solidFill>
                          <a:ln w="9525">
                            <a:solidFill>
                              <a:srgbClr val="000000"/>
                            </a:solidFill>
                            <a:miter lim="800000"/>
                            <a:headEnd/>
                            <a:tailEnd/>
                          </a:ln>
                        </wps:spPr>
                        <wps:txbx>
                          <w:txbxContent>
                            <w:p w14:paraId="137354BF" w14:textId="77777777" w:rsidR="00136D5D" w:rsidRPr="00C21390" w:rsidRDefault="00136D5D" w:rsidP="00EC37D3">
                              <w:pPr>
                                <w:ind w:firstLine="0"/>
                                <w:rPr>
                                  <w:sz w:val="24"/>
                                  <w:szCs w:val="24"/>
                                  <w:lang w:val="uk-UA"/>
                                </w:rPr>
                              </w:pPr>
                              <w:r>
                                <w:rPr>
                                  <w:sz w:val="24"/>
                                  <w:szCs w:val="24"/>
                                  <w:lang w:val="uk-UA"/>
                                </w:rPr>
                                <w:t xml:space="preserve">Сформувати сприятливе середовище для своєчасного прийняття рішень з управління ризиками </w:t>
                              </w:r>
                            </w:p>
                          </w:txbxContent>
                        </wps:txbx>
                        <wps:bodyPr rot="0" vert="horz" wrap="square" lIns="91440" tIns="45720" rIns="91440" bIns="45720" anchor="t" anchorCtr="0" upright="1">
                          <a:noAutofit/>
                        </wps:bodyPr>
                      </wps:wsp>
                      <wps:wsp>
                        <wps:cNvPr id="1249" name="Rectangle 2821"/>
                        <wps:cNvSpPr>
                          <a:spLocks noChangeArrowheads="1"/>
                        </wps:cNvSpPr>
                        <wps:spPr bwMode="auto">
                          <a:xfrm>
                            <a:off x="7821" y="13554"/>
                            <a:ext cx="3240" cy="1080"/>
                          </a:xfrm>
                          <a:prstGeom prst="rect">
                            <a:avLst/>
                          </a:prstGeom>
                          <a:solidFill>
                            <a:srgbClr val="FFFFFF"/>
                          </a:solidFill>
                          <a:ln w="9525">
                            <a:solidFill>
                              <a:srgbClr val="000000"/>
                            </a:solidFill>
                            <a:miter lim="800000"/>
                            <a:headEnd/>
                            <a:tailEnd/>
                          </a:ln>
                        </wps:spPr>
                        <wps:txbx>
                          <w:txbxContent>
                            <w:p w14:paraId="31CE0F61" w14:textId="77777777" w:rsidR="00136D5D" w:rsidRPr="00C21390" w:rsidRDefault="00136D5D" w:rsidP="00EC37D3">
                              <w:pPr>
                                <w:ind w:firstLine="0"/>
                                <w:rPr>
                                  <w:sz w:val="24"/>
                                  <w:szCs w:val="24"/>
                                  <w:lang w:val="uk-UA"/>
                                </w:rPr>
                              </w:pPr>
                              <w:r>
                                <w:rPr>
                                  <w:sz w:val="24"/>
                                  <w:szCs w:val="24"/>
                                  <w:lang w:val="uk-UA"/>
                                </w:rPr>
                                <w:t>Ефективно управляти ризиками відповідно до прийнятих стандартів</w:t>
                              </w:r>
                            </w:p>
                          </w:txbxContent>
                        </wps:txbx>
                        <wps:bodyPr rot="0" vert="horz" wrap="square" lIns="91440" tIns="45720" rIns="91440" bIns="45720" anchor="t" anchorCtr="0" upright="1">
                          <a:noAutofit/>
                        </wps:bodyPr>
                      </wps:wsp>
                      <wps:wsp>
                        <wps:cNvPr id="1250" name="AutoShape 2822"/>
                        <wps:cNvCnPr>
                          <a:cxnSpLocks noChangeShapeType="1"/>
                        </wps:cNvCnPr>
                        <wps:spPr bwMode="auto">
                          <a:xfrm>
                            <a:off x="5121" y="11934"/>
                            <a:ext cx="2520" cy="288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51" name="AutoShape 2823"/>
                        <wps:cNvCnPr>
                          <a:cxnSpLocks noChangeShapeType="1"/>
                        </wps:cNvCnPr>
                        <wps:spPr bwMode="auto">
                          <a:xfrm flipH="1">
                            <a:off x="5121" y="11934"/>
                            <a:ext cx="2520" cy="288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52" name="AutoShape 2824"/>
                        <wps:cNvCnPr>
                          <a:cxnSpLocks noChangeShapeType="1"/>
                        </wps:cNvCnPr>
                        <wps:spPr bwMode="auto">
                          <a:xfrm>
                            <a:off x="4941" y="12834"/>
                            <a:ext cx="2880" cy="108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53" name="AutoShape 2825"/>
                        <wps:cNvCnPr>
                          <a:cxnSpLocks noChangeShapeType="1"/>
                        </wps:cNvCnPr>
                        <wps:spPr bwMode="auto">
                          <a:xfrm flipH="1">
                            <a:off x="4941" y="12834"/>
                            <a:ext cx="2880" cy="108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1254" name="Group 2826"/>
                        <wpg:cNvGrpSpPr>
                          <a:grpSpLocks/>
                        </wpg:cNvGrpSpPr>
                        <wpg:grpSpPr bwMode="auto">
                          <a:xfrm>
                            <a:off x="5196" y="12174"/>
                            <a:ext cx="2355" cy="2385"/>
                            <a:chOff x="5796" y="1494"/>
                            <a:chExt cx="2355" cy="2385"/>
                          </a:xfrm>
                        </wpg:grpSpPr>
                        <wps:wsp>
                          <wps:cNvPr id="1255" name="Oval 2827"/>
                          <wps:cNvSpPr>
                            <a:spLocks noChangeArrowheads="1"/>
                          </wps:cNvSpPr>
                          <wps:spPr bwMode="auto">
                            <a:xfrm>
                              <a:off x="5796" y="1539"/>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6" name="Rectangle 2828"/>
                          <wps:cNvSpPr>
                            <a:spLocks noChangeArrowheads="1"/>
                          </wps:cNvSpPr>
                          <wps:spPr bwMode="auto">
                            <a:xfrm>
                              <a:off x="5841" y="1494"/>
                              <a:ext cx="2310" cy="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BA3AF" w14:textId="77777777" w:rsidR="00136D5D" w:rsidRDefault="00136D5D" w:rsidP="00EC37D3">
                                <w:pPr>
                                  <w:ind w:firstLine="0"/>
                                  <w:jc w:val="center"/>
                                  <w:rPr>
                                    <w:sz w:val="8"/>
                                    <w:szCs w:val="8"/>
                                    <w:lang w:val="uk-UA"/>
                                  </w:rPr>
                                </w:pPr>
                              </w:p>
                              <w:p w14:paraId="72136310" w14:textId="77777777" w:rsidR="00136D5D" w:rsidRDefault="00136D5D" w:rsidP="00EC37D3">
                                <w:pPr>
                                  <w:ind w:firstLine="0"/>
                                  <w:jc w:val="center"/>
                                  <w:rPr>
                                    <w:sz w:val="8"/>
                                    <w:szCs w:val="8"/>
                                    <w:lang w:val="uk-UA"/>
                                  </w:rPr>
                                </w:pPr>
                              </w:p>
                              <w:p w14:paraId="6CCC4BA1" w14:textId="77777777" w:rsidR="00136D5D" w:rsidRDefault="00136D5D" w:rsidP="00EC37D3">
                                <w:pPr>
                                  <w:ind w:firstLine="0"/>
                                  <w:jc w:val="center"/>
                                  <w:rPr>
                                    <w:sz w:val="8"/>
                                    <w:szCs w:val="8"/>
                                    <w:lang w:val="uk-UA"/>
                                  </w:rPr>
                                </w:pPr>
                              </w:p>
                              <w:p w14:paraId="747E5233" w14:textId="77777777" w:rsidR="00136D5D" w:rsidRDefault="00136D5D" w:rsidP="00EC37D3">
                                <w:pPr>
                                  <w:ind w:firstLine="0"/>
                                  <w:jc w:val="center"/>
                                  <w:rPr>
                                    <w:sz w:val="8"/>
                                    <w:szCs w:val="8"/>
                                    <w:lang w:val="uk-UA"/>
                                  </w:rPr>
                                </w:pPr>
                              </w:p>
                              <w:p w14:paraId="2D247254" w14:textId="77777777" w:rsidR="00136D5D" w:rsidRDefault="00136D5D" w:rsidP="00EC37D3">
                                <w:pPr>
                                  <w:ind w:firstLine="0"/>
                                  <w:jc w:val="center"/>
                                  <w:rPr>
                                    <w:sz w:val="8"/>
                                    <w:szCs w:val="8"/>
                                    <w:lang w:val="uk-UA"/>
                                  </w:rPr>
                                </w:pPr>
                              </w:p>
                              <w:p w14:paraId="6A42C778" w14:textId="77777777" w:rsidR="00136D5D" w:rsidRDefault="00136D5D" w:rsidP="00EC37D3">
                                <w:pPr>
                                  <w:ind w:firstLine="0"/>
                                  <w:jc w:val="center"/>
                                  <w:rPr>
                                    <w:sz w:val="8"/>
                                    <w:szCs w:val="8"/>
                                    <w:lang w:val="uk-UA"/>
                                  </w:rPr>
                                </w:pPr>
                              </w:p>
                              <w:p w14:paraId="1EEB4753" w14:textId="77777777" w:rsidR="00136D5D" w:rsidRPr="0011583F" w:rsidRDefault="00136D5D" w:rsidP="00EC37D3">
                                <w:pPr>
                                  <w:ind w:firstLine="0"/>
                                  <w:jc w:val="center"/>
                                  <w:rPr>
                                    <w:sz w:val="24"/>
                                    <w:szCs w:val="24"/>
                                    <w:lang w:val="uk-UA"/>
                                  </w:rPr>
                                </w:pPr>
                                <w:r w:rsidRPr="0011583F">
                                  <w:rPr>
                                    <w:sz w:val="24"/>
                                    <w:szCs w:val="24"/>
                                    <w:lang w:val="uk-UA"/>
                                  </w:rPr>
                                  <w:t>Культура ризик-менеджменту</w:t>
                                </w:r>
                                <w:r>
                                  <w:rPr>
                                    <w:sz w:val="24"/>
                                    <w:szCs w:val="24"/>
                                    <w:lang w:val="uk-UA"/>
                                  </w:rPr>
                                  <w:t xml:space="preserve"> дозволяє організації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7E453E" id="Group 2813" o:spid="_x0000_s3818" style="position:absolute;left:0;text-align:left;margin-left:-.75pt;margin-top:5.7pt;width:468pt;height:198pt;z-index:251833344" coordorigin="1701,11394" coordsize="9360,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">
                <v:rect id="Rectangle 2814" o:spid="_x0000_s3819" style="position:absolute;left:1701;top:11394;width:45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">
                  <v:textbox>
                    <w:txbxContent>
                      <w:p w14:paraId="58971968" w14:textId="77777777" w:rsidR="00136D5D" w:rsidRPr="00C21390" w:rsidRDefault="00136D5D" w:rsidP="00EC37D3">
                        <w:pPr>
                          <w:ind w:firstLine="0"/>
                          <w:rPr>
                            <w:sz w:val="24"/>
                            <w:szCs w:val="24"/>
                            <w:lang w:val="uk-UA"/>
                          </w:rPr>
                        </w:pPr>
                        <w:r w:rsidRPr="00C21390">
                          <w:rPr>
                            <w:sz w:val="24"/>
                            <w:szCs w:val="24"/>
                            <w:lang w:val="uk-UA"/>
                          </w:rPr>
                          <w:t>Своєчасно виявити ризики</w:t>
                        </w:r>
                      </w:p>
                    </w:txbxContent>
                  </v:textbox>
                </v:rect>
                <v:rect id="Rectangle 2815" o:spid="_x0000_s3820" style="position:absolute;left:6561;top:11394;width:45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">
                  <v:textbox>
                    <w:txbxContent>
                      <w:p w14:paraId="726BFE04" w14:textId="77777777" w:rsidR="00136D5D" w:rsidRPr="00254F7A" w:rsidRDefault="00136D5D" w:rsidP="00EC37D3">
                        <w:pPr>
                          <w:ind w:firstLine="0"/>
                          <w:rPr>
                            <w:sz w:val="24"/>
                            <w:szCs w:val="24"/>
                            <w:lang w:val="uk-UA"/>
                          </w:rPr>
                        </w:pPr>
                        <w:r>
                          <w:rPr>
                            <w:sz w:val="24"/>
                            <w:szCs w:val="24"/>
                            <w:lang w:val="uk-UA"/>
                          </w:rPr>
                          <w:t>Ефективно навчати ризик-менеджерів</w:t>
                        </w:r>
                      </w:p>
                    </w:txbxContent>
                  </v:textbox>
                </v:rect>
                <v:rect id="Rectangle 2816" o:spid="_x0000_s3821" style="position:absolute;left:1701;top:12114;width:32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">
                  <v:textbox>
                    <w:txbxContent>
                      <w:p w14:paraId="029975C5" w14:textId="77777777" w:rsidR="00136D5D" w:rsidRPr="00C21390" w:rsidRDefault="00136D5D" w:rsidP="00EC37D3">
                        <w:pPr>
                          <w:ind w:firstLine="0"/>
                          <w:rPr>
                            <w:sz w:val="24"/>
                            <w:szCs w:val="24"/>
                            <w:lang w:val="uk-UA"/>
                          </w:rPr>
                        </w:pPr>
                        <w:r>
                          <w:rPr>
                            <w:sz w:val="24"/>
                            <w:szCs w:val="24"/>
                            <w:lang w:val="uk-UA"/>
                          </w:rPr>
                          <w:t>Оцінити ризики та спрогнозувати наслідки їх можливого розвитку (оцінювання збитків)</w:t>
                        </w:r>
                      </w:p>
                    </w:txbxContent>
                  </v:textbox>
                </v:rect>
                <v:rect id="Rectangle 2817" o:spid="_x0000_s3822" style="position:absolute;left:6561;top:14814;width:45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">
                  <v:textbox>
                    <w:txbxContent>
                      <w:p w14:paraId="60C15243" w14:textId="77777777" w:rsidR="00136D5D" w:rsidRPr="00254F7A" w:rsidRDefault="00136D5D" w:rsidP="00EC37D3">
                        <w:pPr>
                          <w:ind w:right="-135" w:firstLine="0"/>
                          <w:rPr>
                            <w:sz w:val="24"/>
                            <w:szCs w:val="24"/>
                            <w:lang w:val="uk-UA"/>
                          </w:rPr>
                        </w:pPr>
                        <w:r>
                          <w:rPr>
                            <w:sz w:val="24"/>
                            <w:szCs w:val="24"/>
                            <w:lang w:val="uk-UA"/>
                          </w:rPr>
                          <w:t>Сформувати бюджет ризик-менеджменту</w:t>
                        </w:r>
                      </w:p>
                    </w:txbxContent>
                  </v:textbox>
                </v:rect>
                <v:rect id="Rectangle 2818" o:spid="_x0000_s3823" style="position:absolute;left:1701;top:13554;width:32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">
                  <v:textbox>
                    <w:txbxContent>
                      <w:p w14:paraId="3864A2D0" w14:textId="77777777" w:rsidR="00136D5D" w:rsidRPr="00C21390" w:rsidRDefault="00136D5D" w:rsidP="00EC37D3">
                        <w:pPr>
                          <w:ind w:firstLine="0"/>
                          <w:rPr>
                            <w:sz w:val="24"/>
                            <w:szCs w:val="24"/>
                            <w:lang w:val="uk-UA"/>
                          </w:rPr>
                        </w:pPr>
                        <w:r>
                          <w:rPr>
                            <w:sz w:val="24"/>
                            <w:szCs w:val="24"/>
                            <w:lang w:val="uk-UA"/>
                          </w:rPr>
                          <w:t>Визначити та оцінити ті з ризиків, які організація має намір прийняти</w:t>
                        </w:r>
                      </w:p>
                    </w:txbxContent>
                  </v:textbox>
                </v:rect>
                <v:rect id="Rectangle 2819" o:spid="_x0000_s3824" style="position:absolute;left:1701;top:14814;width:45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">
                  <v:textbox>
                    <w:txbxContent>
                      <w:p w14:paraId="73AEC180" w14:textId="77777777" w:rsidR="00136D5D" w:rsidRPr="00C21390" w:rsidRDefault="00136D5D" w:rsidP="00EC37D3">
                        <w:pPr>
                          <w:ind w:firstLine="0"/>
                          <w:rPr>
                            <w:sz w:val="24"/>
                            <w:szCs w:val="24"/>
                            <w:lang w:val="uk-UA"/>
                          </w:rPr>
                        </w:pPr>
                        <w:r>
                          <w:rPr>
                            <w:sz w:val="24"/>
                            <w:szCs w:val="24"/>
                            <w:lang w:val="uk-UA"/>
                          </w:rPr>
                          <w:t>Відкрито обговорювати ризики</w:t>
                        </w:r>
                      </w:p>
                    </w:txbxContent>
                  </v:textbox>
                </v:rect>
                <v:rect id="Rectangle 2820" o:spid="_x0000_s3825" style="position:absolute;left:7821;top:12114;width:32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">
                  <v:textbox>
                    <w:txbxContent>
                      <w:p w14:paraId="137354BF" w14:textId="77777777" w:rsidR="00136D5D" w:rsidRPr="00C21390" w:rsidRDefault="00136D5D" w:rsidP="00EC37D3">
                        <w:pPr>
                          <w:ind w:firstLine="0"/>
                          <w:rPr>
                            <w:sz w:val="24"/>
                            <w:szCs w:val="24"/>
                            <w:lang w:val="uk-UA"/>
                          </w:rPr>
                        </w:pPr>
                        <w:r>
                          <w:rPr>
                            <w:sz w:val="24"/>
                            <w:szCs w:val="24"/>
                            <w:lang w:val="uk-UA"/>
                          </w:rPr>
                          <w:t xml:space="preserve">Сформувати сприятливе середовище для своєчасного прийняття рішень з управління ризиками </w:t>
                        </w:r>
                      </w:p>
                    </w:txbxContent>
                  </v:textbox>
                </v:rect>
                <v:rect id="Rectangle 2821" o:spid="_x0000_s3826" style="position:absolute;left:7821;top:13554;width:32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">
                  <v:textbox>
                    <w:txbxContent>
                      <w:p w14:paraId="31CE0F61" w14:textId="77777777" w:rsidR="00136D5D" w:rsidRPr="00C21390" w:rsidRDefault="00136D5D" w:rsidP="00EC37D3">
                        <w:pPr>
                          <w:ind w:firstLine="0"/>
                          <w:rPr>
                            <w:sz w:val="24"/>
                            <w:szCs w:val="24"/>
                            <w:lang w:val="uk-UA"/>
                          </w:rPr>
                        </w:pPr>
                        <w:r>
                          <w:rPr>
                            <w:sz w:val="24"/>
                            <w:szCs w:val="24"/>
                            <w:lang w:val="uk-UA"/>
                          </w:rPr>
                          <w:t>Ефективно управляти ризиками відповідно до прийнятих стандартів</w:t>
                        </w:r>
                      </w:p>
                    </w:txbxContent>
                  </v:textbox>
                </v:rect>
                <v:shape id="AutoShape 2822" o:spid="_x0000_s3827" type="#_x0000_t32" style="position:absolute;left:5121;top:11934;width:252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">
                  <v:stroke startarrow="open" endarrow="open"/>
                </v:shape>
                <v:shape id="AutoShape 2823" o:spid="_x0000_s3828" type="#_x0000_t32" style="position:absolute;left:5121;top:11934;width:2520;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">
                  <v:stroke startarrow="open" endarrow="open"/>
                </v:shape>
                <v:shape id="AutoShape 2824" o:spid="_x0000_s3829" type="#_x0000_t32" style="position:absolute;left:4941;top:12834;width:288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">
                  <v:stroke startarrow="open" endarrow="open"/>
                </v:shape>
                <v:shape id="AutoShape 2825" o:spid="_x0000_s3830" type="#_x0000_t32" style="position:absolute;left:4941;top:12834;width:2880;height:1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">
                  <v:stroke startarrow="open" endarrow="open"/>
                </v:shape>
                <v:group id="Group 2826" o:spid="_x0000_s3831" style="position:absolute;left:5196;top:12174;width:2355;height:2385" coordorigin="5796,1494" coordsize="2355,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oval id="Oval 2827" o:spid="_x0000_s3832" style="position:absolute;left:5796;top:1539;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"/>
                  <v:rect id="Rectangle 2828" o:spid="_x0000_s3833" style="position:absolute;left:5841;top:1494;width:2310;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" filled="f" stroked="f">
                    <v:textbox>
                      <w:txbxContent>
                        <w:p w14:paraId="728BA3AF" w14:textId="77777777" w:rsidR="00136D5D" w:rsidRDefault="00136D5D" w:rsidP="00EC37D3">
                          <w:pPr>
                            <w:ind w:firstLine="0"/>
                            <w:jc w:val="center"/>
                            <w:rPr>
                              <w:sz w:val="8"/>
                              <w:szCs w:val="8"/>
                              <w:lang w:val="uk-UA"/>
                            </w:rPr>
                          </w:pPr>
                        </w:p>
                        <w:p w14:paraId="72136310" w14:textId="77777777" w:rsidR="00136D5D" w:rsidRDefault="00136D5D" w:rsidP="00EC37D3">
                          <w:pPr>
                            <w:ind w:firstLine="0"/>
                            <w:jc w:val="center"/>
                            <w:rPr>
                              <w:sz w:val="8"/>
                              <w:szCs w:val="8"/>
                              <w:lang w:val="uk-UA"/>
                            </w:rPr>
                          </w:pPr>
                        </w:p>
                        <w:p w14:paraId="6CCC4BA1" w14:textId="77777777" w:rsidR="00136D5D" w:rsidRDefault="00136D5D" w:rsidP="00EC37D3">
                          <w:pPr>
                            <w:ind w:firstLine="0"/>
                            <w:jc w:val="center"/>
                            <w:rPr>
                              <w:sz w:val="8"/>
                              <w:szCs w:val="8"/>
                              <w:lang w:val="uk-UA"/>
                            </w:rPr>
                          </w:pPr>
                        </w:p>
                        <w:p w14:paraId="747E5233" w14:textId="77777777" w:rsidR="00136D5D" w:rsidRDefault="00136D5D" w:rsidP="00EC37D3">
                          <w:pPr>
                            <w:ind w:firstLine="0"/>
                            <w:jc w:val="center"/>
                            <w:rPr>
                              <w:sz w:val="8"/>
                              <w:szCs w:val="8"/>
                              <w:lang w:val="uk-UA"/>
                            </w:rPr>
                          </w:pPr>
                        </w:p>
                        <w:p w14:paraId="2D247254" w14:textId="77777777" w:rsidR="00136D5D" w:rsidRDefault="00136D5D" w:rsidP="00EC37D3">
                          <w:pPr>
                            <w:ind w:firstLine="0"/>
                            <w:jc w:val="center"/>
                            <w:rPr>
                              <w:sz w:val="8"/>
                              <w:szCs w:val="8"/>
                              <w:lang w:val="uk-UA"/>
                            </w:rPr>
                          </w:pPr>
                        </w:p>
                        <w:p w14:paraId="6A42C778" w14:textId="77777777" w:rsidR="00136D5D" w:rsidRDefault="00136D5D" w:rsidP="00EC37D3">
                          <w:pPr>
                            <w:ind w:firstLine="0"/>
                            <w:jc w:val="center"/>
                            <w:rPr>
                              <w:sz w:val="8"/>
                              <w:szCs w:val="8"/>
                              <w:lang w:val="uk-UA"/>
                            </w:rPr>
                          </w:pPr>
                        </w:p>
                        <w:p w14:paraId="1EEB4753" w14:textId="77777777" w:rsidR="00136D5D" w:rsidRPr="0011583F" w:rsidRDefault="00136D5D" w:rsidP="00EC37D3">
                          <w:pPr>
                            <w:ind w:firstLine="0"/>
                            <w:jc w:val="center"/>
                            <w:rPr>
                              <w:sz w:val="24"/>
                              <w:szCs w:val="24"/>
                              <w:lang w:val="uk-UA"/>
                            </w:rPr>
                          </w:pPr>
                          <w:r w:rsidRPr="0011583F">
                            <w:rPr>
                              <w:sz w:val="24"/>
                              <w:szCs w:val="24"/>
                              <w:lang w:val="uk-UA"/>
                            </w:rPr>
                            <w:t>Культура ризик-менеджменту</w:t>
                          </w:r>
                          <w:r>
                            <w:rPr>
                              <w:sz w:val="24"/>
                              <w:szCs w:val="24"/>
                              <w:lang w:val="uk-UA"/>
                            </w:rPr>
                            <w:t xml:space="preserve"> дозволяє організації </w:t>
                          </w:r>
                        </w:p>
                      </w:txbxContent>
                    </v:textbox>
                  </v:rect>
                </v:group>
              </v:group>
            </w:pict>
          </mc:Fallback>
        </mc:AlternateContent>
      </w:r>
    </w:p>
    <w:p w14:paraId="0F4D4611" w14:textId="77777777" w:rsidR="00EC37D3" w:rsidRDefault="00EC37D3" w:rsidP="00EC37D3">
      <w:pPr>
        <w:rPr>
          <w:lang w:val="uk-UA"/>
        </w:rPr>
      </w:pPr>
    </w:p>
    <w:p w14:paraId="2285AEA1" w14:textId="77777777" w:rsidR="00EC37D3" w:rsidRDefault="00EC37D3" w:rsidP="00EC37D3">
      <w:pPr>
        <w:rPr>
          <w:lang w:val="uk-UA"/>
        </w:rPr>
      </w:pPr>
    </w:p>
    <w:p w14:paraId="7D890FA8" w14:textId="77777777" w:rsidR="00EC37D3" w:rsidRDefault="00EC37D3" w:rsidP="00EC37D3">
      <w:pPr>
        <w:rPr>
          <w:lang w:val="uk-UA"/>
        </w:rPr>
      </w:pPr>
    </w:p>
    <w:p w14:paraId="0E2A9094" w14:textId="77777777" w:rsidR="00EC37D3" w:rsidRDefault="00EC37D3" w:rsidP="00EC37D3">
      <w:pPr>
        <w:rPr>
          <w:lang w:val="uk-UA"/>
        </w:rPr>
      </w:pPr>
    </w:p>
    <w:p w14:paraId="11F92AA7" w14:textId="77777777" w:rsidR="00EC37D3" w:rsidRDefault="00EC37D3" w:rsidP="00EC37D3">
      <w:pPr>
        <w:rPr>
          <w:lang w:val="uk-UA"/>
        </w:rPr>
      </w:pPr>
    </w:p>
    <w:p w14:paraId="1EE5F494" w14:textId="77777777" w:rsidR="00EC37D3" w:rsidRDefault="00EC37D3" w:rsidP="00EC37D3">
      <w:pPr>
        <w:rPr>
          <w:lang w:val="uk-UA"/>
        </w:rPr>
      </w:pPr>
    </w:p>
    <w:p w14:paraId="76E4962C" w14:textId="77777777" w:rsidR="00EC37D3" w:rsidRDefault="00EC37D3" w:rsidP="00EC37D3">
      <w:pPr>
        <w:rPr>
          <w:lang w:val="uk-UA"/>
        </w:rPr>
      </w:pPr>
    </w:p>
    <w:p w14:paraId="3A620FF8" w14:textId="77777777" w:rsidR="00EC37D3" w:rsidRDefault="00EC37D3" w:rsidP="00EC37D3">
      <w:pPr>
        <w:rPr>
          <w:lang w:val="uk-UA"/>
        </w:rPr>
      </w:pPr>
    </w:p>
    <w:p w14:paraId="5F0B6BD8" w14:textId="77777777" w:rsidR="00EC37D3" w:rsidRDefault="00EC37D3" w:rsidP="00EC37D3">
      <w:pPr>
        <w:rPr>
          <w:lang w:val="uk-UA"/>
        </w:rPr>
      </w:pPr>
    </w:p>
    <w:p w14:paraId="543513A3" w14:textId="77777777" w:rsidR="00EC37D3" w:rsidRDefault="00EC37D3" w:rsidP="00EC37D3">
      <w:pPr>
        <w:rPr>
          <w:lang w:val="uk-UA"/>
        </w:rPr>
      </w:pPr>
    </w:p>
    <w:p w14:paraId="133F29B6" w14:textId="77777777" w:rsidR="00EC37D3" w:rsidRDefault="00EC37D3" w:rsidP="00EC37D3">
      <w:pPr>
        <w:rPr>
          <w:lang w:val="uk-UA"/>
        </w:rPr>
      </w:pPr>
    </w:p>
    <w:p w14:paraId="792FE841" w14:textId="77777777" w:rsidR="00EC37D3" w:rsidRDefault="00EC37D3" w:rsidP="00EC37D3">
      <w:pPr>
        <w:rPr>
          <w:lang w:val="uk-UA"/>
        </w:rPr>
      </w:pPr>
    </w:p>
    <w:p w14:paraId="3DEE0E35" w14:textId="77777777" w:rsidR="00EC37D3" w:rsidRDefault="00EC37D3" w:rsidP="00EC37D3">
      <w:pPr>
        <w:rPr>
          <w:lang w:val="uk-UA"/>
        </w:rPr>
        <w:sectPr w:rsidR="00EC37D3" w:rsidSect="00D455B5">
          <w:headerReference w:type="default" r:id="rId20"/>
          <w:pgSz w:w="11906" w:h="16838"/>
          <w:pgMar w:top="1134" w:right="850" w:bottom="1134" w:left="1701" w:header="708" w:footer="708" w:gutter="0"/>
          <w:cols w:space="708"/>
          <w:docGrid w:linePitch="360"/>
        </w:sectPr>
      </w:pPr>
    </w:p>
    <w:p w14:paraId="70A3E62F" w14:textId="77777777" w:rsidR="00EC37D3" w:rsidRPr="00A85987" w:rsidRDefault="00EC37D3" w:rsidP="00EC37D3">
      <w:pPr>
        <w:rPr>
          <w:lang w:val="uk-UA"/>
        </w:rPr>
      </w:pPr>
      <w:r w:rsidRPr="00A85987">
        <w:rPr>
          <w:b/>
          <w:u w:val="single"/>
          <w:lang w:val="uk-UA"/>
        </w:rPr>
        <w:t>ТЕМА 10.</w:t>
      </w:r>
      <w:r w:rsidRPr="00A85987">
        <w:rPr>
          <w:b/>
          <w:lang w:val="uk-UA"/>
        </w:rPr>
        <w:t xml:space="preserve"> </w:t>
      </w:r>
      <w:r w:rsidRPr="00A85987">
        <w:rPr>
          <w:b/>
          <w:bCs/>
          <w:lang w:val="uk-UA"/>
        </w:rPr>
        <w:t>РИЗИК-АНАЛІЗ: ЗМІСТ ТА ОСНОВНІ ІНСТРУМЕНТИ</w:t>
      </w:r>
      <w:r w:rsidRPr="00A85987">
        <w:rPr>
          <w:lang w:val="uk-UA"/>
        </w:rPr>
        <w:t xml:space="preserve"> </w:t>
      </w:r>
      <w:r w:rsidRPr="00A85987">
        <w:rPr>
          <w:bCs/>
          <w:lang w:val="uk-UA"/>
        </w:rPr>
        <w:t>(процедура аналізу проектних ризиків; підходи до аналізу проектних ризиків; інструменти ризик-аналізу; метод SWOT-аналізу в оцінюванні ризиків; сутність якісного аналізу проектних ризиків; ідентифікація ризиків; оцінювання вірогідності розвитку ідентифікованого ризику</w:t>
      </w:r>
      <w:r w:rsidRPr="00A85987">
        <w:rPr>
          <w:lang w:val="uk-UA"/>
        </w:rPr>
        <w:t>).</w:t>
      </w:r>
    </w:p>
    <w:p w14:paraId="5AC29E98" w14:textId="77777777" w:rsidR="00EC37D3" w:rsidRPr="00A85987" w:rsidRDefault="00EC37D3" w:rsidP="00EC37D3">
      <w:pPr>
        <w:rPr>
          <w:lang w:val="uk-UA"/>
        </w:rPr>
      </w:pPr>
    </w:p>
    <w:p w14:paraId="774B216E" w14:textId="77777777" w:rsidR="00EC37D3" w:rsidRPr="00A85987" w:rsidRDefault="00EC37D3" w:rsidP="00EC37D3">
      <w:pPr>
        <w:rPr>
          <w:b/>
          <w:bCs/>
        </w:rPr>
      </w:pPr>
      <w:r w:rsidRPr="00A85987">
        <w:rPr>
          <w:b/>
          <w:bCs/>
          <w:lang w:val="uk-UA"/>
        </w:rPr>
        <w:t>П.1. Процедура аналізу проектних ризиків та підходи до їх аналізу</w:t>
      </w:r>
    </w:p>
    <w:p w14:paraId="184E6E9A" w14:textId="77777777" w:rsidR="00EC37D3" w:rsidRPr="00A85987" w:rsidRDefault="0086297D" w:rsidP="00EC37D3">
      <w:pPr>
        <w:rPr>
          <w:b/>
          <w:bCs/>
          <w:lang w:val="uk-UA"/>
        </w:rPr>
      </w:pPr>
      <w:r>
        <w:rPr>
          <w:b/>
          <w:bCs/>
          <w:lang w:val="uk-UA"/>
        </w:rPr>
        <w:t>П.2. </w:t>
      </w:r>
      <w:r w:rsidR="00EC37D3" w:rsidRPr="00A85987">
        <w:rPr>
          <w:b/>
          <w:bCs/>
          <w:lang w:val="uk-UA"/>
        </w:rPr>
        <w:t>Інструменти ризик-аналізу та метод SWOT-аналізу в оцінюванні ризиків</w:t>
      </w:r>
    </w:p>
    <w:p w14:paraId="13F5C451" w14:textId="77777777" w:rsidR="00EC37D3" w:rsidRPr="00A85987" w:rsidRDefault="0086297D" w:rsidP="00EC37D3">
      <w:pPr>
        <w:rPr>
          <w:b/>
          <w:bCs/>
          <w:lang w:val="uk-UA"/>
        </w:rPr>
      </w:pPr>
      <w:r>
        <w:rPr>
          <w:b/>
          <w:bCs/>
          <w:lang w:val="uk-UA"/>
        </w:rPr>
        <w:t>П.3. </w:t>
      </w:r>
      <w:r w:rsidR="00EC37D3" w:rsidRPr="00A85987">
        <w:rPr>
          <w:b/>
          <w:bCs/>
          <w:lang w:val="uk-UA"/>
        </w:rPr>
        <w:t>Ідентифікація ризиків. Діаграма Ісікави та метод прямої інспекції</w:t>
      </w:r>
    </w:p>
    <w:p w14:paraId="56791E02" w14:textId="77777777" w:rsidR="00EC37D3" w:rsidRPr="00A85987" w:rsidRDefault="00EC37D3" w:rsidP="00EC37D3">
      <w:pPr>
        <w:rPr>
          <w:b/>
          <w:bCs/>
          <w:lang w:val="uk-UA"/>
        </w:rPr>
      </w:pPr>
      <w:r w:rsidRPr="00A85987">
        <w:rPr>
          <w:b/>
          <w:bCs/>
          <w:lang w:val="uk-UA"/>
        </w:rPr>
        <w:t>П.4. Оцінювання вірогідності розвитку ідентифікованого ризику</w:t>
      </w:r>
    </w:p>
    <w:p w14:paraId="7F81109C" w14:textId="77777777" w:rsidR="00EC37D3" w:rsidRPr="00A85987" w:rsidRDefault="00EC37D3" w:rsidP="00EC37D3">
      <w:pPr>
        <w:rPr>
          <w:b/>
          <w:bCs/>
          <w:lang w:val="uk-UA"/>
        </w:rPr>
      </w:pPr>
    </w:p>
    <w:p w14:paraId="1567215E" w14:textId="77777777" w:rsidR="00EC37D3" w:rsidRPr="00A85987" w:rsidRDefault="00EC37D3" w:rsidP="00EC37D3">
      <w:pPr>
        <w:rPr>
          <w:b/>
          <w:i/>
          <w:lang w:val="uk-UA"/>
        </w:rPr>
      </w:pPr>
      <w:r w:rsidRPr="00A85987">
        <w:rPr>
          <w:b/>
          <w:i/>
          <w:lang w:val="uk-UA"/>
        </w:rPr>
        <w:t>Базова література до теми:</w:t>
      </w:r>
    </w:p>
    <w:p w14:paraId="3077CDD2" w14:textId="77777777" w:rsidR="00EC37D3" w:rsidRPr="00A85987" w:rsidRDefault="00EC37D3" w:rsidP="00EC37D3">
      <w:pPr>
        <w:rPr>
          <w:bCs/>
          <w:lang w:val="uk-UA"/>
        </w:rPr>
      </w:pPr>
      <w:r w:rsidRPr="00A85987">
        <w:rPr>
          <w:lang w:val="uk-UA"/>
        </w:rPr>
        <w:t>Королькова Е.М. Риск-менеджмент: управление проектными рисками: учебное пособие / Е.М. Королькова. – Тамбов: Изд-во ФГБОУ ВПО «ТГТУ», 2013. – 160 с.</w:t>
      </w:r>
    </w:p>
    <w:p w14:paraId="7F1FAD61" w14:textId="77777777" w:rsidR="00EC37D3" w:rsidRPr="00A85987" w:rsidRDefault="00EC37D3" w:rsidP="00EC37D3">
      <w:pPr>
        <w:rPr>
          <w:lang w:val="uk-UA"/>
        </w:rPr>
      </w:pPr>
    </w:p>
    <w:p w14:paraId="7D4B5600" w14:textId="77777777" w:rsidR="00EC37D3" w:rsidRPr="00A85987" w:rsidRDefault="00EC37D3" w:rsidP="00EC37D3">
      <w:pPr>
        <w:rPr>
          <w:b/>
          <w:i/>
          <w:lang w:val="uk-UA"/>
        </w:rPr>
      </w:pPr>
      <w:r w:rsidRPr="00A85987">
        <w:rPr>
          <w:b/>
          <w:i/>
          <w:lang w:val="uk-UA"/>
        </w:rPr>
        <w:t>Контрольні запитання</w:t>
      </w:r>
    </w:p>
    <w:p w14:paraId="4E2F3044" w14:textId="77777777" w:rsidR="00EC37D3" w:rsidRPr="00A85987" w:rsidRDefault="00EC37D3" w:rsidP="00EC37D3">
      <w:pPr>
        <w:pStyle w:val="a3"/>
        <w:ind w:left="0"/>
        <w:rPr>
          <w:lang w:val="uk-UA"/>
        </w:rPr>
      </w:pPr>
      <w:r w:rsidRPr="00A85987">
        <w:rPr>
          <w:lang w:val="uk-UA"/>
        </w:rPr>
        <w:t>1. Ідентифікуйте основні проблеми які виникають під час оцінювання ефективності проекту. Які методи використовуються для аналізу ризиків проекту та оцінювання його стійкості?</w:t>
      </w:r>
    </w:p>
    <w:p w14:paraId="035B7AB2" w14:textId="77777777" w:rsidR="00EC37D3" w:rsidRPr="00A85987" w:rsidRDefault="00EC37D3" w:rsidP="00EC37D3">
      <w:pPr>
        <w:rPr>
          <w:lang w:val="uk-UA"/>
        </w:rPr>
      </w:pPr>
      <w:r w:rsidRPr="00A85987">
        <w:rPr>
          <w:lang w:val="uk-UA"/>
        </w:rPr>
        <w:t>2. Розкрийте зміст аналізу проектних ризиків (під час формулювання відповіді зверніть увагу на методи якісного та кількісного оцінювання).</w:t>
      </w:r>
    </w:p>
    <w:p w14:paraId="677EB7E8" w14:textId="77777777" w:rsidR="00EC37D3" w:rsidRPr="00A85987" w:rsidRDefault="00EC37D3" w:rsidP="00EC37D3">
      <w:pPr>
        <w:rPr>
          <w:lang w:val="uk-UA"/>
        </w:rPr>
      </w:pPr>
      <w:r w:rsidRPr="00A85987">
        <w:rPr>
          <w:lang w:val="uk-UA"/>
        </w:rPr>
        <w:t xml:space="preserve">3. Надайте загальну характеристику методів аналізу проектних ризиків (під час формулювання відповіді зверніть увагу на потенціали методів експертного оцінювання, </w:t>
      </w:r>
      <w:r w:rsidRPr="00A85987">
        <w:rPr>
          <w:lang w:val="en-US"/>
        </w:rPr>
        <w:t>SWOT</w:t>
      </w:r>
      <w:r w:rsidRPr="00A85987">
        <w:rPr>
          <w:lang w:val="uk-UA"/>
        </w:rPr>
        <w:t>-аналізу, рози (зірки) та спіралі ризиків, консервативного прогнозування, ставки відсотка з врахуванням ризиків, критичних значень).</w:t>
      </w:r>
    </w:p>
    <w:p w14:paraId="036236CC" w14:textId="77777777" w:rsidR="00EC37D3" w:rsidRPr="00A85987" w:rsidRDefault="00EC37D3" w:rsidP="00EC37D3">
      <w:pPr>
        <w:rPr>
          <w:lang w:val="uk-UA"/>
        </w:rPr>
      </w:pPr>
      <w:r w:rsidRPr="00A85987">
        <w:rPr>
          <w:lang w:val="uk-UA"/>
        </w:rPr>
        <w:t>4. Розкрийте потенціали основних джерел отримання інформації про існуючи та можливі ризики (під час формулювання відповіді використовуйте досвід функціонування системи ризик-менеджменту тієї організації, у справах якої ви обізнані).</w:t>
      </w:r>
    </w:p>
    <w:p w14:paraId="69DCD8B8" w14:textId="77777777" w:rsidR="00EC37D3" w:rsidRPr="00A85987" w:rsidRDefault="00EC37D3" w:rsidP="00EC37D3">
      <w:pPr>
        <w:rPr>
          <w:lang w:val="uk-UA"/>
        </w:rPr>
      </w:pPr>
      <w:r w:rsidRPr="00A85987">
        <w:rPr>
          <w:lang w:val="uk-UA"/>
        </w:rPr>
        <w:t>5. Надайте характеристику змісту та потенціалу використання метода експертних оцінок (під час формулювання відповіді зверніть увагу на розділи листа опитування та алгоритм процедури експертного оцінювання).</w:t>
      </w:r>
    </w:p>
    <w:p w14:paraId="5872F5EA" w14:textId="77777777" w:rsidR="00EC37D3" w:rsidRPr="00A85987" w:rsidRDefault="00EC37D3" w:rsidP="00EC37D3">
      <w:pPr>
        <w:rPr>
          <w:lang w:val="uk-UA"/>
        </w:rPr>
      </w:pPr>
      <w:r w:rsidRPr="00A85987">
        <w:rPr>
          <w:lang w:val="uk-UA"/>
        </w:rPr>
        <w:t xml:space="preserve">7. Розкрийте зміст та структуру </w:t>
      </w:r>
      <w:r w:rsidRPr="00A85987">
        <w:rPr>
          <w:lang w:val="en-US"/>
        </w:rPr>
        <w:t>SWOT</w:t>
      </w:r>
      <w:r w:rsidRPr="00A85987">
        <w:rPr>
          <w:lang w:val="uk-UA"/>
        </w:rPr>
        <w:t>-аналізу та методу Дельфі, а також визначте їх потенціали для підвищення ефективності функціонування системи ризик-менеджменту. Порівняйте потенціали методу проектів-аналогів, методу «риб’ячий кістяк» та методу «дерево проблем».</w:t>
      </w:r>
    </w:p>
    <w:p w14:paraId="4D510180" w14:textId="77777777" w:rsidR="00EC37D3" w:rsidRPr="00A85987" w:rsidRDefault="00EC37D3" w:rsidP="00EC37D3">
      <w:pPr>
        <w:rPr>
          <w:lang w:val="uk-UA"/>
        </w:rPr>
      </w:pPr>
      <w:r w:rsidRPr="00A85987">
        <w:rPr>
          <w:lang w:val="uk-UA"/>
        </w:rPr>
        <w:t>8. Розкрийте зміст та структуру методу прямої інспекції, методу розбудови дерева подій та методу «події-наслідки», а також визначте їх потенціали для підвищення ефективності системи ризик-менеджменту.</w:t>
      </w:r>
      <w:r w:rsidRPr="00A85987">
        <w:rPr>
          <w:lang w:val="uk-UA"/>
        </w:rPr>
        <w:br w:type="page"/>
      </w:r>
    </w:p>
    <w:p w14:paraId="37B37021" w14:textId="77777777" w:rsidR="00EC37D3" w:rsidRPr="00D27CB9" w:rsidRDefault="00EC37D3" w:rsidP="00EC37D3">
      <w:pPr>
        <w:spacing w:line="276" w:lineRule="auto"/>
        <w:rPr>
          <w:b/>
          <w:bCs/>
        </w:rPr>
      </w:pPr>
      <w:r w:rsidRPr="004B70D0">
        <w:rPr>
          <w:b/>
          <w:bCs/>
          <w:lang w:val="uk-UA"/>
        </w:rPr>
        <w:t>П.1. Проц</w:t>
      </w:r>
      <w:r>
        <w:rPr>
          <w:b/>
          <w:bCs/>
          <w:lang w:val="uk-UA"/>
        </w:rPr>
        <w:t>едура аналізу проектних ризиків та</w:t>
      </w:r>
      <w:r w:rsidRPr="004B70D0">
        <w:rPr>
          <w:b/>
          <w:bCs/>
          <w:lang w:val="uk-UA"/>
        </w:rPr>
        <w:t xml:space="preserve"> підходи до </w:t>
      </w:r>
      <w:r>
        <w:rPr>
          <w:b/>
          <w:bCs/>
          <w:lang w:val="uk-UA"/>
        </w:rPr>
        <w:t>їх аналізу</w:t>
      </w:r>
    </w:p>
    <w:p w14:paraId="79E179A7" w14:textId="05B36C52" w:rsidR="00EC37D3" w:rsidRPr="00D27CB9" w:rsidRDefault="008C2C89" w:rsidP="00EC37D3">
      <w:r>
        <w:rPr>
          <w:noProof/>
          <w:lang w:eastAsia="ru-RU"/>
        </w:rPr>
        <mc:AlternateContent>
          <mc:Choice Requires="wpg">
            <w:drawing>
              <wp:anchor distT="0" distB="0" distL="114300" distR="114300" simplePos="0" relativeHeight="252390400" behindDoc="0" locked="0" layoutInCell="1" allowOverlap="1" wp14:anchorId="4233428D" wp14:editId="0308DA82">
                <wp:simplePos x="0" y="0"/>
                <wp:positionH relativeFrom="column">
                  <wp:posOffset>0</wp:posOffset>
                </wp:positionH>
                <wp:positionV relativeFrom="paragraph">
                  <wp:posOffset>27940</wp:posOffset>
                </wp:positionV>
                <wp:extent cx="5943600" cy="2781300"/>
                <wp:effectExtent l="9525" t="8890" r="9525" b="10160"/>
                <wp:wrapNone/>
                <wp:docPr id="1226" name="Group 4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781300"/>
                          <a:chOff x="1701" y="1674"/>
                          <a:chExt cx="9360" cy="4380"/>
                        </a:xfrm>
                      </wpg:grpSpPr>
                      <wps:wsp>
                        <wps:cNvPr id="1227" name="Rectangle 2830"/>
                        <wps:cNvSpPr>
                          <a:spLocks noChangeArrowheads="1"/>
                        </wps:cNvSpPr>
                        <wps:spPr bwMode="auto">
                          <a:xfrm>
                            <a:off x="1701" y="1674"/>
                            <a:ext cx="3240" cy="3240"/>
                          </a:xfrm>
                          <a:prstGeom prst="rect">
                            <a:avLst/>
                          </a:prstGeom>
                          <a:solidFill>
                            <a:srgbClr val="FFFFFF"/>
                          </a:solidFill>
                          <a:ln w="9525">
                            <a:solidFill>
                              <a:srgbClr val="000000"/>
                            </a:solidFill>
                            <a:miter lim="800000"/>
                            <a:headEnd/>
                            <a:tailEnd/>
                          </a:ln>
                        </wps:spPr>
                        <wps:txbx>
                          <w:txbxContent>
                            <w:p w14:paraId="21F4A448" w14:textId="77777777" w:rsidR="00136D5D" w:rsidRPr="00434F46" w:rsidRDefault="00136D5D" w:rsidP="00EC37D3">
                              <w:pPr>
                                <w:ind w:firstLine="0"/>
                                <w:rPr>
                                  <w:sz w:val="24"/>
                                  <w:szCs w:val="24"/>
                                  <w:lang w:val="uk-UA"/>
                                </w:rPr>
                              </w:pPr>
                              <w:r>
                                <w:rPr>
                                  <w:sz w:val="24"/>
                                  <w:szCs w:val="24"/>
                                  <w:lang w:val="uk-UA"/>
                                </w:rPr>
                                <w:t>Впорядкування сценаріїв розвитку подій в залежності від рівня позиціонування (розвитку) виявлених ризиків. Як правило, у якості так званого стартового сценарію обирають ті з показників, які характеризуватися на рівні помірно-песимістичних значень</w:t>
                              </w:r>
                            </w:p>
                          </w:txbxContent>
                        </wps:txbx>
                        <wps:bodyPr rot="0" vert="horz" wrap="square" lIns="91440" tIns="45720" rIns="91440" bIns="45720" anchor="t" anchorCtr="0" upright="1">
                          <a:noAutofit/>
                        </wps:bodyPr>
                      </wps:wsp>
                      <wps:wsp>
                        <wps:cNvPr id="1228" name="Rectangle 2831"/>
                        <wps:cNvSpPr>
                          <a:spLocks noChangeArrowheads="1"/>
                        </wps:cNvSpPr>
                        <wps:spPr bwMode="auto">
                          <a:xfrm>
                            <a:off x="7821" y="1674"/>
                            <a:ext cx="3240" cy="1800"/>
                          </a:xfrm>
                          <a:prstGeom prst="rect">
                            <a:avLst/>
                          </a:prstGeom>
                          <a:solidFill>
                            <a:srgbClr val="FFFFFF"/>
                          </a:solidFill>
                          <a:ln w="9525">
                            <a:solidFill>
                              <a:srgbClr val="000000"/>
                            </a:solidFill>
                            <a:miter lim="800000"/>
                            <a:headEnd/>
                            <a:tailEnd/>
                          </a:ln>
                        </wps:spPr>
                        <wps:txbx>
                          <w:txbxContent>
                            <w:p w14:paraId="15CB12D5" w14:textId="77777777" w:rsidR="00136D5D" w:rsidRPr="00434F46" w:rsidRDefault="00136D5D" w:rsidP="00EC37D3">
                              <w:pPr>
                                <w:ind w:firstLine="0"/>
                                <w:rPr>
                                  <w:sz w:val="24"/>
                                  <w:szCs w:val="24"/>
                                  <w:lang w:val="uk-UA"/>
                                </w:rPr>
                              </w:pPr>
                              <w:r>
                                <w:rPr>
                                  <w:sz w:val="24"/>
                                  <w:szCs w:val="24"/>
                                  <w:lang w:val="uk-UA"/>
                                </w:rPr>
                                <w:t>Використання експертних оцінок для розбудови стратегії управління ризиками, а також планування заходів щодо її реалізації</w:t>
                              </w:r>
                            </w:p>
                          </w:txbxContent>
                        </wps:txbx>
                        <wps:bodyPr rot="0" vert="horz" wrap="square" lIns="91440" tIns="45720" rIns="91440" bIns="45720" anchor="t" anchorCtr="0" upright="1">
                          <a:noAutofit/>
                        </wps:bodyPr>
                      </wps:wsp>
                      <wps:wsp>
                        <wps:cNvPr id="1229" name="AutoShape 2832"/>
                        <wps:cNvCnPr>
                          <a:cxnSpLocks noChangeShapeType="1"/>
                        </wps:cNvCnPr>
                        <wps:spPr bwMode="auto">
                          <a:xfrm>
                            <a:off x="4941" y="2754"/>
                            <a:ext cx="288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1230" name="Group 2833"/>
                        <wpg:cNvGrpSpPr>
                          <a:grpSpLocks/>
                        </wpg:cNvGrpSpPr>
                        <wpg:grpSpPr bwMode="auto">
                          <a:xfrm>
                            <a:off x="5121" y="1674"/>
                            <a:ext cx="2520" cy="2340"/>
                            <a:chOff x="4761" y="4014"/>
                            <a:chExt cx="2520" cy="2340"/>
                          </a:xfrm>
                        </wpg:grpSpPr>
                        <wps:wsp>
                          <wps:cNvPr id="1231" name="Oval 2834"/>
                          <wps:cNvSpPr>
                            <a:spLocks noChangeArrowheads="1"/>
                          </wps:cNvSpPr>
                          <wps:spPr bwMode="auto">
                            <a:xfrm>
                              <a:off x="4761" y="4014"/>
                              <a:ext cx="252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2" name="Rectangle 2835"/>
                          <wps:cNvSpPr>
                            <a:spLocks noChangeArrowheads="1"/>
                          </wps:cNvSpPr>
                          <wps:spPr bwMode="auto">
                            <a:xfrm>
                              <a:off x="4761" y="4734"/>
                              <a:ext cx="25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FF340" w14:textId="77777777" w:rsidR="00136D5D" w:rsidRPr="00434F46" w:rsidRDefault="00136D5D" w:rsidP="00EC37D3">
                                <w:pPr>
                                  <w:ind w:firstLine="0"/>
                                  <w:jc w:val="center"/>
                                  <w:rPr>
                                    <w:sz w:val="24"/>
                                    <w:szCs w:val="24"/>
                                    <w:lang w:val="uk-UA"/>
                                  </w:rPr>
                                </w:pPr>
                                <w:r>
                                  <w:rPr>
                                    <w:sz w:val="24"/>
                                    <w:szCs w:val="24"/>
                                    <w:lang w:val="uk-UA"/>
                                  </w:rPr>
                                  <w:t>Підходи до обліку факторів ризику</w:t>
                                </w:r>
                              </w:p>
                            </w:txbxContent>
                          </wps:txbx>
                          <wps:bodyPr rot="0" vert="horz" wrap="square" lIns="91440" tIns="45720" rIns="91440" bIns="45720" anchor="t" anchorCtr="0" upright="1">
                            <a:noAutofit/>
                          </wps:bodyPr>
                        </wps:wsp>
                      </wpg:grpSp>
                      <wps:wsp>
                        <wps:cNvPr id="1233" name="Rectangle 2836"/>
                        <wps:cNvSpPr>
                          <a:spLocks noChangeArrowheads="1"/>
                        </wps:cNvSpPr>
                        <wps:spPr bwMode="auto">
                          <a:xfrm>
                            <a:off x="7821" y="3834"/>
                            <a:ext cx="3240" cy="1080"/>
                          </a:xfrm>
                          <a:prstGeom prst="rect">
                            <a:avLst/>
                          </a:prstGeom>
                          <a:solidFill>
                            <a:srgbClr val="FFFFFF"/>
                          </a:solidFill>
                          <a:ln w="9525">
                            <a:solidFill>
                              <a:srgbClr val="000000"/>
                            </a:solidFill>
                            <a:miter lim="800000"/>
                            <a:headEnd/>
                            <a:tailEnd/>
                          </a:ln>
                        </wps:spPr>
                        <wps:txbx>
                          <w:txbxContent>
                            <w:p w14:paraId="5F34B34E" w14:textId="77777777" w:rsidR="00136D5D" w:rsidRPr="00434F46" w:rsidRDefault="00136D5D" w:rsidP="00EC37D3">
                              <w:pPr>
                                <w:ind w:firstLine="0"/>
                                <w:rPr>
                                  <w:sz w:val="24"/>
                                  <w:szCs w:val="24"/>
                                  <w:lang w:val="uk-UA"/>
                                </w:rPr>
                              </w:pPr>
                              <w:r>
                                <w:rPr>
                                  <w:sz w:val="24"/>
                                  <w:szCs w:val="24"/>
                                  <w:lang w:val="uk-UA"/>
                                </w:rPr>
                                <w:t>Використання комплексного механізму обліку факторів ризику</w:t>
                              </w:r>
                            </w:p>
                          </w:txbxContent>
                        </wps:txbx>
                        <wps:bodyPr rot="0" vert="horz" wrap="square" lIns="91440" tIns="45720" rIns="91440" bIns="45720" anchor="t" anchorCtr="0" upright="1">
                          <a:noAutofit/>
                        </wps:bodyPr>
                      </wps:wsp>
                      <wps:wsp>
                        <wps:cNvPr id="1234" name="AutoShape 2837"/>
                        <wps:cNvCnPr>
                          <a:cxnSpLocks noChangeShapeType="1"/>
                        </wps:cNvCnPr>
                        <wps:spPr bwMode="auto">
                          <a:xfrm>
                            <a:off x="4941" y="4194"/>
                            <a:ext cx="2880" cy="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235" name="AutoShape 2838"/>
                        <wps:cNvCnPr>
                          <a:cxnSpLocks noChangeShapeType="1"/>
                        </wps:cNvCnPr>
                        <wps:spPr bwMode="auto">
                          <a:xfrm>
                            <a:off x="9441" y="3474"/>
                            <a:ext cx="0" cy="36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236" name="AutoShape 2839"/>
                        <wps:cNvCnPr>
                          <a:cxnSpLocks noChangeShapeType="1"/>
                        </wps:cNvCnPr>
                        <wps:spPr bwMode="auto">
                          <a:xfrm flipH="1">
                            <a:off x="7281" y="4629"/>
                            <a:ext cx="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7" name="Rectangle 2840"/>
                        <wps:cNvSpPr>
                          <a:spLocks noChangeArrowheads="1"/>
                        </wps:cNvSpPr>
                        <wps:spPr bwMode="auto">
                          <a:xfrm>
                            <a:off x="5841" y="4374"/>
                            <a:ext cx="1440" cy="540"/>
                          </a:xfrm>
                          <a:prstGeom prst="rect">
                            <a:avLst/>
                          </a:prstGeom>
                          <a:solidFill>
                            <a:srgbClr val="FFFFFF"/>
                          </a:solidFill>
                          <a:ln w="9525">
                            <a:solidFill>
                              <a:srgbClr val="000000"/>
                            </a:solidFill>
                            <a:miter lim="800000"/>
                            <a:headEnd/>
                            <a:tailEnd/>
                          </a:ln>
                        </wps:spPr>
                        <wps:txbx>
                          <w:txbxContent>
                            <w:p w14:paraId="4EDE678D" w14:textId="77777777" w:rsidR="00136D5D" w:rsidRPr="00EC2C1A" w:rsidRDefault="00136D5D" w:rsidP="00EC37D3">
                              <w:pPr>
                                <w:ind w:firstLine="0"/>
                                <w:jc w:val="center"/>
                                <w:rPr>
                                  <w:sz w:val="24"/>
                                  <w:szCs w:val="24"/>
                                  <w:lang w:val="uk-UA"/>
                                </w:rPr>
                              </w:pPr>
                              <w:r>
                                <w:rPr>
                                  <w:sz w:val="24"/>
                                  <w:szCs w:val="24"/>
                                  <w:lang w:val="uk-UA"/>
                                </w:rPr>
                                <w:t>з метою</w:t>
                              </w:r>
                            </w:p>
                          </w:txbxContent>
                        </wps:txbx>
                        <wps:bodyPr rot="0" vert="horz" wrap="square" lIns="91440" tIns="45720" rIns="91440" bIns="45720" anchor="t" anchorCtr="0" upright="1">
                          <a:noAutofit/>
                        </wps:bodyPr>
                      </wps:wsp>
                      <wps:wsp>
                        <wps:cNvPr id="1238" name="AutoShape 2841"/>
                        <wps:cNvCnPr>
                          <a:cxnSpLocks noChangeShapeType="1"/>
                        </wps:cNvCnPr>
                        <wps:spPr bwMode="auto">
                          <a:xfrm flipH="1">
                            <a:off x="5535" y="4665"/>
                            <a:ext cx="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9" name="AutoShape 2842"/>
                        <wps:cNvCnPr>
                          <a:cxnSpLocks noChangeShapeType="1"/>
                        </wps:cNvCnPr>
                        <wps:spPr bwMode="auto">
                          <a:xfrm>
                            <a:off x="5535" y="4665"/>
                            <a:ext cx="0" cy="3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40" name="Rectangle 2843"/>
                        <wps:cNvSpPr>
                          <a:spLocks noChangeArrowheads="1"/>
                        </wps:cNvSpPr>
                        <wps:spPr bwMode="auto">
                          <a:xfrm>
                            <a:off x="1701" y="5094"/>
                            <a:ext cx="9360" cy="960"/>
                          </a:xfrm>
                          <a:prstGeom prst="rect">
                            <a:avLst/>
                          </a:prstGeom>
                          <a:solidFill>
                            <a:srgbClr val="FFFFFF"/>
                          </a:solidFill>
                          <a:ln w="9525">
                            <a:solidFill>
                              <a:srgbClr val="000000"/>
                            </a:solidFill>
                            <a:miter lim="800000"/>
                            <a:headEnd/>
                            <a:tailEnd/>
                          </a:ln>
                        </wps:spPr>
                        <wps:txbx>
                          <w:txbxContent>
                            <w:p w14:paraId="7A393B23" w14:textId="77777777" w:rsidR="00136D5D" w:rsidRPr="00434F46" w:rsidRDefault="00136D5D" w:rsidP="00EC37D3">
                              <w:pPr>
                                <w:ind w:firstLine="0"/>
                                <w:rPr>
                                  <w:sz w:val="24"/>
                                  <w:szCs w:val="24"/>
                                  <w:lang w:val="uk-UA"/>
                                </w:rPr>
                              </w:pPr>
                              <w:r>
                                <w:rPr>
                                  <w:sz w:val="24"/>
                                  <w:szCs w:val="24"/>
                                  <w:lang w:val="uk-UA"/>
                                </w:rPr>
                                <w:t>Виявлення та аналізу ризиків; з’ясування зв’язків між ризиками, а також зв’язків між рівнем ризику та впливом на нього з боку суб’єктів ризик-менеджменту; оцінка вартості заходів з управління ризиками; комплексного сприйняття ризиків тощо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3428D" id="Group 4136" o:spid="_x0000_s3834" style="position:absolute;left:0;text-align:left;margin-left:0;margin-top:2.2pt;width:468pt;height:219pt;z-index:252390400" coordorigin="1701,1674" coordsize="9360,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">
                <v:rect id="Rectangle 2830" o:spid="_x0000_s3835" style="position:absolute;left:1701;top:1674;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">
                  <v:textbox>
                    <w:txbxContent>
                      <w:p w14:paraId="21F4A448" w14:textId="77777777" w:rsidR="00136D5D" w:rsidRPr="00434F46" w:rsidRDefault="00136D5D" w:rsidP="00EC37D3">
                        <w:pPr>
                          <w:ind w:firstLine="0"/>
                          <w:rPr>
                            <w:sz w:val="24"/>
                            <w:szCs w:val="24"/>
                            <w:lang w:val="uk-UA"/>
                          </w:rPr>
                        </w:pPr>
                        <w:r>
                          <w:rPr>
                            <w:sz w:val="24"/>
                            <w:szCs w:val="24"/>
                            <w:lang w:val="uk-UA"/>
                          </w:rPr>
                          <w:t>Впорядкування сценаріїв розвитку подій в залежності від рівня позиціонування (розвитку) виявлених ризиків. Як правило, у якості так званого стартового сценарію обирають ті з показників, які характеризуватися на рівні помірно-песимістичних значень</w:t>
                        </w:r>
                      </w:p>
                    </w:txbxContent>
                  </v:textbox>
                </v:rect>
                <v:rect id="Rectangle 2831" o:spid="_x0000_s3836" style="position:absolute;left:7821;top:1674;width:32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">
                  <v:textbox>
                    <w:txbxContent>
                      <w:p w14:paraId="15CB12D5" w14:textId="77777777" w:rsidR="00136D5D" w:rsidRPr="00434F46" w:rsidRDefault="00136D5D" w:rsidP="00EC37D3">
                        <w:pPr>
                          <w:ind w:firstLine="0"/>
                          <w:rPr>
                            <w:sz w:val="24"/>
                            <w:szCs w:val="24"/>
                            <w:lang w:val="uk-UA"/>
                          </w:rPr>
                        </w:pPr>
                        <w:r>
                          <w:rPr>
                            <w:sz w:val="24"/>
                            <w:szCs w:val="24"/>
                            <w:lang w:val="uk-UA"/>
                          </w:rPr>
                          <w:t>Використання експертних оцінок для розбудови стратегії управління ризиками, а також планування заходів щодо її реалізації</w:t>
                        </w:r>
                      </w:p>
                    </w:txbxContent>
                  </v:textbox>
                </v:rect>
                <v:shape id="AutoShape 2832" o:spid="_x0000_s3837" type="#_x0000_t32" style="position:absolute;left:4941;top:2754;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">
                  <v:stroke startarrow="open" endarrow="open"/>
                </v:shape>
                <v:group id="Group 2833" o:spid="_x0000_s3838" style="position:absolute;left:5121;top:1674;width:2520;height:2340" coordorigin="4761,4014" coordsize="25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oval id="Oval 2834" o:spid="_x0000_s3839" style="position:absolute;left:4761;top:4014;width:25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"/>
                  <v:rect id="Rectangle 2835" o:spid="_x0000_s3840" style="position:absolute;left:4761;top:4734;width:25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" filled="f" stroked="f">
                    <v:textbox>
                      <w:txbxContent>
                        <w:p w14:paraId="0FDFF340" w14:textId="77777777" w:rsidR="00136D5D" w:rsidRPr="00434F46" w:rsidRDefault="00136D5D" w:rsidP="00EC37D3">
                          <w:pPr>
                            <w:ind w:firstLine="0"/>
                            <w:jc w:val="center"/>
                            <w:rPr>
                              <w:sz w:val="24"/>
                              <w:szCs w:val="24"/>
                              <w:lang w:val="uk-UA"/>
                            </w:rPr>
                          </w:pPr>
                          <w:r>
                            <w:rPr>
                              <w:sz w:val="24"/>
                              <w:szCs w:val="24"/>
                              <w:lang w:val="uk-UA"/>
                            </w:rPr>
                            <w:t>Підходи до обліку факторів ризику</w:t>
                          </w:r>
                        </w:p>
                      </w:txbxContent>
                    </v:textbox>
                  </v:rect>
                </v:group>
                <v:rect id="Rectangle 2836" o:spid="_x0000_s3841" style="position:absolute;left:7821;top:3834;width:32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">
                  <v:textbox>
                    <w:txbxContent>
                      <w:p w14:paraId="5F34B34E" w14:textId="77777777" w:rsidR="00136D5D" w:rsidRPr="00434F46" w:rsidRDefault="00136D5D" w:rsidP="00EC37D3">
                        <w:pPr>
                          <w:ind w:firstLine="0"/>
                          <w:rPr>
                            <w:sz w:val="24"/>
                            <w:szCs w:val="24"/>
                            <w:lang w:val="uk-UA"/>
                          </w:rPr>
                        </w:pPr>
                        <w:r>
                          <w:rPr>
                            <w:sz w:val="24"/>
                            <w:szCs w:val="24"/>
                            <w:lang w:val="uk-UA"/>
                          </w:rPr>
                          <w:t>Використання комплексного механізму обліку факторів ризику</w:t>
                        </w:r>
                      </w:p>
                    </w:txbxContent>
                  </v:textbox>
                </v:rect>
                <v:shape id="AutoShape 2837" o:spid="_x0000_s3842" type="#_x0000_t32" style="position:absolute;left:4941;top:4194;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">
                  <v:stroke dashstyle="dash" endarrow="open"/>
                </v:shape>
                <v:shape id="AutoShape 2838" o:spid="_x0000_s3843" type="#_x0000_t32" style="position:absolute;left:9441;top:3474;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">
                  <v:stroke dashstyle="dash" endarrow="open"/>
                </v:shape>
                <v:shape id="AutoShape 2839" o:spid="_x0000_s3844" type="#_x0000_t32" style="position:absolute;left:7281;top:4629;width:5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"/>
                <v:rect id="Rectangle 2840" o:spid="_x0000_s3845" style="position:absolute;left:5841;top:4374;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">
                  <v:textbox>
                    <w:txbxContent>
                      <w:p w14:paraId="4EDE678D" w14:textId="77777777" w:rsidR="00136D5D" w:rsidRPr="00EC2C1A" w:rsidRDefault="00136D5D" w:rsidP="00EC37D3">
                        <w:pPr>
                          <w:ind w:firstLine="0"/>
                          <w:jc w:val="center"/>
                          <w:rPr>
                            <w:sz w:val="24"/>
                            <w:szCs w:val="24"/>
                            <w:lang w:val="uk-UA"/>
                          </w:rPr>
                        </w:pPr>
                        <w:r>
                          <w:rPr>
                            <w:sz w:val="24"/>
                            <w:szCs w:val="24"/>
                            <w:lang w:val="uk-UA"/>
                          </w:rPr>
                          <w:t>з метою</w:t>
                        </w:r>
                      </w:p>
                    </w:txbxContent>
                  </v:textbox>
                </v:rect>
                <v:shape id="AutoShape 2841" o:spid="_x0000_s3846" type="#_x0000_t32" style="position:absolute;left:5535;top:4665;width:3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"/>
                <v:shape id="AutoShape 2842" o:spid="_x0000_s3847" type="#_x0000_t32" style="position:absolute;left:5535;top:4665;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">
                  <v:stroke endarrow="open"/>
                </v:shape>
                <v:rect id="Rectangle 2843" o:spid="_x0000_s3848" style="position:absolute;left:1701;top:5094;width:936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">
                  <v:textbox>
                    <w:txbxContent>
                      <w:p w14:paraId="7A393B23" w14:textId="77777777" w:rsidR="00136D5D" w:rsidRPr="00434F46" w:rsidRDefault="00136D5D" w:rsidP="00EC37D3">
                        <w:pPr>
                          <w:ind w:firstLine="0"/>
                          <w:rPr>
                            <w:sz w:val="24"/>
                            <w:szCs w:val="24"/>
                            <w:lang w:val="uk-UA"/>
                          </w:rPr>
                        </w:pPr>
                        <w:r>
                          <w:rPr>
                            <w:sz w:val="24"/>
                            <w:szCs w:val="24"/>
                            <w:lang w:val="uk-UA"/>
                          </w:rPr>
                          <w:t>Виявлення та аналізу ризиків; з’ясування зв’язків між ризиками, а також зв’язків між рівнем ризику та впливом на нього з боку суб’єктів ризик-менеджменту; оцінка вартості заходів з управління ризиками; комплексного сприйняття ризиків тощо</w:t>
                        </w:r>
                      </w:p>
                    </w:txbxContent>
                  </v:textbox>
                </v:rect>
              </v:group>
            </w:pict>
          </mc:Fallback>
        </mc:AlternateContent>
      </w:r>
    </w:p>
    <w:p w14:paraId="5A04E970" w14:textId="77777777" w:rsidR="00EC37D3" w:rsidRPr="00D27CB9" w:rsidRDefault="00EC37D3" w:rsidP="00EC37D3"/>
    <w:p w14:paraId="097C4B94" w14:textId="77777777" w:rsidR="00EC37D3" w:rsidRPr="00D27CB9" w:rsidRDefault="00EC37D3" w:rsidP="00EC37D3"/>
    <w:p w14:paraId="006C10BC" w14:textId="77777777" w:rsidR="00EC37D3" w:rsidRPr="00D27CB9" w:rsidRDefault="00EC37D3" w:rsidP="00EC37D3"/>
    <w:p w14:paraId="4CCAB6F7" w14:textId="77777777" w:rsidR="00EC37D3" w:rsidRPr="00D27CB9" w:rsidRDefault="00EC37D3" w:rsidP="00EC37D3"/>
    <w:p w14:paraId="17DA0431" w14:textId="77777777" w:rsidR="00EC37D3" w:rsidRPr="00D27CB9" w:rsidRDefault="00EC37D3" w:rsidP="00EC37D3"/>
    <w:p w14:paraId="21DF7E4E" w14:textId="77777777" w:rsidR="00EC37D3" w:rsidRPr="00D27CB9" w:rsidRDefault="00EC37D3" w:rsidP="00EC37D3"/>
    <w:p w14:paraId="15FD3A26" w14:textId="77777777" w:rsidR="00EC37D3" w:rsidRPr="00D27CB9" w:rsidRDefault="00EC37D3" w:rsidP="00EC37D3"/>
    <w:p w14:paraId="2EAC860B" w14:textId="77777777" w:rsidR="00EC37D3" w:rsidRPr="00D27CB9" w:rsidRDefault="00EC37D3" w:rsidP="00EC37D3"/>
    <w:p w14:paraId="2B9F1D5A" w14:textId="77777777" w:rsidR="00EC37D3" w:rsidRPr="00D27CB9" w:rsidRDefault="00EC37D3" w:rsidP="00EC37D3"/>
    <w:p w14:paraId="1235D8DE" w14:textId="77777777" w:rsidR="00EC37D3" w:rsidRPr="00D27CB9" w:rsidRDefault="00EC37D3" w:rsidP="00EC37D3"/>
    <w:p w14:paraId="36CD87F4" w14:textId="77777777" w:rsidR="00EC37D3" w:rsidRPr="008D13E3" w:rsidRDefault="00EC37D3" w:rsidP="00EC37D3">
      <w:pPr>
        <w:rPr>
          <w:lang w:val="uk-UA"/>
        </w:rPr>
      </w:pPr>
    </w:p>
    <w:p w14:paraId="05E5642D" w14:textId="77777777" w:rsidR="00EC37D3" w:rsidRPr="008D13E3" w:rsidRDefault="00EC37D3" w:rsidP="00EC37D3">
      <w:pPr>
        <w:rPr>
          <w:lang w:val="uk-UA"/>
        </w:rPr>
      </w:pPr>
    </w:p>
    <w:p w14:paraId="4C40BF3B" w14:textId="77777777" w:rsidR="00EC37D3" w:rsidRPr="008D13E3" w:rsidRDefault="00EC37D3" w:rsidP="00EC37D3">
      <w:pPr>
        <w:rPr>
          <w:lang w:val="uk-UA"/>
        </w:rPr>
      </w:pPr>
    </w:p>
    <w:p w14:paraId="6AF50CB4" w14:textId="6DB73369" w:rsidR="00EC37D3" w:rsidRPr="008D13E3" w:rsidRDefault="008C2C89" w:rsidP="00EC37D3">
      <w:pPr>
        <w:rPr>
          <w:lang w:val="uk-UA"/>
        </w:rPr>
      </w:pPr>
      <w:r>
        <w:rPr>
          <w:noProof/>
          <w:lang w:eastAsia="ru-RU"/>
        </w:rPr>
        <mc:AlternateContent>
          <mc:Choice Requires="wpg">
            <w:drawing>
              <wp:anchor distT="0" distB="0" distL="114300" distR="114300" simplePos="0" relativeHeight="253663232" behindDoc="0" locked="0" layoutInCell="1" allowOverlap="1" wp14:anchorId="438CEBC5" wp14:editId="27B1DEA5">
                <wp:simplePos x="0" y="0"/>
                <wp:positionH relativeFrom="column">
                  <wp:posOffset>0</wp:posOffset>
                </wp:positionH>
                <wp:positionV relativeFrom="paragraph">
                  <wp:posOffset>175260</wp:posOffset>
                </wp:positionV>
                <wp:extent cx="5953125" cy="2238375"/>
                <wp:effectExtent l="9525" t="13335" r="9525" b="5715"/>
                <wp:wrapNone/>
                <wp:docPr id="1217" name="Group 4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2238375"/>
                          <a:chOff x="1701" y="6339"/>
                          <a:chExt cx="9375" cy="3525"/>
                        </a:xfrm>
                      </wpg:grpSpPr>
                      <wps:wsp>
                        <wps:cNvPr id="1218" name="Rectangle 2845"/>
                        <wps:cNvSpPr>
                          <a:spLocks noChangeArrowheads="1"/>
                        </wps:cNvSpPr>
                        <wps:spPr bwMode="auto">
                          <a:xfrm>
                            <a:off x="1716" y="6339"/>
                            <a:ext cx="3240" cy="2385"/>
                          </a:xfrm>
                          <a:prstGeom prst="rect">
                            <a:avLst/>
                          </a:prstGeom>
                          <a:solidFill>
                            <a:srgbClr val="FFFFFF"/>
                          </a:solidFill>
                          <a:ln w="9525">
                            <a:solidFill>
                              <a:srgbClr val="000000"/>
                            </a:solidFill>
                            <a:miter lim="800000"/>
                            <a:headEnd/>
                            <a:tailEnd/>
                          </a:ln>
                        </wps:spPr>
                        <wps:txbx>
                          <w:txbxContent>
                            <w:p w14:paraId="5F07CA35" w14:textId="77777777" w:rsidR="00136D5D" w:rsidRPr="00434F46" w:rsidRDefault="00136D5D" w:rsidP="00EC37D3">
                              <w:pPr>
                                <w:ind w:firstLine="0"/>
                                <w:rPr>
                                  <w:sz w:val="24"/>
                                  <w:szCs w:val="24"/>
                                  <w:lang w:val="uk-UA"/>
                                </w:rPr>
                              </w:pPr>
                              <w:r>
                                <w:rPr>
                                  <w:sz w:val="24"/>
                                  <w:szCs w:val="24"/>
                                  <w:lang w:val="uk-UA"/>
                                </w:rPr>
                                <w:t>Формування для розгляду суб’єктами ризик-менеджменту виваженого та обґрунтованого переліку сценаріїв (професіоналізм експертів залучених до складання переліку сценаріїв та їх оцінювання)</w:t>
                              </w:r>
                            </w:p>
                          </w:txbxContent>
                        </wps:txbx>
                        <wps:bodyPr rot="0" vert="horz" wrap="square" lIns="91440" tIns="45720" rIns="91440" bIns="45720" anchor="t" anchorCtr="0" upright="1">
                          <a:noAutofit/>
                        </wps:bodyPr>
                      </wps:wsp>
                      <wps:wsp>
                        <wps:cNvPr id="1219" name="Rectangle 2846"/>
                        <wps:cNvSpPr>
                          <a:spLocks noChangeArrowheads="1"/>
                        </wps:cNvSpPr>
                        <wps:spPr bwMode="auto">
                          <a:xfrm>
                            <a:off x="7836" y="6339"/>
                            <a:ext cx="3240" cy="2355"/>
                          </a:xfrm>
                          <a:prstGeom prst="rect">
                            <a:avLst/>
                          </a:prstGeom>
                          <a:solidFill>
                            <a:srgbClr val="FFFFFF"/>
                          </a:solidFill>
                          <a:ln w="9525">
                            <a:solidFill>
                              <a:srgbClr val="000000"/>
                            </a:solidFill>
                            <a:miter lim="800000"/>
                            <a:headEnd/>
                            <a:tailEnd/>
                          </a:ln>
                        </wps:spPr>
                        <wps:txbx>
                          <w:txbxContent>
                            <w:p w14:paraId="1DB48FB1" w14:textId="77777777" w:rsidR="00136D5D" w:rsidRPr="00434F46" w:rsidRDefault="00136D5D" w:rsidP="00EC37D3">
                              <w:pPr>
                                <w:ind w:firstLine="0"/>
                                <w:rPr>
                                  <w:sz w:val="24"/>
                                  <w:szCs w:val="24"/>
                                  <w:lang w:val="uk-UA"/>
                                </w:rPr>
                              </w:pPr>
                              <w:r>
                                <w:rPr>
                                  <w:sz w:val="24"/>
                                  <w:szCs w:val="24"/>
                                  <w:lang w:val="uk-UA"/>
                                </w:rPr>
                                <w:t>Облік всіх характеристик процесу та результатів реалізації сценаріїв (професіоналізм тих суб’єктів ризик-менеджменту, які залучені до аналізу запропонованих до розгляду сценаріїв)</w:t>
                              </w:r>
                            </w:p>
                          </w:txbxContent>
                        </wps:txbx>
                        <wps:bodyPr rot="0" vert="horz" wrap="square" lIns="91440" tIns="45720" rIns="91440" bIns="45720" anchor="t" anchorCtr="0" upright="1">
                          <a:noAutofit/>
                        </wps:bodyPr>
                      </wps:wsp>
                      <wps:wsp>
                        <wps:cNvPr id="1220" name="Rectangle 2847"/>
                        <wps:cNvSpPr>
                          <a:spLocks noChangeArrowheads="1"/>
                        </wps:cNvSpPr>
                        <wps:spPr bwMode="auto">
                          <a:xfrm>
                            <a:off x="1701" y="8874"/>
                            <a:ext cx="9360" cy="990"/>
                          </a:xfrm>
                          <a:prstGeom prst="rect">
                            <a:avLst/>
                          </a:prstGeom>
                          <a:solidFill>
                            <a:srgbClr val="FFFFFF"/>
                          </a:solidFill>
                          <a:ln w="9525">
                            <a:solidFill>
                              <a:srgbClr val="000000"/>
                            </a:solidFill>
                            <a:miter lim="800000"/>
                            <a:headEnd/>
                            <a:tailEnd/>
                          </a:ln>
                        </wps:spPr>
                        <wps:txbx>
                          <w:txbxContent>
                            <w:p w14:paraId="1B96A736" w14:textId="77777777" w:rsidR="00136D5D" w:rsidRPr="00434F46" w:rsidRDefault="00136D5D" w:rsidP="00EC37D3">
                              <w:pPr>
                                <w:ind w:firstLine="0"/>
                                <w:rPr>
                                  <w:sz w:val="24"/>
                                  <w:szCs w:val="24"/>
                                  <w:lang w:val="uk-UA"/>
                                </w:rPr>
                              </w:pPr>
                              <w:r>
                                <w:rPr>
                                  <w:sz w:val="24"/>
                                  <w:szCs w:val="24"/>
                                  <w:lang w:val="uk-UA"/>
                                </w:rPr>
                                <w:t>Розрахунок узагальненого показника ефективності конкретного проекту (недосконалість методики розрахунку показника; відсутність знань та досвіду у тих суб’єктів ризик-менеджменту, які залучені до розрахунку відповідного показника)</w:t>
                              </w:r>
                            </w:p>
                          </w:txbxContent>
                        </wps:txbx>
                        <wps:bodyPr rot="0" vert="horz" wrap="square" lIns="91440" tIns="45720" rIns="91440" bIns="45720" anchor="t" anchorCtr="0" upright="1">
                          <a:noAutofit/>
                        </wps:bodyPr>
                      </wps:wsp>
                      <wps:wsp>
                        <wps:cNvPr id="1221" name="AutoShape 2848"/>
                        <wps:cNvCnPr>
                          <a:cxnSpLocks noChangeShapeType="1"/>
                        </wps:cNvCnPr>
                        <wps:spPr bwMode="auto">
                          <a:xfrm>
                            <a:off x="4956" y="7419"/>
                            <a:ext cx="288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22" name="AutoShape 2849"/>
                        <wps:cNvCnPr>
                          <a:cxnSpLocks noChangeShapeType="1"/>
                        </wps:cNvCnPr>
                        <wps:spPr bwMode="auto">
                          <a:xfrm>
                            <a:off x="6396" y="8679"/>
                            <a:ext cx="1" cy="1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223" name="Group 2850"/>
                        <wpg:cNvGrpSpPr>
                          <a:grpSpLocks/>
                        </wpg:cNvGrpSpPr>
                        <wpg:grpSpPr bwMode="auto">
                          <a:xfrm>
                            <a:off x="5136" y="6339"/>
                            <a:ext cx="2520" cy="2340"/>
                            <a:chOff x="5121" y="6534"/>
                            <a:chExt cx="2520" cy="2340"/>
                          </a:xfrm>
                        </wpg:grpSpPr>
                        <wps:wsp>
                          <wps:cNvPr id="1224" name="Oval 2851"/>
                          <wps:cNvSpPr>
                            <a:spLocks noChangeArrowheads="1"/>
                          </wps:cNvSpPr>
                          <wps:spPr bwMode="auto">
                            <a:xfrm>
                              <a:off x="5121" y="6534"/>
                              <a:ext cx="252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5" name="Rectangle 2852"/>
                          <wps:cNvSpPr>
                            <a:spLocks noChangeArrowheads="1"/>
                          </wps:cNvSpPr>
                          <wps:spPr bwMode="auto">
                            <a:xfrm>
                              <a:off x="5121" y="6714"/>
                              <a:ext cx="252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A0823" w14:textId="77777777" w:rsidR="00136D5D" w:rsidRPr="00D4391E" w:rsidRDefault="00136D5D" w:rsidP="00EC37D3">
                                <w:pPr>
                                  <w:ind w:firstLine="0"/>
                                  <w:jc w:val="center"/>
                                  <w:rPr>
                                    <w:sz w:val="16"/>
                                    <w:szCs w:val="16"/>
                                    <w:lang w:val="uk-UA"/>
                                  </w:rPr>
                                </w:pPr>
                              </w:p>
                              <w:p w14:paraId="2FF6D180" w14:textId="77777777" w:rsidR="00136D5D" w:rsidRDefault="00136D5D" w:rsidP="00EC37D3">
                                <w:pPr>
                                  <w:ind w:firstLine="0"/>
                                  <w:jc w:val="center"/>
                                  <w:rPr>
                                    <w:sz w:val="24"/>
                                    <w:szCs w:val="24"/>
                                    <w:lang w:val="uk-UA"/>
                                  </w:rPr>
                                </w:pPr>
                                <w:r>
                                  <w:rPr>
                                    <w:sz w:val="24"/>
                                    <w:szCs w:val="24"/>
                                    <w:lang w:val="uk-UA"/>
                                  </w:rPr>
                                  <w:t xml:space="preserve">Основні </w:t>
                                </w:r>
                              </w:p>
                              <w:p w14:paraId="2ACFEA7A" w14:textId="77777777" w:rsidR="00136D5D" w:rsidRPr="00434F46" w:rsidRDefault="00136D5D" w:rsidP="00EC37D3">
                                <w:pPr>
                                  <w:ind w:firstLine="0"/>
                                  <w:jc w:val="center"/>
                                  <w:rPr>
                                    <w:sz w:val="24"/>
                                    <w:szCs w:val="24"/>
                                    <w:lang w:val="uk-UA"/>
                                  </w:rPr>
                                </w:pPr>
                                <w:r>
                                  <w:rPr>
                                    <w:sz w:val="24"/>
                                    <w:szCs w:val="24"/>
                                    <w:lang w:val="uk-UA"/>
                                  </w:rPr>
                                  <w:t xml:space="preserve">проблеми в оцінюванні ефективності проекту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8CEBC5" id="Group 4274" o:spid="_x0000_s3849" style="position:absolute;left:0;text-align:left;margin-left:0;margin-top:13.8pt;width:468.75pt;height:176.25pt;z-index:253663232" coordorigin="1701,6339" coordsize="9375,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">
                <v:rect id="Rectangle 2845" o:spid="_x0000_s3850" style="position:absolute;left:1716;top:6339;width:3240;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">
                  <v:textbox>
                    <w:txbxContent>
                      <w:p w14:paraId="5F07CA35" w14:textId="77777777" w:rsidR="00136D5D" w:rsidRPr="00434F46" w:rsidRDefault="00136D5D" w:rsidP="00EC37D3">
                        <w:pPr>
                          <w:ind w:firstLine="0"/>
                          <w:rPr>
                            <w:sz w:val="24"/>
                            <w:szCs w:val="24"/>
                            <w:lang w:val="uk-UA"/>
                          </w:rPr>
                        </w:pPr>
                        <w:r>
                          <w:rPr>
                            <w:sz w:val="24"/>
                            <w:szCs w:val="24"/>
                            <w:lang w:val="uk-UA"/>
                          </w:rPr>
                          <w:t>Формування для розгляду суб’єктами ризик-менеджменту виваженого та обґрунтованого переліку сценаріїв (професіоналізм експертів залучених до складання переліку сценаріїв та їх оцінювання)</w:t>
                        </w:r>
                      </w:p>
                    </w:txbxContent>
                  </v:textbox>
                </v:rect>
                <v:rect id="Rectangle 2846" o:spid="_x0000_s3851" style="position:absolute;left:7836;top:6339;width:3240;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">
                  <v:textbox>
                    <w:txbxContent>
                      <w:p w14:paraId="1DB48FB1" w14:textId="77777777" w:rsidR="00136D5D" w:rsidRPr="00434F46" w:rsidRDefault="00136D5D" w:rsidP="00EC37D3">
                        <w:pPr>
                          <w:ind w:firstLine="0"/>
                          <w:rPr>
                            <w:sz w:val="24"/>
                            <w:szCs w:val="24"/>
                            <w:lang w:val="uk-UA"/>
                          </w:rPr>
                        </w:pPr>
                        <w:r>
                          <w:rPr>
                            <w:sz w:val="24"/>
                            <w:szCs w:val="24"/>
                            <w:lang w:val="uk-UA"/>
                          </w:rPr>
                          <w:t>Облік всіх характеристик процесу та результатів реалізації сценаріїв (професіоналізм тих суб’єктів ризик-менеджменту, які залучені до аналізу запропонованих до розгляду сценаріїв)</w:t>
                        </w:r>
                      </w:p>
                    </w:txbxContent>
                  </v:textbox>
                </v:rect>
                <v:rect id="Rectangle 2847" o:spid="_x0000_s3852" style="position:absolute;left:1701;top:8874;width:936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">
                  <v:textbox>
                    <w:txbxContent>
                      <w:p w14:paraId="1B96A736" w14:textId="77777777" w:rsidR="00136D5D" w:rsidRPr="00434F46" w:rsidRDefault="00136D5D" w:rsidP="00EC37D3">
                        <w:pPr>
                          <w:ind w:firstLine="0"/>
                          <w:rPr>
                            <w:sz w:val="24"/>
                            <w:szCs w:val="24"/>
                            <w:lang w:val="uk-UA"/>
                          </w:rPr>
                        </w:pPr>
                        <w:r>
                          <w:rPr>
                            <w:sz w:val="24"/>
                            <w:szCs w:val="24"/>
                            <w:lang w:val="uk-UA"/>
                          </w:rPr>
                          <w:t>Розрахунок узагальненого показника ефективності конкретного проекту (недосконалість методики розрахунку показника; відсутність знань та досвіду у тих суб’єктів ризик-менеджменту, які залучені до розрахунку відповідного показника)</w:t>
                        </w:r>
                      </w:p>
                    </w:txbxContent>
                  </v:textbox>
                </v:rect>
                <v:shape id="AutoShape 2848" o:spid="_x0000_s3853" type="#_x0000_t32" style="position:absolute;left:4956;top:7419;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">
                  <v:stroke startarrow="open" endarrow="open"/>
                </v:shape>
                <v:shape id="AutoShape 2849" o:spid="_x0000_s3854" type="#_x0000_t32" style="position:absolute;left:6396;top:8679;width:1;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">
                  <v:stroke endarrow="open"/>
                </v:shape>
                <v:group id="Group 2850" o:spid="_x0000_s3855" style="position:absolute;left:5136;top:6339;width:2520;height:2340" coordorigin="5121,6534" coordsize="25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oval id="Oval 2851" o:spid="_x0000_s3856" style="position:absolute;left:5121;top:6534;width:25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"/>
                  <v:rect id="Rectangle 2852" o:spid="_x0000_s3857" style="position:absolute;left:5121;top:6714;width:252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" filled="f" stroked="f">
                    <v:textbox>
                      <w:txbxContent>
                        <w:p w14:paraId="035A0823" w14:textId="77777777" w:rsidR="00136D5D" w:rsidRPr="00D4391E" w:rsidRDefault="00136D5D" w:rsidP="00EC37D3">
                          <w:pPr>
                            <w:ind w:firstLine="0"/>
                            <w:jc w:val="center"/>
                            <w:rPr>
                              <w:sz w:val="16"/>
                              <w:szCs w:val="16"/>
                              <w:lang w:val="uk-UA"/>
                            </w:rPr>
                          </w:pPr>
                        </w:p>
                        <w:p w14:paraId="2FF6D180" w14:textId="77777777" w:rsidR="00136D5D" w:rsidRDefault="00136D5D" w:rsidP="00EC37D3">
                          <w:pPr>
                            <w:ind w:firstLine="0"/>
                            <w:jc w:val="center"/>
                            <w:rPr>
                              <w:sz w:val="24"/>
                              <w:szCs w:val="24"/>
                              <w:lang w:val="uk-UA"/>
                            </w:rPr>
                          </w:pPr>
                          <w:r>
                            <w:rPr>
                              <w:sz w:val="24"/>
                              <w:szCs w:val="24"/>
                              <w:lang w:val="uk-UA"/>
                            </w:rPr>
                            <w:t xml:space="preserve">Основні </w:t>
                          </w:r>
                        </w:p>
                        <w:p w14:paraId="2ACFEA7A" w14:textId="77777777" w:rsidR="00136D5D" w:rsidRPr="00434F46" w:rsidRDefault="00136D5D" w:rsidP="00EC37D3">
                          <w:pPr>
                            <w:ind w:firstLine="0"/>
                            <w:jc w:val="center"/>
                            <w:rPr>
                              <w:sz w:val="24"/>
                              <w:szCs w:val="24"/>
                              <w:lang w:val="uk-UA"/>
                            </w:rPr>
                          </w:pPr>
                          <w:r>
                            <w:rPr>
                              <w:sz w:val="24"/>
                              <w:szCs w:val="24"/>
                              <w:lang w:val="uk-UA"/>
                            </w:rPr>
                            <w:t xml:space="preserve">проблеми в оцінюванні ефективності проекту </w:t>
                          </w:r>
                        </w:p>
                      </w:txbxContent>
                    </v:textbox>
                  </v:rect>
                </v:group>
              </v:group>
            </w:pict>
          </mc:Fallback>
        </mc:AlternateContent>
      </w:r>
    </w:p>
    <w:p w14:paraId="55F5402A" w14:textId="77777777" w:rsidR="00EC37D3" w:rsidRPr="008D13E3" w:rsidRDefault="00EC37D3" w:rsidP="00EC37D3">
      <w:pPr>
        <w:rPr>
          <w:lang w:val="uk-UA"/>
        </w:rPr>
      </w:pPr>
    </w:p>
    <w:p w14:paraId="3CAB5EF4" w14:textId="77777777" w:rsidR="00EC37D3" w:rsidRPr="008D13E3" w:rsidRDefault="00EC37D3" w:rsidP="00EC37D3">
      <w:pPr>
        <w:rPr>
          <w:lang w:val="uk-UA"/>
        </w:rPr>
      </w:pPr>
    </w:p>
    <w:p w14:paraId="15668C5D" w14:textId="77777777" w:rsidR="00EC37D3" w:rsidRPr="008D13E3" w:rsidRDefault="00EC37D3" w:rsidP="00EC37D3">
      <w:pPr>
        <w:rPr>
          <w:lang w:val="uk-UA"/>
        </w:rPr>
      </w:pPr>
    </w:p>
    <w:p w14:paraId="1A237779" w14:textId="77777777" w:rsidR="00EC37D3" w:rsidRPr="008D13E3" w:rsidRDefault="00EC37D3" w:rsidP="00EC37D3">
      <w:pPr>
        <w:rPr>
          <w:lang w:val="uk-UA"/>
        </w:rPr>
      </w:pPr>
    </w:p>
    <w:p w14:paraId="5DAB0C76" w14:textId="77777777" w:rsidR="00EC37D3" w:rsidRDefault="00EC37D3" w:rsidP="00EC37D3">
      <w:pPr>
        <w:rPr>
          <w:lang w:val="uk-UA"/>
        </w:rPr>
      </w:pPr>
    </w:p>
    <w:p w14:paraId="0609EADB" w14:textId="77777777" w:rsidR="00EC37D3" w:rsidRDefault="00EC37D3" w:rsidP="00EC37D3">
      <w:pPr>
        <w:rPr>
          <w:lang w:val="uk-UA"/>
        </w:rPr>
      </w:pPr>
    </w:p>
    <w:p w14:paraId="45837AD2" w14:textId="77777777" w:rsidR="00EC37D3" w:rsidRDefault="00EC37D3" w:rsidP="00EC37D3">
      <w:pPr>
        <w:rPr>
          <w:lang w:val="uk-UA"/>
        </w:rPr>
      </w:pPr>
    </w:p>
    <w:p w14:paraId="600BAB05" w14:textId="77777777" w:rsidR="00EC37D3" w:rsidRDefault="00EC37D3" w:rsidP="00EC37D3">
      <w:pPr>
        <w:rPr>
          <w:lang w:val="uk-UA"/>
        </w:rPr>
      </w:pPr>
    </w:p>
    <w:p w14:paraId="3AACCBC3" w14:textId="77777777" w:rsidR="00EC37D3" w:rsidRDefault="00EC37D3" w:rsidP="00EC37D3">
      <w:pPr>
        <w:rPr>
          <w:lang w:val="uk-UA"/>
        </w:rPr>
      </w:pPr>
    </w:p>
    <w:p w14:paraId="1211D5BA" w14:textId="77777777" w:rsidR="00EC37D3" w:rsidRDefault="00EC37D3" w:rsidP="00EC37D3">
      <w:pPr>
        <w:rPr>
          <w:lang w:val="uk-UA"/>
        </w:rPr>
      </w:pPr>
    </w:p>
    <w:p w14:paraId="51410AE6" w14:textId="77777777" w:rsidR="00EC37D3" w:rsidRDefault="00EC37D3" w:rsidP="00EC37D3">
      <w:pPr>
        <w:rPr>
          <w:lang w:val="uk-UA"/>
        </w:rPr>
      </w:pPr>
    </w:p>
    <w:p w14:paraId="474BFA96" w14:textId="077CC52E" w:rsidR="00EC37D3" w:rsidRDefault="008C2C89" w:rsidP="00EC37D3">
      <w:pPr>
        <w:rPr>
          <w:lang w:val="uk-UA"/>
        </w:rPr>
      </w:pPr>
      <w:r>
        <w:rPr>
          <w:noProof/>
          <w:lang w:eastAsia="ru-RU"/>
        </w:rPr>
        <mc:AlternateContent>
          <mc:Choice Requires="wpg">
            <w:drawing>
              <wp:anchor distT="0" distB="0" distL="114300" distR="114300" simplePos="0" relativeHeight="251837440" behindDoc="0" locked="0" layoutInCell="1" allowOverlap="1" wp14:anchorId="103DC886" wp14:editId="39B247E4">
                <wp:simplePos x="0" y="0"/>
                <wp:positionH relativeFrom="column">
                  <wp:posOffset>0</wp:posOffset>
                </wp:positionH>
                <wp:positionV relativeFrom="paragraph">
                  <wp:posOffset>179070</wp:posOffset>
                </wp:positionV>
                <wp:extent cx="5943600" cy="3200400"/>
                <wp:effectExtent l="9525" t="7620" r="76200" b="11430"/>
                <wp:wrapNone/>
                <wp:docPr id="1205" name="Group 2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200400"/>
                          <a:chOff x="1701" y="10854"/>
                          <a:chExt cx="9360" cy="5040"/>
                        </a:xfrm>
                      </wpg:grpSpPr>
                      <wps:wsp>
                        <wps:cNvPr id="1206" name="Rectangle 2854"/>
                        <wps:cNvSpPr>
                          <a:spLocks noChangeArrowheads="1"/>
                        </wps:cNvSpPr>
                        <wps:spPr bwMode="auto">
                          <a:xfrm>
                            <a:off x="1701" y="10854"/>
                            <a:ext cx="3240" cy="2340"/>
                          </a:xfrm>
                          <a:prstGeom prst="rect">
                            <a:avLst/>
                          </a:prstGeom>
                          <a:solidFill>
                            <a:srgbClr val="FFFFFF"/>
                          </a:solidFill>
                          <a:ln w="9525">
                            <a:solidFill>
                              <a:srgbClr val="000000"/>
                            </a:solidFill>
                            <a:miter lim="800000"/>
                            <a:headEnd/>
                            <a:tailEnd/>
                          </a:ln>
                        </wps:spPr>
                        <wps:txbx>
                          <w:txbxContent>
                            <w:p w14:paraId="44446F09" w14:textId="77777777" w:rsidR="00136D5D" w:rsidRPr="00434F46" w:rsidRDefault="00136D5D" w:rsidP="00EC37D3">
                              <w:pPr>
                                <w:ind w:firstLine="0"/>
                                <w:rPr>
                                  <w:sz w:val="24"/>
                                  <w:szCs w:val="24"/>
                                  <w:lang w:val="uk-UA"/>
                                </w:rPr>
                              </w:pPr>
                              <w:r w:rsidRPr="00EF5517">
                                <w:rPr>
                                  <w:sz w:val="24"/>
                                  <w:szCs w:val="24"/>
                                  <w:lang w:val="uk-UA"/>
                                </w:rPr>
                                <w:t xml:space="preserve">Метод укрупненої оцінки стійкості проекту </w:t>
                              </w:r>
                              <w:r>
                                <w:rPr>
                                  <w:sz w:val="24"/>
                                  <w:szCs w:val="24"/>
                                  <w:lang w:val="uk-UA"/>
                                </w:rPr>
                                <w:t xml:space="preserve">(в основу методу покладено використання </w:t>
                              </w:r>
                              <w:r w:rsidRPr="00EF5517">
                                <w:rPr>
                                  <w:sz w:val="24"/>
                                  <w:szCs w:val="24"/>
                                  <w:lang w:val="uk-UA"/>
                                </w:rPr>
                                <w:t xml:space="preserve">показників внутрішньої норми прибутковості </w:t>
                              </w:r>
                              <w:r>
                                <w:rPr>
                                  <w:sz w:val="24"/>
                                  <w:szCs w:val="24"/>
                                  <w:lang w:val="uk-UA"/>
                                </w:rPr>
                                <w:t>та</w:t>
                              </w:r>
                              <w:r w:rsidRPr="00EF5517">
                                <w:rPr>
                                  <w:sz w:val="24"/>
                                  <w:szCs w:val="24"/>
                                  <w:lang w:val="uk-UA"/>
                                </w:rPr>
                                <w:t xml:space="preserve"> індексу прибутк</w:t>
                              </w:r>
                              <w:r>
                                <w:rPr>
                                  <w:sz w:val="24"/>
                                  <w:szCs w:val="24"/>
                                  <w:lang w:val="uk-UA"/>
                                </w:rPr>
                                <w:t>овості дисконтованих інвестицій</w:t>
                              </w:r>
                            </w:p>
                          </w:txbxContent>
                        </wps:txbx>
                        <wps:bodyPr rot="0" vert="horz" wrap="square" lIns="91440" tIns="45720" rIns="91440" bIns="45720" anchor="t" anchorCtr="0" upright="1">
                          <a:noAutofit/>
                        </wps:bodyPr>
                      </wps:wsp>
                      <wps:wsp>
                        <wps:cNvPr id="1207" name="Rectangle 2855"/>
                        <wps:cNvSpPr>
                          <a:spLocks noChangeArrowheads="1"/>
                        </wps:cNvSpPr>
                        <wps:spPr bwMode="auto">
                          <a:xfrm>
                            <a:off x="7821" y="10854"/>
                            <a:ext cx="3240" cy="2340"/>
                          </a:xfrm>
                          <a:prstGeom prst="rect">
                            <a:avLst/>
                          </a:prstGeom>
                          <a:solidFill>
                            <a:srgbClr val="FFFFFF"/>
                          </a:solidFill>
                          <a:ln w="9525">
                            <a:solidFill>
                              <a:srgbClr val="000000"/>
                            </a:solidFill>
                            <a:miter lim="800000"/>
                            <a:headEnd/>
                            <a:tailEnd/>
                          </a:ln>
                        </wps:spPr>
                        <wps:txbx>
                          <w:txbxContent>
                            <w:p w14:paraId="7D179F38" w14:textId="77777777" w:rsidR="00136D5D" w:rsidRPr="00434F46" w:rsidRDefault="00136D5D" w:rsidP="00EC37D3">
                              <w:pPr>
                                <w:ind w:firstLine="0"/>
                                <w:rPr>
                                  <w:sz w:val="24"/>
                                  <w:szCs w:val="24"/>
                                  <w:lang w:val="uk-UA"/>
                                </w:rPr>
                              </w:pPr>
                              <w:r w:rsidRPr="00B0149C">
                                <w:rPr>
                                  <w:sz w:val="24"/>
                                  <w:szCs w:val="24"/>
                                  <w:lang w:val="uk-UA"/>
                                </w:rPr>
                                <w:t>Метод розрахунку рівнів беззбитковості проекту</w:t>
                              </w:r>
                              <w:r>
                                <w:rPr>
                                  <w:sz w:val="24"/>
                                  <w:szCs w:val="24"/>
                                  <w:lang w:val="uk-UA"/>
                                </w:rPr>
                                <w:t>, в основу якого покладено</w:t>
                              </w:r>
                              <w:r w:rsidRPr="00B0149C">
                                <w:rPr>
                                  <w:sz w:val="24"/>
                                  <w:szCs w:val="24"/>
                                  <w:lang w:val="uk-UA"/>
                                </w:rPr>
                                <w:t xml:space="preserve"> визначення граничних умов, </w:t>
                              </w:r>
                              <w:r>
                                <w:rPr>
                                  <w:sz w:val="24"/>
                                  <w:szCs w:val="24"/>
                                  <w:lang w:val="uk-UA"/>
                                </w:rPr>
                                <w:t>за</w:t>
                              </w:r>
                              <w:r w:rsidRPr="00B0149C">
                                <w:rPr>
                                  <w:sz w:val="24"/>
                                  <w:szCs w:val="24"/>
                                  <w:lang w:val="uk-UA"/>
                                </w:rPr>
                                <w:t xml:space="preserve"> яких </w:t>
                              </w:r>
                              <w:r>
                                <w:rPr>
                                  <w:sz w:val="24"/>
                                  <w:szCs w:val="24"/>
                                  <w:lang w:val="uk-UA"/>
                                </w:rPr>
                                <w:t>організація не має а ні збитків, а ні прибутків (передбачає розробку сценаріїв)</w:t>
                              </w:r>
                            </w:p>
                          </w:txbxContent>
                        </wps:txbx>
                        <wps:bodyPr rot="0" vert="horz" wrap="square" lIns="91440" tIns="45720" rIns="91440" bIns="45720" anchor="t" anchorCtr="0" upright="1">
                          <a:noAutofit/>
                        </wps:bodyPr>
                      </wps:wsp>
                      <wps:wsp>
                        <wps:cNvPr id="1208" name="Rectangle 2856"/>
                        <wps:cNvSpPr>
                          <a:spLocks noChangeArrowheads="1"/>
                        </wps:cNvSpPr>
                        <wps:spPr bwMode="auto">
                          <a:xfrm>
                            <a:off x="1701" y="13374"/>
                            <a:ext cx="9000" cy="1620"/>
                          </a:xfrm>
                          <a:prstGeom prst="rect">
                            <a:avLst/>
                          </a:prstGeom>
                          <a:solidFill>
                            <a:srgbClr val="FFFFFF"/>
                          </a:solidFill>
                          <a:ln w="9525">
                            <a:solidFill>
                              <a:srgbClr val="000000"/>
                            </a:solidFill>
                            <a:miter lim="800000"/>
                            <a:headEnd/>
                            <a:tailEnd/>
                          </a:ln>
                        </wps:spPr>
                        <wps:txbx>
                          <w:txbxContent>
                            <w:p w14:paraId="64EAD76B" w14:textId="77777777" w:rsidR="00136D5D" w:rsidRPr="00434F46" w:rsidRDefault="00136D5D" w:rsidP="00EC37D3">
                              <w:pPr>
                                <w:ind w:firstLine="0"/>
                                <w:rPr>
                                  <w:sz w:val="24"/>
                                  <w:szCs w:val="24"/>
                                  <w:lang w:val="uk-UA"/>
                                </w:rPr>
                              </w:pPr>
                              <w:r w:rsidRPr="00B0149C">
                                <w:rPr>
                                  <w:sz w:val="24"/>
                                  <w:szCs w:val="24"/>
                                  <w:lang w:val="uk-UA"/>
                                </w:rPr>
                                <w:t>Дисконтування інвестицій представляє собою процес визначення обсягу грошових коштів на даний момент часу по передбачуваному значенн</w:t>
                              </w:r>
                              <w:r>
                                <w:rPr>
                                  <w:sz w:val="24"/>
                                  <w:szCs w:val="24"/>
                                  <w:lang w:val="uk-UA"/>
                                </w:rPr>
                                <w:t>ю</w:t>
                              </w:r>
                              <w:r w:rsidRPr="00B0149C">
                                <w:rPr>
                                  <w:sz w:val="24"/>
                                  <w:szCs w:val="24"/>
                                  <w:lang w:val="uk-UA"/>
                                </w:rPr>
                                <w:t xml:space="preserve"> даної величини </w:t>
                              </w:r>
                              <w:r>
                                <w:rPr>
                                  <w:sz w:val="24"/>
                                  <w:szCs w:val="24"/>
                                  <w:lang w:val="uk-UA"/>
                                </w:rPr>
                                <w:t>у</w:t>
                              </w:r>
                              <w:r w:rsidRPr="00B0149C">
                                <w:rPr>
                                  <w:sz w:val="24"/>
                                  <w:szCs w:val="24"/>
                                  <w:lang w:val="uk-UA"/>
                                </w:rPr>
                                <w:t xml:space="preserve"> майбутньому, на підставі конкретної (відомої процентної ставки). Метод дисконтування відображає процес нарощування капіталу, він використовується для визначення поточної вартості майбутнього платежу</w:t>
                              </w:r>
                            </w:p>
                          </w:txbxContent>
                        </wps:txbx>
                        <wps:bodyPr rot="0" vert="horz" wrap="square" lIns="91440" tIns="45720" rIns="91440" bIns="45720" anchor="t" anchorCtr="0" upright="1">
                          <a:noAutofit/>
                        </wps:bodyPr>
                      </wps:wsp>
                      <wps:wsp>
                        <wps:cNvPr id="1209" name="AutoShape 2857"/>
                        <wps:cNvCnPr>
                          <a:cxnSpLocks noChangeShapeType="1"/>
                        </wps:cNvCnPr>
                        <wps:spPr bwMode="auto">
                          <a:xfrm>
                            <a:off x="4941" y="11934"/>
                            <a:ext cx="288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10" name="AutoShape 2858"/>
                        <wps:cNvCnPr>
                          <a:cxnSpLocks noChangeShapeType="1"/>
                        </wps:cNvCnPr>
                        <wps:spPr bwMode="auto">
                          <a:xfrm>
                            <a:off x="5121" y="12834"/>
                            <a:ext cx="0" cy="540"/>
                          </a:xfrm>
                          <a:prstGeom prst="straightConnector1">
                            <a:avLst/>
                          </a:prstGeom>
                          <a:noFill/>
                          <a:ln w="9525">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g:grpSp>
                        <wpg:cNvPr id="1211" name="Group 2859"/>
                        <wpg:cNvGrpSpPr>
                          <a:grpSpLocks/>
                        </wpg:cNvGrpSpPr>
                        <wpg:grpSpPr bwMode="auto">
                          <a:xfrm>
                            <a:off x="5121" y="10854"/>
                            <a:ext cx="2520" cy="2340"/>
                            <a:chOff x="5121" y="6534"/>
                            <a:chExt cx="2520" cy="2340"/>
                          </a:xfrm>
                        </wpg:grpSpPr>
                        <wps:wsp>
                          <wps:cNvPr id="1212" name="Oval 2860"/>
                          <wps:cNvSpPr>
                            <a:spLocks noChangeArrowheads="1"/>
                          </wps:cNvSpPr>
                          <wps:spPr bwMode="auto">
                            <a:xfrm>
                              <a:off x="5121" y="6534"/>
                              <a:ext cx="252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3" name="Rectangle 2861"/>
                          <wps:cNvSpPr>
                            <a:spLocks noChangeArrowheads="1"/>
                          </wps:cNvSpPr>
                          <wps:spPr bwMode="auto">
                            <a:xfrm>
                              <a:off x="5121" y="6714"/>
                              <a:ext cx="252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CB958" w14:textId="77777777" w:rsidR="00136D5D" w:rsidRPr="00D4391E" w:rsidRDefault="00136D5D" w:rsidP="00EC37D3">
                                <w:pPr>
                                  <w:ind w:firstLine="0"/>
                                  <w:jc w:val="center"/>
                                  <w:rPr>
                                    <w:sz w:val="16"/>
                                    <w:szCs w:val="16"/>
                                    <w:lang w:val="uk-UA"/>
                                  </w:rPr>
                                </w:pPr>
                              </w:p>
                              <w:p w14:paraId="2E1F476D" w14:textId="77777777" w:rsidR="00136D5D" w:rsidRDefault="00136D5D" w:rsidP="00EC37D3">
                                <w:pPr>
                                  <w:ind w:firstLine="0"/>
                                  <w:jc w:val="center"/>
                                  <w:rPr>
                                    <w:sz w:val="24"/>
                                    <w:szCs w:val="24"/>
                                    <w:lang w:val="uk-UA"/>
                                  </w:rPr>
                                </w:pPr>
                                <w:r>
                                  <w:rPr>
                                    <w:sz w:val="24"/>
                                    <w:szCs w:val="24"/>
                                    <w:lang w:val="uk-UA"/>
                                  </w:rPr>
                                  <w:t xml:space="preserve">Методи </w:t>
                                </w:r>
                              </w:p>
                              <w:p w14:paraId="0103EE01" w14:textId="77777777" w:rsidR="00136D5D" w:rsidRDefault="00136D5D" w:rsidP="00EC37D3">
                                <w:pPr>
                                  <w:ind w:firstLine="0"/>
                                  <w:jc w:val="center"/>
                                  <w:rPr>
                                    <w:sz w:val="24"/>
                                    <w:szCs w:val="24"/>
                                    <w:lang w:val="uk-UA"/>
                                  </w:rPr>
                                </w:pPr>
                                <w:r>
                                  <w:rPr>
                                    <w:sz w:val="24"/>
                                    <w:szCs w:val="24"/>
                                    <w:lang w:val="uk-UA"/>
                                  </w:rPr>
                                  <w:t xml:space="preserve">оцінювання </w:t>
                                </w:r>
                              </w:p>
                              <w:p w14:paraId="0ECE41D5" w14:textId="77777777" w:rsidR="00136D5D" w:rsidRPr="00434F46" w:rsidRDefault="00136D5D" w:rsidP="00EC37D3">
                                <w:pPr>
                                  <w:ind w:firstLine="0"/>
                                  <w:jc w:val="center"/>
                                  <w:rPr>
                                    <w:sz w:val="24"/>
                                    <w:szCs w:val="24"/>
                                    <w:lang w:val="uk-UA"/>
                                  </w:rPr>
                                </w:pPr>
                                <w:r>
                                  <w:rPr>
                                    <w:sz w:val="24"/>
                                    <w:szCs w:val="24"/>
                                    <w:lang w:val="uk-UA"/>
                                  </w:rPr>
                                  <w:t>стійкості проекту до ризиків та їх наслідків</w:t>
                                </w:r>
                              </w:p>
                            </w:txbxContent>
                          </wps:txbx>
                          <wps:bodyPr rot="0" vert="horz" wrap="square" lIns="91440" tIns="45720" rIns="91440" bIns="45720" anchor="t" anchorCtr="0" upright="1">
                            <a:noAutofit/>
                          </wps:bodyPr>
                        </wps:wsp>
                      </wpg:grpSp>
                      <wps:wsp>
                        <wps:cNvPr id="1214" name="AutoShape 2862"/>
                        <wps:cNvCnPr>
                          <a:cxnSpLocks noChangeShapeType="1"/>
                        </wps:cNvCnPr>
                        <wps:spPr bwMode="auto">
                          <a:xfrm>
                            <a:off x="4941" y="12834"/>
                            <a:ext cx="18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5" name="Rectangle 2863"/>
                        <wps:cNvSpPr>
                          <a:spLocks noChangeArrowheads="1"/>
                        </wps:cNvSpPr>
                        <wps:spPr bwMode="auto">
                          <a:xfrm>
                            <a:off x="1701" y="15174"/>
                            <a:ext cx="9360" cy="720"/>
                          </a:xfrm>
                          <a:prstGeom prst="rect">
                            <a:avLst/>
                          </a:prstGeom>
                          <a:solidFill>
                            <a:srgbClr val="FFFFFF"/>
                          </a:solidFill>
                          <a:ln w="9525">
                            <a:solidFill>
                              <a:srgbClr val="000000"/>
                            </a:solidFill>
                            <a:miter lim="800000"/>
                            <a:headEnd/>
                            <a:tailEnd/>
                          </a:ln>
                        </wps:spPr>
                        <wps:txbx>
                          <w:txbxContent>
                            <w:p w14:paraId="7DBCA9A0" w14:textId="77777777" w:rsidR="00136D5D" w:rsidRPr="00850BA7" w:rsidRDefault="00136D5D" w:rsidP="00EC37D3">
                              <w:pPr>
                                <w:ind w:firstLine="0"/>
                                <w:rPr>
                                  <w:sz w:val="24"/>
                                  <w:szCs w:val="24"/>
                                  <w:lang w:val="uk-UA"/>
                                </w:rPr>
                              </w:pPr>
                              <w:r>
                                <w:rPr>
                                  <w:sz w:val="24"/>
                                  <w:szCs w:val="24"/>
                                  <w:lang w:val="uk-UA"/>
                                </w:rPr>
                                <w:t xml:space="preserve">Виокремлення так званих небезпечних періодів в реалізації проекту (можливість передбачити заходи з цілеспрямованого управління ризиками) </w:t>
                              </w:r>
                            </w:p>
                          </w:txbxContent>
                        </wps:txbx>
                        <wps:bodyPr rot="0" vert="horz" wrap="square" lIns="91440" tIns="45720" rIns="91440" bIns="45720" anchor="t" anchorCtr="0" upright="1">
                          <a:noAutofit/>
                        </wps:bodyPr>
                      </wps:wsp>
                      <wps:wsp>
                        <wps:cNvPr id="1216" name="AutoShape 2864"/>
                        <wps:cNvCnPr>
                          <a:cxnSpLocks noChangeShapeType="1"/>
                        </wps:cNvCnPr>
                        <wps:spPr bwMode="auto">
                          <a:xfrm>
                            <a:off x="11061" y="13194"/>
                            <a:ext cx="0" cy="1980"/>
                          </a:xfrm>
                          <a:prstGeom prst="straightConnector1">
                            <a:avLst/>
                          </a:prstGeom>
                          <a:noFill/>
                          <a:ln w="9525">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3DC886" id="Group 2853" o:spid="_x0000_s3858" style="position:absolute;left:0;text-align:left;margin-left:0;margin-top:14.1pt;width:468pt;height:252pt;z-index:251837440" coordorigin="1701,10854" coordsize="936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">
                <v:rect id="Rectangle 2854" o:spid="_x0000_s3859" style="position:absolute;left:1701;top:10854;width:32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">
                  <v:textbox>
                    <w:txbxContent>
                      <w:p w14:paraId="44446F09" w14:textId="77777777" w:rsidR="00136D5D" w:rsidRPr="00434F46" w:rsidRDefault="00136D5D" w:rsidP="00EC37D3">
                        <w:pPr>
                          <w:ind w:firstLine="0"/>
                          <w:rPr>
                            <w:sz w:val="24"/>
                            <w:szCs w:val="24"/>
                            <w:lang w:val="uk-UA"/>
                          </w:rPr>
                        </w:pPr>
                        <w:r w:rsidRPr="00EF5517">
                          <w:rPr>
                            <w:sz w:val="24"/>
                            <w:szCs w:val="24"/>
                            <w:lang w:val="uk-UA"/>
                          </w:rPr>
                          <w:t xml:space="preserve">Метод укрупненої оцінки стійкості проекту </w:t>
                        </w:r>
                        <w:r>
                          <w:rPr>
                            <w:sz w:val="24"/>
                            <w:szCs w:val="24"/>
                            <w:lang w:val="uk-UA"/>
                          </w:rPr>
                          <w:t xml:space="preserve">(в основу методу покладено використання </w:t>
                        </w:r>
                        <w:r w:rsidRPr="00EF5517">
                          <w:rPr>
                            <w:sz w:val="24"/>
                            <w:szCs w:val="24"/>
                            <w:lang w:val="uk-UA"/>
                          </w:rPr>
                          <w:t xml:space="preserve">показників внутрішньої норми прибутковості </w:t>
                        </w:r>
                        <w:r>
                          <w:rPr>
                            <w:sz w:val="24"/>
                            <w:szCs w:val="24"/>
                            <w:lang w:val="uk-UA"/>
                          </w:rPr>
                          <w:t>та</w:t>
                        </w:r>
                        <w:r w:rsidRPr="00EF5517">
                          <w:rPr>
                            <w:sz w:val="24"/>
                            <w:szCs w:val="24"/>
                            <w:lang w:val="uk-UA"/>
                          </w:rPr>
                          <w:t xml:space="preserve"> індексу прибутк</w:t>
                        </w:r>
                        <w:r>
                          <w:rPr>
                            <w:sz w:val="24"/>
                            <w:szCs w:val="24"/>
                            <w:lang w:val="uk-UA"/>
                          </w:rPr>
                          <w:t>овості дисконтованих інвестицій</w:t>
                        </w:r>
                      </w:p>
                    </w:txbxContent>
                  </v:textbox>
                </v:rect>
                <v:rect id="Rectangle 2855" o:spid="_x0000_s3860" style="position:absolute;left:7821;top:10854;width:32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">
                  <v:textbox>
                    <w:txbxContent>
                      <w:p w14:paraId="7D179F38" w14:textId="77777777" w:rsidR="00136D5D" w:rsidRPr="00434F46" w:rsidRDefault="00136D5D" w:rsidP="00EC37D3">
                        <w:pPr>
                          <w:ind w:firstLine="0"/>
                          <w:rPr>
                            <w:sz w:val="24"/>
                            <w:szCs w:val="24"/>
                            <w:lang w:val="uk-UA"/>
                          </w:rPr>
                        </w:pPr>
                        <w:r w:rsidRPr="00B0149C">
                          <w:rPr>
                            <w:sz w:val="24"/>
                            <w:szCs w:val="24"/>
                            <w:lang w:val="uk-UA"/>
                          </w:rPr>
                          <w:t>Метод розрахунку рівнів беззбитковості проекту</w:t>
                        </w:r>
                        <w:r>
                          <w:rPr>
                            <w:sz w:val="24"/>
                            <w:szCs w:val="24"/>
                            <w:lang w:val="uk-UA"/>
                          </w:rPr>
                          <w:t>, в основу якого покладено</w:t>
                        </w:r>
                        <w:r w:rsidRPr="00B0149C">
                          <w:rPr>
                            <w:sz w:val="24"/>
                            <w:szCs w:val="24"/>
                            <w:lang w:val="uk-UA"/>
                          </w:rPr>
                          <w:t xml:space="preserve"> визначення граничних умов, </w:t>
                        </w:r>
                        <w:r>
                          <w:rPr>
                            <w:sz w:val="24"/>
                            <w:szCs w:val="24"/>
                            <w:lang w:val="uk-UA"/>
                          </w:rPr>
                          <w:t>за</w:t>
                        </w:r>
                        <w:r w:rsidRPr="00B0149C">
                          <w:rPr>
                            <w:sz w:val="24"/>
                            <w:szCs w:val="24"/>
                            <w:lang w:val="uk-UA"/>
                          </w:rPr>
                          <w:t xml:space="preserve"> яких </w:t>
                        </w:r>
                        <w:r>
                          <w:rPr>
                            <w:sz w:val="24"/>
                            <w:szCs w:val="24"/>
                            <w:lang w:val="uk-UA"/>
                          </w:rPr>
                          <w:t>організація не має а ні збитків, а ні прибутків (передбачає розробку сценаріїв)</w:t>
                        </w:r>
                      </w:p>
                    </w:txbxContent>
                  </v:textbox>
                </v:rect>
                <v:rect id="Rectangle 2856" o:spid="_x0000_s3861" style="position:absolute;left:1701;top:13374;width:90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">
                  <v:textbox>
                    <w:txbxContent>
                      <w:p w14:paraId="64EAD76B" w14:textId="77777777" w:rsidR="00136D5D" w:rsidRPr="00434F46" w:rsidRDefault="00136D5D" w:rsidP="00EC37D3">
                        <w:pPr>
                          <w:ind w:firstLine="0"/>
                          <w:rPr>
                            <w:sz w:val="24"/>
                            <w:szCs w:val="24"/>
                            <w:lang w:val="uk-UA"/>
                          </w:rPr>
                        </w:pPr>
                        <w:r w:rsidRPr="00B0149C">
                          <w:rPr>
                            <w:sz w:val="24"/>
                            <w:szCs w:val="24"/>
                            <w:lang w:val="uk-UA"/>
                          </w:rPr>
                          <w:t>Дисконтування інвестицій представляє собою процес визначення обсягу грошових коштів на даний момент часу по передбачуваному значенн</w:t>
                        </w:r>
                        <w:r>
                          <w:rPr>
                            <w:sz w:val="24"/>
                            <w:szCs w:val="24"/>
                            <w:lang w:val="uk-UA"/>
                          </w:rPr>
                          <w:t>ю</w:t>
                        </w:r>
                        <w:r w:rsidRPr="00B0149C">
                          <w:rPr>
                            <w:sz w:val="24"/>
                            <w:szCs w:val="24"/>
                            <w:lang w:val="uk-UA"/>
                          </w:rPr>
                          <w:t xml:space="preserve"> даної величини </w:t>
                        </w:r>
                        <w:r>
                          <w:rPr>
                            <w:sz w:val="24"/>
                            <w:szCs w:val="24"/>
                            <w:lang w:val="uk-UA"/>
                          </w:rPr>
                          <w:t>у</w:t>
                        </w:r>
                        <w:r w:rsidRPr="00B0149C">
                          <w:rPr>
                            <w:sz w:val="24"/>
                            <w:szCs w:val="24"/>
                            <w:lang w:val="uk-UA"/>
                          </w:rPr>
                          <w:t xml:space="preserve"> майбутньому, на підставі конкретної (відомої процентної ставки). Метод дисконтування відображає процес нарощування капіталу, він використовується для визначення поточної вартості майбутнього платежу</w:t>
                        </w:r>
                      </w:p>
                    </w:txbxContent>
                  </v:textbox>
                </v:rect>
                <v:shape id="AutoShape 2857" o:spid="_x0000_s3862" type="#_x0000_t32" style="position:absolute;left:4941;top:11934;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">
                  <v:stroke startarrow="open" endarrow="open"/>
                </v:shape>
                <v:shape id="AutoShape 2858" o:spid="_x0000_s3863" type="#_x0000_t32" style="position:absolute;left:5121;top:12834;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" strokecolor="black [3213]">
                  <v:stroke dashstyle="dash" endarrow="open"/>
                </v:shape>
                <v:group id="Group 2859" o:spid="_x0000_s3864" style="position:absolute;left:5121;top:10854;width:2520;height:2340" coordorigin="5121,6534" coordsize="25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oval id="Oval 2860" o:spid="_x0000_s3865" style="position:absolute;left:5121;top:6534;width:25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"/>
                  <v:rect id="Rectangle 2861" o:spid="_x0000_s3866" style="position:absolute;left:5121;top:6714;width:252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" filled="f" stroked="f">
                    <v:textbox>
                      <w:txbxContent>
                        <w:p w14:paraId="47BCB958" w14:textId="77777777" w:rsidR="00136D5D" w:rsidRPr="00D4391E" w:rsidRDefault="00136D5D" w:rsidP="00EC37D3">
                          <w:pPr>
                            <w:ind w:firstLine="0"/>
                            <w:jc w:val="center"/>
                            <w:rPr>
                              <w:sz w:val="16"/>
                              <w:szCs w:val="16"/>
                              <w:lang w:val="uk-UA"/>
                            </w:rPr>
                          </w:pPr>
                        </w:p>
                        <w:p w14:paraId="2E1F476D" w14:textId="77777777" w:rsidR="00136D5D" w:rsidRDefault="00136D5D" w:rsidP="00EC37D3">
                          <w:pPr>
                            <w:ind w:firstLine="0"/>
                            <w:jc w:val="center"/>
                            <w:rPr>
                              <w:sz w:val="24"/>
                              <w:szCs w:val="24"/>
                              <w:lang w:val="uk-UA"/>
                            </w:rPr>
                          </w:pPr>
                          <w:r>
                            <w:rPr>
                              <w:sz w:val="24"/>
                              <w:szCs w:val="24"/>
                              <w:lang w:val="uk-UA"/>
                            </w:rPr>
                            <w:t xml:space="preserve">Методи </w:t>
                          </w:r>
                        </w:p>
                        <w:p w14:paraId="0103EE01" w14:textId="77777777" w:rsidR="00136D5D" w:rsidRDefault="00136D5D" w:rsidP="00EC37D3">
                          <w:pPr>
                            <w:ind w:firstLine="0"/>
                            <w:jc w:val="center"/>
                            <w:rPr>
                              <w:sz w:val="24"/>
                              <w:szCs w:val="24"/>
                              <w:lang w:val="uk-UA"/>
                            </w:rPr>
                          </w:pPr>
                          <w:r>
                            <w:rPr>
                              <w:sz w:val="24"/>
                              <w:szCs w:val="24"/>
                              <w:lang w:val="uk-UA"/>
                            </w:rPr>
                            <w:t xml:space="preserve">оцінювання </w:t>
                          </w:r>
                        </w:p>
                        <w:p w14:paraId="0ECE41D5" w14:textId="77777777" w:rsidR="00136D5D" w:rsidRPr="00434F46" w:rsidRDefault="00136D5D" w:rsidP="00EC37D3">
                          <w:pPr>
                            <w:ind w:firstLine="0"/>
                            <w:jc w:val="center"/>
                            <w:rPr>
                              <w:sz w:val="24"/>
                              <w:szCs w:val="24"/>
                              <w:lang w:val="uk-UA"/>
                            </w:rPr>
                          </w:pPr>
                          <w:r>
                            <w:rPr>
                              <w:sz w:val="24"/>
                              <w:szCs w:val="24"/>
                              <w:lang w:val="uk-UA"/>
                            </w:rPr>
                            <w:t>стійкості проекту до ризиків та їх наслідків</w:t>
                          </w:r>
                        </w:p>
                      </w:txbxContent>
                    </v:textbox>
                  </v:rect>
                </v:group>
                <v:shape id="AutoShape 2862" o:spid="_x0000_s3867" type="#_x0000_t32" style="position:absolute;left:4941;top:12834;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">
                  <v:stroke dashstyle="dash"/>
                </v:shape>
                <v:rect id="Rectangle 2863" o:spid="_x0000_s3868" style="position:absolute;left:1701;top:15174;width:9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">
                  <v:textbox>
                    <w:txbxContent>
                      <w:p w14:paraId="7DBCA9A0" w14:textId="77777777" w:rsidR="00136D5D" w:rsidRPr="00850BA7" w:rsidRDefault="00136D5D" w:rsidP="00EC37D3">
                        <w:pPr>
                          <w:ind w:firstLine="0"/>
                          <w:rPr>
                            <w:sz w:val="24"/>
                            <w:szCs w:val="24"/>
                            <w:lang w:val="uk-UA"/>
                          </w:rPr>
                        </w:pPr>
                        <w:r>
                          <w:rPr>
                            <w:sz w:val="24"/>
                            <w:szCs w:val="24"/>
                            <w:lang w:val="uk-UA"/>
                          </w:rPr>
                          <w:t xml:space="preserve">Виокремлення так званих небезпечних періодів в реалізації проекту (можливість передбачити заходи з цілеспрямованого управління ризиками) </w:t>
                        </w:r>
                      </w:p>
                    </w:txbxContent>
                  </v:textbox>
                </v:rect>
                <v:shape id="AutoShape 2864" o:spid="_x0000_s3869" type="#_x0000_t32" style="position:absolute;left:11061;top:13194;width:0;height:19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" strokecolor="black [3213]">
                  <v:stroke dashstyle="dash" endarrow="open"/>
                </v:shape>
              </v:group>
            </w:pict>
          </mc:Fallback>
        </mc:AlternateContent>
      </w:r>
    </w:p>
    <w:p w14:paraId="48D92EF3" w14:textId="77777777" w:rsidR="00EC37D3" w:rsidRDefault="00EC37D3" w:rsidP="00EC37D3">
      <w:pPr>
        <w:rPr>
          <w:lang w:val="uk-UA"/>
        </w:rPr>
      </w:pPr>
    </w:p>
    <w:p w14:paraId="4EEAEDAD" w14:textId="77777777" w:rsidR="00EC37D3" w:rsidRDefault="00EC37D3" w:rsidP="00EC37D3">
      <w:pPr>
        <w:rPr>
          <w:lang w:val="uk-UA"/>
        </w:rPr>
      </w:pPr>
    </w:p>
    <w:p w14:paraId="25ACF80A" w14:textId="77777777" w:rsidR="00EC37D3" w:rsidRDefault="00EC37D3" w:rsidP="00EC37D3">
      <w:pPr>
        <w:rPr>
          <w:lang w:val="uk-UA"/>
        </w:rPr>
      </w:pPr>
    </w:p>
    <w:p w14:paraId="77B46A93" w14:textId="77777777" w:rsidR="00EC37D3" w:rsidRDefault="00EC37D3" w:rsidP="00EC37D3">
      <w:pPr>
        <w:rPr>
          <w:lang w:val="uk-UA"/>
        </w:rPr>
      </w:pPr>
    </w:p>
    <w:p w14:paraId="5F698C86" w14:textId="77777777" w:rsidR="00EC37D3" w:rsidRDefault="00EC37D3" w:rsidP="00EC37D3">
      <w:pPr>
        <w:rPr>
          <w:lang w:val="uk-UA"/>
        </w:rPr>
      </w:pPr>
    </w:p>
    <w:p w14:paraId="6F40EC16" w14:textId="77777777" w:rsidR="00EC37D3" w:rsidRDefault="00EC37D3" w:rsidP="00EC37D3">
      <w:pPr>
        <w:rPr>
          <w:lang w:val="uk-UA"/>
        </w:rPr>
      </w:pPr>
    </w:p>
    <w:p w14:paraId="28ADE80D" w14:textId="77777777" w:rsidR="00EC37D3" w:rsidRDefault="00EC37D3" w:rsidP="00EC37D3">
      <w:pPr>
        <w:rPr>
          <w:lang w:val="uk-UA"/>
        </w:rPr>
      </w:pPr>
    </w:p>
    <w:p w14:paraId="32AC0F78" w14:textId="77777777" w:rsidR="00EC37D3" w:rsidRDefault="00EC37D3" w:rsidP="00EC37D3">
      <w:pPr>
        <w:rPr>
          <w:lang w:val="uk-UA"/>
        </w:rPr>
      </w:pPr>
    </w:p>
    <w:p w14:paraId="0DDA32C8" w14:textId="77777777" w:rsidR="00EC37D3" w:rsidRDefault="00EC37D3" w:rsidP="00EC37D3">
      <w:pPr>
        <w:rPr>
          <w:lang w:val="uk-UA"/>
        </w:rPr>
      </w:pPr>
    </w:p>
    <w:p w14:paraId="06DAE160" w14:textId="77777777" w:rsidR="00EC37D3" w:rsidRDefault="00EC37D3" w:rsidP="00EC37D3">
      <w:pPr>
        <w:rPr>
          <w:lang w:val="uk-UA"/>
        </w:rPr>
      </w:pPr>
    </w:p>
    <w:p w14:paraId="1604D4A1" w14:textId="77777777" w:rsidR="00EC37D3" w:rsidRDefault="00EC37D3" w:rsidP="00EC37D3">
      <w:pPr>
        <w:rPr>
          <w:lang w:val="uk-UA"/>
        </w:rPr>
      </w:pPr>
    </w:p>
    <w:p w14:paraId="525DD32B" w14:textId="77777777" w:rsidR="00EC37D3" w:rsidRDefault="00EC37D3" w:rsidP="00EC37D3">
      <w:pPr>
        <w:rPr>
          <w:lang w:val="uk-UA"/>
        </w:rPr>
      </w:pPr>
    </w:p>
    <w:p w14:paraId="747AF8AD" w14:textId="77777777" w:rsidR="00EC37D3" w:rsidRDefault="00EC37D3" w:rsidP="00EC37D3">
      <w:pPr>
        <w:rPr>
          <w:lang w:val="uk-UA"/>
        </w:rPr>
      </w:pPr>
    </w:p>
    <w:p w14:paraId="2CA2FFCE" w14:textId="77777777" w:rsidR="00EC37D3" w:rsidRDefault="00EC37D3" w:rsidP="00EC37D3">
      <w:pPr>
        <w:rPr>
          <w:lang w:val="uk-UA"/>
        </w:rPr>
      </w:pPr>
    </w:p>
    <w:p w14:paraId="043C5E87" w14:textId="77777777" w:rsidR="00EC37D3" w:rsidRDefault="00EC37D3" w:rsidP="00EC37D3">
      <w:pPr>
        <w:rPr>
          <w:lang w:val="uk-UA"/>
        </w:rPr>
      </w:pPr>
    </w:p>
    <w:p w14:paraId="1B03089C" w14:textId="77777777" w:rsidR="00EC37D3" w:rsidRDefault="00EC37D3" w:rsidP="00EC37D3">
      <w:pPr>
        <w:rPr>
          <w:lang w:val="uk-UA"/>
        </w:rPr>
      </w:pPr>
    </w:p>
    <w:p w14:paraId="5E6DF88D" w14:textId="45FEFE04" w:rsidR="00EC37D3" w:rsidRDefault="008C2C89" w:rsidP="00EC37D3">
      <w:pPr>
        <w:rPr>
          <w:lang w:val="uk-UA"/>
        </w:rPr>
      </w:pPr>
      <w:r>
        <w:rPr>
          <w:noProof/>
          <w:lang w:eastAsia="ru-RU"/>
        </w:rPr>
        <mc:AlternateContent>
          <mc:Choice Requires="wpg">
            <w:drawing>
              <wp:anchor distT="0" distB="0" distL="114300" distR="114300" simplePos="0" relativeHeight="253693952" behindDoc="0" locked="0" layoutInCell="1" allowOverlap="1" wp14:anchorId="2D427BFF" wp14:editId="6C4C4BA6">
                <wp:simplePos x="0" y="0"/>
                <wp:positionH relativeFrom="column">
                  <wp:posOffset>0</wp:posOffset>
                </wp:positionH>
                <wp:positionV relativeFrom="paragraph">
                  <wp:posOffset>34290</wp:posOffset>
                </wp:positionV>
                <wp:extent cx="5943600" cy="4695825"/>
                <wp:effectExtent l="9525" t="5715" r="9525" b="13335"/>
                <wp:wrapNone/>
                <wp:docPr id="1188" name="Group 4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695825"/>
                          <a:chOff x="1701" y="1314"/>
                          <a:chExt cx="9360" cy="7395"/>
                        </a:xfrm>
                      </wpg:grpSpPr>
                      <wps:wsp>
                        <wps:cNvPr id="1189" name="Rectangle 2890"/>
                        <wps:cNvSpPr>
                          <a:spLocks noChangeArrowheads="1"/>
                        </wps:cNvSpPr>
                        <wps:spPr bwMode="auto">
                          <a:xfrm>
                            <a:off x="1701" y="1314"/>
                            <a:ext cx="3780" cy="2640"/>
                          </a:xfrm>
                          <a:prstGeom prst="rect">
                            <a:avLst/>
                          </a:prstGeom>
                          <a:solidFill>
                            <a:srgbClr val="FFFFFF"/>
                          </a:solidFill>
                          <a:ln w="9525">
                            <a:solidFill>
                              <a:srgbClr val="000000"/>
                            </a:solidFill>
                            <a:miter lim="800000"/>
                            <a:headEnd/>
                            <a:tailEnd/>
                          </a:ln>
                        </wps:spPr>
                        <wps:txbx>
                          <w:txbxContent>
                            <w:p w14:paraId="0EFE2A8E" w14:textId="77777777" w:rsidR="00136D5D" w:rsidRPr="00434F46" w:rsidRDefault="00136D5D" w:rsidP="00EC37D3">
                              <w:pPr>
                                <w:ind w:firstLine="0"/>
                                <w:rPr>
                                  <w:sz w:val="24"/>
                                  <w:szCs w:val="24"/>
                                  <w:lang w:val="uk-UA"/>
                                </w:rPr>
                              </w:pPr>
                              <w:r w:rsidRPr="00073311">
                                <w:rPr>
                                  <w:sz w:val="24"/>
                                  <w:szCs w:val="24"/>
                                  <w:lang w:val="uk-UA"/>
                                </w:rPr>
                                <w:t>Якісний аналіз здійснюється з метою ідентифік</w:t>
                              </w:r>
                              <w:r>
                                <w:rPr>
                                  <w:sz w:val="24"/>
                                  <w:szCs w:val="24"/>
                                  <w:lang w:val="uk-UA"/>
                                </w:rPr>
                                <w:t xml:space="preserve">ації </w:t>
                              </w:r>
                              <w:r w:rsidRPr="00073311">
                                <w:rPr>
                                  <w:sz w:val="24"/>
                                  <w:szCs w:val="24"/>
                                  <w:lang w:val="uk-UA"/>
                                </w:rPr>
                                <w:t>фактор</w:t>
                              </w:r>
                              <w:r>
                                <w:rPr>
                                  <w:sz w:val="24"/>
                                  <w:szCs w:val="24"/>
                                  <w:lang w:val="uk-UA"/>
                                </w:rPr>
                                <w:t>ів</w:t>
                              </w:r>
                              <w:r w:rsidRPr="00073311">
                                <w:rPr>
                                  <w:sz w:val="24"/>
                                  <w:szCs w:val="24"/>
                                  <w:lang w:val="uk-UA"/>
                                </w:rPr>
                                <w:t xml:space="preserve"> ризику, етапи та </w:t>
                              </w:r>
                              <w:r>
                                <w:rPr>
                                  <w:sz w:val="24"/>
                                  <w:szCs w:val="24"/>
                                  <w:lang w:val="uk-UA"/>
                                </w:rPr>
                                <w:t xml:space="preserve">напрями професійної діяльності які можуть бути джерелом для виникнення (розвитку) </w:t>
                              </w:r>
                              <w:r w:rsidRPr="00073311">
                                <w:rPr>
                                  <w:sz w:val="24"/>
                                  <w:szCs w:val="24"/>
                                  <w:lang w:val="uk-UA"/>
                                </w:rPr>
                                <w:t>ризик</w:t>
                              </w:r>
                              <w:r>
                                <w:rPr>
                                  <w:sz w:val="24"/>
                                  <w:szCs w:val="24"/>
                                  <w:lang w:val="uk-UA"/>
                                </w:rPr>
                                <w:t xml:space="preserve">ів. Метою якісного аналізу є визначення </w:t>
                              </w:r>
                              <w:r w:rsidRPr="00073311">
                                <w:rPr>
                                  <w:sz w:val="24"/>
                                  <w:szCs w:val="24"/>
                                  <w:lang w:val="uk-UA"/>
                                </w:rPr>
                                <w:t>потенційн</w:t>
                              </w:r>
                              <w:r>
                                <w:rPr>
                                  <w:sz w:val="24"/>
                                  <w:szCs w:val="24"/>
                                  <w:lang w:val="uk-UA"/>
                                </w:rPr>
                                <w:t>их джерел</w:t>
                              </w:r>
                              <w:r w:rsidRPr="00073311">
                                <w:rPr>
                                  <w:sz w:val="24"/>
                                  <w:szCs w:val="24"/>
                                  <w:lang w:val="uk-UA"/>
                                </w:rPr>
                                <w:t xml:space="preserve"> </w:t>
                              </w:r>
                              <w:r>
                                <w:rPr>
                                  <w:sz w:val="24"/>
                                  <w:szCs w:val="24"/>
                                  <w:lang w:val="uk-UA"/>
                                </w:rPr>
                                <w:t xml:space="preserve">виникнення </w:t>
                              </w:r>
                              <w:r w:rsidRPr="00073311">
                                <w:rPr>
                                  <w:sz w:val="24"/>
                                  <w:szCs w:val="24"/>
                                  <w:lang w:val="uk-UA"/>
                                </w:rPr>
                                <w:t>ризик</w:t>
                              </w:r>
                              <w:r>
                                <w:rPr>
                                  <w:sz w:val="24"/>
                                  <w:szCs w:val="24"/>
                                  <w:lang w:val="uk-UA"/>
                                </w:rPr>
                                <w:t>ів</w:t>
                              </w:r>
                            </w:p>
                          </w:txbxContent>
                        </wps:txbx>
                        <wps:bodyPr rot="0" vert="horz" wrap="square" lIns="91440" tIns="45720" rIns="91440" bIns="45720" anchor="t" anchorCtr="0" upright="1">
                          <a:noAutofit/>
                        </wps:bodyPr>
                      </wps:wsp>
                      <wps:wsp>
                        <wps:cNvPr id="1190" name="Rectangle 2891"/>
                        <wps:cNvSpPr>
                          <a:spLocks noChangeArrowheads="1"/>
                        </wps:cNvSpPr>
                        <wps:spPr bwMode="auto">
                          <a:xfrm>
                            <a:off x="8361" y="1314"/>
                            <a:ext cx="2700" cy="2640"/>
                          </a:xfrm>
                          <a:prstGeom prst="rect">
                            <a:avLst/>
                          </a:prstGeom>
                          <a:solidFill>
                            <a:srgbClr val="FFFFFF"/>
                          </a:solidFill>
                          <a:ln w="9525">
                            <a:solidFill>
                              <a:srgbClr val="000000"/>
                            </a:solidFill>
                            <a:miter lim="800000"/>
                            <a:headEnd/>
                            <a:tailEnd/>
                          </a:ln>
                        </wps:spPr>
                        <wps:txbx>
                          <w:txbxContent>
                            <w:p w14:paraId="443CE956" w14:textId="77777777" w:rsidR="00136D5D" w:rsidRPr="00434F46" w:rsidRDefault="00136D5D" w:rsidP="00DF74C4">
                              <w:pPr>
                                <w:ind w:firstLine="0"/>
                                <w:rPr>
                                  <w:sz w:val="24"/>
                                  <w:szCs w:val="24"/>
                                  <w:lang w:val="uk-UA"/>
                                </w:rPr>
                              </w:pPr>
                              <w:r w:rsidRPr="00073311">
                                <w:rPr>
                                  <w:sz w:val="24"/>
                                  <w:szCs w:val="24"/>
                                  <w:lang w:val="uk-UA"/>
                                </w:rPr>
                                <w:t xml:space="preserve">Кількісний аналіз </w:t>
                              </w:r>
                              <w:r>
                                <w:rPr>
                                  <w:sz w:val="24"/>
                                  <w:szCs w:val="24"/>
                                  <w:lang w:val="uk-UA"/>
                                </w:rPr>
                                <w:t xml:space="preserve">проводиться з метою </w:t>
                              </w:r>
                              <w:r w:rsidRPr="00073311">
                                <w:rPr>
                                  <w:sz w:val="24"/>
                                  <w:szCs w:val="24"/>
                                  <w:lang w:val="uk-UA"/>
                                </w:rPr>
                                <w:t>кількісно</w:t>
                              </w:r>
                              <w:r>
                                <w:rPr>
                                  <w:sz w:val="24"/>
                                  <w:szCs w:val="24"/>
                                  <w:lang w:val="uk-UA"/>
                                </w:rPr>
                                <w:t>го</w:t>
                              </w:r>
                              <w:r w:rsidRPr="00073311">
                                <w:rPr>
                                  <w:sz w:val="24"/>
                                  <w:szCs w:val="24"/>
                                  <w:lang w:val="uk-UA"/>
                                </w:rPr>
                                <w:t xml:space="preserve"> визнач</w:t>
                              </w:r>
                              <w:r>
                                <w:rPr>
                                  <w:sz w:val="24"/>
                                  <w:szCs w:val="24"/>
                                  <w:lang w:val="uk-UA"/>
                                </w:rPr>
                                <w:t xml:space="preserve">ення </w:t>
                              </w:r>
                              <w:r w:rsidRPr="00073311">
                                <w:rPr>
                                  <w:sz w:val="24"/>
                                  <w:szCs w:val="24"/>
                                  <w:lang w:val="uk-UA"/>
                                </w:rPr>
                                <w:t>розмір</w:t>
                              </w:r>
                              <w:r>
                                <w:rPr>
                                  <w:sz w:val="24"/>
                                  <w:szCs w:val="24"/>
                                  <w:lang w:val="uk-UA"/>
                                </w:rPr>
                                <w:t>ів</w:t>
                              </w:r>
                              <w:r w:rsidRPr="00073311">
                                <w:rPr>
                                  <w:sz w:val="24"/>
                                  <w:szCs w:val="24"/>
                                  <w:lang w:val="uk-UA"/>
                                </w:rPr>
                                <w:t xml:space="preserve"> окремих ризиків</w:t>
                              </w:r>
                              <w:r>
                                <w:rPr>
                                  <w:sz w:val="24"/>
                                  <w:szCs w:val="24"/>
                                  <w:lang w:val="uk-UA"/>
                                </w:rPr>
                                <w:t xml:space="preserve">, а також розміру </w:t>
                              </w:r>
                              <w:r w:rsidRPr="00073311">
                                <w:rPr>
                                  <w:sz w:val="24"/>
                                  <w:szCs w:val="24"/>
                                  <w:lang w:val="uk-UA"/>
                                </w:rPr>
                                <w:t xml:space="preserve">ризику проекту в цілому </w:t>
                              </w:r>
                              <w:r>
                                <w:rPr>
                                  <w:sz w:val="24"/>
                                  <w:szCs w:val="24"/>
                                  <w:lang w:val="uk-UA"/>
                                </w:rPr>
                                <w:t>(</w:t>
                              </w:r>
                              <w:r w:rsidRPr="00073311">
                                <w:rPr>
                                  <w:sz w:val="24"/>
                                  <w:szCs w:val="24"/>
                                  <w:lang w:val="uk-UA"/>
                                </w:rPr>
                                <w:t>визнач</w:t>
                              </w:r>
                              <w:r>
                                <w:rPr>
                                  <w:sz w:val="24"/>
                                  <w:szCs w:val="24"/>
                                  <w:lang w:val="uk-UA"/>
                                </w:rPr>
                                <w:t xml:space="preserve">ення </w:t>
                              </w:r>
                              <w:r w:rsidRPr="00073311">
                                <w:rPr>
                                  <w:sz w:val="24"/>
                                  <w:szCs w:val="24"/>
                                  <w:lang w:val="uk-UA"/>
                                </w:rPr>
                                <w:t>ефективн</w:t>
                              </w:r>
                              <w:r>
                                <w:rPr>
                                  <w:sz w:val="24"/>
                                  <w:szCs w:val="24"/>
                                  <w:lang w:val="uk-UA"/>
                                </w:rPr>
                                <w:t>ості проекту)</w:t>
                              </w:r>
                            </w:p>
                          </w:txbxContent>
                        </wps:txbx>
                        <wps:bodyPr rot="0" vert="horz" wrap="square" lIns="91440" tIns="45720" rIns="91440" bIns="45720" anchor="t" anchorCtr="0" upright="1">
                          <a:noAutofit/>
                        </wps:bodyPr>
                      </wps:wsp>
                      <wps:wsp>
                        <wps:cNvPr id="1191" name="AutoShape 2892"/>
                        <wps:cNvCnPr>
                          <a:cxnSpLocks noChangeShapeType="1"/>
                        </wps:cNvCnPr>
                        <wps:spPr bwMode="auto">
                          <a:xfrm>
                            <a:off x="5481" y="2514"/>
                            <a:ext cx="288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1192" name="Group 2893"/>
                        <wpg:cNvGrpSpPr>
                          <a:grpSpLocks/>
                        </wpg:cNvGrpSpPr>
                        <wpg:grpSpPr bwMode="auto">
                          <a:xfrm>
                            <a:off x="5631" y="1389"/>
                            <a:ext cx="2520" cy="2340"/>
                            <a:chOff x="5121" y="6534"/>
                            <a:chExt cx="2520" cy="2340"/>
                          </a:xfrm>
                        </wpg:grpSpPr>
                        <wps:wsp>
                          <wps:cNvPr id="1193" name="Oval 2894"/>
                          <wps:cNvSpPr>
                            <a:spLocks noChangeArrowheads="1"/>
                          </wps:cNvSpPr>
                          <wps:spPr bwMode="auto">
                            <a:xfrm>
                              <a:off x="5121" y="6534"/>
                              <a:ext cx="252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4" name="Rectangle 2895"/>
                          <wps:cNvSpPr>
                            <a:spLocks noChangeArrowheads="1"/>
                          </wps:cNvSpPr>
                          <wps:spPr bwMode="auto">
                            <a:xfrm>
                              <a:off x="5121" y="6714"/>
                              <a:ext cx="252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E0136" w14:textId="77777777" w:rsidR="00136D5D" w:rsidRPr="00D4391E" w:rsidRDefault="00136D5D" w:rsidP="00EC37D3">
                                <w:pPr>
                                  <w:ind w:firstLine="0"/>
                                  <w:jc w:val="center"/>
                                  <w:rPr>
                                    <w:sz w:val="16"/>
                                    <w:szCs w:val="16"/>
                                    <w:lang w:val="uk-UA"/>
                                  </w:rPr>
                                </w:pPr>
                              </w:p>
                              <w:p w14:paraId="13B12FE3" w14:textId="77777777" w:rsidR="00136D5D" w:rsidRDefault="00136D5D" w:rsidP="00EC37D3">
                                <w:pPr>
                                  <w:ind w:firstLine="0"/>
                                  <w:jc w:val="center"/>
                                  <w:rPr>
                                    <w:sz w:val="24"/>
                                    <w:szCs w:val="24"/>
                                    <w:lang w:val="uk-UA"/>
                                  </w:rPr>
                                </w:pPr>
                                <w:r>
                                  <w:rPr>
                                    <w:sz w:val="24"/>
                                    <w:szCs w:val="24"/>
                                    <w:lang w:val="uk-UA"/>
                                  </w:rPr>
                                  <w:t xml:space="preserve">Методи </w:t>
                                </w:r>
                              </w:p>
                              <w:p w14:paraId="0F86E4F2" w14:textId="77777777" w:rsidR="00136D5D" w:rsidRDefault="00136D5D" w:rsidP="00EC37D3">
                                <w:pPr>
                                  <w:ind w:firstLine="0"/>
                                  <w:jc w:val="center"/>
                                </w:pPr>
                                <w:r>
                                  <w:rPr>
                                    <w:sz w:val="24"/>
                                    <w:szCs w:val="24"/>
                                    <w:lang w:val="uk-UA"/>
                                  </w:rPr>
                                  <w:t>які зазвичай використовуються для аналізу ризиків проекту</w:t>
                                </w:r>
                              </w:p>
                            </w:txbxContent>
                          </wps:txbx>
                          <wps:bodyPr rot="0" vert="horz" wrap="square" lIns="91440" tIns="45720" rIns="91440" bIns="45720" anchor="t" anchorCtr="0" upright="1">
                            <a:noAutofit/>
                          </wps:bodyPr>
                        </wps:wsp>
                      </wpg:grpSp>
                      <wps:wsp>
                        <wps:cNvPr id="1195" name="Rectangle 2896"/>
                        <wps:cNvSpPr>
                          <a:spLocks noChangeArrowheads="1"/>
                        </wps:cNvSpPr>
                        <wps:spPr bwMode="auto">
                          <a:xfrm>
                            <a:off x="2061" y="4089"/>
                            <a:ext cx="4140" cy="1800"/>
                          </a:xfrm>
                          <a:prstGeom prst="rect">
                            <a:avLst/>
                          </a:prstGeom>
                          <a:solidFill>
                            <a:srgbClr val="FFFFFF"/>
                          </a:solidFill>
                          <a:ln w="9525">
                            <a:solidFill>
                              <a:srgbClr val="000000"/>
                            </a:solidFill>
                            <a:miter lim="800000"/>
                            <a:headEnd/>
                            <a:tailEnd/>
                          </a:ln>
                        </wps:spPr>
                        <wps:txbx>
                          <w:txbxContent>
                            <w:p w14:paraId="22BE5929" w14:textId="77777777" w:rsidR="00136D5D" w:rsidRPr="00AC1442" w:rsidRDefault="00136D5D" w:rsidP="00EC37D3">
                              <w:pPr>
                                <w:ind w:firstLine="0"/>
                                <w:rPr>
                                  <w:sz w:val="24"/>
                                  <w:szCs w:val="24"/>
                                  <w:lang w:val="uk-UA"/>
                                </w:rPr>
                              </w:pPr>
                              <w:r w:rsidRPr="00AC1442">
                                <w:rPr>
                                  <w:sz w:val="24"/>
                                  <w:szCs w:val="24"/>
                                  <w:lang w:val="uk-UA"/>
                                </w:rPr>
                                <w:t xml:space="preserve">Якісна оцінка ризиків </w:t>
                              </w:r>
                              <w:r>
                                <w:rPr>
                                  <w:sz w:val="24"/>
                                  <w:szCs w:val="24"/>
                                  <w:lang w:val="uk-UA"/>
                                </w:rPr>
                                <w:t>–</w:t>
                              </w:r>
                              <w:r w:rsidRPr="00AC1442">
                                <w:rPr>
                                  <w:sz w:val="24"/>
                                  <w:szCs w:val="24"/>
                                  <w:lang w:val="uk-UA"/>
                                </w:rPr>
                                <w:t xml:space="preserve"> процес </w:t>
                              </w:r>
                              <w:r>
                                <w:rPr>
                                  <w:sz w:val="24"/>
                                  <w:szCs w:val="24"/>
                                  <w:lang w:val="uk-UA"/>
                                </w:rPr>
                                <w:t>проведення</w:t>
                              </w:r>
                              <w:r w:rsidRPr="00AC1442">
                                <w:rPr>
                                  <w:sz w:val="24"/>
                                  <w:szCs w:val="24"/>
                                  <w:lang w:val="uk-UA"/>
                                </w:rPr>
                                <w:t xml:space="preserve"> </w:t>
                              </w:r>
                              <w:r>
                                <w:rPr>
                                  <w:sz w:val="24"/>
                                  <w:szCs w:val="24"/>
                                  <w:lang w:val="uk-UA"/>
                                </w:rPr>
                                <w:t>ідентифікації (виявлення ризиків та з’ясування причин їх виникнення) та аналізу (оцінювання потужності та визначення напрямів впливу на проект) ризиків</w:t>
                              </w:r>
                            </w:p>
                          </w:txbxContent>
                        </wps:txbx>
                        <wps:bodyPr rot="0" vert="horz" wrap="square" lIns="91440" tIns="45720" rIns="91440" bIns="45720" anchor="t" anchorCtr="0" upright="1">
                          <a:noAutofit/>
                        </wps:bodyPr>
                      </wps:wsp>
                      <wps:wsp>
                        <wps:cNvPr id="1196" name="Rectangle 2897"/>
                        <wps:cNvSpPr>
                          <a:spLocks noChangeArrowheads="1"/>
                        </wps:cNvSpPr>
                        <wps:spPr bwMode="auto">
                          <a:xfrm>
                            <a:off x="6381" y="4089"/>
                            <a:ext cx="4470" cy="3195"/>
                          </a:xfrm>
                          <a:prstGeom prst="rect">
                            <a:avLst/>
                          </a:prstGeom>
                          <a:solidFill>
                            <a:srgbClr val="FFFFFF"/>
                          </a:solidFill>
                          <a:ln w="9525">
                            <a:solidFill>
                              <a:srgbClr val="000000"/>
                            </a:solidFill>
                            <a:miter lim="800000"/>
                            <a:headEnd/>
                            <a:tailEnd/>
                          </a:ln>
                        </wps:spPr>
                        <wps:txbx>
                          <w:txbxContent>
                            <w:p w14:paraId="73AAE17E" w14:textId="77777777" w:rsidR="00136D5D" w:rsidRPr="00993CCD" w:rsidRDefault="00136D5D" w:rsidP="00EC37D3">
                              <w:pPr>
                                <w:ind w:firstLine="0"/>
                                <w:rPr>
                                  <w:sz w:val="24"/>
                                  <w:szCs w:val="24"/>
                                  <w:lang w:val="uk-UA"/>
                                </w:rPr>
                              </w:pPr>
                              <w:r w:rsidRPr="000F13CC">
                                <w:rPr>
                                  <w:sz w:val="24"/>
                                  <w:szCs w:val="24"/>
                                  <w:lang w:val="uk-UA"/>
                                </w:rPr>
                                <w:t xml:space="preserve">Кількісний аналіз ризиків </w:t>
                              </w:r>
                              <w:r>
                                <w:rPr>
                                  <w:sz w:val="24"/>
                                  <w:szCs w:val="24"/>
                                  <w:lang w:val="uk-UA"/>
                                </w:rPr>
                                <w:t xml:space="preserve">використовують для з’ясування можливості впливу </w:t>
                              </w:r>
                              <w:r w:rsidRPr="000F13CC">
                                <w:rPr>
                                  <w:sz w:val="24"/>
                                  <w:szCs w:val="24"/>
                                  <w:lang w:val="uk-UA"/>
                                </w:rPr>
                                <w:t>найбільш значущ</w:t>
                              </w:r>
                              <w:r>
                                <w:rPr>
                                  <w:sz w:val="24"/>
                                  <w:szCs w:val="24"/>
                                  <w:lang w:val="uk-UA"/>
                                </w:rPr>
                                <w:t>их</w:t>
                              </w:r>
                              <w:r w:rsidRPr="000F13CC">
                                <w:rPr>
                                  <w:sz w:val="24"/>
                                  <w:szCs w:val="24"/>
                                  <w:lang w:val="uk-UA"/>
                                </w:rPr>
                                <w:t xml:space="preserve"> ризик</w:t>
                              </w:r>
                              <w:r>
                                <w:rPr>
                                  <w:sz w:val="24"/>
                                  <w:szCs w:val="24"/>
                                  <w:lang w:val="uk-UA"/>
                                </w:rPr>
                                <w:t xml:space="preserve">ів </w:t>
                              </w:r>
                              <w:r w:rsidRPr="000F13CC">
                                <w:rPr>
                                  <w:sz w:val="24"/>
                                  <w:szCs w:val="24"/>
                                  <w:lang w:val="uk-UA"/>
                                </w:rPr>
                                <w:t>на показники ефективності проекту.</w:t>
                              </w:r>
                              <w:r>
                                <w:rPr>
                                  <w:sz w:val="24"/>
                                  <w:szCs w:val="24"/>
                                  <w:lang w:val="uk-UA"/>
                                </w:rPr>
                                <w:t xml:space="preserve"> Серед розповсюджених</w:t>
                              </w:r>
                              <w:r w:rsidRPr="008E412C">
                                <w:rPr>
                                  <w:sz w:val="24"/>
                                  <w:szCs w:val="24"/>
                                  <w:lang w:val="uk-UA"/>
                                </w:rPr>
                                <w:t xml:space="preserve"> метод</w:t>
                              </w:r>
                              <w:r>
                                <w:rPr>
                                  <w:sz w:val="24"/>
                                  <w:szCs w:val="24"/>
                                  <w:lang w:val="uk-UA"/>
                                </w:rPr>
                                <w:t>ів</w:t>
                              </w:r>
                              <w:r w:rsidRPr="008E412C">
                                <w:rPr>
                                  <w:sz w:val="24"/>
                                  <w:szCs w:val="24"/>
                                  <w:lang w:val="uk-UA"/>
                                </w:rPr>
                                <w:t xml:space="preserve"> проведення </w:t>
                              </w:r>
                              <w:r>
                                <w:rPr>
                                  <w:sz w:val="24"/>
                                  <w:szCs w:val="24"/>
                                  <w:lang w:val="uk-UA"/>
                                </w:rPr>
                                <w:t>кількісного</w:t>
                              </w:r>
                              <w:r w:rsidRPr="008E412C">
                                <w:rPr>
                                  <w:sz w:val="24"/>
                                  <w:szCs w:val="24"/>
                                  <w:lang w:val="uk-UA"/>
                                </w:rPr>
                                <w:t xml:space="preserve"> аналізу</w:t>
                              </w:r>
                              <w:r>
                                <w:rPr>
                                  <w:sz w:val="24"/>
                                  <w:szCs w:val="24"/>
                                  <w:lang w:val="uk-UA"/>
                                </w:rPr>
                                <w:t xml:space="preserve"> є такі</w:t>
                              </w:r>
                              <w:r w:rsidRPr="008E412C">
                                <w:rPr>
                                  <w:sz w:val="24"/>
                                  <w:szCs w:val="24"/>
                                  <w:lang w:val="uk-UA"/>
                                </w:rPr>
                                <w:t>: аналіз впливу окрем</w:t>
                              </w:r>
                              <w:r>
                                <w:rPr>
                                  <w:sz w:val="24"/>
                                  <w:szCs w:val="24"/>
                                  <w:lang w:val="uk-UA"/>
                                </w:rPr>
                                <w:t>их факторів (аналіз чутливості);</w:t>
                              </w:r>
                              <w:r w:rsidRPr="008E412C">
                                <w:rPr>
                                  <w:sz w:val="24"/>
                                  <w:szCs w:val="24"/>
                                  <w:lang w:val="uk-UA"/>
                                </w:rPr>
                                <w:t xml:space="preserve"> аналіз впливу комплексу чинників (аналіз</w:t>
                              </w:r>
                              <w:r>
                                <w:rPr>
                                  <w:sz w:val="24"/>
                                  <w:szCs w:val="24"/>
                                  <w:lang w:val="uk-UA"/>
                                </w:rPr>
                                <w:t xml:space="preserve"> сценарію);</w:t>
                              </w:r>
                              <w:r w:rsidRPr="008E412C">
                                <w:rPr>
                                  <w:sz w:val="24"/>
                                  <w:szCs w:val="24"/>
                                  <w:lang w:val="uk-UA"/>
                                </w:rPr>
                                <w:t xml:space="preserve"> метод дерева рішень та імітаційне </w:t>
                              </w:r>
                              <w:r>
                                <w:rPr>
                                  <w:sz w:val="24"/>
                                  <w:szCs w:val="24"/>
                                  <w:lang w:val="uk-UA"/>
                                </w:rPr>
                                <w:t>моделювання (метод Монте-Карло)</w:t>
                              </w:r>
                              <w:r w:rsidRPr="00993CCD">
                                <w:rPr>
                                  <w:sz w:val="24"/>
                                  <w:szCs w:val="24"/>
                                  <w:lang w:val="uk-UA"/>
                                </w:rPr>
                                <w:t xml:space="preserve"> </w:t>
                              </w:r>
                            </w:p>
                          </w:txbxContent>
                        </wps:txbx>
                        <wps:bodyPr rot="0" vert="horz" wrap="square" lIns="91440" tIns="45720" rIns="91440" bIns="45720" anchor="t" anchorCtr="0" upright="1">
                          <a:noAutofit/>
                        </wps:bodyPr>
                      </wps:wsp>
                      <wps:wsp>
                        <wps:cNvPr id="1197" name="Rectangle 2898"/>
                        <wps:cNvSpPr>
                          <a:spLocks noChangeArrowheads="1"/>
                        </wps:cNvSpPr>
                        <wps:spPr bwMode="auto">
                          <a:xfrm>
                            <a:off x="2061" y="6024"/>
                            <a:ext cx="4140" cy="1275"/>
                          </a:xfrm>
                          <a:prstGeom prst="rect">
                            <a:avLst/>
                          </a:prstGeom>
                          <a:solidFill>
                            <a:srgbClr val="FFFFFF"/>
                          </a:solidFill>
                          <a:ln w="9525">
                            <a:solidFill>
                              <a:srgbClr val="000000"/>
                            </a:solidFill>
                            <a:miter lim="800000"/>
                            <a:headEnd/>
                            <a:tailEnd/>
                          </a:ln>
                        </wps:spPr>
                        <wps:txbx>
                          <w:txbxContent>
                            <w:p w14:paraId="053BDF33" w14:textId="77777777" w:rsidR="00136D5D" w:rsidRPr="00AC1442" w:rsidRDefault="00136D5D" w:rsidP="00EC37D3">
                              <w:pPr>
                                <w:ind w:firstLine="0"/>
                                <w:rPr>
                                  <w:sz w:val="24"/>
                                  <w:szCs w:val="24"/>
                                  <w:lang w:val="uk-UA"/>
                                </w:rPr>
                              </w:pPr>
                              <w:r>
                                <w:rPr>
                                  <w:sz w:val="24"/>
                                  <w:szCs w:val="24"/>
                                  <w:lang w:val="uk-UA"/>
                                </w:rPr>
                                <w:t>Результатом я</w:t>
                              </w:r>
                              <w:r w:rsidRPr="00AC1442">
                                <w:rPr>
                                  <w:sz w:val="24"/>
                                  <w:szCs w:val="24"/>
                                  <w:lang w:val="uk-UA"/>
                                </w:rPr>
                                <w:t>кісн</w:t>
                              </w:r>
                              <w:r>
                                <w:rPr>
                                  <w:sz w:val="24"/>
                                  <w:szCs w:val="24"/>
                                  <w:lang w:val="uk-UA"/>
                                </w:rPr>
                                <w:t>ої</w:t>
                              </w:r>
                              <w:r w:rsidRPr="00AC1442">
                                <w:rPr>
                                  <w:sz w:val="24"/>
                                  <w:szCs w:val="24"/>
                                  <w:lang w:val="uk-UA"/>
                                </w:rPr>
                                <w:t xml:space="preserve"> оцінк</w:t>
                              </w:r>
                              <w:r>
                                <w:rPr>
                                  <w:sz w:val="24"/>
                                  <w:szCs w:val="24"/>
                                  <w:lang w:val="uk-UA"/>
                                </w:rPr>
                                <w:t>и</w:t>
                              </w:r>
                              <w:r w:rsidRPr="00AC1442">
                                <w:rPr>
                                  <w:sz w:val="24"/>
                                  <w:szCs w:val="24"/>
                                  <w:lang w:val="uk-UA"/>
                                </w:rPr>
                                <w:t xml:space="preserve"> ризиків </w:t>
                              </w:r>
                              <w:r>
                                <w:rPr>
                                  <w:sz w:val="24"/>
                                  <w:szCs w:val="24"/>
                                  <w:lang w:val="uk-UA"/>
                                </w:rPr>
                                <w:t>є: план заходів з управління ризиками; вартісна оцінка ризиків та заходів з управління ними</w:t>
                              </w:r>
                            </w:p>
                          </w:txbxContent>
                        </wps:txbx>
                        <wps:bodyPr rot="0" vert="horz" wrap="square" lIns="91440" tIns="45720" rIns="91440" bIns="45720" anchor="t" anchorCtr="0" upright="1">
                          <a:noAutofit/>
                        </wps:bodyPr>
                      </wps:wsp>
                      <wps:wsp>
                        <wps:cNvPr id="1198" name="AutoShape 2899"/>
                        <wps:cNvCnPr>
                          <a:cxnSpLocks noChangeShapeType="1"/>
                        </wps:cNvCnPr>
                        <wps:spPr bwMode="auto">
                          <a:xfrm>
                            <a:off x="1701" y="3954"/>
                            <a:ext cx="1" cy="4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9" name="AutoShape 2900"/>
                        <wps:cNvCnPr>
                          <a:cxnSpLocks noChangeShapeType="1"/>
                        </wps:cNvCnPr>
                        <wps:spPr bwMode="auto">
                          <a:xfrm>
                            <a:off x="1701" y="521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00" name="AutoShape 2901"/>
                        <wps:cNvCnPr>
                          <a:cxnSpLocks noChangeShapeType="1"/>
                        </wps:cNvCnPr>
                        <wps:spPr bwMode="auto">
                          <a:xfrm>
                            <a:off x="1701" y="6639"/>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01" name="AutoShape 2902"/>
                        <wps:cNvCnPr>
                          <a:cxnSpLocks noChangeShapeType="1"/>
                        </wps:cNvCnPr>
                        <wps:spPr bwMode="auto">
                          <a:xfrm>
                            <a:off x="11061" y="3954"/>
                            <a:ext cx="0" cy="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2" name="AutoShape 2903"/>
                        <wps:cNvCnPr>
                          <a:cxnSpLocks noChangeShapeType="1"/>
                        </wps:cNvCnPr>
                        <wps:spPr bwMode="auto">
                          <a:xfrm flipH="1">
                            <a:off x="10866" y="6834"/>
                            <a:ext cx="19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03" name="Rectangle 2904"/>
                        <wps:cNvSpPr>
                          <a:spLocks noChangeArrowheads="1"/>
                        </wps:cNvSpPr>
                        <wps:spPr bwMode="auto">
                          <a:xfrm>
                            <a:off x="2061" y="7464"/>
                            <a:ext cx="9000" cy="1245"/>
                          </a:xfrm>
                          <a:prstGeom prst="rect">
                            <a:avLst/>
                          </a:prstGeom>
                          <a:solidFill>
                            <a:srgbClr val="FFFFFF"/>
                          </a:solidFill>
                          <a:ln w="9525">
                            <a:solidFill>
                              <a:srgbClr val="000000"/>
                            </a:solidFill>
                            <a:miter lim="800000"/>
                            <a:headEnd/>
                            <a:tailEnd/>
                          </a:ln>
                        </wps:spPr>
                        <wps:txbx>
                          <w:txbxContent>
                            <w:p w14:paraId="24A22402" w14:textId="77777777" w:rsidR="00136D5D" w:rsidRPr="00AC1442" w:rsidRDefault="00136D5D" w:rsidP="00EC37D3">
                              <w:pPr>
                                <w:ind w:firstLine="0"/>
                                <w:rPr>
                                  <w:sz w:val="24"/>
                                  <w:szCs w:val="24"/>
                                  <w:lang w:val="uk-UA"/>
                                </w:rPr>
                              </w:pPr>
                              <w:r>
                                <w:rPr>
                                  <w:sz w:val="24"/>
                                  <w:szCs w:val="24"/>
                                  <w:lang w:val="uk-UA"/>
                                </w:rPr>
                                <w:t>Серед найбільш розповсюджених</w:t>
                              </w:r>
                              <w:r w:rsidRPr="008E412C">
                                <w:rPr>
                                  <w:sz w:val="24"/>
                                  <w:szCs w:val="24"/>
                                  <w:lang w:val="uk-UA"/>
                                </w:rPr>
                                <w:t xml:space="preserve"> метод</w:t>
                              </w:r>
                              <w:r>
                                <w:rPr>
                                  <w:sz w:val="24"/>
                                  <w:szCs w:val="24"/>
                                  <w:lang w:val="uk-UA"/>
                                </w:rPr>
                                <w:t>ів</w:t>
                              </w:r>
                              <w:r w:rsidRPr="008E412C">
                                <w:rPr>
                                  <w:sz w:val="24"/>
                                  <w:szCs w:val="24"/>
                                  <w:lang w:val="uk-UA"/>
                                </w:rPr>
                                <w:t xml:space="preserve"> проведення </w:t>
                              </w:r>
                              <w:r>
                                <w:rPr>
                                  <w:sz w:val="24"/>
                                  <w:szCs w:val="24"/>
                                  <w:lang w:val="uk-UA"/>
                                </w:rPr>
                                <w:t>якісного</w:t>
                              </w:r>
                              <w:r w:rsidRPr="008E412C">
                                <w:rPr>
                                  <w:sz w:val="24"/>
                                  <w:szCs w:val="24"/>
                                  <w:lang w:val="uk-UA"/>
                                </w:rPr>
                                <w:t xml:space="preserve"> аналізу</w:t>
                              </w:r>
                              <w:r>
                                <w:rPr>
                                  <w:sz w:val="24"/>
                                  <w:szCs w:val="24"/>
                                  <w:lang w:val="uk-UA"/>
                                </w:rPr>
                                <w:t xml:space="preserve"> є такі</w:t>
                              </w:r>
                              <w:r w:rsidRPr="008E412C">
                                <w:rPr>
                                  <w:sz w:val="24"/>
                                  <w:szCs w:val="24"/>
                                  <w:lang w:val="uk-UA"/>
                                </w:rPr>
                                <w:t>:</w:t>
                              </w:r>
                              <w:r>
                                <w:rPr>
                                  <w:sz w:val="24"/>
                                  <w:szCs w:val="24"/>
                                  <w:lang w:val="uk-UA"/>
                                </w:rPr>
                                <w:t xml:space="preserve"> метод аналізу доречності витрат (</w:t>
                              </w:r>
                              <w:r w:rsidRPr="00CA1CAE">
                                <w:rPr>
                                  <w:sz w:val="24"/>
                                  <w:szCs w:val="24"/>
                                  <w:lang w:val="uk-UA"/>
                                </w:rPr>
                                <w:t xml:space="preserve">виявлення потенційних зон ризику </w:t>
                              </w:r>
                              <w:r>
                                <w:rPr>
                                  <w:sz w:val="24"/>
                                  <w:szCs w:val="24"/>
                                  <w:lang w:val="uk-UA"/>
                                </w:rPr>
                                <w:t xml:space="preserve">– </w:t>
                              </w:r>
                              <w:r w:rsidRPr="00CA1CAE">
                                <w:rPr>
                                  <w:sz w:val="24"/>
                                  <w:szCs w:val="24"/>
                                  <w:lang w:val="uk-UA"/>
                                </w:rPr>
                                <w:t>використовується особою, яка приймає рішення про інвест</w:t>
                              </w:r>
                              <w:r>
                                <w:rPr>
                                  <w:sz w:val="24"/>
                                  <w:szCs w:val="24"/>
                                  <w:lang w:val="uk-UA"/>
                                </w:rPr>
                                <w:t xml:space="preserve">ування капіталу з метою </w:t>
                              </w:r>
                              <w:r w:rsidRPr="00CA1CAE">
                                <w:rPr>
                                  <w:sz w:val="24"/>
                                  <w:szCs w:val="24"/>
                                  <w:lang w:val="uk-UA"/>
                                </w:rPr>
                                <w:t>мінімізації ризик</w:t>
                              </w:r>
                              <w:r>
                                <w:rPr>
                                  <w:sz w:val="24"/>
                                  <w:szCs w:val="24"/>
                                  <w:lang w:val="uk-UA"/>
                                </w:rPr>
                                <w:t>ів);</w:t>
                              </w:r>
                              <w:r w:rsidRPr="00CA1CAE">
                                <w:rPr>
                                  <w:sz w:val="24"/>
                                  <w:szCs w:val="24"/>
                                  <w:lang w:val="uk-UA"/>
                                </w:rPr>
                                <w:t xml:space="preserve"> SWOT-аналіз</w:t>
                              </w:r>
                              <w:r>
                                <w:rPr>
                                  <w:sz w:val="24"/>
                                  <w:szCs w:val="24"/>
                                  <w:lang w:val="uk-UA"/>
                                </w:rPr>
                                <w:t>;</w:t>
                              </w:r>
                              <w:r w:rsidRPr="00CA1CAE">
                                <w:rPr>
                                  <w:sz w:val="24"/>
                                  <w:szCs w:val="24"/>
                                  <w:lang w:val="uk-UA"/>
                                </w:rPr>
                                <w:t xml:space="preserve"> метод аналогій</w:t>
                              </w:r>
                              <w:r>
                                <w:rPr>
                                  <w:sz w:val="24"/>
                                  <w:szCs w:val="24"/>
                                  <w:lang w:val="uk-UA"/>
                                </w:rPr>
                                <w:t>; метод експертних оцінок тощо</w:t>
                              </w:r>
                            </w:p>
                          </w:txbxContent>
                        </wps:txbx>
                        <wps:bodyPr rot="0" vert="horz" wrap="square" lIns="91440" tIns="45720" rIns="91440" bIns="45720" anchor="t" anchorCtr="0" upright="1">
                          <a:noAutofit/>
                        </wps:bodyPr>
                      </wps:wsp>
                      <wps:wsp>
                        <wps:cNvPr id="1204" name="AutoShape 2905"/>
                        <wps:cNvCnPr>
                          <a:cxnSpLocks noChangeShapeType="1"/>
                        </wps:cNvCnPr>
                        <wps:spPr bwMode="auto">
                          <a:xfrm>
                            <a:off x="1716" y="8079"/>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427BFF" id="Group 4276" o:spid="_x0000_s3870" style="position:absolute;left:0;text-align:left;margin-left:0;margin-top:2.7pt;width:468pt;height:369.75pt;z-index:253693952" coordorigin="1701,1314" coordsize="9360,7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">
                <v:rect id="Rectangle 2890" o:spid="_x0000_s3871" style="position:absolute;left:1701;top:1314;width:3780;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">
                  <v:textbox>
                    <w:txbxContent>
                      <w:p w14:paraId="0EFE2A8E" w14:textId="77777777" w:rsidR="00136D5D" w:rsidRPr="00434F46" w:rsidRDefault="00136D5D" w:rsidP="00EC37D3">
                        <w:pPr>
                          <w:ind w:firstLine="0"/>
                          <w:rPr>
                            <w:sz w:val="24"/>
                            <w:szCs w:val="24"/>
                            <w:lang w:val="uk-UA"/>
                          </w:rPr>
                        </w:pPr>
                        <w:r w:rsidRPr="00073311">
                          <w:rPr>
                            <w:sz w:val="24"/>
                            <w:szCs w:val="24"/>
                            <w:lang w:val="uk-UA"/>
                          </w:rPr>
                          <w:t>Якісний аналіз здійснюється з метою ідентифік</w:t>
                        </w:r>
                        <w:r>
                          <w:rPr>
                            <w:sz w:val="24"/>
                            <w:szCs w:val="24"/>
                            <w:lang w:val="uk-UA"/>
                          </w:rPr>
                          <w:t xml:space="preserve">ації </w:t>
                        </w:r>
                        <w:r w:rsidRPr="00073311">
                          <w:rPr>
                            <w:sz w:val="24"/>
                            <w:szCs w:val="24"/>
                            <w:lang w:val="uk-UA"/>
                          </w:rPr>
                          <w:t>фактор</w:t>
                        </w:r>
                        <w:r>
                          <w:rPr>
                            <w:sz w:val="24"/>
                            <w:szCs w:val="24"/>
                            <w:lang w:val="uk-UA"/>
                          </w:rPr>
                          <w:t>ів</w:t>
                        </w:r>
                        <w:r w:rsidRPr="00073311">
                          <w:rPr>
                            <w:sz w:val="24"/>
                            <w:szCs w:val="24"/>
                            <w:lang w:val="uk-UA"/>
                          </w:rPr>
                          <w:t xml:space="preserve"> ризику, етапи та </w:t>
                        </w:r>
                        <w:r>
                          <w:rPr>
                            <w:sz w:val="24"/>
                            <w:szCs w:val="24"/>
                            <w:lang w:val="uk-UA"/>
                          </w:rPr>
                          <w:t xml:space="preserve">напрями професійної діяльності які можуть бути джерелом для виникнення (розвитку) </w:t>
                        </w:r>
                        <w:r w:rsidRPr="00073311">
                          <w:rPr>
                            <w:sz w:val="24"/>
                            <w:szCs w:val="24"/>
                            <w:lang w:val="uk-UA"/>
                          </w:rPr>
                          <w:t>ризик</w:t>
                        </w:r>
                        <w:r>
                          <w:rPr>
                            <w:sz w:val="24"/>
                            <w:szCs w:val="24"/>
                            <w:lang w:val="uk-UA"/>
                          </w:rPr>
                          <w:t xml:space="preserve">ів. Метою якісного аналізу є визначення </w:t>
                        </w:r>
                        <w:r w:rsidRPr="00073311">
                          <w:rPr>
                            <w:sz w:val="24"/>
                            <w:szCs w:val="24"/>
                            <w:lang w:val="uk-UA"/>
                          </w:rPr>
                          <w:t>потенційн</w:t>
                        </w:r>
                        <w:r>
                          <w:rPr>
                            <w:sz w:val="24"/>
                            <w:szCs w:val="24"/>
                            <w:lang w:val="uk-UA"/>
                          </w:rPr>
                          <w:t>их джерел</w:t>
                        </w:r>
                        <w:r w:rsidRPr="00073311">
                          <w:rPr>
                            <w:sz w:val="24"/>
                            <w:szCs w:val="24"/>
                            <w:lang w:val="uk-UA"/>
                          </w:rPr>
                          <w:t xml:space="preserve"> </w:t>
                        </w:r>
                        <w:r>
                          <w:rPr>
                            <w:sz w:val="24"/>
                            <w:szCs w:val="24"/>
                            <w:lang w:val="uk-UA"/>
                          </w:rPr>
                          <w:t xml:space="preserve">виникнення </w:t>
                        </w:r>
                        <w:r w:rsidRPr="00073311">
                          <w:rPr>
                            <w:sz w:val="24"/>
                            <w:szCs w:val="24"/>
                            <w:lang w:val="uk-UA"/>
                          </w:rPr>
                          <w:t>ризик</w:t>
                        </w:r>
                        <w:r>
                          <w:rPr>
                            <w:sz w:val="24"/>
                            <w:szCs w:val="24"/>
                            <w:lang w:val="uk-UA"/>
                          </w:rPr>
                          <w:t>ів</w:t>
                        </w:r>
                      </w:p>
                    </w:txbxContent>
                  </v:textbox>
                </v:rect>
                <v:rect id="Rectangle 2891" o:spid="_x0000_s3872" style="position:absolute;left:8361;top:1314;width:2700;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">
                  <v:textbox>
                    <w:txbxContent>
                      <w:p w14:paraId="443CE956" w14:textId="77777777" w:rsidR="00136D5D" w:rsidRPr="00434F46" w:rsidRDefault="00136D5D" w:rsidP="00DF74C4">
                        <w:pPr>
                          <w:ind w:firstLine="0"/>
                          <w:rPr>
                            <w:sz w:val="24"/>
                            <w:szCs w:val="24"/>
                            <w:lang w:val="uk-UA"/>
                          </w:rPr>
                        </w:pPr>
                        <w:r w:rsidRPr="00073311">
                          <w:rPr>
                            <w:sz w:val="24"/>
                            <w:szCs w:val="24"/>
                            <w:lang w:val="uk-UA"/>
                          </w:rPr>
                          <w:t xml:space="preserve">Кількісний аналіз </w:t>
                        </w:r>
                        <w:r>
                          <w:rPr>
                            <w:sz w:val="24"/>
                            <w:szCs w:val="24"/>
                            <w:lang w:val="uk-UA"/>
                          </w:rPr>
                          <w:t xml:space="preserve">проводиться з метою </w:t>
                        </w:r>
                        <w:r w:rsidRPr="00073311">
                          <w:rPr>
                            <w:sz w:val="24"/>
                            <w:szCs w:val="24"/>
                            <w:lang w:val="uk-UA"/>
                          </w:rPr>
                          <w:t>кількісно</w:t>
                        </w:r>
                        <w:r>
                          <w:rPr>
                            <w:sz w:val="24"/>
                            <w:szCs w:val="24"/>
                            <w:lang w:val="uk-UA"/>
                          </w:rPr>
                          <w:t>го</w:t>
                        </w:r>
                        <w:r w:rsidRPr="00073311">
                          <w:rPr>
                            <w:sz w:val="24"/>
                            <w:szCs w:val="24"/>
                            <w:lang w:val="uk-UA"/>
                          </w:rPr>
                          <w:t xml:space="preserve"> визнач</w:t>
                        </w:r>
                        <w:r>
                          <w:rPr>
                            <w:sz w:val="24"/>
                            <w:szCs w:val="24"/>
                            <w:lang w:val="uk-UA"/>
                          </w:rPr>
                          <w:t xml:space="preserve">ення </w:t>
                        </w:r>
                        <w:r w:rsidRPr="00073311">
                          <w:rPr>
                            <w:sz w:val="24"/>
                            <w:szCs w:val="24"/>
                            <w:lang w:val="uk-UA"/>
                          </w:rPr>
                          <w:t>розмір</w:t>
                        </w:r>
                        <w:r>
                          <w:rPr>
                            <w:sz w:val="24"/>
                            <w:szCs w:val="24"/>
                            <w:lang w:val="uk-UA"/>
                          </w:rPr>
                          <w:t>ів</w:t>
                        </w:r>
                        <w:r w:rsidRPr="00073311">
                          <w:rPr>
                            <w:sz w:val="24"/>
                            <w:szCs w:val="24"/>
                            <w:lang w:val="uk-UA"/>
                          </w:rPr>
                          <w:t xml:space="preserve"> окремих ризиків</w:t>
                        </w:r>
                        <w:r>
                          <w:rPr>
                            <w:sz w:val="24"/>
                            <w:szCs w:val="24"/>
                            <w:lang w:val="uk-UA"/>
                          </w:rPr>
                          <w:t xml:space="preserve">, а також розміру </w:t>
                        </w:r>
                        <w:r w:rsidRPr="00073311">
                          <w:rPr>
                            <w:sz w:val="24"/>
                            <w:szCs w:val="24"/>
                            <w:lang w:val="uk-UA"/>
                          </w:rPr>
                          <w:t xml:space="preserve">ризику проекту в цілому </w:t>
                        </w:r>
                        <w:r>
                          <w:rPr>
                            <w:sz w:val="24"/>
                            <w:szCs w:val="24"/>
                            <w:lang w:val="uk-UA"/>
                          </w:rPr>
                          <w:t>(</w:t>
                        </w:r>
                        <w:r w:rsidRPr="00073311">
                          <w:rPr>
                            <w:sz w:val="24"/>
                            <w:szCs w:val="24"/>
                            <w:lang w:val="uk-UA"/>
                          </w:rPr>
                          <w:t>визнач</w:t>
                        </w:r>
                        <w:r>
                          <w:rPr>
                            <w:sz w:val="24"/>
                            <w:szCs w:val="24"/>
                            <w:lang w:val="uk-UA"/>
                          </w:rPr>
                          <w:t xml:space="preserve">ення </w:t>
                        </w:r>
                        <w:r w:rsidRPr="00073311">
                          <w:rPr>
                            <w:sz w:val="24"/>
                            <w:szCs w:val="24"/>
                            <w:lang w:val="uk-UA"/>
                          </w:rPr>
                          <w:t>ефективн</w:t>
                        </w:r>
                        <w:r>
                          <w:rPr>
                            <w:sz w:val="24"/>
                            <w:szCs w:val="24"/>
                            <w:lang w:val="uk-UA"/>
                          </w:rPr>
                          <w:t>ості проекту)</w:t>
                        </w:r>
                      </w:p>
                    </w:txbxContent>
                  </v:textbox>
                </v:rect>
                <v:shape id="AutoShape 2892" o:spid="_x0000_s3873" type="#_x0000_t32" style="position:absolute;left:5481;top:2514;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">
                  <v:stroke startarrow="open" endarrow="open"/>
                </v:shape>
                <v:group id="Group 2893" o:spid="_x0000_s3874" style="position:absolute;left:5631;top:1389;width:2520;height:2340" coordorigin="5121,6534" coordsize="25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oval id="Oval 2894" o:spid="_x0000_s3875" style="position:absolute;left:5121;top:6534;width:25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"/>
                  <v:rect id="Rectangle 2895" o:spid="_x0000_s3876" style="position:absolute;left:5121;top:6714;width:252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" filled="f" stroked="f">
                    <v:textbox>
                      <w:txbxContent>
                        <w:p w14:paraId="26EE0136" w14:textId="77777777" w:rsidR="00136D5D" w:rsidRPr="00D4391E" w:rsidRDefault="00136D5D" w:rsidP="00EC37D3">
                          <w:pPr>
                            <w:ind w:firstLine="0"/>
                            <w:jc w:val="center"/>
                            <w:rPr>
                              <w:sz w:val="16"/>
                              <w:szCs w:val="16"/>
                              <w:lang w:val="uk-UA"/>
                            </w:rPr>
                          </w:pPr>
                        </w:p>
                        <w:p w14:paraId="13B12FE3" w14:textId="77777777" w:rsidR="00136D5D" w:rsidRDefault="00136D5D" w:rsidP="00EC37D3">
                          <w:pPr>
                            <w:ind w:firstLine="0"/>
                            <w:jc w:val="center"/>
                            <w:rPr>
                              <w:sz w:val="24"/>
                              <w:szCs w:val="24"/>
                              <w:lang w:val="uk-UA"/>
                            </w:rPr>
                          </w:pPr>
                          <w:r>
                            <w:rPr>
                              <w:sz w:val="24"/>
                              <w:szCs w:val="24"/>
                              <w:lang w:val="uk-UA"/>
                            </w:rPr>
                            <w:t xml:space="preserve">Методи </w:t>
                          </w:r>
                        </w:p>
                        <w:p w14:paraId="0F86E4F2" w14:textId="77777777" w:rsidR="00136D5D" w:rsidRDefault="00136D5D" w:rsidP="00EC37D3">
                          <w:pPr>
                            <w:ind w:firstLine="0"/>
                            <w:jc w:val="center"/>
                          </w:pPr>
                          <w:r>
                            <w:rPr>
                              <w:sz w:val="24"/>
                              <w:szCs w:val="24"/>
                              <w:lang w:val="uk-UA"/>
                            </w:rPr>
                            <w:t>які зазвичай використовуються для аналізу ризиків проекту</w:t>
                          </w:r>
                        </w:p>
                      </w:txbxContent>
                    </v:textbox>
                  </v:rect>
                </v:group>
                <v:rect id="Rectangle 2896" o:spid="_x0000_s3877" style="position:absolute;left:2061;top:4089;width:41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">
                  <v:textbox>
                    <w:txbxContent>
                      <w:p w14:paraId="22BE5929" w14:textId="77777777" w:rsidR="00136D5D" w:rsidRPr="00AC1442" w:rsidRDefault="00136D5D" w:rsidP="00EC37D3">
                        <w:pPr>
                          <w:ind w:firstLine="0"/>
                          <w:rPr>
                            <w:sz w:val="24"/>
                            <w:szCs w:val="24"/>
                            <w:lang w:val="uk-UA"/>
                          </w:rPr>
                        </w:pPr>
                        <w:r w:rsidRPr="00AC1442">
                          <w:rPr>
                            <w:sz w:val="24"/>
                            <w:szCs w:val="24"/>
                            <w:lang w:val="uk-UA"/>
                          </w:rPr>
                          <w:t xml:space="preserve">Якісна оцінка ризиків </w:t>
                        </w:r>
                        <w:r>
                          <w:rPr>
                            <w:sz w:val="24"/>
                            <w:szCs w:val="24"/>
                            <w:lang w:val="uk-UA"/>
                          </w:rPr>
                          <w:t>–</w:t>
                        </w:r>
                        <w:r w:rsidRPr="00AC1442">
                          <w:rPr>
                            <w:sz w:val="24"/>
                            <w:szCs w:val="24"/>
                            <w:lang w:val="uk-UA"/>
                          </w:rPr>
                          <w:t xml:space="preserve"> процес </w:t>
                        </w:r>
                        <w:r>
                          <w:rPr>
                            <w:sz w:val="24"/>
                            <w:szCs w:val="24"/>
                            <w:lang w:val="uk-UA"/>
                          </w:rPr>
                          <w:t>проведення</w:t>
                        </w:r>
                        <w:r w:rsidRPr="00AC1442">
                          <w:rPr>
                            <w:sz w:val="24"/>
                            <w:szCs w:val="24"/>
                            <w:lang w:val="uk-UA"/>
                          </w:rPr>
                          <w:t xml:space="preserve"> </w:t>
                        </w:r>
                        <w:r>
                          <w:rPr>
                            <w:sz w:val="24"/>
                            <w:szCs w:val="24"/>
                            <w:lang w:val="uk-UA"/>
                          </w:rPr>
                          <w:t>ідентифікації (виявлення ризиків та з’ясування причин їх виникнення) та аналізу (оцінювання потужності та визначення напрямів впливу на проект) ризиків</w:t>
                        </w:r>
                      </w:p>
                    </w:txbxContent>
                  </v:textbox>
                </v:rect>
                <v:rect id="Rectangle 2897" o:spid="_x0000_s3878" style="position:absolute;left:6381;top:4089;width:4470;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">
                  <v:textbox>
                    <w:txbxContent>
                      <w:p w14:paraId="73AAE17E" w14:textId="77777777" w:rsidR="00136D5D" w:rsidRPr="00993CCD" w:rsidRDefault="00136D5D" w:rsidP="00EC37D3">
                        <w:pPr>
                          <w:ind w:firstLine="0"/>
                          <w:rPr>
                            <w:sz w:val="24"/>
                            <w:szCs w:val="24"/>
                            <w:lang w:val="uk-UA"/>
                          </w:rPr>
                        </w:pPr>
                        <w:r w:rsidRPr="000F13CC">
                          <w:rPr>
                            <w:sz w:val="24"/>
                            <w:szCs w:val="24"/>
                            <w:lang w:val="uk-UA"/>
                          </w:rPr>
                          <w:t xml:space="preserve">Кількісний аналіз ризиків </w:t>
                        </w:r>
                        <w:r>
                          <w:rPr>
                            <w:sz w:val="24"/>
                            <w:szCs w:val="24"/>
                            <w:lang w:val="uk-UA"/>
                          </w:rPr>
                          <w:t xml:space="preserve">використовують для з’ясування можливості впливу </w:t>
                        </w:r>
                        <w:r w:rsidRPr="000F13CC">
                          <w:rPr>
                            <w:sz w:val="24"/>
                            <w:szCs w:val="24"/>
                            <w:lang w:val="uk-UA"/>
                          </w:rPr>
                          <w:t>найбільш значущ</w:t>
                        </w:r>
                        <w:r>
                          <w:rPr>
                            <w:sz w:val="24"/>
                            <w:szCs w:val="24"/>
                            <w:lang w:val="uk-UA"/>
                          </w:rPr>
                          <w:t>их</w:t>
                        </w:r>
                        <w:r w:rsidRPr="000F13CC">
                          <w:rPr>
                            <w:sz w:val="24"/>
                            <w:szCs w:val="24"/>
                            <w:lang w:val="uk-UA"/>
                          </w:rPr>
                          <w:t xml:space="preserve"> ризик</w:t>
                        </w:r>
                        <w:r>
                          <w:rPr>
                            <w:sz w:val="24"/>
                            <w:szCs w:val="24"/>
                            <w:lang w:val="uk-UA"/>
                          </w:rPr>
                          <w:t xml:space="preserve">ів </w:t>
                        </w:r>
                        <w:r w:rsidRPr="000F13CC">
                          <w:rPr>
                            <w:sz w:val="24"/>
                            <w:szCs w:val="24"/>
                            <w:lang w:val="uk-UA"/>
                          </w:rPr>
                          <w:t>на показники ефективності проекту.</w:t>
                        </w:r>
                        <w:r>
                          <w:rPr>
                            <w:sz w:val="24"/>
                            <w:szCs w:val="24"/>
                            <w:lang w:val="uk-UA"/>
                          </w:rPr>
                          <w:t xml:space="preserve"> Серед розповсюджених</w:t>
                        </w:r>
                        <w:r w:rsidRPr="008E412C">
                          <w:rPr>
                            <w:sz w:val="24"/>
                            <w:szCs w:val="24"/>
                            <w:lang w:val="uk-UA"/>
                          </w:rPr>
                          <w:t xml:space="preserve"> метод</w:t>
                        </w:r>
                        <w:r>
                          <w:rPr>
                            <w:sz w:val="24"/>
                            <w:szCs w:val="24"/>
                            <w:lang w:val="uk-UA"/>
                          </w:rPr>
                          <w:t>ів</w:t>
                        </w:r>
                        <w:r w:rsidRPr="008E412C">
                          <w:rPr>
                            <w:sz w:val="24"/>
                            <w:szCs w:val="24"/>
                            <w:lang w:val="uk-UA"/>
                          </w:rPr>
                          <w:t xml:space="preserve"> проведення </w:t>
                        </w:r>
                        <w:r>
                          <w:rPr>
                            <w:sz w:val="24"/>
                            <w:szCs w:val="24"/>
                            <w:lang w:val="uk-UA"/>
                          </w:rPr>
                          <w:t>кількісного</w:t>
                        </w:r>
                        <w:r w:rsidRPr="008E412C">
                          <w:rPr>
                            <w:sz w:val="24"/>
                            <w:szCs w:val="24"/>
                            <w:lang w:val="uk-UA"/>
                          </w:rPr>
                          <w:t xml:space="preserve"> аналізу</w:t>
                        </w:r>
                        <w:r>
                          <w:rPr>
                            <w:sz w:val="24"/>
                            <w:szCs w:val="24"/>
                            <w:lang w:val="uk-UA"/>
                          </w:rPr>
                          <w:t xml:space="preserve"> є такі</w:t>
                        </w:r>
                        <w:r w:rsidRPr="008E412C">
                          <w:rPr>
                            <w:sz w:val="24"/>
                            <w:szCs w:val="24"/>
                            <w:lang w:val="uk-UA"/>
                          </w:rPr>
                          <w:t>: аналіз впливу окрем</w:t>
                        </w:r>
                        <w:r>
                          <w:rPr>
                            <w:sz w:val="24"/>
                            <w:szCs w:val="24"/>
                            <w:lang w:val="uk-UA"/>
                          </w:rPr>
                          <w:t>их факторів (аналіз чутливості);</w:t>
                        </w:r>
                        <w:r w:rsidRPr="008E412C">
                          <w:rPr>
                            <w:sz w:val="24"/>
                            <w:szCs w:val="24"/>
                            <w:lang w:val="uk-UA"/>
                          </w:rPr>
                          <w:t xml:space="preserve"> аналіз впливу комплексу чинників (аналіз</w:t>
                        </w:r>
                        <w:r>
                          <w:rPr>
                            <w:sz w:val="24"/>
                            <w:szCs w:val="24"/>
                            <w:lang w:val="uk-UA"/>
                          </w:rPr>
                          <w:t xml:space="preserve"> сценарію);</w:t>
                        </w:r>
                        <w:r w:rsidRPr="008E412C">
                          <w:rPr>
                            <w:sz w:val="24"/>
                            <w:szCs w:val="24"/>
                            <w:lang w:val="uk-UA"/>
                          </w:rPr>
                          <w:t xml:space="preserve"> метод дерева рішень та імітаційне </w:t>
                        </w:r>
                        <w:r>
                          <w:rPr>
                            <w:sz w:val="24"/>
                            <w:szCs w:val="24"/>
                            <w:lang w:val="uk-UA"/>
                          </w:rPr>
                          <w:t>моделювання (метод Монте-Карло)</w:t>
                        </w:r>
                        <w:r w:rsidRPr="00993CCD">
                          <w:rPr>
                            <w:sz w:val="24"/>
                            <w:szCs w:val="24"/>
                            <w:lang w:val="uk-UA"/>
                          </w:rPr>
                          <w:t xml:space="preserve"> </w:t>
                        </w:r>
                      </w:p>
                    </w:txbxContent>
                  </v:textbox>
                </v:rect>
                <v:rect id="Rectangle 2898" o:spid="_x0000_s3879" style="position:absolute;left:2061;top:6024;width:4140;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">
                  <v:textbox>
                    <w:txbxContent>
                      <w:p w14:paraId="053BDF33" w14:textId="77777777" w:rsidR="00136D5D" w:rsidRPr="00AC1442" w:rsidRDefault="00136D5D" w:rsidP="00EC37D3">
                        <w:pPr>
                          <w:ind w:firstLine="0"/>
                          <w:rPr>
                            <w:sz w:val="24"/>
                            <w:szCs w:val="24"/>
                            <w:lang w:val="uk-UA"/>
                          </w:rPr>
                        </w:pPr>
                        <w:r>
                          <w:rPr>
                            <w:sz w:val="24"/>
                            <w:szCs w:val="24"/>
                            <w:lang w:val="uk-UA"/>
                          </w:rPr>
                          <w:t>Результатом я</w:t>
                        </w:r>
                        <w:r w:rsidRPr="00AC1442">
                          <w:rPr>
                            <w:sz w:val="24"/>
                            <w:szCs w:val="24"/>
                            <w:lang w:val="uk-UA"/>
                          </w:rPr>
                          <w:t>кісн</w:t>
                        </w:r>
                        <w:r>
                          <w:rPr>
                            <w:sz w:val="24"/>
                            <w:szCs w:val="24"/>
                            <w:lang w:val="uk-UA"/>
                          </w:rPr>
                          <w:t>ої</w:t>
                        </w:r>
                        <w:r w:rsidRPr="00AC1442">
                          <w:rPr>
                            <w:sz w:val="24"/>
                            <w:szCs w:val="24"/>
                            <w:lang w:val="uk-UA"/>
                          </w:rPr>
                          <w:t xml:space="preserve"> оцінк</w:t>
                        </w:r>
                        <w:r>
                          <w:rPr>
                            <w:sz w:val="24"/>
                            <w:szCs w:val="24"/>
                            <w:lang w:val="uk-UA"/>
                          </w:rPr>
                          <w:t>и</w:t>
                        </w:r>
                        <w:r w:rsidRPr="00AC1442">
                          <w:rPr>
                            <w:sz w:val="24"/>
                            <w:szCs w:val="24"/>
                            <w:lang w:val="uk-UA"/>
                          </w:rPr>
                          <w:t xml:space="preserve"> ризиків </w:t>
                        </w:r>
                        <w:r>
                          <w:rPr>
                            <w:sz w:val="24"/>
                            <w:szCs w:val="24"/>
                            <w:lang w:val="uk-UA"/>
                          </w:rPr>
                          <w:t>є: план заходів з управління ризиками; вартісна оцінка ризиків та заходів з управління ними</w:t>
                        </w:r>
                      </w:p>
                    </w:txbxContent>
                  </v:textbox>
                </v:rect>
                <v:shape id="AutoShape 2899" o:spid="_x0000_s3880" type="#_x0000_t32" style="position:absolute;left:1701;top:3954;width:1;height:4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"/>
                <v:shape id="AutoShape 2900" o:spid="_x0000_s3881" type="#_x0000_t32" style="position:absolute;left:1701;top:521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">
                  <v:stroke endarrow="open"/>
                </v:shape>
                <v:shape id="AutoShape 2901" o:spid="_x0000_s3882" type="#_x0000_t32" style="position:absolute;left:1701;top:663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">
                  <v:stroke endarrow="open"/>
                </v:shape>
                <v:shape id="AutoShape 2902" o:spid="_x0000_s3883" type="#_x0000_t32" style="position:absolute;left:11061;top:3954;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"/>
                <v:shape id="AutoShape 2903" o:spid="_x0000_s3884" type="#_x0000_t32" style="position:absolute;left:10866;top:6834;width:19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">
                  <v:stroke endarrow="open"/>
                </v:shape>
                <v:rect id="Rectangle 2904" o:spid="_x0000_s3885" style="position:absolute;left:2061;top:7464;width:90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">
                  <v:textbox>
                    <w:txbxContent>
                      <w:p w14:paraId="24A22402" w14:textId="77777777" w:rsidR="00136D5D" w:rsidRPr="00AC1442" w:rsidRDefault="00136D5D" w:rsidP="00EC37D3">
                        <w:pPr>
                          <w:ind w:firstLine="0"/>
                          <w:rPr>
                            <w:sz w:val="24"/>
                            <w:szCs w:val="24"/>
                            <w:lang w:val="uk-UA"/>
                          </w:rPr>
                        </w:pPr>
                        <w:r>
                          <w:rPr>
                            <w:sz w:val="24"/>
                            <w:szCs w:val="24"/>
                            <w:lang w:val="uk-UA"/>
                          </w:rPr>
                          <w:t>Серед найбільш розповсюджених</w:t>
                        </w:r>
                        <w:r w:rsidRPr="008E412C">
                          <w:rPr>
                            <w:sz w:val="24"/>
                            <w:szCs w:val="24"/>
                            <w:lang w:val="uk-UA"/>
                          </w:rPr>
                          <w:t xml:space="preserve"> метод</w:t>
                        </w:r>
                        <w:r>
                          <w:rPr>
                            <w:sz w:val="24"/>
                            <w:szCs w:val="24"/>
                            <w:lang w:val="uk-UA"/>
                          </w:rPr>
                          <w:t>ів</w:t>
                        </w:r>
                        <w:r w:rsidRPr="008E412C">
                          <w:rPr>
                            <w:sz w:val="24"/>
                            <w:szCs w:val="24"/>
                            <w:lang w:val="uk-UA"/>
                          </w:rPr>
                          <w:t xml:space="preserve"> проведення </w:t>
                        </w:r>
                        <w:r>
                          <w:rPr>
                            <w:sz w:val="24"/>
                            <w:szCs w:val="24"/>
                            <w:lang w:val="uk-UA"/>
                          </w:rPr>
                          <w:t>якісного</w:t>
                        </w:r>
                        <w:r w:rsidRPr="008E412C">
                          <w:rPr>
                            <w:sz w:val="24"/>
                            <w:szCs w:val="24"/>
                            <w:lang w:val="uk-UA"/>
                          </w:rPr>
                          <w:t xml:space="preserve"> аналізу</w:t>
                        </w:r>
                        <w:r>
                          <w:rPr>
                            <w:sz w:val="24"/>
                            <w:szCs w:val="24"/>
                            <w:lang w:val="uk-UA"/>
                          </w:rPr>
                          <w:t xml:space="preserve"> є такі</w:t>
                        </w:r>
                        <w:r w:rsidRPr="008E412C">
                          <w:rPr>
                            <w:sz w:val="24"/>
                            <w:szCs w:val="24"/>
                            <w:lang w:val="uk-UA"/>
                          </w:rPr>
                          <w:t>:</w:t>
                        </w:r>
                        <w:r>
                          <w:rPr>
                            <w:sz w:val="24"/>
                            <w:szCs w:val="24"/>
                            <w:lang w:val="uk-UA"/>
                          </w:rPr>
                          <w:t xml:space="preserve"> метод аналізу доречності витрат (</w:t>
                        </w:r>
                        <w:r w:rsidRPr="00CA1CAE">
                          <w:rPr>
                            <w:sz w:val="24"/>
                            <w:szCs w:val="24"/>
                            <w:lang w:val="uk-UA"/>
                          </w:rPr>
                          <w:t xml:space="preserve">виявлення потенційних зон ризику </w:t>
                        </w:r>
                        <w:r>
                          <w:rPr>
                            <w:sz w:val="24"/>
                            <w:szCs w:val="24"/>
                            <w:lang w:val="uk-UA"/>
                          </w:rPr>
                          <w:t xml:space="preserve">– </w:t>
                        </w:r>
                        <w:r w:rsidRPr="00CA1CAE">
                          <w:rPr>
                            <w:sz w:val="24"/>
                            <w:szCs w:val="24"/>
                            <w:lang w:val="uk-UA"/>
                          </w:rPr>
                          <w:t>використовується особою, яка приймає рішення про інвест</w:t>
                        </w:r>
                        <w:r>
                          <w:rPr>
                            <w:sz w:val="24"/>
                            <w:szCs w:val="24"/>
                            <w:lang w:val="uk-UA"/>
                          </w:rPr>
                          <w:t xml:space="preserve">ування капіталу з метою </w:t>
                        </w:r>
                        <w:r w:rsidRPr="00CA1CAE">
                          <w:rPr>
                            <w:sz w:val="24"/>
                            <w:szCs w:val="24"/>
                            <w:lang w:val="uk-UA"/>
                          </w:rPr>
                          <w:t>мінімізації ризик</w:t>
                        </w:r>
                        <w:r>
                          <w:rPr>
                            <w:sz w:val="24"/>
                            <w:szCs w:val="24"/>
                            <w:lang w:val="uk-UA"/>
                          </w:rPr>
                          <w:t>ів);</w:t>
                        </w:r>
                        <w:r w:rsidRPr="00CA1CAE">
                          <w:rPr>
                            <w:sz w:val="24"/>
                            <w:szCs w:val="24"/>
                            <w:lang w:val="uk-UA"/>
                          </w:rPr>
                          <w:t xml:space="preserve"> SWOT-аналіз</w:t>
                        </w:r>
                        <w:r>
                          <w:rPr>
                            <w:sz w:val="24"/>
                            <w:szCs w:val="24"/>
                            <w:lang w:val="uk-UA"/>
                          </w:rPr>
                          <w:t>;</w:t>
                        </w:r>
                        <w:r w:rsidRPr="00CA1CAE">
                          <w:rPr>
                            <w:sz w:val="24"/>
                            <w:szCs w:val="24"/>
                            <w:lang w:val="uk-UA"/>
                          </w:rPr>
                          <w:t xml:space="preserve"> метод аналогій</w:t>
                        </w:r>
                        <w:r>
                          <w:rPr>
                            <w:sz w:val="24"/>
                            <w:szCs w:val="24"/>
                            <w:lang w:val="uk-UA"/>
                          </w:rPr>
                          <w:t>; метод експертних оцінок тощо</w:t>
                        </w:r>
                      </w:p>
                    </w:txbxContent>
                  </v:textbox>
                </v:rect>
                <v:shape id="AutoShape 2905" o:spid="_x0000_s3886" type="#_x0000_t32" style="position:absolute;left:1716;top:807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">
                  <v:stroke endarrow="open"/>
                </v:shape>
              </v:group>
            </w:pict>
          </mc:Fallback>
        </mc:AlternateContent>
      </w:r>
    </w:p>
    <w:p w14:paraId="3BE515AF" w14:textId="77777777" w:rsidR="00EC37D3" w:rsidRDefault="00EC37D3" w:rsidP="00EC37D3">
      <w:pPr>
        <w:rPr>
          <w:lang w:val="uk-UA"/>
        </w:rPr>
      </w:pPr>
    </w:p>
    <w:p w14:paraId="5E7DB9F5" w14:textId="77777777" w:rsidR="00EC37D3" w:rsidRDefault="00EC37D3" w:rsidP="00EC37D3">
      <w:pPr>
        <w:rPr>
          <w:lang w:val="uk-UA"/>
        </w:rPr>
      </w:pPr>
    </w:p>
    <w:p w14:paraId="1853CE9D" w14:textId="77777777" w:rsidR="00EC37D3" w:rsidRDefault="00EC37D3" w:rsidP="00EC37D3">
      <w:pPr>
        <w:rPr>
          <w:lang w:val="uk-UA"/>
        </w:rPr>
      </w:pPr>
    </w:p>
    <w:p w14:paraId="622A1202" w14:textId="77777777" w:rsidR="00EC37D3" w:rsidRDefault="00EC37D3" w:rsidP="00EC37D3">
      <w:pPr>
        <w:rPr>
          <w:lang w:val="uk-UA"/>
        </w:rPr>
      </w:pPr>
    </w:p>
    <w:p w14:paraId="0301C0AE" w14:textId="77777777" w:rsidR="00EC37D3" w:rsidRDefault="00EC37D3" w:rsidP="00EC37D3">
      <w:pPr>
        <w:rPr>
          <w:lang w:val="uk-UA"/>
        </w:rPr>
      </w:pPr>
    </w:p>
    <w:p w14:paraId="7549808A" w14:textId="77777777" w:rsidR="00EC37D3" w:rsidRDefault="00EC37D3" w:rsidP="00EC37D3">
      <w:pPr>
        <w:rPr>
          <w:lang w:val="uk-UA"/>
        </w:rPr>
      </w:pPr>
    </w:p>
    <w:p w14:paraId="1FD52A38" w14:textId="77777777" w:rsidR="00EC37D3" w:rsidRDefault="00EC37D3" w:rsidP="00EC37D3">
      <w:pPr>
        <w:rPr>
          <w:lang w:val="uk-UA"/>
        </w:rPr>
      </w:pPr>
    </w:p>
    <w:p w14:paraId="4FC1691B" w14:textId="77777777" w:rsidR="00EC37D3" w:rsidRDefault="00EC37D3" w:rsidP="00EC37D3">
      <w:pPr>
        <w:rPr>
          <w:lang w:val="uk-UA"/>
        </w:rPr>
      </w:pPr>
    </w:p>
    <w:p w14:paraId="49EA0494" w14:textId="77777777" w:rsidR="00EC37D3" w:rsidRDefault="00EC37D3" w:rsidP="00EC37D3">
      <w:pPr>
        <w:rPr>
          <w:lang w:val="uk-UA"/>
        </w:rPr>
      </w:pPr>
    </w:p>
    <w:p w14:paraId="31BE7E74" w14:textId="77777777" w:rsidR="00EC37D3" w:rsidRDefault="00EC37D3" w:rsidP="00EC37D3">
      <w:pPr>
        <w:rPr>
          <w:lang w:val="uk-UA"/>
        </w:rPr>
      </w:pPr>
    </w:p>
    <w:p w14:paraId="7405F610" w14:textId="77777777" w:rsidR="00EC37D3" w:rsidRDefault="00EC37D3" w:rsidP="00EC37D3">
      <w:pPr>
        <w:rPr>
          <w:lang w:val="uk-UA"/>
        </w:rPr>
      </w:pPr>
    </w:p>
    <w:p w14:paraId="23BDC06C" w14:textId="77777777" w:rsidR="00EC37D3" w:rsidRPr="008D13E3" w:rsidRDefault="00EC37D3" w:rsidP="00EC37D3">
      <w:pPr>
        <w:rPr>
          <w:lang w:val="uk-UA"/>
        </w:rPr>
      </w:pPr>
    </w:p>
    <w:p w14:paraId="418BA568" w14:textId="77777777" w:rsidR="00EC37D3" w:rsidRPr="008D13E3" w:rsidRDefault="00EC37D3" w:rsidP="00EC37D3">
      <w:pPr>
        <w:rPr>
          <w:lang w:val="uk-UA"/>
        </w:rPr>
      </w:pPr>
    </w:p>
    <w:p w14:paraId="25556D23" w14:textId="77777777" w:rsidR="00EC37D3" w:rsidRPr="008D13E3" w:rsidRDefault="00EC37D3" w:rsidP="00EC37D3">
      <w:pPr>
        <w:rPr>
          <w:lang w:val="uk-UA"/>
        </w:rPr>
      </w:pPr>
    </w:p>
    <w:p w14:paraId="59488FD6" w14:textId="77777777" w:rsidR="00EC37D3" w:rsidRPr="008D13E3" w:rsidRDefault="00EC37D3" w:rsidP="00EC37D3">
      <w:pPr>
        <w:rPr>
          <w:lang w:val="uk-UA"/>
        </w:rPr>
      </w:pPr>
    </w:p>
    <w:p w14:paraId="4FC2E074" w14:textId="77777777" w:rsidR="00EC37D3" w:rsidRPr="008D13E3" w:rsidRDefault="00EC37D3" w:rsidP="00EC37D3">
      <w:pPr>
        <w:rPr>
          <w:lang w:val="uk-UA"/>
        </w:rPr>
      </w:pPr>
    </w:p>
    <w:p w14:paraId="0229A892" w14:textId="77777777" w:rsidR="00EC37D3" w:rsidRPr="008D13E3" w:rsidRDefault="00EC37D3" w:rsidP="00EC37D3">
      <w:pPr>
        <w:rPr>
          <w:lang w:val="uk-UA"/>
        </w:rPr>
      </w:pPr>
    </w:p>
    <w:p w14:paraId="1334A822" w14:textId="77777777" w:rsidR="00EC37D3" w:rsidRPr="008D13E3" w:rsidRDefault="00EC37D3" w:rsidP="00EC37D3">
      <w:pPr>
        <w:rPr>
          <w:lang w:val="uk-UA"/>
        </w:rPr>
      </w:pPr>
    </w:p>
    <w:p w14:paraId="6622D194" w14:textId="77777777" w:rsidR="00EC37D3" w:rsidRPr="008D13E3" w:rsidRDefault="00EC37D3" w:rsidP="00EC37D3">
      <w:pPr>
        <w:rPr>
          <w:lang w:val="uk-UA"/>
        </w:rPr>
      </w:pPr>
    </w:p>
    <w:p w14:paraId="60CF1892" w14:textId="77777777" w:rsidR="00EC37D3" w:rsidRPr="008D13E3" w:rsidRDefault="00EC37D3" w:rsidP="00EC37D3">
      <w:pPr>
        <w:rPr>
          <w:lang w:val="uk-UA"/>
        </w:rPr>
      </w:pPr>
    </w:p>
    <w:p w14:paraId="03EE71E8" w14:textId="77777777" w:rsidR="00EC37D3" w:rsidRPr="008D13E3" w:rsidRDefault="00EC37D3" w:rsidP="00EC37D3">
      <w:pPr>
        <w:rPr>
          <w:lang w:val="uk-UA"/>
        </w:rPr>
      </w:pPr>
    </w:p>
    <w:p w14:paraId="6D949517" w14:textId="77777777" w:rsidR="00EC37D3" w:rsidRDefault="00EC37D3" w:rsidP="00EC37D3">
      <w:pPr>
        <w:rPr>
          <w:lang w:val="uk-UA"/>
        </w:rPr>
      </w:pPr>
    </w:p>
    <w:p w14:paraId="78287BF4" w14:textId="77777777" w:rsidR="00EC37D3" w:rsidRDefault="00EC37D3" w:rsidP="00EC37D3">
      <w:pPr>
        <w:rPr>
          <w:lang w:val="uk-UA"/>
        </w:rPr>
      </w:pPr>
    </w:p>
    <w:p w14:paraId="44282F5C" w14:textId="42BC6EF9" w:rsidR="00EC37D3" w:rsidRDefault="008C2C89" w:rsidP="00EC37D3">
      <w:pPr>
        <w:rPr>
          <w:lang w:val="uk-UA"/>
        </w:rPr>
      </w:pPr>
      <w:r>
        <w:rPr>
          <w:noProof/>
          <w:lang w:eastAsia="ru-RU"/>
        </w:rPr>
        <mc:AlternateContent>
          <mc:Choice Requires="wpg">
            <w:drawing>
              <wp:anchor distT="0" distB="0" distL="114300" distR="114300" simplePos="0" relativeHeight="251838464" behindDoc="0" locked="0" layoutInCell="1" allowOverlap="1" wp14:anchorId="6A9BABC4" wp14:editId="506EB902">
                <wp:simplePos x="0" y="0"/>
                <wp:positionH relativeFrom="column">
                  <wp:posOffset>0</wp:posOffset>
                </wp:positionH>
                <wp:positionV relativeFrom="paragraph">
                  <wp:posOffset>33020</wp:posOffset>
                </wp:positionV>
                <wp:extent cx="5953125" cy="4057650"/>
                <wp:effectExtent l="9525" t="13970" r="9525" b="5080"/>
                <wp:wrapNone/>
                <wp:docPr id="1164" name="Group 2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4057650"/>
                          <a:chOff x="1701" y="9774"/>
                          <a:chExt cx="9375" cy="6390"/>
                        </a:xfrm>
                      </wpg:grpSpPr>
                      <wps:wsp>
                        <wps:cNvPr id="1165" name="Rectangle 2866"/>
                        <wps:cNvSpPr>
                          <a:spLocks noChangeArrowheads="1"/>
                        </wps:cNvSpPr>
                        <wps:spPr bwMode="auto">
                          <a:xfrm>
                            <a:off x="1701" y="9774"/>
                            <a:ext cx="4500" cy="720"/>
                          </a:xfrm>
                          <a:prstGeom prst="rect">
                            <a:avLst/>
                          </a:prstGeom>
                          <a:solidFill>
                            <a:srgbClr val="FFFFFF"/>
                          </a:solidFill>
                          <a:ln w="9525">
                            <a:solidFill>
                              <a:srgbClr val="000000"/>
                            </a:solidFill>
                            <a:miter lim="800000"/>
                            <a:headEnd/>
                            <a:tailEnd/>
                          </a:ln>
                        </wps:spPr>
                        <wps:txbx>
                          <w:txbxContent>
                            <w:p w14:paraId="30FA9D34" w14:textId="77777777" w:rsidR="00136D5D" w:rsidRPr="00434F46" w:rsidRDefault="00136D5D" w:rsidP="00EC37D3">
                              <w:pPr>
                                <w:ind w:firstLine="0"/>
                                <w:rPr>
                                  <w:sz w:val="24"/>
                                  <w:szCs w:val="24"/>
                                  <w:lang w:val="uk-UA"/>
                                </w:rPr>
                              </w:pPr>
                              <w:r>
                                <w:rPr>
                                  <w:sz w:val="24"/>
                                  <w:szCs w:val="24"/>
                                  <w:lang w:val="uk-UA"/>
                                </w:rPr>
                                <w:t>П</w:t>
                              </w:r>
                              <w:r w:rsidRPr="00A86CFF">
                                <w:rPr>
                                  <w:sz w:val="24"/>
                                  <w:szCs w:val="24"/>
                                  <w:lang w:val="uk-UA"/>
                                </w:rPr>
                                <w:t>олітико-правове середовище</w:t>
                              </w:r>
                              <w:r>
                                <w:rPr>
                                  <w:sz w:val="24"/>
                                  <w:szCs w:val="24"/>
                                  <w:lang w:val="uk-UA"/>
                                </w:rPr>
                                <w:t>, а саме такі його показники:</w:t>
                              </w:r>
                            </w:p>
                          </w:txbxContent>
                        </wps:txbx>
                        <wps:bodyPr rot="0" vert="horz" wrap="square" lIns="91440" tIns="45720" rIns="91440" bIns="45720" anchor="t" anchorCtr="0" upright="1">
                          <a:noAutofit/>
                        </wps:bodyPr>
                      </wps:wsp>
                      <wps:wsp>
                        <wps:cNvPr id="1166" name="Rectangle 2867"/>
                        <wps:cNvSpPr>
                          <a:spLocks noChangeArrowheads="1"/>
                        </wps:cNvSpPr>
                        <wps:spPr bwMode="auto">
                          <a:xfrm>
                            <a:off x="6561" y="9774"/>
                            <a:ext cx="4500" cy="720"/>
                          </a:xfrm>
                          <a:prstGeom prst="rect">
                            <a:avLst/>
                          </a:prstGeom>
                          <a:solidFill>
                            <a:srgbClr val="FFFFFF"/>
                          </a:solidFill>
                          <a:ln w="9525">
                            <a:solidFill>
                              <a:srgbClr val="000000"/>
                            </a:solidFill>
                            <a:miter lim="800000"/>
                            <a:headEnd/>
                            <a:tailEnd/>
                          </a:ln>
                        </wps:spPr>
                        <wps:txbx>
                          <w:txbxContent>
                            <w:p w14:paraId="1B0E65E4" w14:textId="77777777" w:rsidR="00136D5D" w:rsidRPr="00434F46" w:rsidRDefault="00136D5D" w:rsidP="00EC37D3">
                              <w:pPr>
                                <w:ind w:firstLine="0"/>
                                <w:rPr>
                                  <w:sz w:val="24"/>
                                  <w:szCs w:val="24"/>
                                  <w:lang w:val="uk-UA"/>
                                </w:rPr>
                              </w:pPr>
                              <w:r>
                                <w:rPr>
                                  <w:sz w:val="24"/>
                                  <w:szCs w:val="24"/>
                                  <w:lang w:val="uk-UA"/>
                                </w:rPr>
                                <w:t>Економічне середовище, а саме такі його показники:</w:t>
                              </w:r>
                            </w:p>
                          </w:txbxContent>
                        </wps:txbx>
                        <wps:bodyPr rot="0" vert="horz" wrap="square" lIns="91440" tIns="45720" rIns="91440" bIns="45720" anchor="t" anchorCtr="0" upright="1">
                          <a:noAutofit/>
                        </wps:bodyPr>
                      </wps:wsp>
                      <wps:wsp>
                        <wps:cNvPr id="1167" name="Rectangle 2868"/>
                        <wps:cNvSpPr>
                          <a:spLocks noChangeArrowheads="1"/>
                        </wps:cNvSpPr>
                        <wps:spPr bwMode="auto">
                          <a:xfrm>
                            <a:off x="1701" y="10629"/>
                            <a:ext cx="3240" cy="2610"/>
                          </a:xfrm>
                          <a:prstGeom prst="rect">
                            <a:avLst/>
                          </a:prstGeom>
                          <a:solidFill>
                            <a:srgbClr val="FFFFFF"/>
                          </a:solidFill>
                          <a:ln w="9525">
                            <a:solidFill>
                              <a:srgbClr val="000000"/>
                            </a:solidFill>
                            <a:miter lim="800000"/>
                            <a:headEnd/>
                            <a:tailEnd/>
                          </a:ln>
                        </wps:spPr>
                        <wps:txbx>
                          <w:txbxContent>
                            <w:p w14:paraId="2B5BA4B7" w14:textId="77777777" w:rsidR="00136D5D" w:rsidRDefault="00136D5D" w:rsidP="00EC37D3">
                              <w:pPr>
                                <w:ind w:firstLine="0"/>
                              </w:pPr>
                              <w:r>
                                <w:rPr>
                                  <w:sz w:val="24"/>
                                  <w:szCs w:val="24"/>
                                  <w:lang w:val="uk-UA"/>
                                </w:rPr>
                                <w:t>інноваційний клімат в країні; механізми</w:t>
                              </w:r>
                              <w:r w:rsidRPr="00CC6C27">
                                <w:rPr>
                                  <w:sz w:val="24"/>
                                  <w:szCs w:val="24"/>
                                  <w:lang w:val="uk-UA"/>
                                </w:rPr>
                                <w:t xml:space="preserve"> державного регулювання інноваційної діяльності</w:t>
                              </w:r>
                              <w:r>
                                <w:rPr>
                                  <w:sz w:val="24"/>
                                  <w:szCs w:val="24"/>
                                  <w:lang w:val="uk-UA"/>
                                </w:rPr>
                                <w:t>; д</w:t>
                              </w:r>
                              <w:r w:rsidRPr="00CC6C27">
                                <w:rPr>
                                  <w:sz w:val="24"/>
                                  <w:szCs w:val="24"/>
                                  <w:lang w:val="uk-UA"/>
                                </w:rPr>
                                <w:t xml:space="preserve">ержавна </w:t>
                              </w:r>
                              <w:r>
                                <w:rPr>
                                  <w:sz w:val="24"/>
                                  <w:szCs w:val="24"/>
                                  <w:lang w:val="uk-UA"/>
                                </w:rPr>
                                <w:t>кадрова та інвестиційна політика; п</w:t>
                              </w:r>
                              <w:r w:rsidRPr="00CC6C27">
                                <w:rPr>
                                  <w:sz w:val="24"/>
                                  <w:szCs w:val="24"/>
                                  <w:lang w:val="uk-UA"/>
                                </w:rPr>
                                <w:t xml:space="preserve">олітика державної підтримки окремих галузей </w:t>
                              </w:r>
                              <w:r>
                                <w:rPr>
                                  <w:sz w:val="24"/>
                                  <w:szCs w:val="24"/>
                                  <w:lang w:val="uk-UA"/>
                                </w:rPr>
                                <w:t>економіки тощо</w:t>
                              </w:r>
                            </w:p>
                          </w:txbxContent>
                        </wps:txbx>
                        <wps:bodyPr rot="0" vert="horz" wrap="square" lIns="91440" tIns="45720" rIns="91440" bIns="45720" anchor="t" anchorCtr="0" upright="1">
                          <a:noAutofit/>
                        </wps:bodyPr>
                      </wps:wsp>
                      <wps:wsp>
                        <wps:cNvPr id="1168" name="Rectangle 2869"/>
                        <wps:cNvSpPr>
                          <a:spLocks noChangeArrowheads="1"/>
                        </wps:cNvSpPr>
                        <wps:spPr bwMode="auto">
                          <a:xfrm>
                            <a:off x="7821" y="10614"/>
                            <a:ext cx="3240" cy="2640"/>
                          </a:xfrm>
                          <a:prstGeom prst="rect">
                            <a:avLst/>
                          </a:prstGeom>
                          <a:solidFill>
                            <a:srgbClr val="FFFFFF"/>
                          </a:solidFill>
                          <a:ln w="9525">
                            <a:solidFill>
                              <a:srgbClr val="000000"/>
                            </a:solidFill>
                            <a:miter lim="800000"/>
                            <a:headEnd/>
                            <a:tailEnd/>
                          </a:ln>
                        </wps:spPr>
                        <wps:txbx>
                          <w:txbxContent>
                            <w:p w14:paraId="7F0171AB" w14:textId="77777777" w:rsidR="00136D5D" w:rsidRPr="00CC6C27" w:rsidRDefault="00136D5D" w:rsidP="00EC37D3">
                              <w:pPr>
                                <w:ind w:firstLine="0"/>
                                <w:rPr>
                                  <w:sz w:val="24"/>
                                  <w:szCs w:val="24"/>
                                  <w:lang w:val="uk-UA"/>
                                </w:rPr>
                              </w:pPr>
                              <w:r>
                                <w:rPr>
                                  <w:sz w:val="24"/>
                                  <w:szCs w:val="24"/>
                                  <w:lang w:val="uk-UA"/>
                                </w:rPr>
                                <w:t>т</w:t>
                              </w:r>
                              <w:r w:rsidRPr="00CC6C27">
                                <w:rPr>
                                  <w:sz w:val="24"/>
                                  <w:szCs w:val="24"/>
                                  <w:lang w:val="uk-UA"/>
                                </w:rPr>
                                <w:t>емпи економічної динаміки (показниками валового внутрішнього продукту</w:t>
                              </w:r>
                              <w:r>
                                <w:rPr>
                                  <w:sz w:val="24"/>
                                  <w:szCs w:val="24"/>
                                  <w:lang w:val="uk-UA"/>
                                </w:rPr>
                                <w:t xml:space="preserve"> </w:t>
                              </w:r>
                              <w:r w:rsidRPr="00CC6C27">
                                <w:rPr>
                                  <w:sz w:val="24"/>
                                  <w:szCs w:val="24"/>
                                  <w:lang w:val="uk-UA"/>
                                </w:rPr>
                                <w:t>і національного доходу)</w:t>
                              </w:r>
                              <w:r>
                                <w:rPr>
                                  <w:sz w:val="24"/>
                                  <w:szCs w:val="24"/>
                                  <w:lang w:val="uk-UA"/>
                                </w:rPr>
                                <w:t>: т</w:t>
                              </w:r>
                              <w:r w:rsidRPr="00CC6C27">
                                <w:rPr>
                                  <w:sz w:val="24"/>
                                  <w:szCs w:val="24"/>
                                  <w:lang w:val="uk-UA"/>
                                </w:rPr>
                                <w:t>емні інфляції</w:t>
                              </w:r>
                              <w:r>
                                <w:rPr>
                                  <w:sz w:val="24"/>
                                  <w:szCs w:val="24"/>
                                  <w:lang w:val="uk-UA"/>
                                </w:rPr>
                                <w:t>; с</w:t>
                              </w:r>
                              <w:r w:rsidRPr="00CC6C27">
                                <w:rPr>
                                  <w:sz w:val="24"/>
                                  <w:szCs w:val="24"/>
                                  <w:lang w:val="uk-UA"/>
                                </w:rPr>
                                <w:t>истема оподаткування</w:t>
                              </w:r>
                              <w:r>
                                <w:rPr>
                                  <w:sz w:val="24"/>
                                  <w:szCs w:val="24"/>
                                  <w:lang w:val="uk-UA"/>
                                </w:rPr>
                                <w:t>; д</w:t>
                              </w:r>
                              <w:r w:rsidRPr="00CC6C27">
                                <w:rPr>
                                  <w:sz w:val="24"/>
                                  <w:szCs w:val="24"/>
                                  <w:lang w:val="uk-UA"/>
                                </w:rPr>
                                <w:t>инаміка валютних курсів</w:t>
                              </w:r>
                              <w:r>
                                <w:rPr>
                                  <w:sz w:val="24"/>
                                  <w:szCs w:val="24"/>
                                  <w:lang w:val="uk-UA"/>
                                </w:rPr>
                                <w:t>; д</w:t>
                              </w:r>
                              <w:r w:rsidRPr="00CC6C27">
                                <w:rPr>
                                  <w:sz w:val="24"/>
                                  <w:szCs w:val="24"/>
                                  <w:lang w:val="uk-UA"/>
                                </w:rPr>
                                <w:t>инаміка облікової ставки національного банку</w:t>
                              </w:r>
                              <w:r>
                                <w:rPr>
                                  <w:sz w:val="24"/>
                                  <w:szCs w:val="24"/>
                                  <w:lang w:val="uk-UA"/>
                                </w:rPr>
                                <w:t xml:space="preserve"> тощо</w:t>
                              </w:r>
                            </w:p>
                          </w:txbxContent>
                        </wps:txbx>
                        <wps:bodyPr rot="0" vert="horz" wrap="square" lIns="91440" tIns="45720" rIns="91440" bIns="45720" anchor="t" anchorCtr="0" upright="1">
                          <a:noAutofit/>
                        </wps:bodyPr>
                      </wps:wsp>
                      <wps:wsp>
                        <wps:cNvPr id="1169" name="Rectangle 2870"/>
                        <wps:cNvSpPr>
                          <a:spLocks noChangeArrowheads="1"/>
                        </wps:cNvSpPr>
                        <wps:spPr bwMode="auto">
                          <a:xfrm>
                            <a:off x="1701" y="13374"/>
                            <a:ext cx="4500" cy="720"/>
                          </a:xfrm>
                          <a:prstGeom prst="rect">
                            <a:avLst/>
                          </a:prstGeom>
                          <a:solidFill>
                            <a:srgbClr val="FFFFFF"/>
                          </a:solidFill>
                          <a:ln w="9525">
                            <a:solidFill>
                              <a:srgbClr val="000000"/>
                            </a:solidFill>
                            <a:miter lim="800000"/>
                            <a:headEnd/>
                            <a:tailEnd/>
                          </a:ln>
                        </wps:spPr>
                        <wps:txbx>
                          <w:txbxContent>
                            <w:p w14:paraId="4BD7963E" w14:textId="77777777" w:rsidR="00136D5D" w:rsidRPr="00434F46" w:rsidRDefault="00136D5D" w:rsidP="00EC37D3">
                              <w:pPr>
                                <w:ind w:firstLine="0"/>
                                <w:rPr>
                                  <w:sz w:val="24"/>
                                  <w:szCs w:val="24"/>
                                  <w:lang w:val="uk-UA"/>
                                </w:rPr>
                              </w:pPr>
                              <w:r>
                                <w:rPr>
                                  <w:sz w:val="24"/>
                                  <w:szCs w:val="24"/>
                                  <w:lang w:val="uk-UA"/>
                                </w:rPr>
                                <w:t>Соціокультурне середовище, а саме такі його показники:</w:t>
                              </w:r>
                            </w:p>
                          </w:txbxContent>
                        </wps:txbx>
                        <wps:bodyPr rot="0" vert="horz" wrap="square" lIns="91440" tIns="45720" rIns="91440" bIns="45720" anchor="t" anchorCtr="0" upright="1">
                          <a:noAutofit/>
                        </wps:bodyPr>
                      </wps:wsp>
                      <wps:wsp>
                        <wps:cNvPr id="1170" name="Rectangle 2871"/>
                        <wps:cNvSpPr>
                          <a:spLocks noChangeArrowheads="1"/>
                        </wps:cNvSpPr>
                        <wps:spPr bwMode="auto">
                          <a:xfrm>
                            <a:off x="1701" y="14274"/>
                            <a:ext cx="3675" cy="720"/>
                          </a:xfrm>
                          <a:prstGeom prst="rect">
                            <a:avLst/>
                          </a:prstGeom>
                          <a:solidFill>
                            <a:srgbClr val="FFFFFF"/>
                          </a:solidFill>
                          <a:ln w="9525">
                            <a:solidFill>
                              <a:srgbClr val="000000"/>
                            </a:solidFill>
                            <a:miter lim="800000"/>
                            <a:headEnd/>
                            <a:tailEnd/>
                          </a:ln>
                        </wps:spPr>
                        <wps:txbx>
                          <w:txbxContent>
                            <w:p w14:paraId="5D410748" w14:textId="77777777" w:rsidR="00136D5D" w:rsidRPr="004C1F86" w:rsidRDefault="00136D5D" w:rsidP="00EC37D3">
                              <w:pPr>
                                <w:ind w:firstLine="0"/>
                                <w:rPr>
                                  <w:sz w:val="24"/>
                                  <w:szCs w:val="24"/>
                                </w:rPr>
                              </w:pPr>
                              <w:r>
                                <w:rPr>
                                  <w:sz w:val="24"/>
                                  <w:szCs w:val="24"/>
                                  <w:lang w:val="uk-UA"/>
                                </w:rPr>
                                <w:t>о</w:t>
                              </w:r>
                              <w:r w:rsidRPr="004C1F86">
                                <w:rPr>
                                  <w:sz w:val="24"/>
                                  <w:szCs w:val="24"/>
                                  <w:lang w:val="uk-UA"/>
                                </w:rPr>
                                <w:t>світній і культурний рівень працездатного населення</w:t>
                              </w:r>
                            </w:p>
                          </w:txbxContent>
                        </wps:txbx>
                        <wps:bodyPr rot="0" vert="horz" wrap="square" lIns="91440" tIns="45720" rIns="91440" bIns="45720" anchor="t" anchorCtr="0" upright="1">
                          <a:noAutofit/>
                        </wps:bodyPr>
                      </wps:wsp>
                      <wps:wsp>
                        <wps:cNvPr id="1171" name="Rectangle 2872"/>
                        <wps:cNvSpPr>
                          <a:spLocks noChangeArrowheads="1"/>
                        </wps:cNvSpPr>
                        <wps:spPr bwMode="auto">
                          <a:xfrm>
                            <a:off x="6561" y="13389"/>
                            <a:ext cx="4515" cy="720"/>
                          </a:xfrm>
                          <a:prstGeom prst="rect">
                            <a:avLst/>
                          </a:prstGeom>
                          <a:solidFill>
                            <a:srgbClr val="FFFFFF"/>
                          </a:solidFill>
                          <a:ln w="9525">
                            <a:solidFill>
                              <a:srgbClr val="000000"/>
                            </a:solidFill>
                            <a:miter lim="800000"/>
                            <a:headEnd/>
                            <a:tailEnd/>
                          </a:ln>
                        </wps:spPr>
                        <wps:txbx>
                          <w:txbxContent>
                            <w:p w14:paraId="6987EF0C" w14:textId="77777777" w:rsidR="00136D5D" w:rsidRPr="00434F46" w:rsidRDefault="00136D5D" w:rsidP="00EC37D3">
                              <w:pPr>
                                <w:ind w:firstLine="0"/>
                                <w:rPr>
                                  <w:sz w:val="24"/>
                                  <w:szCs w:val="24"/>
                                  <w:lang w:val="uk-UA"/>
                                </w:rPr>
                              </w:pPr>
                              <w:r>
                                <w:rPr>
                                  <w:sz w:val="24"/>
                                  <w:szCs w:val="24"/>
                                  <w:lang w:val="uk-UA"/>
                                </w:rPr>
                                <w:t>Технологічне середовище, а саме такі його показники:</w:t>
                              </w:r>
                            </w:p>
                          </w:txbxContent>
                        </wps:txbx>
                        <wps:bodyPr rot="0" vert="horz" wrap="square" lIns="91440" tIns="45720" rIns="91440" bIns="45720" anchor="t" anchorCtr="0" upright="1">
                          <a:noAutofit/>
                        </wps:bodyPr>
                      </wps:wsp>
                      <wps:wsp>
                        <wps:cNvPr id="1172" name="Rectangle 2873"/>
                        <wps:cNvSpPr>
                          <a:spLocks noChangeArrowheads="1"/>
                        </wps:cNvSpPr>
                        <wps:spPr bwMode="auto">
                          <a:xfrm>
                            <a:off x="7281" y="14259"/>
                            <a:ext cx="3780" cy="765"/>
                          </a:xfrm>
                          <a:prstGeom prst="rect">
                            <a:avLst/>
                          </a:prstGeom>
                          <a:solidFill>
                            <a:srgbClr val="FFFFFF"/>
                          </a:solidFill>
                          <a:ln w="9525">
                            <a:solidFill>
                              <a:srgbClr val="000000"/>
                            </a:solidFill>
                            <a:miter lim="800000"/>
                            <a:headEnd/>
                            <a:tailEnd/>
                          </a:ln>
                        </wps:spPr>
                        <wps:txbx>
                          <w:txbxContent>
                            <w:p w14:paraId="26045682" w14:textId="77777777" w:rsidR="00136D5D" w:rsidRPr="004C1F86" w:rsidRDefault="00136D5D" w:rsidP="00EC37D3">
                              <w:pPr>
                                <w:ind w:firstLine="0"/>
                                <w:rPr>
                                  <w:sz w:val="24"/>
                                  <w:szCs w:val="24"/>
                                  <w:lang w:val="uk-UA"/>
                                </w:rPr>
                              </w:pPr>
                              <w:r>
                                <w:rPr>
                                  <w:sz w:val="24"/>
                                  <w:szCs w:val="24"/>
                                  <w:lang w:val="uk-UA"/>
                                </w:rPr>
                                <w:t>і</w:t>
                              </w:r>
                              <w:r w:rsidRPr="004C1F86">
                                <w:rPr>
                                  <w:sz w:val="24"/>
                                  <w:szCs w:val="24"/>
                                  <w:lang w:val="uk-UA"/>
                                </w:rPr>
                                <w:t>нновації в сфері технології т</w:t>
                              </w:r>
                              <w:r>
                                <w:rPr>
                                  <w:sz w:val="24"/>
                                  <w:szCs w:val="24"/>
                                  <w:lang w:val="uk-UA"/>
                                </w:rPr>
                                <w:t>а технічних засобів управління</w:t>
                              </w:r>
                            </w:p>
                          </w:txbxContent>
                        </wps:txbx>
                        <wps:bodyPr rot="0" vert="horz" wrap="square" lIns="91440" tIns="45720" rIns="91440" bIns="45720" anchor="t" anchorCtr="0" upright="1">
                          <a:noAutofit/>
                        </wps:bodyPr>
                      </wps:wsp>
                      <wps:wsp>
                        <wps:cNvPr id="1173" name="AutoShape 2874"/>
                        <wps:cNvCnPr>
                          <a:cxnSpLocks noChangeShapeType="1"/>
                        </wps:cNvCnPr>
                        <wps:spPr bwMode="auto">
                          <a:xfrm>
                            <a:off x="5661" y="10494"/>
                            <a:ext cx="1" cy="286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174" name="AutoShape 2875"/>
                        <wps:cNvCnPr>
                          <a:cxnSpLocks noChangeShapeType="1"/>
                        </wps:cNvCnPr>
                        <wps:spPr bwMode="auto">
                          <a:xfrm>
                            <a:off x="6921" y="10494"/>
                            <a:ext cx="1" cy="291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1175" name="Group 2876"/>
                        <wpg:cNvGrpSpPr>
                          <a:grpSpLocks/>
                        </wpg:cNvGrpSpPr>
                        <wpg:grpSpPr bwMode="auto">
                          <a:xfrm>
                            <a:off x="5076" y="10794"/>
                            <a:ext cx="2520" cy="2340"/>
                            <a:chOff x="5121" y="6534"/>
                            <a:chExt cx="2520" cy="2340"/>
                          </a:xfrm>
                        </wpg:grpSpPr>
                        <wps:wsp>
                          <wps:cNvPr id="1176" name="Oval 2877"/>
                          <wps:cNvSpPr>
                            <a:spLocks noChangeArrowheads="1"/>
                          </wps:cNvSpPr>
                          <wps:spPr bwMode="auto">
                            <a:xfrm>
                              <a:off x="5121" y="6534"/>
                              <a:ext cx="252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7" name="Rectangle 2878"/>
                          <wps:cNvSpPr>
                            <a:spLocks noChangeArrowheads="1"/>
                          </wps:cNvSpPr>
                          <wps:spPr bwMode="auto">
                            <a:xfrm>
                              <a:off x="5121" y="6714"/>
                              <a:ext cx="252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C9209" w14:textId="77777777" w:rsidR="00136D5D" w:rsidRDefault="00136D5D" w:rsidP="00EC37D3">
                                <w:pPr>
                                  <w:ind w:firstLine="0"/>
                                  <w:jc w:val="center"/>
                                  <w:rPr>
                                    <w:sz w:val="24"/>
                                    <w:szCs w:val="24"/>
                                    <w:lang w:val="uk-UA"/>
                                  </w:rPr>
                                </w:pPr>
                                <w:r>
                                  <w:rPr>
                                    <w:sz w:val="24"/>
                                    <w:szCs w:val="24"/>
                                    <w:lang w:val="uk-UA"/>
                                  </w:rPr>
                                  <w:t xml:space="preserve">Фактори </w:t>
                                </w:r>
                              </w:p>
                              <w:p w14:paraId="60EB615F" w14:textId="77777777" w:rsidR="00136D5D" w:rsidRDefault="00136D5D" w:rsidP="00EC37D3">
                                <w:pPr>
                                  <w:ind w:firstLine="0"/>
                                  <w:jc w:val="center"/>
                                  <w:rPr>
                                    <w:sz w:val="24"/>
                                    <w:szCs w:val="24"/>
                                    <w:lang w:val="uk-UA"/>
                                  </w:rPr>
                                </w:pPr>
                                <w:r>
                                  <w:rPr>
                                    <w:sz w:val="24"/>
                                    <w:szCs w:val="24"/>
                                    <w:lang w:val="uk-UA"/>
                                  </w:rPr>
                                  <w:t>зовнішнього середовища які здійснюють вплив на реалізацію проекту</w:t>
                                </w:r>
                              </w:p>
                              <w:p w14:paraId="41036E53" w14:textId="77777777" w:rsidR="00136D5D" w:rsidRPr="00B9071C" w:rsidRDefault="00136D5D" w:rsidP="00EC37D3">
                                <w:pPr>
                                  <w:ind w:firstLine="0"/>
                                  <w:jc w:val="center"/>
                                  <w:rPr>
                                    <w:sz w:val="24"/>
                                    <w:szCs w:val="24"/>
                                    <w:lang w:val="uk-UA"/>
                                  </w:rPr>
                                </w:pPr>
                                <w:r>
                                  <w:rPr>
                                    <w:bCs/>
                                    <w:iCs/>
                                    <w:sz w:val="24"/>
                                    <w:szCs w:val="24"/>
                                    <w:lang w:val="uk-UA"/>
                                  </w:rPr>
                                  <w:t>(</w:t>
                                </w:r>
                                <w:r w:rsidRPr="00B9071C">
                                  <w:rPr>
                                    <w:bCs/>
                                    <w:iCs/>
                                    <w:sz w:val="24"/>
                                    <w:szCs w:val="24"/>
                                  </w:rPr>
                                  <w:t>PEST</w:t>
                                </w:r>
                                <w:r w:rsidRPr="00B9071C">
                                  <w:rPr>
                                    <w:sz w:val="24"/>
                                    <w:szCs w:val="24"/>
                                  </w:rPr>
                                  <w:t>-анализ</w:t>
                                </w:r>
                                <w:r>
                                  <w:rPr>
                                    <w:sz w:val="24"/>
                                    <w:szCs w:val="24"/>
                                    <w:lang w:val="uk-UA"/>
                                  </w:rPr>
                                  <w:t>)</w:t>
                                </w:r>
                              </w:p>
                            </w:txbxContent>
                          </wps:txbx>
                          <wps:bodyPr rot="0" vert="horz" wrap="square" lIns="91440" tIns="45720" rIns="91440" bIns="45720" anchor="t" anchorCtr="0" upright="1">
                            <a:noAutofit/>
                          </wps:bodyPr>
                        </wps:wsp>
                      </wpg:grpSp>
                      <wps:wsp>
                        <wps:cNvPr id="1178" name="AutoShape 2879"/>
                        <wps:cNvCnPr>
                          <a:cxnSpLocks noChangeShapeType="1"/>
                        </wps:cNvCnPr>
                        <wps:spPr bwMode="auto">
                          <a:xfrm>
                            <a:off x="5706" y="14124"/>
                            <a:ext cx="1" cy="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9" name="AutoShape 2880"/>
                        <wps:cNvCnPr>
                          <a:cxnSpLocks noChangeShapeType="1"/>
                        </wps:cNvCnPr>
                        <wps:spPr bwMode="auto">
                          <a:xfrm>
                            <a:off x="6906" y="14094"/>
                            <a:ext cx="1"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0" name="AutoShape 2881"/>
                        <wps:cNvCnPr>
                          <a:cxnSpLocks noChangeShapeType="1"/>
                        </wps:cNvCnPr>
                        <wps:spPr bwMode="auto">
                          <a:xfrm>
                            <a:off x="5301" y="10494"/>
                            <a:ext cx="0"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1" name="AutoShape 2882"/>
                        <wps:cNvCnPr>
                          <a:cxnSpLocks noChangeShapeType="1"/>
                        </wps:cNvCnPr>
                        <wps:spPr bwMode="auto">
                          <a:xfrm>
                            <a:off x="7281" y="10494"/>
                            <a:ext cx="0"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2" name="AutoShape 2883"/>
                        <wps:cNvCnPr>
                          <a:cxnSpLocks noChangeShapeType="1"/>
                        </wps:cNvCnPr>
                        <wps:spPr bwMode="auto">
                          <a:xfrm flipH="1">
                            <a:off x="4941" y="1103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83" name="AutoShape 2884"/>
                        <wps:cNvCnPr>
                          <a:cxnSpLocks noChangeShapeType="1"/>
                        </wps:cNvCnPr>
                        <wps:spPr bwMode="auto">
                          <a:xfrm>
                            <a:off x="7281" y="11034"/>
                            <a:ext cx="5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84" name="AutoShape 2885"/>
                        <wps:cNvCnPr>
                          <a:cxnSpLocks noChangeShapeType="1"/>
                        </wps:cNvCnPr>
                        <wps:spPr bwMode="auto">
                          <a:xfrm flipH="1">
                            <a:off x="5361" y="14619"/>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85" name="AutoShape 2886"/>
                        <wps:cNvCnPr>
                          <a:cxnSpLocks noChangeShapeType="1"/>
                        </wps:cNvCnPr>
                        <wps:spPr bwMode="auto">
                          <a:xfrm>
                            <a:off x="6891" y="14589"/>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86" name="Rectangle 2887"/>
                        <wps:cNvSpPr>
                          <a:spLocks noChangeArrowheads="1"/>
                        </wps:cNvSpPr>
                        <wps:spPr bwMode="auto">
                          <a:xfrm>
                            <a:off x="1701" y="15174"/>
                            <a:ext cx="9360" cy="990"/>
                          </a:xfrm>
                          <a:prstGeom prst="rect">
                            <a:avLst/>
                          </a:prstGeom>
                          <a:solidFill>
                            <a:srgbClr val="FFFFFF"/>
                          </a:solidFill>
                          <a:ln w="9525">
                            <a:solidFill>
                              <a:srgbClr val="000000"/>
                            </a:solidFill>
                            <a:miter lim="800000"/>
                            <a:headEnd/>
                            <a:tailEnd/>
                          </a:ln>
                        </wps:spPr>
                        <wps:txbx>
                          <w:txbxContent>
                            <w:p w14:paraId="5B25592D" w14:textId="77777777" w:rsidR="00136D5D" w:rsidRPr="004C1F86" w:rsidRDefault="00136D5D" w:rsidP="00EC37D3">
                              <w:pPr>
                                <w:ind w:firstLine="0"/>
                                <w:rPr>
                                  <w:sz w:val="24"/>
                                  <w:szCs w:val="24"/>
                                </w:rPr>
                              </w:pPr>
                              <w:r w:rsidRPr="00A86CFF">
                                <w:rPr>
                                  <w:bCs/>
                                  <w:iCs/>
                                  <w:sz w:val="24"/>
                                  <w:szCs w:val="24"/>
                                  <w:lang w:val="en-US"/>
                                </w:rPr>
                                <w:t>PEST</w:t>
                              </w:r>
                              <w:r w:rsidRPr="00A86CFF">
                                <w:rPr>
                                  <w:bCs/>
                                  <w:iCs/>
                                  <w:sz w:val="24"/>
                                  <w:szCs w:val="24"/>
                                  <w:lang w:val="uk-UA"/>
                                </w:rPr>
                                <w:t>: Р</w:t>
                              </w:r>
                              <w:r w:rsidRPr="00A86CFF">
                                <w:rPr>
                                  <w:sz w:val="24"/>
                                  <w:szCs w:val="24"/>
                                  <w:lang w:val="en-US"/>
                                </w:rPr>
                                <w:t> </w:t>
                              </w:r>
                              <w:r w:rsidRPr="00A86CFF">
                                <w:rPr>
                                  <w:sz w:val="24"/>
                                  <w:szCs w:val="24"/>
                                  <w:lang w:val="uk-UA"/>
                                </w:rPr>
                                <w:t>– політико-правове середовище (</w:t>
                              </w:r>
                              <w:r w:rsidRPr="00A86CFF">
                                <w:rPr>
                                  <w:bCs/>
                                  <w:iCs/>
                                  <w:sz w:val="24"/>
                                  <w:szCs w:val="24"/>
                                  <w:lang w:val="en-US"/>
                                </w:rPr>
                                <w:t>political</w:t>
                              </w:r>
                              <w:r w:rsidRPr="00A86CFF">
                                <w:rPr>
                                  <w:bCs/>
                                  <w:iCs/>
                                  <w:sz w:val="24"/>
                                  <w:szCs w:val="24"/>
                                  <w:lang w:val="uk-UA"/>
                                </w:rPr>
                                <w:t xml:space="preserve"> </w:t>
                              </w:r>
                              <w:r w:rsidRPr="00A86CFF">
                                <w:rPr>
                                  <w:bCs/>
                                  <w:iCs/>
                                  <w:sz w:val="24"/>
                                  <w:szCs w:val="24"/>
                                  <w:lang w:val="en-US"/>
                                </w:rPr>
                                <w:t>and</w:t>
                              </w:r>
                              <w:r w:rsidRPr="00A86CFF">
                                <w:rPr>
                                  <w:bCs/>
                                  <w:iCs/>
                                  <w:sz w:val="24"/>
                                  <w:szCs w:val="24"/>
                                  <w:lang w:val="uk-UA"/>
                                </w:rPr>
                                <w:t xml:space="preserve"> </w:t>
                              </w:r>
                              <w:r w:rsidRPr="00A86CFF">
                                <w:rPr>
                                  <w:bCs/>
                                  <w:iCs/>
                                  <w:sz w:val="24"/>
                                  <w:szCs w:val="24"/>
                                  <w:lang w:val="en-US"/>
                                </w:rPr>
                                <w:t>legal</w:t>
                              </w:r>
                              <w:r w:rsidRPr="00A86CFF">
                                <w:rPr>
                                  <w:bCs/>
                                  <w:iCs/>
                                  <w:sz w:val="24"/>
                                  <w:szCs w:val="24"/>
                                  <w:lang w:val="uk-UA"/>
                                </w:rPr>
                                <w:t xml:space="preserve"> </w:t>
                              </w:r>
                              <w:r w:rsidRPr="00A86CFF">
                                <w:rPr>
                                  <w:bCs/>
                                  <w:iCs/>
                                  <w:sz w:val="24"/>
                                  <w:szCs w:val="24"/>
                                  <w:lang w:val="en-US"/>
                                </w:rPr>
                                <w:t>environment</w:t>
                              </w:r>
                              <w:r w:rsidRPr="00A86CFF">
                                <w:rPr>
                                  <w:sz w:val="24"/>
                                  <w:szCs w:val="24"/>
                                  <w:lang w:val="uk-UA"/>
                                </w:rPr>
                                <w:t>)</w:t>
                              </w:r>
                              <w:r w:rsidRPr="00A86CFF">
                                <w:rPr>
                                  <w:bCs/>
                                  <w:iCs/>
                                  <w:sz w:val="24"/>
                                  <w:szCs w:val="24"/>
                                  <w:lang w:val="uk-UA"/>
                                </w:rPr>
                                <w:t xml:space="preserve">; </w:t>
                              </w:r>
                              <w:r w:rsidRPr="00A86CFF">
                                <w:rPr>
                                  <w:bCs/>
                                  <w:iCs/>
                                  <w:sz w:val="24"/>
                                  <w:szCs w:val="24"/>
                                </w:rPr>
                                <w:t>E</w:t>
                              </w:r>
                              <w:r w:rsidRPr="00A86CFF">
                                <w:rPr>
                                  <w:sz w:val="24"/>
                                  <w:szCs w:val="24"/>
                                </w:rPr>
                                <w:t> </w:t>
                              </w:r>
                              <w:r w:rsidRPr="00A86CFF">
                                <w:rPr>
                                  <w:sz w:val="24"/>
                                  <w:szCs w:val="24"/>
                                  <w:lang w:val="uk-UA"/>
                                </w:rPr>
                                <w:t>– економічне середовище (</w:t>
                              </w:r>
                              <w:r w:rsidRPr="00A86CFF">
                                <w:rPr>
                                  <w:bCs/>
                                  <w:iCs/>
                                  <w:sz w:val="24"/>
                                  <w:szCs w:val="24"/>
                                </w:rPr>
                                <w:t>economic</w:t>
                              </w:r>
                              <w:r w:rsidRPr="00A86CFF">
                                <w:rPr>
                                  <w:bCs/>
                                  <w:iCs/>
                                  <w:sz w:val="24"/>
                                  <w:szCs w:val="24"/>
                                  <w:lang w:val="uk-UA"/>
                                </w:rPr>
                                <w:t xml:space="preserve"> </w:t>
                              </w:r>
                              <w:r w:rsidRPr="00A86CFF">
                                <w:rPr>
                                  <w:bCs/>
                                  <w:iCs/>
                                  <w:sz w:val="24"/>
                                  <w:szCs w:val="24"/>
                                </w:rPr>
                                <w:t>environment</w:t>
                              </w:r>
                              <w:r w:rsidRPr="00A86CFF">
                                <w:rPr>
                                  <w:sz w:val="24"/>
                                  <w:szCs w:val="24"/>
                                  <w:lang w:val="uk-UA"/>
                                </w:rPr>
                                <w:t>)</w:t>
                              </w:r>
                              <w:r w:rsidRPr="00A86CFF">
                                <w:rPr>
                                  <w:bCs/>
                                  <w:iCs/>
                                  <w:sz w:val="24"/>
                                  <w:szCs w:val="24"/>
                                  <w:lang w:val="uk-UA"/>
                                </w:rPr>
                                <w:t xml:space="preserve">; </w:t>
                              </w:r>
                              <w:r w:rsidRPr="00A86CFF">
                                <w:rPr>
                                  <w:bCs/>
                                  <w:iCs/>
                                  <w:sz w:val="24"/>
                                  <w:szCs w:val="24"/>
                                  <w:lang w:val="en-US"/>
                                </w:rPr>
                                <w:t>S</w:t>
                              </w:r>
                              <w:r w:rsidRPr="00A86CFF">
                                <w:rPr>
                                  <w:sz w:val="24"/>
                                  <w:szCs w:val="24"/>
                                  <w:lang w:val="en-US"/>
                                </w:rPr>
                                <w:t> </w:t>
                              </w:r>
                              <w:r w:rsidRPr="00A86CFF">
                                <w:rPr>
                                  <w:sz w:val="24"/>
                                  <w:szCs w:val="24"/>
                                  <w:lang w:val="uk-UA"/>
                                </w:rPr>
                                <w:t>– соціокультурне середовище (</w:t>
                              </w:r>
                              <w:r w:rsidRPr="00A86CFF">
                                <w:rPr>
                                  <w:bCs/>
                                  <w:iCs/>
                                  <w:sz w:val="24"/>
                                  <w:szCs w:val="24"/>
                                  <w:lang w:val="en-US"/>
                                </w:rPr>
                                <w:t>sociocultural</w:t>
                              </w:r>
                              <w:r w:rsidRPr="00A86CFF">
                                <w:rPr>
                                  <w:bCs/>
                                  <w:iCs/>
                                  <w:sz w:val="24"/>
                                  <w:szCs w:val="24"/>
                                  <w:lang w:val="uk-UA"/>
                                </w:rPr>
                                <w:t xml:space="preserve"> </w:t>
                              </w:r>
                              <w:r w:rsidRPr="00A86CFF">
                                <w:rPr>
                                  <w:bCs/>
                                  <w:iCs/>
                                  <w:sz w:val="24"/>
                                  <w:szCs w:val="24"/>
                                  <w:lang w:val="en-US"/>
                                </w:rPr>
                                <w:t>environment</w:t>
                              </w:r>
                              <w:r w:rsidRPr="00A86CFF">
                                <w:rPr>
                                  <w:sz w:val="24"/>
                                  <w:szCs w:val="24"/>
                                  <w:lang w:val="uk-UA"/>
                                </w:rPr>
                                <w:t>)</w:t>
                              </w:r>
                              <w:r w:rsidRPr="00A86CFF">
                                <w:rPr>
                                  <w:bCs/>
                                  <w:iCs/>
                                  <w:sz w:val="24"/>
                                  <w:szCs w:val="24"/>
                                  <w:lang w:val="uk-UA"/>
                                </w:rPr>
                                <w:t xml:space="preserve">; </w:t>
                              </w:r>
                              <w:r w:rsidRPr="00A86CFF">
                                <w:rPr>
                                  <w:bCs/>
                                  <w:iCs/>
                                  <w:sz w:val="24"/>
                                  <w:szCs w:val="24"/>
                                </w:rPr>
                                <w:t>T</w:t>
                              </w:r>
                              <w:r w:rsidRPr="00A86CFF">
                                <w:rPr>
                                  <w:sz w:val="24"/>
                                  <w:szCs w:val="24"/>
                                </w:rPr>
                                <w:t> </w:t>
                              </w:r>
                              <w:r w:rsidRPr="00A86CFF">
                                <w:rPr>
                                  <w:sz w:val="24"/>
                                  <w:szCs w:val="24"/>
                                  <w:lang w:val="uk-UA"/>
                                </w:rPr>
                                <w:t>– технологічне середовище (</w:t>
                              </w:r>
                              <w:r w:rsidRPr="00A86CFF">
                                <w:rPr>
                                  <w:bCs/>
                                  <w:iCs/>
                                  <w:sz w:val="24"/>
                                  <w:szCs w:val="24"/>
                                </w:rPr>
                                <w:t>technological</w:t>
                              </w:r>
                              <w:r w:rsidRPr="00A86CFF">
                                <w:rPr>
                                  <w:bCs/>
                                  <w:iCs/>
                                  <w:sz w:val="24"/>
                                  <w:szCs w:val="24"/>
                                  <w:lang w:val="uk-UA"/>
                                </w:rPr>
                                <w:t xml:space="preserve"> </w:t>
                              </w:r>
                              <w:r w:rsidRPr="00A86CFF">
                                <w:rPr>
                                  <w:bCs/>
                                  <w:iCs/>
                                  <w:sz w:val="24"/>
                                  <w:szCs w:val="24"/>
                                </w:rPr>
                                <w:t>environment</w:t>
                              </w:r>
                              <w:r w:rsidRPr="00A86CFF">
                                <w:rPr>
                                  <w:sz w:val="24"/>
                                  <w:szCs w:val="24"/>
                                  <w:lang w:val="uk-UA"/>
                                </w:rPr>
                                <w:t>)</w:t>
                              </w:r>
                            </w:p>
                          </w:txbxContent>
                        </wps:txbx>
                        <wps:bodyPr rot="0" vert="horz" wrap="square" lIns="91440" tIns="45720" rIns="91440" bIns="45720" anchor="t" anchorCtr="0" upright="1">
                          <a:noAutofit/>
                        </wps:bodyPr>
                      </wps:wsp>
                      <wps:wsp>
                        <wps:cNvPr id="1187" name="AutoShape 2888"/>
                        <wps:cNvCnPr>
                          <a:cxnSpLocks noChangeShapeType="1"/>
                        </wps:cNvCnPr>
                        <wps:spPr bwMode="auto">
                          <a:xfrm>
                            <a:off x="6366" y="13119"/>
                            <a:ext cx="16" cy="2055"/>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9BABC4" id="Group 2865" o:spid="_x0000_s3887" style="position:absolute;left:0;text-align:left;margin-left:0;margin-top:2.6pt;width:468.75pt;height:319.5pt;z-index:251838464" coordorigin="1701,9774" coordsize="9375,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">
                <v:rect id="Rectangle 2866" o:spid="_x0000_s3888" style="position:absolute;left:1701;top:9774;width:4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">
                  <v:textbox>
                    <w:txbxContent>
                      <w:p w14:paraId="30FA9D34" w14:textId="77777777" w:rsidR="00136D5D" w:rsidRPr="00434F46" w:rsidRDefault="00136D5D" w:rsidP="00EC37D3">
                        <w:pPr>
                          <w:ind w:firstLine="0"/>
                          <w:rPr>
                            <w:sz w:val="24"/>
                            <w:szCs w:val="24"/>
                            <w:lang w:val="uk-UA"/>
                          </w:rPr>
                        </w:pPr>
                        <w:r>
                          <w:rPr>
                            <w:sz w:val="24"/>
                            <w:szCs w:val="24"/>
                            <w:lang w:val="uk-UA"/>
                          </w:rPr>
                          <w:t>П</w:t>
                        </w:r>
                        <w:r w:rsidRPr="00A86CFF">
                          <w:rPr>
                            <w:sz w:val="24"/>
                            <w:szCs w:val="24"/>
                            <w:lang w:val="uk-UA"/>
                          </w:rPr>
                          <w:t>олітико-правове середовище</w:t>
                        </w:r>
                        <w:r>
                          <w:rPr>
                            <w:sz w:val="24"/>
                            <w:szCs w:val="24"/>
                            <w:lang w:val="uk-UA"/>
                          </w:rPr>
                          <w:t>, а саме такі його показники:</w:t>
                        </w:r>
                      </w:p>
                    </w:txbxContent>
                  </v:textbox>
                </v:rect>
                <v:rect id="Rectangle 2867" o:spid="_x0000_s3889" style="position:absolute;left:6561;top:9774;width:4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">
                  <v:textbox>
                    <w:txbxContent>
                      <w:p w14:paraId="1B0E65E4" w14:textId="77777777" w:rsidR="00136D5D" w:rsidRPr="00434F46" w:rsidRDefault="00136D5D" w:rsidP="00EC37D3">
                        <w:pPr>
                          <w:ind w:firstLine="0"/>
                          <w:rPr>
                            <w:sz w:val="24"/>
                            <w:szCs w:val="24"/>
                            <w:lang w:val="uk-UA"/>
                          </w:rPr>
                        </w:pPr>
                        <w:r>
                          <w:rPr>
                            <w:sz w:val="24"/>
                            <w:szCs w:val="24"/>
                            <w:lang w:val="uk-UA"/>
                          </w:rPr>
                          <w:t>Економічне середовище, а саме такі його показники:</w:t>
                        </w:r>
                      </w:p>
                    </w:txbxContent>
                  </v:textbox>
                </v:rect>
                <v:rect id="Rectangle 2868" o:spid="_x0000_s3890" style="position:absolute;left:1701;top:10629;width:324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">
                  <v:textbox>
                    <w:txbxContent>
                      <w:p w14:paraId="2B5BA4B7" w14:textId="77777777" w:rsidR="00136D5D" w:rsidRDefault="00136D5D" w:rsidP="00EC37D3">
                        <w:pPr>
                          <w:ind w:firstLine="0"/>
                        </w:pPr>
                        <w:r>
                          <w:rPr>
                            <w:sz w:val="24"/>
                            <w:szCs w:val="24"/>
                            <w:lang w:val="uk-UA"/>
                          </w:rPr>
                          <w:t>інноваційний клімат в країні; механізми</w:t>
                        </w:r>
                        <w:r w:rsidRPr="00CC6C27">
                          <w:rPr>
                            <w:sz w:val="24"/>
                            <w:szCs w:val="24"/>
                            <w:lang w:val="uk-UA"/>
                          </w:rPr>
                          <w:t xml:space="preserve"> державного регулювання інноваційної діяльності</w:t>
                        </w:r>
                        <w:r>
                          <w:rPr>
                            <w:sz w:val="24"/>
                            <w:szCs w:val="24"/>
                            <w:lang w:val="uk-UA"/>
                          </w:rPr>
                          <w:t>; д</w:t>
                        </w:r>
                        <w:r w:rsidRPr="00CC6C27">
                          <w:rPr>
                            <w:sz w:val="24"/>
                            <w:szCs w:val="24"/>
                            <w:lang w:val="uk-UA"/>
                          </w:rPr>
                          <w:t xml:space="preserve">ержавна </w:t>
                        </w:r>
                        <w:r>
                          <w:rPr>
                            <w:sz w:val="24"/>
                            <w:szCs w:val="24"/>
                            <w:lang w:val="uk-UA"/>
                          </w:rPr>
                          <w:t>кадрова та інвестиційна політика; п</w:t>
                        </w:r>
                        <w:r w:rsidRPr="00CC6C27">
                          <w:rPr>
                            <w:sz w:val="24"/>
                            <w:szCs w:val="24"/>
                            <w:lang w:val="uk-UA"/>
                          </w:rPr>
                          <w:t xml:space="preserve">олітика державної підтримки окремих галузей </w:t>
                        </w:r>
                        <w:r>
                          <w:rPr>
                            <w:sz w:val="24"/>
                            <w:szCs w:val="24"/>
                            <w:lang w:val="uk-UA"/>
                          </w:rPr>
                          <w:t>економіки тощо</w:t>
                        </w:r>
                      </w:p>
                    </w:txbxContent>
                  </v:textbox>
                </v:rect>
                <v:rect id="Rectangle 2869" o:spid="_x0000_s3891" style="position:absolute;left:7821;top:10614;width:3240;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">
                  <v:textbox>
                    <w:txbxContent>
                      <w:p w14:paraId="7F0171AB" w14:textId="77777777" w:rsidR="00136D5D" w:rsidRPr="00CC6C27" w:rsidRDefault="00136D5D" w:rsidP="00EC37D3">
                        <w:pPr>
                          <w:ind w:firstLine="0"/>
                          <w:rPr>
                            <w:sz w:val="24"/>
                            <w:szCs w:val="24"/>
                            <w:lang w:val="uk-UA"/>
                          </w:rPr>
                        </w:pPr>
                        <w:r>
                          <w:rPr>
                            <w:sz w:val="24"/>
                            <w:szCs w:val="24"/>
                            <w:lang w:val="uk-UA"/>
                          </w:rPr>
                          <w:t>т</w:t>
                        </w:r>
                        <w:r w:rsidRPr="00CC6C27">
                          <w:rPr>
                            <w:sz w:val="24"/>
                            <w:szCs w:val="24"/>
                            <w:lang w:val="uk-UA"/>
                          </w:rPr>
                          <w:t>емпи економічної динаміки (показниками валового внутрішнього продукту</w:t>
                        </w:r>
                        <w:r>
                          <w:rPr>
                            <w:sz w:val="24"/>
                            <w:szCs w:val="24"/>
                            <w:lang w:val="uk-UA"/>
                          </w:rPr>
                          <w:t xml:space="preserve"> </w:t>
                        </w:r>
                        <w:r w:rsidRPr="00CC6C27">
                          <w:rPr>
                            <w:sz w:val="24"/>
                            <w:szCs w:val="24"/>
                            <w:lang w:val="uk-UA"/>
                          </w:rPr>
                          <w:t>і національного доходу)</w:t>
                        </w:r>
                        <w:r>
                          <w:rPr>
                            <w:sz w:val="24"/>
                            <w:szCs w:val="24"/>
                            <w:lang w:val="uk-UA"/>
                          </w:rPr>
                          <w:t>: т</w:t>
                        </w:r>
                        <w:r w:rsidRPr="00CC6C27">
                          <w:rPr>
                            <w:sz w:val="24"/>
                            <w:szCs w:val="24"/>
                            <w:lang w:val="uk-UA"/>
                          </w:rPr>
                          <w:t>емні інфляції</w:t>
                        </w:r>
                        <w:r>
                          <w:rPr>
                            <w:sz w:val="24"/>
                            <w:szCs w:val="24"/>
                            <w:lang w:val="uk-UA"/>
                          </w:rPr>
                          <w:t>; с</w:t>
                        </w:r>
                        <w:r w:rsidRPr="00CC6C27">
                          <w:rPr>
                            <w:sz w:val="24"/>
                            <w:szCs w:val="24"/>
                            <w:lang w:val="uk-UA"/>
                          </w:rPr>
                          <w:t>истема оподаткування</w:t>
                        </w:r>
                        <w:r>
                          <w:rPr>
                            <w:sz w:val="24"/>
                            <w:szCs w:val="24"/>
                            <w:lang w:val="uk-UA"/>
                          </w:rPr>
                          <w:t>; д</w:t>
                        </w:r>
                        <w:r w:rsidRPr="00CC6C27">
                          <w:rPr>
                            <w:sz w:val="24"/>
                            <w:szCs w:val="24"/>
                            <w:lang w:val="uk-UA"/>
                          </w:rPr>
                          <w:t>инаміка валютних курсів</w:t>
                        </w:r>
                        <w:r>
                          <w:rPr>
                            <w:sz w:val="24"/>
                            <w:szCs w:val="24"/>
                            <w:lang w:val="uk-UA"/>
                          </w:rPr>
                          <w:t>; д</w:t>
                        </w:r>
                        <w:r w:rsidRPr="00CC6C27">
                          <w:rPr>
                            <w:sz w:val="24"/>
                            <w:szCs w:val="24"/>
                            <w:lang w:val="uk-UA"/>
                          </w:rPr>
                          <w:t>инаміка облікової ставки національного банку</w:t>
                        </w:r>
                        <w:r>
                          <w:rPr>
                            <w:sz w:val="24"/>
                            <w:szCs w:val="24"/>
                            <w:lang w:val="uk-UA"/>
                          </w:rPr>
                          <w:t xml:space="preserve"> тощо</w:t>
                        </w:r>
                      </w:p>
                    </w:txbxContent>
                  </v:textbox>
                </v:rect>
                <v:rect id="Rectangle 2870" o:spid="_x0000_s3892" style="position:absolute;left:1701;top:13374;width:4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">
                  <v:textbox>
                    <w:txbxContent>
                      <w:p w14:paraId="4BD7963E" w14:textId="77777777" w:rsidR="00136D5D" w:rsidRPr="00434F46" w:rsidRDefault="00136D5D" w:rsidP="00EC37D3">
                        <w:pPr>
                          <w:ind w:firstLine="0"/>
                          <w:rPr>
                            <w:sz w:val="24"/>
                            <w:szCs w:val="24"/>
                            <w:lang w:val="uk-UA"/>
                          </w:rPr>
                        </w:pPr>
                        <w:r>
                          <w:rPr>
                            <w:sz w:val="24"/>
                            <w:szCs w:val="24"/>
                            <w:lang w:val="uk-UA"/>
                          </w:rPr>
                          <w:t>Соціокультурне середовище, а саме такі його показники:</w:t>
                        </w:r>
                      </w:p>
                    </w:txbxContent>
                  </v:textbox>
                </v:rect>
                <v:rect id="Rectangle 2871" o:spid="_x0000_s3893" style="position:absolute;left:1701;top:14274;width:367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">
                  <v:textbox>
                    <w:txbxContent>
                      <w:p w14:paraId="5D410748" w14:textId="77777777" w:rsidR="00136D5D" w:rsidRPr="004C1F86" w:rsidRDefault="00136D5D" w:rsidP="00EC37D3">
                        <w:pPr>
                          <w:ind w:firstLine="0"/>
                          <w:rPr>
                            <w:sz w:val="24"/>
                            <w:szCs w:val="24"/>
                          </w:rPr>
                        </w:pPr>
                        <w:r>
                          <w:rPr>
                            <w:sz w:val="24"/>
                            <w:szCs w:val="24"/>
                            <w:lang w:val="uk-UA"/>
                          </w:rPr>
                          <w:t>о</w:t>
                        </w:r>
                        <w:r w:rsidRPr="004C1F86">
                          <w:rPr>
                            <w:sz w:val="24"/>
                            <w:szCs w:val="24"/>
                            <w:lang w:val="uk-UA"/>
                          </w:rPr>
                          <w:t>світній і культурний рівень працездатного населення</w:t>
                        </w:r>
                      </w:p>
                    </w:txbxContent>
                  </v:textbox>
                </v:rect>
                <v:rect id="Rectangle 2872" o:spid="_x0000_s3894" style="position:absolute;left:6561;top:13389;width:451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">
                  <v:textbox>
                    <w:txbxContent>
                      <w:p w14:paraId="6987EF0C" w14:textId="77777777" w:rsidR="00136D5D" w:rsidRPr="00434F46" w:rsidRDefault="00136D5D" w:rsidP="00EC37D3">
                        <w:pPr>
                          <w:ind w:firstLine="0"/>
                          <w:rPr>
                            <w:sz w:val="24"/>
                            <w:szCs w:val="24"/>
                            <w:lang w:val="uk-UA"/>
                          </w:rPr>
                        </w:pPr>
                        <w:r>
                          <w:rPr>
                            <w:sz w:val="24"/>
                            <w:szCs w:val="24"/>
                            <w:lang w:val="uk-UA"/>
                          </w:rPr>
                          <w:t>Технологічне середовище, а саме такі його показники:</w:t>
                        </w:r>
                      </w:p>
                    </w:txbxContent>
                  </v:textbox>
                </v:rect>
                <v:rect id="Rectangle 2873" o:spid="_x0000_s3895" style="position:absolute;left:7281;top:14259;width:378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">
                  <v:textbox>
                    <w:txbxContent>
                      <w:p w14:paraId="26045682" w14:textId="77777777" w:rsidR="00136D5D" w:rsidRPr="004C1F86" w:rsidRDefault="00136D5D" w:rsidP="00EC37D3">
                        <w:pPr>
                          <w:ind w:firstLine="0"/>
                          <w:rPr>
                            <w:sz w:val="24"/>
                            <w:szCs w:val="24"/>
                            <w:lang w:val="uk-UA"/>
                          </w:rPr>
                        </w:pPr>
                        <w:r>
                          <w:rPr>
                            <w:sz w:val="24"/>
                            <w:szCs w:val="24"/>
                            <w:lang w:val="uk-UA"/>
                          </w:rPr>
                          <w:t>і</w:t>
                        </w:r>
                        <w:r w:rsidRPr="004C1F86">
                          <w:rPr>
                            <w:sz w:val="24"/>
                            <w:szCs w:val="24"/>
                            <w:lang w:val="uk-UA"/>
                          </w:rPr>
                          <w:t>нновації в сфері технології т</w:t>
                        </w:r>
                        <w:r>
                          <w:rPr>
                            <w:sz w:val="24"/>
                            <w:szCs w:val="24"/>
                            <w:lang w:val="uk-UA"/>
                          </w:rPr>
                          <w:t>а технічних засобів управління</w:t>
                        </w:r>
                      </w:p>
                    </w:txbxContent>
                  </v:textbox>
                </v:rect>
                <v:shape id="AutoShape 2874" o:spid="_x0000_s3896" type="#_x0000_t32" style="position:absolute;left:5661;top:10494;width:1;height:28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">
                  <v:stroke startarrow="open" endarrow="open"/>
                </v:shape>
                <v:shape id="AutoShape 2875" o:spid="_x0000_s3897" type="#_x0000_t32" style="position:absolute;left:6921;top:10494;width:1;height:2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">
                  <v:stroke startarrow="open" endarrow="open"/>
                </v:shape>
                <v:group id="Group 2876" o:spid="_x0000_s3898" style="position:absolute;left:5076;top:10794;width:2520;height:2340" coordorigin="5121,6534" coordsize="25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oval id="Oval 2877" o:spid="_x0000_s3899" style="position:absolute;left:5121;top:6534;width:25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"/>
                  <v:rect id="Rectangle 2878" o:spid="_x0000_s3900" style="position:absolute;left:5121;top:6714;width:252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" filled="f" stroked="f">
                    <v:textbox>
                      <w:txbxContent>
                        <w:p w14:paraId="782C9209" w14:textId="77777777" w:rsidR="00136D5D" w:rsidRDefault="00136D5D" w:rsidP="00EC37D3">
                          <w:pPr>
                            <w:ind w:firstLine="0"/>
                            <w:jc w:val="center"/>
                            <w:rPr>
                              <w:sz w:val="24"/>
                              <w:szCs w:val="24"/>
                              <w:lang w:val="uk-UA"/>
                            </w:rPr>
                          </w:pPr>
                          <w:r>
                            <w:rPr>
                              <w:sz w:val="24"/>
                              <w:szCs w:val="24"/>
                              <w:lang w:val="uk-UA"/>
                            </w:rPr>
                            <w:t xml:space="preserve">Фактори </w:t>
                          </w:r>
                        </w:p>
                        <w:p w14:paraId="60EB615F" w14:textId="77777777" w:rsidR="00136D5D" w:rsidRDefault="00136D5D" w:rsidP="00EC37D3">
                          <w:pPr>
                            <w:ind w:firstLine="0"/>
                            <w:jc w:val="center"/>
                            <w:rPr>
                              <w:sz w:val="24"/>
                              <w:szCs w:val="24"/>
                              <w:lang w:val="uk-UA"/>
                            </w:rPr>
                          </w:pPr>
                          <w:r>
                            <w:rPr>
                              <w:sz w:val="24"/>
                              <w:szCs w:val="24"/>
                              <w:lang w:val="uk-UA"/>
                            </w:rPr>
                            <w:t>зовнішнього середовища які здійснюють вплив на реалізацію проекту</w:t>
                          </w:r>
                        </w:p>
                        <w:p w14:paraId="41036E53" w14:textId="77777777" w:rsidR="00136D5D" w:rsidRPr="00B9071C" w:rsidRDefault="00136D5D" w:rsidP="00EC37D3">
                          <w:pPr>
                            <w:ind w:firstLine="0"/>
                            <w:jc w:val="center"/>
                            <w:rPr>
                              <w:sz w:val="24"/>
                              <w:szCs w:val="24"/>
                              <w:lang w:val="uk-UA"/>
                            </w:rPr>
                          </w:pPr>
                          <w:r>
                            <w:rPr>
                              <w:bCs/>
                              <w:iCs/>
                              <w:sz w:val="24"/>
                              <w:szCs w:val="24"/>
                              <w:lang w:val="uk-UA"/>
                            </w:rPr>
                            <w:t>(</w:t>
                          </w:r>
                          <w:r w:rsidRPr="00B9071C">
                            <w:rPr>
                              <w:bCs/>
                              <w:iCs/>
                              <w:sz w:val="24"/>
                              <w:szCs w:val="24"/>
                            </w:rPr>
                            <w:t>PEST</w:t>
                          </w:r>
                          <w:r w:rsidRPr="00B9071C">
                            <w:rPr>
                              <w:sz w:val="24"/>
                              <w:szCs w:val="24"/>
                            </w:rPr>
                            <w:t>-анализ</w:t>
                          </w:r>
                          <w:r>
                            <w:rPr>
                              <w:sz w:val="24"/>
                              <w:szCs w:val="24"/>
                              <w:lang w:val="uk-UA"/>
                            </w:rPr>
                            <w:t>)</w:t>
                          </w:r>
                        </w:p>
                      </w:txbxContent>
                    </v:textbox>
                  </v:rect>
                </v:group>
                <v:shape id="AutoShape 2879" o:spid="_x0000_s3901" type="#_x0000_t32" style="position:absolute;left:5706;top:14124;width:1;height: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"/>
                <v:shape id="AutoShape 2880" o:spid="_x0000_s3902" type="#_x0000_t32" style="position:absolute;left:6906;top:14094;width:1;height: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"/>
                <v:shape id="AutoShape 2881" o:spid="_x0000_s3903" type="#_x0000_t32" style="position:absolute;left:5301;top:10494;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"/>
                <v:shape id="AutoShape 2882" o:spid="_x0000_s3904" type="#_x0000_t32" style="position:absolute;left:7281;top:10494;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"/>
                <v:shape id="AutoShape 2883" o:spid="_x0000_s3905" type="#_x0000_t32" style="position:absolute;left:4941;top:11034;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">
                  <v:stroke endarrow="open"/>
                </v:shape>
                <v:shape id="AutoShape 2884" o:spid="_x0000_s3906" type="#_x0000_t32" style="position:absolute;left:7281;top:11034;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">
                  <v:stroke endarrow="open"/>
                </v:shape>
                <v:shape id="AutoShape 2885" o:spid="_x0000_s3907" type="#_x0000_t32" style="position:absolute;left:5361;top:14619;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">
                  <v:stroke endarrow="open"/>
                </v:shape>
                <v:shape id="AutoShape 2886" o:spid="_x0000_s3908" type="#_x0000_t32" style="position:absolute;left:6891;top:1458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">
                  <v:stroke endarrow="open"/>
                </v:shape>
                <v:rect id="Rectangle 2887" o:spid="_x0000_s3909" style="position:absolute;left:1701;top:15174;width:936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">
                  <v:textbox>
                    <w:txbxContent>
                      <w:p w14:paraId="5B25592D" w14:textId="77777777" w:rsidR="00136D5D" w:rsidRPr="004C1F86" w:rsidRDefault="00136D5D" w:rsidP="00EC37D3">
                        <w:pPr>
                          <w:ind w:firstLine="0"/>
                          <w:rPr>
                            <w:sz w:val="24"/>
                            <w:szCs w:val="24"/>
                          </w:rPr>
                        </w:pPr>
                        <w:r w:rsidRPr="00A86CFF">
                          <w:rPr>
                            <w:bCs/>
                            <w:iCs/>
                            <w:sz w:val="24"/>
                            <w:szCs w:val="24"/>
                            <w:lang w:val="en-US"/>
                          </w:rPr>
                          <w:t>PEST</w:t>
                        </w:r>
                        <w:r w:rsidRPr="00A86CFF">
                          <w:rPr>
                            <w:bCs/>
                            <w:iCs/>
                            <w:sz w:val="24"/>
                            <w:szCs w:val="24"/>
                            <w:lang w:val="uk-UA"/>
                          </w:rPr>
                          <w:t>: Р</w:t>
                        </w:r>
                        <w:r w:rsidRPr="00A86CFF">
                          <w:rPr>
                            <w:sz w:val="24"/>
                            <w:szCs w:val="24"/>
                            <w:lang w:val="en-US"/>
                          </w:rPr>
                          <w:t> </w:t>
                        </w:r>
                        <w:r w:rsidRPr="00A86CFF">
                          <w:rPr>
                            <w:sz w:val="24"/>
                            <w:szCs w:val="24"/>
                            <w:lang w:val="uk-UA"/>
                          </w:rPr>
                          <w:t>– політико-правове середовище (</w:t>
                        </w:r>
                        <w:r w:rsidRPr="00A86CFF">
                          <w:rPr>
                            <w:bCs/>
                            <w:iCs/>
                            <w:sz w:val="24"/>
                            <w:szCs w:val="24"/>
                            <w:lang w:val="en-US"/>
                          </w:rPr>
                          <w:t>political</w:t>
                        </w:r>
                        <w:r w:rsidRPr="00A86CFF">
                          <w:rPr>
                            <w:bCs/>
                            <w:iCs/>
                            <w:sz w:val="24"/>
                            <w:szCs w:val="24"/>
                            <w:lang w:val="uk-UA"/>
                          </w:rPr>
                          <w:t xml:space="preserve"> </w:t>
                        </w:r>
                        <w:r w:rsidRPr="00A86CFF">
                          <w:rPr>
                            <w:bCs/>
                            <w:iCs/>
                            <w:sz w:val="24"/>
                            <w:szCs w:val="24"/>
                            <w:lang w:val="en-US"/>
                          </w:rPr>
                          <w:t>and</w:t>
                        </w:r>
                        <w:r w:rsidRPr="00A86CFF">
                          <w:rPr>
                            <w:bCs/>
                            <w:iCs/>
                            <w:sz w:val="24"/>
                            <w:szCs w:val="24"/>
                            <w:lang w:val="uk-UA"/>
                          </w:rPr>
                          <w:t xml:space="preserve"> </w:t>
                        </w:r>
                        <w:r w:rsidRPr="00A86CFF">
                          <w:rPr>
                            <w:bCs/>
                            <w:iCs/>
                            <w:sz w:val="24"/>
                            <w:szCs w:val="24"/>
                            <w:lang w:val="en-US"/>
                          </w:rPr>
                          <w:t>legal</w:t>
                        </w:r>
                        <w:r w:rsidRPr="00A86CFF">
                          <w:rPr>
                            <w:bCs/>
                            <w:iCs/>
                            <w:sz w:val="24"/>
                            <w:szCs w:val="24"/>
                            <w:lang w:val="uk-UA"/>
                          </w:rPr>
                          <w:t xml:space="preserve"> </w:t>
                        </w:r>
                        <w:r w:rsidRPr="00A86CFF">
                          <w:rPr>
                            <w:bCs/>
                            <w:iCs/>
                            <w:sz w:val="24"/>
                            <w:szCs w:val="24"/>
                            <w:lang w:val="en-US"/>
                          </w:rPr>
                          <w:t>environment</w:t>
                        </w:r>
                        <w:r w:rsidRPr="00A86CFF">
                          <w:rPr>
                            <w:sz w:val="24"/>
                            <w:szCs w:val="24"/>
                            <w:lang w:val="uk-UA"/>
                          </w:rPr>
                          <w:t>)</w:t>
                        </w:r>
                        <w:r w:rsidRPr="00A86CFF">
                          <w:rPr>
                            <w:bCs/>
                            <w:iCs/>
                            <w:sz w:val="24"/>
                            <w:szCs w:val="24"/>
                            <w:lang w:val="uk-UA"/>
                          </w:rPr>
                          <w:t xml:space="preserve">; </w:t>
                        </w:r>
                        <w:r w:rsidRPr="00A86CFF">
                          <w:rPr>
                            <w:bCs/>
                            <w:iCs/>
                            <w:sz w:val="24"/>
                            <w:szCs w:val="24"/>
                          </w:rPr>
                          <w:t>E</w:t>
                        </w:r>
                        <w:r w:rsidRPr="00A86CFF">
                          <w:rPr>
                            <w:sz w:val="24"/>
                            <w:szCs w:val="24"/>
                          </w:rPr>
                          <w:t> </w:t>
                        </w:r>
                        <w:r w:rsidRPr="00A86CFF">
                          <w:rPr>
                            <w:sz w:val="24"/>
                            <w:szCs w:val="24"/>
                            <w:lang w:val="uk-UA"/>
                          </w:rPr>
                          <w:t>– економічне середовище (</w:t>
                        </w:r>
                        <w:r w:rsidRPr="00A86CFF">
                          <w:rPr>
                            <w:bCs/>
                            <w:iCs/>
                            <w:sz w:val="24"/>
                            <w:szCs w:val="24"/>
                          </w:rPr>
                          <w:t>economic</w:t>
                        </w:r>
                        <w:r w:rsidRPr="00A86CFF">
                          <w:rPr>
                            <w:bCs/>
                            <w:iCs/>
                            <w:sz w:val="24"/>
                            <w:szCs w:val="24"/>
                            <w:lang w:val="uk-UA"/>
                          </w:rPr>
                          <w:t xml:space="preserve"> </w:t>
                        </w:r>
                        <w:r w:rsidRPr="00A86CFF">
                          <w:rPr>
                            <w:bCs/>
                            <w:iCs/>
                            <w:sz w:val="24"/>
                            <w:szCs w:val="24"/>
                          </w:rPr>
                          <w:t>environment</w:t>
                        </w:r>
                        <w:r w:rsidRPr="00A86CFF">
                          <w:rPr>
                            <w:sz w:val="24"/>
                            <w:szCs w:val="24"/>
                            <w:lang w:val="uk-UA"/>
                          </w:rPr>
                          <w:t>)</w:t>
                        </w:r>
                        <w:r w:rsidRPr="00A86CFF">
                          <w:rPr>
                            <w:bCs/>
                            <w:iCs/>
                            <w:sz w:val="24"/>
                            <w:szCs w:val="24"/>
                            <w:lang w:val="uk-UA"/>
                          </w:rPr>
                          <w:t xml:space="preserve">; </w:t>
                        </w:r>
                        <w:r w:rsidRPr="00A86CFF">
                          <w:rPr>
                            <w:bCs/>
                            <w:iCs/>
                            <w:sz w:val="24"/>
                            <w:szCs w:val="24"/>
                            <w:lang w:val="en-US"/>
                          </w:rPr>
                          <w:t>S</w:t>
                        </w:r>
                        <w:r w:rsidRPr="00A86CFF">
                          <w:rPr>
                            <w:sz w:val="24"/>
                            <w:szCs w:val="24"/>
                            <w:lang w:val="en-US"/>
                          </w:rPr>
                          <w:t> </w:t>
                        </w:r>
                        <w:r w:rsidRPr="00A86CFF">
                          <w:rPr>
                            <w:sz w:val="24"/>
                            <w:szCs w:val="24"/>
                            <w:lang w:val="uk-UA"/>
                          </w:rPr>
                          <w:t>– соціокультурне середовище (</w:t>
                        </w:r>
                        <w:r w:rsidRPr="00A86CFF">
                          <w:rPr>
                            <w:bCs/>
                            <w:iCs/>
                            <w:sz w:val="24"/>
                            <w:szCs w:val="24"/>
                            <w:lang w:val="en-US"/>
                          </w:rPr>
                          <w:t>sociocultural</w:t>
                        </w:r>
                        <w:r w:rsidRPr="00A86CFF">
                          <w:rPr>
                            <w:bCs/>
                            <w:iCs/>
                            <w:sz w:val="24"/>
                            <w:szCs w:val="24"/>
                            <w:lang w:val="uk-UA"/>
                          </w:rPr>
                          <w:t xml:space="preserve"> </w:t>
                        </w:r>
                        <w:r w:rsidRPr="00A86CFF">
                          <w:rPr>
                            <w:bCs/>
                            <w:iCs/>
                            <w:sz w:val="24"/>
                            <w:szCs w:val="24"/>
                            <w:lang w:val="en-US"/>
                          </w:rPr>
                          <w:t>environment</w:t>
                        </w:r>
                        <w:r w:rsidRPr="00A86CFF">
                          <w:rPr>
                            <w:sz w:val="24"/>
                            <w:szCs w:val="24"/>
                            <w:lang w:val="uk-UA"/>
                          </w:rPr>
                          <w:t>)</w:t>
                        </w:r>
                        <w:r w:rsidRPr="00A86CFF">
                          <w:rPr>
                            <w:bCs/>
                            <w:iCs/>
                            <w:sz w:val="24"/>
                            <w:szCs w:val="24"/>
                            <w:lang w:val="uk-UA"/>
                          </w:rPr>
                          <w:t xml:space="preserve">; </w:t>
                        </w:r>
                        <w:r w:rsidRPr="00A86CFF">
                          <w:rPr>
                            <w:bCs/>
                            <w:iCs/>
                            <w:sz w:val="24"/>
                            <w:szCs w:val="24"/>
                          </w:rPr>
                          <w:t>T</w:t>
                        </w:r>
                        <w:r w:rsidRPr="00A86CFF">
                          <w:rPr>
                            <w:sz w:val="24"/>
                            <w:szCs w:val="24"/>
                          </w:rPr>
                          <w:t> </w:t>
                        </w:r>
                        <w:r w:rsidRPr="00A86CFF">
                          <w:rPr>
                            <w:sz w:val="24"/>
                            <w:szCs w:val="24"/>
                            <w:lang w:val="uk-UA"/>
                          </w:rPr>
                          <w:t>– технологічне середовище (</w:t>
                        </w:r>
                        <w:r w:rsidRPr="00A86CFF">
                          <w:rPr>
                            <w:bCs/>
                            <w:iCs/>
                            <w:sz w:val="24"/>
                            <w:szCs w:val="24"/>
                          </w:rPr>
                          <w:t>technological</w:t>
                        </w:r>
                        <w:r w:rsidRPr="00A86CFF">
                          <w:rPr>
                            <w:bCs/>
                            <w:iCs/>
                            <w:sz w:val="24"/>
                            <w:szCs w:val="24"/>
                            <w:lang w:val="uk-UA"/>
                          </w:rPr>
                          <w:t xml:space="preserve"> </w:t>
                        </w:r>
                        <w:r w:rsidRPr="00A86CFF">
                          <w:rPr>
                            <w:bCs/>
                            <w:iCs/>
                            <w:sz w:val="24"/>
                            <w:szCs w:val="24"/>
                          </w:rPr>
                          <w:t>environment</w:t>
                        </w:r>
                        <w:r w:rsidRPr="00A86CFF">
                          <w:rPr>
                            <w:sz w:val="24"/>
                            <w:szCs w:val="24"/>
                            <w:lang w:val="uk-UA"/>
                          </w:rPr>
                          <w:t>)</w:t>
                        </w:r>
                      </w:p>
                    </w:txbxContent>
                  </v:textbox>
                </v:rect>
                <v:shape id="AutoShape 2888" o:spid="_x0000_s3910" type="#_x0000_t32" style="position:absolute;left:6366;top:13119;width:16;height:20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">
                  <v:stroke dashstyle="dash" endarrow="open"/>
                </v:shape>
              </v:group>
            </w:pict>
          </mc:Fallback>
        </mc:AlternateContent>
      </w:r>
    </w:p>
    <w:p w14:paraId="54ADAFAB" w14:textId="77777777" w:rsidR="00EC37D3" w:rsidRDefault="00EC37D3" w:rsidP="00EC37D3">
      <w:pPr>
        <w:rPr>
          <w:lang w:val="uk-UA"/>
        </w:rPr>
      </w:pPr>
    </w:p>
    <w:p w14:paraId="26390565" w14:textId="77777777" w:rsidR="00EC37D3" w:rsidRDefault="00EC37D3" w:rsidP="00EC37D3">
      <w:pPr>
        <w:rPr>
          <w:lang w:val="uk-UA"/>
        </w:rPr>
      </w:pPr>
    </w:p>
    <w:p w14:paraId="7490B819" w14:textId="77777777" w:rsidR="00EC37D3" w:rsidRDefault="00EC37D3" w:rsidP="00EC37D3">
      <w:pPr>
        <w:rPr>
          <w:lang w:val="uk-UA"/>
        </w:rPr>
      </w:pPr>
    </w:p>
    <w:p w14:paraId="6EF39110" w14:textId="77777777" w:rsidR="00EC37D3" w:rsidRDefault="00EC37D3" w:rsidP="00EC37D3">
      <w:pPr>
        <w:rPr>
          <w:lang w:val="uk-UA"/>
        </w:rPr>
      </w:pPr>
    </w:p>
    <w:p w14:paraId="111107EE" w14:textId="77777777" w:rsidR="00EC37D3" w:rsidRDefault="00EC37D3" w:rsidP="00EC37D3">
      <w:pPr>
        <w:rPr>
          <w:lang w:val="uk-UA"/>
        </w:rPr>
      </w:pPr>
    </w:p>
    <w:p w14:paraId="5569E557" w14:textId="77777777" w:rsidR="00EC37D3" w:rsidRDefault="00EC37D3" w:rsidP="00EC37D3">
      <w:pPr>
        <w:rPr>
          <w:lang w:val="uk-UA"/>
        </w:rPr>
      </w:pPr>
    </w:p>
    <w:p w14:paraId="5A901711" w14:textId="77777777" w:rsidR="00EC37D3" w:rsidRDefault="00EC37D3" w:rsidP="00EC37D3">
      <w:pPr>
        <w:rPr>
          <w:lang w:val="uk-UA"/>
        </w:rPr>
      </w:pPr>
    </w:p>
    <w:p w14:paraId="64D1C68F" w14:textId="77777777" w:rsidR="00EC37D3" w:rsidRDefault="00EC37D3" w:rsidP="00EC37D3">
      <w:pPr>
        <w:rPr>
          <w:lang w:val="uk-UA"/>
        </w:rPr>
      </w:pPr>
    </w:p>
    <w:p w14:paraId="5EBB3E8E" w14:textId="77777777" w:rsidR="00EC37D3" w:rsidRDefault="00EC37D3" w:rsidP="00EC37D3">
      <w:pPr>
        <w:rPr>
          <w:lang w:val="uk-UA"/>
        </w:rPr>
      </w:pPr>
    </w:p>
    <w:p w14:paraId="505BA8EC" w14:textId="77777777" w:rsidR="00EC37D3" w:rsidRDefault="00EC37D3" w:rsidP="00EC37D3">
      <w:pPr>
        <w:rPr>
          <w:lang w:val="uk-UA"/>
        </w:rPr>
      </w:pPr>
    </w:p>
    <w:p w14:paraId="676C4FAE" w14:textId="77777777" w:rsidR="00EC37D3" w:rsidRDefault="00EC37D3" w:rsidP="00EC37D3">
      <w:pPr>
        <w:rPr>
          <w:lang w:val="uk-UA"/>
        </w:rPr>
      </w:pPr>
    </w:p>
    <w:p w14:paraId="4139C045" w14:textId="77777777" w:rsidR="00EC37D3" w:rsidRDefault="00EC37D3" w:rsidP="00EC37D3">
      <w:pPr>
        <w:rPr>
          <w:lang w:val="uk-UA"/>
        </w:rPr>
      </w:pPr>
    </w:p>
    <w:p w14:paraId="5F91ECC8" w14:textId="77777777" w:rsidR="00EC37D3" w:rsidRDefault="00EC37D3" w:rsidP="00EC37D3">
      <w:pPr>
        <w:rPr>
          <w:lang w:val="uk-UA"/>
        </w:rPr>
      </w:pPr>
    </w:p>
    <w:p w14:paraId="7C35AD10" w14:textId="77777777" w:rsidR="00EC37D3" w:rsidRDefault="00EC37D3" w:rsidP="00EC37D3">
      <w:pPr>
        <w:rPr>
          <w:lang w:val="uk-UA"/>
        </w:rPr>
      </w:pPr>
    </w:p>
    <w:p w14:paraId="323D3B0B" w14:textId="77777777" w:rsidR="00EC37D3" w:rsidRDefault="00EC37D3" w:rsidP="00EC37D3">
      <w:pPr>
        <w:rPr>
          <w:lang w:val="uk-UA"/>
        </w:rPr>
      </w:pPr>
    </w:p>
    <w:p w14:paraId="720EF520" w14:textId="77777777" w:rsidR="00EC37D3" w:rsidRDefault="00EC37D3" w:rsidP="00EC37D3">
      <w:pPr>
        <w:rPr>
          <w:lang w:val="uk-UA"/>
        </w:rPr>
      </w:pPr>
    </w:p>
    <w:p w14:paraId="42DECE8D" w14:textId="77777777" w:rsidR="00EC37D3" w:rsidRDefault="00EC37D3" w:rsidP="00EC37D3">
      <w:pPr>
        <w:rPr>
          <w:lang w:val="uk-UA"/>
        </w:rPr>
      </w:pPr>
    </w:p>
    <w:p w14:paraId="78A6CFDC" w14:textId="77777777" w:rsidR="00EC37D3" w:rsidRDefault="00EC37D3" w:rsidP="00EC37D3">
      <w:pPr>
        <w:rPr>
          <w:lang w:val="uk-UA"/>
        </w:rPr>
      </w:pPr>
    </w:p>
    <w:p w14:paraId="3281268E" w14:textId="77777777" w:rsidR="00EC37D3" w:rsidRDefault="00EC37D3" w:rsidP="00EC37D3">
      <w:pPr>
        <w:rPr>
          <w:lang w:val="uk-UA"/>
        </w:rPr>
      </w:pPr>
    </w:p>
    <w:p w14:paraId="1FB0E456" w14:textId="4D7F3887" w:rsidR="00EC37D3" w:rsidRPr="008D13E3" w:rsidRDefault="008C2C89" w:rsidP="00EC37D3">
      <w:pPr>
        <w:rPr>
          <w:lang w:val="uk-UA"/>
        </w:rPr>
      </w:pPr>
      <w:r>
        <w:rPr>
          <w:noProof/>
          <w:lang w:eastAsia="ru-RU"/>
        </w:rPr>
        <mc:AlternateContent>
          <mc:Choice Requires="wpg">
            <w:drawing>
              <wp:anchor distT="0" distB="0" distL="114300" distR="114300" simplePos="0" relativeHeight="253713408" behindDoc="0" locked="0" layoutInCell="1" allowOverlap="1" wp14:anchorId="71197F01" wp14:editId="692BB9AE">
                <wp:simplePos x="0" y="0"/>
                <wp:positionH relativeFrom="column">
                  <wp:posOffset>-9525</wp:posOffset>
                </wp:positionH>
                <wp:positionV relativeFrom="paragraph">
                  <wp:posOffset>38100</wp:posOffset>
                </wp:positionV>
                <wp:extent cx="5943600" cy="5097780"/>
                <wp:effectExtent l="9525" t="9525" r="9525" b="7620"/>
                <wp:wrapNone/>
                <wp:docPr id="1138" name="Group 4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097780"/>
                          <a:chOff x="1701" y="1470"/>
                          <a:chExt cx="9360" cy="8028"/>
                        </a:xfrm>
                      </wpg:grpSpPr>
                      <wps:wsp>
                        <wps:cNvPr id="1139" name="Rectangle 2906"/>
                        <wps:cNvSpPr>
                          <a:spLocks noChangeArrowheads="1"/>
                        </wps:cNvSpPr>
                        <wps:spPr bwMode="auto">
                          <a:xfrm>
                            <a:off x="6561" y="1470"/>
                            <a:ext cx="4500" cy="465"/>
                          </a:xfrm>
                          <a:prstGeom prst="rect">
                            <a:avLst/>
                          </a:prstGeom>
                          <a:solidFill>
                            <a:srgbClr val="FFFFFF"/>
                          </a:solidFill>
                          <a:ln w="9525">
                            <a:solidFill>
                              <a:srgbClr val="000000"/>
                            </a:solidFill>
                            <a:miter lim="800000"/>
                            <a:headEnd/>
                            <a:tailEnd/>
                          </a:ln>
                        </wps:spPr>
                        <wps:txbx>
                          <w:txbxContent>
                            <w:p w14:paraId="65036E03" w14:textId="77777777" w:rsidR="00136D5D" w:rsidRPr="00434F46" w:rsidRDefault="00136D5D" w:rsidP="00EC37D3">
                              <w:pPr>
                                <w:ind w:firstLine="0"/>
                                <w:rPr>
                                  <w:sz w:val="24"/>
                                  <w:szCs w:val="24"/>
                                  <w:lang w:val="uk-UA"/>
                                </w:rPr>
                              </w:pPr>
                              <w:r>
                                <w:rPr>
                                  <w:sz w:val="24"/>
                                  <w:szCs w:val="24"/>
                                  <w:lang w:val="uk-UA"/>
                                </w:rPr>
                                <w:t>Методи кількісної оцінки</w:t>
                              </w:r>
                            </w:p>
                          </w:txbxContent>
                        </wps:txbx>
                        <wps:bodyPr rot="0" vert="horz" wrap="square" lIns="91440" tIns="45720" rIns="91440" bIns="45720" anchor="t" anchorCtr="0" upright="1">
                          <a:noAutofit/>
                        </wps:bodyPr>
                      </wps:wsp>
                      <wps:wsp>
                        <wps:cNvPr id="1140" name="AutoShape 2907"/>
                        <wps:cNvCnPr>
                          <a:cxnSpLocks noChangeShapeType="1"/>
                        </wps:cNvCnPr>
                        <wps:spPr bwMode="auto">
                          <a:xfrm>
                            <a:off x="11061" y="1758"/>
                            <a:ext cx="0" cy="72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 name="AutoShape 2908"/>
                        <wps:cNvCnPr>
                          <a:cxnSpLocks noChangeShapeType="1"/>
                        </wps:cNvCnPr>
                        <wps:spPr bwMode="auto">
                          <a:xfrm flipH="1">
                            <a:off x="10701" y="3303"/>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42" name="AutoShape 2909"/>
                        <wps:cNvCnPr>
                          <a:cxnSpLocks noChangeShapeType="1"/>
                        </wps:cNvCnPr>
                        <wps:spPr bwMode="auto">
                          <a:xfrm flipH="1">
                            <a:off x="10701" y="6003"/>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43" name="AutoShape 2910"/>
                        <wps:cNvCnPr>
                          <a:cxnSpLocks noChangeShapeType="1"/>
                        </wps:cNvCnPr>
                        <wps:spPr bwMode="auto">
                          <a:xfrm flipH="1">
                            <a:off x="10701" y="7740"/>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44" name="Rectangle 2912"/>
                        <wps:cNvSpPr>
                          <a:spLocks noChangeArrowheads="1"/>
                        </wps:cNvSpPr>
                        <wps:spPr bwMode="auto">
                          <a:xfrm>
                            <a:off x="1701" y="1485"/>
                            <a:ext cx="4320" cy="465"/>
                          </a:xfrm>
                          <a:prstGeom prst="rect">
                            <a:avLst/>
                          </a:prstGeom>
                          <a:solidFill>
                            <a:srgbClr val="FFFFFF"/>
                          </a:solidFill>
                          <a:ln w="9525">
                            <a:solidFill>
                              <a:srgbClr val="000000"/>
                            </a:solidFill>
                            <a:miter lim="800000"/>
                            <a:headEnd/>
                            <a:tailEnd/>
                          </a:ln>
                        </wps:spPr>
                        <wps:txbx>
                          <w:txbxContent>
                            <w:p w14:paraId="53CF83A3" w14:textId="77777777" w:rsidR="00136D5D" w:rsidRPr="00434F46" w:rsidRDefault="00136D5D" w:rsidP="00EC37D3">
                              <w:pPr>
                                <w:ind w:firstLine="0"/>
                                <w:rPr>
                                  <w:sz w:val="24"/>
                                  <w:szCs w:val="24"/>
                                  <w:lang w:val="uk-UA"/>
                                </w:rPr>
                              </w:pPr>
                              <w:r>
                                <w:rPr>
                                  <w:sz w:val="24"/>
                                  <w:szCs w:val="24"/>
                                  <w:lang w:val="uk-UA"/>
                                </w:rPr>
                                <w:t>Методи якісної оцінки</w:t>
                              </w:r>
                            </w:p>
                          </w:txbxContent>
                        </wps:txbx>
                        <wps:bodyPr rot="0" vert="horz" wrap="square" lIns="91440" tIns="45720" rIns="91440" bIns="45720" anchor="t" anchorCtr="0" upright="1">
                          <a:noAutofit/>
                        </wps:bodyPr>
                      </wps:wsp>
                      <wpg:grpSp>
                        <wpg:cNvPr id="1145" name="Group 2913"/>
                        <wpg:cNvGrpSpPr>
                          <a:grpSpLocks/>
                        </wpg:cNvGrpSpPr>
                        <wpg:grpSpPr bwMode="auto">
                          <a:xfrm>
                            <a:off x="5121" y="2160"/>
                            <a:ext cx="2520" cy="2340"/>
                            <a:chOff x="5121" y="6534"/>
                            <a:chExt cx="2520" cy="2340"/>
                          </a:xfrm>
                        </wpg:grpSpPr>
                        <wps:wsp>
                          <wps:cNvPr id="1146" name="Oval 2914"/>
                          <wps:cNvSpPr>
                            <a:spLocks noChangeArrowheads="1"/>
                          </wps:cNvSpPr>
                          <wps:spPr bwMode="auto">
                            <a:xfrm>
                              <a:off x="5121" y="6534"/>
                              <a:ext cx="252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7" name="Rectangle 2915"/>
                          <wps:cNvSpPr>
                            <a:spLocks noChangeArrowheads="1"/>
                          </wps:cNvSpPr>
                          <wps:spPr bwMode="auto">
                            <a:xfrm>
                              <a:off x="5121" y="6714"/>
                              <a:ext cx="252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3473F" w14:textId="77777777" w:rsidR="00136D5D" w:rsidRPr="00D4391E" w:rsidRDefault="00136D5D" w:rsidP="00EC37D3">
                                <w:pPr>
                                  <w:ind w:firstLine="0"/>
                                  <w:jc w:val="center"/>
                                  <w:rPr>
                                    <w:sz w:val="16"/>
                                    <w:szCs w:val="16"/>
                                    <w:lang w:val="uk-UA"/>
                                  </w:rPr>
                                </w:pPr>
                              </w:p>
                              <w:p w14:paraId="75B102C4" w14:textId="77777777" w:rsidR="00136D5D" w:rsidRDefault="00136D5D" w:rsidP="00EC37D3">
                                <w:pPr>
                                  <w:ind w:firstLine="0"/>
                                  <w:jc w:val="center"/>
                                  <w:rPr>
                                    <w:sz w:val="24"/>
                                    <w:szCs w:val="24"/>
                                    <w:lang w:val="uk-UA"/>
                                  </w:rPr>
                                </w:pPr>
                                <w:r>
                                  <w:rPr>
                                    <w:sz w:val="24"/>
                                    <w:szCs w:val="24"/>
                                    <w:lang w:val="uk-UA"/>
                                  </w:rPr>
                                  <w:t xml:space="preserve">Загальна характеристика </w:t>
                                </w:r>
                              </w:p>
                              <w:p w14:paraId="22C412F7" w14:textId="77777777" w:rsidR="00136D5D" w:rsidRPr="00434F46" w:rsidRDefault="00136D5D" w:rsidP="00EC37D3">
                                <w:pPr>
                                  <w:ind w:firstLine="0"/>
                                  <w:jc w:val="center"/>
                                  <w:rPr>
                                    <w:sz w:val="24"/>
                                    <w:szCs w:val="24"/>
                                    <w:lang w:val="uk-UA"/>
                                  </w:rPr>
                                </w:pPr>
                                <w:r>
                                  <w:rPr>
                                    <w:sz w:val="24"/>
                                    <w:szCs w:val="24"/>
                                    <w:lang w:val="uk-UA"/>
                                  </w:rPr>
                                  <w:t>підходів до аналізу проектних ризиків</w:t>
                                </w:r>
                              </w:p>
                            </w:txbxContent>
                          </wps:txbx>
                          <wps:bodyPr rot="0" vert="horz" wrap="square" lIns="91440" tIns="45720" rIns="91440" bIns="45720" anchor="t" anchorCtr="0" upright="1">
                            <a:noAutofit/>
                          </wps:bodyPr>
                        </wps:wsp>
                      </wpg:grpSp>
                      <wps:wsp>
                        <wps:cNvPr id="1148" name="Rectangle 2916"/>
                        <wps:cNvSpPr>
                          <a:spLocks noChangeArrowheads="1"/>
                        </wps:cNvSpPr>
                        <wps:spPr bwMode="auto">
                          <a:xfrm>
                            <a:off x="2061" y="2115"/>
                            <a:ext cx="2880" cy="2655"/>
                          </a:xfrm>
                          <a:prstGeom prst="rect">
                            <a:avLst/>
                          </a:prstGeom>
                          <a:solidFill>
                            <a:srgbClr val="FFFFFF"/>
                          </a:solidFill>
                          <a:ln w="9525">
                            <a:solidFill>
                              <a:srgbClr val="000000"/>
                            </a:solidFill>
                            <a:miter lim="800000"/>
                            <a:headEnd/>
                            <a:tailEnd/>
                          </a:ln>
                        </wps:spPr>
                        <wps:txbx>
                          <w:txbxContent>
                            <w:p w14:paraId="598194CD" w14:textId="77777777" w:rsidR="00136D5D" w:rsidRPr="00434F46" w:rsidRDefault="00136D5D" w:rsidP="00EC37D3">
                              <w:pPr>
                                <w:ind w:firstLine="0"/>
                                <w:rPr>
                                  <w:sz w:val="24"/>
                                  <w:szCs w:val="24"/>
                                  <w:lang w:val="uk-UA"/>
                                </w:rPr>
                              </w:pPr>
                              <w:r>
                                <w:rPr>
                                  <w:sz w:val="24"/>
                                  <w:szCs w:val="24"/>
                                  <w:lang w:val="uk-UA"/>
                                </w:rPr>
                                <w:t>Для аналізу (оцінки) ризиків суб’єкти ризик-менеджменту зазвичай використовують суб’єктивні підходи, а також особисті міркування щодо значущості того чи іншого ризику</w:t>
                              </w:r>
                            </w:p>
                          </w:txbxContent>
                        </wps:txbx>
                        <wps:bodyPr rot="0" vert="horz" wrap="square" lIns="91440" tIns="45720" rIns="91440" bIns="45720" anchor="t" anchorCtr="0" upright="1">
                          <a:noAutofit/>
                        </wps:bodyPr>
                      </wps:wsp>
                      <wps:wsp>
                        <wps:cNvPr id="1149" name="Rectangle 2917"/>
                        <wps:cNvSpPr>
                          <a:spLocks noChangeArrowheads="1"/>
                        </wps:cNvSpPr>
                        <wps:spPr bwMode="auto">
                          <a:xfrm>
                            <a:off x="7806" y="2115"/>
                            <a:ext cx="2880" cy="2655"/>
                          </a:xfrm>
                          <a:prstGeom prst="rect">
                            <a:avLst/>
                          </a:prstGeom>
                          <a:solidFill>
                            <a:srgbClr val="FFFFFF"/>
                          </a:solidFill>
                          <a:ln w="9525">
                            <a:solidFill>
                              <a:srgbClr val="000000"/>
                            </a:solidFill>
                            <a:miter lim="800000"/>
                            <a:headEnd/>
                            <a:tailEnd/>
                          </a:ln>
                        </wps:spPr>
                        <wps:txbx>
                          <w:txbxContent>
                            <w:p w14:paraId="52E9DB13" w14:textId="77777777" w:rsidR="00136D5D" w:rsidRPr="00434F46" w:rsidRDefault="00136D5D" w:rsidP="00EC37D3">
                              <w:pPr>
                                <w:ind w:firstLine="0"/>
                                <w:rPr>
                                  <w:sz w:val="24"/>
                                  <w:szCs w:val="24"/>
                                  <w:lang w:val="uk-UA"/>
                                </w:rPr>
                              </w:pPr>
                              <w:r>
                                <w:rPr>
                                  <w:sz w:val="24"/>
                                  <w:szCs w:val="24"/>
                                  <w:lang w:val="uk-UA"/>
                                </w:rPr>
                                <w:t xml:space="preserve">Для аналізу (оцінки) ризиків суб’єкти ризик-менеджменту зазвичай використовують лише об’єктивні показники (інформацію), а також всебічно обґрунтовані, виважені та перевірені часом методики </w:t>
                              </w:r>
                            </w:p>
                          </w:txbxContent>
                        </wps:txbx>
                        <wps:bodyPr rot="0" vert="horz" wrap="square" lIns="91440" tIns="45720" rIns="91440" bIns="45720" anchor="t" anchorCtr="0" upright="1">
                          <a:noAutofit/>
                        </wps:bodyPr>
                      </wps:wsp>
                      <wps:wsp>
                        <wps:cNvPr id="1150" name="Rectangle 2918"/>
                        <wps:cNvSpPr>
                          <a:spLocks noChangeArrowheads="1"/>
                        </wps:cNvSpPr>
                        <wps:spPr bwMode="auto">
                          <a:xfrm>
                            <a:off x="2061" y="4935"/>
                            <a:ext cx="4140" cy="2415"/>
                          </a:xfrm>
                          <a:prstGeom prst="rect">
                            <a:avLst/>
                          </a:prstGeom>
                          <a:solidFill>
                            <a:srgbClr val="FFFFFF"/>
                          </a:solidFill>
                          <a:ln w="9525">
                            <a:solidFill>
                              <a:srgbClr val="000000"/>
                            </a:solidFill>
                            <a:miter lim="800000"/>
                            <a:headEnd/>
                            <a:tailEnd/>
                          </a:ln>
                        </wps:spPr>
                        <wps:txbx>
                          <w:txbxContent>
                            <w:p w14:paraId="6813B906" w14:textId="77777777" w:rsidR="00136D5D" w:rsidRPr="00434F46" w:rsidRDefault="00136D5D" w:rsidP="00EC37D3">
                              <w:pPr>
                                <w:ind w:firstLine="0"/>
                                <w:rPr>
                                  <w:sz w:val="24"/>
                                  <w:szCs w:val="24"/>
                                  <w:lang w:val="uk-UA"/>
                                </w:rPr>
                              </w:pPr>
                              <w:r>
                                <w:rPr>
                                  <w:sz w:val="24"/>
                                  <w:szCs w:val="24"/>
                                  <w:lang w:val="uk-UA"/>
                                </w:rPr>
                                <w:t>Ефективне використання методів якісної оцінки передбачає загальну обізнаність кожного з суб’єктів ризик-менеджменту щодо стану розвитку об’єктів управління та наявність досвіду для визначення пріоритетів під час прийняття управлінського рішення</w:t>
                              </w:r>
                            </w:p>
                          </w:txbxContent>
                        </wps:txbx>
                        <wps:bodyPr rot="0" vert="horz" wrap="square" lIns="91440" tIns="45720" rIns="91440" bIns="45720" anchor="t" anchorCtr="0" upright="1">
                          <a:noAutofit/>
                        </wps:bodyPr>
                      </wps:wsp>
                      <wps:wsp>
                        <wps:cNvPr id="1151" name="Rectangle 2919"/>
                        <wps:cNvSpPr>
                          <a:spLocks noChangeArrowheads="1"/>
                        </wps:cNvSpPr>
                        <wps:spPr bwMode="auto">
                          <a:xfrm>
                            <a:off x="6561" y="4920"/>
                            <a:ext cx="4140" cy="2400"/>
                          </a:xfrm>
                          <a:prstGeom prst="rect">
                            <a:avLst/>
                          </a:prstGeom>
                          <a:solidFill>
                            <a:srgbClr val="FFFFFF"/>
                          </a:solidFill>
                          <a:ln w="9525">
                            <a:solidFill>
                              <a:srgbClr val="000000"/>
                            </a:solidFill>
                            <a:miter lim="800000"/>
                            <a:headEnd/>
                            <a:tailEnd/>
                          </a:ln>
                        </wps:spPr>
                        <wps:txbx>
                          <w:txbxContent>
                            <w:p w14:paraId="49D0F924" w14:textId="77777777" w:rsidR="00136D5D" w:rsidRPr="00434F46" w:rsidRDefault="00136D5D" w:rsidP="00EC37D3">
                              <w:pPr>
                                <w:ind w:firstLine="0"/>
                                <w:rPr>
                                  <w:sz w:val="24"/>
                                  <w:szCs w:val="24"/>
                                  <w:lang w:val="uk-UA"/>
                                </w:rPr>
                              </w:pPr>
                              <w:r>
                                <w:rPr>
                                  <w:sz w:val="24"/>
                                  <w:szCs w:val="24"/>
                                  <w:lang w:val="uk-UA"/>
                                </w:rPr>
                                <w:t>Ефективне використання методів кількісної оцінки передбачає розуміння суб’єктом ризик-менеджменту змісту та практики використання розрахунково-аналітичних методів (інструментів), а також наявності знань і досвіду щодо їх використання</w:t>
                              </w:r>
                            </w:p>
                          </w:txbxContent>
                        </wps:txbx>
                        <wps:bodyPr rot="0" vert="horz" wrap="square" lIns="91440" tIns="45720" rIns="91440" bIns="45720" anchor="t" anchorCtr="0" upright="1">
                          <a:noAutofit/>
                        </wps:bodyPr>
                      </wps:wsp>
                      <wps:wsp>
                        <wps:cNvPr id="1152" name="Rectangle 2920"/>
                        <wps:cNvSpPr>
                          <a:spLocks noChangeArrowheads="1"/>
                        </wps:cNvSpPr>
                        <wps:spPr bwMode="auto">
                          <a:xfrm>
                            <a:off x="2061" y="7518"/>
                            <a:ext cx="4140" cy="1080"/>
                          </a:xfrm>
                          <a:prstGeom prst="rect">
                            <a:avLst/>
                          </a:prstGeom>
                          <a:solidFill>
                            <a:srgbClr val="FFFFFF"/>
                          </a:solidFill>
                          <a:ln w="9525">
                            <a:solidFill>
                              <a:srgbClr val="000000"/>
                            </a:solidFill>
                            <a:miter lim="800000"/>
                            <a:headEnd/>
                            <a:tailEnd/>
                          </a:ln>
                        </wps:spPr>
                        <wps:txbx>
                          <w:txbxContent>
                            <w:p w14:paraId="298B5471" w14:textId="77777777" w:rsidR="00136D5D" w:rsidRPr="00434F46" w:rsidRDefault="00136D5D" w:rsidP="00EC37D3">
                              <w:pPr>
                                <w:ind w:firstLine="0"/>
                                <w:rPr>
                                  <w:sz w:val="24"/>
                                  <w:szCs w:val="24"/>
                                  <w:lang w:val="uk-UA"/>
                                </w:rPr>
                              </w:pPr>
                              <w:r>
                                <w:rPr>
                                  <w:sz w:val="24"/>
                                  <w:szCs w:val="24"/>
                                  <w:lang w:val="uk-UA"/>
                                </w:rPr>
                                <w:t>Методи якісної оцінки засновані на складних та трудомістких процедурах обробки інформації</w:t>
                              </w:r>
                            </w:p>
                          </w:txbxContent>
                        </wps:txbx>
                        <wps:bodyPr rot="0" vert="horz" wrap="square" lIns="91440" tIns="45720" rIns="91440" bIns="45720" anchor="t" anchorCtr="0" upright="1">
                          <a:noAutofit/>
                        </wps:bodyPr>
                      </wps:wsp>
                      <wps:wsp>
                        <wps:cNvPr id="1153" name="Rectangle 2921"/>
                        <wps:cNvSpPr>
                          <a:spLocks noChangeArrowheads="1"/>
                        </wps:cNvSpPr>
                        <wps:spPr bwMode="auto">
                          <a:xfrm>
                            <a:off x="6561" y="7518"/>
                            <a:ext cx="4140" cy="540"/>
                          </a:xfrm>
                          <a:prstGeom prst="rect">
                            <a:avLst/>
                          </a:prstGeom>
                          <a:solidFill>
                            <a:srgbClr val="FFFFFF"/>
                          </a:solidFill>
                          <a:ln w="9525">
                            <a:solidFill>
                              <a:srgbClr val="000000"/>
                            </a:solidFill>
                            <a:miter lim="800000"/>
                            <a:headEnd/>
                            <a:tailEnd/>
                          </a:ln>
                        </wps:spPr>
                        <wps:txbx>
                          <w:txbxContent>
                            <w:p w14:paraId="0608B04D" w14:textId="77777777" w:rsidR="00136D5D" w:rsidRPr="00434F46" w:rsidRDefault="00136D5D" w:rsidP="00EC37D3">
                              <w:pPr>
                                <w:ind w:firstLine="0"/>
                                <w:rPr>
                                  <w:sz w:val="24"/>
                                  <w:szCs w:val="24"/>
                                  <w:lang w:val="uk-UA"/>
                                </w:rPr>
                              </w:pPr>
                              <w:r>
                                <w:rPr>
                                  <w:sz w:val="24"/>
                                  <w:szCs w:val="24"/>
                                  <w:lang w:val="uk-UA"/>
                                </w:rPr>
                                <w:t>Вимірювання рівня невизначеності</w:t>
                              </w:r>
                            </w:p>
                          </w:txbxContent>
                        </wps:txbx>
                        <wps:bodyPr rot="0" vert="horz" wrap="square" lIns="91440" tIns="45720" rIns="91440" bIns="45720" anchor="t" anchorCtr="0" upright="1">
                          <a:noAutofit/>
                        </wps:bodyPr>
                      </wps:wsp>
                      <wps:wsp>
                        <wps:cNvPr id="1154" name="Rectangle 2922"/>
                        <wps:cNvSpPr>
                          <a:spLocks noChangeArrowheads="1"/>
                        </wps:cNvSpPr>
                        <wps:spPr bwMode="auto">
                          <a:xfrm>
                            <a:off x="2061" y="8763"/>
                            <a:ext cx="4140" cy="720"/>
                          </a:xfrm>
                          <a:prstGeom prst="rect">
                            <a:avLst/>
                          </a:prstGeom>
                          <a:solidFill>
                            <a:srgbClr val="FFFFFF"/>
                          </a:solidFill>
                          <a:ln w="9525">
                            <a:solidFill>
                              <a:srgbClr val="000000"/>
                            </a:solidFill>
                            <a:miter lim="800000"/>
                            <a:headEnd/>
                            <a:tailEnd/>
                          </a:ln>
                        </wps:spPr>
                        <wps:txbx>
                          <w:txbxContent>
                            <w:p w14:paraId="015236C0" w14:textId="77777777" w:rsidR="00136D5D" w:rsidRPr="00434F46" w:rsidRDefault="00136D5D" w:rsidP="00EC37D3">
                              <w:pPr>
                                <w:ind w:firstLine="0"/>
                                <w:rPr>
                                  <w:sz w:val="24"/>
                                  <w:szCs w:val="24"/>
                                  <w:lang w:val="uk-UA"/>
                                </w:rPr>
                              </w:pPr>
                              <w:r>
                                <w:rPr>
                                  <w:sz w:val="24"/>
                                  <w:szCs w:val="24"/>
                                  <w:lang w:val="uk-UA"/>
                                </w:rPr>
                                <w:t>Повинні бути визначені в термінах (параметрах) відповідного проекту</w:t>
                              </w:r>
                            </w:p>
                          </w:txbxContent>
                        </wps:txbx>
                        <wps:bodyPr rot="0" vert="horz" wrap="square" lIns="91440" tIns="45720" rIns="91440" bIns="45720" anchor="t" anchorCtr="0" upright="1">
                          <a:noAutofit/>
                        </wps:bodyPr>
                      </wps:wsp>
                      <wps:wsp>
                        <wps:cNvPr id="1155" name="Rectangle 2923"/>
                        <wps:cNvSpPr>
                          <a:spLocks noChangeArrowheads="1"/>
                        </wps:cNvSpPr>
                        <wps:spPr bwMode="auto">
                          <a:xfrm>
                            <a:off x="6561" y="8238"/>
                            <a:ext cx="4140" cy="1260"/>
                          </a:xfrm>
                          <a:prstGeom prst="rect">
                            <a:avLst/>
                          </a:prstGeom>
                          <a:solidFill>
                            <a:srgbClr val="FFFFFF"/>
                          </a:solidFill>
                          <a:ln w="9525">
                            <a:solidFill>
                              <a:srgbClr val="000000"/>
                            </a:solidFill>
                            <a:miter lim="800000"/>
                            <a:headEnd/>
                            <a:tailEnd/>
                          </a:ln>
                        </wps:spPr>
                        <wps:txbx>
                          <w:txbxContent>
                            <w:p w14:paraId="23C97D4D" w14:textId="77777777" w:rsidR="00136D5D" w:rsidRPr="00434F46" w:rsidRDefault="00136D5D" w:rsidP="00EC37D3">
                              <w:pPr>
                                <w:ind w:firstLine="0"/>
                                <w:rPr>
                                  <w:sz w:val="24"/>
                                  <w:szCs w:val="24"/>
                                  <w:lang w:val="uk-UA"/>
                                </w:rPr>
                              </w:pPr>
                              <w:r>
                                <w:rPr>
                                  <w:sz w:val="24"/>
                                  <w:szCs w:val="24"/>
                                  <w:lang w:val="uk-UA"/>
                                </w:rPr>
                                <w:t>Повинні базуватися на репрезентативних даних (хронологічні ряди; статистична вибірка тощо)</w:t>
                              </w:r>
                            </w:p>
                          </w:txbxContent>
                        </wps:txbx>
                        <wps:bodyPr rot="0" vert="horz" wrap="square" lIns="91440" tIns="45720" rIns="91440" bIns="45720" anchor="t" anchorCtr="0" upright="1">
                          <a:noAutofit/>
                        </wps:bodyPr>
                      </wps:wsp>
                      <wps:wsp>
                        <wps:cNvPr id="1156" name="AutoShape 2924"/>
                        <wps:cNvCnPr>
                          <a:cxnSpLocks noChangeShapeType="1"/>
                        </wps:cNvCnPr>
                        <wps:spPr bwMode="auto">
                          <a:xfrm>
                            <a:off x="1701" y="1953"/>
                            <a:ext cx="1" cy="70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7" name="AutoShape 2925"/>
                        <wps:cNvCnPr>
                          <a:cxnSpLocks noChangeShapeType="1"/>
                        </wps:cNvCnPr>
                        <wps:spPr bwMode="auto">
                          <a:xfrm>
                            <a:off x="1701" y="3483"/>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58" name="AutoShape 2926"/>
                        <wps:cNvCnPr>
                          <a:cxnSpLocks noChangeShapeType="1"/>
                        </wps:cNvCnPr>
                        <wps:spPr bwMode="auto">
                          <a:xfrm>
                            <a:off x="1701" y="6003"/>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59" name="AutoShape 2927"/>
                        <wps:cNvCnPr>
                          <a:cxnSpLocks noChangeShapeType="1"/>
                        </wps:cNvCnPr>
                        <wps:spPr bwMode="auto">
                          <a:xfrm>
                            <a:off x="1701" y="7740"/>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60" name="AutoShape 2928"/>
                        <wps:cNvCnPr>
                          <a:cxnSpLocks noChangeShapeType="1"/>
                        </wps:cNvCnPr>
                        <wps:spPr bwMode="auto">
                          <a:xfrm>
                            <a:off x="1701" y="9018"/>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61" name="AutoShape 2929"/>
                        <wps:cNvCnPr>
                          <a:cxnSpLocks noChangeShapeType="1"/>
                        </wps:cNvCnPr>
                        <wps:spPr bwMode="auto">
                          <a:xfrm flipH="1">
                            <a:off x="10686" y="9003"/>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62" name="AutoShape 2930"/>
                        <wps:cNvCnPr>
                          <a:cxnSpLocks noChangeShapeType="1"/>
                        </wps:cNvCnPr>
                        <wps:spPr bwMode="auto">
                          <a:xfrm flipH="1" flipV="1">
                            <a:off x="5647" y="1950"/>
                            <a:ext cx="14" cy="4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63" name="AutoShape 2931"/>
                        <wps:cNvCnPr>
                          <a:cxnSpLocks noChangeShapeType="1"/>
                        </wps:cNvCnPr>
                        <wps:spPr bwMode="auto">
                          <a:xfrm flipV="1">
                            <a:off x="7146" y="1965"/>
                            <a:ext cx="1" cy="4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197F01" id="Group 4277" o:spid="_x0000_s3911" style="position:absolute;left:0;text-align:left;margin-left:-.75pt;margin-top:3pt;width:468pt;height:401.4pt;z-index:253713408" coordorigin="1701,1470" coordsize="9360,8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">
                <v:rect id="Rectangle 2906" o:spid="_x0000_s3912" style="position:absolute;left:6561;top:1470;width:450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">
                  <v:textbox>
                    <w:txbxContent>
                      <w:p w14:paraId="65036E03" w14:textId="77777777" w:rsidR="00136D5D" w:rsidRPr="00434F46" w:rsidRDefault="00136D5D" w:rsidP="00EC37D3">
                        <w:pPr>
                          <w:ind w:firstLine="0"/>
                          <w:rPr>
                            <w:sz w:val="24"/>
                            <w:szCs w:val="24"/>
                            <w:lang w:val="uk-UA"/>
                          </w:rPr>
                        </w:pPr>
                        <w:r>
                          <w:rPr>
                            <w:sz w:val="24"/>
                            <w:szCs w:val="24"/>
                            <w:lang w:val="uk-UA"/>
                          </w:rPr>
                          <w:t>Методи кількісної оцінки</w:t>
                        </w:r>
                      </w:p>
                    </w:txbxContent>
                  </v:textbox>
                </v:rect>
                <v:shape id="AutoShape 2907" o:spid="_x0000_s3913" type="#_x0000_t32" style="position:absolute;left:11061;top:1758;width:0;height:72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"/>
                <v:shape id="AutoShape 2908" o:spid="_x0000_s3914" type="#_x0000_t32" style="position:absolute;left:10701;top:3303;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">
                  <v:stroke endarrow="open"/>
                </v:shape>
                <v:shape id="AutoShape 2909" o:spid="_x0000_s3915" type="#_x0000_t32" style="position:absolute;left:10701;top:6003;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">
                  <v:stroke endarrow="open"/>
                </v:shape>
                <v:shape id="AutoShape 2910" o:spid="_x0000_s3916" type="#_x0000_t32" style="position:absolute;left:10701;top:7740;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">
                  <v:stroke endarrow="open"/>
                </v:shape>
                <v:rect id="Rectangle 2912" o:spid="_x0000_s3917" style="position:absolute;left:1701;top:1485;width:432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">
                  <v:textbox>
                    <w:txbxContent>
                      <w:p w14:paraId="53CF83A3" w14:textId="77777777" w:rsidR="00136D5D" w:rsidRPr="00434F46" w:rsidRDefault="00136D5D" w:rsidP="00EC37D3">
                        <w:pPr>
                          <w:ind w:firstLine="0"/>
                          <w:rPr>
                            <w:sz w:val="24"/>
                            <w:szCs w:val="24"/>
                            <w:lang w:val="uk-UA"/>
                          </w:rPr>
                        </w:pPr>
                        <w:r>
                          <w:rPr>
                            <w:sz w:val="24"/>
                            <w:szCs w:val="24"/>
                            <w:lang w:val="uk-UA"/>
                          </w:rPr>
                          <w:t>Методи якісної оцінки</w:t>
                        </w:r>
                      </w:p>
                    </w:txbxContent>
                  </v:textbox>
                </v:rect>
                <v:group id="Group 2913" o:spid="_x0000_s3918" style="position:absolute;left:5121;top:2160;width:2520;height:2340" coordorigin="5121,6534" coordsize="25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oval id="Oval 2914" o:spid="_x0000_s3919" style="position:absolute;left:5121;top:6534;width:25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"/>
                  <v:rect id="Rectangle 2915" o:spid="_x0000_s3920" style="position:absolute;left:5121;top:6714;width:252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" filled="f" stroked="f">
                    <v:textbox>
                      <w:txbxContent>
                        <w:p w14:paraId="4263473F" w14:textId="77777777" w:rsidR="00136D5D" w:rsidRPr="00D4391E" w:rsidRDefault="00136D5D" w:rsidP="00EC37D3">
                          <w:pPr>
                            <w:ind w:firstLine="0"/>
                            <w:jc w:val="center"/>
                            <w:rPr>
                              <w:sz w:val="16"/>
                              <w:szCs w:val="16"/>
                              <w:lang w:val="uk-UA"/>
                            </w:rPr>
                          </w:pPr>
                        </w:p>
                        <w:p w14:paraId="75B102C4" w14:textId="77777777" w:rsidR="00136D5D" w:rsidRDefault="00136D5D" w:rsidP="00EC37D3">
                          <w:pPr>
                            <w:ind w:firstLine="0"/>
                            <w:jc w:val="center"/>
                            <w:rPr>
                              <w:sz w:val="24"/>
                              <w:szCs w:val="24"/>
                              <w:lang w:val="uk-UA"/>
                            </w:rPr>
                          </w:pPr>
                          <w:r>
                            <w:rPr>
                              <w:sz w:val="24"/>
                              <w:szCs w:val="24"/>
                              <w:lang w:val="uk-UA"/>
                            </w:rPr>
                            <w:t xml:space="preserve">Загальна характеристика </w:t>
                          </w:r>
                        </w:p>
                        <w:p w14:paraId="22C412F7" w14:textId="77777777" w:rsidR="00136D5D" w:rsidRPr="00434F46" w:rsidRDefault="00136D5D" w:rsidP="00EC37D3">
                          <w:pPr>
                            <w:ind w:firstLine="0"/>
                            <w:jc w:val="center"/>
                            <w:rPr>
                              <w:sz w:val="24"/>
                              <w:szCs w:val="24"/>
                              <w:lang w:val="uk-UA"/>
                            </w:rPr>
                          </w:pPr>
                          <w:r>
                            <w:rPr>
                              <w:sz w:val="24"/>
                              <w:szCs w:val="24"/>
                              <w:lang w:val="uk-UA"/>
                            </w:rPr>
                            <w:t>підходів до аналізу проектних ризиків</w:t>
                          </w:r>
                        </w:p>
                      </w:txbxContent>
                    </v:textbox>
                  </v:rect>
                </v:group>
                <v:rect id="Rectangle 2916" o:spid="_x0000_s3921" style="position:absolute;left:2061;top:2115;width:2880;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">
                  <v:textbox>
                    <w:txbxContent>
                      <w:p w14:paraId="598194CD" w14:textId="77777777" w:rsidR="00136D5D" w:rsidRPr="00434F46" w:rsidRDefault="00136D5D" w:rsidP="00EC37D3">
                        <w:pPr>
                          <w:ind w:firstLine="0"/>
                          <w:rPr>
                            <w:sz w:val="24"/>
                            <w:szCs w:val="24"/>
                            <w:lang w:val="uk-UA"/>
                          </w:rPr>
                        </w:pPr>
                        <w:r>
                          <w:rPr>
                            <w:sz w:val="24"/>
                            <w:szCs w:val="24"/>
                            <w:lang w:val="uk-UA"/>
                          </w:rPr>
                          <w:t>Для аналізу (оцінки) ризиків суб’єкти ризик-менеджменту зазвичай використовують суб’єктивні підходи, а також особисті міркування щодо значущості того чи іншого ризику</w:t>
                        </w:r>
                      </w:p>
                    </w:txbxContent>
                  </v:textbox>
                </v:rect>
                <v:rect id="Rectangle 2917" o:spid="_x0000_s3922" style="position:absolute;left:7806;top:2115;width:2880;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">
                  <v:textbox>
                    <w:txbxContent>
                      <w:p w14:paraId="52E9DB13" w14:textId="77777777" w:rsidR="00136D5D" w:rsidRPr="00434F46" w:rsidRDefault="00136D5D" w:rsidP="00EC37D3">
                        <w:pPr>
                          <w:ind w:firstLine="0"/>
                          <w:rPr>
                            <w:sz w:val="24"/>
                            <w:szCs w:val="24"/>
                            <w:lang w:val="uk-UA"/>
                          </w:rPr>
                        </w:pPr>
                        <w:r>
                          <w:rPr>
                            <w:sz w:val="24"/>
                            <w:szCs w:val="24"/>
                            <w:lang w:val="uk-UA"/>
                          </w:rPr>
                          <w:t xml:space="preserve">Для аналізу (оцінки) ризиків суб’єкти ризик-менеджменту зазвичай використовують лише об’єктивні показники (інформацію), а також всебічно обґрунтовані, виважені та перевірені часом методики </w:t>
                        </w:r>
                      </w:p>
                    </w:txbxContent>
                  </v:textbox>
                </v:rect>
                <v:rect id="Rectangle 2918" o:spid="_x0000_s3923" style="position:absolute;left:2061;top:4935;width:414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">
                  <v:textbox>
                    <w:txbxContent>
                      <w:p w14:paraId="6813B906" w14:textId="77777777" w:rsidR="00136D5D" w:rsidRPr="00434F46" w:rsidRDefault="00136D5D" w:rsidP="00EC37D3">
                        <w:pPr>
                          <w:ind w:firstLine="0"/>
                          <w:rPr>
                            <w:sz w:val="24"/>
                            <w:szCs w:val="24"/>
                            <w:lang w:val="uk-UA"/>
                          </w:rPr>
                        </w:pPr>
                        <w:r>
                          <w:rPr>
                            <w:sz w:val="24"/>
                            <w:szCs w:val="24"/>
                            <w:lang w:val="uk-UA"/>
                          </w:rPr>
                          <w:t>Ефективне використання методів якісної оцінки передбачає загальну обізнаність кожного з суб’єктів ризик-менеджменту щодо стану розвитку об’єктів управління та наявність досвіду для визначення пріоритетів під час прийняття управлінського рішення</w:t>
                        </w:r>
                      </w:p>
                    </w:txbxContent>
                  </v:textbox>
                </v:rect>
                <v:rect id="Rectangle 2919" o:spid="_x0000_s3924" style="position:absolute;left:6561;top:4920;width:4140;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">
                  <v:textbox>
                    <w:txbxContent>
                      <w:p w14:paraId="49D0F924" w14:textId="77777777" w:rsidR="00136D5D" w:rsidRPr="00434F46" w:rsidRDefault="00136D5D" w:rsidP="00EC37D3">
                        <w:pPr>
                          <w:ind w:firstLine="0"/>
                          <w:rPr>
                            <w:sz w:val="24"/>
                            <w:szCs w:val="24"/>
                            <w:lang w:val="uk-UA"/>
                          </w:rPr>
                        </w:pPr>
                        <w:r>
                          <w:rPr>
                            <w:sz w:val="24"/>
                            <w:szCs w:val="24"/>
                            <w:lang w:val="uk-UA"/>
                          </w:rPr>
                          <w:t>Ефективне використання методів кількісної оцінки передбачає розуміння суб’єктом ризик-менеджменту змісту та практики використання розрахунково-аналітичних методів (інструментів), а також наявності знань і досвіду щодо їх використання</w:t>
                        </w:r>
                      </w:p>
                    </w:txbxContent>
                  </v:textbox>
                </v:rect>
                <v:rect id="Rectangle 2920" o:spid="_x0000_s3925" style="position:absolute;left:2061;top:7518;width:41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">
                  <v:textbox>
                    <w:txbxContent>
                      <w:p w14:paraId="298B5471" w14:textId="77777777" w:rsidR="00136D5D" w:rsidRPr="00434F46" w:rsidRDefault="00136D5D" w:rsidP="00EC37D3">
                        <w:pPr>
                          <w:ind w:firstLine="0"/>
                          <w:rPr>
                            <w:sz w:val="24"/>
                            <w:szCs w:val="24"/>
                            <w:lang w:val="uk-UA"/>
                          </w:rPr>
                        </w:pPr>
                        <w:r>
                          <w:rPr>
                            <w:sz w:val="24"/>
                            <w:szCs w:val="24"/>
                            <w:lang w:val="uk-UA"/>
                          </w:rPr>
                          <w:t>Методи якісної оцінки засновані на складних та трудомістких процедурах обробки інформації</w:t>
                        </w:r>
                      </w:p>
                    </w:txbxContent>
                  </v:textbox>
                </v:rect>
                <v:rect id="Rectangle 2921" o:spid="_x0000_s3926" style="position:absolute;left:6561;top:7518;width:41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">
                  <v:textbox>
                    <w:txbxContent>
                      <w:p w14:paraId="0608B04D" w14:textId="77777777" w:rsidR="00136D5D" w:rsidRPr="00434F46" w:rsidRDefault="00136D5D" w:rsidP="00EC37D3">
                        <w:pPr>
                          <w:ind w:firstLine="0"/>
                          <w:rPr>
                            <w:sz w:val="24"/>
                            <w:szCs w:val="24"/>
                            <w:lang w:val="uk-UA"/>
                          </w:rPr>
                        </w:pPr>
                        <w:r>
                          <w:rPr>
                            <w:sz w:val="24"/>
                            <w:szCs w:val="24"/>
                            <w:lang w:val="uk-UA"/>
                          </w:rPr>
                          <w:t>Вимірювання рівня невизначеності</w:t>
                        </w:r>
                      </w:p>
                    </w:txbxContent>
                  </v:textbox>
                </v:rect>
                <v:rect id="Rectangle 2922" o:spid="_x0000_s3927" style="position:absolute;left:2061;top:8763;width:41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">
                  <v:textbox>
                    <w:txbxContent>
                      <w:p w14:paraId="015236C0" w14:textId="77777777" w:rsidR="00136D5D" w:rsidRPr="00434F46" w:rsidRDefault="00136D5D" w:rsidP="00EC37D3">
                        <w:pPr>
                          <w:ind w:firstLine="0"/>
                          <w:rPr>
                            <w:sz w:val="24"/>
                            <w:szCs w:val="24"/>
                            <w:lang w:val="uk-UA"/>
                          </w:rPr>
                        </w:pPr>
                        <w:r>
                          <w:rPr>
                            <w:sz w:val="24"/>
                            <w:szCs w:val="24"/>
                            <w:lang w:val="uk-UA"/>
                          </w:rPr>
                          <w:t>Повинні бути визначені в термінах (параметрах) відповідного проекту</w:t>
                        </w:r>
                      </w:p>
                    </w:txbxContent>
                  </v:textbox>
                </v:rect>
                <v:rect id="Rectangle 2923" o:spid="_x0000_s3928" style="position:absolute;left:6561;top:8238;width:41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">
                  <v:textbox>
                    <w:txbxContent>
                      <w:p w14:paraId="23C97D4D" w14:textId="77777777" w:rsidR="00136D5D" w:rsidRPr="00434F46" w:rsidRDefault="00136D5D" w:rsidP="00EC37D3">
                        <w:pPr>
                          <w:ind w:firstLine="0"/>
                          <w:rPr>
                            <w:sz w:val="24"/>
                            <w:szCs w:val="24"/>
                            <w:lang w:val="uk-UA"/>
                          </w:rPr>
                        </w:pPr>
                        <w:r>
                          <w:rPr>
                            <w:sz w:val="24"/>
                            <w:szCs w:val="24"/>
                            <w:lang w:val="uk-UA"/>
                          </w:rPr>
                          <w:t>Повинні базуватися на репрезентативних даних (хронологічні ряди; статистична вибірка тощо)</w:t>
                        </w:r>
                      </w:p>
                    </w:txbxContent>
                  </v:textbox>
                </v:rect>
                <v:shape id="AutoShape 2924" o:spid="_x0000_s3929" type="#_x0000_t32" style="position:absolute;left:1701;top:1953;width:1;height:70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"/>
                <v:shape id="AutoShape 2925" o:spid="_x0000_s3930" type="#_x0000_t32" style="position:absolute;left:1701;top:3483;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">
                  <v:stroke endarrow="open"/>
                </v:shape>
                <v:shape id="AutoShape 2926" o:spid="_x0000_s3931" type="#_x0000_t32" style="position:absolute;left:1701;top:6003;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">
                  <v:stroke endarrow="open"/>
                </v:shape>
                <v:shape id="AutoShape 2927" o:spid="_x0000_s3932" type="#_x0000_t32" style="position:absolute;left:1701;top:7740;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">
                  <v:stroke endarrow="open"/>
                </v:shape>
                <v:shape id="AutoShape 2928" o:spid="_x0000_s3933" type="#_x0000_t32" style="position:absolute;left:1701;top:9018;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">
                  <v:stroke endarrow="open"/>
                </v:shape>
                <v:shape id="AutoShape 2929" o:spid="_x0000_s3934" type="#_x0000_t32" style="position:absolute;left:10686;top:9003;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">
                  <v:stroke endarrow="open"/>
                </v:shape>
                <v:shape id="AutoShape 2930" o:spid="_x0000_s3935" type="#_x0000_t32" style="position:absolute;left:5647;top:1950;width:14;height:4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">
                  <v:stroke endarrow="open"/>
                </v:shape>
                <v:shape id="AutoShape 2931" o:spid="_x0000_s3936" type="#_x0000_t32" style="position:absolute;left:7146;top:1965;width:1;height:4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">
                  <v:stroke endarrow="open"/>
                </v:shape>
              </v:group>
            </w:pict>
          </mc:Fallback>
        </mc:AlternateContent>
      </w:r>
    </w:p>
    <w:p w14:paraId="60348D68" w14:textId="77777777" w:rsidR="00EC37D3" w:rsidRPr="008D13E3" w:rsidRDefault="00EC37D3" w:rsidP="00EC37D3">
      <w:pPr>
        <w:rPr>
          <w:lang w:val="uk-UA"/>
        </w:rPr>
      </w:pPr>
    </w:p>
    <w:p w14:paraId="5B21CAA3" w14:textId="77777777" w:rsidR="00EC37D3" w:rsidRPr="008D13E3" w:rsidRDefault="00EC37D3" w:rsidP="00EC37D3">
      <w:pPr>
        <w:rPr>
          <w:lang w:val="uk-UA"/>
        </w:rPr>
      </w:pPr>
    </w:p>
    <w:p w14:paraId="3A67B2B8" w14:textId="77777777" w:rsidR="00EC37D3" w:rsidRPr="008D13E3" w:rsidRDefault="00EC37D3" w:rsidP="00EC37D3">
      <w:pPr>
        <w:rPr>
          <w:lang w:val="uk-UA"/>
        </w:rPr>
      </w:pPr>
    </w:p>
    <w:p w14:paraId="37401F13" w14:textId="77777777" w:rsidR="00EC37D3" w:rsidRPr="008D13E3" w:rsidRDefault="00EC37D3" w:rsidP="00EC37D3">
      <w:pPr>
        <w:rPr>
          <w:lang w:val="uk-UA"/>
        </w:rPr>
      </w:pPr>
    </w:p>
    <w:p w14:paraId="31F4FAC3" w14:textId="77777777" w:rsidR="00EC37D3" w:rsidRPr="008D13E3" w:rsidRDefault="00EC37D3" w:rsidP="00EC37D3">
      <w:pPr>
        <w:rPr>
          <w:lang w:val="uk-UA"/>
        </w:rPr>
      </w:pPr>
    </w:p>
    <w:p w14:paraId="1E44E308" w14:textId="77777777" w:rsidR="00EC37D3" w:rsidRPr="008D13E3" w:rsidRDefault="00EC37D3" w:rsidP="00EC37D3">
      <w:pPr>
        <w:rPr>
          <w:lang w:val="uk-UA"/>
        </w:rPr>
      </w:pPr>
    </w:p>
    <w:p w14:paraId="53C67BBA" w14:textId="77777777" w:rsidR="00EC37D3" w:rsidRPr="008D13E3" w:rsidRDefault="00EC37D3" w:rsidP="00EC37D3">
      <w:pPr>
        <w:rPr>
          <w:lang w:val="uk-UA"/>
        </w:rPr>
      </w:pPr>
    </w:p>
    <w:p w14:paraId="008575E7" w14:textId="77777777" w:rsidR="00EC37D3" w:rsidRPr="008D13E3" w:rsidRDefault="00EC37D3" w:rsidP="00EC37D3">
      <w:pPr>
        <w:rPr>
          <w:lang w:val="uk-UA"/>
        </w:rPr>
      </w:pPr>
    </w:p>
    <w:p w14:paraId="1B08BE8A" w14:textId="77777777" w:rsidR="00EC37D3" w:rsidRPr="008D13E3" w:rsidRDefault="00EC37D3" w:rsidP="00EC37D3">
      <w:pPr>
        <w:rPr>
          <w:lang w:val="uk-UA"/>
        </w:rPr>
      </w:pPr>
    </w:p>
    <w:p w14:paraId="398280A3" w14:textId="77777777" w:rsidR="00EC37D3" w:rsidRPr="008D13E3" w:rsidRDefault="00EC37D3" w:rsidP="00EC37D3">
      <w:pPr>
        <w:rPr>
          <w:lang w:val="uk-UA"/>
        </w:rPr>
      </w:pPr>
    </w:p>
    <w:p w14:paraId="5E8DBDA6" w14:textId="77777777" w:rsidR="00EC37D3" w:rsidRPr="008D13E3" w:rsidRDefault="00EC37D3" w:rsidP="00EC37D3">
      <w:pPr>
        <w:rPr>
          <w:lang w:val="uk-UA"/>
        </w:rPr>
      </w:pPr>
    </w:p>
    <w:p w14:paraId="7EB175F2" w14:textId="77777777" w:rsidR="00EC37D3" w:rsidRPr="008D13E3" w:rsidRDefault="00EC37D3" w:rsidP="00EC37D3">
      <w:pPr>
        <w:rPr>
          <w:lang w:val="uk-UA"/>
        </w:rPr>
      </w:pPr>
    </w:p>
    <w:p w14:paraId="7906D3A6" w14:textId="77777777" w:rsidR="00EC37D3" w:rsidRPr="008D13E3" w:rsidRDefault="00EC37D3" w:rsidP="00EC37D3">
      <w:pPr>
        <w:rPr>
          <w:lang w:val="uk-UA"/>
        </w:rPr>
      </w:pPr>
    </w:p>
    <w:p w14:paraId="15F2888F" w14:textId="77777777" w:rsidR="00EC37D3" w:rsidRPr="008D13E3" w:rsidRDefault="00EC37D3" w:rsidP="00EC37D3">
      <w:pPr>
        <w:rPr>
          <w:lang w:val="uk-UA"/>
        </w:rPr>
      </w:pPr>
    </w:p>
    <w:p w14:paraId="146D962A" w14:textId="77777777" w:rsidR="00EC37D3" w:rsidRPr="008D13E3" w:rsidRDefault="00EC37D3" w:rsidP="00EC37D3">
      <w:pPr>
        <w:rPr>
          <w:lang w:val="uk-UA"/>
        </w:rPr>
      </w:pPr>
    </w:p>
    <w:p w14:paraId="4B269649" w14:textId="77777777" w:rsidR="00EC37D3" w:rsidRPr="008D13E3" w:rsidRDefault="00EC37D3" w:rsidP="00EC37D3">
      <w:pPr>
        <w:rPr>
          <w:lang w:val="uk-UA"/>
        </w:rPr>
      </w:pPr>
    </w:p>
    <w:p w14:paraId="22603DDF" w14:textId="77777777" w:rsidR="00EC37D3" w:rsidRDefault="00EC37D3" w:rsidP="00EC37D3">
      <w:pPr>
        <w:rPr>
          <w:lang w:val="uk-UA"/>
        </w:rPr>
      </w:pPr>
    </w:p>
    <w:p w14:paraId="61325533" w14:textId="77777777" w:rsidR="00EC37D3" w:rsidRDefault="00EC37D3" w:rsidP="00EC37D3">
      <w:pPr>
        <w:rPr>
          <w:lang w:val="uk-UA"/>
        </w:rPr>
      </w:pPr>
    </w:p>
    <w:p w14:paraId="62FB606A" w14:textId="77777777" w:rsidR="00EC37D3" w:rsidRDefault="00EC37D3" w:rsidP="00EC37D3">
      <w:pPr>
        <w:rPr>
          <w:lang w:val="uk-UA"/>
        </w:rPr>
      </w:pPr>
    </w:p>
    <w:p w14:paraId="60AEA902" w14:textId="77777777" w:rsidR="00EC37D3" w:rsidRDefault="00EC37D3" w:rsidP="00EC37D3">
      <w:pPr>
        <w:rPr>
          <w:lang w:val="uk-UA"/>
        </w:rPr>
      </w:pPr>
    </w:p>
    <w:p w14:paraId="27969E26" w14:textId="77777777" w:rsidR="00EC37D3" w:rsidRDefault="00EC37D3" w:rsidP="00EC37D3">
      <w:pPr>
        <w:rPr>
          <w:lang w:val="uk-UA"/>
        </w:rPr>
      </w:pPr>
    </w:p>
    <w:p w14:paraId="583DEB46" w14:textId="77777777" w:rsidR="00EC37D3" w:rsidRDefault="00EC37D3" w:rsidP="00EC37D3">
      <w:pPr>
        <w:rPr>
          <w:lang w:val="uk-UA"/>
        </w:rPr>
      </w:pPr>
    </w:p>
    <w:p w14:paraId="5A77C39B" w14:textId="77777777" w:rsidR="00EC37D3" w:rsidRDefault="00EC37D3" w:rsidP="00EC37D3">
      <w:pPr>
        <w:rPr>
          <w:lang w:val="uk-UA"/>
        </w:rPr>
      </w:pPr>
    </w:p>
    <w:p w14:paraId="3F97EFB8" w14:textId="77777777" w:rsidR="00EC37D3" w:rsidRDefault="00EC37D3" w:rsidP="00EC37D3">
      <w:pPr>
        <w:rPr>
          <w:lang w:val="uk-UA"/>
        </w:rPr>
      </w:pPr>
    </w:p>
    <w:p w14:paraId="42D43A96" w14:textId="77777777" w:rsidR="00EC37D3" w:rsidRDefault="00EC37D3" w:rsidP="00EC37D3">
      <w:pPr>
        <w:rPr>
          <w:lang w:val="uk-UA"/>
        </w:rPr>
      </w:pPr>
    </w:p>
    <w:p w14:paraId="62D8770A" w14:textId="77777777" w:rsidR="00EC37D3" w:rsidRPr="004B70D0" w:rsidRDefault="00EC37D3" w:rsidP="00EC37D3">
      <w:pPr>
        <w:spacing w:line="276" w:lineRule="auto"/>
        <w:rPr>
          <w:b/>
          <w:bCs/>
          <w:lang w:val="uk-UA"/>
        </w:rPr>
      </w:pPr>
      <w:r w:rsidRPr="004B70D0">
        <w:rPr>
          <w:b/>
          <w:bCs/>
          <w:lang w:val="uk-UA"/>
        </w:rPr>
        <w:t>П.2. Інструменти ризик-аналізу</w:t>
      </w:r>
      <w:r>
        <w:rPr>
          <w:b/>
          <w:bCs/>
          <w:lang w:val="uk-UA"/>
        </w:rPr>
        <w:t xml:space="preserve"> та м</w:t>
      </w:r>
      <w:r w:rsidRPr="004B70D0">
        <w:rPr>
          <w:b/>
          <w:bCs/>
          <w:lang w:val="uk-UA"/>
        </w:rPr>
        <w:t>етод SWOT-аналізу в оцінюванні ризиків</w:t>
      </w:r>
    </w:p>
    <w:p w14:paraId="255B9FB7" w14:textId="657B8973" w:rsidR="00EC37D3" w:rsidRDefault="008C2C89" w:rsidP="00EC37D3">
      <w:pPr>
        <w:rPr>
          <w:lang w:val="uk-UA"/>
        </w:rPr>
      </w:pPr>
      <w:r>
        <w:rPr>
          <w:noProof/>
          <w:lang w:eastAsia="ru-RU"/>
        </w:rPr>
        <mc:AlternateContent>
          <mc:Choice Requires="wpg">
            <w:drawing>
              <wp:anchor distT="0" distB="0" distL="114300" distR="114300" simplePos="0" relativeHeight="251846656" behindDoc="0" locked="0" layoutInCell="1" allowOverlap="1" wp14:anchorId="7A2A2C6A" wp14:editId="7E50312D">
                <wp:simplePos x="0" y="0"/>
                <wp:positionH relativeFrom="column">
                  <wp:posOffset>0</wp:posOffset>
                </wp:positionH>
                <wp:positionV relativeFrom="paragraph">
                  <wp:posOffset>38735</wp:posOffset>
                </wp:positionV>
                <wp:extent cx="5943600" cy="3176270"/>
                <wp:effectExtent l="9525" t="10160" r="9525" b="13970"/>
                <wp:wrapNone/>
                <wp:docPr id="1116" name="Group 2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176270"/>
                          <a:chOff x="1701" y="10712"/>
                          <a:chExt cx="9360" cy="5002"/>
                        </a:xfrm>
                      </wpg:grpSpPr>
                      <wps:wsp>
                        <wps:cNvPr id="1117" name="Rectangle 2933"/>
                        <wps:cNvSpPr>
                          <a:spLocks noChangeArrowheads="1"/>
                        </wps:cNvSpPr>
                        <wps:spPr bwMode="auto">
                          <a:xfrm>
                            <a:off x="1701" y="10712"/>
                            <a:ext cx="3240" cy="450"/>
                          </a:xfrm>
                          <a:prstGeom prst="rect">
                            <a:avLst/>
                          </a:prstGeom>
                          <a:solidFill>
                            <a:srgbClr val="FFFFFF"/>
                          </a:solidFill>
                          <a:ln w="9525">
                            <a:solidFill>
                              <a:srgbClr val="000000"/>
                            </a:solidFill>
                            <a:miter lim="800000"/>
                            <a:headEnd/>
                            <a:tailEnd/>
                          </a:ln>
                        </wps:spPr>
                        <wps:txbx>
                          <w:txbxContent>
                            <w:p w14:paraId="2C535A79" w14:textId="77777777" w:rsidR="00136D5D" w:rsidRPr="00434F46" w:rsidRDefault="00136D5D" w:rsidP="00EC37D3">
                              <w:pPr>
                                <w:ind w:firstLine="0"/>
                                <w:rPr>
                                  <w:sz w:val="24"/>
                                  <w:szCs w:val="24"/>
                                  <w:lang w:val="uk-UA"/>
                                </w:rPr>
                              </w:pPr>
                              <w:r>
                                <w:rPr>
                                  <w:sz w:val="24"/>
                                  <w:szCs w:val="24"/>
                                  <w:lang w:val="uk-UA"/>
                                </w:rPr>
                                <w:t>Метод експертних оцінок</w:t>
                              </w:r>
                            </w:p>
                          </w:txbxContent>
                        </wps:txbx>
                        <wps:bodyPr rot="0" vert="horz" wrap="square" lIns="91440" tIns="45720" rIns="91440" bIns="45720" anchor="t" anchorCtr="0" upright="1">
                          <a:noAutofit/>
                        </wps:bodyPr>
                      </wps:wsp>
                      <wps:wsp>
                        <wps:cNvPr id="1118" name="Rectangle 2934"/>
                        <wps:cNvSpPr>
                          <a:spLocks noChangeArrowheads="1"/>
                        </wps:cNvSpPr>
                        <wps:spPr bwMode="auto">
                          <a:xfrm>
                            <a:off x="1701" y="12557"/>
                            <a:ext cx="3240" cy="720"/>
                          </a:xfrm>
                          <a:prstGeom prst="rect">
                            <a:avLst/>
                          </a:prstGeom>
                          <a:solidFill>
                            <a:srgbClr val="FFFFFF"/>
                          </a:solidFill>
                          <a:ln w="9525">
                            <a:solidFill>
                              <a:srgbClr val="000000"/>
                            </a:solidFill>
                            <a:miter lim="800000"/>
                            <a:headEnd/>
                            <a:tailEnd/>
                          </a:ln>
                        </wps:spPr>
                        <wps:txbx>
                          <w:txbxContent>
                            <w:p w14:paraId="093F378E" w14:textId="77777777" w:rsidR="00136D5D" w:rsidRPr="00434F46" w:rsidRDefault="00136D5D" w:rsidP="00EC37D3">
                              <w:pPr>
                                <w:ind w:firstLine="0"/>
                                <w:rPr>
                                  <w:sz w:val="24"/>
                                  <w:szCs w:val="24"/>
                                  <w:lang w:val="uk-UA"/>
                                </w:rPr>
                              </w:pPr>
                              <w:r>
                                <w:rPr>
                                  <w:sz w:val="24"/>
                                  <w:szCs w:val="24"/>
                                  <w:lang w:val="uk-UA"/>
                                </w:rPr>
                                <w:t>Метод аналогій (консервативні прогнози)</w:t>
                              </w:r>
                            </w:p>
                          </w:txbxContent>
                        </wps:txbx>
                        <wps:bodyPr rot="0" vert="horz" wrap="square" lIns="91440" tIns="45720" rIns="91440" bIns="45720" anchor="t" anchorCtr="0" upright="1">
                          <a:noAutofit/>
                        </wps:bodyPr>
                      </wps:wsp>
                      <wps:wsp>
                        <wps:cNvPr id="1119" name="Rectangle 2935"/>
                        <wps:cNvSpPr>
                          <a:spLocks noChangeArrowheads="1"/>
                        </wps:cNvSpPr>
                        <wps:spPr bwMode="auto">
                          <a:xfrm>
                            <a:off x="1701" y="11312"/>
                            <a:ext cx="3240" cy="435"/>
                          </a:xfrm>
                          <a:prstGeom prst="rect">
                            <a:avLst/>
                          </a:prstGeom>
                          <a:solidFill>
                            <a:srgbClr val="FFFFFF"/>
                          </a:solidFill>
                          <a:ln w="9525">
                            <a:solidFill>
                              <a:srgbClr val="000000"/>
                            </a:solidFill>
                            <a:miter lim="800000"/>
                            <a:headEnd/>
                            <a:tailEnd/>
                          </a:ln>
                        </wps:spPr>
                        <wps:txbx>
                          <w:txbxContent>
                            <w:p w14:paraId="7A31269C" w14:textId="77777777" w:rsidR="00136D5D" w:rsidRPr="00993CCD" w:rsidRDefault="00136D5D" w:rsidP="00EC37D3">
                              <w:pPr>
                                <w:ind w:firstLine="0"/>
                                <w:rPr>
                                  <w:sz w:val="24"/>
                                  <w:szCs w:val="24"/>
                                  <w:lang w:val="uk-UA"/>
                                </w:rPr>
                              </w:pPr>
                              <w:r>
                                <w:rPr>
                                  <w:sz w:val="24"/>
                                  <w:szCs w:val="24"/>
                                  <w:lang w:val="en-US"/>
                                </w:rPr>
                                <w:t>SWOT-</w:t>
                              </w:r>
                              <w:r>
                                <w:rPr>
                                  <w:sz w:val="24"/>
                                  <w:szCs w:val="24"/>
                                  <w:lang w:val="uk-UA"/>
                                </w:rPr>
                                <w:t>аналіз</w:t>
                              </w:r>
                            </w:p>
                          </w:txbxContent>
                        </wps:txbx>
                        <wps:bodyPr rot="0" vert="horz" wrap="square" lIns="91440" tIns="45720" rIns="91440" bIns="45720" anchor="t" anchorCtr="0" upright="1">
                          <a:noAutofit/>
                        </wps:bodyPr>
                      </wps:wsp>
                      <wps:wsp>
                        <wps:cNvPr id="1120" name="Rectangle 2936"/>
                        <wps:cNvSpPr>
                          <a:spLocks noChangeArrowheads="1"/>
                        </wps:cNvSpPr>
                        <wps:spPr bwMode="auto">
                          <a:xfrm>
                            <a:off x="1701" y="11912"/>
                            <a:ext cx="3240" cy="465"/>
                          </a:xfrm>
                          <a:prstGeom prst="rect">
                            <a:avLst/>
                          </a:prstGeom>
                          <a:solidFill>
                            <a:srgbClr val="FFFFFF"/>
                          </a:solidFill>
                          <a:ln w="9525">
                            <a:solidFill>
                              <a:srgbClr val="000000"/>
                            </a:solidFill>
                            <a:miter lim="800000"/>
                            <a:headEnd/>
                            <a:tailEnd/>
                          </a:ln>
                        </wps:spPr>
                        <wps:txbx>
                          <w:txbxContent>
                            <w:p w14:paraId="6F30913A" w14:textId="77777777" w:rsidR="00136D5D" w:rsidRPr="00993CCD" w:rsidRDefault="00136D5D" w:rsidP="00EC37D3">
                              <w:pPr>
                                <w:ind w:firstLine="0"/>
                                <w:rPr>
                                  <w:sz w:val="24"/>
                                  <w:szCs w:val="24"/>
                                  <w:lang w:val="uk-UA"/>
                                </w:rPr>
                              </w:pPr>
                              <w:r>
                                <w:rPr>
                                  <w:sz w:val="24"/>
                                  <w:szCs w:val="24"/>
                                  <w:lang w:val="uk-UA"/>
                                </w:rPr>
                                <w:t>Троянда (зірка) ризиків</w:t>
                              </w:r>
                            </w:p>
                          </w:txbxContent>
                        </wps:txbx>
                        <wps:bodyPr rot="0" vert="horz" wrap="square" lIns="91440" tIns="45720" rIns="91440" bIns="45720" anchor="t" anchorCtr="0" upright="1">
                          <a:noAutofit/>
                        </wps:bodyPr>
                      </wps:wsp>
                      <wps:wsp>
                        <wps:cNvPr id="1121" name="Rectangle 2937"/>
                        <wps:cNvSpPr>
                          <a:spLocks noChangeArrowheads="1"/>
                        </wps:cNvSpPr>
                        <wps:spPr bwMode="auto">
                          <a:xfrm>
                            <a:off x="1701" y="13457"/>
                            <a:ext cx="3240" cy="720"/>
                          </a:xfrm>
                          <a:prstGeom prst="rect">
                            <a:avLst/>
                          </a:prstGeom>
                          <a:solidFill>
                            <a:srgbClr val="FFFFFF"/>
                          </a:solidFill>
                          <a:ln w="9525">
                            <a:solidFill>
                              <a:srgbClr val="000000"/>
                            </a:solidFill>
                            <a:miter lim="800000"/>
                            <a:headEnd/>
                            <a:tailEnd/>
                          </a:ln>
                        </wps:spPr>
                        <wps:txbx>
                          <w:txbxContent>
                            <w:p w14:paraId="01DD9036" w14:textId="77777777" w:rsidR="00136D5D" w:rsidRPr="00434F46" w:rsidRDefault="00136D5D" w:rsidP="00EC37D3">
                              <w:pPr>
                                <w:ind w:firstLine="0"/>
                                <w:rPr>
                                  <w:sz w:val="24"/>
                                  <w:szCs w:val="24"/>
                                  <w:lang w:val="uk-UA"/>
                                </w:rPr>
                              </w:pPr>
                              <w:r>
                                <w:rPr>
                                  <w:sz w:val="24"/>
                                  <w:szCs w:val="24"/>
                                  <w:lang w:val="uk-UA"/>
                                </w:rPr>
                                <w:t>Метод ставки відсотку з поправкою на ризик</w:t>
                              </w:r>
                            </w:p>
                          </w:txbxContent>
                        </wps:txbx>
                        <wps:bodyPr rot="0" vert="horz" wrap="square" lIns="91440" tIns="45720" rIns="91440" bIns="45720" anchor="t" anchorCtr="0" upright="1">
                          <a:noAutofit/>
                        </wps:bodyPr>
                      </wps:wsp>
                      <wps:wsp>
                        <wps:cNvPr id="1122" name="Rectangle 2938"/>
                        <wps:cNvSpPr>
                          <a:spLocks noChangeArrowheads="1"/>
                        </wps:cNvSpPr>
                        <wps:spPr bwMode="auto">
                          <a:xfrm>
                            <a:off x="1701" y="14372"/>
                            <a:ext cx="3240" cy="465"/>
                          </a:xfrm>
                          <a:prstGeom prst="rect">
                            <a:avLst/>
                          </a:prstGeom>
                          <a:solidFill>
                            <a:srgbClr val="FFFFFF"/>
                          </a:solidFill>
                          <a:ln w="9525">
                            <a:solidFill>
                              <a:srgbClr val="000000"/>
                            </a:solidFill>
                            <a:miter lim="800000"/>
                            <a:headEnd/>
                            <a:tailEnd/>
                          </a:ln>
                        </wps:spPr>
                        <wps:txbx>
                          <w:txbxContent>
                            <w:p w14:paraId="02F4CEAA" w14:textId="77777777" w:rsidR="00136D5D" w:rsidRPr="00993CCD" w:rsidRDefault="00136D5D" w:rsidP="00EC37D3">
                              <w:pPr>
                                <w:ind w:firstLine="0"/>
                                <w:rPr>
                                  <w:sz w:val="24"/>
                                  <w:szCs w:val="24"/>
                                  <w:lang w:val="uk-UA"/>
                                </w:rPr>
                              </w:pPr>
                              <w:r>
                                <w:rPr>
                                  <w:sz w:val="24"/>
                                  <w:szCs w:val="24"/>
                                  <w:lang w:val="uk-UA"/>
                                </w:rPr>
                                <w:t>Метод критичних зауважень</w:t>
                              </w:r>
                            </w:p>
                          </w:txbxContent>
                        </wps:txbx>
                        <wps:bodyPr rot="0" vert="horz" wrap="square" lIns="91440" tIns="45720" rIns="91440" bIns="45720" anchor="t" anchorCtr="0" upright="1">
                          <a:noAutofit/>
                        </wps:bodyPr>
                      </wps:wsp>
                      <wps:wsp>
                        <wps:cNvPr id="1123" name="Rectangle 2939"/>
                        <wps:cNvSpPr>
                          <a:spLocks noChangeArrowheads="1"/>
                        </wps:cNvSpPr>
                        <wps:spPr bwMode="auto">
                          <a:xfrm>
                            <a:off x="5301" y="10712"/>
                            <a:ext cx="5760" cy="1650"/>
                          </a:xfrm>
                          <a:prstGeom prst="rect">
                            <a:avLst/>
                          </a:prstGeom>
                          <a:solidFill>
                            <a:srgbClr val="FFFFFF"/>
                          </a:solidFill>
                          <a:ln w="9525">
                            <a:solidFill>
                              <a:srgbClr val="000000"/>
                            </a:solidFill>
                            <a:miter lim="800000"/>
                            <a:headEnd/>
                            <a:tailEnd/>
                          </a:ln>
                        </wps:spPr>
                        <wps:txbx>
                          <w:txbxContent>
                            <w:p w14:paraId="610AFC32" w14:textId="77777777" w:rsidR="00136D5D" w:rsidRPr="007A6593" w:rsidRDefault="00136D5D" w:rsidP="00EC37D3">
                              <w:pPr>
                                <w:ind w:firstLine="0"/>
                                <w:rPr>
                                  <w:sz w:val="24"/>
                                  <w:szCs w:val="24"/>
                                  <w:lang w:val="uk-UA"/>
                                </w:rPr>
                              </w:pPr>
                              <w:r w:rsidRPr="007A6593">
                                <w:rPr>
                                  <w:sz w:val="24"/>
                                  <w:szCs w:val="24"/>
                                  <w:lang w:val="uk-UA"/>
                                </w:rPr>
                                <w:t>До проектних ризиків зазвичай відносять такі з ризиків: технічні</w:t>
                              </w:r>
                              <w:r>
                                <w:rPr>
                                  <w:sz w:val="24"/>
                                  <w:szCs w:val="24"/>
                                  <w:lang w:val="uk-UA"/>
                                </w:rPr>
                                <w:t>,</w:t>
                              </w:r>
                              <w:r w:rsidRPr="007A6593">
                                <w:rPr>
                                  <w:sz w:val="24"/>
                                  <w:szCs w:val="24"/>
                                  <w:lang w:val="uk-UA"/>
                                </w:rPr>
                                <w:t xml:space="preserve"> ризики учасників проекту</w:t>
                              </w:r>
                              <w:r>
                                <w:rPr>
                                  <w:sz w:val="24"/>
                                  <w:szCs w:val="24"/>
                                  <w:lang w:val="uk-UA"/>
                                </w:rPr>
                                <w:t xml:space="preserve">, </w:t>
                              </w:r>
                              <w:r w:rsidRPr="007A6593">
                                <w:rPr>
                                  <w:sz w:val="24"/>
                                  <w:szCs w:val="24"/>
                                  <w:lang w:val="uk-UA"/>
                                </w:rPr>
                                <w:t>політичні, юридичні, фінансові, маркетингові, екологічні, військові, будівельно-експлуатаційні, специфічні, ризики обставин непереборної сили</w:t>
                              </w:r>
                              <w:r>
                                <w:rPr>
                                  <w:sz w:val="24"/>
                                  <w:szCs w:val="24"/>
                                  <w:lang w:val="uk-UA"/>
                                </w:rPr>
                                <w:t xml:space="preserve"> </w:t>
                              </w:r>
                            </w:p>
                          </w:txbxContent>
                        </wps:txbx>
                        <wps:bodyPr rot="0" vert="horz" wrap="square" lIns="91440" tIns="45720" rIns="91440" bIns="45720" anchor="t" anchorCtr="0" upright="1">
                          <a:noAutofit/>
                        </wps:bodyPr>
                      </wps:wsp>
                      <wps:wsp>
                        <wps:cNvPr id="1124" name="Rectangle 2940"/>
                        <wps:cNvSpPr>
                          <a:spLocks noChangeArrowheads="1"/>
                        </wps:cNvSpPr>
                        <wps:spPr bwMode="auto">
                          <a:xfrm>
                            <a:off x="8091" y="12512"/>
                            <a:ext cx="2970" cy="3187"/>
                          </a:xfrm>
                          <a:prstGeom prst="rect">
                            <a:avLst/>
                          </a:prstGeom>
                          <a:solidFill>
                            <a:srgbClr val="FFFFFF"/>
                          </a:solidFill>
                          <a:ln w="9525">
                            <a:solidFill>
                              <a:srgbClr val="000000"/>
                            </a:solidFill>
                            <a:miter lim="800000"/>
                            <a:headEnd/>
                            <a:tailEnd/>
                          </a:ln>
                        </wps:spPr>
                        <wps:txbx>
                          <w:txbxContent>
                            <w:p w14:paraId="4BD2A5FE" w14:textId="77777777" w:rsidR="00136D5D" w:rsidRPr="006D025D" w:rsidRDefault="00136D5D" w:rsidP="00EC37D3">
                              <w:pPr>
                                <w:ind w:firstLine="0"/>
                                <w:rPr>
                                  <w:sz w:val="24"/>
                                  <w:szCs w:val="24"/>
                                </w:rPr>
                              </w:pPr>
                              <w:r w:rsidRPr="00D62E59">
                                <w:rPr>
                                  <w:sz w:val="24"/>
                                  <w:szCs w:val="24"/>
                                  <w:lang w:val="uk-UA"/>
                                </w:rPr>
                                <w:t>Аналіз проектних ризиків поділяється на якісний (опис всіх передбачуваних ризиків проекту, а також вартісна оцінка їх наслідків та заходів щодо зниження) і кількісний (безпосередні розрахунки змін ефективності проекту в зв'язку з ризиками)</w:t>
                              </w:r>
                            </w:p>
                          </w:txbxContent>
                        </wps:txbx>
                        <wps:bodyPr rot="0" vert="horz" wrap="square" lIns="91440" tIns="45720" rIns="91440" bIns="45720" anchor="t" anchorCtr="0" upright="1">
                          <a:noAutofit/>
                        </wps:bodyPr>
                      </wps:wsp>
                      <wps:wsp>
                        <wps:cNvPr id="1125" name="Rectangle 2941"/>
                        <wps:cNvSpPr>
                          <a:spLocks noChangeArrowheads="1"/>
                        </wps:cNvSpPr>
                        <wps:spPr bwMode="auto">
                          <a:xfrm>
                            <a:off x="1701" y="15032"/>
                            <a:ext cx="6120" cy="682"/>
                          </a:xfrm>
                          <a:prstGeom prst="rect">
                            <a:avLst/>
                          </a:prstGeom>
                          <a:solidFill>
                            <a:srgbClr val="FFFFFF"/>
                          </a:solidFill>
                          <a:ln w="9525">
                            <a:solidFill>
                              <a:srgbClr val="000000"/>
                            </a:solidFill>
                            <a:miter lim="800000"/>
                            <a:headEnd/>
                            <a:tailEnd/>
                          </a:ln>
                        </wps:spPr>
                        <wps:txbx>
                          <w:txbxContent>
                            <w:p w14:paraId="32A337A8" w14:textId="77777777" w:rsidR="00136D5D" w:rsidRPr="00993CCD" w:rsidRDefault="00136D5D" w:rsidP="00EC37D3">
                              <w:pPr>
                                <w:ind w:firstLine="0"/>
                                <w:rPr>
                                  <w:sz w:val="24"/>
                                  <w:szCs w:val="24"/>
                                  <w:lang w:val="uk-UA"/>
                                </w:rPr>
                              </w:pPr>
                              <w:r w:rsidRPr="00D62E59">
                                <w:rPr>
                                  <w:sz w:val="24"/>
                                  <w:szCs w:val="24"/>
                                  <w:lang w:val="uk-UA"/>
                                </w:rPr>
                                <w:t xml:space="preserve">Аналіз проектних ризиків починається з їх класифікації та ідентифікації, тобто з їх якісного опису і </w:t>
                              </w:r>
                              <w:r>
                                <w:rPr>
                                  <w:sz w:val="24"/>
                                  <w:szCs w:val="24"/>
                                  <w:lang w:val="uk-UA"/>
                                </w:rPr>
                                <w:t>визначення</w:t>
                              </w:r>
                            </w:p>
                          </w:txbxContent>
                        </wps:txbx>
                        <wps:bodyPr rot="0" vert="horz" wrap="square" lIns="91440" tIns="45720" rIns="91440" bIns="45720" anchor="t" anchorCtr="0" upright="1">
                          <a:noAutofit/>
                        </wps:bodyPr>
                      </wps:wsp>
                      <wps:wsp>
                        <wps:cNvPr id="1126" name="AutoShape 2942"/>
                        <wps:cNvCnPr>
                          <a:cxnSpLocks noChangeShapeType="1"/>
                        </wps:cNvCnPr>
                        <wps:spPr bwMode="auto">
                          <a:xfrm>
                            <a:off x="5121" y="10914"/>
                            <a:ext cx="0" cy="3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7" name="AutoShape 2943"/>
                        <wps:cNvCnPr>
                          <a:cxnSpLocks noChangeShapeType="1"/>
                        </wps:cNvCnPr>
                        <wps:spPr bwMode="auto">
                          <a:xfrm flipH="1">
                            <a:off x="4941" y="12969"/>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28" name="AutoShape 2944"/>
                        <wps:cNvCnPr>
                          <a:cxnSpLocks noChangeShapeType="1"/>
                        </wps:cNvCnPr>
                        <wps:spPr bwMode="auto">
                          <a:xfrm flipH="1">
                            <a:off x="4941" y="12159"/>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29" name="AutoShape 2945"/>
                        <wps:cNvCnPr>
                          <a:cxnSpLocks noChangeShapeType="1"/>
                        </wps:cNvCnPr>
                        <wps:spPr bwMode="auto">
                          <a:xfrm flipH="1">
                            <a:off x="4926" y="11544"/>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30" name="AutoShape 2946"/>
                        <wps:cNvCnPr>
                          <a:cxnSpLocks noChangeShapeType="1"/>
                        </wps:cNvCnPr>
                        <wps:spPr bwMode="auto">
                          <a:xfrm flipH="1">
                            <a:off x="4941" y="10899"/>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31" name="AutoShape 2947"/>
                        <wps:cNvCnPr>
                          <a:cxnSpLocks noChangeShapeType="1"/>
                        </wps:cNvCnPr>
                        <wps:spPr bwMode="auto">
                          <a:xfrm flipH="1">
                            <a:off x="4904" y="14689"/>
                            <a:ext cx="19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32" name="AutoShape 2948"/>
                        <wps:cNvCnPr>
                          <a:cxnSpLocks noChangeShapeType="1"/>
                        </wps:cNvCnPr>
                        <wps:spPr bwMode="auto">
                          <a:xfrm flipH="1">
                            <a:off x="4941" y="1391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33" name="AutoShape 2949"/>
                        <wps:cNvCnPr>
                          <a:cxnSpLocks noChangeShapeType="1"/>
                        </wps:cNvCnPr>
                        <wps:spPr bwMode="auto">
                          <a:xfrm>
                            <a:off x="6561" y="12339"/>
                            <a:ext cx="1" cy="2700"/>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g:grpSp>
                        <wpg:cNvPr id="1134" name="Group 2950"/>
                        <wpg:cNvGrpSpPr>
                          <a:grpSpLocks/>
                        </wpg:cNvGrpSpPr>
                        <wpg:grpSpPr bwMode="auto">
                          <a:xfrm>
                            <a:off x="5301" y="12512"/>
                            <a:ext cx="2520" cy="2340"/>
                            <a:chOff x="5121" y="6534"/>
                            <a:chExt cx="2520" cy="2340"/>
                          </a:xfrm>
                        </wpg:grpSpPr>
                        <wps:wsp>
                          <wps:cNvPr id="1135" name="Oval 2951"/>
                          <wps:cNvSpPr>
                            <a:spLocks noChangeArrowheads="1"/>
                          </wps:cNvSpPr>
                          <wps:spPr bwMode="auto">
                            <a:xfrm>
                              <a:off x="5121" y="6534"/>
                              <a:ext cx="252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6" name="Rectangle 2952"/>
                          <wps:cNvSpPr>
                            <a:spLocks noChangeArrowheads="1"/>
                          </wps:cNvSpPr>
                          <wps:spPr bwMode="auto">
                            <a:xfrm>
                              <a:off x="5121" y="6714"/>
                              <a:ext cx="252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EAD57" w14:textId="77777777" w:rsidR="00136D5D" w:rsidRPr="00D4391E" w:rsidRDefault="00136D5D" w:rsidP="00EC37D3">
                                <w:pPr>
                                  <w:ind w:firstLine="0"/>
                                  <w:jc w:val="center"/>
                                  <w:rPr>
                                    <w:sz w:val="16"/>
                                    <w:szCs w:val="16"/>
                                    <w:lang w:val="uk-UA"/>
                                  </w:rPr>
                                </w:pPr>
                              </w:p>
                              <w:p w14:paraId="107CC896" w14:textId="77777777" w:rsidR="00136D5D" w:rsidRPr="00434F46" w:rsidRDefault="00136D5D" w:rsidP="00EC37D3">
                                <w:pPr>
                                  <w:ind w:firstLine="0"/>
                                  <w:jc w:val="center"/>
                                  <w:rPr>
                                    <w:sz w:val="24"/>
                                    <w:szCs w:val="24"/>
                                    <w:lang w:val="uk-UA"/>
                                  </w:rPr>
                                </w:pPr>
                                <w:r>
                                  <w:rPr>
                                    <w:sz w:val="24"/>
                                    <w:szCs w:val="24"/>
                                    <w:lang w:val="uk-UA"/>
                                  </w:rPr>
                                  <w:t>Методи які використовуються для аналізу проектних ризиків</w:t>
                                </w:r>
                              </w:p>
                            </w:txbxContent>
                          </wps:txbx>
                          <wps:bodyPr rot="0" vert="horz" wrap="square" lIns="91440" tIns="45720" rIns="91440" bIns="45720" anchor="t" anchorCtr="0" upright="1">
                            <a:noAutofit/>
                          </wps:bodyPr>
                        </wps:wsp>
                      </wpg:grpSp>
                      <wps:wsp>
                        <wps:cNvPr id="1137" name="AutoShape 2953"/>
                        <wps:cNvCnPr>
                          <a:cxnSpLocks noChangeShapeType="1"/>
                        </wps:cNvCnPr>
                        <wps:spPr bwMode="auto">
                          <a:xfrm>
                            <a:off x="7785" y="13920"/>
                            <a:ext cx="285" cy="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2A2C6A" id="Group 2932" o:spid="_x0000_s3937" style="position:absolute;left:0;text-align:left;margin-left:0;margin-top:3.05pt;width:468pt;height:250.1pt;z-index:251846656" coordorigin="1701,10712" coordsize="9360,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">
                <v:rect id="Rectangle 2933" o:spid="_x0000_s3938" style="position:absolute;left:1701;top:10712;width:32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">
                  <v:textbox>
                    <w:txbxContent>
                      <w:p w14:paraId="2C535A79" w14:textId="77777777" w:rsidR="00136D5D" w:rsidRPr="00434F46" w:rsidRDefault="00136D5D" w:rsidP="00EC37D3">
                        <w:pPr>
                          <w:ind w:firstLine="0"/>
                          <w:rPr>
                            <w:sz w:val="24"/>
                            <w:szCs w:val="24"/>
                            <w:lang w:val="uk-UA"/>
                          </w:rPr>
                        </w:pPr>
                        <w:r>
                          <w:rPr>
                            <w:sz w:val="24"/>
                            <w:szCs w:val="24"/>
                            <w:lang w:val="uk-UA"/>
                          </w:rPr>
                          <w:t>Метод експертних оцінок</w:t>
                        </w:r>
                      </w:p>
                    </w:txbxContent>
                  </v:textbox>
                </v:rect>
                <v:rect id="Rectangle 2934" o:spid="_x0000_s3939" style="position:absolute;left:1701;top:12557;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">
                  <v:textbox>
                    <w:txbxContent>
                      <w:p w14:paraId="093F378E" w14:textId="77777777" w:rsidR="00136D5D" w:rsidRPr="00434F46" w:rsidRDefault="00136D5D" w:rsidP="00EC37D3">
                        <w:pPr>
                          <w:ind w:firstLine="0"/>
                          <w:rPr>
                            <w:sz w:val="24"/>
                            <w:szCs w:val="24"/>
                            <w:lang w:val="uk-UA"/>
                          </w:rPr>
                        </w:pPr>
                        <w:r>
                          <w:rPr>
                            <w:sz w:val="24"/>
                            <w:szCs w:val="24"/>
                            <w:lang w:val="uk-UA"/>
                          </w:rPr>
                          <w:t>Метод аналогій (консервативні прогнози)</w:t>
                        </w:r>
                      </w:p>
                    </w:txbxContent>
                  </v:textbox>
                </v:rect>
                <v:rect id="Rectangle 2935" o:spid="_x0000_s3940" style="position:absolute;left:1701;top:11312;width:324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">
                  <v:textbox>
                    <w:txbxContent>
                      <w:p w14:paraId="7A31269C" w14:textId="77777777" w:rsidR="00136D5D" w:rsidRPr="00993CCD" w:rsidRDefault="00136D5D" w:rsidP="00EC37D3">
                        <w:pPr>
                          <w:ind w:firstLine="0"/>
                          <w:rPr>
                            <w:sz w:val="24"/>
                            <w:szCs w:val="24"/>
                            <w:lang w:val="uk-UA"/>
                          </w:rPr>
                        </w:pPr>
                        <w:r>
                          <w:rPr>
                            <w:sz w:val="24"/>
                            <w:szCs w:val="24"/>
                            <w:lang w:val="en-US"/>
                          </w:rPr>
                          <w:t>SWOT-</w:t>
                        </w:r>
                        <w:r>
                          <w:rPr>
                            <w:sz w:val="24"/>
                            <w:szCs w:val="24"/>
                            <w:lang w:val="uk-UA"/>
                          </w:rPr>
                          <w:t>аналіз</w:t>
                        </w:r>
                      </w:p>
                    </w:txbxContent>
                  </v:textbox>
                </v:rect>
                <v:rect id="Rectangle 2936" o:spid="_x0000_s3941" style="position:absolute;left:1701;top:11912;width:32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">
                  <v:textbox>
                    <w:txbxContent>
                      <w:p w14:paraId="6F30913A" w14:textId="77777777" w:rsidR="00136D5D" w:rsidRPr="00993CCD" w:rsidRDefault="00136D5D" w:rsidP="00EC37D3">
                        <w:pPr>
                          <w:ind w:firstLine="0"/>
                          <w:rPr>
                            <w:sz w:val="24"/>
                            <w:szCs w:val="24"/>
                            <w:lang w:val="uk-UA"/>
                          </w:rPr>
                        </w:pPr>
                        <w:r>
                          <w:rPr>
                            <w:sz w:val="24"/>
                            <w:szCs w:val="24"/>
                            <w:lang w:val="uk-UA"/>
                          </w:rPr>
                          <w:t>Троянда (зірка) ризиків</w:t>
                        </w:r>
                      </w:p>
                    </w:txbxContent>
                  </v:textbox>
                </v:rect>
                <v:rect id="Rectangle 2937" o:spid="_x0000_s3942" style="position:absolute;left:1701;top:13457;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">
                  <v:textbox>
                    <w:txbxContent>
                      <w:p w14:paraId="01DD9036" w14:textId="77777777" w:rsidR="00136D5D" w:rsidRPr="00434F46" w:rsidRDefault="00136D5D" w:rsidP="00EC37D3">
                        <w:pPr>
                          <w:ind w:firstLine="0"/>
                          <w:rPr>
                            <w:sz w:val="24"/>
                            <w:szCs w:val="24"/>
                            <w:lang w:val="uk-UA"/>
                          </w:rPr>
                        </w:pPr>
                        <w:r>
                          <w:rPr>
                            <w:sz w:val="24"/>
                            <w:szCs w:val="24"/>
                            <w:lang w:val="uk-UA"/>
                          </w:rPr>
                          <w:t>Метод ставки відсотку з поправкою на ризик</w:t>
                        </w:r>
                      </w:p>
                    </w:txbxContent>
                  </v:textbox>
                </v:rect>
                <v:rect id="Rectangle 2938" o:spid="_x0000_s3943" style="position:absolute;left:1701;top:14372;width:32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">
                  <v:textbox>
                    <w:txbxContent>
                      <w:p w14:paraId="02F4CEAA" w14:textId="77777777" w:rsidR="00136D5D" w:rsidRPr="00993CCD" w:rsidRDefault="00136D5D" w:rsidP="00EC37D3">
                        <w:pPr>
                          <w:ind w:firstLine="0"/>
                          <w:rPr>
                            <w:sz w:val="24"/>
                            <w:szCs w:val="24"/>
                            <w:lang w:val="uk-UA"/>
                          </w:rPr>
                        </w:pPr>
                        <w:r>
                          <w:rPr>
                            <w:sz w:val="24"/>
                            <w:szCs w:val="24"/>
                            <w:lang w:val="uk-UA"/>
                          </w:rPr>
                          <w:t>Метод критичних зауважень</w:t>
                        </w:r>
                      </w:p>
                    </w:txbxContent>
                  </v:textbox>
                </v:rect>
                <v:rect id="Rectangle 2939" o:spid="_x0000_s3944" style="position:absolute;left:5301;top:10712;width:5760;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">
                  <v:textbox>
                    <w:txbxContent>
                      <w:p w14:paraId="610AFC32" w14:textId="77777777" w:rsidR="00136D5D" w:rsidRPr="007A6593" w:rsidRDefault="00136D5D" w:rsidP="00EC37D3">
                        <w:pPr>
                          <w:ind w:firstLine="0"/>
                          <w:rPr>
                            <w:sz w:val="24"/>
                            <w:szCs w:val="24"/>
                            <w:lang w:val="uk-UA"/>
                          </w:rPr>
                        </w:pPr>
                        <w:r w:rsidRPr="007A6593">
                          <w:rPr>
                            <w:sz w:val="24"/>
                            <w:szCs w:val="24"/>
                            <w:lang w:val="uk-UA"/>
                          </w:rPr>
                          <w:t>До проектних ризиків зазвичай відносять такі з ризиків: технічні</w:t>
                        </w:r>
                        <w:r>
                          <w:rPr>
                            <w:sz w:val="24"/>
                            <w:szCs w:val="24"/>
                            <w:lang w:val="uk-UA"/>
                          </w:rPr>
                          <w:t>,</w:t>
                        </w:r>
                        <w:r w:rsidRPr="007A6593">
                          <w:rPr>
                            <w:sz w:val="24"/>
                            <w:szCs w:val="24"/>
                            <w:lang w:val="uk-UA"/>
                          </w:rPr>
                          <w:t xml:space="preserve"> ризики учасників проекту</w:t>
                        </w:r>
                        <w:r>
                          <w:rPr>
                            <w:sz w:val="24"/>
                            <w:szCs w:val="24"/>
                            <w:lang w:val="uk-UA"/>
                          </w:rPr>
                          <w:t xml:space="preserve">, </w:t>
                        </w:r>
                        <w:r w:rsidRPr="007A6593">
                          <w:rPr>
                            <w:sz w:val="24"/>
                            <w:szCs w:val="24"/>
                            <w:lang w:val="uk-UA"/>
                          </w:rPr>
                          <w:t>політичні, юридичні, фінансові, маркетингові, екологічні, військові, будівельно-експлуатаційні, специфічні, ризики обставин непереборної сили</w:t>
                        </w:r>
                        <w:r>
                          <w:rPr>
                            <w:sz w:val="24"/>
                            <w:szCs w:val="24"/>
                            <w:lang w:val="uk-UA"/>
                          </w:rPr>
                          <w:t xml:space="preserve"> </w:t>
                        </w:r>
                      </w:p>
                    </w:txbxContent>
                  </v:textbox>
                </v:rect>
                <v:rect id="Rectangle 2940" o:spid="_x0000_s3945" style="position:absolute;left:8091;top:12512;width:2970;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">
                  <v:textbox>
                    <w:txbxContent>
                      <w:p w14:paraId="4BD2A5FE" w14:textId="77777777" w:rsidR="00136D5D" w:rsidRPr="006D025D" w:rsidRDefault="00136D5D" w:rsidP="00EC37D3">
                        <w:pPr>
                          <w:ind w:firstLine="0"/>
                          <w:rPr>
                            <w:sz w:val="24"/>
                            <w:szCs w:val="24"/>
                          </w:rPr>
                        </w:pPr>
                        <w:r w:rsidRPr="00D62E59">
                          <w:rPr>
                            <w:sz w:val="24"/>
                            <w:szCs w:val="24"/>
                            <w:lang w:val="uk-UA"/>
                          </w:rPr>
                          <w:t>Аналіз проектних ризиків поділяється на якісний (опис всіх передбачуваних ризиків проекту, а також вартісна оцінка їх наслідків та заходів щодо зниження) і кількісний (безпосередні розрахунки змін ефективності проекту в зв'язку з ризиками)</w:t>
                        </w:r>
                      </w:p>
                    </w:txbxContent>
                  </v:textbox>
                </v:rect>
                <v:rect id="Rectangle 2941" o:spid="_x0000_s3946" style="position:absolute;left:1701;top:15032;width:6120;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">
                  <v:textbox>
                    <w:txbxContent>
                      <w:p w14:paraId="32A337A8" w14:textId="77777777" w:rsidR="00136D5D" w:rsidRPr="00993CCD" w:rsidRDefault="00136D5D" w:rsidP="00EC37D3">
                        <w:pPr>
                          <w:ind w:firstLine="0"/>
                          <w:rPr>
                            <w:sz w:val="24"/>
                            <w:szCs w:val="24"/>
                            <w:lang w:val="uk-UA"/>
                          </w:rPr>
                        </w:pPr>
                        <w:r w:rsidRPr="00D62E59">
                          <w:rPr>
                            <w:sz w:val="24"/>
                            <w:szCs w:val="24"/>
                            <w:lang w:val="uk-UA"/>
                          </w:rPr>
                          <w:t xml:space="preserve">Аналіз проектних ризиків починається з їх класифікації та ідентифікації, тобто з їх якісного опису і </w:t>
                        </w:r>
                        <w:r>
                          <w:rPr>
                            <w:sz w:val="24"/>
                            <w:szCs w:val="24"/>
                            <w:lang w:val="uk-UA"/>
                          </w:rPr>
                          <w:t>визначення</w:t>
                        </w:r>
                      </w:p>
                    </w:txbxContent>
                  </v:textbox>
                </v:rect>
                <v:shape id="AutoShape 2942" o:spid="_x0000_s3947" type="#_x0000_t32" style="position:absolute;left:5121;top:10914;width:0;height:3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"/>
                <v:shape id="AutoShape 2943" o:spid="_x0000_s3948" type="#_x0000_t32" style="position:absolute;left:4941;top:12969;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">
                  <v:stroke endarrow="open"/>
                </v:shape>
                <v:shape id="AutoShape 2944" o:spid="_x0000_s3949" type="#_x0000_t32" style="position:absolute;left:4941;top:12159;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">
                  <v:stroke endarrow="open"/>
                </v:shape>
                <v:shape id="AutoShape 2945" o:spid="_x0000_s3950" type="#_x0000_t32" style="position:absolute;left:4926;top:11544;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">
                  <v:stroke endarrow="open"/>
                </v:shape>
                <v:shape id="AutoShape 2946" o:spid="_x0000_s3951" type="#_x0000_t32" style="position:absolute;left:4941;top:10899;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">
                  <v:stroke endarrow="open"/>
                </v:shape>
                <v:shape id="AutoShape 2947" o:spid="_x0000_s3952" type="#_x0000_t32" style="position:absolute;left:4904;top:14689;width:19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">
                  <v:stroke endarrow="open"/>
                </v:shape>
                <v:shape id="AutoShape 2948" o:spid="_x0000_s3953" type="#_x0000_t32" style="position:absolute;left:4941;top:13914;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">
                  <v:stroke endarrow="open"/>
                </v:shape>
                <v:shape id="AutoShape 2949" o:spid="_x0000_s3954" type="#_x0000_t32" style="position:absolute;left:6561;top:12339;width:1;height:2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">
                  <v:stroke dashstyle="dash" startarrow="open" endarrow="open"/>
                </v:shape>
                <v:group id="Group 2950" o:spid="_x0000_s3955" style="position:absolute;left:5301;top:12512;width:2520;height:2340" coordorigin="5121,6534" coordsize="25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oval id="Oval 2951" o:spid="_x0000_s3956" style="position:absolute;left:5121;top:6534;width:25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"/>
                  <v:rect id="Rectangle 2952" o:spid="_x0000_s3957" style="position:absolute;left:5121;top:6714;width:252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" filled="f" stroked="f">
                    <v:textbox>
                      <w:txbxContent>
                        <w:p w14:paraId="65EEAD57" w14:textId="77777777" w:rsidR="00136D5D" w:rsidRPr="00D4391E" w:rsidRDefault="00136D5D" w:rsidP="00EC37D3">
                          <w:pPr>
                            <w:ind w:firstLine="0"/>
                            <w:jc w:val="center"/>
                            <w:rPr>
                              <w:sz w:val="16"/>
                              <w:szCs w:val="16"/>
                              <w:lang w:val="uk-UA"/>
                            </w:rPr>
                          </w:pPr>
                        </w:p>
                        <w:p w14:paraId="107CC896" w14:textId="77777777" w:rsidR="00136D5D" w:rsidRPr="00434F46" w:rsidRDefault="00136D5D" w:rsidP="00EC37D3">
                          <w:pPr>
                            <w:ind w:firstLine="0"/>
                            <w:jc w:val="center"/>
                            <w:rPr>
                              <w:sz w:val="24"/>
                              <w:szCs w:val="24"/>
                              <w:lang w:val="uk-UA"/>
                            </w:rPr>
                          </w:pPr>
                          <w:r>
                            <w:rPr>
                              <w:sz w:val="24"/>
                              <w:szCs w:val="24"/>
                              <w:lang w:val="uk-UA"/>
                            </w:rPr>
                            <w:t>Методи які використовуються для аналізу проектних ризиків</w:t>
                          </w:r>
                        </w:p>
                      </w:txbxContent>
                    </v:textbox>
                  </v:rect>
                </v:group>
                <v:shape id="AutoShape 2953" o:spid="_x0000_s3958" type="#_x0000_t32" style="position:absolute;left:7785;top:1392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">
                  <v:stroke dashstyle="dash" endarrow="open"/>
                </v:shape>
              </v:group>
            </w:pict>
          </mc:Fallback>
        </mc:AlternateContent>
      </w:r>
    </w:p>
    <w:p w14:paraId="470AE43B" w14:textId="77777777" w:rsidR="00EC37D3" w:rsidRDefault="00EC37D3" w:rsidP="00EC37D3">
      <w:pPr>
        <w:rPr>
          <w:lang w:val="uk-UA"/>
        </w:rPr>
      </w:pPr>
    </w:p>
    <w:p w14:paraId="07E2807B" w14:textId="77777777" w:rsidR="00EC37D3" w:rsidRDefault="00EC37D3" w:rsidP="00EC37D3">
      <w:pPr>
        <w:rPr>
          <w:lang w:val="uk-UA"/>
        </w:rPr>
      </w:pPr>
    </w:p>
    <w:p w14:paraId="1767A862" w14:textId="77777777" w:rsidR="00EC37D3" w:rsidRDefault="00EC37D3" w:rsidP="00EC37D3">
      <w:pPr>
        <w:rPr>
          <w:lang w:val="uk-UA"/>
        </w:rPr>
      </w:pPr>
    </w:p>
    <w:p w14:paraId="7EB365D4" w14:textId="77777777" w:rsidR="00EC37D3" w:rsidRDefault="00EC37D3" w:rsidP="00EC37D3">
      <w:pPr>
        <w:rPr>
          <w:lang w:val="uk-UA"/>
        </w:rPr>
      </w:pPr>
    </w:p>
    <w:p w14:paraId="435678FE" w14:textId="77777777" w:rsidR="00EC37D3" w:rsidRDefault="00EC37D3" w:rsidP="00EC37D3">
      <w:pPr>
        <w:rPr>
          <w:lang w:val="uk-UA"/>
        </w:rPr>
      </w:pPr>
    </w:p>
    <w:p w14:paraId="676C6F3A" w14:textId="77777777" w:rsidR="00EC37D3" w:rsidRDefault="00EC37D3" w:rsidP="00EC37D3">
      <w:pPr>
        <w:rPr>
          <w:lang w:val="uk-UA"/>
        </w:rPr>
      </w:pPr>
    </w:p>
    <w:p w14:paraId="45F404CC" w14:textId="77777777" w:rsidR="00EC37D3" w:rsidRDefault="00EC37D3" w:rsidP="00EC37D3">
      <w:pPr>
        <w:rPr>
          <w:lang w:val="uk-UA"/>
        </w:rPr>
      </w:pPr>
    </w:p>
    <w:p w14:paraId="3D68E232" w14:textId="77777777" w:rsidR="00EC37D3" w:rsidRDefault="00EC37D3" w:rsidP="00EC37D3">
      <w:pPr>
        <w:rPr>
          <w:lang w:val="uk-UA"/>
        </w:rPr>
      </w:pPr>
    </w:p>
    <w:p w14:paraId="7BBA7B11" w14:textId="77777777" w:rsidR="00EC37D3" w:rsidRDefault="00EC37D3" w:rsidP="00EC37D3">
      <w:pPr>
        <w:rPr>
          <w:lang w:val="uk-UA"/>
        </w:rPr>
      </w:pPr>
    </w:p>
    <w:p w14:paraId="3C103263" w14:textId="77777777" w:rsidR="00EC37D3" w:rsidRDefault="00EC37D3" w:rsidP="00EC37D3">
      <w:pPr>
        <w:rPr>
          <w:lang w:val="uk-UA"/>
        </w:rPr>
      </w:pPr>
    </w:p>
    <w:p w14:paraId="5469D981" w14:textId="77777777" w:rsidR="00EC37D3" w:rsidRDefault="00EC37D3" w:rsidP="00EC37D3">
      <w:pPr>
        <w:rPr>
          <w:lang w:val="uk-UA"/>
        </w:rPr>
      </w:pPr>
    </w:p>
    <w:p w14:paraId="7BCA0606" w14:textId="77777777" w:rsidR="00EC37D3" w:rsidRDefault="00EC37D3" w:rsidP="00EC37D3">
      <w:pPr>
        <w:rPr>
          <w:lang w:val="uk-UA"/>
        </w:rPr>
      </w:pPr>
    </w:p>
    <w:p w14:paraId="1055FE0E" w14:textId="77777777" w:rsidR="00EC37D3" w:rsidRDefault="00EC37D3" w:rsidP="00EC37D3">
      <w:pPr>
        <w:rPr>
          <w:lang w:val="uk-UA"/>
        </w:rPr>
      </w:pPr>
    </w:p>
    <w:p w14:paraId="4E002BE3" w14:textId="77777777" w:rsidR="00EC37D3" w:rsidRDefault="00EC37D3" w:rsidP="00EC37D3">
      <w:pPr>
        <w:rPr>
          <w:lang w:val="uk-UA"/>
        </w:rPr>
      </w:pPr>
    </w:p>
    <w:p w14:paraId="77A08445" w14:textId="77777777" w:rsidR="00EC37D3" w:rsidRDefault="00EC37D3" w:rsidP="00EC37D3">
      <w:pPr>
        <w:rPr>
          <w:lang w:val="uk-UA"/>
        </w:rPr>
      </w:pPr>
    </w:p>
    <w:p w14:paraId="63FF3EFB" w14:textId="041EC5A0" w:rsidR="00EC37D3" w:rsidRDefault="008C2C89" w:rsidP="00EC37D3">
      <w:pPr>
        <w:rPr>
          <w:lang w:val="uk-UA"/>
        </w:rPr>
      </w:pPr>
      <w:r>
        <w:rPr>
          <w:noProof/>
          <w:lang w:eastAsia="ru-RU"/>
        </w:rPr>
        <mc:AlternateContent>
          <mc:Choice Requires="wpg">
            <w:drawing>
              <wp:anchor distT="0" distB="0" distL="114300" distR="114300" simplePos="0" relativeHeight="253741056" behindDoc="0" locked="0" layoutInCell="1" allowOverlap="1" wp14:anchorId="3EF6E3CE" wp14:editId="73544D1A">
                <wp:simplePos x="0" y="0"/>
                <wp:positionH relativeFrom="column">
                  <wp:posOffset>9525</wp:posOffset>
                </wp:positionH>
                <wp:positionV relativeFrom="paragraph">
                  <wp:posOffset>70485</wp:posOffset>
                </wp:positionV>
                <wp:extent cx="5953125" cy="8934450"/>
                <wp:effectExtent l="76200" t="13335" r="9525" b="5715"/>
                <wp:wrapNone/>
                <wp:docPr id="1089" name="Group 4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8934450"/>
                          <a:chOff x="1716" y="1371"/>
                          <a:chExt cx="9375" cy="14070"/>
                        </a:xfrm>
                      </wpg:grpSpPr>
                      <wps:wsp>
                        <wps:cNvPr id="1090" name="Rectangle 2955"/>
                        <wps:cNvSpPr>
                          <a:spLocks noChangeArrowheads="1"/>
                        </wps:cNvSpPr>
                        <wps:spPr bwMode="auto">
                          <a:xfrm>
                            <a:off x="1716" y="1371"/>
                            <a:ext cx="9360" cy="435"/>
                          </a:xfrm>
                          <a:prstGeom prst="rect">
                            <a:avLst/>
                          </a:prstGeom>
                          <a:solidFill>
                            <a:srgbClr val="FFFFFF"/>
                          </a:solidFill>
                          <a:ln w="9525">
                            <a:solidFill>
                              <a:srgbClr val="000000"/>
                            </a:solidFill>
                            <a:miter lim="800000"/>
                            <a:headEnd/>
                            <a:tailEnd/>
                          </a:ln>
                        </wps:spPr>
                        <wps:txbx>
                          <w:txbxContent>
                            <w:p w14:paraId="7A81AEAA" w14:textId="77777777" w:rsidR="00136D5D" w:rsidRPr="00BD633F" w:rsidRDefault="00136D5D" w:rsidP="00EC37D3">
                              <w:pPr>
                                <w:ind w:firstLine="0"/>
                                <w:jc w:val="center"/>
                                <w:rPr>
                                  <w:sz w:val="24"/>
                                  <w:szCs w:val="24"/>
                                  <w:lang w:val="uk-UA"/>
                                </w:rPr>
                              </w:pPr>
                              <w:r>
                                <w:rPr>
                                  <w:sz w:val="24"/>
                                  <w:szCs w:val="24"/>
                                  <w:lang w:val="uk-UA"/>
                                </w:rPr>
                                <w:t>Загальна класифікація деяких з методів аналізу проектних ризиків</w:t>
                              </w:r>
                            </w:p>
                          </w:txbxContent>
                        </wps:txbx>
                        <wps:bodyPr rot="0" vert="horz" wrap="square" lIns="91440" tIns="45720" rIns="91440" bIns="45720" anchor="t" anchorCtr="0" upright="1">
                          <a:noAutofit/>
                        </wps:bodyPr>
                      </wps:wsp>
                      <wps:wsp>
                        <wps:cNvPr id="1091" name="Rectangle 2956"/>
                        <wps:cNvSpPr>
                          <a:spLocks noChangeArrowheads="1"/>
                        </wps:cNvSpPr>
                        <wps:spPr bwMode="auto">
                          <a:xfrm>
                            <a:off x="2076" y="1956"/>
                            <a:ext cx="9000" cy="1545"/>
                          </a:xfrm>
                          <a:prstGeom prst="rect">
                            <a:avLst/>
                          </a:prstGeom>
                          <a:solidFill>
                            <a:srgbClr val="FFFFFF"/>
                          </a:solidFill>
                          <a:ln w="9525">
                            <a:solidFill>
                              <a:srgbClr val="000000"/>
                            </a:solidFill>
                            <a:miter lim="800000"/>
                            <a:headEnd/>
                            <a:tailEnd/>
                          </a:ln>
                        </wps:spPr>
                        <wps:txbx>
                          <w:txbxContent>
                            <w:p w14:paraId="6F044FB1" w14:textId="77777777" w:rsidR="00136D5D" w:rsidRPr="00985F12" w:rsidRDefault="00136D5D" w:rsidP="00EC37D3">
                              <w:pPr>
                                <w:ind w:firstLine="0"/>
                                <w:rPr>
                                  <w:lang w:val="uk-UA"/>
                                </w:rPr>
                              </w:pPr>
                              <w:r w:rsidRPr="009007F2">
                                <w:rPr>
                                  <w:i/>
                                  <w:sz w:val="24"/>
                                  <w:szCs w:val="24"/>
                                  <w:lang w:val="uk-UA"/>
                                </w:rPr>
                                <w:t>Метод експертних оцінок</w:t>
                              </w:r>
                              <w:r w:rsidRPr="009007F2">
                                <w:rPr>
                                  <w:sz w:val="24"/>
                                  <w:szCs w:val="24"/>
                                  <w:lang w:val="uk-UA"/>
                                </w:rPr>
                                <w:t xml:space="preserve"> </w:t>
                              </w:r>
                              <w:r>
                                <w:rPr>
                                  <w:sz w:val="24"/>
                                  <w:szCs w:val="24"/>
                                  <w:lang w:val="uk-UA"/>
                                </w:rPr>
                                <w:t>–</w:t>
                              </w:r>
                              <w:r w:rsidRPr="009007F2">
                                <w:rPr>
                                  <w:sz w:val="24"/>
                                  <w:szCs w:val="24"/>
                                  <w:lang w:val="uk-UA"/>
                                </w:rPr>
                                <w:t xml:space="preserve"> це спосіб </w:t>
                              </w:r>
                              <w:r>
                                <w:rPr>
                                  <w:sz w:val="24"/>
                                  <w:szCs w:val="24"/>
                                  <w:lang w:val="uk-UA"/>
                                </w:rPr>
                                <w:t>отримання інформації щодо стану об’єкту оцінювання та перспектив зміни його якості у майбутньому (</w:t>
                              </w:r>
                              <w:r w:rsidRPr="009007F2">
                                <w:rPr>
                                  <w:sz w:val="24"/>
                                  <w:szCs w:val="24"/>
                                  <w:lang w:val="uk-UA"/>
                                </w:rPr>
                                <w:t>прогнозування та оцін</w:t>
                              </w:r>
                              <w:r>
                                <w:rPr>
                                  <w:sz w:val="24"/>
                                  <w:szCs w:val="24"/>
                                  <w:lang w:val="uk-UA"/>
                                </w:rPr>
                                <w:t xml:space="preserve">ювання </w:t>
                              </w:r>
                              <w:r w:rsidRPr="009007F2">
                                <w:rPr>
                                  <w:sz w:val="24"/>
                                  <w:szCs w:val="24"/>
                                  <w:lang w:val="uk-UA"/>
                                </w:rPr>
                                <w:t>майбутніх результатів дій</w:t>
                              </w:r>
                              <w:r>
                                <w:rPr>
                                  <w:sz w:val="24"/>
                                  <w:szCs w:val="24"/>
                                  <w:lang w:val="uk-UA"/>
                                </w:rPr>
                                <w:t>)</w:t>
                              </w:r>
                              <w:r w:rsidRPr="009007F2">
                                <w:rPr>
                                  <w:sz w:val="24"/>
                                  <w:szCs w:val="24"/>
                                  <w:lang w:val="uk-UA"/>
                                </w:rPr>
                                <w:t xml:space="preserve"> на основі прогнозів фахівців.</w:t>
                              </w:r>
                              <w:r>
                                <w:rPr>
                                  <w:sz w:val="24"/>
                                  <w:szCs w:val="24"/>
                                  <w:lang w:val="uk-UA"/>
                                </w:rPr>
                                <w:t xml:space="preserve"> </w:t>
                              </w:r>
                              <w:r w:rsidRPr="009007F2">
                                <w:rPr>
                                  <w:sz w:val="24"/>
                                  <w:szCs w:val="24"/>
                                  <w:lang w:val="uk-UA"/>
                                </w:rPr>
                                <w:t>До складу експерт</w:t>
                              </w:r>
                              <w:r>
                                <w:rPr>
                                  <w:sz w:val="24"/>
                                  <w:szCs w:val="24"/>
                                  <w:lang w:val="uk-UA"/>
                                </w:rPr>
                                <w:t>ної групи зазвичай включають авторитетних спеціалістів які мають професійні знання та досвід їх використання</w:t>
                              </w:r>
                            </w:p>
                          </w:txbxContent>
                        </wps:txbx>
                        <wps:bodyPr rot="0" vert="horz" wrap="square" lIns="91440" tIns="45720" rIns="91440" bIns="45720" anchor="t" anchorCtr="0" upright="1">
                          <a:noAutofit/>
                        </wps:bodyPr>
                      </wps:wsp>
                      <wps:wsp>
                        <wps:cNvPr id="1092" name="Rectangle 2957"/>
                        <wps:cNvSpPr>
                          <a:spLocks noChangeArrowheads="1"/>
                        </wps:cNvSpPr>
                        <wps:spPr bwMode="auto">
                          <a:xfrm>
                            <a:off x="2076" y="3651"/>
                            <a:ext cx="4320" cy="2640"/>
                          </a:xfrm>
                          <a:prstGeom prst="rect">
                            <a:avLst/>
                          </a:prstGeom>
                          <a:solidFill>
                            <a:srgbClr val="FFFFFF"/>
                          </a:solidFill>
                          <a:ln w="9525">
                            <a:solidFill>
                              <a:srgbClr val="000000"/>
                            </a:solidFill>
                            <a:miter lim="800000"/>
                            <a:headEnd/>
                            <a:tailEnd/>
                          </a:ln>
                        </wps:spPr>
                        <wps:txbx>
                          <w:txbxContent>
                            <w:p w14:paraId="20067C55" w14:textId="77777777" w:rsidR="00136D5D" w:rsidRPr="00985F12" w:rsidRDefault="00136D5D" w:rsidP="00EC37D3">
                              <w:pPr>
                                <w:ind w:firstLine="0"/>
                                <w:rPr>
                                  <w:sz w:val="24"/>
                                  <w:szCs w:val="24"/>
                                  <w:lang w:val="uk-UA"/>
                                </w:rPr>
                              </w:pPr>
                              <w:r>
                                <w:rPr>
                                  <w:sz w:val="24"/>
                                  <w:szCs w:val="24"/>
                                  <w:lang w:val="uk-UA"/>
                                </w:rPr>
                                <w:t>Суть методу – комплекс логічних, аналітичних та математико-статичних методів обробки інформації, методика використання яких, кожним з експертів, є унікальною (комбінація знань та досвіду у кожного з експертів є унікальною, а отже результати їх оцінки можуть не лише відрізнятися, а і суперечити один одному</w:t>
                              </w:r>
                            </w:p>
                          </w:txbxContent>
                        </wps:txbx>
                        <wps:bodyPr rot="0" vert="horz" wrap="square" lIns="91440" tIns="45720" rIns="91440" bIns="45720" anchor="t" anchorCtr="0" upright="1">
                          <a:noAutofit/>
                        </wps:bodyPr>
                      </wps:wsp>
                      <wps:wsp>
                        <wps:cNvPr id="1093" name="Rectangle 2958"/>
                        <wps:cNvSpPr>
                          <a:spLocks noChangeArrowheads="1"/>
                        </wps:cNvSpPr>
                        <wps:spPr bwMode="auto">
                          <a:xfrm>
                            <a:off x="6756" y="3651"/>
                            <a:ext cx="4320" cy="2640"/>
                          </a:xfrm>
                          <a:prstGeom prst="rect">
                            <a:avLst/>
                          </a:prstGeom>
                          <a:solidFill>
                            <a:srgbClr val="FFFFFF"/>
                          </a:solidFill>
                          <a:ln w="9525">
                            <a:solidFill>
                              <a:srgbClr val="000000"/>
                            </a:solidFill>
                            <a:miter lim="800000"/>
                            <a:headEnd/>
                            <a:tailEnd/>
                          </a:ln>
                        </wps:spPr>
                        <wps:txbx>
                          <w:txbxContent>
                            <w:p w14:paraId="31B765E3" w14:textId="77777777" w:rsidR="00136D5D" w:rsidRPr="00985F12" w:rsidRDefault="00136D5D" w:rsidP="00EC37D3">
                              <w:pPr>
                                <w:ind w:firstLine="0"/>
                                <w:rPr>
                                  <w:sz w:val="24"/>
                                  <w:szCs w:val="24"/>
                                  <w:lang w:val="uk-UA"/>
                                </w:rPr>
                              </w:pPr>
                              <w:r>
                                <w:rPr>
                                  <w:sz w:val="24"/>
                                  <w:szCs w:val="24"/>
                                  <w:lang w:val="uk-UA"/>
                                </w:rPr>
                                <w:t>Сфера використання методу: ідентифікація та ранжування ризиків; якісна оцінка ризиків. Точність експертизи ризиків залежить, з одного боку, від рівня професійної компетенції залучених до оцінювання експертів, а з іншого, від здатності керівника «почути» думку (прогноз) кожного з них</w:t>
                              </w:r>
                            </w:p>
                          </w:txbxContent>
                        </wps:txbx>
                        <wps:bodyPr rot="0" vert="horz" wrap="square" lIns="91440" tIns="45720" rIns="91440" bIns="45720" anchor="t" anchorCtr="0" upright="1">
                          <a:noAutofit/>
                        </wps:bodyPr>
                      </wps:wsp>
                      <wps:wsp>
                        <wps:cNvPr id="1094" name="AutoShape 2959"/>
                        <wps:cNvCnPr>
                          <a:cxnSpLocks noChangeShapeType="1"/>
                        </wps:cNvCnPr>
                        <wps:spPr bwMode="auto">
                          <a:xfrm>
                            <a:off x="6585" y="3492"/>
                            <a:ext cx="0" cy="1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5" name="AutoShape 2960"/>
                        <wps:cNvCnPr>
                          <a:cxnSpLocks noChangeShapeType="1"/>
                        </wps:cNvCnPr>
                        <wps:spPr bwMode="auto">
                          <a:xfrm>
                            <a:off x="6405" y="5112"/>
                            <a:ext cx="375"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96" name="Rectangle 2961"/>
                        <wps:cNvSpPr>
                          <a:spLocks noChangeArrowheads="1"/>
                        </wps:cNvSpPr>
                        <wps:spPr bwMode="auto">
                          <a:xfrm>
                            <a:off x="2091" y="6486"/>
                            <a:ext cx="9000" cy="1545"/>
                          </a:xfrm>
                          <a:prstGeom prst="rect">
                            <a:avLst/>
                          </a:prstGeom>
                          <a:solidFill>
                            <a:srgbClr val="FFFFFF"/>
                          </a:solidFill>
                          <a:ln w="9525">
                            <a:solidFill>
                              <a:srgbClr val="000000"/>
                            </a:solidFill>
                            <a:miter lim="800000"/>
                            <a:headEnd/>
                            <a:tailEnd/>
                          </a:ln>
                        </wps:spPr>
                        <wps:txbx>
                          <w:txbxContent>
                            <w:p w14:paraId="3A464DA3" w14:textId="77777777" w:rsidR="00136D5D" w:rsidRPr="00FB12D6" w:rsidRDefault="00136D5D" w:rsidP="00EC37D3">
                              <w:pPr>
                                <w:ind w:firstLine="0"/>
                                <w:rPr>
                                  <w:lang w:val="uk-UA"/>
                                </w:rPr>
                              </w:pPr>
                              <w:r w:rsidRPr="00485C66">
                                <w:rPr>
                                  <w:i/>
                                  <w:sz w:val="24"/>
                                  <w:szCs w:val="24"/>
                                  <w:lang w:val="uk-UA"/>
                                </w:rPr>
                                <w:t xml:space="preserve">SWOT-аналіз </w:t>
                              </w:r>
                              <w:r w:rsidRPr="00485C66">
                                <w:rPr>
                                  <w:sz w:val="24"/>
                                  <w:szCs w:val="24"/>
                                  <w:lang w:val="uk-UA"/>
                                </w:rPr>
                                <w:t xml:space="preserve">(strength, </w:t>
                              </w:r>
                              <w:r w:rsidRPr="00FB12D6">
                                <w:rPr>
                                  <w:sz w:val="24"/>
                                  <w:szCs w:val="24"/>
                                  <w:lang w:val="uk-UA"/>
                                </w:rPr>
                                <w:t>weaknesses, opportunities and threats) передбачає: ідентифікацію сильних і слабких сторін об’єкту оцінювання; ідентифікацію шансів і загроз, а також відображення їх через призму слабких і сильних сторін об’єкта оцінювання; пошук напрямів (варіантів) дії на межі визначених характеристик (наприклад, на межі: ризик – загроза та ризик – можливість)</w:t>
                              </w:r>
                            </w:p>
                          </w:txbxContent>
                        </wps:txbx>
                        <wps:bodyPr rot="0" vert="horz" wrap="square" lIns="91440" tIns="45720" rIns="91440" bIns="45720" anchor="t" anchorCtr="0" upright="1">
                          <a:noAutofit/>
                        </wps:bodyPr>
                      </wps:wsp>
                      <wps:wsp>
                        <wps:cNvPr id="1097" name="Rectangle 2962"/>
                        <wps:cNvSpPr>
                          <a:spLocks noChangeArrowheads="1"/>
                        </wps:cNvSpPr>
                        <wps:spPr bwMode="auto">
                          <a:xfrm>
                            <a:off x="2106" y="8181"/>
                            <a:ext cx="4320" cy="1245"/>
                          </a:xfrm>
                          <a:prstGeom prst="rect">
                            <a:avLst/>
                          </a:prstGeom>
                          <a:solidFill>
                            <a:srgbClr val="FFFFFF"/>
                          </a:solidFill>
                          <a:ln w="9525">
                            <a:solidFill>
                              <a:srgbClr val="000000"/>
                            </a:solidFill>
                            <a:miter lim="800000"/>
                            <a:headEnd/>
                            <a:tailEnd/>
                          </a:ln>
                        </wps:spPr>
                        <wps:txbx>
                          <w:txbxContent>
                            <w:p w14:paraId="1A68D3AF" w14:textId="77777777" w:rsidR="00136D5D" w:rsidRPr="00985F12" w:rsidRDefault="00136D5D" w:rsidP="00EC37D3">
                              <w:pPr>
                                <w:ind w:firstLine="0"/>
                                <w:rPr>
                                  <w:sz w:val="24"/>
                                  <w:szCs w:val="24"/>
                                  <w:lang w:val="uk-UA"/>
                                </w:rPr>
                              </w:pPr>
                              <w:r>
                                <w:rPr>
                                  <w:sz w:val="24"/>
                                  <w:szCs w:val="24"/>
                                  <w:lang w:val="uk-UA"/>
                                </w:rPr>
                                <w:t>Форма візуалізації методу – таблиця, зміст якої наочно протиставляє сильні та слабкі сторони об’єкту оцінювання, а також подає перелік загроз</w:t>
                              </w:r>
                            </w:p>
                          </w:txbxContent>
                        </wps:txbx>
                        <wps:bodyPr rot="0" vert="horz" wrap="square" lIns="91440" tIns="45720" rIns="91440" bIns="45720" anchor="t" anchorCtr="0" upright="1">
                          <a:noAutofit/>
                        </wps:bodyPr>
                      </wps:wsp>
                      <wps:wsp>
                        <wps:cNvPr id="1098" name="Rectangle 2963"/>
                        <wps:cNvSpPr>
                          <a:spLocks noChangeArrowheads="1"/>
                        </wps:cNvSpPr>
                        <wps:spPr bwMode="auto">
                          <a:xfrm>
                            <a:off x="6771" y="8151"/>
                            <a:ext cx="4320" cy="1260"/>
                          </a:xfrm>
                          <a:prstGeom prst="rect">
                            <a:avLst/>
                          </a:prstGeom>
                          <a:solidFill>
                            <a:srgbClr val="FFFFFF"/>
                          </a:solidFill>
                          <a:ln w="9525">
                            <a:solidFill>
                              <a:srgbClr val="000000"/>
                            </a:solidFill>
                            <a:miter lim="800000"/>
                            <a:headEnd/>
                            <a:tailEnd/>
                          </a:ln>
                        </wps:spPr>
                        <wps:txbx>
                          <w:txbxContent>
                            <w:p w14:paraId="4EC2CDE2" w14:textId="77777777" w:rsidR="00136D5D" w:rsidRPr="00985F12" w:rsidRDefault="00136D5D" w:rsidP="00EC37D3">
                              <w:pPr>
                                <w:ind w:firstLine="0"/>
                                <w:rPr>
                                  <w:sz w:val="24"/>
                                  <w:szCs w:val="24"/>
                                  <w:lang w:val="uk-UA"/>
                                </w:rPr>
                              </w:pPr>
                              <w:r>
                                <w:rPr>
                                  <w:sz w:val="24"/>
                                  <w:szCs w:val="24"/>
                                  <w:lang w:val="uk-UA"/>
                                </w:rPr>
                                <w:t>Сфера використання методу: експертна оцінка ризиків та їх класифікація відповідно до заданих параметрів</w:t>
                              </w:r>
                            </w:p>
                          </w:txbxContent>
                        </wps:txbx>
                        <wps:bodyPr rot="0" vert="horz" wrap="square" lIns="91440" tIns="45720" rIns="91440" bIns="45720" anchor="t" anchorCtr="0" upright="1">
                          <a:noAutofit/>
                        </wps:bodyPr>
                      </wps:wsp>
                      <wps:wsp>
                        <wps:cNvPr id="1099" name="AutoShape 2964"/>
                        <wps:cNvCnPr>
                          <a:cxnSpLocks noChangeShapeType="1"/>
                        </wps:cNvCnPr>
                        <wps:spPr bwMode="auto">
                          <a:xfrm>
                            <a:off x="6615" y="8022"/>
                            <a:ext cx="0" cy="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 name="AutoShape 2965"/>
                        <wps:cNvCnPr>
                          <a:cxnSpLocks noChangeShapeType="1"/>
                        </wps:cNvCnPr>
                        <wps:spPr bwMode="auto">
                          <a:xfrm>
                            <a:off x="6420" y="8862"/>
                            <a:ext cx="375"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101" name="Rectangle 2966"/>
                        <wps:cNvSpPr>
                          <a:spLocks noChangeArrowheads="1"/>
                        </wps:cNvSpPr>
                        <wps:spPr bwMode="auto">
                          <a:xfrm>
                            <a:off x="2076" y="9606"/>
                            <a:ext cx="9000" cy="1785"/>
                          </a:xfrm>
                          <a:prstGeom prst="rect">
                            <a:avLst/>
                          </a:prstGeom>
                          <a:solidFill>
                            <a:srgbClr val="FFFFFF"/>
                          </a:solidFill>
                          <a:ln w="9525">
                            <a:solidFill>
                              <a:srgbClr val="000000"/>
                            </a:solidFill>
                            <a:miter lim="800000"/>
                            <a:headEnd/>
                            <a:tailEnd/>
                          </a:ln>
                        </wps:spPr>
                        <wps:txbx>
                          <w:txbxContent>
                            <w:p w14:paraId="056E816D" w14:textId="77777777" w:rsidR="00136D5D" w:rsidRPr="00FB12D6" w:rsidRDefault="00136D5D" w:rsidP="00EC37D3">
                              <w:pPr>
                                <w:ind w:firstLine="0"/>
                                <w:rPr>
                                  <w:lang w:val="uk-UA"/>
                                </w:rPr>
                              </w:pPr>
                              <w:r>
                                <w:rPr>
                                  <w:i/>
                                  <w:sz w:val="24"/>
                                  <w:szCs w:val="24"/>
                                  <w:lang w:val="uk-UA"/>
                                </w:rPr>
                                <w:t xml:space="preserve">Троянда (зірка) ризиків </w:t>
                              </w:r>
                              <w:r w:rsidRPr="00441194">
                                <w:rPr>
                                  <w:sz w:val="24"/>
                                  <w:szCs w:val="24"/>
                                  <w:lang w:val="uk-UA"/>
                                </w:rPr>
                                <w:t>використовується для</w:t>
                              </w:r>
                              <w:r>
                                <w:rPr>
                                  <w:sz w:val="24"/>
                                  <w:szCs w:val="24"/>
                                  <w:lang w:val="uk-UA"/>
                                </w:rPr>
                                <w:t>:</w:t>
                              </w:r>
                              <w:r w:rsidRPr="00441194">
                                <w:rPr>
                                  <w:sz w:val="24"/>
                                  <w:szCs w:val="24"/>
                                  <w:lang w:val="uk-UA"/>
                                </w:rPr>
                                <w:t xml:space="preserve"> ілюстрації співві</w:t>
                              </w:r>
                              <w:r>
                                <w:rPr>
                                  <w:sz w:val="24"/>
                                  <w:szCs w:val="24"/>
                                  <w:lang w:val="uk-UA"/>
                                </w:rPr>
                                <w:t>дношення різних факторів ризику</w:t>
                              </w:r>
                              <w:r w:rsidRPr="00441194">
                                <w:rPr>
                                  <w:sz w:val="24"/>
                                  <w:szCs w:val="24"/>
                                  <w:lang w:val="uk-UA"/>
                                </w:rPr>
                                <w:t xml:space="preserve">; наочного уявлення співвідношення </w:t>
                              </w:r>
                              <w:r>
                                <w:rPr>
                                  <w:sz w:val="24"/>
                                  <w:szCs w:val="24"/>
                                  <w:lang w:val="uk-UA"/>
                                </w:rPr>
                                <w:t xml:space="preserve">виявлених </w:t>
                              </w:r>
                              <w:r w:rsidRPr="00441194">
                                <w:rPr>
                                  <w:sz w:val="24"/>
                                  <w:szCs w:val="24"/>
                                  <w:lang w:val="uk-UA"/>
                                </w:rPr>
                                <w:t xml:space="preserve">ризиків. </w:t>
                              </w:r>
                              <w:r>
                                <w:rPr>
                                  <w:sz w:val="24"/>
                                  <w:szCs w:val="24"/>
                                  <w:lang w:val="uk-UA"/>
                                </w:rPr>
                                <w:t>За результатами</w:t>
                              </w:r>
                              <w:r w:rsidRPr="00441194">
                                <w:rPr>
                                  <w:sz w:val="24"/>
                                  <w:szCs w:val="24"/>
                                  <w:lang w:val="uk-UA"/>
                                </w:rPr>
                                <w:t xml:space="preserve"> експертних оцінок (</w:t>
                              </w:r>
                              <w:r>
                                <w:rPr>
                                  <w:sz w:val="24"/>
                                  <w:szCs w:val="24"/>
                                  <w:lang w:val="uk-UA"/>
                                </w:rPr>
                                <w:t>як правило</w:t>
                              </w:r>
                              <w:r w:rsidRPr="00441194">
                                <w:rPr>
                                  <w:sz w:val="24"/>
                                  <w:szCs w:val="24"/>
                                  <w:lang w:val="uk-UA"/>
                                </w:rPr>
                                <w:t xml:space="preserve"> за десятибальною шкалою) будується </w:t>
                              </w:r>
                              <w:r>
                                <w:rPr>
                                  <w:sz w:val="24"/>
                                  <w:szCs w:val="24"/>
                                  <w:lang w:val="uk-UA"/>
                                </w:rPr>
                                <w:t xml:space="preserve">так звана </w:t>
                              </w:r>
                              <w:r w:rsidRPr="00441194">
                                <w:rPr>
                                  <w:sz w:val="24"/>
                                  <w:szCs w:val="24"/>
                                  <w:lang w:val="uk-UA"/>
                                </w:rPr>
                                <w:t xml:space="preserve">троянда </w:t>
                              </w:r>
                              <w:r>
                                <w:rPr>
                                  <w:sz w:val="24"/>
                                  <w:szCs w:val="24"/>
                                  <w:lang w:val="uk-UA"/>
                                </w:rPr>
                                <w:t>(</w:t>
                              </w:r>
                              <w:r w:rsidRPr="00441194">
                                <w:rPr>
                                  <w:sz w:val="24"/>
                                  <w:szCs w:val="24"/>
                                  <w:lang w:val="uk-UA"/>
                                </w:rPr>
                                <w:t>зірка</w:t>
                              </w:r>
                              <w:r>
                                <w:rPr>
                                  <w:sz w:val="24"/>
                                  <w:szCs w:val="24"/>
                                  <w:lang w:val="uk-UA"/>
                                </w:rPr>
                                <w:t>)</w:t>
                              </w:r>
                              <w:r w:rsidRPr="00441194">
                                <w:rPr>
                                  <w:sz w:val="24"/>
                                  <w:szCs w:val="24"/>
                                  <w:lang w:val="uk-UA"/>
                                </w:rPr>
                                <w:t xml:space="preserve"> у вигляді променевої схеми (кількість променів </w:t>
                              </w:r>
                              <w:r>
                                <w:rPr>
                                  <w:sz w:val="24"/>
                                  <w:szCs w:val="24"/>
                                  <w:lang w:val="uk-UA"/>
                                </w:rPr>
                                <w:t>–</w:t>
                              </w:r>
                              <w:r w:rsidRPr="00441194">
                                <w:rPr>
                                  <w:sz w:val="24"/>
                                  <w:szCs w:val="24"/>
                                  <w:lang w:val="uk-UA"/>
                                </w:rPr>
                                <w:t xml:space="preserve"> за кількістю оцінюваних ризик-факторів, довжина променя </w:t>
                              </w:r>
                              <w:r>
                                <w:rPr>
                                  <w:sz w:val="24"/>
                                  <w:szCs w:val="24"/>
                                  <w:lang w:val="uk-UA"/>
                                </w:rPr>
                                <w:t>–</w:t>
                              </w:r>
                              <w:r w:rsidRPr="00441194">
                                <w:rPr>
                                  <w:sz w:val="24"/>
                                  <w:szCs w:val="24"/>
                                  <w:lang w:val="uk-UA"/>
                                </w:rPr>
                                <w:t xml:space="preserve"> в залежності від бальної оцінки ризик-фактора)</w:t>
                              </w:r>
                              <w:r w:rsidRPr="00FB12D6">
                                <w:rPr>
                                  <w:sz w:val="24"/>
                                  <w:szCs w:val="24"/>
                                  <w:lang w:val="uk-UA"/>
                                </w:rPr>
                                <w:t xml:space="preserve"> </w:t>
                              </w:r>
                            </w:p>
                          </w:txbxContent>
                        </wps:txbx>
                        <wps:bodyPr rot="0" vert="horz" wrap="square" lIns="91440" tIns="45720" rIns="91440" bIns="45720" anchor="t" anchorCtr="0" upright="1">
                          <a:noAutofit/>
                        </wps:bodyPr>
                      </wps:wsp>
                      <wps:wsp>
                        <wps:cNvPr id="1102" name="Rectangle 2967"/>
                        <wps:cNvSpPr>
                          <a:spLocks noChangeArrowheads="1"/>
                        </wps:cNvSpPr>
                        <wps:spPr bwMode="auto">
                          <a:xfrm>
                            <a:off x="2121" y="11541"/>
                            <a:ext cx="4320" cy="720"/>
                          </a:xfrm>
                          <a:prstGeom prst="rect">
                            <a:avLst/>
                          </a:prstGeom>
                          <a:solidFill>
                            <a:srgbClr val="FFFFFF"/>
                          </a:solidFill>
                          <a:ln w="9525">
                            <a:solidFill>
                              <a:srgbClr val="000000"/>
                            </a:solidFill>
                            <a:miter lim="800000"/>
                            <a:headEnd/>
                            <a:tailEnd/>
                          </a:ln>
                        </wps:spPr>
                        <wps:txbx>
                          <w:txbxContent>
                            <w:p w14:paraId="5AE124DC" w14:textId="77777777" w:rsidR="00136D5D" w:rsidRPr="00985F12" w:rsidRDefault="00136D5D" w:rsidP="00EC37D3">
                              <w:pPr>
                                <w:ind w:firstLine="0"/>
                                <w:rPr>
                                  <w:sz w:val="24"/>
                                  <w:szCs w:val="24"/>
                                  <w:lang w:val="uk-UA"/>
                                </w:rPr>
                              </w:pPr>
                              <w:r>
                                <w:rPr>
                                  <w:sz w:val="24"/>
                                  <w:szCs w:val="24"/>
                                  <w:lang w:val="uk-UA"/>
                                </w:rPr>
                                <w:t xml:space="preserve">Форма візуалізації методу – </w:t>
                              </w:r>
                              <w:r w:rsidRPr="00441194">
                                <w:rPr>
                                  <w:sz w:val="24"/>
                                  <w:szCs w:val="24"/>
                                  <w:lang w:val="uk-UA"/>
                                </w:rPr>
                                <w:t xml:space="preserve">ілюстроване ранжування ризиків </w:t>
                              </w:r>
                            </w:p>
                          </w:txbxContent>
                        </wps:txbx>
                        <wps:bodyPr rot="0" vert="horz" wrap="square" lIns="91440" tIns="45720" rIns="91440" bIns="45720" anchor="t" anchorCtr="0" upright="1">
                          <a:noAutofit/>
                        </wps:bodyPr>
                      </wps:wsp>
                      <wps:wsp>
                        <wps:cNvPr id="1103" name="Rectangle 2968"/>
                        <wps:cNvSpPr>
                          <a:spLocks noChangeArrowheads="1"/>
                        </wps:cNvSpPr>
                        <wps:spPr bwMode="auto">
                          <a:xfrm>
                            <a:off x="6771" y="11541"/>
                            <a:ext cx="4320" cy="735"/>
                          </a:xfrm>
                          <a:prstGeom prst="rect">
                            <a:avLst/>
                          </a:prstGeom>
                          <a:solidFill>
                            <a:srgbClr val="FFFFFF"/>
                          </a:solidFill>
                          <a:ln w="9525">
                            <a:solidFill>
                              <a:srgbClr val="000000"/>
                            </a:solidFill>
                            <a:miter lim="800000"/>
                            <a:headEnd/>
                            <a:tailEnd/>
                          </a:ln>
                        </wps:spPr>
                        <wps:txbx>
                          <w:txbxContent>
                            <w:p w14:paraId="374DAE94" w14:textId="77777777" w:rsidR="00136D5D" w:rsidRPr="00985F12" w:rsidRDefault="00136D5D" w:rsidP="00EC37D3">
                              <w:pPr>
                                <w:ind w:firstLine="0"/>
                                <w:rPr>
                                  <w:sz w:val="24"/>
                                  <w:szCs w:val="24"/>
                                  <w:lang w:val="uk-UA"/>
                                </w:rPr>
                              </w:pPr>
                              <w:r>
                                <w:rPr>
                                  <w:sz w:val="24"/>
                                  <w:szCs w:val="24"/>
                                  <w:lang w:val="uk-UA"/>
                                </w:rPr>
                                <w:t xml:space="preserve">Сфера використання методу: ранжування ризиків </w:t>
                              </w:r>
                            </w:p>
                          </w:txbxContent>
                        </wps:txbx>
                        <wps:bodyPr rot="0" vert="horz" wrap="square" lIns="91440" tIns="45720" rIns="91440" bIns="45720" anchor="t" anchorCtr="0" upright="1">
                          <a:noAutofit/>
                        </wps:bodyPr>
                      </wps:wsp>
                      <wps:wsp>
                        <wps:cNvPr id="1104" name="AutoShape 2969"/>
                        <wps:cNvCnPr>
                          <a:cxnSpLocks noChangeShapeType="1"/>
                        </wps:cNvCnPr>
                        <wps:spPr bwMode="auto">
                          <a:xfrm>
                            <a:off x="6600" y="11397"/>
                            <a:ext cx="0" cy="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 name="AutoShape 2970"/>
                        <wps:cNvCnPr>
                          <a:cxnSpLocks noChangeShapeType="1"/>
                        </wps:cNvCnPr>
                        <wps:spPr bwMode="auto">
                          <a:xfrm>
                            <a:off x="6420" y="11862"/>
                            <a:ext cx="375"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106" name="Rectangle 2971"/>
                        <wps:cNvSpPr>
                          <a:spLocks noChangeArrowheads="1"/>
                        </wps:cNvSpPr>
                        <wps:spPr bwMode="auto">
                          <a:xfrm>
                            <a:off x="2091" y="12471"/>
                            <a:ext cx="9000" cy="975"/>
                          </a:xfrm>
                          <a:prstGeom prst="rect">
                            <a:avLst/>
                          </a:prstGeom>
                          <a:solidFill>
                            <a:srgbClr val="FFFFFF"/>
                          </a:solidFill>
                          <a:ln w="9525">
                            <a:solidFill>
                              <a:srgbClr val="000000"/>
                            </a:solidFill>
                            <a:miter lim="800000"/>
                            <a:headEnd/>
                            <a:tailEnd/>
                          </a:ln>
                        </wps:spPr>
                        <wps:txbx>
                          <w:txbxContent>
                            <w:p w14:paraId="42C564AF" w14:textId="77777777" w:rsidR="00136D5D" w:rsidRPr="00FB12D6" w:rsidRDefault="00136D5D" w:rsidP="00EC37D3">
                              <w:pPr>
                                <w:ind w:firstLine="0"/>
                                <w:rPr>
                                  <w:lang w:val="uk-UA"/>
                                </w:rPr>
                              </w:pPr>
                              <w:r w:rsidRPr="00E80339">
                                <w:rPr>
                                  <w:i/>
                                  <w:sz w:val="24"/>
                                  <w:szCs w:val="24"/>
                                  <w:lang w:val="uk-UA"/>
                                </w:rPr>
                                <w:t>Метод ставки відсотку з поправкою на ризик</w:t>
                              </w:r>
                              <w:r>
                                <w:rPr>
                                  <w:sz w:val="24"/>
                                  <w:szCs w:val="24"/>
                                  <w:lang w:val="uk-UA"/>
                                </w:rPr>
                                <w:t xml:space="preserve"> – </w:t>
                              </w:r>
                              <w:r w:rsidRPr="001E54CE">
                                <w:rPr>
                                  <w:sz w:val="24"/>
                                  <w:szCs w:val="24"/>
                                  <w:lang w:val="uk-UA"/>
                                </w:rPr>
                                <w:t>це збільшення безризикової ставки відсотка на величину надбавки за ризик (ризикова премія) при розрахунку ефективності проекту</w:t>
                              </w:r>
                              <w:r>
                                <w:rPr>
                                  <w:sz w:val="24"/>
                                  <w:szCs w:val="24"/>
                                  <w:lang w:val="uk-UA"/>
                                </w:rPr>
                                <w:t xml:space="preserve"> (у</w:t>
                              </w:r>
                              <w:r w:rsidRPr="001E54CE">
                                <w:rPr>
                                  <w:sz w:val="24"/>
                                  <w:szCs w:val="24"/>
                                  <w:lang w:val="uk-UA"/>
                                </w:rPr>
                                <w:t xml:space="preserve"> інноваційних проект</w:t>
                              </w:r>
                              <w:r>
                                <w:rPr>
                                  <w:sz w:val="24"/>
                                  <w:szCs w:val="24"/>
                                  <w:lang w:val="uk-UA"/>
                                </w:rPr>
                                <w:t>ах</w:t>
                              </w:r>
                              <w:r w:rsidRPr="001E54CE">
                                <w:rPr>
                                  <w:sz w:val="24"/>
                                  <w:szCs w:val="24"/>
                                  <w:lang w:val="uk-UA"/>
                                </w:rPr>
                                <w:t xml:space="preserve"> надбавка за ризик досяга</w:t>
                              </w:r>
                              <w:r>
                                <w:rPr>
                                  <w:sz w:val="24"/>
                                  <w:szCs w:val="24"/>
                                  <w:lang w:val="uk-UA"/>
                                </w:rPr>
                                <w:t>є</w:t>
                              </w:r>
                              <w:r w:rsidRPr="001E54CE">
                                <w:rPr>
                                  <w:sz w:val="24"/>
                                  <w:szCs w:val="24"/>
                                  <w:lang w:val="uk-UA"/>
                                </w:rPr>
                                <w:t xml:space="preserve"> </w:t>
                              </w:r>
                              <w:r>
                                <w:rPr>
                                  <w:sz w:val="24"/>
                                  <w:szCs w:val="24"/>
                                  <w:lang w:val="uk-UA"/>
                                </w:rPr>
                                <w:t xml:space="preserve">до </w:t>
                              </w:r>
                              <w:r w:rsidRPr="001E54CE">
                                <w:rPr>
                                  <w:sz w:val="24"/>
                                  <w:szCs w:val="24"/>
                                  <w:lang w:val="uk-UA"/>
                                </w:rPr>
                                <w:t>2</w:t>
                              </w:r>
                              <w:r>
                                <w:rPr>
                                  <w:sz w:val="24"/>
                                  <w:szCs w:val="24"/>
                                  <w:lang w:val="uk-UA"/>
                                </w:rPr>
                                <w:t>5</w:t>
                              </w:r>
                              <w:r w:rsidRPr="001E54CE">
                                <w:rPr>
                                  <w:sz w:val="24"/>
                                  <w:szCs w:val="24"/>
                                  <w:lang w:val="uk-UA"/>
                                </w:rPr>
                                <w:t>%</w:t>
                              </w:r>
                              <w:r>
                                <w:rPr>
                                  <w:sz w:val="24"/>
                                  <w:szCs w:val="24"/>
                                  <w:lang w:val="uk-UA"/>
                                </w:rPr>
                                <w:t>)</w:t>
                              </w:r>
                            </w:p>
                          </w:txbxContent>
                        </wps:txbx>
                        <wps:bodyPr rot="0" vert="horz" wrap="square" lIns="91440" tIns="45720" rIns="91440" bIns="45720" anchor="t" anchorCtr="0" upright="1">
                          <a:noAutofit/>
                        </wps:bodyPr>
                      </wps:wsp>
                      <wps:wsp>
                        <wps:cNvPr id="1107" name="Rectangle 2972"/>
                        <wps:cNvSpPr>
                          <a:spLocks noChangeArrowheads="1"/>
                        </wps:cNvSpPr>
                        <wps:spPr bwMode="auto">
                          <a:xfrm>
                            <a:off x="2076" y="13641"/>
                            <a:ext cx="4320" cy="1800"/>
                          </a:xfrm>
                          <a:prstGeom prst="rect">
                            <a:avLst/>
                          </a:prstGeom>
                          <a:solidFill>
                            <a:srgbClr val="FFFFFF"/>
                          </a:solidFill>
                          <a:ln w="9525">
                            <a:solidFill>
                              <a:srgbClr val="000000"/>
                            </a:solidFill>
                            <a:miter lim="800000"/>
                            <a:headEnd/>
                            <a:tailEnd/>
                          </a:ln>
                        </wps:spPr>
                        <wps:txbx>
                          <w:txbxContent>
                            <w:p w14:paraId="0B8B012E" w14:textId="77777777" w:rsidR="00136D5D" w:rsidRPr="00985F12" w:rsidRDefault="00136D5D" w:rsidP="00EC37D3">
                              <w:pPr>
                                <w:ind w:firstLine="0"/>
                                <w:rPr>
                                  <w:sz w:val="24"/>
                                  <w:szCs w:val="24"/>
                                  <w:lang w:val="uk-UA"/>
                                </w:rPr>
                              </w:pPr>
                              <w:r>
                                <w:rPr>
                                  <w:sz w:val="24"/>
                                  <w:szCs w:val="24"/>
                                  <w:lang w:val="uk-UA"/>
                                </w:rPr>
                                <w:t xml:space="preserve">У межах методу виділяють </w:t>
                              </w:r>
                              <w:r w:rsidRPr="00B25602">
                                <w:rPr>
                                  <w:sz w:val="24"/>
                                  <w:szCs w:val="24"/>
                                  <w:lang w:val="uk-UA"/>
                                </w:rPr>
                                <w:t xml:space="preserve">дві </w:t>
                              </w:r>
                              <w:r>
                                <w:rPr>
                                  <w:sz w:val="24"/>
                                  <w:szCs w:val="24"/>
                                  <w:lang w:val="uk-UA"/>
                                </w:rPr>
                                <w:t>під</w:t>
                              </w:r>
                              <w:r w:rsidRPr="00B25602">
                                <w:rPr>
                                  <w:sz w:val="24"/>
                                  <w:szCs w:val="24"/>
                                  <w:lang w:val="uk-UA"/>
                                </w:rPr>
                                <w:t>групи методів</w:t>
                              </w:r>
                              <w:r>
                                <w:rPr>
                                  <w:sz w:val="24"/>
                                  <w:szCs w:val="24"/>
                                  <w:lang w:val="uk-UA"/>
                                </w:rPr>
                                <w:t>, а саме:</w:t>
                              </w:r>
                              <w:r w:rsidRPr="00B25602">
                                <w:rPr>
                                  <w:sz w:val="24"/>
                                  <w:szCs w:val="24"/>
                                  <w:lang w:val="uk-UA"/>
                                </w:rPr>
                                <w:t xml:space="preserve"> агреговані і пофакторние (кумулятивні), </w:t>
                              </w:r>
                              <w:r>
                                <w:rPr>
                                  <w:sz w:val="24"/>
                                  <w:szCs w:val="24"/>
                                  <w:lang w:val="uk-UA"/>
                                </w:rPr>
                                <w:t>які</w:t>
                              </w:r>
                              <w:r w:rsidRPr="00B25602">
                                <w:rPr>
                                  <w:sz w:val="24"/>
                                  <w:szCs w:val="24"/>
                                  <w:lang w:val="uk-UA"/>
                                </w:rPr>
                                <w:t xml:space="preserve"> враховують відповідно ризик </w:t>
                              </w:r>
                              <w:r>
                                <w:rPr>
                                  <w:sz w:val="24"/>
                                  <w:szCs w:val="24"/>
                                  <w:lang w:val="uk-UA"/>
                                </w:rPr>
                                <w:t>в цілому (зведений абу сумарний ризик) та</w:t>
                              </w:r>
                              <w:r w:rsidRPr="00B25602">
                                <w:rPr>
                                  <w:sz w:val="24"/>
                                  <w:szCs w:val="24"/>
                                  <w:lang w:val="uk-UA"/>
                                </w:rPr>
                                <w:t xml:space="preserve"> кожен вид ризику окремо</w:t>
                              </w:r>
                            </w:p>
                          </w:txbxContent>
                        </wps:txbx>
                        <wps:bodyPr rot="0" vert="horz" wrap="square" lIns="91440" tIns="45720" rIns="91440" bIns="45720" anchor="t" anchorCtr="0" upright="1">
                          <a:noAutofit/>
                        </wps:bodyPr>
                      </wps:wsp>
                      <wps:wsp>
                        <wps:cNvPr id="1108" name="Rectangle 2973"/>
                        <wps:cNvSpPr>
                          <a:spLocks noChangeArrowheads="1"/>
                        </wps:cNvSpPr>
                        <wps:spPr bwMode="auto">
                          <a:xfrm>
                            <a:off x="6741" y="13641"/>
                            <a:ext cx="4320" cy="1800"/>
                          </a:xfrm>
                          <a:prstGeom prst="rect">
                            <a:avLst/>
                          </a:prstGeom>
                          <a:solidFill>
                            <a:srgbClr val="FFFFFF"/>
                          </a:solidFill>
                          <a:ln w="9525">
                            <a:solidFill>
                              <a:srgbClr val="000000"/>
                            </a:solidFill>
                            <a:miter lim="800000"/>
                            <a:headEnd/>
                            <a:tailEnd/>
                          </a:ln>
                        </wps:spPr>
                        <wps:txbx>
                          <w:txbxContent>
                            <w:p w14:paraId="4904BFB6" w14:textId="77777777" w:rsidR="00136D5D" w:rsidRPr="00985F12" w:rsidRDefault="00136D5D" w:rsidP="00EC37D3">
                              <w:pPr>
                                <w:ind w:firstLine="0"/>
                                <w:rPr>
                                  <w:sz w:val="24"/>
                                  <w:szCs w:val="24"/>
                                  <w:lang w:val="uk-UA"/>
                                </w:rPr>
                              </w:pPr>
                              <w:r>
                                <w:rPr>
                                  <w:sz w:val="24"/>
                                  <w:szCs w:val="24"/>
                                  <w:lang w:val="uk-UA"/>
                                </w:rPr>
                                <w:t>Сфера використання методу: додатковий облік та оцінювання факторів ризику під час розрахунку ефективності конкретного проекту. Метод тяжіє до кількісних методів оцінки проектних ризиків</w:t>
                              </w:r>
                            </w:p>
                          </w:txbxContent>
                        </wps:txbx>
                        <wps:bodyPr rot="0" vert="horz" wrap="square" lIns="91440" tIns="45720" rIns="91440" bIns="45720" anchor="t" anchorCtr="0" upright="1">
                          <a:noAutofit/>
                        </wps:bodyPr>
                      </wps:wsp>
                      <wps:wsp>
                        <wps:cNvPr id="1109" name="AutoShape 2974"/>
                        <wps:cNvCnPr>
                          <a:cxnSpLocks noChangeShapeType="1"/>
                        </wps:cNvCnPr>
                        <wps:spPr bwMode="auto">
                          <a:xfrm flipH="1">
                            <a:off x="6556" y="13437"/>
                            <a:ext cx="14"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0" name="AutoShape 2975"/>
                        <wps:cNvCnPr>
                          <a:cxnSpLocks noChangeShapeType="1"/>
                        </wps:cNvCnPr>
                        <wps:spPr bwMode="auto">
                          <a:xfrm>
                            <a:off x="6375" y="14517"/>
                            <a:ext cx="375"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111" name="AutoShape 2976"/>
                        <wps:cNvCnPr>
                          <a:cxnSpLocks noChangeShapeType="1"/>
                        </wps:cNvCnPr>
                        <wps:spPr bwMode="auto">
                          <a:xfrm>
                            <a:off x="1716" y="1806"/>
                            <a:ext cx="1" cy="135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12" name="AutoShape 2977"/>
                        <wps:cNvCnPr>
                          <a:cxnSpLocks noChangeShapeType="1"/>
                        </wps:cNvCnPr>
                        <wps:spPr bwMode="auto">
                          <a:xfrm>
                            <a:off x="1716" y="2631"/>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13" name="AutoShape 2978"/>
                        <wps:cNvCnPr>
                          <a:cxnSpLocks noChangeShapeType="1"/>
                        </wps:cNvCnPr>
                        <wps:spPr bwMode="auto">
                          <a:xfrm>
                            <a:off x="1716" y="7311"/>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14" name="AutoShape 2979"/>
                        <wps:cNvCnPr>
                          <a:cxnSpLocks noChangeShapeType="1"/>
                        </wps:cNvCnPr>
                        <wps:spPr bwMode="auto">
                          <a:xfrm>
                            <a:off x="1716" y="10596"/>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15" name="AutoShape 2980"/>
                        <wps:cNvCnPr>
                          <a:cxnSpLocks noChangeShapeType="1"/>
                        </wps:cNvCnPr>
                        <wps:spPr bwMode="auto">
                          <a:xfrm>
                            <a:off x="1716" y="12921"/>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F6E3CE" id="Group 4278" o:spid="_x0000_s3959" style="position:absolute;left:0;text-align:left;margin-left:.75pt;margin-top:5.55pt;width:468.75pt;height:703.5pt;z-index:253741056" coordorigin="1716,1371" coordsize="9375,1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">
                <v:rect id="Rectangle 2955" o:spid="_x0000_s3960" style="position:absolute;left:1716;top:1371;width:93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">
                  <v:textbox>
                    <w:txbxContent>
                      <w:p w14:paraId="7A81AEAA" w14:textId="77777777" w:rsidR="00136D5D" w:rsidRPr="00BD633F" w:rsidRDefault="00136D5D" w:rsidP="00EC37D3">
                        <w:pPr>
                          <w:ind w:firstLine="0"/>
                          <w:jc w:val="center"/>
                          <w:rPr>
                            <w:sz w:val="24"/>
                            <w:szCs w:val="24"/>
                            <w:lang w:val="uk-UA"/>
                          </w:rPr>
                        </w:pPr>
                        <w:r>
                          <w:rPr>
                            <w:sz w:val="24"/>
                            <w:szCs w:val="24"/>
                            <w:lang w:val="uk-UA"/>
                          </w:rPr>
                          <w:t>Загальна класифікація деяких з методів аналізу проектних ризиків</w:t>
                        </w:r>
                      </w:p>
                    </w:txbxContent>
                  </v:textbox>
                </v:rect>
                <v:rect id="Rectangle 2956" o:spid="_x0000_s3961" style="position:absolute;left:2076;top:1956;width:900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">
                  <v:textbox>
                    <w:txbxContent>
                      <w:p w14:paraId="6F044FB1" w14:textId="77777777" w:rsidR="00136D5D" w:rsidRPr="00985F12" w:rsidRDefault="00136D5D" w:rsidP="00EC37D3">
                        <w:pPr>
                          <w:ind w:firstLine="0"/>
                          <w:rPr>
                            <w:lang w:val="uk-UA"/>
                          </w:rPr>
                        </w:pPr>
                        <w:r w:rsidRPr="009007F2">
                          <w:rPr>
                            <w:i/>
                            <w:sz w:val="24"/>
                            <w:szCs w:val="24"/>
                            <w:lang w:val="uk-UA"/>
                          </w:rPr>
                          <w:t>Метод експертних оцінок</w:t>
                        </w:r>
                        <w:r w:rsidRPr="009007F2">
                          <w:rPr>
                            <w:sz w:val="24"/>
                            <w:szCs w:val="24"/>
                            <w:lang w:val="uk-UA"/>
                          </w:rPr>
                          <w:t xml:space="preserve"> </w:t>
                        </w:r>
                        <w:r>
                          <w:rPr>
                            <w:sz w:val="24"/>
                            <w:szCs w:val="24"/>
                            <w:lang w:val="uk-UA"/>
                          </w:rPr>
                          <w:t>–</w:t>
                        </w:r>
                        <w:r w:rsidRPr="009007F2">
                          <w:rPr>
                            <w:sz w:val="24"/>
                            <w:szCs w:val="24"/>
                            <w:lang w:val="uk-UA"/>
                          </w:rPr>
                          <w:t xml:space="preserve"> це спосіб </w:t>
                        </w:r>
                        <w:r>
                          <w:rPr>
                            <w:sz w:val="24"/>
                            <w:szCs w:val="24"/>
                            <w:lang w:val="uk-UA"/>
                          </w:rPr>
                          <w:t>отримання інформації щодо стану об’єкту оцінювання та перспектив зміни його якості у майбутньому (</w:t>
                        </w:r>
                        <w:r w:rsidRPr="009007F2">
                          <w:rPr>
                            <w:sz w:val="24"/>
                            <w:szCs w:val="24"/>
                            <w:lang w:val="uk-UA"/>
                          </w:rPr>
                          <w:t>прогнозування та оцін</w:t>
                        </w:r>
                        <w:r>
                          <w:rPr>
                            <w:sz w:val="24"/>
                            <w:szCs w:val="24"/>
                            <w:lang w:val="uk-UA"/>
                          </w:rPr>
                          <w:t xml:space="preserve">ювання </w:t>
                        </w:r>
                        <w:r w:rsidRPr="009007F2">
                          <w:rPr>
                            <w:sz w:val="24"/>
                            <w:szCs w:val="24"/>
                            <w:lang w:val="uk-UA"/>
                          </w:rPr>
                          <w:t>майбутніх результатів дій</w:t>
                        </w:r>
                        <w:r>
                          <w:rPr>
                            <w:sz w:val="24"/>
                            <w:szCs w:val="24"/>
                            <w:lang w:val="uk-UA"/>
                          </w:rPr>
                          <w:t>)</w:t>
                        </w:r>
                        <w:r w:rsidRPr="009007F2">
                          <w:rPr>
                            <w:sz w:val="24"/>
                            <w:szCs w:val="24"/>
                            <w:lang w:val="uk-UA"/>
                          </w:rPr>
                          <w:t xml:space="preserve"> на основі прогнозів фахівців.</w:t>
                        </w:r>
                        <w:r>
                          <w:rPr>
                            <w:sz w:val="24"/>
                            <w:szCs w:val="24"/>
                            <w:lang w:val="uk-UA"/>
                          </w:rPr>
                          <w:t xml:space="preserve"> </w:t>
                        </w:r>
                        <w:r w:rsidRPr="009007F2">
                          <w:rPr>
                            <w:sz w:val="24"/>
                            <w:szCs w:val="24"/>
                            <w:lang w:val="uk-UA"/>
                          </w:rPr>
                          <w:t>До складу експерт</w:t>
                        </w:r>
                        <w:r>
                          <w:rPr>
                            <w:sz w:val="24"/>
                            <w:szCs w:val="24"/>
                            <w:lang w:val="uk-UA"/>
                          </w:rPr>
                          <w:t>ної групи зазвичай включають авторитетних спеціалістів які мають професійні знання та досвід їх використання</w:t>
                        </w:r>
                      </w:p>
                    </w:txbxContent>
                  </v:textbox>
                </v:rect>
                <v:rect id="Rectangle 2957" o:spid="_x0000_s3962" style="position:absolute;left:2076;top:3651;width:4320;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">
                  <v:textbox>
                    <w:txbxContent>
                      <w:p w14:paraId="20067C55" w14:textId="77777777" w:rsidR="00136D5D" w:rsidRPr="00985F12" w:rsidRDefault="00136D5D" w:rsidP="00EC37D3">
                        <w:pPr>
                          <w:ind w:firstLine="0"/>
                          <w:rPr>
                            <w:sz w:val="24"/>
                            <w:szCs w:val="24"/>
                            <w:lang w:val="uk-UA"/>
                          </w:rPr>
                        </w:pPr>
                        <w:r>
                          <w:rPr>
                            <w:sz w:val="24"/>
                            <w:szCs w:val="24"/>
                            <w:lang w:val="uk-UA"/>
                          </w:rPr>
                          <w:t>Суть методу – комплекс логічних, аналітичних та математико-статичних методів обробки інформації, методика використання яких, кожним з експертів, є унікальною (комбінація знань та досвіду у кожного з експертів є унікальною, а отже результати їх оцінки можуть не лише відрізнятися, а і суперечити один одному</w:t>
                        </w:r>
                      </w:p>
                    </w:txbxContent>
                  </v:textbox>
                </v:rect>
                <v:rect id="Rectangle 2958" o:spid="_x0000_s3963" style="position:absolute;left:6756;top:3651;width:4320;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">
                  <v:textbox>
                    <w:txbxContent>
                      <w:p w14:paraId="31B765E3" w14:textId="77777777" w:rsidR="00136D5D" w:rsidRPr="00985F12" w:rsidRDefault="00136D5D" w:rsidP="00EC37D3">
                        <w:pPr>
                          <w:ind w:firstLine="0"/>
                          <w:rPr>
                            <w:sz w:val="24"/>
                            <w:szCs w:val="24"/>
                            <w:lang w:val="uk-UA"/>
                          </w:rPr>
                        </w:pPr>
                        <w:r>
                          <w:rPr>
                            <w:sz w:val="24"/>
                            <w:szCs w:val="24"/>
                            <w:lang w:val="uk-UA"/>
                          </w:rPr>
                          <w:t>Сфера використання методу: ідентифікація та ранжування ризиків; якісна оцінка ризиків. Точність експертизи ризиків залежить, з одного боку, від рівня професійної компетенції залучених до оцінювання експертів, а з іншого, від здатності керівника «почути» думку (прогноз) кожного з них</w:t>
                        </w:r>
                      </w:p>
                    </w:txbxContent>
                  </v:textbox>
                </v:rect>
                <v:shape id="AutoShape 2959" o:spid="_x0000_s3964" type="#_x0000_t32" style="position:absolute;left:6585;top:3492;width:0;height:16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"/>
                <v:shape id="AutoShape 2960" o:spid="_x0000_s3965" type="#_x0000_t32" style="position:absolute;left:6405;top:5112;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">
                  <v:stroke startarrow="open" endarrow="open"/>
                </v:shape>
                <v:rect id="Rectangle 2961" o:spid="_x0000_s3966" style="position:absolute;left:2091;top:6486;width:900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">
                  <v:textbox>
                    <w:txbxContent>
                      <w:p w14:paraId="3A464DA3" w14:textId="77777777" w:rsidR="00136D5D" w:rsidRPr="00FB12D6" w:rsidRDefault="00136D5D" w:rsidP="00EC37D3">
                        <w:pPr>
                          <w:ind w:firstLine="0"/>
                          <w:rPr>
                            <w:lang w:val="uk-UA"/>
                          </w:rPr>
                        </w:pPr>
                        <w:r w:rsidRPr="00485C66">
                          <w:rPr>
                            <w:i/>
                            <w:sz w:val="24"/>
                            <w:szCs w:val="24"/>
                            <w:lang w:val="uk-UA"/>
                          </w:rPr>
                          <w:t xml:space="preserve">SWOT-аналіз </w:t>
                        </w:r>
                        <w:r w:rsidRPr="00485C66">
                          <w:rPr>
                            <w:sz w:val="24"/>
                            <w:szCs w:val="24"/>
                            <w:lang w:val="uk-UA"/>
                          </w:rPr>
                          <w:t xml:space="preserve">(strength, </w:t>
                        </w:r>
                        <w:r w:rsidRPr="00FB12D6">
                          <w:rPr>
                            <w:sz w:val="24"/>
                            <w:szCs w:val="24"/>
                            <w:lang w:val="uk-UA"/>
                          </w:rPr>
                          <w:t>weaknesses, opportunities and threats) передбачає: ідентифікацію сильних і слабких сторін об’єкту оцінювання; ідентифікацію шансів і загроз, а також відображення їх через призму слабких і сильних сторін об’єкта оцінювання; пошук напрямів (варіантів) дії на межі визначених характеристик (наприклад, на межі: ризик – загроза та ризик – можливість)</w:t>
                        </w:r>
                      </w:p>
                    </w:txbxContent>
                  </v:textbox>
                </v:rect>
                <v:rect id="Rectangle 2962" o:spid="_x0000_s3967" style="position:absolute;left:2106;top:8181;width:432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">
                  <v:textbox>
                    <w:txbxContent>
                      <w:p w14:paraId="1A68D3AF" w14:textId="77777777" w:rsidR="00136D5D" w:rsidRPr="00985F12" w:rsidRDefault="00136D5D" w:rsidP="00EC37D3">
                        <w:pPr>
                          <w:ind w:firstLine="0"/>
                          <w:rPr>
                            <w:sz w:val="24"/>
                            <w:szCs w:val="24"/>
                            <w:lang w:val="uk-UA"/>
                          </w:rPr>
                        </w:pPr>
                        <w:r>
                          <w:rPr>
                            <w:sz w:val="24"/>
                            <w:szCs w:val="24"/>
                            <w:lang w:val="uk-UA"/>
                          </w:rPr>
                          <w:t>Форма візуалізації методу – таблиця, зміст якої наочно протиставляє сильні та слабкі сторони об’єкту оцінювання, а також подає перелік загроз</w:t>
                        </w:r>
                      </w:p>
                    </w:txbxContent>
                  </v:textbox>
                </v:rect>
                <v:rect id="Rectangle 2963" o:spid="_x0000_s3968" style="position:absolute;left:6771;top:8151;width:43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">
                  <v:textbox>
                    <w:txbxContent>
                      <w:p w14:paraId="4EC2CDE2" w14:textId="77777777" w:rsidR="00136D5D" w:rsidRPr="00985F12" w:rsidRDefault="00136D5D" w:rsidP="00EC37D3">
                        <w:pPr>
                          <w:ind w:firstLine="0"/>
                          <w:rPr>
                            <w:sz w:val="24"/>
                            <w:szCs w:val="24"/>
                            <w:lang w:val="uk-UA"/>
                          </w:rPr>
                        </w:pPr>
                        <w:r>
                          <w:rPr>
                            <w:sz w:val="24"/>
                            <w:szCs w:val="24"/>
                            <w:lang w:val="uk-UA"/>
                          </w:rPr>
                          <w:t>Сфера використання методу: експертна оцінка ризиків та їх класифікація відповідно до заданих параметрів</w:t>
                        </w:r>
                      </w:p>
                    </w:txbxContent>
                  </v:textbox>
                </v:rect>
                <v:shape id="AutoShape 2964" o:spid="_x0000_s3969" type="#_x0000_t32" style="position:absolute;left:6615;top:8022;width:0;height: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"/>
                <v:shape id="AutoShape 2965" o:spid="_x0000_s3970" type="#_x0000_t32" style="position:absolute;left:6420;top:8862;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">
                  <v:stroke startarrow="open" endarrow="open"/>
                </v:shape>
                <v:rect id="Rectangle 2966" o:spid="_x0000_s3971" style="position:absolute;left:2076;top:9606;width:900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">
                  <v:textbox>
                    <w:txbxContent>
                      <w:p w14:paraId="056E816D" w14:textId="77777777" w:rsidR="00136D5D" w:rsidRPr="00FB12D6" w:rsidRDefault="00136D5D" w:rsidP="00EC37D3">
                        <w:pPr>
                          <w:ind w:firstLine="0"/>
                          <w:rPr>
                            <w:lang w:val="uk-UA"/>
                          </w:rPr>
                        </w:pPr>
                        <w:r>
                          <w:rPr>
                            <w:i/>
                            <w:sz w:val="24"/>
                            <w:szCs w:val="24"/>
                            <w:lang w:val="uk-UA"/>
                          </w:rPr>
                          <w:t xml:space="preserve">Троянда (зірка) ризиків </w:t>
                        </w:r>
                        <w:r w:rsidRPr="00441194">
                          <w:rPr>
                            <w:sz w:val="24"/>
                            <w:szCs w:val="24"/>
                            <w:lang w:val="uk-UA"/>
                          </w:rPr>
                          <w:t>використовується для</w:t>
                        </w:r>
                        <w:r>
                          <w:rPr>
                            <w:sz w:val="24"/>
                            <w:szCs w:val="24"/>
                            <w:lang w:val="uk-UA"/>
                          </w:rPr>
                          <w:t>:</w:t>
                        </w:r>
                        <w:r w:rsidRPr="00441194">
                          <w:rPr>
                            <w:sz w:val="24"/>
                            <w:szCs w:val="24"/>
                            <w:lang w:val="uk-UA"/>
                          </w:rPr>
                          <w:t xml:space="preserve"> ілюстрації співві</w:t>
                        </w:r>
                        <w:r>
                          <w:rPr>
                            <w:sz w:val="24"/>
                            <w:szCs w:val="24"/>
                            <w:lang w:val="uk-UA"/>
                          </w:rPr>
                          <w:t>дношення різних факторів ризику</w:t>
                        </w:r>
                        <w:r w:rsidRPr="00441194">
                          <w:rPr>
                            <w:sz w:val="24"/>
                            <w:szCs w:val="24"/>
                            <w:lang w:val="uk-UA"/>
                          </w:rPr>
                          <w:t xml:space="preserve">; наочного уявлення співвідношення </w:t>
                        </w:r>
                        <w:r>
                          <w:rPr>
                            <w:sz w:val="24"/>
                            <w:szCs w:val="24"/>
                            <w:lang w:val="uk-UA"/>
                          </w:rPr>
                          <w:t xml:space="preserve">виявлених </w:t>
                        </w:r>
                        <w:r w:rsidRPr="00441194">
                          <w:rPr>
                            <w:sz w:val="24"/>
                            <w:szCs w:val="24"/>
                            <w:lang w:val="uk-UA"/>
                          </w:rPr>
                          <w:t xml:space="preserve">ризиків. </w:t>
                        </w:r>
                        <w:r>
                          <w:rPr>
                            <w:sz w:val="24"/>
                            <w:szCs w:val="24"/>
                            <w:lang w:val="uk-UA"/>
                          </w:rPr>
                          <w:t>За результатами</w:t>
                        </w:r>
                        <w:r w:rsidRPr="00441194">
                          <w:rPr>
                            <w:sz w:val="24"/>
                            <w:szCs w:val="24"/>
                            <w:lang w:val="uk-UA"/>
                          </w:rPr>
                          <w:t xml:space="preserve"> експертних оцінок (</w:t>
                        </w:r>
                        <w:r>
                          <w:rPr>
                            <w:sz w:val="24"/>
                            <w:szCs w:val="24"/>
                            <w:lang w:val="uk-UA"/>
                          </w:rPr>
                          <w:t>як правило</w:t>
                        </w:r>
                        <w:r w:rsidRPr="00441194">
                          <w:rPr>
                            <w:sz w:val="24"/>
                            <w:szCs w:val="24"/>
                            <w:lang w:val="uk-UA"/>
                          </w:rPr>
                          <w:t xml:space="preserve"> за десятибальною шкалою) будується </w:t>
                        </w:r>
                        <w:r>
                          <w:rPr>
                            <w:sz w:val="24"/>
                            <w:szCs w:val="24"/>
                            <w:lang w:val="uk-UA"/>
                          </w:rPr>
                          <w:t xml:space="preserve">так звана </w:t>
                        </w:r>
                        <w:r w:rsidRPr="00441194">
                          <w:rPr>
                            <w:sz w:val="24"/>
                            <w:szCs w:val="24"/>
                            <w:lang w:val="uk-UA"/>
                          </w:rPr>
                          <w:t xml:space="preserve">троянда </w:t>
                        </w:r>
                        <w:r>
                          <w:rPr>
                            <w:sz w:val="24"/>
                            <w:szCs w:val="24"/>
                            <w:lang w:val="uk-UA"/>
                          </w:rPr>
                          <w:t>(</w:t>
                        </w:r>
                        <w:r w:rsidRPr="00441194">
                          <w:rPr>
                            <w:sz w:val="24"/>
                            <w:szCs w:val="24"/>
                            <w:lang w:val="uk-UA"/>
                          </w:rPr>
                          <w:t>зірка</w:t>
                        </w:r>
                        <w:r>
                          <w:rPr>
                            <w:sz w:val="24"/>
                            <w:szCs w:val="24"/>
                            <w:lang w:val="uk-UA"/>
                          </w:rPr>
                          <w:t>)</w:t>
                        </w:r>
                        <w:r w:rsidRPr="00441194">
                          <w:rPr>
                            <w:sz w:val="24"/>
                            <w:szCs w:val="24"/>
                            <w:lang w:val="uk-UA"/>
                          </w:rPr>
                          <w:t xml:space="preserve"> у вигляді променевої схеми (кількість променів </w:t>
                        </w:r>
                        <w:r>
                          <w:rPr>
                            <w:sz w:val="24"/>
                            <w:szCs w:val="24"/>
                            <w:lang w:val="uk-UA"/>
                          </w:rPr>
                          <w:t>–</w:t>
                        </w:r>
                        <w:r w:rsidRPr="00441194">
                          <w:rPr>
                            <w:sz w:val="24"/>
                            <w:szCs w:val="24"/>
                            <w:lang w:val="uk-UA"/>
                          </w:rPr>
                          <w:t xml:space="preserve"> за кількістю оцінюваних ризик-факторів, довжина променя </w:t>
                        </w:r>
                        <w:r>
                          <w:rPr>
                            <w:sz w:val="24"/>
                            <w:szCs w:val="24"/>
                            <w:lang w:val="uk-UA"/>
                          </w:rPr>
                          <w:t>–</w:t>
                        </w:r>
                        <w:r w:rsidRPr="00441194">
                          <w:rPr>
                            <w:sz w:val="24"/>
                            <w:szCs w:val="24"/>
                            <w:lang w:val="uk-UA"/>
                          </w:rPr>
                          <w:t xml:space="preserve"> в залежності від бальної оцінки ризик-фактора)</w:t>
                        </w:r>
                        <w:r w:rsidRPr="00FB12D6">
                          <w:rPr>
                            <w:sz w:val="24"/>
                            <w:szCs w:val="24"/>
                            <w:lang w:val="uk-UA"/>
                          </w:rPr>
                          <w:t xml:space="preserve"> </w:t>
                        </w:r>
                      </w:p>
                    </w:txbxContent>
                  </v:textbox>
                </v:rect>
                <v:rect id="Rectangle 2967" o:spid="_x0000_s3972" style="position:absolute;left:2121;top:11541;width:4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">
                  <v:textbox>
                    <w:txbxContent>
                      <w:p w14:paraId="5AE124DC" w14:textId="77777777" w:rsidR="00136D5D" w:rsidRPr="00985F12" w:rsidRDefault="00136D5D" w:rsidP="00EC37D3">
                        <w:pPr>
                          <w:ind w:firstLine="0"/>
                          <w:rPr>
                            <w:sz w:val="24"/>
                            <w:szCs w:val="24"/>
                            <w:lang w:val="uk-UA"/>
                          </w:rPr>
                        </w:pPr>
                        <w:r>
                          <w:rPr>
                            <w:sz w:val="24"/>
                            <w:szCs w:val="24"/>
                            <w:lang w:val="uk-UA"/>
                          </w:rPr>
                          <w:t xml:space="preserve">Форма візуалізації методу – </w:t>
                        </w:r>
                        <w:r w:rsidRPr="00441194">
                          <w:rPr>
                            <w:sz w:val="24"/>
                            <w:szCs w:val="24"/>
                            <w:lang w:val="uk-UA"/>
                          </w:rPr>
                          <w:t xml:space="preserve">ілюстроване ранжування ризиків </w:t>
                        </w:r>
                      </w:p>
                    </w:txbxContent>
                  </v:textbox>
                </v:rect>
                <v:rect id="Rectangle 2968" o:spid="_x0000_s3973" style="position:absolute;left:6771;top:11541;width:432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">
                  <v:textbox>
                    <w:txbxContent>
                      <w:p w14:paraId="374DAE94" w14:textId="77777777" w:rsidR="00136D5D" w:rsidRPr="00985F12" w:rsidRDefault="00136D5D" w:rsidP="00EC37D3">
                        <w:pPr>
                          <w:ind w:firstLine="0"/>
                          <w:rPr>
                            <w:sz w:val="24"/>
                            <w:szCs w:val="24"/>
                            <w:lang w:val="uk-UA"/>
                          </w:rPr>
                        </w:pPr>
                        <w:r>
                          <w:rPr>
                            <w:sz w:val="24"/>
                            <w:szCs w:val="24"/>
                            <w:lang w:val="uk-UA"/>
                          </w:rPr>
                          <w:t xml:space="preserve">Сфера використання методу: ранжування ризиків </w:t>
                        </w:r>
                      </w:p>
                    </w:txbxContent>
                  </v:textbox>
                </v:rect>
                <v:shape id="AutoShape 2969" o:spid="_x0000_s3974" type="#_x0000_t32" style="position:absolute;left:6600;top:11397;width:0;height: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"/>
                <v:shape id="AutoShape 2970" o:spid="_x0000_s3975" type="#_x0000_t32" style="position:absolute;left:6420;top:11862;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">
                  <v:stroke startarrow="open" endarrow="open"/>
                </v:shape>
                <v:rect id="Rectangle 2971" o:spid="_x0000_s3976" style="position:absolute;left:2091;top:12471;width:900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">
                  <v:textbox>
                    <w:txbxContent>
                      <w:p w14:paraId="42C564AF" w14:textId="77777777" w:rsidR="00136D5D" w:rsidRPr="00FB12D6" w:rsidRDefault="00136D5D" w:rsidP="00EC37D3">
                        <w:pPr>
                          <w:ind w:firstLine="0"/>
                          <w:rPr>
                            <w:lang w:val="uk-UA"/>
                          </w:rPr>
                        </w:pPr>
                        <w:r w:rsidRPr="00E80339">
                          <w:rPr>
                            <w:i/>
                            <w:sz w:val="24"/>
                            <w:szCs w:val="24"/>
                            <w:lang w:val="uk-UA"/>
                          </w:rPr>
                          <w:t>Метод ставки відсотку з поправкою на ризик</w:t>
                        </w:r>
                        <w:r>
                          <w:rPr>
                            <w:sz w:val="24"/>
                            <w:szCs w:val="24"/>
                            <w:lang w:val="uk-UA"/>
                          </w:rPr>
                          <w:t xml:space="preserve"> – </w:t>
                        </w:r>
                        <w:r w:rsidRPr="001E54CE">
                          <w:rPr>
                            <w:sz w:val="24"/>
                            <w:szCs w:val="24"/>
                            <w:lang w:val="uk-UA"/>
                          </w:rPr>
                          <w:t>це збільшення безризикової ставки відсотка на величину надбавки за ризик (ризикова премія) при розрахунку ефективності проекту</w:t>
                        </w:r>
                        <w:r>
                          <w:rPr>
                            <w:sz w:val="24"/>
                            <w:szCs w:val="24"/>
                            <w:lang w:val="uk-UA"/>
                          </w:rPr>
                          <w:t xml:space="preserve"> (у</w:t>
                        </w:r>
                        <w:r w:rsidRPr="001E54CE">
                          <w:rPr>
                            <w:sz w:val="24"/>
                            <w:szCs w:val="24"/>
                            <w:lang w:val="uk-UA"/>
                          </w:rPr>
                          <w:t xml:space="preserve"> інноваційних проект</w:t>
                        </w:r>
                        <w:r>
                          <w:rPr>
                            <w:sz w:val="24"/>
                            <w:szCs w:val="24"/>
                            <w:lang w:val="uk-UA"/>
                          </w:rPr>
                          <w:t>ах</w:t>
                        </w:r>
                        <w:r w:rsidRPr="001E54CE">
                          <w:rPr>
                            <w:sz w:val="24"/>
                            <w:szCs w:val="24"/>
                            <w:lang w:val="uk-UA"/>
                          </w:rPr>
                          <w:t xml:space="preserve"> надбавка за ризик досяга</w:t>
                        </w:r>
                        <w:r>
                          <w:rPr>
                            <w:sz w:val="24"/>
                            <w:szCs w:val="24"/>
                            <w:lang w:val="uk-UA"/>
                          </w:rPr>
                          <w:t>є</w:t>
                        </w:r>
                        <w:r w:rsidRPr="001E54CE">
                          <w:rPr>
                            <w:sz w:val="24"/>
                            <w:szCs w:val="24"/>
                            <w:lang w:val="uk-UA"/>
                          </w:rPr>
                          <w:t xml:space="preserve"> </w:t>
                        </w:r>
                        <w:r>
                          <w:rPr>
                            <w:sz w:val="24"/>
                            <w:szCs w:val="24"/>
                            <w:lang w:val="uk-UA"/>
                          </w:rPr>
                          <w:t xml:space="preserve">до </w:t>
                        </w:r>
                        <w:r w:rsidRPr="001E54CE">
                          <w:rPr>
                            <w:sz w:val="24"/>
                            <w:szCs w:val="24"/>
                            <w:lang w:val="uk-UA"/>
                          </w:rPr>
                          <w:t>2</w:t>
                        </w:r>
                        <w:r>
                          <w:rPr>
                            <w:sz w:val="24"/>
                            <w:szCs w:val="24"/>
                            <w:lang w:val="uk-UA"/>
                          </w:rPr>
                          <w:t>5</w:t>
                        </w:r>
                        <w:r w:rsidRPr="001E54CE">
                          <w:rPr>
                            <w:sz w:val="24"/>
                            <w:szCs w:val="24"/>
                            <w:lang w:val="uk-UA"/>
                          </w:rPr>
                          <w:t>%</w:t>
                        </w:r>
                        <w:r>
                          <w:rPr>
                            <w:sz w:val="24"/>
                            <w:szCs w:val="24"/>
                            <w:lang w:val="uk-UA"/>
                          </w:rPr>
                          <w:t>)</w:t>
                        </w:r>
                      </w:p>
                    </w:txbxContent>
                  </v:textbox>
                </v:rect>
                <v:rect id="Rectangle 2972" o:spid="_x0000_s3977" style="position:absolute;left:2076;top:13641;width:43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">
                  <v:textbox>
                    <w:txbxContent>
                      <w:p w14:paraId="0B8B012E" w14:textId="77777777" w:rsidR="00136D5D" w:rsidRPr="00985F12" w:rsidRDefault="00136D5D" w:rsidP="00EC37D3">
                        <w:pPr>
                          <w:ind w:firstLine="0"/>
                          <w:rPr>
                            <w:sz w:val="24"/>
                            <w:szCs w:val="24"/>
                            <w:lang w:val="uk-UA"/>
                          </w:rPr>
                        </w:pPr>
                        <w:r>
                          <w:rPr>
                            <w:sz w:val="24"/>
                            <w:szCs w:val="24"/>
                            <w:lang w:val="uk-UA"/>
                          </w:rPr>
                          <w:t xml:space="preserve">У межах методу виділяють </w:t>
                        </w:r>
                        <w:r w:rsidRPr="00B25602">
                          <w:rPr>
                            <w:sz w:val="24"/>
                            <w:szCs w:val="24"/>
                            <w:lang w:val="uk-UA"/>
                          </w:rPr>
                          <w:t xml:space="preserve">дві </w:t>
                        </w:r>
                        <w:r>
                          <w:rPr>
                            <w:sz w:val="24"/>
                            <w:szCs w:val="24"/>
                            <w:lang w:val="uk-UA"/>
                          </w:rPr>
                          <w:t>під</w:t>
                        </w:r>
                        <w:r w:rsidRPr="00B25602">
                          <w:rPr>
                            <w:sz w:val="24"/>
                            <w:szCs w:val="24"/>
                            <w:lang w:val="uk-UA"/>
                          </w:rPr>
                          <w:t>групи методів</w:t>
                        </w:r>
                        <w:r>
                          <w:rPr>
                            <w:sz w:val="24"/>
                            <w:szCs w:val="24"/>
                            <w:lang w:val="uk-UA"/>
                          </w:rPr>
                          <w:t>, а саме:</w:t>
                        </w:r>
                        <w:r w:rsidRPr="00B25602">
                          <w:rPr>
                            <w:sz w:val="24"/>
                            <w:szCs w:val="24"/>
                            <w:lang w:val="uk-UA"/>
                          </w:rPr>
                          <w:t xml:space="preserve"> агреговані і пофакторние (кумулятивні), </w:t>
                        </w:r>
                        <w:r>
                          <w:rPr>
                            <w:sz w:val="24"/>
                            <w:szCs w:val="24"/>
                            <w:lang w:val="uk-UA"/>
                          </w:rPr>
                          <w:t>які</w:t>
                        </w:r>
                        <w:r w:rsidRPr="00B25602">
                          <w:rPr>
                            <w:sz w:val="24"/>
                            <w:szCs w:val="24"/>
                            <w:lang w:val="uk-UA"/>
                          </w:rPr>
                          <w:t xml:space="preserve"> враховують відповідно ризик </w:t>
                        </w:r>
                        <w:r>
                          <w:rPr>
                            <w:sz w:val="24"/>
                            <w:szCs w:val="24"/>
                            <w:lang w:val="uk-UA"/>
                          </w:rPr>
                          <w:t>в цілому (зведений абу сумарний ризик) та</w:t>
                        </w:r>
                        <w:r w:rsidRPr="00B25602">
                          <w:rPr>
                            <w:sz w:val="24"/>
                            <w:szCs w:val="24"/>
                            <w:lang w:val="uk-UA"/>
                          </w:rPr>
                          <w:t xml:space="preserve"> кожен вид ризику окремо</w:t>
                        </w:r>
                      </w:p>
                    </w:txbxContent>
                  </v:textbox>
                </v:rect>
                <v:rect id="Rectangle 2973" o:spid="_x0000_s3978" style="position:absolute;left:6741;top:13641;width:43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">
                  <v:textbox>
                    <w:txbxContent>
                      <w:p w14:paraId="4904BFB6" w14:textId="77777777" w:rsidR="00136D5D" w:rsidRPr="00985F12" w:rsidRDefault="00136D5D" w:rsidP="00EC37D3">
                        <w:pPr>
                          <w:ind w:firstLine="0"/>
                          <w:rPr>
                            <w:sz w:val="24"/>
                            <w:szCs w:val="24"/>
                            <w:lang w:val="uk-UA"/>
                          </w:rPr>
                        </w:pPr>
                        <w:r>
                          <w:rPr>
                            <w:sz w:val="24"/>
                            <w:szCs w:val="24"/>
                            <w:lang w:val="uk-UA"/>
                          </w:rPr>
                          <w:t>Сфера використання методу: додатковий облік та оцінювання факторів ризику під час розрахунку ефективності конкретного проекту. Метод тяжіє до кількісних методів оцінки проектних ризиків</w:t>
                        </w:r>
                      </w:p>
                    </w:txbxContent>
                  </v:textbox>
                </v:rect>
                <v:shape id="AutoShape 2974" o:spid="_x0000_s3979" type="#_x0000_t32" style="position:absolute;left:6556;top:13437;width:14;height:1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"/>
                <v:shape id="AutoShape 2975" o:spid="_x0000_s3980" type="#_x0000_t32" style="position:absolute;left:6375;top:14517;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">
                  <v:stroke startarrow="open" endarrow="open"/>
                </v:shape>
                <v:shape id="AutoShape 2976" o:spid="_x0000_s3981" type="#_x0000_t32" style="position:absolute;left:1716;top:1806;width:1;height:135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">
                  <v:stroke endarrow="open"/>
                </v:shape>
                <v:shape id="AutoShape 2977" o:spid="_x0000_s3982" type="#_x0000_t32" style="position:absolute;left:1716;top:2631;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">
                  <v:stroke endarrow="open"/>
                </v:shape>
                <v:shape id="AutoShape 2978" o:spid="_x0000_s3983" type="#_x0000_t32" style="position:absolute;left:1716;top:7311;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">
                  <v:stroke endarrow="open"/>
                </v:shape>
                <v:shape id="AutoShape 2979" o:spid="_x0000_s3984" type="#_x0000_t32" style="position:absolute;left:1716;top:10596;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">
                  <v:stroke endarrow="open"/>
                </v:shape>
                <v:shape id="AutoShape 2980" o:spid="_x0000_s3985" type="#_x0000_t32" style="position:absolute;left:1716;top:12921;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">
                  <v:stroke endarrow="open"/>
                </v:shape>
              </v:group>
            </w:pict>
          </mc:Fallback>
        </mc:AlternateContent>
      </w:r>
    </w:p>
    <w:p w14:paraId="521FFD06" w14:textId="77777777" w:rsidR="00EC37D3" w:rsidRDefault="00EC37D3" w:rsidP="00EC37D3">
      <w:pPr>
        <w:rPr>
          <w:lang w:val="uk-UA"/>
        </w:rPr>
      </w:pPr>
    </w:p>
    <w:p w14:paraId="303AA0DA" w14:textId="77777777" w:rsidR="00EC37D3" w:rsidRPr="00A86CFF" w:rsidRDefault="00EC37D3" w:rsidP="00EC37D3">
      <w:pPr>
        <w:rPr>
          <w:lang w:val="uk-UA"/>
        </w:rPr>
      </w:pPr>
    </w:p>
    <w:p w14:paraId="5439A495" w14:textId="77777777" w:rsidR="00EC37D3" w:rsidRDefault="00EC37D3" w:rsidP="00EC37D3">
      <w:pPr>
        <w:rPr>
          <w:lang w:val="uk-UA"/>
        </w:rPr>
      </w:pPr>
    </w:p>
    <w:p w14:paraId="426BDCB8" w14:textId="77777777" w:rsidR="00EC37D3" w:rsidRDefault="00EC37D3" w:rsidP="00EC37D3">
      <w:pPr>
        <w:rPr>
          <w:lang w:val="uk-UA"/>
        </w:rPr>
      </w:pPr>
    </w:p>
    <w:p w14:paraId="3EFF4A99" w14:textId="77777777" w:rsidR="00EC37D3" w:rsidRDefault="00EC37D3" w:rsidP="00EC37D3">
      <w:pPr>
        <w:rPr>
          <w:lang w:val="uk-UA"/>
        </w:rPr>
      </w:pPr>
    </w:p>
    <w:p w14:paraId="62DD9B8F" w14:textId="77777777" w:rsidR="00EC37D3" w:rsidRDefault="00EC37D3" w:rsidP="00EC37D3">
      <w:pPr>
        <w:rPr>
          <w:lang w:val="uk-UA"/>
        </w:rPr>
      </w:pPr>
    </w:p>
    <w:p w14:paraId="6AA59DD4" w14:textId="77777777" w:rsidR="00EC37D3" w:rsidRDefault="00EC37D3" w:rsidP="00EC37D3">
      <w:pPr>
        <w:rPr>
          <w:lang w:val="uk-UA"/>
        </w:rPr>
      </w:pPr>
    </w:p>
    <w:p w14:paraId="6EA4C8E5" w14:textId="77777777" w:rsidR="00EC37D3" w:rsidRDefault="00EC37D3" w:rsidP="00EC37D3">
      <w:pPr>
        <w:rPr>
          <w:lang w:val="uk-UA"/>
        </w:rPr>
      </w:pPr>
    </w:p>
    <w:p w14:paraId="42BBF533" w14:textId="77777777" w:rsidR="00EC37D3" w:rsidRDefault="00EC37D3" w:rsidP="00EC37D3">
      <w:pPr>
        <w:rPr>
          <w:lang w:val="uk-UA"/>
        </w:rPr>
      </w:pPr>
    </w:p>
    <w:p w14:paraId="3FBA70AE" w14:textId="77777777" w:rsidR="00EC37D3" w:rsidRDefault="00EC37D3" w:rsidP="00EC37D3">
      <w:pPr>
        <w:rPr>
          <w:lang w:val="uk-UA"/>
        </w:rPr>
      </w:pPr>
    </w:p>
    <w:p w14:paraId="6E81A42A" w14:textId="77777777" w:rsidR="00EC37D3" w:rsidRDefault="00EC37D3" w:rsidP="00EC37D3">
      <w:pPr>
        <w:rPr>
          <w:lang w:val="uk-UA"/>
        </w:rPr>
      </w:pPr>
    </w:p>
    <w:p w14:paraId="7E83E11B" w14:textId="77777777" w:rsidR="00EC37D3" w:rsidRDefault="00EC37D3" w:rsidP="00EC37D3">
      <w:pPr>
        <w:rPr>
          <w:lang w:val="uk-UA"/>
        </w:rPr>
      </w:pPr>
    </w:p>
    <w:p w14:paraId="245FC0C5" w14:textId="77777777" w:rsidR="00EC37D3" w:rsidRDefault="00EC37D3" w:rsidP="00EC37D3">
      <w:pPr>
        <w:rPr>
          <w:lang w:val="uk-UA"/>
        </w:rPr>
      </w:pPr>
    </w:p>
    <w:p w14:paraId="08731811" w14:textId="77777777" w:rsidR="00EC37D3" w:rsidRDefault="00EC37D3" w:rsidP="00EC37D3">
      <w:pPr>
        <w:rPr>
          <w:lang w:val="uk-UA"/>
        </w:rPr>
      </w:pPr>
    </w:p>
    <w:p w14:paraId="426EF721" w14:textId="77777777" w:rsidR="00EC37D3" w:rsidRDefault="00EC37D3" w:rsidP="00EC37D3">
      <w:pPr>
        <w:rPr>
          <w:lang w:val="uk-UA"/>
        </w:rPr>
      </w:pPr>
    </w:p>
    <w:p w14:paraId="360B743F" w14:textId="77777777" w:rsidR="00EC37D3" w:rsidRDefault="00EC37D3" w:rsidP="00EC37D3">
      <w:pPr>
        <w:rPr>
          <w:lang w:val="uk-UA"/>
        </w:rPr>
      </w:pPr>
    </w:p>
    <w:p w14:paraId="707764C2" w14:textId="77777777" w:rsidR="00EC37D3" w:rsidRDefault="00EC37D3" w:rsidP="00EC37D3">
      <w:pPr>
        <w:rPr>
          <w:lang w:val="uk-UA"/>
        </w:rPr>
      </w:pPr>
    </w:p>
    <w:p w14:paraId="2F615872" w14:textId="77777777" w:rsidR="00EC37D3" w:rsidRDefault="00EC37D3" w:rsidP="00EC37D3">
      <w:pPr>
        <w:rPr>
          <w:lang w:val="uk-UA"/>
        </w:rPr>
      </w:pPr>
    </w:p>
    <w:p w14:paraId="448ACB88" w14:textId="77777777" w:rsidR="00EC37D3" w:rsidRDefault="00EC37D3" w:rsidP="00EC37D3">
      <w:pPr>
        <w:rPr>
          <w:lang w:val="uk-UA"/>
        </w:rPr>
      </w:pPr>
    </w:p>
    <w:p w14:paraId="1BAEEA23" w14:textId="77777777" w:rsidR="00EC37D3" w:rsidRDefault="00EC37D3" w:rsidP="00EC37D3">
      <w:pPr>
        <w:rPr>
          <w:lang w:val="uk-UA"/>
        </w:rPr>
      </w:pPr>
    </w:p>
    <w:p w14:paraId="2059105E" w14:textId="77777777" w:rsidR="00EC37D3" w:rsidRDefault="00EC37D3" w:rsidP="00EC37D3">
      <w:pPr>
        <w:rPr>
          <w:lang w:val="uk-UA"/>
        </w:rPr>
      </w:pPr>
    </w:p>
    <w:p w14:paraId="13D59CD9" w14:textId="77777777" w:rsidR="00EC37D3" w:rsidRDefault="00EC37D3" w:rsidP="00EC37D3">
      <w:pPr>
        <w:rPr>
          <w:lang w:val="uk-UA"/>
        </w:rPr>
      </w:pPr>
    </w:p>
    <w:p w14:paraId="04EEFB3D" w14:textId="77777777" w:rsidR="00EC37D3" w:rsidRDefault="00EC37D3" w:rsidP="00EC37D3">
      <w:pPr>
        <w:rPr>
          <w:lang w:val="uk-UA"/>
        </w:rPr>
      </w:pPr>
    </w:p>
    <w:p w14:paraId="5F2914CC" w14:textId="77777777" w:rsidR="00EC37D3" w:rsidRDefault="00EC37D3" w:rsidP="00EC37D3">
      <w:pPr>
        <w:rPr>
          <w:lang w:val="uk-UA"/>
        </w:rPr>
      </w:pPr>
    </w:p>
    <w:p w14:paraId="460FB472" w14:textId="77777777" w:rsidR="00EC37D3" w:rsidRDefault="00EC37D3" w:rsidP="00EC37D3">
      <w:pPr>
        <w:rPr>
          <w:lang w:val="uk-UA"/>
        </w:rPr>
      </w:pPr>
    </w:p>
    <w:p w14:paraId="638A4730" w14:textId="77777777" w:rsidR="00EC37D3" w:rsidRDefault="00EC37D3" w:rsidP="00EC37D3">
      <w:pPr>
        <w:rPr>
          <w:lang w:val="uk-UA"/>
        </w:rPr>
      </w:pPr>
    </w:p>
    <w:p w14:paraId="4AD9EB1B" w14:textId="77777777" w:rsidR="00EC37D3" w:rsidRDefault="00EC37D3" w:rsidP="00EC37D3">
      <w:pPr>
        <w:rPr>
          <w:lang w:val="uk-UA"/>
        </w:rPr>
      </w:pPr>
    </w:p>
    <w:p w14:paraId="251D4F84" w14:textId="77777777" w:rsidR="00EC37D3" w:rsidRDefault="00EC37D3" w:rsidP="00EC37D3">
      <w:pPr>
        <w:rPr>
          <w:lang w:val="uk-UA"/>
        </w:rPr>
      </w:pPr>
    </w:p>
    <w:p w14:paraId="70803339" w14:textId="77777777" w:rsidR="00EC37D3" w:rsidRDefault="00EC37D3" w:rsidP="00EC37D3">
      <w:pPr>
        <w:rPr>
          <w:lang w:val="uk-UA"/>
        </w:rPr>
      </w:pPr>
    </w:p>
    <w:p w14:paraId="0139FB5C" w14:textId="77777777" w:rsidR="00EC37D3" w:rsidRDefault="00EC37D3" w:rsidP="00EC37D3">
      <w:pPr>
        <w:rPr>
          <w:lang w:val="uk-UA"/>
        </w:rPr>
      </w:pPr>
    </w:p>
    <w:p w14:paraId="286CB065" w14:textId="77777777" w:rsidR="00EC37D3" w:rsidRDefault="00EC37D3" w:rsidP="00EC37D3">
      <w:pPr>
        <w:rPr>
          <w:lang w:val="uk-UA"/>
        </w:rPr>
      </w:pPr>
    </w:p>
    <w:p w14:paraId="6CB7E077" w14:textId="77777777" w:rsidR="00EC37D3" w:rsidRDefault="00EC37D3" w:rsidP="00EC37D3">
      <w:pPr>
        <w:rPr>
          <w:lang w:val="uk-UA"/>
        </w:rPr>
      </w:pPr>
    </w:p>
    <w:p w14:paraId="652B2F66" w14:textId="77777777" w:rsidR="00EC37D3" w:rsidRDefault="00EC37D3" w:rsidP="00EC37D3">
      <w:pPr>
        <w:rPr>
          <w:lang w:val="uk-UA"/>
        </w:rPr>
      </w:pPr>
    </w:p>
    <w:p w14:paraId="44C64F85" w14:textId="77777777" w:rsidR="00EC37D3" w:rsidRDefault="00EC37D3" w:rsidP="00EC37D3">
      <w:pPr>
        <w:rPr>
          <w:lang w:val="uk-UA"/>
        </w:rPr>
      </w:pPr>
    </w:p>
    <w:p w14:paraId="06E577A3" w14:textId="77777777" w:rsidR="00EC37D3" w:rsidRDefault="00EC37D3" w:rsidP="00EC37D3">
      <w:pPr>
        <w:rPr>
          <w:lang w:val="uk-UA"/>
        </w:rPr>
      </w:pPr>
    </w:p>
    <w:p w14:paraId="2C2B6548" w14:textId="77777777" w:rsidR="00EC37D3" w:rsidRDefault="00EC37D3" w:rsidP="00EC37D3">
      <w:pPr>
        <w:rPr>
          <w:lang w:val="uk-UA"/>
        </w:rPr>
      </w:pPr>
    </w:p>
    <w:p w14:paraId="17D9566C" w14:textId="77777777" w:rsidR="00EC37D3" w:rsidRDefault="00EC37D3" w:rsidP="00EC37D3">
      <w:pPr>
        <w:rPr>
          <w:lang w:val="uk-UA"/>
        </w:rPr>
      </w:pPr>
    </w:p>
    <w:p w14:paraId="07D529DB" w14:textId="77777777" w:rsidR="00EC37D3" w:rsidRDefault="00EC37D3" w:rsidP="00EC37D3">
      <w:pPr>
        <w:rPr>
          <w:lang w:val="uk-UA"/>
        </w:rPr>
      </w:pPr>
    </w:p>
    <w:p w14:paraId="17B36804" w14:textId="77777777" w:rsidR="00EC37D3" w:rsidRDefault="00EC37D3" w:rsidP="00EC37D3">
      <w:pPr>
        <w:rPr>
          <w:lang w:val="uk-UA"/>
        </w:rPr>
      </w:pPr>
    </w:p>
    <w:p w14:paraId="58AA106F" w14:textId="77777777" w:rsidR="00EC37D3" w:rsidRDefault="00EC37D3" w:rsidP="00EC37D3">
      <w:pPr>
        <w:rPr>
          <w:lang w:val="uk-UA"/>
        </w:rPr>
      </w:pPr>
    </w:p>
    <w:p w14:paraId="0F4547E5" w14:textId="77777777" w:rsidR="00EC37D3" w:rsidRDefault="00EC37D3" w:rsidP="00EC37D3">
      <w:pPr>
        <w:rPr>
          <w:lang w:val="uk-UA"/>
        </w:rPr>
      </w:pPr>
    </w:p>
    <w:p w14:paraId="6FE3E04C" w14:textId="77777777" w:rsidR="00EC37D3" w:rsidRDefault="00EC37D3" w:rsidP="00EC37D3">
      <w:pPr>
        <w:rPr>
          <w:lang w:val="uk-UA"/>
        </w:rPr>
      </w:pPr>
    </w:p>
    <w:p w14:paraId="1420C816" w14:textId="77777777" w:rsidR="00EC37D3" w:rsidRPr="00B25602" w:rsidRDefault="00EC37D3" w:rsidP="00EC37D3">
      <w:pPr>
        <w:rPr>
          <w:sz w:val="24"/>
          <w:szCs w:val="24"/>
          <w:lang w:val="uk-UA"/>
        </w:rPr>
      </w:pPr>
    </w:p>
    <w:p w14:paraId="48A8ACDD" w14:textId="1EEB22C8" w:rsidR="00EC37D3" w:rsidRDefault="008C2C89" w:rsidP="00EC37D3">
      <w:pPr>
        <w:rPr>
          <w:lang w:val="uk-UA"/>
        </w:rPr>
      </w:pPr>
      <w:r>
        <w:rPr>
          <w:noProof/>
          <w:lang w:eastAsia="ru-RU"/>
        </w:rPr>
        <mc:AlternateContent>
          <mc:Choice Requires="wpg">
            <w:drawing>
              <wp:anchor distT="0" distB="0" distL="114300" distR="114300" simplePos="0" relativeHeight="253761536" behindDoc="0" locked="0" layoutInCell="1" allowOverlap="1" wp14:anchorId="208E3512" wp14:editId="68C9C082">
                <wp:simplePos x="0" y="0"/>
                <wp:positionH relativeFrom="column">
                  <wp:posOffset>0</wp:posOffset>
                </wp:positionH>
                <wp:positionV relativeFrom="paragraph">
                  <wp:posOffset>19050</wp:posOffset>
                </wp:positionV>
                <wp:extent cx="5943600" cy="5429250"/>
                <wp:effectExtent l="9525" t="9525" r="9525" b="9525"/>
                <wp:wrapNone/>
                <wp:docPr id="1069" name="Group 4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429250"/>
                          <a:chOff x="1701" y="1290"/>
                          <a:chExt cx="9360" cy="8550"/>
                        </a:xfrm>
                      </wpg:grpSpPr>
                      <wps:wsp>
                        <wps:cNvPr id="1070" name="Rectangle 2982"/>
                        <wps:cNvSpPr>
                          <a:spLocks noChangeArrowheads="1"/>
                        </wps:cNvSpPr>
                        <wps:spPr bwMode="auto">
                          <a:xfrm>
                            <a:off x="2061" y="1290"/>
                            <a:ext cx="9000" cy="1020"/>
                          </a:xfrm>
                          <a:prstGeom prst="rect">
                            <a:avLst/>
                          </a:prstGeom>
                          <a:solidFill>
                            <a:srgbClr val="FFFFFF"/>
                          </a:solidFill>
                          <a:ln w="9525">
                            <a:solidFill>
                              <a:srgbClr val="000000"/>
                            </a:solidFill>
                            <a:miter lim="800000"/>
                            <a:headEnd/>
                            <a:tailEnd/>
                          </a:ln>
                        </wps:spPr>
                        <wps:txbx>
                          <w:txbxContent>
                            <w:p w14:paraId="460A2C6F" w14:textId="77777777" w:rsidR="00136D5D" w:rsidRPr="00132FDB" w:rsidRDefault="00136D5D" w:rsidP="00EC37D3">
                              <w:pPr>
                                <w:ind w:firstLine="0"/>
                                <w:rPr>
                                  <w:sz w:val="24"/>
                                  <w:szCs w:val="24"/>
                                  <w:lang w:val="uk-UA"/>
                                </w:rPr>
                              </w:pPr>
                              <w:r w:rsidRPr="00E80339">
                                <w:rPr>
                                  <w:i/>
                                  <w:sz w:val="24"/>
                                  <w:szCs w:val="24"/>
                                  <w:lang w:val="uk-UA"/>
                                </w:rPr>
                                <w:t xml:space="preserve">Метод критичних значень </w:t>
                              </w:r>
                              <w:r>
                                <w:rPr>
                                  <w:i/>
                                  <w:sz w:val="24"/>
                                  <w:szCs w:val="24"/>
                                  <w:lang w:val="uk-UA"/>
                                </w:rPr>
                                <w:t xml:space="preserve">(метод аналізу чутливості) </w:t>
                              </w:r>
                              <w:r w:rsidRPr="00132FDB">
                                <w:rPr>
                                  <w:sz w:val="24"/>
                                  <w:szCs w:val="24"/>
                                  <w:lang w:val="uk-UA"/>
                                </w:rPr>
                                <w:t>базується на знаходженні тих параметрів проекту, що перевіряються на ризик, які призводять розрахункову величину відповідного критерію ефективності проекту до критичної межі</w:t>
                              </w:r>
                            </w:p>
                          </w:txbxContent>
                        </wps:txbx>
                        <wps:bodyPr rot="0" vert="horz" wrap="square" lIns="91440" tIns="45720" rIns="91440" bIns="45720" anchor="t" anchorCtr="0" upright="1">
                          <a:noAutofit/>
                        </wps:bodyPr>
                      </wps:wsp>
                      <wps:wsp>
                        <wps:cNvPr id="1071" name="Rectangle 2983"/>
                        <wps:cNvSpPr>
                          <a:spLocks noChangeArrowheads="1"/>
                        </wps:cNvSpPr>
                        <wps:spPr bwMode="auto">
                          <a:xfrm>
                            <a:off x="2061" y="2490"/>
                            <a:ext cx="4320" cy="1260"/>
                          </a:xfrm>
                          <a:prstGeom prst="rect">
                            <a:avLst/>
                          </a:prstGeom>
                          <a:solidFill>
                            <a:srgbClr val="FFFFFF"/>
                          </a:solidFill>
                          <a:ln w="9525">
                            <a:solidFill>
                              <a:srgbClr val="000000"/>
                            </a:solidFill>
                            <a:miter lim="800000"/>
                            <a:headEnd/>
                            <a:tailEnd/>
                          </a:ln>
                        </wps:spPr>
                        <wps:txbx>
                          <w:txbxContent>
                            <w:p w14:paraId="26DB1543" w14:textId="77777777" w:rsidR="00136D5D" w:rsidRPr="00985F12" w:rsidRDefault="00136D5D" w:rsidP="00EC37D3">
                              <w:pPr>
                                <w:ind w:firstLine="0"/>
                                <w:rPr>
                                  <w:sz w:val="24"/>
                                  <w:szCs w:val="24"/>
                                  <w:lang w:val="uk-UA"/>
                                </w:rPr>
                              </w:pPr>
                              <w:r w:rsidRPr="009D3E75">
                                <w:rPr>
                                  <w:sz w:val="24"/>
                                  <w:szCs w:val="24"/>
                                  <w:lang w:val="uk-UA"/>
                                </w:rPr>
                                <w:t xml:space="preserve">Суть методу полягає </w:t>
                              </w:r>
                              <w:r>
                                <w:rPr>
                                  <w:sz w:val="24"/>
                                  <w:szCs w:val="24"/>
                                  <w:lang w:val="uk-UA"/>
                                </w:rPr>
                                <w:t>у</w:t>
                              </w:r>
                              <w:r w:rsidRPr="009D3E75">
                                <w:rPr>
                                  <w:sz w:val="24"/>
                                  <w:szCs w:val="24"/>
                                  <w:lang w:val="uk-UA"/>
                                </w:rPr>
                                <w:t xml:space="preserve"> визначенн</w:t>
                              </w:r>
                              <w:r>
                                <w:rPr>
                                  <w:sz w:val="24"/>
                                  <w:szCs w:val="24"/>
                                  <w:lang w:val="uk-UA"/>
                                </w:rPr>
                                <w:t>і</w:t>
                              </w:r>
                              <w:r w:rsidRPr="009D3E75">
                                <w:rPr>
                                  <w:sz w:val="24"/>
                                  <w:szCs w:val="24"/>
                                  <w:lang w:val="uk-UA"/>
                                </w:rPr>
                                <w:t xml:space="preserve"> чутливості оціночних показників проекту при зміні значень вхідних величин</w:t>
                              </w:r>
                            </w:p>
                          </w:txbxContent>
                        </wps:txbx>
                        <wps:bodyPr rot="0" vert="horz" wrap="square" lIns="91440" tIns="45720" rIns="91440" bIns="45720" anchor="t" anchorCtr="0" upright="1">
                          <a:noAutofit/>
                        </wps:bodyPr>
                      </wps:wsp>
                      <wps:wsp>
                        <wps:cNvPr id="1072" name="Rectangle 2984"/>
                        <wps:cNvSpPr>
                          <a:spLocks noChangeArrowheads="1"/>
                        </wps:cNvSpPr>
                        <wps:spPr bwMode="auto">
                          <a:xfrm>
                            <a:off x="6741" y="2490"/>
                            <a:ext cx="4320" cy="1260"/>
                          </a:xfrm>
                          <a:prstGeom prst="rect">
                            <a:avLst/>
                          </a:prstGeom>
                          <a:solidFill>
                            <a:srgbClr val="FFFFFF"/>
                          </a:solidFill>
                          <a:ln w="9525">
                            <a:solidFill>
                              <a:srgbClr val="000000"/>
                            </a:solidFill>
                            <a:miter lim="800000"/>
                            <a:headEnd/>
                            <a:tailEnd/>
                          </a:ln>
                        </wps:spPr>
                        <wps:txbx>
                          <w:txbxContent>
                            <w:p w14:paraId="42DB11BB" w14:textId="77777777" w:rsidR="00136D5D" w:rsidRPr="00985F12" w:rsidRDefault="00136D5D" w:rsidP="00EC37D3">
                              <w:pPr>
                                <w:ind w:firstLine="0"/>
                                <w:rPr>
                                  <w:sz w:val="24"/>
                                  <w:szCs w:val="24"/>
                                  <w:lang w:val="uk-UA"/>
                                </w:rPr>
                              </w:pPr>
                              <w:r>
                                <w:rPr>
                                  <w:sz w:val="24"/>
                                  <w:szCs w:val="24"/>
                                  <w:lang w:val="uk-UA"/>
                                </w:rPr>
                                <w:t>Сфера використання методу: моніторинг ризиків під час управління проектом у межах підвищеного рівня невизначеності</w:t>
                              </w:r>
                            </w:p>
                          </w:txbxContent>
                        </wps:txbx>
                        <wps:bodyPr rot="0" vert="horz" wrap="square" lIns="91440" tIns="45720" rIns="91440" bIns="45720" anchor="t" anchorCtr="0" upright="1">
                          <a:noAutofit/>
                        </wps:bodyPr>
                      </wps:wsp>
                      <wps:wsp>
                        <wps:cNvPr id="1073" name="AutoShape 2985"/>
                        <wps:cNvCnPr>
                          <a:cxnSpLocks noChangeShapeType="1"/>
                        </wps:cNvCnPr>
                        <wps:spPr bwMode="auto">
                          <a:xfrm>
                            <a:off x="6561" y="2310"/>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4" name="AutoShape 2986"/>
                        <wps:cNvCnPr>
                          <a:cxnSpLocks noChangeShapeType="1"/>
                        </wps:cNvCnPr>
                        <wps:spPr bwMode="auto">
                          <a:xfrm>
                            <a:off x="6381" y="3210"/>
                            <a:ext cx="36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75" name="AutoShape 2987"/>
                        <wps:cNvCnPr>
                          <a:cxnSpLocks noChangeShapeType="1"/>
                        </wps:cNvCnPr>
                        <wps:spPr bwMode="auto">
                          <a:xfrm>
                            <a:off x="1701" y="1320"/>
                            <a:ext cx="1" cy="6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6" name="AutoShape 2988"/>
                        <wps:cNvCnPr>
                          <a:cxnSpLocks noChangeShapeType="1"/>
                        </wps:cNvCnPr>
                        <wps:spPr bwMode="auto">
                          <a:xfrm>
                            <a:off x="1701" y="1785"/>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77" name="Rectangle 2989"/>
                        <wps:cNvSpPr>
                          <a:spLocks noChangeArrowheads="1"/>
                        </wps:cNvSpPr>
                        <wps:spPr bwMode="auto">
                          <a:xfrm>
                            <a:off x="2061" y="3915"/>
                            <a:ext cx="9000" cy="1260"/>
                          </a:xfrm>
                          <a:prstGeom prst="rect">
                            <a:avLst/>
                          </a:prstGeom>
                          <a:solidFill>
                            <a:srgbClr val="FFFFFF"/>
                          </a:solidFill>
                          <a:ln w="9525">
                            <a:solidFill>
                              <a:srgbClr val="000000"/>
                            </a:solidFill>
                            <a:miter lim="800000"/>
                            <a:headEnd/>
                            <a:tailEnd/>
                          </a:ln>
                        </wps:spPr>
                        <wps:txbx>
                          <w:txbxContent>
                            <w:p w14:paraId="7043B546" w14:textId="77777777" w:rsidR="00136D5D" w:rsidRPr="009D3E75" w:rsidRDefault="00136D5D" w:rsidP="00EC37D3">
                              <w:pPr>
                                <w:ind w:firstLine="0"/>
                                <w:rPr>
                                  <w:sz w:val="24"/>
                                  <w:szCs w:val="24"/>
                                  <w:lang w:val="uk-UA"/>
                                </w:rPr>
                              </w:pPr>
                              <w:r w:rsidRPr="00E80339">
                                <w:rPr>
                                  <w:i/>
                                  <w:sz w:val="24"/>
                                  <w:szCs w:val="24"/>
                                  <w:lang w:val="uk-UA"/>
                                </w:rPr>
                                <w:t xml:space="preserve">Метод </w:t>
                              </w:r>
                              <w:r w:rsidRPr="00C70DC0">
                                <w:rPr>
                                  <w:i/>
                                  <w:sz w:val="24"/>
                                  <w:szCs w:val="24"/>
                                  <w:lang w:val="uk-UA"/>
                                </w:rPr>
                                <w:t>використання аналогів</w:t>
                              </w:r>
                              <w:r>
                                <w:rPr>
                                  <w:sz w:val="24"/>
                                  <w:szCs w:val="24"/>
                                  <w:lang w:val="uk-UA"/>
                                </w:rPr>
                                <w:t xml:space="preserve"> д</w:t>
                              </w:r>
                              <w:r w:rsidRPr="00C70DC0">
                                <w:rPr>
                                  <w:sz w:val="24"/>
                                  <w:szCs w:val="24"/>
                                  <w:lang w:val="uk-UA"/>
                                </w:rPr>
                                <w:t>озволяє з’ясувати можлив</w:t>
                              </w:r>
                              <w:r>
                                <w:rPr>
                                  <w:sz w:val="24"/>
                                  <w:szCs w:val="24"/>
                                  <w:lang w:val="uk-UA"/>
                                </w:rPr>
                                <w:t xml:space="preserve">і </w:t>
                              </w:r>
                              <w:r w:rsidRPr="00C70DC0">
                                <w:rPr>
                                  <w:sz w:val="24"/>
                                  <w:szCs w:val="24"/>
                                  <w:lang w:val="uk-UA"/>
                                </w:rPr>
                                <w:t>відхилення значення вхідних величин від заданих значень (наприклад, наскільки можуть бути знижені ціни або обсяги збуту продукції) за умови, що оціночний показник не вийде за допустимі межі (наприклад, чистий приве</w:t>
                              </w:r>
                              <w:r>
                                <w:rPr>
                                  <w:sz w:val="24"/>
                                  <w:szCs w:val="24"/>
                                  <w:lang w:val="uk-UA"/>
                                </w:rPr>
                                <w:t>дений дохід буде не менше нуля)</w:t>
                              </w:r>
                            </w:p>
                          </w:txbxContent>
                        </wps:txbx>
                        <wps:bodyPr rot="0" vert="horz" wrap="square" lIns="91440" tIns="45720" rIns="91440" bIns="45720" anchor="t" anchorCtr="0" upright="1">
                          <a:noAutofit/>
                        </wps:bodyPr>
                      </wps:wsp>
                      <wps:wsp>
                        <wps:cNvPr id="1078" name="Rectangle 2990"/>
                        <wps:cNvSpPr>
                          <a:spLocks noChangeArrowheads="1"/>
                        </wps:cNvSpPr>
                        <wps:spPr bwMode="auto">
                          <a:xfrm>
                            <a:off x="2061" y="5355"/>
                            <a:ext cx="4320" cy="1260"/>
                          </a:xfrm>
                          <a:prstGeom prst="rect">
                            <a:avLst/>
                          </a:prstGeom>
                          <a:solidFill>
                            <a:srgbClr val="FFFFFF"/>
                          </a:solidFill>
                          <a:ln w="9525">
                            <a:solidFill>
                              <a:srgbClr val="000000"/>
                            </a:solidFill>
                            <a:miter lim="800000"/>
                            <a:headEnd/>
                            <a:tailEnd/>
                          </a:ln>
                        </wps:spPr>
                        <wps:txbx>
                          <w:txbxContent>
                            <w:p w14:paraId="1BE32027" w14:textId="77777777" w:rsidR="00136D5D" w:rsidRPr="00985F12" w:rsidRDefault="00136D5D" w:rsidP="00EC37D3">
                              <w:pPr>
                                <w:ind w:firstLine="0"/>
                                <w:rPr>
                                  <w:sz w:val="24"/>
                                  <w:szCs w:val="24"/>
                                  <w:lang w:val="uk-UA"/>
                                </w:rPr>
                              </w:pPr>
                              <w:r w:rsidRPr="009D3E75">
                                <w:rPr>
                                  <w:sz w:val="24"/>
                                  <w:szCs w:val="24"/>
                                  <w:lang w:val="uk-UA"/>
                                </w:rPr>
                                <w:t xml:space="preserve">Суть методу полягає </w:t>
                              </w:r>
                              <w:r>
                                <w:rPr>
                                  <w:sz w:val="24"/>
                                  <w:szCs w:val="24"/>
                                  <w:lang w:val="uk-UA"/>
                                </w:rPr>
                                <w:t xml:space="preserve">у використанні </w:t>
                              </w:r>
                              <w:r w:rsidRPr="009D3E75">
                                <w:rPr>
                                  <w:sz w:val="24"/>
                                  <w:szCs w:val="24"/>
                                  <w:lang w:val="uk-UA"/>
                                </w:rPr>
                                <w:t>накопичен</w:t>
                              </w:r>
                              <w:r>
                                <w:rPr>
                                  <w:sz w:val="24"/>
                                  <w:szCs w:val="24"/>
                                  <w:lang w:val="uk-UA"/>
                                </w:rPr>
                                <w:t>ого</w:t>
                              </w:r>
                              <w:r w:rsidRPr="009D3E75">
                                <w:rPr>
                                  <w:sz w:val="24"/>
                                  <w:szCs w:val="24"/>
                                  <w:lang w:val="uk-UA"/>
                                </w:rPr>
                                <w:t xml:space="preserve"> </w:t>
                              </w:r>
                              <w:r>
                                <w:rPr>
                                  <w:sz w:val="24"/>
                                  <w:szCs w:val="24"/>
                                  <w:lang w:val="uk-UA"/>
                                </w:rPr>
                                <w:t xml:space="preserve">у межах </w:t>
                              </w:r>
                              <w:r w:rsidRPr="009D3E75">
                                <w:rPr>
                                  <w:sz w:val="24"/>
                                  <w:szCs w:val="24"/>
                                  <w:lang w:val="uk-UA"/>
                                </w:rPr>
                                <w:t>аналогічни</w:t>
                              </w:r>
                              <w:r>
                                <w:rPr>
                                  <w:sz w:val="24"/>
                                  <w:szCs w:val="24"/>
                                  <w:lang w:val="uk-UA"/>
                                </w:rPr>
                                <w:t xml:space="preserve">х </w:t>
                              </w:r>
                              <w:r w:rsidRPr="009D3E75">
                                <w:rPr>
                                  <w:sz w:val="24"/>
                                  <w:szCs w:val="24"/>
                                  <w:lang w:val="uk-UA"/>
                                </w:rPr>
                                <w:t>проект</w:t>
                              </w:r>
                              <w:r>
                                <w:rPr>
                                  <w:sz w:val="24"/>
                                  <w:szCs w:val="24"/>
                                  <w:lang w:val="uk-UA"/>
                                </w:rPr>
                                <w:t xml:space="preserve">ів досвіду з метою </w:t>
                              </w:r>
                              <w:r w:rsidRPr="009D3E75">
                                <w:rPr>
                                  <w:sz w:val="24"/>
                                  <w:szCs w:val="24"/>
                                  <w:lang w:val="uk-UA"/>
                                </w:rPr>
                                <w:t>визначення ймовірності втрат</w:t>
                              </w:r>
                              <w:r>
                                <w:rPr>
                                  <w:sz w:val="24"/>
                                  <w:szCs w:val="24"/>
                                  <w:lang w:val="uk-UA"/>
                                </w:rPr>
                                <w:t xml:space="preserve"> (розвитку подій)</w:t>
                              </w:r>
                            </w:p>
                          </w:txbxContent>
                        </wps:txbx>
                        <wps:bodyPr rot="0" vert="horz" wrap="square" lIns="91440" tIns="45720" rIns="91440" bIns="45720" anchor="t" anchorCtr="0" upright="1">
                          <a:noAutofit/>
                        </wps:bodyPr>
                      </wps:wsp>
                      <wps:wsp>
                        <wps:cNvPr id="1079" name="Rectangle 2991"/>
                        <wps:cNvSpPr>
                          <a:spLocks noChangeArrowheads="1"/>
                        </wps:cNvSpPr>
                        <wps:spPr bwMode="auto">
                          <a:xfrm>
                            <a:off x="6741" y="5355"/>
                            <a:ext cx="4320" cy="1260"/>
                          </a:xfrm>
                          <a:prstGeom prst="rect">
                            <a:avLst/>
                          </a:prstGeom>
                          <a:solidFill>
                            <a:srgbClr val="FFFFFF"/>
                          </a:solidFill>
                          <a:ln w="9525">
                            <a:solidFill>
                              <a:srgbClr val="000000"/>
                            </a:solidFill>
                            <a:miter lim="800000"/>
                            <a:headEnd/>
                            <a:tailEnd/>
                          </a:ln>
                        </wps:spPr>
                        <wps:txbx>
                          <w:txbxContent>
                            <w:p w14:paraId="281E8C18" w14:textId="77777777" w:rsidR="00136D5D" w:rsidRPr="00985F12" w:rsidRDefault="00136D5D" w:rsidP="00EC37D3">
                              <w:pPr>
                                <w:ind w:firstLine="0"/>
                                <w:rPr>
                                  <w:sz w:val="24"/>
                                  <w:szCs w:val="24"/>
                                  <w:lang w:val="uk-UA"/>
                                </w:rPr>
                              </w:pPr>
                              <w:r>
                                <w:rPr>
                                  <w:sz w:val="24"/>
                                  <w:szCs w:val="24"/>
                                  <w:lang w:val="uk-UA"/>
                                </w:rPr>
                                <w:t xml:space="preserve">Сфера використання методу: </w:t>
                              </w:r>
                              <w:r w:rsidRPr="009D3E75">
                                <w:rPr>
                                  <w:sz w:val="24"/>
                                  <w:szCs w:val="24"/>
                                  <w:lang w:val="uk-UA"/>
                                </w:rPr>
                                <w:t xml:space="preserve">аналіз ризиків </w:t>
                              </w:r>
                              <w:r>
                                <w:rPr>
                                  <w:sz w:val="24"/>
                                  <w:szCs w:val="24"/>
                                  <w:lang w:val="uk-UA"/>
                                </w:rPr>
                                <w:t>у межах порівняно часто</w:t>
                              </w:r>
                              <w:r w:rsidRPr="009D3E75">
                                <w:rPr>
                                  <w:sz w:val="24"/>
                                  <w:szCs w:val="24"/>
                                  <w:lang w:val="uk-UA"/>
                                </w:rPr>
                                <w:t xml:space="preserve"> повторюваних проектів </w:t>
                              </w:r>
                              <w:r>
                                <w:rPr>
                                  <w:sz w:val="24"/>
                                  <w:szCs w:val="24"/>
                                  <w:lang w:val="uk-UA"/>
                                </w:rPr>
                                <w:t xml:space="preserve">та </w:t>
                              </w:r>
                              <w:r w:rsidRPr="009D3E75">
                                <w:rPr>
                                  <w:sz w:val="24"/>
                                  <w:szCs w:val="24"/>
                                  <w:lang w:val="uk-UA"/>
                                </w:rPr>
                                <w:t>господарськи</w:t>
                              </w:r>
                              <w:r>
                                <w:rPr>
                                  <w:sz w:val="24"/>
                                  <w:szCs w:val="24"/>
                                  <w:lang w:val="uk-UA"/>
                                </w:rPr>
                                <w:t>х</w:t>
                              </w:r>
                              <w:r w:rsidRPr="009D3E75">
                                <w:rPr>
                                  <w:sz w:val="24"/>
                                  <w:szCs w:val="24"/>
                                  <w:lang w:val="uk-UA"/>
                                </w:rPr>
                                <w:t xml:space="preserve"> ситуацій</w:t>
                              </w:r>
                            </w:p>
                          </w:txbxContent>
                        </wps:txbx>
                        <wps:bodyPr rot="0" vert="horz" wrap="square" lIns="91440" tIns="45720" rIns="91440" bIns="45720" anchor="t" anchorCtr="0" upright="1">
                          <a:noAutofit/>
                        </wps:bodyPr>
                      </wps:wsp>
                      <wps:wsp>
                        <wps:cNvPr id="1080" name="AutoShape 2992"/>
                        <wps:cNvCnPr>
                          <a:cxnSpLocks noChangeShapeType="1"/>
                        </wps:cNvCnPr>
                        <wps:spPr bwMode="auto">
                          <a:xfrm>
                            <a:off x="6561" y="5175"/>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1" name="AutoShape 2993"/>
                        <wps:cNvCnPr>
                          <a:cxnSpLocks noChangeShapeType="1"/>
                        </wps:cNvCnPr>
                        <wps:spPr bwMode="auto">
                          <a:xfrm>
                            <a:off x="6381" y="6075"/>
                            <a:ext cx="36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82" name="AutoShape 2994"/>
                        <wps:cNvCnPr>
                          <a:cxnSpLocks noChangeShapeType="1"/>
                        </wps:cNvCnPr>
                        <wps:spPr bwMode="auto">
                          <a:xfrm>
                            <a:off x="1701" y="4455"/>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83" name="Rectangle 2995"/>
                        <wps:cNvSpPr>
                          <a:spLocks noChangeArrowheads="1"/>
                        </wps:cNvSpPr>
                        <wps:spPr bwMode="auto">
                          <a:xfrm>
                            <a:off x="2046" y="6825"/>
                            <a:ext cx="9000" cy="1560"/>
                          </a:xfrm>
                          <a:prstGeom prst="rect">
                            <a:avLst/>
                          </a:prstGeom>
                          <a:solidFill>
                            <a:srgbClr val="FFFFFF"/>
                          </a:solidFill>
                          <a:ln w="9525">
                            <a:solidFill>
                              <a:srgbClr val="000000"/>
                            </a:solidFill>
                            <a:miter lim="800000"/>
                            <a:headEnd/>
                            <a:tailEnd/>
                          </a:ln>
                        </wps:spPr>
                        <wps:txbx>
                          <w:txbxContent>
                            <w:p w14:paraId="604EAD6A" w14:textId="77777777" w:rsidR="00136D5D" w:rsidRPr="00121EEB" w:rsidRDefault="00136D5D" w:rsidP="00EC37D3">
                              <w:pPr>
                                <w:ind w:firstLine="0"/>
                                <w:rPr>
                                  <w:sz w:val="24"/>
                                  <w:szCs w:val="24"/>
                                  <w:lang w:val="uk-UA"/>
                                </w:rPr>
                              </w:pPr>
                              <w:r w:rsidRPr="00121EEB">
                                <w:rPr>
                                  <w:i/>
                                  <w:sz w:val="24"/>
                                  <w:szCs w:val="24"/>
                                  <w:lang w:val="uk-UA"/>
                                </w:rPr>
                                <w:t>Метод аналізу сценаріїв</w:t>
                              </w:r>
                              <w:r w:rsidRPr="00121EEB">
                                <w:rPr>
                                  <w:sz w:val="24"/>
                                  <w:szCs w:val="24"/>
                                  <w:lang w:val="uk-UA"/>
                                </w:rPr>
                                <w:t xml:space="preserve"> проекту (імітаційна модель оцінки ризику проекту) пов’язаний з вирішенням проблеми оцінки ризику проектів. На основі експертної оцінки по кожному проекту будують три віз-мужніх сценарію розвитку: песимістичний; найбільш ймовірний (найбільш реальний); оптимістичний</w:t>
                              </w:r>
                              <w:r>
                                <w:rPr>
                                  <w:sz w:val="24"/>
                                  <w:szCs w:val="24"/>
                                  <w:lang w:val="uk-UA"/>
                                </w:rPr>
                                <w:t xml:space="preserve">. </w:t>
                              </w:r>
                              <w:r w:rsidRPr="00121EEB">
                                <w:rPr>
                                  <w:sz w:val="24"/>
                                  <w:szCs w:val="24"/>
                                  <w:lang w:val="uk-UA"/>
                                </w:rPr>
                                <w:t xml:space="preserve">Для кожного </w:t>
                              </w:r>
                              <w:r>
                                <w:rPr>
                                  <w:sz w:val="24"/>
                                  <w:szCs w:val="24"/>
                                  <w:lang w:val="uk-UA"/>
                                </w:rPr>
                                <w:t xml:space="preserve">з </w:t>
                              </w:r>
                              <w:r w:rsidRPr="00121EEB">
                                <w:rPr>
                                  <w:sz w:val="24"/>
                                  <w:szCs w:val="24"/>
                                  <w:lang w:val="uk-UA"/>
                                </w:rPr>
                                <w:t>сценарі</w:t>
                              </w:r>
                              <w:r>
                                <w:rPr>
                                  <w:sz w:val="24"/>
                                  <w:szCs w:val="24"/>
                                  <w:lang w:val="uk-UA"/>
                                </w:rPr>
                                <w:t>їв</w:t>
                              </w:r>
                              <w:r w:rsidRPr="00121EEB">
                                <w:rPr>
                                  <w:sz w:val="24"/>
                                  <w:szCs w:val="24"/>
                                  <w:lang w:val="uk-UA"/>
                                </w:rPr>
                                <w:t xml:space="preserve"> розрахову</w:t>
                              </w:r>
                              <w:r>
                                <w:rPr>
                                  <w:sz w:val="24"/>
                                  <w:szCs w:val="24"/>
                                  <w:lang w:val="uk-UA"/>
                                </w:rPr>
                                <w:t xml:space="preserve">ються та порівнюються </w:t>
                              </w:r>
                              <w:r w:rsidRPr="00121EEB">
                                <w:rPr>
                                  <w:sz w:val="24"/>
                                  <w:szCs w:val="24"/>
                                  <w:lang w:val="uk-UA"/>
                                </w:rPr>
                                <w:t>відповідн</w:t>
                              </w:r>
                              <w:r>
                                <w:rPr>
                                  <w:sz w:val="24"/>
                                  <w:szCs w:val="24"/>
                                  <w:lang w:val="uk-UA"/>
                                </w:rPr>
                                <w:t>і</w:t>
                              </w:r>
                              <w:r w:rsidRPr="00121EEB">
                                <w:rPr>
                                  <w:sz w:val="24"/>
                                  <w:szCs w:val="24"/>
                                  <w:lang w:val="uk-UA"/>
                                </w:rPr>
                                <w:t xml:space="preserve"> показник</w:t>
                              </w:r>
                              <w:r>
                                <w:rPr>
                                  <w:sz w:val="24"/>
                                  <w:szCs w:val="24"/>
                                  <w:lang w:val="uk-UA"/>
                                </w:rPr>
                                <w:t>и</w:t>
                              </w:r>
                            </w:p>
                          </w:txbxContent>
                        </wps:txbx>
                        <wps:bodyPr rot="0" vert="horz" wrap="square" lIns="91440" tIns="45720" rIns="91440" bIns="45720" anchor="t" anchorCtr="0" upright="1">
                          <a:noAutofit/>
                        </wps:bodyPr>
                      </wps:wsp>
                      <wps:wsp>
                        <wps:cNvPr id="1084" name="Rectangle 2996"/>
                        <wps:cNvSpPr>
                          <a:spLocks noChangeArrowheads="1"/>
                        </wps:cNvSpPr>
                        <wps:spPr bwMode="auto">
                          <a:xfrm>
                            <a:off x="2061" y="8565"/>
                            <a:ext cx="4320" cy="1275"/>
                          </a:xfrm>
                          <a:prstGeom prst="rect">
                            <a:avLst/>
                          </a:prstGeom>
                          <a:solidFill>
                            <a:srgbClr val="FFFFFF"/>
                          </a:solidFill>
                          <a:ln w="9525">
                            <a:solidFill>
                              <a:srgbClr val="000000"/>
                            </a:solidFill>
                            <a:miter lim="800000"/>
                            <a:headEnd/>
                            <a:tailEnd/>
                          </a:ln>
                        </wps:spPr>
                        <wps:txbx>
                          <w:txbxContent>
                            <w:p w14:paraId="0346D717" w14:textId="77777777" w:rsidR="00136D5D" w:rsidRPr="00985F12" w:rsidRDefault="00136D5D" w:rsidP="00EC37D3">
                              <w:pPr>
                                <w:ind w:firstLine="0"/>
                                <w:rPr>
                                  <w:sz w:val="24"/>
                                  <w:szCs w:val="24"/>
                                  <w:lang w:val="uk-UA"/>
                                </w:rPr>
                              </w:pPr>
                              <w:r w:rsidRPr="009D3E75">
                                <w:rPr>
                                  <w:sz w:val="24"/>
                                  <w:szCs w:val="24"/>
                                  <w:lang w:val="uk-UA"/>
                                </w:rPr>
                                <w:t xml:space="preserve">Суть методу полягає </w:t>
                              </w:r>
                              <w:r>
                                <w:rPr>
                                  <w:sz w:val="24"/>
                                  <w:szCs w:val="24"/>
                                  <w:lang w:val="uk-UA"/>
                                </w:rPr>
                                <w:t xml:space="preserve">у </w:t>
                              </w:r>
                              <w:r w:rsidRPr="00537D90">
                                <w:rPr>
                                  <w:sz w:val="24"/>
                                  <w:szCs w:val="24"/>
                                  <w:lang w:val="uk-UA"/>
                                </w:rPr>
                                <w:t>прогнозу</w:t>
                              </w:r>
                              <w:r>
                                <w:rPr>
                                  <w:sz w:val="24"/>
                                  <w:szCs w:val="24"/>
                                  <w:lang w:val="uk-UA"/>
                                </w:rPr>
                                <w:t>ванні розвитку подій за кожним з</w:t>
                              </w:r>
                              <w:r w:rsidRPr="00537D90">
                                <w:rPr>
                                  <w:sz w:val="24"/>
                                  <w:szCs w:val="24"/>
                                  <w:lang w:val="uk-UA"/>
                                </w:rPr>
                                <w:t xml:space="preserve"> сценарії</w:t>
                              </w:r>
                              <w:r>
                                <w:rPr>
                                  <w:sz w:val="24"/>
                                  <w:szCs w:val="24"/>
                                  <w:lang w:val="uk-UA"/>
                                </w:rPr>
                                <w:t>в</w:t>
                              </w:r>
                              <w:r w:rsidRPr="00537D90">
                                <w:rPr>
                                  <w:sz w:val="24"/>
                                  <w:szCs w:val="24"/>
                                  <w:lang w:val="uk-UA"/>
                                </w:rPr>
                                <w:t xml:space="preserve"> розвитку ситуації для подальшої кількісної оцінки ризику</w:t>
                              </w:r>
                            </w:p>
                          </w:txbxContent>
                        </wps:txbx>
                        <wps:bodyPr rot="0" vert="horz" wrap="square" lIns="91440" tIns="45720" rIns="91440" bIns="45720" anchor="t" anchorCtr="0" upright="1">
                          <a:noAutofit/>
                        </wps:bodyPr>
                      </wps:wsp>
                      <wps:wsp>
                        <wps:cNvPr id="1085" name="Rectangle 2997"/>
                        <wps:cNvSpPr>
                          <a:spLocks noChangeArrowheads="1"/>
                        </wps:cNvSpPr>
                        <wps:spPr bwMode="auto">
                          <a:xfrm>
                            <a:off x="6741" y="8565"/>
                            <a:ext cx="4320" cy="1260"/>
                          </a:xfrm>
                          <a:prstGeom prst="rect">
                            <a:avLst/>
                          </a:prstGeom>
                          <a:solidFill>
                            <a:srgbClr val="FFFFFF"/>
                          </a:solidFill>
                          <a:ln w="9525">
                            <a:solidFill>
                              <a:srgbClr val="000000"/>
                            </a:solidFill>
                            <a:miter lim="800000"/>
                            <a:headEnd/>
                            <a:tailEnd/>
                          </a:ln>
                        </wps:spPr>
                        <wps:txbx>
                          <w:txbxContent>
                            <w:p w14:paraId="1B249C9C" w14:textId="77777777" w:rsidR="00136D5D" w:rsidRPr="00985F12" w:rsidRDefault="00136D5D" w:rsidP="00EC37D3">
                              <w:pPr>
                                <w:ind w:firstLine="0"/>
                                <w:rPr>
                                  <w:sz w:val="24"/>
                                  <w:szCs w:val="24"/>
                                  <w:lang w:val="uk-UA"/>
                                </w:rPr>
                              </w:pPr>
                              <w:r>
                                <w:rPr>
                                  <w:sz w:val="24"/>
                                  <w:szCs w:val="24"/>
                                  <w:lang w:val="uk-UA"/>
                                </w:rPr>
                                <w:t xml:space="preserve">Сфера використання методу: </w:t>
                              </w:r>
                              <w:r w:rsidRPr="00537D90">
                                <w:rPr>
                                  <w:sz w:val="24"/>
                                  <w:szCs w:val="24"/>
                                  <w:lang w:val="uk-UA"/>
                                </w:rPr>
                                <w:t xml:space="preserve">використовується </w:t>
                              </w:r>
                              <w:r>
                                <w:rPr>
                                  <w:sz w:val="24"/>
                                  <w:szCs w:val="24"/>
                                  <w:lang w:val="uk-UA"/>
                                </w:rPr>
                                <w:t>у разі необхідності про</w:t>
                              </w:r>
                              <w:r w:rsidRPr="00537D90">
                                <w:rPr>
                                  <w:sz w:val="24"/>
                                  <w:szCs w:val="24"/>
                                  <w:lang w:val="uk-UA"/>
                                </w:rPr>
                                <w:t>аналіз</w:t>
                              </w:r>
                              <w:r>
                                <w:rPr>
                                  <w:sz w:val="24"/>
                                  <w:szCs w:val="24"/>
                                  <w:lang w:val="uk-UA"/>
                                </w:rPr>
                                <w:t>увати</w:t>
                              </w:r>
                              <w:r w:rsidRPr="00537D90">
                                <w:rPr>
                                  <w:sz w:val="24"/>
                                  <w:szCs w:val="24"/>
                                  <w:lang w:val="uk-UA"/>
                                </w:rPr>
                                <w:t xml:space="preserve"> ризик</w:t>
                              </w:r>
                              <w:r>
                                <w:rPr>
                                  <w:sz w:val="24"/>
                                  <w:szCs w:val="24"/>
                                  <w:lang w:val="uk-UA"/>
                                </w:rPr>
                                <w:t>и</w:t>
                              </w:r>
                              <w:r w:rsidRPr="00537D90">
                                <w:rPr>
                                  <w:sz w:val="24"/>
                                  <w:szCs w:val="24"/>
                                  <w:lang w:val="uk-UA"/>
                                </w:rPr>
                                <w:t xml:space="preserve"> </w:t>
                              </w:r>
                              <w:r>
                                <w:rPr>
                                  <w:sz w:val="24"/>
                                  <w:szCs w:val="24"/>
                                  <w:lang w:val="uk-UA"/>
                                </w:rPr>
                                <w:t xml:space="preserve">у межах нових, масштабних або </w:t>
                              </w:r>
                              <w:r w:rsidRPr="00537D90">
                                <w:rPr>
                                  <w:sz w:val="24"/>
                                  <w:szCs w:val="24"/>
                                  <w:lang w:val="uk-UA"/>
                                </w:rPr>
                                <w:t>унікальни</w:t>
                              </w:r>
                              <w:r>
                                <w:rPr>
                                  <w:sz w:val="24"/>
                                  <w:szCs w:val="24"/>
                                  <w:lang w:val="uk-UA"/>
                                </w:rPr>
                                <w:t>х проектів</w:t>
                              </w:r>
                            </w:p>
                          </w:txbxContent>
                        </wps:txbx>
                        <wps:bodyPr rot="0" vert="horz" wrap="square" lIns="91440" tIns="45720" rIns="91440" bIns="45720" anchor="t" anchorCtr="0" upright="1">
                          <a:noAutofit/>
                        </wps:bodyPr>
                      </wps:wsp>
                      <wps:wsp>
                        <wps:cNvPr id="1086" name="AutoShape 2998"/>
                        <wps:cNvCnPr>
                          <a:cxnSpLocks noChangeShapeType="1"/>
                        </wps:cNvCnPr>
                        <wps:spPr bwMode="auto">
                          <a:xfrm>
                            <a:off x="6561" y="8385"/>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7" name="AutoShape 2999"/>
                        <wps:cNvCnPr>
                          <a:cxnSpLocks noChangeShapeType="1"/>
                        </wps:cNvCnPr>
                        <wps:spPr bwMode="auto">
                          <a:xfrm>
                            <a:off x="6381" y="9285"/>
                            <a:ext cx="36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88" name="AutoShape 3000"/>
                        <wps:cNvCnPr>
                          <a:cxnSpLocks noChangeShapeType="1"/>
                        </wps:cNvCnPr>
                        <wps:spPr bwMode="auto">
                          <a:xfrm>
                            <a:off x="1701" y="7485"/>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8E3512" id="Group 4279" o:spid="_x0000_s3986" style="position:absolute;left:0;text-align:left;margin-left:0;margin-top:1.5pt;width:468pt;height:427.5pt;z-index:253761536" coordorigin="1701,1290" coordsize="9360,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">
                <v:rect id="Rectangle 2982" o:spid="_x0000_s3987" style="position:absolute;left:2061;top:1290;width:900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">
                  <v:textbox>
                    <w:txbxContent>
                      <w:p w14:paraId="460A2C6F" w14:textId="77777777" w:rsidR="00136D5D" w:rsidRPr="00132FDB" w:rsidRDefault="00136D5D" w:rsidP="00EC37D3">
                        <w:pPr>
                          <w:ind w:firstLine="0"/>
                          <w:rPr>
                            <w:sz w:val="24"/>
                            <w:szCs w:val="24"/>
                            <w:lang w:val="uk-UA"/>
                          </w:rPr>
                        </w:pPr>
                        <w:r w:rsidRPr="00E80339">
                          <w:rPr>
                            <w:i/>
                            <w:sz w:val="24"/>
                            <w:szCs w:val="24"/>
                            <w:lang w:val="uk-UA"/>
                          </w:rPr>
                          <w:t xml:space="preserve">Метод критичних значень </w:t>
                        </w:r>
                        <w:r>
                          <w:rPr>
                            <w:i/>
                            <w:sz w:val="24"/>
                            <w:szCs w:val="24"/>
                            <w:lang w:val="uk-UA"/>
                          </w:rPr>
                          <w:t xml:space="preserve">(метод аналізу чутливості) </w:t>
                        </w:r>
                        <w:r w:rsidRPr="00132FDB">
                          <w:rPr>
                            <w:sz w:val="24"/>
                            <w:szCs w:val="24"/>
                            <w:lang w:val="uk-UA"/>
                          </w:rPr>
                          <w:t>базується на знаходженні тих параметрів проекту, що перевіряються на ризик, які призводять розрахункову величину відповідного критерію ефективності проекту до критичної межі</w:t>
                        </w:r>
                      </w:p>
                    </w:txbxContent>
                  </v:textbox>
                </v:rect>
                <v:rect id="Rectangle 2983" o:spid="_x0000_s3988" style="position:absolute;left:2061;top:2490;width:43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">
                  <v:textbox>
                    <w:txbxContent>
                      <w:p w14:paraId="26DB1543" w14:textId="77777777" w:rsidR="00136D5D" w:rsidRPr="00985F12" w:rsidRDefault="00136D5D" w:rsidP="00EC37D3">
                        <w:pPr>
                          <w:ind w:firstLine="0"/>
                          <w:rPr>
                            <w:sz w:val="24"/>
                            <w:szCs w:val="24"/>
                            <w:lang w:val="uk-UA"/>
                          </w:rPr>
                        </w:pPr>
                        <w:r w:rsidRPr="009D3E75">
                          <w:rPr>
                            <w:sz w:val="24"/>
                            <w:szCs w:val="24"/>
                            <w:lang w:val="uk-UA"/>
                          </w:rPr>
                          <w:t xml:space="preserve">Суть методу полягає </w:t>
                        </w:r>
                        <w:r>
                          <w:rPr>
                            <w:sz w:val="24"/>
                            <w:szCs w:val="24"/>
                            <w:lang w:val="uk-UA"/>
                          </w:rPr>
                          <w:t>у</w:t>
                        </w:r>
                        <w:r w:rsidRPr="009D3E75">
                          <w:rPr>
                            <w:sz w:val="24"/>
                            <w:szCs w:val="24"/>
                            <w:lang w:val="uk-UA"/>
                          </w:rPr>
                          <w:t xml:space="preserve"> визначенн</w:t>
                        </w:r>
                        <w:r>
                          <w:rPr>
                            <w:sz w:val="24"/>
                            <w:szCs w:val="24"/>
                            <w:lang w:val="uk-UA"/>
                          </w:rPr>
                          <w:t>і</w:t>
                        </w:r>
                        <w:r w:rsidRPr="009D3E75">
                          <w:rPr>
                            <w:sz w:val="24"/>
                            <w:szCs w:val="24"/>
                            <w:lang w:val="uk-UA"/>
                          </w:rPr>
                          <w:t xml:space="preserve"> чутливості оціночних показників проекту при зміні значень вхідних величин</w:t>
                        </w:r>
                      </w:p>
                    </w:txbxContent>
                  </v:textbox>
                </v:rect>
                <v:rect id="Rectangle 2984" o:spid="_x0000_s3989" style="position:absolute;left:6741;top:2490;width:43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">
                  <v:textbox>
                    <w:txbxContent>
                      <w:p w14:paraId="42DB11BB" w14:textId="77777777" w:rsidR="00136D5D" w:rsidRPr="00985F12" w:rsidRDefault="00136D5D" w:rsidP="00EC37D3">
                        <w:pPr>
                          <w:ind w:firstLine="0"/>
                          <w:rPr>
                            <w:sz w:val="24"/>
                            <w:szCs w:val="24"/>
                            <w:lang w:val="uk-UA"/>
                          </w:rPr>
                        </w:pPr>
                        <w:r>
                          <w:rPr>
                            <w:sz w:val="24"/>
                            <w:szCs w:val="24"/>
                            <w:lang w:val="uk-UA"/>
                          </w:rPr>
                          <w:t>Сфера використання методу: моніторинг ризиків під час управління проектом у межах підвищеного рівня невизначеності</w:t>
                        </w:r>
                      </w:p>
                    </w:txbxContent>
                  </v:textbox>
                </v:rect>
                <v:shape id="AutoShape 2985" o:spid="_x0000_s3990" type="#_x0000_t32" style="position:absolute;left:6561;top:2310;width:0;height: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"/>
                <v:shape id="AutoShape 2986" o:spid="_x0000_s3991" type="#_x0000_t32" style="position:absolute;left:6381;top:3210;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">
                  <v:stroke startarrow="open" endarrow="open"/>
                </v:shape>
                <v:shape id="AutoShape 2987" o:spid="_x0000_s3992" type="#_x0000_t32" style="position:absolute;left:1701;top:1320;width:1;height:6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"/>
                <v:shape id="AutoShape 2988" o:spid="_x0000_s3993" type="#_x0000_t32" style="position:absolute;left:1701;top:1785;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">
                  <v:stroke endarrow="open"/>
                </v:shape>
                <v:rect id="Rectangle 2989" o:spid="_x0000_s3994" style="position:absolute;left:2061;top:3915;width:90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">
                  <v:textbox>
                    <w:txbxContent>
                      <w:p w14:paraId="7043B546" w14:textId="77777777" w:rsidR="00136D5D" w:rsidRPr="009D3E75" w:rsidRDefault="00136D5D" w:rsidP="00EC37D3">
                        <w:pPr>
                          <w:ind w:firstLine="0"/>
                          <w:rPr>
                            <w:sz w:val="24"/>
                            <w:szCs w:val="24"/>
                            <w:lang w:val="uk-UA"/>
                          </w:rPr>
                        </w:pPr>
                        <w:r w:rsidRPr="00E80339">
                          <w:rPr>
                            <w:i/>
                            <w:sz w:val="24"/>
                            <w:szCs w:val="24"/>
                            <w:lang w:val="uk-UA"/>
                          </w:rPr>
                          <w:t xml:space="preserve">Метод </w:t>
                        </w:r>
                        <w:r w:rsidRPr="00C70DC0">
                          <w:rPr>
                            <w:i/>
                            <w:sz w:val="24"/>
                            <w:szCs w:val="24"/>
                            <w:lang w:val="uk-UA"/>
                          </w:rPr>
                          <w:t>використання аналогів</w:t>
                        </w:r>
                        <w:r>
                          <w:rPr>
                            <w:sz w:val="24"/>
                            <w:szCs w:val="24"/>
                            <w:lang w:val="uk-UA"/>
                          </w:rPr>
                          <w:t xml:space="preserve"> д</w:t>
                        </w:r>
                        <w:r w:rsidRPr="00C70DC0">
                          <w:rPr>
                            <w:sz w:val="24"/>
                            <w:szCs w:val="24"/>
                            <w:lang w:val="uk-UA"/>
                          </w:rPr>
                          <w:t>озволяє з’ясувати можлив</w:t>
                        </w:r>
                        <w:r>
                          <w:rPr>
                            <w:sz w:val="24"/>
                            <w:szCs w:val="24"/>
                            <w:lang w:val="uk-UA"/>
                          </w:rPr>
                          <w:t xml:space="preserve">і </w:t>
                        </w:r>
                        <w:r w:rsidRPr="00C70DC0">
                          <w:rPr>
                            <w:sz w:val="24"/>
                            <w:szCs w:val="24"/>
                            <w:lang w:val="uk-UA"/>
                          </w:rPr>
                          <w:t>відхилення значення вхідних величин від заданих значень (наприклад, наскільки можуть бути знижені ціни або обсяги збуту продукції) за умови, що оціночний показник не вийде за допустимі межі (наприклад, чистий приве</w:t>
                        </w:r>
                        <w:r>
                          <w:rPr>
                            <w:sz w:val="24"/>
                            <w:szCs w:val="24"/>
                            <w:lang w:val="uk-UA"/>
                          </w:rPr>
                          <w:t>дений дохід буде не менше нуля)</w:t>
                        </w:r>
                      </w:p>
                    </w:txbxContent>
                  </v:textbox>
                </v:rect>
                <v:rect id="Rectangle 2990" o:spid="_x0000_s3995" style="position:absolute;left:2061;top:5355;width:43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">
                  <v:textbox>
                    <w:txbxContent>
                      <w:p w14:paraId="1BE32027" w14:textId="77777777" w:rsidR="00136D5D" w:rsidRPr="00985F12" w:rsidRDefault="00136D5D" w:rsidP="00EC37D3">
                        <w:pPr>
                          <w:ind w:firstLine="0"/>
                          <w:rPr>
                            <w:sz w:val="24"/>
                            <w:szCs w:val="24"/>
                            <w:lang w:val="uk-UA"/>
                          </w:rPr>
                        </w:pPr>
                        <w:r w:rsidRPr="009D3E75">
                          <w:rPr>
                            <w:sz w:val="24"/>
                            <w:szCs w:val="24"/>
                            <w:lang w:val="uk-UA"/>
                          </w:rPr>
                          <w:t xml:space="preserve">Суть методу полягає </w:t>
                        </w:r>
                        <w:r>
                          <w:rPr>
                            <w:sz w:val="24"/>
                            <w:szCs w:val="24"/>
                            <w:lang w:val="uk-UA"/>
                          </w:rPr>
                          <w:t xml:space="preserve">у використанні </w:t>
                        </w:r>
                        <w:r w:rsidRPr="009D3E75">
                          <w:rPr>
                            <w:sz w:val="24"/>
                            <w:szCs w:val="24"/>
                            <w:lang w:val="uk-UA"/>
                          </w:rPr>
                          <w:t>накопичен</w:t>
                        </w:r>
                        <w:r>
                          <w:rPr>
                            <w:sz w:val="24"/>
                            <w:szCs w:val="24"/>
                            <w:lang w:val="uk-UA"/>
                          </w:rPr>
                          <w:t>ого</w:t>
                        </w:r>
                        <w:r w:rsidRPr="009D3E75">
                          <w:rPr>
                            <w:sz w:val="24"/>
                            <w:szCs w:val="24"/>
                            <w:lang w:val="uk-UA"/>
                          </w:rPr>
                          <w:t xml:space="preserve"> </w:t>
                        </w:r>
                        <w:r>
                          <w:rPr>
                            <w:sz w:val="24"/>
                            <w:szCs w:val="24"/>
                            <w:lang w:val="uk-UA"/>
                          </w:rPr>
                          <w:t xml:space="preserve">у межах </w:t>
                        </w:r>
                        <w:r w:rsidRPr="009D3E75">
                          <w:rPr>
                            <w:sz w:val="24"/>
                            <w:szCs w:val="24"/>
                            <w:lang w:val="uk-UA"/>
                          </w:rPr>
                          <w:t>аналогічни</w:t>
                        </w:r>
                        <w:r>
                          <w:rPr>
                            <w:sz w:val="24"/>
                            <w:szCs w:val="24"/>
                            <w:lang w:val="uk-UA"/>
                          </w:rPr>
                          <w:t xml:space="preserve">х </w:t>
                        </w:r>
                        <w:r w:rsidRPr="009D3E75">
                          <w:rPr>
                            <w:sz w:val="24"/>
                            <w:szCs w:val="24"/>
                            <w:lang w:val="uk-UA"/>
                          </w:rPr>
                          <w:t>проект</w:t>
                        </w:r>
                        <w:r>
                          <w:rPr>
                            <w:sz w:val="24"/>
                            <w:szCs w:val="24"/>
                            <w:lang w:val="uk-UA"/>
                          </w:rPr>
                          <w:t xml:space="preserve">ів досвіду з метою </w:t>
                        </w:r>
                        <w:r w:rsidRPr="009D3E75">
                          <w:rPr>
                            <w:sz w:val="24"/>
                            <w:szCs w:val="24"/>
                            <w:lang w:val="uk-UA"/>
                          </w:rPr>
                          <w:t>визначення ймовірності втрат</w:t>
                        </w:r>
                        <w:r>
                          <w:rPr>
                            <w:sz w:val="24"/>
                            <w:szCs w:val="24"/>
                            <w:lang w:val="uk-UA"/>
                          </w:rPr>
                          <w:t xml:space="preserve"> (розвитку подій)</w:t>
                        </w:r>
                      </w:p>
                    </w:txbxContent>
                  </v:textbox>
                </v:rect>
                <v:rect id="Rectangle 2991" o:spid="_x0000_s3996" style="position:absolute;left:6741;top:5355;width:43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">
                  <v:textbox>
                    <w:txbxContent>
                      <w:p w14:paraId="281E8C18" w14:textId="77777777" w:rsidR="00136D5D" w:rsidRPr="00985F12" w:rsidRDefault="00136D5D" w:rsidP="00EC37D3">
                        <w:pPr>
                          <w:ind w:firstLine="0"/>
                          <w:rPr>
                            <w:sz w:val="24"/>
                            <w:szCs w:val="24"/>
                            <w:lang w:val="uk-UA"/>
                          </w:rPr>
                        </w:pPr>
                        <w:r>
                          <w:rPr>
                            <w:sz w:val="24"/>
                            <w:szCs w:val="24"/>
                            <w:lang w:val="uk-UA"/>
                          </w:rPr>
                          <w:t xml:space="preserve">Сфера використання методу: </w:t>
                        </w:r>
                        <w:r w:rsidRPr="009D3E75">
                          <w:rPr>
                            <w:sz w:val="24"/>
                            <w:szCs w:val="24"/>
                            <w:lang w:val="uk-UA"/>
                          </w:rPr>
                          <w:t xml:space="preserve">аналіз ризиків </w:t>
                        </w:r>
                        <w:r>
                          <w:rPr>
                            <w:sz w:val="24"/>
                            <w:szCs w:val="24"/>
                            <w:lang w:val="uk-UA"/>
                          </w:rPr>
                          <w:t>у межах порівняно часто</w:t>
                        </w:r>
                        <w:r w:rsidRPr="009D3E75">
                          <w:rPr>
                            <w:sz w:val="24"/>
                            <w:szCs w:val="24"/>
                            <w:lang w:val="uk-UA"/>
                          </w:rPr>
                          <w:t xml:space="preserve"> повторюваних проектів </w:t>
                        </w:r>
                        <w:r>
                          <w:rPr>
                            <w:sz w:val="24"/>
                            <w:szCs w:val="24"/>
                            <w:lang w:val="uk-UA"/>
                          </w:rPr>
                          <w:t xml:space="preserve">та </w:t>
                        </w:r>
                        <w:r w:rsidRPr="009D3E75">
                          <w:rPr>
                            <w:sz w:val="24"/>
                            <w:szCs w:val="24"/>
                            <w:lang w:val="uk-UA"/>
                          </w:rPr>
                          <w:t>господарськи</w:t>
                        </w:r>
                        <w:r>
                          <w:rPr>
                            <w:sz w:val="24"/>
                            <w:szCs w:val="24"/>
                            <w:lang w:val="uk-UA"/>
                          </w:rPr>
                          <w:t>х</w:t>
                        </w:r>
                        <w:r w:rsidRPr="009D3E75">
                          <w:rPr>
                            <w:sz w:val="24"/>
                            <w:szCs w:val="24"/>
                            <w:lang w:val="uk-UA"/>
                          </w:rPr>
                          <w:t xml:space="preserve"> ситуацій</w:t>
                        </w:r>
                      </w:p>
                    </w:txbxContent>
                  </v:textbox>
                </v:rect>
                <v:shape id="AutoShape 2992" o:spid="_x0000_s3997" type="#_x0000_t32" style="position:absolute;left:6561;top:5175;width:0;height: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"/>
                <v:shape id="AutoShape 2993" o:spid="_x0000_s3998" type="#_x0000_t32" style="position:absolute;left:6381;top:6075;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">
                  <v:stroke startarrow="open" endarrow="open"/>
                </v:shape>
                <v:shape id="AutoShape 2994" o:spid="_x0000_s3999" type="#_x0000_t32" style="position:absolute;left:1701;top:4455;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">
                  <v:stroke endarrow="open"/>
                </v:shape>
                <v:rect id="Rectangle 2995" o:spid="_x0000_s4000" style="position:absolute;left:2046;top:6825;width:900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">
                  <v:textbox>
                    <w:txbxContent>
                      <w:p w14:paraId="604EAD6A" w14:textId="77777777" w:rsidR="00136D5D" w:rsidRPr="00121EEB" w:rsidRDefault="00136D5D" w:rsidP="00EC37D3">
                        <w:pPr>
                          <w:ind w:firstLine="0"/>
                          <w:rPr>
                            <w:sz w:val="24"/>
                            <w:szCs w:val="24"/>
                            <w:lang w:val="uk-UA"/>
                          </w:rPr>
                        </w:pPr>
                        <w:r w:rsidRPr="00121EEB">
                          <w:rPr>
                            <w:i/>
                            <w:sz w:val="24"/>
                            <w:szCs w:val="24"/>
                            <w:lang w:val="uk-UA"/>
                          </w:rPr>
                          <w:t>Метод аналізу сценаріїв</w:t>
                        </w:r>
                        <w:r w:rsidRPr="00121EEB">
                          <w:rPr>
                            <w:sz w:val="24"/>
                            <w:szCs w:val="24"/>
                            <w:lang w:val="uk-UA"/>
                          </w:rPr>
                          <w:t xml:space="preserve"> проекту (імітаційна модель оцінки ризику проекту) пов’язаний з вирішенням проблеми оцінки ризику проектів. На основі експертної оцінки по кожному проекту будують три віз-мужніх сценарію розвитку: песимістичний; найбільш ймовірний (найбільш реальний); оптимістичний</w:t>
                        </w:r>
                        <w:r>
                          <w:rPr>
                            <w:sz w:val="24"/>
                            <w:szCs w:val="24"/>
                            <w:lang w:val="uk-UA"/>
                          </w:rPr>
                          <w:t xml:space="preserve">. </w:t>
                        </w:r>
                        <w:r w:rsidRPr="00121EEB">
                          <w:rPr>
                            <w:sz w:val="24"/>
                            <w:szCs w:val="24"/>
                            <w:lang w:val="uk-UA"/>
                          </w:rPr>
                          <w:t xml:space="preserve">Для кожного </w:t>
                        </w:r>
                        <w:r>
                          <w:rPr>
                            <w:sz w:val="24"/>
                            <w:szCs w:val="24"/>
                            <w:lang w:val="uk-UA"/>
                          </w:rPr>
                          <w:t xml:space="preserve">з </w:t>
                        </w:r>
                        <w:r w:rsidRPr="00121EEB">
                          <w:rPr>
                            <w:sz w:val="24"/>
                            <w:szCs w:val="24"/>
                            <w:lang w:val="uk-UA"/>
                          </w:rPr>
                          <w:t>сценарі</w:t>
                        </w:r>
                        <w:r>
                          <w:rPr>
                            <w:sz w:val="24"/>
                            <w:szCs w:val="24"/>
                            <w:lang w:val="uk-UA"/>
                          </w:rPr>
                          <w:t>їв</w:t>
                        </w:r>
                        <w:r w:rsidRPr="00121EEB">
                          <w:rPr>
                            <w:sz w:val="24"/>
                            <w:szCs w:val="24"/>
                            <w:lang w:val="uk-UA"/>
                          </w:rPr>
                          <w:t xml:space="preserve"> розрахову</w:t>
                        </w:r>
                        <w:r>
                          <w:rPr>
                            <w:sz w:val="24"/>
                            <w:szCs w:val="24"/>
                            <w:lang w:val="uk-UA"/>
                          </w:rPr>
                          <w:t xml:space="preserve">ються та порівнюються </w:t>
                        </w:r>
                        <w:r w:rsidRPr="00121EEB">
                          <w:rPr>
                            <w:sz w:val="24"/>
                            <w:szCs w:val="24"/>
                            <w:lang w:val="uk-UA"/>
                          </w:rPr>
                          <w:t>відповідн</w:t>
                        </w:r>
                        <w:r>
                          <w:rPr>
                            <w:sz w:val="24"/>
                            <w:szCs w:val="24"/>
                            <w:lang w:val="uk-UA"/>
                          </w:rPr>
                          <w:t>і</w:t>
                        </w:r>
                        <w:r w:rsidRPr="00121EEB">
                          <w:rPr>
                            <w:sz w:val="24"/>
                            <w:szCs w:val="24"/>
                            <w:lang w:val="uk-UA"/>
                          </w:rPr>
                          <w:t xml:space="preserve"> показник</w:t>
                        </w:r>
                        <w:r>
                          <w:rPr>
                            <w:sz w:val="24"/>
                            <w:szCs w:val="24"/>
                            <w:lang w:val="uk-UA"/>
                          </w:rPr>
                          <w:t>и</w:t>
                        </w:r>
                      </w:p>
                    </w:txbxContent>
                  </v:textbox>
                </v:rect>
                <v:rect id="Rectangle 2996" o:spid="_x0000_s4001" style="position:absolute;left:2061;top:8565;width:4320;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">
                  <v:textbox>
                    <w:txbxContent>
                      <w:p w14:paraId="0346D717" w14:textId="77777777" w:rsidR="00136D5D" w:rsidRPr="00985F12" w:rsidRDefault="00136D5D" w:rsidP="00EC37D3">
                        <w:pPr>
                          <w:ind w:firstLine="0"/>
                          <w:rPr>
                            <w:sz w:val="24"/>
                            <w:szCs w:val="24"/>
                            <w:lang w:val="uk-UA"/>
                          </w:rPr>
                        </w:pPr>
                        <w:r w:rsidRPr="009D3E75">
                          <w:rPr>
                            <w:sz w:val="24"/>
                            <w:szCs w:val="24"/>
                            <w:lang w:val="uk-UA"/>
                          </w:rPr>
                          <w:t xml:space="preserve">Суть методу полягає </w:t>
                        </w:r>
                        <w:r>
                          <w:rPr>
                            <w:sz w:val="24"/>
                            <w:szCs w:val="24"/>
                            <w:lang w:val="uk-UA"/>
                          </w:rPr>
                          <w:t xml:space="preserve">у </w:t>
                        </w:r>
                        <w:r w:rsidRPr="00537D90">
                          <w:rPr>
                            <w:sz w:val="24"/>
                            <w:szCs w:val="24"/>
                            <w:lang w:val="uk-UA"/>
                          </w:rPr>
                          <w:t>прогнозу</w:t>
                        </w:r>
                        <w:r>
                          <w:rPr>
                            <w:sz w:val="24"/>
                            <w:szCs w:val="24"/>
                            <w:lang w:val="uk-UA"/>
                          </w:rPr>
                          <w:t>ванні розвитку подій за кожним з</w:t>
                        </w:r>
                        <w:r w:rsidRPr="00537D90">
                          <w:rPr>
                            <w:sz w:val="24"/>
                            <w:szCs w:val="24"/>
                            <w:lang w:val="uk-UA"/>
                          </w:rPr>
                          <w:t xml:space="preserve"> сценарії</w:t>
                        </w:r>
                        <w:r>
                          <w:rPr>
                            <w:sz w:val="24"/>
                            <w:szCs w:val="24"/>
                            <w:lang w:val="uk-UA"/>
                          </w:rPr>
                          <w:t>в</w:t>
                        </w:r>
                        <w:r w:rsidRPr="00537D90">
                          <w:rPr>
                            <w:sz w:val="24"/>
                            <w:szCs w:val="24"/>
                            <w:lang w:val="uk-UA"/>
                          </w:rPr>
                          <w:t xml:space="preserve"> розвитку ситуації для подальшої кількісної оцінки ризику</w:t>
                        </w:r>
                      </w:p>
                    </w:txbxContent>
                  </v:textbox>
                </v:rect>
                <v:rect id="Rectangle 2997" o:spid="_x0000_s4002" style="position:absolute;left:6741;top:8565;width:43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">
                  <v:textbox>
                    <w:txbxContent>
                      <w:p w14:paraId="1B249C9C" w14:textId="77777777" w:rsidR="00136D5D" w:rsidRPr="00985F12" w:rsidRDefault="00136D5D" w:rsidP="00EC37D3">
                        <w:pPr>
                          <w:ind w:firstLine="0"/>
                          <w:rPr>
                            <w:sz w:val="24"/>
                            <w:szCs w:val="24"/>
                            <w:lang w:val="uk-UA"/>
                          </w:rPr>
                        </w:pPr>
                        <w:r>
                          <w:rPr>
                            <w:sz w:val="24"/>
                            <w:szCs w:val="24"/>
                            <w:lang w:val="uk-UA"/>
                          </w:rPr>
                          <w:t xml:space="preserve">Сфера використання методу: </w:t>
                        </w:r>
                        <w:r w:rsidRPr="00537D90">
                          <w:rPr>
                            <w:sz w:val="24"/>
                            <w:szCs w:val="24"/>
                            <w:lang w:val="uk-UA"/>
                          </w:rPr>
                          <w:t xml:space="preserve">використовується </w:t>
                        </w:r>
                        <w:r>
                          <w:rPr>
                            <w:sz w:val="24"/>
                            <w:szCs w:val="24"/>
                            <w:lang w:val="uk-UA"/>
                          </w:rPr>
                          <w:t>у разі необхідності про</w:t>
                        </w:r>
                        <w:r w:rsidRPr="00537D90">
                          <w:rPr>
                            <w:sz w:val="24"/>
                            <w:szCs w:val="24"/>
                            <w:lang w:val="uk-UA"/>
                          </w:rPr>
                          <w:t>аналіз</w:t>
                        </w:r>
                        <w:r>
                          <w:rPr>
                            <w:sz w:val="24"/>
                            <w:szCs w:val="24"/>
                            <w:lang w:val="uk-UA"/>
                          </w:rPr>
                          <w:t>увати</w:t>
                        </w:r>
                        <w:r w:rsidRPr="00537D90">
                          <w:rPr>
                            <w:sz w:val="24"/>
                            <w:szCs w:val="24"/>
                            <w:lang w:val="uk-UA"/>
                          </w:rPr>
                          <w:t xml:space="preserve"> ризик</w:t>
                        </w:r>
                        <w:r>
                          <w:rPr>
                            <w:sz w:val="24"/>
                            <w:szCs w:val="24"/>
                            <w:lang w:val="uk-UA"/>
                          </w:rPr>
                          <w:t>и</w:t>
                        </w:r>
                        <w:r w:rsidRPr="00537D90">
                          <w:rPr>
                            <w:sz w:val="24"/>
                            <w:szCs w:val="24"/>
                            <w:lang w:val="uk-UA"/>
                          </w:rPr>
                          <w:t xml:space="preserve"> </w:t>
                        </w:r>
                        <w:r>
                          <w:rPr>
                            <w:sz w:val="24"/>
                            <w:szCs w:val="24"/>
                            <w:lang w:val="uk-UA"/>
                          </w:rPr>
                          <w:t xml:space="preserve">у межах нових, масштабних або </w:t>
                        </w:r>
                        <w:r w:rsidRPr="00537D90">
                          <w:rPr>
                            <w:sz w:val="24"/>
                            <w:szCs w:val="24"/>
                            <w:lang w:val="uk-UA"/>
                          </w:rPr>
                          <w:t>унікальни</w:t>
                        </w:r>
                        <w:r>
                          <w:rPr>
                            <w:sz w:val="24"/>
                            <w:szCs w:val="24"/>
                            <w:lang w:val="uk-UA"/>
                          </w:rPr>
                          <w:t>х проектів</w:t>
                        </w:r>
                      </w:p>
                    </w:txbxContent>
                  </v:textbox>
                </v:rect>
                <v:shape id="AutoShape 2998" o:spid="_x0000_s4003" type="#_x0000_t32" style="position:absolute;left:6561;top:8385;width:0;height: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"/>
                <v:shape id="AutoShape 2999" o:spid="_x0000_s4004" type="#_x0000_t32" style="position:absolute;left:6381;top:9285;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">
                  <v:stroke startarrow="open" endarrow="open"/>
                </v:shape>
                <v:shape id="AutoShape 3000" o:spid="_x0000_s4005" type="#_x0000_t32" style="position:absolute;left:1701;top:7485;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">
                  <v:stroke endarrow="open"/>
                </v:shape>
              </v:group>
            </w:pict>
          </mc:Fallback>
        </mc:AlternateContent>
      </w:r>
    </w:p>
    <w:p w14:paraId="09FC6EF5" w14:textId="77777777" w:rsidR="00EC37D3" w:rsidRDefault="00EC37D3" w:rsidP="00EC37D3">
      <w:pPr>
        <w:rPr>
          <w:lang w:val="uk-UA"/>
        </w:rPr>
      </w:pPr>
    </w:p>
    <w:p w14:paraId="34396A39" w14:textId="77777777" w:rsidR="00EC37D3" w:rsidRDefault="00EC37D3" w:rsidP="00EC37D3">
      <w:pPr>
        <w:rPr>
          <w:lang w:val="uk-UA"/>
        </w:rPr>
      </w:pPr>
    </w:p>
    <w:p w14:paraId="19ACCF8C" w14:textId="77777777" w:rsidR="00EC37D3" w:rsidRDefault="00EC37D3" w:rsidP="00EC37D3">
      <w:pPr>
        <w:rPr>
          <w:lang w:val="uk-UA"/>
        </w:rPr>
      </w:pPr>
    </w:p>
    <w:p w14:paraId="15A2E23D" w14:textId="77777777" w:rsidR="00EC37D3" w:rsidRDefault="00EC37D3" w:rsidP="00EC37D3">
      <w:pPr>
        <w:rPr>
          <w:lang w:val="uk-UA"/>
        </w:rPr>
      </w:pPr>
    </w:p>
    <w:p w14:paraId="24CDF05D" w14:textId="77777777" w:rsidR="00EC37D3" w:rsidRDefault="00EC37D3" w:rsidP="00EC37D3">
      <w:pPr>
        <w:rPr>
          <w:lang w:val="uk-UA"/>
        </w:rPr>
      </w:pPr>
    </w:p>
    <w:p w14:paraId="0B8AEE17" w14:textId="77777777" w:rsidR="00EC37D3" w:rsidRDefault="00EC37D3" w:rsidP="00EC37D3">
      <w:pPr>
        <w:rPr>
          <w:lang w:val="uk-UA"/>
        </w:rPr>
      </w:pPr>
    </w:p>
    <w:p w14:paraId="6BDC94B6" w14:textId="77777777" w:rsidR="00EC37D3" w:rsidRDefault="00EC37D3" w:rsidP="00EC37D3">
      <w:pPr>
        <w:rPr>
          <w:lang w:val="uk-UA"/>
        </w:rPr>
      </w:pPr>
    </w:p>
    <w:p w14:paraId="0841F857" w14:textId="77777777" w:rsidR="00EC37D3" w:rsidRDefault="00EC37D3" w:rsidP="00EC37D3">
      <w:pPr>
        <w:rPr>
          <w:lang w:val="uk-UA"/>
        </w:rPr>
      </w:pPr>
    </w:p>
    <w:p w14:paraId="65E0DC92" w14:textId="77777777" w:rsidR="00EC37D3" w:rsidRDefault="00EC37D3" w:rsidP="00EC37D3">
      <w:pPr>
        <w:rPr>
          <w:lang w:val="uk-UA"/>
        </w:rPr>
      </w:pPr>
    </w:p>
    <w:p w14:paraId="7E7ACB5D" w14:textId="77777777" w:rsidR="00EC37D3" w:rsidRDefault="00EC37D3" w:rsidP="00EC37D3">
      <w:pPr>
        <w:rPr>
          <w:lang w:val="uk-UA"/>
        </w:rPr>
      </w:pPr>
    </w:p>
    <w:p w14:paraId="47D8B86E" w14:textId="77777777" w:rsidR="00EC37D3" w:rsidRDefault="00EC37D3" w:rsidP="00EC37D3">
      <w:pPr>
        <w:rPr>
          <w:lang w:val="uk-UA"/>
        </w:rPr>
      </w:pPr>
    </w:p>
    <w:p w14:paraId="6028215C" w14:textId="77777777" w:rsidR="00EC37D3" w:rsidRDefault="00EC37D3" w:rsidP="00EC37D3">
      <w:pPr>
        <w:rPr>
          <w:lang w:val="uk-UA"/>
        </w:rPr>
      </w:pPr>
    </w:p>
    <w:p w14:paraId="7E94B89C" w14:textId="77777777" w:rsidR="00EC37D3" w:rsidRDefault="00EC37D3" w:rsidP="00EC37D3">
      <w:pPr>
        <w:rPr>
          <w:lang w:val="uk-UA"/>
        </w:rPr>
      </w:pPr>
    </w:p>
    <w:p w14:paraId="2A7B31FC" w14:textId="77777777" w:rsidR="00EC37D3" w:rsidRDefault="00EC37D3" w:rsidP="00EC37D3">
      <w:pPr>
        <w:rPr>
          <w:lang w:val="uk-UA"/>
        </w:rPr>
      </w:pPr>
    </w:p>
    <w:p w14:paraId="53394705" w14:textId="77777777" w:rsidR="00EC37D3" w:rsidRDefault="00EC37D3" w:rsidP="00EC37D3">
      <w:pPr>
        <w:rPr>
          <w:lang w:val="uk-UA"/>
        </w:rPr>
      </w:pPr>
    </w:p>
    <w:p w14:paraId="576666AD" w14:textId="77777777" w:rsidR="00EC37D3" w:rsidRDefault="00EC37D3" w:rsidP="00EC37D3">
      <w:pPr>
        <w:rPr>
          <w:lang w:val="uk-UA"/>
        </w:rPr>
      </w:pPr>
    </w:p>
    <w:p w14:paraId="0E7DEF37" w14:textId="77777777" w:rsidR="00EC37D3" w:rsidRDefault="00EC37D3" w:rsidP="00EC37D3">
      <w:pPr>
        <w:rPr>
          <w:lang w:val="uk-UA"/>
        </w:rPr>
      </w:pPr>
    </w:p>
    <w:p w14:paraId="104EC7D5" w14:textId="77777777" w:rsidR="00EC37D3" w:rsidRDefault="00EC37D3" w:rsidP="00EC37D3">
      <w:pPr>
        <w:rPr>
          <w:lang w:val="uk-UA"/>
        </w:rPr>
      </w:pPr>
    </w:p>
    <w:p w14:paraId="3954E85B" w14:textId="77777777" w:rsidR="00EC37D3" w:rsidRDefault="00EC37D3" w:rsidP="00EC37D3">
      <w:pPr>
        <w:rPr>
          <w:lang w:val="uk-UA"/>
        </w:rPr>
      </w:pPr>
    </w:p>
    <w:p w14:paraId="0962CAD2" w14:textId="77777777" w:rsidR="00EC37D3" w:rsidRDefault="00EC37D3" w:rsidP="00EC37D3">
      <w:pPr>
        <w:rPr>
          <w:lang w:val="uk-UA"/>
        </w:rPr>
      </w:pPr>
    </w:p>
    <w:p w14:paraId="2E0B9303" w14:textId="77777777" w:rsidR="00EC37D3" w:rsidRDefault="00EC37D3" w:rsidP="00EC37D3">
      <w:pPr>
        <w:rPr>
          <w:lang w:val="uk-UA"/>
        </w:rPr>
      </w:pPr>
    </w:p>
    <w:p w14:paraId="0D13A0D3" w14:textId="77777777" w:rsidR="00EC37D3" w:rsidRDefault="00EC37D3" w:rsidP="00EC37D3">
      <w:pPr>
        <w:rPr>
          <w:lang w:val="uk-UA"/>
        </w:rPr>
      </w:pPr>
    </w:p>
    <w:p w14:paraId="450D841C" w14:textId="77777777" w:rsidR="00EC37D3" w:rsidRDefault="00EC37D3" w:rsidP="00EC37D3">
      <w:pPr>
        <w:rPr>
          <w:lang w:val="uk-UA"/>
        </w:rPr>
      </w:pPr>
    </w:p>
    <w:p w14:paraId="32920EA0" w14:textId="77777777" w:rsidR="00EC37D3" w:rsidRDefault="00EC37D3" w:rsidP="00EC37D3">
      <w:pPr>
        <w:rPr>
          <w:lang w:val="uk-UA"/>
        </w:rPr>
      </w:pPr>
    </w:p>
    <w:p w14:paraId="2847CB8B" w14:textId="77777777" w:rsidR="00EC37D3" w:rsidRDefault="00EC37D3" w:rsidP="00EC37D3">
      <w:pPr>
        <w:rPr>
          <w:lang w:val="uk-UA"/>
        </w:rPr>
      </w:pPr>
    </w:p>
    <w:p w14:paraId="65586EE8" w14:textId="77777777" w:rsidR="00EC37D3" w:rsidRDefault="00EC37D3" w:rsidP="00EC37D3">
      <w:pPr>
        <w:rPr>
          <w:lang w:val="uk-UA"/>
        </w:rPr>
      </w:pPr>
    </w:p>
    <w:p w14:paraId="0CA3AB34" w14:textId="77777777" w:rsidR="00EC37D3" w:rsidRPr="007723B6" w:rsidRDefault="00EC37D3" w:rsidP="00EC37D3">
      <w:pPr>
        <w:rPr>
          <w:sz w:val="24"/>
          <w:szCs w:val="24"/>
          <w:lang w:val="uk-UA"/>
        </w:rPr>
      </w:pPr>
    </w:p>
    <w:p w14:paraId="7DEB9319" w14:textId="24A4A9FB" w:rsidR="00EC37D3" w:rsidRPr="00CF1096" w:rsidRDefault="008C2C89" w:rsidP="00EC37D3">
      <w:pPr>
        <w:rPr>
          <w:sz w:val="32"/>
          <w:szCs w:val="32"/>
          <w:lang w:val="uk-UA"/>
        </w:rPr>
      </w:pPr>
      <w:r>
        <w:rPr>
          <w:noProof/>
          <w:lang w:eastAsia="ru-RU"/>
        </w:rPr>
        <mc:AlternateContent>
          <mc:Choice Requires="wpg">
            <w:drawing>
              <wp:anchor distT="0" distB="0" distL="114300" distR="114300" simplePos="0" relativeHeight="251849728" behindDoc="0" locked="0" layoutInCell="1" allowOverlap="1" wp14:anchorId="0A96C836" wp14:editId="6714D10C">
                <wp:simplePos x="0" y="0"/>
                <wp:positionH relativeFrom="column">
                  <wp:posOffset>0</wp:posOffset>
                </wp:positionH>
                <wp:positionV relativeFrom="paragraph">
                  <wp:posOffset>15875</wp:posOffset>
                </wp:positionV>
                <wp:extent cx="5943600" cy="3200400"/>
                <wp:effectExtent l="9525" t="6350" r="9525" b="12700"/>
                <wp:wrapNone/>
                <wp:docPr id="1044" name="Group 3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200400"/>
                          <a:chOff x="1701" y="1134"/>
                          <a:chExt cx="9360" cy="5040"/>
                        </a:xfrm>
                      </wpg:grpSpPr>
                      <wpg:grpSp>
                        <wpg:cNvPr id="1045" name="Group 3002"/>
                        <wpg:cNvGrpSpPr>
                          <a:grpSpLocks/>
                        </wpg:cNvGrpSpPr>
                        <wpg:grpSpPr bwMode="auto">
                          <a:xfrm>
                            <a:off x="4221" y="1134"/>
                            <a:ext cx="1980" cy="1980"/>
                            <a:chOff x="6021" y="4194"/>
                            <a:chExt cx="1980" cy="1980"/>
                          </a:xfrm>
                        </wpg:grpSpPr>
                        <wps:wsp>
                          <wps:cNvPr id="1046" name="Oval 3003"/>
                          <wps:cNvSpPr>
                            <a:spLocks noChangeArrowheads="1"/>
                          </wps:cNvSpPr>
                          <wps:spPr bwMode="auto">
                            <a:xfrm>
                              <a:off x="6021" y="419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7" name="Rectangle 3004"/>
                          <wps:cNvSpPr>
                            <a:spLocks noChangeArrowheads="1"/>
                          </wps:cNvSpPr>
                          <wps:spPr bwMode="auto">
                            <a:xfrm>
                              <a:off x="6021" y="4374"/>
                              <a:ext cx="19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7EE96" w14:textId="77777777" w:rsidR="00136D5D" w:rsidRDefault="00136D5D" w:rsidP="00EC37D3">
                                <w:pPr>
                                  <w:ind w:firstLine="0"/>
                                  <w:rPr>
                                    <w:sz w:val="24"/>
                                    <w:szCs w:val="24"/>
                                    <w:lang w:val="uk-UA"/>
                                  </w:rPr>
                                </w:pPr>
                              </w:p>
                              <w:p w14:paraId="7278A5FD" w14:textId="77777777" w:rsidR="00136D5D" w:rsidRDefault="00136D5D" w:rsidP="00EC37D3">
                                <w:pPr>
                                  <w:ind w:firstLine="0"/>
                                  <w:jc w:val="center"/>
                                  <w:rPr>
                                    <w:sz w:val="24"/>
                                    <w:szCs w:val="24"/>
                                    <w:lang w:val="uk-UA"/>
                                  </w:rPr>
                                </w:pPr>
                                <w:r>
                                  <w:rPr>
                                    <w:sz w:val="24"/>
                                    <w:szCs w:val="24"/>
                                    <w:lang w:val="uk-UA"/>
                                  </w:rPr>
                                  <w:t xml:space="preserve">Якісний аналіз ризиків </w:t>
                                </w:r>
                              </w:p>
                              <w:p w14:paraId="1984CF47" w14:textId="77777777" w:rsidR="00136D5D" w:rsidRPr="007A6593" w:rsidRDefault="00136D5D" w:rsidP="00EC37D3">
                                <w:pPr>
                                  <w:ind w:firstLine="0"/>
                                  <w:jc w:val="center"/>
                                  <w:rPr>
                                    <w:sz w:val="24"/>
                                    <w:szCs w:val="24"/>
                                    <w:lang w:val="uk-UA"/>
                                  </w:rPr>
                                </w:pPr>
                                <w:r>
                                  <w:rPr>
                                    <w:sz w:val="24"/>
                                    <w:szCs w:val="24"/>
                                    <w:lang w:val="uk-UA"/>
                                  </w:rPr>
                                  <w:t>(1-й етап)</w:t>
                                </w:r>
                              </w:p>
                            </w:txbxContent>
                          </wps:txbx>
                          <wps:bodyPr rot="0" vert="horz" wrap="square" lIns="91440" tIns="45720" rIns="91440" bIns="45720" anchor="t" anchorCtr="0" upright="1">
                            <a:noAutofit/>
                          </wps:bodyPr>
                        </wps:wsp>
                      </wpg:grpSp>
                      <wps:wsp>
                        <wps:cNvPr id="1048" name="Rectangle 3005"/>
                        <wps:cNvSpPr>
                          <a:spLocks noChangeArrowheads="1"/>
                        </wps:cNvSpPr>
                        <wps:spPr bwMode="auto">
                          <a:xfrm>
                            <a:off x="1701" y="1134"/>
                            <a:ext cx="2340" cy="2160"/>
                          </a:xfrm>
                          <a:prstGeom prst="rect">
                            <a:avLst/>
                          </a:prstGeom>
                          <a:solidFill>
                            <a:srgbClr val="FFFFFF"/>
                          </a:solidFill>
                          <a:ln w="9525">
                            <a:solidFill>
                              <a:srgbClr val="000000"/>
                            </a:solidFill>
                            <a:miter lim="800000"/>
                            <a:headEnd/>
                            <a:tailEnd/>
                          </a:ln>
                        </wps:spPr>
                        <wps:txbx>
                          <w:txbxContent>
                            <w:p w14:paraId="711984C9" w14:textId="77777777" w:rsidR="00136D5D" w:rsidRPr="00817BA2" w:rsidRDefault="00136D5D" w:rsidP="00EC37D3">
                              <w:pPr>
                                <w:ind w:firstLine="0"/>
                                <w:rPr>
                                  <w:sz w:val="24"/>
                                  <w:szCs w:val="24"/>
                                  <w:lang w:val="uk-UA"/>
                                </w:rPr>
                              </w:pPr>
                              <w:r>
                                <w:rPr>
                                  <w:sz w:val="24"/>
                                  <w:szCs w:val="24"/>
                                  <w:lang w:val="uk-UA"/>
                                </w:rPr>
                                <w:t xml:space="preserve">Виявлення та описання ризиків; класифікація та групування ризиків; з’ясування межі допустимості ризику </w:t>
                              </w:r>
                            </w:p>
                          </w:txbxContent>
                        </wps:txbx>
                        <wps:bodyPr rot="0" vert="horz" wrap="square" lIns="91440" tIns="45720" rIns="91440" bIns="45720" anchor="t" anchorCtr="0" upright="1">
                          <a:noAutofit/>
                        </wps:bodyPr>
                      </wps:wsp>
                      <wpg:grpSp>
                        <wpg:cNvPr id="1049" name="Group 3006"/>
                        <wpg:cNvGrpSpPr>
                          <a:grpSpLocks/>
                        </wpg:cNvGrpSpPr>
                        <wpg:grpSpPr bwMode="auto">
                          <a:xfrm>
                            <a:off x="6561" y="1134"/>
                            <a:ext cx="1980" cy="1980"/>
                            <a:chOff x="6021" y="4194"/>
                            <a:chExt cx="1980" cy="1980"/>
                          </a:xfrm>
                        </wpg:grpSpPr>
                        <wps:wsp>
                          <wps:cNvPr id="1050" name="Oval 3007"/>
                          <wps:cNvSpPr>
                            <a:spLocks noChangeArrowheads="1"/>
                          </wps:cNvSpPr>
                          <wps:spPr bwMode="auto">
                            <a:xfrm>
                              <a:off x="6021" y="419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1" name="Rectangle 3008"/>
                          <wps:cNvSpPr>
                            <a:spLocks noChangeArrowheads="1"/>
                          </wps:cNvSpPr>
                          <wps:spPr bwMode="auto">
                            <a:xfrm>
                              <a:off x="6021" y="4374"/>
                              <a:ext cx="19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B405B" w14:textId="77777777" w:rsidR="00136D5D" w:rsidRDefault="00136D5D" w:rsidP="00EC37D3">
                                <w:pPr>
                                  <w:ind w:firstLine="0"/>
                                  <w:rPr>
                                    <w:sz w:val="24"/>
                                    <w:szCs w:val="24"/>
                                    <w:lang w:val="uk-UA"/>
                                  </w:rPr>
                                </w:pPr>
                              </w:p>
                              <w:p w14:paraId="308086F3" w14:textId="77777777" w:rsidR="00136D5D" w:rsidRDefault="00136D5D" w:rsidP="00EC37D3">
                                <w:pPr>
                                  <w:ind w:firstLine="0"/>
                                  <w:jc w:val="center"/>
                                  <w:rPr>
                                    <w:sz w:val="24"/>
                                    <w:szCs w:val="24"/>
                                    <w:lang w:val="uk-UA"/>
                                  </w:rPr>
                                </w:pPr>
                                <w:r>
                                  <w:rPr>
                                    <w:sz w:val="24"/>
                                    <w:szCs w:val="24"/>
                                    <w:lang w:val="uk-UA"/>
                                  </w:rPr>
                                  <w:t xml:space="preserve">Кількісний аналіз ризиків </w:t>
                                </w:r>
                              </w:p>
                              <w:p w14:paraId="4DC5F258" w14:textId="77777777" w:rsidR="00136D5D" w:rsidRPr="007A6593" w:rsidRDefault="00136D5D" w:rsidP="00EC37D3">
                                <w:pPr>
                                  <w:ind w:firstLine="0"/>
                                  <w:jc w:val="center"/>
                                  <w:rPr>
                                    <w:sz w:val="24"/>
                                    <w:szCs w:val="24"/>
                                    <w:lang w:val="uk-UA"/>
                                  </w:rPr>
                                </w:pPr>
                                <w:r>
                                  <w:rPr>
                                    <w:sz w:val="24"/>
                                    <w:szCs w:val="24"/>
                                    <w:lang w:val="uk-UA"/>
                                  </w:rPr>
                                  <w:t>(2-й етап)</w:t>
                                </w:r>
                              </w:p>
                            </w:txbxContent>
                          </wps:txbx>
                          <wps:bodyPr rot="0" vert="horz" wrap="square" lIns="91440" tIns="45720" rIns="91440" bIns="45720" anchor="t" anchorCtr="0" upright="1">
                            <a:noAutofit/>
                          </wps:bodyPr>
                        </wps:wsp>
                      </wpg:grpSp>
                      <wps:wsp>
                        <wps:cNvPr id="1052" name="Rectangle 3009"/>
                        <wps:cNvSpPr>
                          <a:spLocks noChangeArrowheads="1"/>
                        </wps:cNvSpPr>
                        <wps:spPr bwMode="auto">
                          <a:xfrm>
                            <a:off x="8721" y="1134"/>
                            <a:ext cx="2340" cy="2160"/>
                          </a:xfrm>
                          <a:prstGeom prst="rect">
                            <a:avLst/>
                          </a:prstGeom>
                          <a:solidFill>
                            <a:srgbClr val="FFFFFF"/>
                          </a:solidFill>
                          <a:ln w="9525">
                            <a:solidFill>
                              <a:srgbClr val="000000"/>
                            </a:solidFill>
                            <a:miter lim="800000"/>
                            <a:headEnd/>
                            <a:tailEnd/>
                          </a:ln>
                        </wps:spPr>
                        <wps:txbx>
                          <w:txbxContent>
                            <w:p w14:paraId="115CF146" w14:textId="77777777" w:rsidR="00136D5D" w:rsidRPr="00817BA2" w:rsidRDefault="00136D5D" w:rsidP="00EC37D3">
                              <w:pPr>
                                <w:ind w:firstLine="0"/>
                                <w:rPr>
                                  <w:sz w:val="24"/>
                                  <w:szCs w:val="24"/>
                                  <w:lang w:val="uk-UA"/>
                                </w:rPr>
                              </w:pPr>
                              <w:r>
                                <w:rPr>
                                  <w:sz w:val="24"/>
                                  <w:szCs w:val="24"/>
                                  <w:lang w:val="uk-UA"/>
                                </w:rPr>
                                <w:t>Виявлення невизначеності та з’ясування тенденції її зміни; оцінка ризиків; відбір реальних ризиків</w:t>
                              </w:r>
                            </w:p>
                          </w:txbxContent>
                        </wps:txbx>
                        <wps:bodyPr rot="0" vert="horz" wrap="square" lIns="91440" tIns="45720" rIns="91440" bIns="45720" anchor="t" anchorCtr="0" upright="1">
                          <a:noAutofit/>
                        </wps:bodyPr>
                      </wps:wsp>
                      <wpg:grpSp>
                        <wpg:cNvPr id="1053" name="Group 3010"/>
                        <wpg:cNvGrpSpPr>
                          <a:grpSpLocks/>
                        </wpg:cNvGrpSpPr>
                        <wpg:grpSpPr bwMode="auto">
                          <a:xfrm>
                            <a:off x="4221" y="4194"/>
                            <a:ext cx="1980" cy="1980"/>
                            <a:chOff x="6021" y="4194"/>
                            <a:chExt cx="1980" cy="1980"/>
                          </a:xfrm>
                        </wpg:grpSpPr>
                        <wps:wsp>
                          <wps:cNvPr id="1054" name="Oval 3011"/>
                          <wps:cNvSpPr>
                            <a:spLocks noChangeArrowheads="1"/>
                          </wps:cNvSpPr>
                          <wps:spPr bwMode="auto">
                            <a:xfrm>
                              <a:off x="6021" y="419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5" name="Rectangle 3012"/>
                          <wps:cNvSpPr>
                            <a:spLocks noChangeArrowheads="1"/>
                          </wps:cNvSpPr>
                          <wps:spPr bwMode="auto">
                            <a:xfrm>
                              <a:off x="6021" y="4374"/>
                              <a:ext cx="19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7B83A" w14:textId="77777777" w:rsidR="00136D5D" w:rsidRDefault="00136D5D" w:rsidP="00EC37D3">
                                <w:pPr>
                                  <w:ind w:firstLine="0"/>
                                  <w:rPr>
                                    <w:sz w:val="24"/>
                                    <w:szCs w:val="24"/>
                                    <w:lang w:val="uk-UA"/>
                                  </w:rPr>
                                </w:pPr>
                              </w:p>
                              <w:p w14:paraId="3BA37258" w14:textId="77777777" w:rsidR="00136D5D" w:rsidRDefault="00136D5D" w:rsidP="00EC37D3">
                                <w:pPr>
                                  <w:ind w:firstLine="0"/>
                                  <w:jc w:val="center"/>
                                  <w:rPr>
                                    <w:sz w:val="24"/>
                                    <w:szCs w:val="24"/>
                                    <w:lang w:val="uk-UA"/>
                                  </w:rPr>
                                </w:pPr>
                                <w:r>
                                  <w:rPr>
                                    <w:sz w:val="24"/>
                                    <w:szCs w:val="24"/>
                                    <w:lang w:val="uk-UA"/>
                                  </w:rPr>
                                  <w:t>Проектування сценаріїв</w:t>
                                </w:r>
                              </w:p>
                              <w:p w14:paraId="08667BC1" w14:textId="77777777" w:rsidR="00136D5D" w:rsidRPr="007A6593" w:rsidRDefault="00136D5D" w:rsidP="00EC37D3">
                                <w:pPr>
                                  <w:ind w:firstLine="0"/>
                                  <w:jc w:val="center"/>
                                  <w:rPr>
                                    <w:sz w:val="24"/>
                                    <w:szCs w:val="24"/>
                                    <w:lang w:val="uk-UA"/>
                                  </w:rPr>
                                </w:pPr>
                                <w:r>
                                  <w:rPr>
                                    <w:sz w:val="24"/>
                                    <w:szCs w:val="24"/>
                                    <w:lang w:val="uk-UA"/>
                                  </w:rPr>
                                  <w:t>(3-й етап)</w:t>
                                </w:r>
                              </w:p>
                            </w:txbxContent>
                          </wps:txbx>
                          <wps:bodyPr rot="0" vert="horz" wrap="square" lIns="91440" tIns="45720" rIns="91440" bIns="45720" anchor="t" anchorCtr="0" upright="1">
                            <a:noAutofit/>
                          </wps:bodyPr>
                        </wps:wsp>
                      </wpg:grpSp>
                      <wps:wsp>
                        <wps:cNvPr id="1056" name="Rectangle 3013"/>
                        <wps:cNvSpPr>
                          <a:spLocks noChangeArrowheads="1"/>
                        </wps:cNvSpPr>
                        <wps:spPr bwMode="auto">
                          <a:xfrm>
                            <a:off x="1701" y="3474"/>
                            <a:ext cx="2340" cy="2700"/>
                          </a:xfrm>
                          <a:prstGeom prst="rect">
                            <a:avLst/>
                          </a:prstGeom>
                          <a:solidFill>
                            <a:srgbClr val="FFFFFF"/>
                          </a:solidFill>
                          <a:ln w="9525">
                            <a:solidFill>
                              <a:srgbClr val="000000"/>
                            </a:solidFill>
                            <a:miter lim="800000"/>
                            <a:headEnd/>
                            <a:tailEnd/>
                          </a:ln>
                        </wps:spPr>
                        <wps:txbx>
                          <w:txbxContent>
                            <w:p w14:paraId="2D5E25D0" w14:textId="77777777" w:rsidR="00136D5D" w:rsidRPr="00817BA2" w:rsidRDefault="00136D5D" w:rsidP="00EC37D3">
                              <w:pPr>
                                <w:ind w:firstLine="0"/>
                                <w:rPr>
                                  <w:sz w:val="24"/>
                                  <w:szCs w:val="24"/>
                                  <w:lang w:val="uk-UA"/>
                                </w:rPr>
                              </w:pPr>
                              <w:r>
                                <w:rPr>
                                  <w:sz w:val="24"/>
                                  <w:szCs w:val="24"/>
                                  <w:lang w:val="uk-UA"/>
                                </w:rPr>
                                <w:t>Розрахунок можливих сценаріїв та вибір найбільш вірогідного з них; розрахунок вірогідних критеріїв ефективності</w:t>
                              </w:r>
                            </w:p>
                          </w:txbxContent>
                        </wps:txbx>
                        <wps:bodyPr rot="0" vert="horz" wrap="square" lIns="91440" tIns="45720" rIns="91440" bIns="45720" anchor="t" anchorCtr="0" upright="1">
                          <a:noAutofit/>
                        </wps:bodyPr>
                      </wps:wsp>
                      <wpg:grpSp>
                        <wpg:cNvPr id="1057" name="Group 3014"/>
                        <wpg:cNvGrpSpPr>
                          <a:grpSpLocks/>
                        </wpg:cNvGrpSpPr>
                        <wpg:grpSpPr bwMode="auto">
                          <a:xfrm>
                            <a:off x="6561" y="4194"/>
                            <a:ext cx="1980" cy="1980"/>
                            <a:chOff x="6021" y="4194"/>
                            <a:chExt cx="1980" cy="1980"/>
                          </a:xfrm>
                        </wpg:grpSpPr>
                        <wps:wsp>
                          <wps:cNvPr id="1058" name="Oval 3015"/>
                          <wps:cNvSpPr>
                            <a:spLocks noChangeArrowheads="1"/>
                          </wps:cNvSpPr>
                          <wps:spPr bwMode="auto">
                            <a:xfrm>
                              <a:off x="6021" y="419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9" name="Rectangle 3016"/>
                          <wps:cNvSpPr>
                            <a:spLocks noChangeArrowheads="1"/>
                          </wps:cNvSpPr>
                          <wps:spPr bwMode="auto">
                            <a:xfrm>
                              <a:off x="6021" y="4374"/>
                              <a:ext cx="19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A50CF" w14:textId="77777777" w:rsidR="00136D5D" w:rsidRDefault="00136D5D" w:rsidP="00EC37D3">
                                <w:pPr>
                                  <w:ind w:firstLine="0"/>
                                  <w:jc w:val="center"/>
                                  <w:rPr>
                                    <w:sz w:val="24"/>
                                    <w:szCs w:val="24"/>
                                    <w:lang w:val="uk-UA"/>
                                  </w:rPr>
                                </w:pPr>
                                <w:r>
                                  <w:rPr>
                                    <w:sz w:val="24"/>
                                    <w:szCs w:val="24"/>
                                    <w:lang w:val="uk-UA"/>
                                  </w:rPr>
                                  <w:t>Управління ризиками. Контроль ризиків</w:t>
                                </w:r>
                              </w:p>
                              <w:p w14:paraId="214AE3BA" w14:textId="77777777" w:rsidR="00136D5D" w:rsidRPr="007A6593" w:rsidRDefault="00136D5D" w:rsidP="00EC37D3">
                                <w:pPr>
                                  <w:ind w:firstLine="0"/>
                                  <w:jc w:val="center"/>
                                  <w:rPr>
                                    <w:sz w:val="24"/>
                                    <w:szCs w:val="24"/>
                                    <w:lang w:val="uk-UA"/>
                                  </w:rPr>
                                </w:pPr>
                                <w:r>
                                  <w:rPr>
                                    <w:sz w:val="24"/>
                                    <w:szCs w:val="24"/>
                                    <w:lang w:val="uk-UA"/>
                                  </w:rPr>
                                  <w:t>(4-й етап)</w:t>
                                </w:r>
                              </w:p>
                            </w:txbxContent>
                          </wps:txbx>
                          <wps:bodyPr rot="0" vert="horz" wrap="square" lIns="91440" tIns="45720" rIns="91440" bIns="45720" anchor="t" anchorCtr="0" upright="1">
                            <a:noAutofit/>
                          </wps:bodyPr>
                        </wps:wsp>
                      </wpg:grpSp>
                      <wps:wsp>
                        <wps:cNvPr id="1060" name="Rectangle 3017"/>
                        <wps:cNvSpPr>
                          <a:spLocks noChangeArrowheads="1"/>
                        </wps:cNvSpPr>
                        <wps:spPr bwMode="auto">
                          <a:xfrm>
                            <a:off x="8721" y="3474"/>
                            <a:ext cx="2340" cy="2700"/>
                          </a:xfrm>
                          <a:prstGeom prst="rect">
                            <a:avLst/>
                          </a:prstGeom>
                          <a:solidFill>
                            <a:srgbClr val="FFFFFF"/>
                          </a:solidFill>
                          <a:ln w="9525">
                            <a:solidFill>
                              <a:srgbClr val="000000"/>
                            </a:solidFill>
                            <a:miter lim="800000"/>
                            <a:headEnd/>
                            <a:tailEnd/>
                          </a:ln>
                        </wps:spPr>
                        <wps:txbx>
                          <w:txbxContent>
                            <w:p w14:paraId="4B12283C" w14:textId="77777777" w:rsidR="00136D5D" w:rsidRPr="00817BA2" w:rsidRDefault="00136D5D" w:rsidP="00EC37D3">
                              <w:pPr>
                                <w:ind w:firstLine="0"/>
                                <w:rPr>
                                  <w:sz w:val="24"/>
                                  <w:szCs w:val="24"/>
                                  <w:lang w:val="uk-UA"/>
                                </w:rPr>
                              </w:pPr>
                              <w:r>
                                <w:rPr>
                                  <w:sz w:val="24"/>
                                  <w:szCs w:val="24"/>
                                  <w:lang w:val="uk-UA"/>
                                </w:rPr>
                                <w:t>Визначення підсумкової стратегії; моніторинг ризиків; управління ризиками; корегування системи управління ризиками</w:t>
                              </w:r>
                            </w:p>
                          </w:txbxContent>
                        </wps:txbx>
                        <wps:bodyPr rot="0" vert="horz" wrap="square" lIns="91440" tIns="45720" rIns="91440" bIns="45720" anchor="t" anchorCtr="0" upright="1">
                          <a:noAutofit/>
                        </wps:bodyPr>
                      </wps:wsp>
                      <wps:wsp>
                        <wps:cNvPr id="1061" name="AutoShape 3018"/>
                        <wps:cNvCnPr>
                          <a:cxnSpLocks noChangeShapeType="1"/>
                        </wps:cNvCnPr>
                        <wps:spPr bwMode="auto">
                          <a:xfrm>
                            <a:off x="6381" y="1674"/>
                            <a:ext cx="1" cy="3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2" name="Rectangle 3019"/>
                        <wps:cNvSpPr>
                          <a:spLocks noChangeArrowheads="1"/>
                        </wps:cNvSpPr>
                        <wps:spPr bwMode="auto">
                          <a:xfrm>
                            <a:off x="4221" y="3294"/>
                            <a:ext cx="4320" cy="720"/>
                          </a:xfrm>
                          <a:prstGeom prst="rect">
                            <a:avLst/>
                          </a:prstGeom>
                          <a:solidFill>
                            <a:srgbClr val="FFFFFF"/>
                          </a:solidFill>
                          <a:ln w="9525">
                            <a:solidFill>
                              <a:srgbClr val="000000"/>
                            </a:solidFill>
                            <a:miter lim="800000"/>
                            <a:headEnd/>
                            <a:tailEnd/>
                          </a:ln>
                        </wps:spPr>
                        <wps:txbx>
                          <w:txbxContent>
                            <w:p w14:paraId="620F7324" w14:textId="77777777" w:rsidR="00136D5D" w:rsidRPr="00370591" w:rsidRDefault="00136D5D" w:rsidP="00EC37D3">
                              <w:pPr>
                                <w:ind w:firstLine="0"/>
                                <w:jc w:val="center"/>
                                <w:rPr>
                                  <w:sz w:val="24"/>
                                  <w:szCs w:val="24"/>
                                </w:rPr>
                              </w:pPr>
                              <w:r>
                                <w:rPr>
                                  <w:sz w:val="24"/>
                                  <w:szCs w:val="24"/>
                                  <w:lang w:val="uk-UA"/>
                                </w:rPr>
                                <w:t>Характеристика послідовності етапів аналізу ризику проекту</w:t>
                              </w:r>
                            </w:p>
                          </w:txbxContent>
                        </wps:txbx>
                        <wps:bodyPr rot="0" vert="horz" wrap="square" lIns="91440" tIns="45720" rIns="91440" bIns="45720" anchor="t" anchorCtr="0" upright="1">
                          <a:noAutofit/>
                        </wps:bodyPr>
                      </wps:wsp>
                      <wps:wsp>
                        <wps:cNvPr id="1063" name="AutoShape 3020"/>
                        <wps:cNvCnPr>
                          <a:cxnSpLocks noChangeShapeType="1"/>
                        </wps:cNvCnPr>
                        <wps:spPr bwMode="auto">
                          <a:xfrm>
                            <a:off x="6111" y="1674"/>
                            <a:ext cx="54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64" name="AutoShape 3021"/>
                        <wps:cNvCnPr>
                          <a:cxnSpLocks noChangeShapeType="1"/>
                        </wps:cNvCnPr>
                        <wps:spPr bwMode="auto">
                          <a:xfrm>
                            <a:off x="6111" y="5634"/>
                            <a:ext cx="54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65" name="AutoShape 3022"/>
                        <wps:cNvCnPr>
                          <a:cxnSpLocks noChangeShapeType="1"/>
                        </wps:cNvCnPr>
                        <wps:spPr bwMode="auto">
                          <a:xfrm flipH="1">
                            <a:off x="4026" y="1674"/>
                            <a:ext cx="31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66" name="AutoShape 3023"/>
                        <wps:cNvCnPr>
                          <a:cxnSpLocks noChangeShapeType="1"/>
                        </wps:cNvCnPr>
                        <wps:spPr bwMode="auto">
                          <a:xfrm flipH="1">
                            <a:off x="4011" y="5649"/>
                            <a:ext cx="31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67" name="AutoShape 3024"/>
                        <wps:cNvCnPr>
                          <a:cxnSpLocks noChangeShapeType="1"/>
                        </wps:cNvCnPr>
                        <wps:spPr bwMode="auto">
                          <a:xfrm>
                            <a:off x="8421" y="1674"/>
                            <a:ext cx="31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68" name="AutoShape 3025"/>
                        <wps:cNvCnPr>
                          <a:cxnSpLocks noChangeShapeType="1"/>
                        </wps:cNvCnPr>
                        <wps:spPr bwMode="auto">
                          <a:xfrm>
                            <a:off x="8421" y="5649"/>
                            <a:ext cx="31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96C836" id="Group 3001" o:spid="_x0000_s4006" style="position:absolute;left:0;text-align:left;margin-left:0;margin-top:1.25pt;width:468pt;height:252pt;z-index:251849728" coordorigin="1701,1134" coordsize="936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">
                <v:group id="Group 3002" o:spid="_x0000_s4007" style="position:absolute;left:4221;top:1134;width:1980;height:1980" coordorigin="6021,419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oval id="Oval 3003" o:spid="_x0000_s4008" style="position:absolute;left:6021;top:419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"/>
                  <v:rect id="Rectangle 3004" o:spid="_x0000_s4009" style="position:absolute;left:6021;top:437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" filled="f" stroked="f">
                    <v:textbox>
                      <w:txbxContent>
                        <w:p w14:paraId="11A7EE96" w14:textId="77777777" w:rsidR="00136D5D" w:rsidRDefault="00136D5D" w:rsidP="00EC37D3">
                          <w:pPr>
                            <w:ind w:firstLine="0"/>
                            <w:rPr>
                              <w:sz w:val="24"/>
                              <w:szCs w:val="24"/>
                              <w:lang w:val="uk-UA"/>
                            </w:rPr>
                          </w:pPr>
                        </w:p>
                        <w:p w14:paraId="7278A5FD" w14:textId="77777777" w:rsidR="00136D5D" w:rsidRDefault="00136D5D" w:rsidP="00EC37D3">
                          <w:pPr>
                            <w:ind w:firstLine="0"/>
                            <w:jc w:val="center"/>
                            <w:rPr>
                              <w:sz w:val="24"/>
                              <w:szCs w:val="24"/>
                              <w:lang w:val="uk-UA"/>
                            </w:rPr>
                          </w:pPr>
                          <w:r>
                            <w:rPr>
                              <w:sz w:val="24"/>
                              <w:szCs w:val="24"/>
                              <w:lang w:val="uk-UA"/>
                            </w:rPr>
                            <w:t xml:space="preserve">Якісний аналіз ризиків </w:t>
                          </w:r>
                        </w:p>
                        <w:p w14:paraId="1984CF47" w14:textId="77777777" w:rsidR="00136D5D" w:rsidRPr="007A6593" w:rsidRDefault="00136D5D" w:rsidP="00EC37D3">
                          <w:pPr>
                            <w:ind w:firstLine="0"/>
                            <w:jc w:val="center"/>
                            <w:rPr>
                              <w:sz w:val="24"/>
                              <w:szCs w:val="24"/>
                              <w:lang w:val="uk-UA"/>
                            </w:rPr>
                          </w:pPr>
                          <w:r>
                            <w:rPr>
                              <w:sz w:val="24"/>
                              <w:szCs w:val="24"/>
                              <w:lang w:val="uk-UA"/>
                            </w:rPr>
                            <w:t>(1-й етап)</w:t>
                          </w:r>
                        </w:p>
                      </w:txbxContent>
                    </v:textbox>
                  </v:rect>
                </v:group>
                <v:rect id="Rectangle 3005" o:spid="_x0000_s4010" style="position:absolute;left:1701;top:1134;width:23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">
                  <v:textbox>
                    <w:txbxContent>
                      <w:p w14:paraId="711984C9" w14:textId="77777777" w:rsidR="00136D5D" w:rsidRPr="00817BA2" w:rsidRDefault="00136D5D" w:rsidP="00EC37D3">
                        <w:pPr>
                          <w:ind w:firstLine="0"/>
                          <w:rPr>
                            <w:sz w:val="24"/>
                            <w:szCs w:val="24"/>
                            <w:lang w:val="uk-UA"/>
                          </w:rPr>
                        </w:pPr>
                        <w:r>
                          <w:rPr>
                            <w:sz w:val="24"/>
                            <w:szCs w:val="24"/>
                            <w:lang w:val="uk-UA"/>
                          </w:rPr>
                          <w:t xml:space="preserve">Виявлення та описання ризиків; класифікація та групування ризиків; з’ясування межі допустимості ризику </w:t>
                        </w:r>
                      </w:p>
                    </w:txbxContent>
                  </v:textbox>
                </v:rect>
                <v:group id="Group 3006" o:spid="_x0000_s4011" style="position:absolute;left:6561;top:1134;width:1980;height:1980" coordorigin="6021,419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oval id="Oval 3007" o:spid="_x0000_s4012" style="position:absolute;left:6021;top:419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"/>
                  <v:rect id="Rectangle 3008" o:spid="_x0000_s4013" style="position:absolute;left:6021;top:437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" filled="f" stroked="f">
                    <v:textbox>
                      <w:txbxContent>
                        <w:p w14:paraId="001B405B" w14:textId="77777777" w:rsidR="00136D5D" w:rsidRDefault="00136D5D" w:rsidP="00EC37D3">
                          <w:pPr>
                            <w:ind w:firstLine="0"/>
                            <w:rPr>
                              <w:sz w:val="24"/>
                              <w:szCs w:val="24"/>
                              <w:lang w:val="uk-UA"/>
                            </w:rPr>
                          </w:pPr>
                        </w:p>
                        <w:p w14:paraId="308086F3" w14:textId="77777777" w:rsidR="00136D5D" w:rsidRDefault="00136D5D" w:rsidP="00EC37D3">
                          <w:pPr>
                            <w:ind w:firstLine="0"/>
                            <w:jc w:val="center"/>
                            <w:rPr>
                              <w:sz w:val="24"/>
                              <w:szCs w:val="24"/>
                              <w:lang w:val="uk-UA"/>
                            </w:rPr>
                          </w:pPr>
                          <w:r>
                            <w:rPr>
                              <w:sz w:val="24"/>
                              <w:szCs w:val="24"/>
                              <w:lang w:val="uk-UA"/>
                            </w:rPr>
                            <w:t xml:space="preserve">Кількісний аналіз ризиків </w:t>
                          </w:r>
                        </w:p>
                        <w:p w14:paraId="4DC5F258" w14:textId="77777777" w:rsidR="00136D5D" w:rsidRPr="007A6593" w:rsidRDefault="00136D5D" w:rsidP="00EC37D3">
                          <w:pPr>
                            <w:ind w:firstLine="0"/>
                            <w:jc w:val="center"/>
                            <w:rPr>
                              <w:sz w:val="24"/>
                              <w:szCs w:val="24"/>
                              <w:lang w:val="uk-UA"/>
                            </w:rPr>
                          </w:pPr>
                          <w:r>
                            <w:rPr>
                              <w:sz w:val="24"/>
                              <w:szCs w:val="24"/>
                              <w:lang w:val="uk-UA"/>
                            </w:rPr>
                            <w:t>(2-й етап)</w:t>
                          </w:r>
                        </w:p>
                      </w:txbxContent>
                    </v:textbox>
                  </v:rect>
                </v:group>
                <v:rect id="Rectangle 3009" o:spid="_x0000_s4014" style="position:absolute;left:8721;top:1134;width:23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">
                  <v:textbox>
                    <w:txbxContent>
                      <w:p w14:paraId="115CF146" w14:textId="77777777" w:rsidR="00136D5D" w:rsidRPr="00817BA2" w:rsidRDefault="00136D5D" w:rsidP="00EC37D3">
                        <w:pPr>
                          <w:ind w:firstLine="0"/>
                          <w:rPr>
                            <w:sz w:val="24"/>
                            <w:szCs w:val="24"/>
                            <w:lang w:val="uk-UA"/>
                          </w:rPr>
                        </w:pPr>
                        <w:r>
                          <w:rPr>
                            <w:sz w:val="24"/>
                            <w:szCs w:val="24"/>
                            <w:lang w:val="uk-UA"/>
                          </w:rPr>
                          <w:t>Виявлення невизначеності та з’ясування тенденції її зміни; оцінка ризиків; відбір реальних ризиків</w:t>
                        </w:r>
                      </w:p>
                    </w:txbxContent>
                  </v:textbox>
                </v:rect>
                <v:group id="Group 3010" o:spid="_x0000_s4015" style="position:absolute;left:4221;top:4194;width:1980;height:1980" coordorigin="6021,419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oval id="Oval 3011" o:spid="_x0000_s4016" style="position:absolute;left:6021;top:419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"/>
                  <v:rect id="Rectangle 3012" o:spid="_x0000_s4017" style="position:absolute;left:6021;top:437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" filled="f" stroked="f">
                    <v:textbox>
                      <w:txbxContent>
                        <w:p w14:paraId="7337B83A" w14:textId="77777777" w:rsidR="00136D5D" w:rsidRDefault="00136D5D" w:rsidP="00EC37D3">
                          <w:pPr>
                            <w:ind w:firstLine="0"/>
                            <w:rPr>
                              <w:sz w:val="24"/>
                              <w:szCs w:val="24"/>
                              <w:lang w:val="uk-UA"/>
                            </w:rPr>
                          </w:pPr>
                        </w:p>
                        <w:p w14:paraId="3BA37258" w14:textId="77777777" w:rsidR="00136D5D" w:rsidRDefault="00136D5D" w:rsidP="00EC37D3">
                          <w:pPr>
                            <w:ind w:firstLine="0"/>
                            <w:jc w:val="center"/>
                            <w:rPr>
                              <w:sz w:val="24"/>
                              <w:szCs w:val="24"/>
                              <w:lang w:val="uk-UA"/>
                            </w:rPr>
                          </w:pPr>
                          <w:r>
                            <w:rPr>
                              <w:sz w:val="24"/>
                              <w:szCs w:val="24"/>
                              <w:lang w:val="uk-UA"/>
                            </w:rPr>
                            <w:t>Проектування сценаріїв</w:t>
                          </w:r>
                        </w:p>
                        <w:p w14:paraId="08667BC1" w14:textId="77777777" w:rsidR="00136D5D" w:rsidRPr="007A6593" w:rsidRDefault="00136D5D" w:rsidP="00EC37D3">
                          <w:pPr>
                            <w:ind w:firstLine="0"/>
                            <w:jc w:val="center"/>
                            <w:rPr>
                              <w:sz w:val="24"/>
                              <w:szCs w:val="24"/>
                              <w:lang w:val="uk-UA"/>
                            </w:rPr>
                          </w:pPr>
                          <w:r>
                            <w:rPr>
                              <w:sz w:val="24"/>
                              <w:szCs w:val="24"/>
                              <w:lang w:val="uk-UA"/>
                            </w:rPr>
                            <w:t>(3-й етап)</w:t>
                          </w:r>
                        </w:p>
                      </w:txbxContent>
                    </v:textbox>
                  </v:rect>
                </v:group>
                <v:rect id="Rectangle 3013" o:spid="_x0000_s4018" style="position:absolute;left:1701;top:3474;width:234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">
                  <v:textbox>
                    <w:txbxContent>
                      <w:p w14:paraId="2D5E25D0" w14:textId="77777777" w:rsidR="00136D5D" w:rsidRPr="00817BA2" w:rsidRDefault="00136D5D" w:rsidP="00EC37D3">
                        <w:pPr>
                          <w:ind w:firstLine="0"/>
                          <w:rPr>
                            <w:sz w:val="24"/>
                            <w:szCs w:val="24"/>
                            <w:lang w:val="uk-UA"/>
                          </w:rPr>
                        </w:pPr>
                        <w:r>
                          <w:rPr>
                            <w:sz w:val="24"/>
                            <w:szCs w:val="24"/>
                            <w:lang w:val="uk-UA"/>
                          </w:rPr>
                          <w:t>Розрахунок можливих сценаріїв та вибір найбільш вірогідного з них; розрахунок вірогідних критеріїв ефективності</w:t>
                        </w:r>
                      </w:p>
                    </w:txbxContent>
                  </v:textbox>
                </v:rect>
                <v:group id="Group 3014" o:spid="_x0000_s4019" style="position:absolute;left:6561;top:4194;width:1980;height:1980" coordorigin="6021,419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oval id="Oval 3015" o:spid="_x0000_s4020" style="position:absolute;left:6021;top:419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"/>
                  <v:rect id="Rectangle 3016" o:spid="_x0000_s4021" style="position:absolute;left:6021;top:437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" filled="f" stroked="f">
                    <v:textbox>
                      <w:txbxContent>
                        <w:p w14:paraId="3C8A50CF" w14:textId="77777777" w:rsidR="00136D5D" w:rsidRDefault="00136D5D" w:rsidP="00EC37D3">
                          <w:pPr>
                            <w:ind w:firstLine="0"/>
                            <w:jc w:val="center"/>
                            <w:rPr>
                              <w:sz w:val="24"/>
                              <w:szCs w:val="24"/>
                              <w:lang w:val="uk-UA"/>
                            </w:rPr>
                          </w:pPr>
                          <w:r>
                            <w:rPr>
                              <w:sz w:val="24"/>
                              <w:szCs w:val="24"/>
                              <w:lang w:val="uk-UA"/>
                            </w:rPr>
                            <w:t>Управління ризиками. Контроль ризиків</w:t>
                          </w:r>
                        </w:p>
                        <w:p w14:paraId="214AE3BA" w14:textId="77777777" w:rsidR="00136D5D" w:rsidRPr="007A6593" w:rsidRDefault="00136D5D" w:rsidP="00EC37D3">
                          <w:pPr>
                            <w:ind w:firstLine="0"/>
                            <w:jc w:val="center"/>
                            <w:rPr>
                              <w:sz w:val="24"/>
                              <w:szCs w:val="24"/>
                              <w:lang w:val="uk-UA"/>
                            </w:rPr>
                          </w:pPr>
                          <w:r>
                            <w:rPr>
                              <w:sz w:val="24"/>
                              <w:szCs w:val="24"/>
                              <w:lang w:val="uk-UA"/>
                            </w:rPr>
                            <w:t>(4-й етап)</w:t>
                          </w:r>
                        </w:p>
                      </w:txbxContent>
                    </v:textbox>
                  </v:rect>
                </v:group>
                <v:rect id="Rectangle 3017" o:spid="_x0000_s4022" style="position:absolute;left:8721;top:3474;width:234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">
                  <v:textbox>
                    <w:txbxContent>
                      <w:p w14:paraId="4B12283C" w14:textId="77777777" w:rsidR="00136D5D" w:rsidRPr="00817BA2" w:rsidRDefault="00136D5D" w:rsidP="00EC37D3">
                        <w:pPr>
                          <w:ind w:firstLine="0"/>
                          <w:rPr>
                            <w:sz w:val="24"/>
                            <w:szCs w:val="24"/>
                            <w:lang w:val="uk-UA"/>
                          </w:rPr>
                        </w:pPr>
                        <w:r>
                          <w:rPr>
                            <w:sz w:val="24"/>
                            <w:szCs w:val="24"/>
                            <w:lang w:val="uk-UA"/>
                          </w:rPr>
                          <w:t>Визначення підсумкової стратегії; моніторинг ризиків; управління ризиками; корегування системи управління ризиками</w:t>
                        </w:r>
                      </w:p>
                    </w:txbxContent>
                  </v:textbox>
                </v:rect>
                <v:shape id="AutoShape 3018" o:spid="_x0000_s4023" type="#_x0000_t32" style="position:absolute;left:6381;top:1674;width:1;height:39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"/>
                <v:rect id="Rectangle 3019" o:spid="_x0000_s4024" style="position:absolute;left:4221;top:3294;width:4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">
                  <v:textbox>
                    <w:txbxContent>
                      <w:p w14:paraId="620F7324" w14:textId="77777777" w:rsidR="00136D5D" w:rsidRPr="00370591" w:rsidRDefault="00136D5D" w:rsidP="00EC37D3">
                        <w:pPr>
                          <w:ind w:firstLine="0"/>
                          <w:jc w:val="center"/>
                          <w:rPr>
                            <w:sz w:val="24"/>
                            <w:szCs w:val="24"/>
                          </w:rPr>
                        </w:pPr>
                        <w:r>
                          <w:rPr>
                            <w:sz w:val="24"/>
                            <w:szCs w:val="24"/>
                            <w:lang w:val="uk-UA"/>
                          </w:rPr>
                          <w:t>Характеристика послідовності етапів аналізу ризику проекту</w:t>
                        </w:r>
                      </w:p>
                    </w:txbxContent>
                  </v:textbox>
                </v:rect>
                <v:shape id="AutoShape 3020" o:spid="_x0000_s4025" type="#_x0000_t32" style="position:absolute;left:6111;top:1674;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">
                  <v:stroke startarrow="open" endarrow="open"/>
                </v:shape>
                <v:shape id="AutoShape 3021" o:spid="_x0000_s4026" type="#_x0000_t32" style="position:absolute;left:6111;top:5634;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">
                  <v:stroke startarrow="open" endarrow="open"/>
                </v:shape>
                <v:shape id="AutoShape 3022" o:spid="_x0000_s4027" type="#_x0000_t32" style="position:absolute;left:4026;top:1674;width:31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">
                  <v:stroke endarrow="open"/>
                </v:shape>
                <v:shape id="AutoShape 3023" o:spid="_x0000_s4028" type="#_x0000_t32" style="position:absolute;left:4011;top:5649;width:31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">
                  <v:stroke endarrow="open"/>
                </v:shape>
                <v:shape id="AutoShape 3024" o:spid="_x0000_s4029" type="#_x0000_t32" style="position:absolute;left:8421;top:1674;width:31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">
                  <v:stroke endarrow="open"/>
                </v:shape>
                <v:shape id="AutoShape 3025" o:spid="_x0000_s4030" type="#_x0000_t32" style="position:absolute;left:8421;top:5649;width:31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">
                  <v:stroke endarrow="open"/>
                </v:shape>
              </v:group>
            </w:pict>
          </mc:Fallback>
        </mc:AlternateContent>
      </w:r>
    </w:p>
    <w:p w14:paraId="5177228A" w14:textId="77777777" w:rsidR="00EC37D3" w:rsidRDefault="00EC37D3" w:rsidP="00EC37D3">
      <w:pPr>
        <w:rPr>
          <w:lang w:val="uk-UA"/>
        </w:rPr>
      </w:pPr>
    </w:p>
    <w:p w14:paraId="6274D6BB" w14:textId="77777777" w:rsidR="00EC37D3" w:rsidRDefault="00EC37D3" w:rsidP="00EC37D3">
      <w:pPr>
        <w:rPr>
          <w:lang w:val="uk-UA"/>
        </w:rPr>
      </w:pPr>
    </w:p>
    <w:p w14:paraId="375EB287" w14:textId="77777777" w:rsidR="00EC37D3" w:rsidRDefault="00EC37D3" w:rsidP="00EC37D3">
      <w:pPr>
        <w:rPr>
          <w:lang w:val="uk-UA"/>
        </w:rPr>
      </w:pPr>
    </w:p>
    <w:p w14:paraId="46F3C2C7" w14:textId="77777777" w:rsidR="00EC37D3" w:rsidRDefault="00EC37D3" w:rsidP="00EC37D3">
      <w:pPr>
        <w:rPr>
          <w:lang w:val="uk-UA"/>
        </w:rPr>
      </w:pPr>
    </w:p>
    <w:p w14:paraId="10842F0D" w14:textId="77777777" w:rsidR="00EC37D3" w:rsidRDefault="00EC37D3" w:rsidP="00EC37D3">
      <w:pPr>
        <w:rPr>
          <w:lang w:val="uk-UA"/>
        </w:rPr>
      </w:pPr>
    </w:p>
    <w:p w14:paraId="3A0DC8A2" w14:textId="77777777" w:rsidR="00EC37D3" w:rsidRDefault="00EC37D3" w:rsidP="00EC37D3">
      <w:pPr>
        <w:rPr>
          <w:lang w:val="uk-UA"/>
        </w:rPr>
      </w:pPr>
    </w:p>
    <w:p w14:paraId="3DD6D08F" w14:textId="77777777" w:rsidR="00EC37D3" w:rsidRDefault="00EC37D3" w:rsidP="00EC37D3">
      <w:pPr>
        <w:rPr>
          <w:lang w:val="uk-UA"/>
        </w:rPr>
      </w:pPr>
    </w:p>
    <w:p w14:paraId="750BD264" w14:textId="77777777" w:rsidR="00EC37D3" w:rsidRDefault="00EC37D3" w:rsidP="00EC37D3">
      <w:pPr>
        <w:rPr>
          <w:lang w:val="uk-UA"/>
        </w:rPr>
      </w:pPr>
    </w:p>
    <w:p w14:paraId="61933B5D" w14:textId="77777777" w:rsidR="00EC37D3" w:rsidRDefault="00EC37D3" w:rsidP="00EC37D3">
      <w:pPr>
        <w:rPr>
          <w:lang w:val="uk-UA"/>
        </w:rPr>
      </w:pPr>
    </w:p>
    <w:p w14:paraId="6859547F" w14:textId="77777777" w:rsidR="00EC37D3" w:rsidRDefault="00EC37D3" w:rsidP="00EC37D3">
      <w:pPr>
        <w:rPr>
          <w:lang w:val="uk-UA"/>
        </w:rPr>
      </w:pPr>
    </w:p>
    <w:p w14:paraId="460B73B0" w14:textId="77777777" w:rsidR="00EC37D3" w:rsidRDefault="00EC37D3" w:rsidP="00EC37D3">
      <w:pPr>
        <w:rPr>
          <w:lang w:val="uk-UA"/>
        </w:rPr>
      </w:pPr>
    </w:p>
    <w:p w14:paraId="406201D3" w14:textId="77777777" w:rsidR="00EC37D3" w:rsidRDefault="00EC37D3" w:rsidP="00EC37D3">
      <w:pPr>
        <w:rPr>
          <w:lang w:val="uk-UA"/>
        </w:rPr>
      </w:pPr>
    </w:p>
    <w:p w14:paraId="0AECE228" w14:textId="77777777" w:rsidR="00EC37D3" w:rsidRDefault="00EC37D3" w:rsidP="00EC37D3">
      <w:pPr>
        <w:rPr>
          <w:lang w:val="uk-UA"/>
        </w:rPr>
      </w:pPr>
    </w:p>
    <w:p w14:paraId="3CACDE97" w14:textId="77777777" w:rsidR="00EC37D3" w:rsidRDefault="00EC37D3" w:rsidP="00EC37D3">
      <w:pPr>
        <w:rPr>
          <w:lang w:val="uk-UA"/>
        </w:rPr>
      </w:pPr>
    </w:p>
    <w:p w14:paraId="4EE41A53" w14:textId="77777777" w:rsidR="00EC37D3" w:rsidRDefault="00EC37D3" w:rsidP="00EC37D3">
      <w:pPr>
        <w:rPr>
          <w:lang w:val="uk-UA"/>
        </w:rPr>
      </w:pPr>
    </w:p>
    <w:p w14:paraId="1FD2C955" w14:textId="1599C715" w:rsidR="00EC37D3" w:rsidRDefault="008C2C89" w:rsidP="00EC37D3">
      <w:pPr>
        <w:rPr>
          <w:lang w:val="uk-UA"/>
        </w:rPr>
      </w:pPr>
      <w:r>
        <w:rPr>
          <w:noProof/>
          <w:lang w:eastAsia="ru-RU"/>
        </w:rPr>
        <mc:AlternateContent>
          <mc:Choice Requires="wpg">
            <w:drawing>
              <wp:anchor distT="0" distB="0" distL="114300" distR="114300" simplePos="0" relativeHeight="253782016" behindDoc="0" locked="0" layoutInCell="1" allowOverlap="1" wp14:anchorId="558B7CD5" wp14:editId="3F5AB335">
                <wp:simplePos x="0" y="0"/>
                <wp:positionH relativeFrom="column">
                  <wp:posOffset>9525</wp:posOffset>
                </wp:positionH>
                <wp:positionV relativeFrom="paragraph">
                  <wp:posOffset>24765</wp:posOffset>
                </wp:positionV>
                <wp:extent cx="5943600" cy="1724025"/>
                <wp:effectExtent l="9525" t="5715" r="9525" b="13335"/>
                <wp:wrapNone/>
                <wp:docPr id="1032" name="Group 4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724025"/>
                          <a:chOff x="1716" y="1299"/>
                          <a:chExt cx="9360" cy="2715"/>
                        </a:xfrm>
                      </wpg:grpSpPr>
                      <wps:wsp>
                        <wps:cNvPr id="1033" name="Rectangle 3027"/>
                        <wps:cNvSpPr>
                          <a:spLocks noChangeArrowheads="1"/>
                        </wps:cNvSpPr>
                        <wps:spPr bwMode="auto">
                          <a:xfrm>
                            <a:off x="4056" y="1299"/>
                            <a:ext cx="7020" cy="450"/>
                          </a:xfrm>
                          <a:prstGeom prst="rect">
                            <a:avLst/>
                          </a:prstGeom>
                          <a:solidFill>
                            <a:srgbClr val="FFFFFF"/>
                          </a:solidFill>
                          <a:ln w="9525">
                            <a:solidFill>
                              <a:srgbClr val="000000"/>
                            </a:solidFill>
                            <a:miter lim="800000"/>
                            <a:headEnd/>
                            <a:tailEnd/>
                          </a:ln>
                        </wps:spPr>
                        <wps:txbx>
                          <w:txbxContent>
                            <w:p w14:paraId="5D5128E6" w14:textId="77777777" w:rsidR="00136D5D" w:rsidRPr="00626A8A" w:rsidRDefault="00136D5D" w:rsidP="00EC37D3">
                              <w:pPr>
                                <w:ind w:firstLine="0"/>
                                <w:rPr>
                                  <w:sz w:val="24"/>
                                  <w:szCs w:val="24"/>
                                  <w:lang w:val="uk-UA"/>
                                </w:rPr>
                              </w:pPr>
                              <w:r>
                                <w:rPr>
                                  <w:sz w:val="24"/>
                                  <w:szCs w:val="24"/>
                                  <w:lang w:val="uk-UA"/>
                                </w:rPr>
                                <w:t>Персонал організації, а також фахівці взаємодіючих організацій</w:t>
                              </w:r>
                            </w:p>
                          </w:txbxContent>
                        </wps:txbx>
                        <wps:bodyPr rot="0" vert="horz" wrap="square" lIns="91440" tIns="45720" rIns="91440" bIns="45720" anchor="t" anchorCtr="0" upright="1">
                          <a:noAutofit/>
                        </wps:bodyPr>
                      </wps:wsp>
                      <wps:wsp>
                        <wps:cNvPr id="1034" name="Rectangle 3028"/>
                        <wps:cNvSpPr>
                          <a:spLocks noChangeArrowheads="1"/>
                        </wps:cNvSpPr>
                        <wps:spPr bwMode="auto">
                          <a:xfrm>
                            <a:off x="4056" y="1899"/>
                            <a:ext cx="7020" cy="690"/>
                          </a:xfrm>
                          <a:prstGeom prst="rect">
                            <a:avLst/>
                          </a:prstGeom>
                          <a:solidFill>
                            <a:srgbClr val="FFFFFF"/>
                          </a:solidFill>
                          <a:ln w="9525">
                            <a:solidFill>
                              <a:srgbClr val="000000"/>
                            </a:solidFill>
                            <a:miter lim="800000"/>
                            <a:headEnd/>
                            <a:tailEnd/>
                          </a:ln>
                        </wps:spPr>
                        <wps:txbx>
                          <w:txbxContent>
                            <w:p w14:paraId="0989FE3F" w14:textId="77777777" w:rsidR="00136D5D" w:rsidRPr="00626A8A" w:rsidRDefault="00136D5D" w:rsidP="00EC37D3">
                              <w:pPr>
                                <w:ind w:firstLine="0"/>
                                <w:rPr>
                                  <w:sz w:val="24"/>
                                  <w:szCs w:val="24"/>
                                  <w:lang w:val="uk-UA"/>
                                </w:rPr>
                              </w:pPr>
                              <w:r>
                                <w:rPr>
                                  <w:sz w:val="24"/>
                                  <w:szCs w:val="24"/>
                                  <w:lang w:val="uk-UA"/>
                                </w:rPr>
                                <w:t>Звіти організації, а також звіти аналогічних за сферою діяльності організацій</w:t>
                              </w:r>
                            </w:p>
                          </w:txbxContent>
                        </wps:txbx>
                        <wps:bodyPr rot="0" vert="horz" wrap="square" lIns="91440" tIns="45720" rIns="91440" bIns="45720" anchor="t" anchorCtr="0" upright="1">
                          <a:noAutofit/>
                        </wps:bodyPr>
                      </wps:wsp>
                      <wps:wsp>
                        <wps:cNvPr id="1035" name="Rectangle 3029"/>
                        <wps:cNvSpPr>
                          <a:spLocks noChangeArrowheads="1"/>
                        </wps:cNvSpPr>
                        <wps:spPr bwMode="auto">
                          <a:xfrm>
                            <a:off x="4056" y="2724"/>
                            <a:ext cx="7020" cy="690"/>
                          </a:xfrm>
                          <a:prstGeom prst="rect">
                            <a:avLst/>
                          </a:prstGeom>
                          <a:solidFill>
                            <a:srgbClr val="FFFFFF"/>
                          </a:solidFill>
                          <a:ln w="9525">
                            <a:solidFill>
                              <a:srgbClr val="000000"/>
                            </a:solidFill>
                            <a:miter lim="800000"/>
                            <a:headEnd/>
                            <a:tailEnd/>
                          </a:ln>
                        </wps:spPr>
                        <wps:txbx>
                          <w:txbxContent>
                            <w:p w14:paraId="19EC5403" w14:textId="77777777" w:rsidR="00136D5D" w:rsidRPr="00626A8A" w:rsidRDefault="00136D5D" w:rsidP="00EC37D3">
                              <w:pPr>
                                <w:ind w:firstLine="0"/>
                                <w:rPr>
                                  <w:sz w:val="24"/>
                                  <w:szCs w:val="24"/>
                                  <w:lang w:val="uk-UA"/>
                                </w:rPr>
                              </w:pPr>
                              <w:r>
                                <w:rPr>
                                  <w:sz w:val="24"/>
                                  <w:szCs w:val="24"/>
                                  <w:lang w:val="uk-UA"/>
                                </w:rPr>
                                <w:t>Звіти про функціонування галузі у межах якої організація здійснює свою професійну діяльність</w:t>
                              </w:r>
                            </w:p>
                          </w:txbxContent>
                        </wps:txbx>
                        <wps:bodyPr rot="0" vert="horz" wrap="square" lIns="91440" tIns="45720" rIns="91440" bIns="45720" anchor="t" anchorCtr="0" upright="1">
                          <a:noAutofit/>
                        </wps:bodyPr>
                      </wps:wsp>
                      <wps:wsp>
                        <wps:cNvPr id="1036" name="Rectangle 3030"/>
                        <wps:cNvSpPr>
                          <a:spLocks noChangeArrowheads="1"/>
                        </wps:cNvSpPr>
                        <wps:spPr bwMode="auto">
                          <a:xfrm>
                            <a:off x="1716" y="3579"/>
                            <a:ext cx="9360" cy="435"/>
                          </a:xfrm>
                          <a:prstGeom prst="rect">
                            <a:avLst/>
                          </a:prstGeom>
                          <a:solidFill>
                            <a:srgbClr val="FFFFFF"/>
                          </a:solidFill>
                          <a:ln w="9525">
                            <a:solidFill>
                              <a:srgbClr val="000000"/>
                            </a:solidFill>
                            <a:miter lim="800000"/>
                            <a:headEnd/>
                            <a:tailEnd/>
                          </a:ln>
                        </wps:spPr>
                        <wps:txbx>
                          <w:txbxContent>
                            <w:p w14:paraId="675DDD76" w14:textId="77777777" w:rsidR="00136D5D" w:rsidRPr="00626A8A" w:rsidRDefault="00136D5D" w:rsidP="00EC37D3">
                              <w:pPr>
                                <w:ind w:firstLine="0"/>
                                <w:rPr>
                                  <w:sz w:val="24"/>
                                  <w:szCs w:val="24"/>
                                  <w:lang w:val="uk-UA"/>
                                </w:rPr>
                              </w:pPr>
                              <w:r>
                                <w:rPr>
                                  <w:sz w:val="24"/>
                                  <w:szCs w:val="24"/>
                                  <w:lang w:val="uk-UA"/>
                                </w:rPr>
                                <w:t>Відгуки споживачів продукції (послуг) організації, а також її партнерів</w:t>
                              </w:r>
                            </w:p>
                          </w:txbxContent>
                        </wps:txbx>
                        <wps:bodyPr rot="0" vert="horz" wrap="square" lIns="91440" tIns="45720" rIns="91440" bIns="45720" anchor="t" anchorCtr="0" upright="1">
                          <a:noAutofit/>
                        </wps:bodyPr>
                      </wps:wsp>
                      <wps:wsp>
                        <wps:cNvPr id="1037" name="AutoShape 3031"/>
                        <wps:cNvCnPr>
                          <a:cxnSpLocks noChangeShapeType="1"/>
                        </wps:cNvCnPr>
                        <wps:spPr bwMode="auto">
                          <a:xfrm>
                            <a:off x="2721" y="3279"/>
                            <a:ext cx="1" cy="27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038" name="Group 3032"/>
                        <wpg:cNvGrpSpPr>
                          <a:grpSpLocks/>
                        </wpg:cNvGrpSpPr>
                        <wpg:grpSpPr bwMode="auto">
                          <a:xfrm>
                            <a:off x="1731" y="1344"/>
                            <a:ext cx="1980" cy="1980"/>
                            <a:chOff x="6021" y="4194"/>
                            <a:chExt cx="1980" cy="1980"/>
                          </a:xfrm>
                        </wpg:grpSpPr>
                        <wps:wsp>
                          <wps:cNvPr id="1039" name="Oval 3033"/>
                          <wps:cNvSpPr>
                            <a:spLocks noChangeArrowheads="1"/>
                          </wps:cNvSpPr>
                          <wps:spPr bwMode="auto">
                            <a:xfrm>
                              <a:off x="6021" y="419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0" name="Rectangle 3034"/>
                          <wps:cNvSpPr>
                            <a:spLocks noChangeArrowheads="1"/>
                          </wps:cNvSpPr>
                          <wps:spPr bwMode="auto">
                            <a:xfrm>
                              <a:off x="6021" y="4374"/>
                              <a:ext cx="19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E4514" w14:textId="77777777" w:rsidR="00136D5D" w:rsidRPr="007A6593" w:rsidRDefault="00136D5D" w:rsidP="00EC37D3">
                                <w:pPr>
                                  <w:ind w:firstLine="0"/>
                                  <w:jc w:val="center"/>
                                  <w:rPr>
                                    <w:sz w:val="24"/>
                                    <w:szCs w:val="24"/>
                                    <w:lang w:val="uk-UA"/>
                                  </w:rPr>
                                </w:pPr>
                                <w:r>
                                  <w:rPr>
                                    <w:sz w:val="24"/>
                                    <w:szCs w:val="24"/>
                                    <w:lang w:val="uk-UA"/>
                                  </w:rPr>
                                  <w:t>Джерела отримання інформації для виявлення ризиків</w:t>
                                </w:r>
                              </w:p>
                            </w:txbxContent>
                          </wps:txbx>
                          <wps:bodyPr rot="0" vert="horz" wrap="square" lIns="91440" tIns="45720" rIns="91440" bIns="45720" anchor="t" anchorCtr="0" upright="1">
                            <a:noAutofit/>
                          </wps:bodyPr>
                        </wps:wsp>
                      </wpg:grpSp>
                      <wps:wsp>
                        <wps:cNvPr id="1041" name="AutoShape 3035"/>
                        <wps:cNvCnPr>
                          <a:cxnSpLocks noChangeShapeType="1"/>
                        </wps:cNvCnPr>
                        <wps:spPr bwMode="auto">
                          <a:xfrm>
                            <a:off x="3231" y="1479"/>
                            <a:ext cx="82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42" name="AutoShape 3036"/>
                        <wps:cNvCnPr>
                          <a:cxnSpLocks noChangeShapeType="1"/>
                        </wps:cNvCnPr>
                        <wps:spPr bwMode="auto">
                          <a:xfrm>
                            <a:off x="3696" y="2379"/>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43" name="AutoShape 3037"/>
                        <wps:cNvCnPr>
                          <a:cxnSpLocks noChangeShapeType="1"/>
                        </wps:cNvCnPr>
                        <wps:spPr bwMode="auto">
                          <a:xfrm>
                            <a:off x="3216" y="3204"/>
                            <a:ext cx="82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8B7CD5" id="Group 4281" o:spid="_x0000_s4031" style="position:absolute;left:0;text-align:left;margin-left:.75pt;margin-top:1.95pt;width:468pt;height:135.75pt;z-index:253782016" coordorigin="1716,1299" coordsize="9360,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">
                <v:rect id="Rectangle 3027" o:spid="_x0000_s4032" style="position:absolute;left:4056;top:1299;width:702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">
                  <v:textbox>
                    <w:txbxContent>
                      <w:p w14:paraId="5D5128E6" w14:textId="77777777" w:rsidR="00136D5D" w:rsidRPr="00626A8A" w:rsidRDefault="00136D5D" w:rsidP="00EC37D3">
                        <w:pPr>
                          <w:ind w:firstLine="0"/>
                          <w:rPr>
                            <w:sz w:val="24"/>
                            <w:szCs w:val="24"/>
                            <w:lang w:val="uk-UA"/>
                          </w:rPr>
                        </w:pPr>
                        <w:r>
                          <w:rPr>
                            <w:sz w:val="24"/>
                            <w:szCs w:val="24"/>
                            <w:lang w:val="uk-UA"/>
                          </w:rPr>
                          <w:t>Персонал організації, а також фахівці взаємодіючих організацій</w:t>
                        </w:r>
                      </w:p>
                    </w:txbxContent>
                  </v:textbox>
                </v:rect>
                <v:rect id="Rectangle 3028" o:spid="_x0000_s4033" style="position:absolute;left:4056;top:1899;width:702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">
                  <v:textbox>
                    <w:txbxContent>
                      <w:p w14:paraId="0989FE3F" w14:textId="77777777" w:rsidR="00136D5D" w:rsidRPr="00626A8A" w:rsidRDefault="00136D5D" w:rsidP="00EC37D3">
                        <w:pPr>
                          <w:ind w:firstLine="0"/>
                          <w:rPr>
                            <w:sz w:val="24"/>
                            <w:szCs w:val="24"/>
                            <w:lang w:val="uk-UA"/>
                          </w:rPr>
                        </w:pPr>
                        <w:r>
                          <w:rPr>
                            <w:sz w:val="24"/>
                            <w:szCs w:val="24"/>
                            <w:lang w:val="uk-UA"/>
                          </w:rPr>
                          <w:t>Звіти організації, а також звіти аналогічних за сферою діяльності організацій</w:t>
                        </w:r>
                      </w:p>
                    </w:txbxContent>
                  </v:textbox>
                </v:rect>
                <v:rect id="Rectangle 3029" o:spid="_x0000_s4034" style="position:absolute;left:4056;top:2724;width:702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">
                  <v:textbox>
                    <w:txbxContent>
                      <w:p w14:paraId="19EC5403" w14:textId="77777777" w:rsidR="00136D5D" w:rsidRPr="00626A8A" w:rsidRDefault="00136D5D" w:rsidP="00EC37D3">
                        <w:pPr>
                          <w:ind w:firstLine="0"/>
                          <w:rPr>
                            <w:sz w:val="24"/>
                            <w:szCs w:val="24"/>
                            <w:lang w:val="uk-UA"/>
                          </w:rPr>
                        </w:pPr>
                        <w:r>
                          <w:rPr>
                            <w:sz w:val="24"/>
                            <w:szCs w:val="24"/>
                            <w:lang w:val="uk-UA"/>
                          </w:rPr>
                          <w:t>Звіти про функціонування галузі у межах якої організація здійснює свою професійну діяльність</w:t>
                        </w:r>
                      </w:p>
                    </w:txbxContent>
                  </v:textbox>
                </v:rect>
                <v:rect id="Rectangle 3030" o:spid="_x0000_s4035" style="position:absolute;left:1716;top:3579;width:93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">
                  <v:textbox>
                    <w:txbxContent>
                      <w:p w14:paraId="675DDD76" w14:textId="77777777" w:rsidR="00136D5D" w:rsidRPr="00626A8A" w:rsidRDefault="00136D5D" w:rsidP="00EC37D3">
                        <w:pPr>
                          <w:ind w:firstLine="0"/>
                          <w:rPr>
                            <w:sz w:val="24"/>
                            <w:szCs w:val="24"/>
                            <w:lang w:val="uk-UA"/>
                          </w:rPr>
                        </w:pPr>
                        <w:r>
                          <w:rPr>
                            <w:sz w:val="24"/>
                            <w:szCs w:val="24"/>
                            <w:lang w:val="uk-UA"/>
                          </w:rPr>
                          <w:t>Відгуки споживачів продукції (послуг) організації, а також її партнерів</w:t>
                        </w:r>
                      </w:p>
                    </w:txbxContent>
                  </v:textbox>
                </v:rect>
                <v:shape id="AutoShape 3031" o:spid="_x0000_s4036" type="#_x0000_t32" style="position:absolute;left:2721;top:3279;width:1;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">
                  <v:stroke endarrow="open"/>
                </v:shape>
                <v:group id="Group 3032" o:spid="_x0000_s4037" style="position:absolute;left:1731;top:1344;width:1980;height:1980" coordorigin="6021,419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oval id="Oval 3033" o:spid="_x0000_s4038" style="position:absolute;left:6021;top:419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"/>
                  <v:rect id="Rectangle 3034" o:spid="_x0000_s4039" style="position:absolute;left:6021;top:437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" filled="f" stroked="f">
                    <v:textbox>
                      <w:txbxContent>
                        <w:p w14:paraId="577E4514" w14:textId="77777777" w:rsidR="00136D5D" w:rsidRPr="007A6593" w:rsidRDefault="00136D5D" w:rsidP="00EC37D3">
                          <w:pPr>
                            <w:ind w:firstLine="0"/>
                            <w:jc w:val="center"/>
                            <w:rPr>
                              <w:sz w:val="24"/>
                              <w:szCs w:val="24"/>
                              <w:lang w:val="uk-UA"/>
                            </w:rPr>
                          </w:pPr>
                          <w:r>
                            <w:rPr>
                              <w:sz w:val="24"/>
                              <w:szCs w:val="24"/>
                              <w:lang w:val="uk-UA"/>
                            </w:rPr>
                            <w:t>Джерела отримання інформації для виявлення ризиків</w:t>
                          </w:r>
                        </w:p>
                      </w:txbxContent>
                    </v:textbox>
                  </v:rect>
                </v:group>
                <v:shape id="AutoShape 3035" o:spid="_x0000_s4040" type="#_x0000_t32" style="position:absolute;left:3231;top:1479;width:82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">
                  <v:stroke endarrow="open"/>
                </v:shape>
                <v:shape id="AutoShape 3036" o:spid="_x0000_s4041" type="#_x0000_t32" style="position:absolute;left:3696;top:237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">
                  <v:stroke endarrow="open"/>
                </v:shape>
                <v:shape id="AutoShape 3037" o:spid="_x0000_s4042" type="#_x0000_t32" style="position:absolute;left:3216;top:3204;width:82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">
                  <v:stroke endarrow="open"/>
                </v:shape>
              </v:group>
            </w:pict>
          </mc:Fallback>
        </mc:AlternateContent>
      </w:r>
    </w:p>
    <w:p w14:paraId="748279EC" w14:textId="77777777" w:rsidR="00EC37D3" w:rsidRDefault="00EC37D3" w:rsidP="00EC37D3">
      <w:pPr>
        <w:rPr>
          <w:lang w:val="uk-UA"/>
        </w:rPr>
      </w:pPr>
    </w:p>
    <w:p w14:paraId="4C8C4DD7" w14:textId="77777777" w:rsidR="00EC37D3" w:rsidRPr="00537D90" w:rsidRDefault="00EC37D3" w:rsidP="00EC37D3">
      <w:pPr>
        <w:rPr>
          <w:lang w:val="uk-UA"/>
        </w:rPr>
      </w:pPr>
    </w:p>
    <w:p w14:paraId="3D931BBB" w14:textId="77777777" w:rsidR="00EC37D3" w:rsidRDefault="00EC37D3" w:rsidP="00EC37D3">
      <w:pPr>
        <w:rPr>
          <w:lang w:val="uk-UA"/>
        </w:rPr>
      </w:pPr>
    </w:p>
    <w:p w14:paraId="4F9B9A9E" w14:textId="77777777" w:rsidR="00EC37D3" w:rsidRDefault="00EC37D3" w:rsidP="00EC37D3">
      <w:pPr>
        <w:rPr>
          <w:lang w:val="uk-UA"/>
        </w:rPr>
      </w:pPr>
    </w:p>
    <w:p w14:paraId="1F877664" w14:textId="77777777" w:rsidR="00EC37D3" w:rsidRDefault="00EC37D3" w:rsidP="00EC37D3">
      <w:pPr>
        <w:rPr>
          <w:lang w:val="uk-UA"/>
        </w:rPr>
      </w:pPr>
    </w:p>
    <w:p w14:paraId="2AD5AFBF" w14:textId="77777777" w:rsidR="00EC37D3" w:rsidRDefault="00EC37D3" w:rsidP="00EC37D3">
      <w:pPr>
        <w:rPr>
          <w:lang w:val="uk-UA"/>
        </w:rPr>
      </w:pPr>
    </w:p>
    <w:p w14:paraId="62C40EEC" w14:textId="77777777" w:rsidR="00EC37D3" w:rsidRDefault="00EC37D3" w:rsidP="00EC37D3">
      <w:pPr>
        <w:rPr>
          <w:lang w:val="uk-UA"/>
        </w:rPr>
      </w:pPr>
    </w:p>
    <w:p w14:paraId="167D5A17" w14:textId="77777777" w:rsidR="00EC37D3" w:rsidRDefault="00EC37D3" w:rsidP="00EC37D3">
      <w:pPr>
        <w:rPr>
          <w:lang w:val="uk-UA"/>
        </w:rPr>
      </w:pPr>
    </w:p>
    <w:p w14:paraId="61F5DC7A" w14:textId="7A4BBC0A" w:rsidR="00EC37D3" w:rsidRDefault="008C2C89" w:rsidP="00EC37D3">
      <w:pPr>
        <w:rPr>
          <w:lang w:val="uk-UA"/>
        </w:rPr>
      </w:pPr>
      <w:r>
        <w:rPr>
          <w:noProof/>
          <w:lang w:eastAsia="ru-RU"/>
        </w:rPr>
        <mc:AlternateContent>
          <mc:Choice Requires="wpg">
            <w:drawing>
              <wp:anchor distT="0" distB="0" distL="114300" distR="114300" simplePos="0" relativeHeight="253790208" behindDoc="0" locked="0" layoutInCell="1" allowOverlap="1" wp14:anchorId="6340E094" wp14:editId="154B06AC">
                <wp:simplePos x="0" y="0"/>
                <wp:positionH relativeFrom="column">
                  <wp:posOffset>0</wp:posOffset>
                </wp:positionH>
                <wp:positionV relativeFrom="paragraph">
                  <wp:posOffset>99060</wp:posOffset>
                </wp:positionV>
                <wp:extent cx="5943600" cy="2057400"/>
                <wp:effectExtent l="9525" t="13335" r="9525" b="5715"/>
                <wp:wrapNone/>
                <wp:docPr id="1022" name="Group 4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057400"/>
                          <a:chOff x="1701" y="4314"/>
                          <a:chExt cx="9360" cy="3240"/>
                        </a:xfrm>
                      </wpg:grpSpPr>
                      <wps:wsp>
                        <wps:cNvPr id="1023" name="Rectangle 3039"/>
                        <wps:cNvSpPr>
                          <a:spLocks noChangeArrowheads="1"/>
                        </wps:cNvSpPr>
                        <wps:spPr bwMode="auto">
                          <a:xfrm>
                            <a:off x="1701" y="4314"/>
                            <a:ext cx="3420" cy="1260"/>
                          </a:xfrm>
                          <a:prstGeom prst="rect">
                            <a:avLst/>
                          </a:prstGeom>
                          <a:solidFill>
                            <a:srgbClr val="FFFFFF"/>
                          </a:solidFill>
                          <a:ln w="9525">
                            <a:solidFill>
                              <a:srgbClr val="000000"/>
                            </a:solidFill>
                            <a:miter lim="800000"/>
                            <a:headEnd/>
                            <a:tailEnd/>
                          </a:ln>
                        </wps:spPr>
                        <wps:txbx>
                          <w:txbxContent>
                            <w:p w14:paraId="2FBC23E1" w14:textId="77777777" w:rsidR="00136D5D" w:rsidRPr="00626A8A" w:rsidRDefault="00136D5D" w:rsidP="00EC37D3">
                              <w:pPr>
                                <w:ind w:firstLine="0"/>
                                <w:rPr>
                                  <w:sz w:val="24"/>
                                  <w:szCs w:val="24"/>
                                  <w:lang w:val="uk-UA"/>
                                </w:rPr>
                              </w:pPr>
                              <w:r>
                                <w:rPr>
                                  <w:sz w:val="24"/>
                                  <w:szCs w:val="24"/>
                                  <w:lang w:val="uk-UA"/>
                                </w:rPr>
                                <w:t xml:space="preserve">Доступ експертів до будь-якої інформації яка тим чи іншим пов’язана (може бути пов’язана) з проектом </w:t>
                              </w:r>
                            </w:p>
                          </w:txbxContent>
                        </wps:txbx>
                        <wps:bodyPr rot="0" vert="horz" wrap="square" lIns="91440" tIns="45720" rIns="91440" bIns="45720" anchor="t" anchorCtr="0" upright="1">
                          <a:noAutofit/>
                        </wps:bodyPr>
                      </wps:wsp>
                      <wps:wsp>
                        <wps:cNvPr id="1024" name="Rectangle 3040"/>
                        <wps:cNvSpPr>
                          <a:spLocks noChangeArrowheads="1"/>
                        </wps:cNvSpPr>
                        <wps:spPr bwMode="auto">
                          <a:xfrm>
                            <a:off x="1701" y="5754"/>
                            <a:ext cx="3420" cy="1800"/>
                          </a:xfrm>
                          <a:prstGeom prst="rect">
                            <a:avLst/>
                          </a:prstGeom>
                          <a:solidFill>
                            <a:srgbClr val="FFFFFF"/>
                          </a:solidFill>
                          <a:ln w="9525">
                            <a:solidFill>
                              <a:srgbClr val="000000"/>
                            </a:solidFill>
                            <a:miter lim="800000"/>
                            <a:headEnd/>
                            <a:tailEnd/>
                          </a:ln>
                        </wps:spPr>
                        <wps:txbx>
                          <w:txbxContent>
                            <w:p w14:paraId="60113F3B" w14:textId="77777777" w:rsidR="00136D5D" w:rsidRPr="00626A8A" w:rsidRDefault="00136D5D" w:rsidP="00EC37D3">
                              <w:pPr>
                                <w:ind w:firstLine="0"/>
                                <w:rPr>
                                  <w:sz w:val="24"/>
                                  <w:szCs w:val="24"/>
                                  <w:lang w:val="uk-UA"/>
                                </w:rPr>
                              </w:pPr>
                              <w:r>
                                <w:rPr>
                                  <w:sz w:val="24"/>
                                  <w:szCs w:val="24"/>
                                  <w:lang w:val="uk-UA"/>
                                </w:rPr>
                                <w:t>Професіоналізм та незалежність експерта (експерт повинен мати можливість якісно та неупереджено (об’єктивно) провести експертизу проекту</w:t>
                              </w:r>
                            </w:p>
                          </w:txbxContent>
                        </wps:txbx>
                        <wps:bodyPr rot="0" vert="horz" wrap="square" lIns="91440" tIns="45720" rIns="91440" bIns="45720" anchor="t" anchorCtr="0" upright="1">
                          <a:noAutofit/>
                        </wps:bodyPr>
                      </wps:wsp>
                      <wps:wsp>
                        <wps:cNvPr id="1025" name="Rectangle 3041"/>
                        <wps:cNvSpPr>
                          <a:spLocks noChangeArrowheads="1"/>
                        </wps:cNvSpPr>
                        <wps:spPr bwMode="auto">
                          <a:xfrm>
                            <a:off x="7641" y="4314"/>
                            <a:ext cx="3420" cy="1260"/>
                          </a:xfrm>
                          <a:prstGeom prst="rect">
                            <a:avLst/>
                          </a:prstGeom>
                          <a:solidFill>
                            <a:srgbClr val="FFFFFF"/>
                          </a:solidFill>
                          <a:ln w="9525">
                            <a:solidFill>
                              <a:srgbClr val="000000"/>
                            </a:solidFill>
                            <a:miter lim="800000"/>
                            <a:headEnd/>
                            <a:tailEnd/>
                          </a:ln>
                        </wps:spPr>
                        <wps:txbx>
                          <w:txbxContent>
                            <w:p w14:paraId="58A1A12E" w14:textId="77777777" w:rsidR="00136D5D" w:rsidRPr="00626A8A" w:rsidRDefault="00136D5D" w:rsidP="00EC37D3">
                              <w:pPr>
                                <w:ind w:firstLine="0"/>
                                <w:rPr>
                                  <w:sz w:val="24"/>
                                  <w:szCs w:val="24"/>
                                  <w:lang w:val="uk-UA"/>
                                </w:rPr>
                              </w:pPr>
                              <w:r>
                                <w:rPr>
                                  <w:sz w:val="24"/>
                                  <w:szCs w:val="24"/>
                                  <w:lang w:val="uk-UA"/>
                                </w:rPr>
                                <w:t>Наявність ограбованої на практиці та виваженої за змістом методики проведення експертизи</w:t>
                              </w:r>
                            </w:p>
                          </w:txbxContent>
                        </wps:txbx>
                        <wps:bodyPr rot="0" vert="horz" wrap="square" lIns="91440" tIns="45720" rIns="91440" bIns="45720" anchor="t" anchorCtr="0" upright="1">
                          <a:noAutofit/>
                        </wps:bodyPr>
                      </wps:wsp>
                      <wps:wsp>
                        <wps:cNvPr id="1026" name="Rectangle 3042"/>
                        <wps:cNvSpPr>
                          <a:spLocks noChangeArrowheads="1"/>
                        </wps:cNvSpPr>
                        <wps:spPr bwMode="auto">
                          <a:xfrm>
                            <a:off x="7641" y="5754"/>
                            <a:ext cx="3420" cy="1800"/>
                          </a:xfrm>
                          <a:prstGeom prst="rect">
                            <a:avLst/>
                          </a:prstGeom>
                          <a:solidFill>
                            <a:srgbClr val="FFFFFF"/>
                          </a:solidFill>
                          <a:ln w="9525">
                            <a:solidFill>
                              <a:srgbClr val="000000"/>
                            </a:solidFill>
                            <a:miter lim="800000"/>
                            <a:headEnd/>
                            <a:tailEnd/>
                          </a:ln>
                        </wps:spPr>
                        <wps:txbx>
                          <w:txbxContent>
                            <w:p w14:paraId="6C48BF3C" w14:textId="77777777" w:rsidR="00136D5D" w:rsidRPr="00626A8A" w:rsidRDefault="00136D5D" w:rsidP="00EC37D3">
                              <w:pPr>
                                <w:ind w:firstLine="0"/>
                                <w:rPr>
                                  <w:sz w:val="24"/>
                                  <w:szCs w:val="24"/>
                                  <w:lang w:val="uk-UA"/>
                                </w:rPr>
                              </w:pPr>
                              <w:r>
                                <w:rPr>
                                  <w:sz w:val="24"/>
                                  <w:szCs w:val="24"/>
                                  <w:lang w:val="uk-UA"/>
                                </w:rPr>
                                <w:t>Можливість оцінювати всі з виявлених ризиків. Наявність інформаційної бази об’єктів ризик-менеджменту, а також матеріально-технічного забезпечення</w:t>
                              </w:r>
                            </w:p>
                          </w:txbxContent>
                        </wps:txbx>
                        <wps:bodyPr rot="0" vert="horz" wrap="square" lIns="91440" tIns="45720" rIns="91440" bIns="45720" anchor="t" anchorCtr="0" upright="1">
                          <a:noAutofit/>
                        </wps:bodyPr>
                      </wps:wsp>
                      <wps:wsp>
                        <wps:cNvPr id="1027" name="AutoShape 3043"/>
                        <wps:cNvCnPr>
                          <a:cxnSpLocks noChangeShapeType="1"/>
                        </wps:cNvCnPr>
                        <wps:spPr bwMode="auto">
                          <a:xfrm>
                            <a:off x="5121" y="4854"/>
                            <a:ext cx="2520" cy="216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28" name="AutoShape 3044"/>
                        <wps:cNvCnPr>
                          <a:cxnSpLocks noChangeShapeType="1"/>
                        </wps:cNvCnPr>
                        <wps:spPr bwMode="auto">
                          <a:xfrm flipV="1">
                            <a:off x="5121" y="4854"/>
                            <a:ext cx="2520" cy="216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1029" name="Group 3045"/>
                        <wpg:cNvGrpSpPr>
                          <a:grpSpLocks/>
                        </wpg:cNvGrpSpPr>
                        <wpg:grpSpPr bwMode="auto">
                          <a:xfrm>
                            <a:off x="5406" y="5019"/>
                            <a:ext cx="1980" cy="1980"/>
                            <a:chOff x="6021" y="4194"/>
                            <a:chExt cx="1980" cy="1980"/>
                          </a:xfrm>
                        </wpg:grpSpPr>
                        <wps:wsp>
                          <wps:cNvPr id="1030" name="Oval 3046"/>
                          <wps:cNvSpPr>
                            <a:spLocks noChangeArrowheads="1"/>
                          </wps:cNvSpPr>
                          <wps:spPr bwMode="auto">
                            <a:xfrm>
                              <a:off x="6021" y="419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1" name="Rectangle 3047"/>
                          <wps:cNvSpPr>
                            <a:spLocks noChangeArrowheads="1"/>
                          </wps:cNvSpPr>
                          <wps:spPr bwMode="auto">
                            <a:xfrm>
                              <a:off x="6021" y="4374"/>
                              <a:ext cx="19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483C5" w14:textId="77777777" w:rsidR="00136D5D" w:rsidRPr="00D310B2" w:rsidRDefault="00136D5D" w:rsidP="00EC37D3">
                                <w:pPr>
                                  <w:ind w:firstLine="0"/>
                                  <w:jc w:val="center"/>
                                  <w:rPr>
                                    <w:sz w:val="8"/>
                                    <w:szCs w:val="8"/>
                                    <w:lang w:val="uk-UA"/>
                                  </w:rPr>
                                </w:pPr>
                              </w:p>
                              <w:p w14:paraId="1B7FFE93" w14:textId="77777777" w:rsidR="00136D5D" w:rsidRPr="007A6593" w:rsidRDefault="00136D5D" w:rsidP="00EC37D3">
                                <w:pPr>
                                  <w:ind w:firstLine="0"/>
                                  <w:jc w:val="center"/>
                                  <w:rPr>
                                    <w:sz w:val="24"/>
                                    <w:szCs w:val="24"/>
                                    <w:lang w:val="uk-UA"/>
                                  </w:rPr>
                                </w:pPr>
                                <w:r>
                                  <w:rPr>
                                    <w:sz w:val="24"/>
                                    <w:szCs w:val="24"/>
                                    <w:lang w:val="uk-UA"/>
                                  </w:rPr>
                                  <w:t>Умови проведення експертизи</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40E094" id="Group 4282" o:spid="_x0000_s4043" style="position:absolute;left:0;text-align:left;margin-left:0;margin-top:7.8pt;width:468pt;height:162pt;z-index:253790208" coordorigin="1701,4314" coordsize="936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">
                <v:rect id="Rectangle 3039" o:spid="_x0000_s4044" style="position:absolute;left:1701;top:4314;width:34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">
                  <v:textbox>
                    <w:txbxContent>
                      <w:p w14:paraId="2FBC23E1" w14:textId="77777777" w:rsidR="00136D5D" w:rsidRPr="00626A8A" w:rsidRDefault="00136D5D" w:rsidP="00EC37D3">
                        <w:pPr>
                          <w:ind w:firstLine="0"/>
                          <w:rPr>
                            <w:sz w:val="24"/>
                            <w:szCs w:val="24"/>
                            <w:lang w:val="uk-UA"/>
                          </w:rPr>
                        </w:pPr>
                        <w:r>
                          <w:rPr>
                            <w:sz w:val="24"/>
                            <w:szCs w:val="24"/>
                            <w:lang w:val="uk-UA"/>
                          </w:rPr>
                          <w:t xml:space="preserve">Доступ експертів до будь-якої інформації яка тим чи іншим пов’язана (може бути пов’язана) з проектом </w:t>
                        </w:r>
                      </w:p>
                    </w:txbxContent>
                  </v:textbox>
                </v:rect>
                <v:rect id="Rectangle 3040" o:spid="_x0000_s4045" style="position:absolute;left:1701;top:5754;width:34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">
                  <v:textbox>
                    <w:txbxContent>
                      <w:p w14:paraId="60113F3B" w14:textId="77777777" w:rsidR="00136D5D" w:rsidRPr="00626A8A" w:rsidRDefault="00136D5D" w:rsidP="00EC37D3">
                        <w:pPr>
                          <w:ind w:firstLine="0"/>
                          <w:rPr>
                            <w:sz w:val="24"/>
                            <w:szCs w:val="24"/>
                            <w:lang w:val="uk-UA"/>
                          </w:rPr>
                        </w:pPr>
                        <w:r>
                          <w:rPr>
                            <w:sz w:val="24"/>
                            <w:szCs w:val="24"/>
                            <w:lang w:val="uk-UA"/>
                          </w:rPr>
                          <w:t>Професіоналізм та незалежність експерта (експерт повинен мати можливість якісно та неупереджено (об’єктивно) провести експертизу проекту</w:t>
                        </w:r>
                      </w:p>
                    </w:txbxContent>
                  </v:textbox>
                </v:rect>
                <v:rect id="Rectangle 3041" o:spid="_x0000_s4046" style="position:absolute;left:7641;top:4314;width:34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">
                  <v:textbox>
                    <w:txbxContent>
                      <w:p w14:paraId="58A1A12E" w14:textId="77777777" w:rsidR="00136D5D" w:rsidRPr="00626A8A" w:rsidRDefault="00136D5D" w:rsidP="00EC37D3">
                        <w:pPr>
                          <w:ind w:firstLine="0"/>
                          <w:rPr>
                            <w:sz w:val="24"/>
                            <w:szCs w:val="24"/>
                            <w:lang w:val="uk-UA"/>
                          </w:rPr>
                        </w:pPr>
                        <w:r>
                          <w:rPr>
                            <w:sz w:val="24"/>
                            <w:szCs w:val="24"/>
                            <w:lang w:val="uk-UA"/>
                          </w:rPr>
                          <w:t>Наявність ограбованої на практиці та виваженої за змістом методики проведення експертизи</w:t>
                        </w:r>
                      </w:p>
                    </w:txbxContent>
                  </v:textbox>
                </v:rect>
                <v:rect id="Rectangle 3042" o:spid="_x0000_s4047" style="position:absolute;left:7641;top:5754;width:34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">
                  <v:textbox>
                    <w:txbxContent>
                      <w:p w14:paraId="6C48BF3C" w14:textId="77777777" w:rsidR="00136D5D" w:rsidRPr="00626A8A" w:rsidRDefault="00136D5D" w:rsidP="00EC37D3">
                        <w:pPr>
                          <w:ind w:firstLine="0"/>
                          <w:rPr>
                            <w:sz w:val="24"/>
                            <w:szCs w:val="24"/>
                            <w:lang w:val="uk-UA"/>
                          </w:rPr>
                        </w:pPr>
                        <w:r>
                          <w:rPr>
                            <w:sz w:val="24"/>
                            <w:szCs w:val="24"/>
                            <w:lang w:val="uk-UA"/>
                          </w:rPr>
                          <w:t>Можливість оцінювати всі з виявлених ризиків. Наявність інформаційної бази об’єктів ризик-менеджменту, а також матеріально-технічного забезпечення</w:t>
                        </w:r>
                      </w:p>
                    </w:txbxContent>
                  </v:textbox>
                </v:rect>
                <v:shape id="AutoShape 3043" o:spid="_x0000_s4048" type="#_x0000_t32" style="position:absolute;left:5121;top:4854;width:252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">
                  <v:stroke startarrow="open" endarrow="open"/>
                </v:shape>
                <v:shape id="AutoShape 3044" o:spid="_x0000_s4049" type="#_x0000_t32" style="position:absolute;left:5121;top:4854;width:2520;height:2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">
                  <v:stroke startarrow="open" endarrow="open"/>
                </v:shape>
                <v:group id="Group 3045" o:spid="_x0000_s4050" style="position:absolute;left:5406;top:5019;width:1980;height:1980" coordorigin="6021,419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oval id="Oval 3046" o:spid="_x0000_s4051" style="position:absolute;left:6021;top:419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"/>
                  <v:rect id="Rectangle 3047" o:spid="_x0000_s4052" style="position:absolute;left:6021;top:437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" filled="f" stroked="f">
                    <v:textbox>
                      <w:txbxContent>
                        <w:p w14:paraId="6C4483C5" w14:textId="77777777" w:rsidR="00136D5D" w:rsidRPr="00D310B2" w:rsidRDefault="00136D5D" w:rsidP="00EC37D3">
                          <w:pPr>
                            <w:ind w:firstLine="0"/>
                            <w:jc w:val="center"/>
                            <w:rPr>
                              <w:sz w:val="8"/>
                              <w:szCs w:val="8"/>
                              <w:lang w:val="uk-UA"/>
                            </w:rPr>
                          </w:pPr>
                        </w:p>
                        <w:p w14:paraId="1B7FFE93" w14:textId="77777777" w:rsidR="00136D5D" w:rsidRPr="007A6593" w:rsidRDefault="00136D5D" w:rsidP="00EC37D3">
                          <w:pPr>
                            <w:ind w:firstLine="0"/>
                            <w:jc w:val="center"/>
                            <w:rPr>
                              <w:sz w:val="24"/>
                              <w:szCs w:val="24"/>
                              <w:lang w:val="uk-UA"/>
                            </w:rPr>
                          </w:pPr>
                          <w:r>
                            <w:rPr>
                              <w:sz w:val="24"/>
                              <w:szCs w:val="24"/>
                              <w:lang w:val="uk-UA"/>
                            </w:rPr>
                            <w:t>Умови проведення експертизи</w:t>
                          </w:r>
                        </w:p>
                      </w:txbxContent>
                    </v:textbox>
                  </v:rect>
                </v:group>
              </v:group>
            </w:pict>
          </mc:Fallback>
        </mc:AlternateContent>
      </w:r>
    </w:p>
    <w:p w14:paraId="30181009" w14:textId="77777777" w:rsidR="00EC37D3" w:rsidRDefault="00EC37D3" w:rsidP="00EC37D3">
      <w:pPr>
        <w:rPr>
          <w:lang w:val="uk-UA"/>
        </w:rPr>
      </w:pPr>
    </w:p>
    <w:p w14:paraId="262BE956" w14:textId="77777777" w:rsidR="00EC37D3" w:rsidRDefault="00EC37D3" w:rsidP="00EC37D3">
      <w:pPr>
        <w:rPr>
          <w:lang w:val="uk-UA"/>
        </w:rPr>
      </w:pPr>
    </w:p>
    <w:p w14:paraId="7DA34754" w14:textId="77777777" w:rsidR="00EC37D3" w:rsidRDefault="00EC37D3" w:rsidP="00EC37D3">
      <w:pPr>
        <w:rPr>
          <w:lang w:val="uk-UA"/>
        </w:rPr>
      </w:pPr>
    </w:p>
    <w:p w14:paraId="7BF45F77" w14:textId="77777777" w:rsidR="00EC37D3" w:rsidRDefault="00EC37D3" w:rsidP="00EC37D3">
      <w:pPr>
        <w:rPr>
          <w:lang w:val="uk-UA"/>
        </w:rPr>
      </w:pPr>
    </w:p>
    <w:p w14:paraId="68FF6578" w14:textId="77777777" w:rsidR="00EC37D3" w:rsidRDefault="00EC37D3" w:rsidP="00EC37D3">
      <w:pPr>
        <w:rPr>
          <w:lang w:val="uk-UA"/>
        </w:rPr>
      </w:pPr>
    </w:p>
    <w:p w14:paraId="28E49592" w14:textId="77777777" w:rsidR="00EC37D3" w:rsidRDefault="00EC37D3" w:rsidP="00EC37D3">
      <w:pPr>
        <w:rPr>
          <w:lang w:val="uk-UA"/>
        </w:rPr>
      </w:pPr>
    </w:p>
    <w:p w14:paraId="644AC7DF" w14:textId="77777777" w:rsidR="00EC37D3" w:rsidRDefault="00EC37D3" w:rsidP="00EC37D3">
      <w:pPr>
        <w:rPr>
          <w:lang w:val="uk-UA"/>
        </w:rPr>
      </w:pPr>
    </w:p>
    <w:p w14:paraId="23E29AF1" w14:textId="77777777" w:rsidR="00EC37D3" w:rsidRDefault="00EC37D3" w:rsidP="00EC37D3">
      <w:pPr>
        <w:rPr>
          <w:lang w:val="uk-UA"/>
        </w:rPr>
      </w:pPr>
    </w:p>
    <w:p w14:paraId="475EDCBA" w14:textId="77777777" w:rsidR="00EC37D3" w:rsidRDefault="00EC37D3" w:rsidP="00EC37D3">
      <w:pPr>
        <w:rPr>
          <w:lang w:val="uk-UA"/>
        </w:rPr>
      </w:pPr>
    </w:p>
    <w:p w14:paraId="1D46A8DC" w14:textId="77777777" w:rsidR="00EC37D3" w:rsidRDefault="00EC37D3" w:rsidP="00EC37D3">
      <w:pPr>
        <w:rPr>
          <w:lang w:val="uk-UA"/>
        </w:rPr>
      </w:pPr>
    </w:p>
    <w:p w14:paraId="3AC8B8DE" w14:textId="263B9C26" w:rsidR="00EC37D3" w:rsidRDefault="008C2C89" w:rsidP="00EC37D3">
      <w:pPr>
        <w:rPr>
          <w:lang w:val="uk-UA"/>
        </w:rPr>
      </w:pPr>
      <w:r>
        <w:rPr>
          <w:noProof/>
          <w:lang w:eastAsia="ru-RU"/>
        </w:rPr>
        <mc:AlternateContent>
          <mc:Choice Requires="wpg">
            <w:drawing>
              <wp:anchor distT="0" distB="0" distL="114300" distR="114300" simplePos="0" relativeHeight="252412928" behindDoc="0" locked="0" layoutInCell="1" allowOverlap="1" wp14:anchorId="4AF46881" wp14:editId="43AB85DF">
                <wp:simplePos x="0" y="0"/>
                <wp:positionH relativeFrom="column">
                  <wp:posOffset>-9525</wp:posOffset>
                </wp:positionH>
                <wp:positionV relativeFrom="paragraph">
                  <wp:posOffset>88900</wp:posOffset>
                </wp:positionV>
                <wp:extent cx="5943600" cy="4810125"/>
                <wp:effectExtent l="9525" t="12700" r="9525" b="6350"/>
                <wp:wrapNone/>
                <wp:docPr id="1005" name="Group 4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810125"/>
                          <a:chOff x="1701" y="8259"/>
                          <a:chExt cx="9360" cy="7575"/>
                        </a:xfrm>
                      </wpg:grpSpPr>
                      <wps:wsp>
                        <wps:cNvPr id="1006" name="Rectangle 3049"/>
                        <wps:cNvSpPr>
                          <a:spLocks noChangeArrowheads="1"/>
                        </wps:cNvSpPr>
                        <wps:spPr bwMode="auto">
                          <a:xfrm>
                            <a:off x="1701" y="8259"/>
                            <a:ext cx="9360" cy="975"/>
                          </a:xfrm>
                          <a:prstGeom prst="rect">
                            <a:avLst/>
                          </a:prstGeom>
                          <a:solidFill>
                            <a:srgbClr val="FFFFFF"/>
                          </a:solidFill>
                          <a:ln w="9525">
                            <a:solidFill>
                              <a:srgbClr val="000000"/>
                            </a:solidFill>
                            <a:miter lim="800000"/>
                            <a:headEnd/>
                            <a:tailEnd/>
                          </a:ln>
                        </wps:spPr>
                        <wps:txbx>
                          <w:txbxContent>
                            <w:p w14:paraId="39CAE29D" w14:textId="77777777" w:rsidR="00136D5D" w:rsidRPr="00626A8A" w:rsidRDefault="00136D5D" w:rsidP="00EC37D3">
                              <w:pPr>
                                <w:ind w:firstLine="0"/>
                                <w:rPr>
                                  <w:sz w:val="24"/>
                                  <w:szCs w:val="24"/>
                                  <w:lang w:val="uk-UA"/>
                                </w:rPr>
                              </w:pPr>
                              <w:r>
                                <w:rPr>
                                  <w:sz w:val="24"/>
                                  <w:szCs w:val="24"/>
                                  <w:lang w:val="uk-UA"/>
                                </w:rPr>
                                <w:t>Опитувальні листи (анкети). За результатами аналізу відповідей експертів суб’єкт ризик-менеджменту складає троянду (зірку) ідентифікованих та проаналізованих ризиків. Опитувальні листи можуть мати універсальне або спеціалізоване спрямування</w:t>
                              </w:r>
                            </w:p>
                          </w:txbxContent>
                        </wps:txbx>
                        <wps:bodyPr rot="0" vert="horz" wrap="square" lIns="91440" tIns="45720" rIns="91440" bIns="45720" anchor="t" anchorCtr="0" upright="1">
                          <a:noAutofit/>
                        </wps:bodyPr>
                      </wps:wsp>
                      <wps:wsp>
                        <wps:cNvPr id="1007" name="Rectangle 3050"/>
                        <wps:cNvSpPr>
                          <a:spLocks noChangeArrowheads="1"/>
                        </wps:cNvSpPr>
                        <wps:spPr bwMode="auto">
                          <a:xfrm>
                            <a:off x="3861" y="9414"/>
                            <a:ext cx="4140" cy="1800"/>
                          </a:xfrm>
                          <a:prstGeom prst="rect">
                            <a:avLst/>
                          </a:prstGeom>
                          <a:solidFill>
                            <a:srgbClr val="FFFFFF"/>
                          </a:solidFill>
                          <a:ln w="9525">
                            <a:solidFill>
                              <a:srgbClr val="000000"/>
                            </a:solidFill>
                            <a:miter lim="800000"/>
                            <a:headEnd/>
                            <a:tailEnd/>
                          </a:ln>
                        </wps:spPr>
                        <wps:txbx>
                          <w:txbxContent>
                            <w:p w14:paraId="236C04D4" w14:textId="77777777" w:rsidR="00136D5D" w:rsidRPr="00D04F22" w:rsidRDefault="00136D5D" w:rsidP="00EC37D3">
                              <w:pPr>
                                <w:ind w:firstLine="0"/>
                                <w:rPr>
                                  <w:sz w:val="24"/>
                                  <w:szCs w:val="24"/>
                                  <w:lang w:val="uk-UA"/>
                                </w:rPr>
                              </w:pPr>
                              <w:r>
                                <w:rPr>
                                  <w:sz w:val="24"/>
                                  <w:szCs w:val="24"/>
                                  <w:lang w:val="uk-UA"/>
                                </w:rPr>
                                <w:t>Опитувальні листи універсального спрямування охоплюють всі аспекти функціонування організації (об’єкту оцінювання), але при цьому їх зміст не дозволяє експерту зосередитись на конкретному питанні</w:t>
                              </w:r>
                            </w:p>
                          </w:txbxContent>
                        </wps:txbx>
                        <wps:bodyPr rot="0" vert="horz" wrap="square" lIns="91440" tIns="45720" rIns="91440" bIns="45720" anchor="t" anchorCtr="0" upright="1">
                          <a:noAutofit/>
                        </wps:bodyPr>
                      </wps:wsp>
                      <wps:wsp>
                        <wps:cNvPr id="1008" name="Rectangle 3051"/>
                        <wps:cNvSpPr>
                          <a:spLocks noChangeArrowheads="1"/>
                        </wps:cNvSpPr>
                        <wps:spPr bwMode="auto">
                          <a:xfrm>
                            <a:off x="8361" y="9414"/>
                            <a:ext cx="2700" cy="1800"/>
                          </a:xfrm>
                          <a:prstGeom prst="rect">
                            <a:avLst/>
                          </a:prstGeom>
                          <a:solidFill>
                            <a:srgbClr val="FFFFFF"/>
                          </a:solidFill>
                          <a:ln w="9525">
                            <a:solidFill>
                              <a:srgbClr val="000000"/>
                            </a:solidFill>
                            <a:miter lim="800000"/>
                            <a:headEnd/>
                            <a:tailEnd/>
                          </a:ln>
                        </wps:spPr>
                        <wps:txbx>
                          <w:txbxContent>
                            <w:p w14:paraId="1F64693D" w14:textId="77777777" w:rsidR="00136D5D" w:rsidRPr="00D04F22" w:rsidRDefault="00136D5D" w:rsidP="00EC37D3">
                              <w:pPr>
                                <w:ind w:firstLine="0"/>
                                <w:rPr>
                                  <w:sz w:val="24"/>
                                  <w:szCs w:val="24"/>
                                  <w:lang w:val="uk-UA"/>
                                </w:rPr>
                              </w:pPr>
                              <w:r>
                                <w:rPr>
                                  <w:sz w:val="24"/>
                                  <w:szCs w:val="24"/>
                                  <w:lang w:val="uk-UA"/>
                                </w:rPr>
                                <w:t xml:space="preserve">Опитувальні листи спеціалізованого спрямування використовуються для конкретного різновиду професійної діяльності </w:t>
                              </w:r>
                            </w:p>
                          </w:txbxContent>
                        </wps:txbx>
                        <wps:bodyPr rot="0" vert="horz" wrap="square" lIns="91440" tIns="45720" rIns="91440" bIns="45720" anchor="t" anchorCtr="0" upright="1">
                          <a:noAutofit/>
                        </wps:bodyPr>
                      </wps:wsp>
                      <wps:wsp>
                        <wps:cNvPr id="1009" name="AutoShape 3052"/>
                        <wps:cNvCnPr>
                          <a:cxnSpLocks noChangeShapeType="1"/>
                        </wps:cNvCnPr>
                        <wps:spPr bwMode="auto">
                          <a:xfrm>
                            <a:off x="8181" y="9234"/>
                            <a:ext cx="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0" name="AutoShape 3053"/>
                        <wps:cNvCnPr>
                          <a:cxnSpLocks noChangeShapeType="1"/>
                        </wps:cNvCnPr>
                        <wps:spPr bwMode="auto">
                          <a:xfrm>
                            <a:off x="8001" y="10314"/>
                            <a:ext cx="36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11" name="Rectangle 3054"/>
                        <wps:cNvSpPr>
                          <a:spLocks noChangeArrowheads="1"/>
                        </wps:cNvSpPr>
                        <wps:spPr bwMode="auto">
                          <a:xfrm>
                            <a:off x="3861" y="11394"/>
                            <a:ext cx="7200" cy="1800"/>
                          </a:xfrm>
                          <a:prstGeom prst="rect">
                            <a:avLst/>
                          </a:prstGeom>
                          <a:solidFill>
                            <a:srgbClr val="FFFFFF"/>
                          </a:solidFill>
                          <a:ln w="9525">
                            <a:solidFill>
                              <a:srgbClr val="000000"/>
                            </a:solidFill>
                            <a:miter lim="800000"/>
                            <a:headEnd/>
                            <a:tailEnd/>
                          </a:ln>
                        </wps:spPr>
                        <wps:txbx>
                          <w:txbxContent>
                            <w:p w14:paraId="53226ACC" w14:textId="77777777" w:rsidR="00136D5D" w:rsidRPr="009035DC" w:rsidRDefault="00136D5D" w:rsidP="00EC37D3">
                              <w:pPr>
                                <w:ind w:firstLine="0"/>
                                <w:rPr>
                                  <w:sz w:val="24"/>
                                  <w:szCs w:val="24"/>
                                </w:rPr>
                              </w:pPr>
                              <w:r>
                                <w:rPr>
                                  <w:sz w:val="24"/>
                                  <w:szCs w:val="24"/>
                                  <w:lang w:val="uk-UA"/>
                                </w:rPr>
                                <w:t>Опитувальні листи універсального спрямування використовуються у межах глобальних проектів (наприклад, міжнародними організаціями та моніторинговими місіями) для уніфікації статистичної інформації щодо об’єкту експертизи та умов і тенденцій його трансформації. Опитувальний лист може налічувати понад 500 запитань</w:t>
                              </w:r>
                            </w:p>
                          </w:txbxContent>
                        </wps:txbx>
                        <wps:bodyPr rot="0" vert="horz" wrap="square" lIns="91440" tIns="45720" rIns="91440" bIns="45720" anchor="t" anchorCtr="0" upright="1">
                          <a:noAutofit/>
                        </wps:bodyPr>
                      </wps:wsp>
                      <wps:wsp>
                        <wps:cNvPr id="1012" name="AutoShape 3055"/>
                        <wps:cNvCnPr>
                          <a:cxnSpLocks noChangeShapeType="1"/>
                        </wps:cNvCnPr>
                        <wps:spPr bwMode="auto">
                          <a:xfrm>
                            <a:off x="8001" y="10674"/>
                            <a:ext cx="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3" name="AutoShape 3056"/>
                        <wps:cNvCnPr>
                          <a:cxnSpLocks noChangeShapeType="1"/>
                        </wps:cNvCnPr>
                        <wps:spPr bwMode="auto">
                          <a:xfrm>
                            <a:off x="8181" y="10674"/>
                            <a:ext cx="0" cy="7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14" name="AutoShape 3057"/>
                        <wps:cNvCnPr>
                          <a:cxnSpLocks noChangeShapeType="1"/>
                        </wps:cNvCnPr>
                        <wps:spPr bwMode="auto">
                          <a:xfrm>
                            <a:off x="1881" y="9234"/>
                            <a:ext cx="0" cy="594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grpSp>
                        <wpg:cNvPr id="1015" name="Group 3058"/>
                        <wpg:cNvGrpSpPr>
                          <a:grpSpLocks/>
                        </wpg:cNvGrpSpPr>
                        <wpg:grpSpPr bwMode="auto">
                          <a:xfrm>
                            <a:off x="1701" y="10314"/>
                            <a:ext cx="1980" cy="1980"/>
                            <a:chOff x="6021" y="4194"/>
                            <a:chExt cx="1980" cy="1980"/>
                          </a:xfrm>
                        </wpg:grpSpPr>
                        <wps:wsp>
                          <wps:cNvPr id="1016" name="Oval 3059"/>
                          <wps:cNvSpPr>
                            <a:spLocks noChangeArrowheads="1"/>
                          </wps:cNvSpPr>
                          <wps:spPr bwMode="auto">
                            <a:xfrm>
                              <a:off x="6021" y="419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7" name="Rectangle 3060"/>
                          <wps:cNvSpPr>
                            <a:spLocks noChangeArrowheads="1"/>
                          </wps:cNvSpPr>
                          <wps:spPr bwMode="auto">
                            <a:xfrm>
                              <a:off x="6021" y="4374"/>
                              <a:ext cx="19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1F599" w14:textId="77777777" w:rsidR="00136D5D" w:rsidRDefault="00136D5D" w:rsidP="00EC37D3">
                                <w:pPr>
                                  <w:ind w:firstLine="0"/>
                                  <w:jc w:val="center"/>
                                  <w:rPr>
                                    <w:sz w:val="8"/>
                                    <w:szCs w:val="8"/>
                                    <w:lang w:val="uk-UA"/>
                                  </w:rPr>
                                </w:pPr>
                              </w:p>
                              <w:p w14:paraId="3C07B637" w14:textId="77777777" w:rsidR="00136D5D" w:rsidRPr="00D310B2" w:rsidRDefault="00136D5D" w:rsidP="00EC37D3">
                                <w:pPr>
                                  <w:ind w:firstLine="0"/>
                                  <w:jc w:val="center"/>
                                  <w:rPr>
                                    <w:sz w:val="8"/>
                                    <w:szCs w:val="8"/>
                                    <w:lang w:val="uk-UA"/>
                                  </w:rPr>
                                </w:pPr>
                              </w:p>
                              <w:p w14:paraId="0EE62856" w14:textId="77777777" w:rsidR="00136D5D" w:rsidRPr="007A6593" w:rsidRDefault="00136D5D" w:rsidP="00EC37D3">
                                <w:pPr>
                                  <w:ind w:firstLine="0"/>
                                  <w:jc w:val="center"/>
                                  <w:rPr>
                                    <w:sz w:val="24"/>
                                    <w:szCs w:val="24"/>
                                    <w:lang w:val="uk-UA"/>
                                  </w:rPr>
                                </w:pPr>
                                <w:r>
                                  <w:rPr>
                                    <w:sz w:val="24"/>
                                    <w:szCs w:val="24"/>
                                    <w:lang w:val="uk-UA"/>
                                  </w:rPr>
                                  <w:t>Інструментарій методу експертних оцінок</w:t>
                                </w:r>
                              </w:p>
                            </w:txbxContent>
                          </wps:txbx>
                          <wps:bodyPr rot="0" vert="horz" wrap="square" lIns="91440" tIns="45720" rIns="91440" bIns="45720" anchor="t" anchorCtr="0" upright="1">
                            <a:noAutofit/>
                          </wps:bodyPr>
                        </wps:wsp>
                      </wpg:grpSp>
                      <wps:wsp>
                        <wps:cNvPr id="1018" name="Rectangle 3061"/>
                        <wps:cNvSpPr>
                          <a:spLocks noChangeArrowheads="1"/>
                        </wps:cNvSpPr>
                        <wps:spPr bwMode="auto">
                          <a:xfrm>
                            <a:off x="2241" y="13374"/>
                            <a:ext cx="8820" cy="1005"/>
                          </a:xfrm>
                          <a:prstGeom prst="rect">
                            <a:avLst/>
                          </a:prstGeom>
                          <a:solidFill>
                            <a:srgbClr val="FFFFFF"/>
                          </a:solidFill>
                          <a:ln w="9525">
                            <a:solidFill>
                              <a:srgbClr val="000000"/>
                            </a:solidFill>
                            <a:miter lim="800000"/>
                            <a:headEnd/>
                            <a:tailEnd/>
                          </a:ln>
                        </wps:spPr>
                        <wps:txbx>
                          <w:txbxContent>
                            <w:p w14:paraId="367C6470" w14:textId="77777777" w:rsidR="00136D5D" w:rsidRPr="00624B51" w:rsidRDefault="00136D5D" w:rsidP="00EC37D3">
                              <w:pPr>
                                <w:pStyle w:val="a6"/>
                                <w:shd w:val="clear" w:color="auto" w:fill="FFFFFF"/>
                                <w:spacing w:before="0" w:beforeAutospacing="0" w:after="0" w:afterAutospacing="0"/>
                                <w:jc w:val="both"/>
                                <w:rPr>
                                  <w:lang w:val="uk-UA"/>
                                </w:rPr>
                              </w:pPr>
                              <w:r w:rsidRPr="00624B51">
                                <w:rPr>
                                  <w:lang w:val="uk-UA"/>
                                </w:rPr>
                                <w:t>SWOT-аналіз полягає у розділенні чинників і явищ на чотири категорії: сильні (Strengths) та слабкі (Weaknesses) сторони проекту; можливості (Opportunities) які відкриваються вн</w:t>
                              </w:r>
                              <w:r>
                                <w:rPr>
                                  <w:lang w:val="uk-UA"/>
                                </w:rPr>
                                <w:t>а</w:t>
                              </w:r>
                              <w:r w:rsidRPr="00624B51">
                                <w:rPr>
                                  <w:lang w:val="uk-UA"/>
                                </w:rPr>
                                <w:t xml:space="preserve">слідок реалізації проекту та загрози (Threats), </w:t>
                              </w:r>
                              <w:r>
                                <w:rPr>
                                  <w:lang w:val="uk-UA"/>
                                </w:rPr>
                                <w:t>пов’язані з нею</w:t>
                              </w:r>
                            </w:p>
                          </w:txbxContent>
                        </wps:txbx>
                        <wps:bodyPr rot="0" vert="horz" wrap="square" lIns="91440" tIns="45720" rIns="91440" bIns="45720" anchor="t" anchorCtr="0" upright="1">
                          <a:noAutofit/>
                        </wps:bodyPr>
                      </wps:wsp>
                      <wps:wsp>
                        <wps:cNvPr id="1019" name="Rectangle 3062"/>
                        <wps:cNvSpPr>
                          <a:spLocks noChangeArrowheads="1"/>
                        </wps:cNvSpPr>
                        <wps:spPr bwMode="auto">
                          <a:xfrm>
                            <a:off x="2241" y="14544"/>
                            <a:ext cx="8820" cy="1290"/>
                          </a:xfrm>
                          <a:prstGeom prst="rect">
                            <a:avLst/>
                          </a:prstGeom>
                          <a:solidFill>
                            <a:srgbClr val="FFFFFF"/>
                          </a:solidFill>
                          <a:ln w="9525">
                            <a:solidFill>
                              <a:srgbClr val="000000"/>
                            </a:solidFill>
                            <a:miter lim="800000"/>
                            <a:headEnd/>
                            <a:tailEnd/>
                          </a:ln>
                        </wps:spPr>
                        <wps:txbx>
                          <w:txbxContent>
                            <w:p w14:paraId="14164EBA" w14:textId="77777777" w:rsidR="00136D5D" w:rsidRPr="00015542" w:rsidRDefault="00136D5D" w:rsidP="00EC37D3">
                              <w:pPr>
                                <w:pStyle w:val="a6"/>
                                <w:shd w:val="clear" w:color="auto" w:fill="FFFFFF"/>
                                <w:spacing w:before="0" w:beforeAutospacing="0" w:after="0" w:afterAutospacing="0"/>
                                <w:jc w:val="both"/>
                                <w:rPr>
                                  <w:lang w:val="uk-UA"/>
                                </w:rPr>
                              </w:pPr>
                              <w:r w:rsidRPr="00015542">
                                <w:rPr>
                                  <w:lang w:val="uk-UA"/>
                                </w:rPr>
                                <w:t xml:space="preserve">Метод Делфі – </w:t>
                              </w:r>
                              <w:r w:rsidRPr="00015542">
                                <w:rPr>
                                  <w:bCs/>
                                  <w:shd w:val="clear" w:color="auto" w:fill="FFFFFF"/>
                                  <w:lang w:val="uk-UA"/>
                                </w:rPr>
                                <w:t>метод швидкого пошуку рішень. В основу методу покладено генераці</w:t>
                              </w:r>
                              <w:r>
                                <w:rPr>
                                  <w:bCs/>
                                  <w:shd w:val="clear" w:color="auto" w:fill="FFFFFF"/>
                                  <w:lang w:val="uk-UA"/>
                                </w:rPr>
                                <w:t>ю ідей експертів, які були ви</w:t>
                              </w:r>
                              <w:r w:rsidRPr="00015542">
                                <w:rPr>
                                  <w:bCs/>
                                  <w:shd w:val="clear" w:color="auto" w:fill="FFFFFF"/>
                                  <w:lang w:val="uk-UA"/>
                                </w:rPr>
                                <w:t xml:space="preserve">казані ними під час колективного обговорення порушеної проблематики </w:t>
                              </w:r>
                              <w:r>
                                <w:rPr>
                                  <w:bCs/>
                                  <w:shd w:val="clear" w:color="auto" w:fill="FFFFFF"/>
                                  <w:lang w:val="uk-UA"/>
                                </w:rPr>
                                <w:t>(отримання колективного рішення за результатами аналізу індивідуальних рішень експертів)</w:t>
                              </w:r>
                              <w:r w:rsidRPr="00015542">
                                <w:rPr>
                                  <w:bCs/>
                                  <w:shd w:val="clear" w:color="auto" w:fill="FFFFFF"/>
                                  <w:lang w:val="uk-UA"/>
                                </w:rPr>
                                <w:t xml:space="preserve"> </w:t>
                              </w:r>
                            </w:p>
                          </w:txbxContent>
                        </wps:txbx>
                        <wps:bodyPr rot="0" vert="horz" wrap="square" lIns="91440" tIns="45720" rIns="91440" bIns="45720" anchor="t" anchorCtr="0" upright="1">
                          <a:noAutofit/>
                        </wps:bodyPr>
                      </wps:wsp>
                      <wps:wsp>
                        <wps:cNvPr id="1020" name="AutoShape 3063"/>
                        <wps:cNvCnPr>
                          <a:cxnSpLocks noChangeShapeType="1"/>
                        </wps:cNvCnPr>
                        <wps:spPr bwMode="auto">
                          <a:xfrm>
                            <a:off x="1881" y="1391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21" name="AutoShape 3064"/>
                        <wps:cNvCnPr>
                          <a:cxnSpLocks noChangeShapeType="1"/>
                        </wps:cNvCnPr>
                        <wps:spPr bwMode="auto">
                          <a:xfrm>
                            <a:off x="1881" y="1517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F46881" id="Group 4138" o:spid="_x0000_s4053" style="position:absolute;left:0;text-align:left;margin-left:-.75pt;margin-top:7pt;width:468pt;height:378.75pt;z-index:252412928" coordorigin="1701,8259" coordsize="9360,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">
                <v:rect id="Rectangle 3049" o:spid="_x0000_s4054" style="position:absolute;left:1701;top:8259;width:936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">
                  <v:textbox>
                    <w:txbxContent>
                      <w:p w14:paraId="39CAE29D" w14:textId="77777777" w:rsidR="00136D5D" w:rsidRPr="00626A8A" w:rsidRDefault="00136D5D" w:rsidP="00EC37D3">
                        <w:pPr>
                          <w:ind w:firstLine="0"/>
                          <w:rPr>
                            <w:sz w:val="24"/>
                            <w:szCs w:val="24"/>
                            <w:lang w:val="uk-UA"/>
                          </w:rPr>
                        </w:pPr>
                        <w:r>
                          <w:rPr>
                            <w:sz w:val="24"/>
                            <w:szCs w:val="24"/>
                            <w:lang w:val="uk-UA"/>
                          </w:rPr>
                          <w:t>Опитувальні листи (анкети). За результатами аналізу відповідей експертів суб’єкт ризик-менеджменту складає троянду (зірку) ідентифікованих та проаналізованих ризиків. Опитувальні листи можуть мати універсальне або спеціалізоване спрямування</w:t>
                        </w:r>
                      </w:p>
                    </w:txbxContent>
                  </v:textbox>
                </v:rect>
                <v:rect id="Rectangle 3050" o:spid="_x0000_s4055" style="position:absolute;left:3861;top:9414;width:41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">
                  <v:textbox>
                    <w:txbxContent>
                      <w:p w14:paraId="236C04D4" w14:textId="77777777" w:rsidR="00136D5D" w:rsidRPr="00D04F22" w:rsidRDefault="00136D5D" w:rsidP="00EC37D3">
                        <w:pPr>
                          <w:ind w:firstLine="0"/>
                          <w:rPr>
                            <w:sz w:val="24"/>
                            <w:szCs w:val="24"/>
                            <w:lang w:val="uk-UA"/>
                          </w:rPr>
                        </w:pPr>
                        <w:r>
                          <w:rPr>
                            <w:sz w:val="24"/>
                            <w:szCs w:val="24"/>
                            <w:lang w:val="uk-UA"/>
                          </w:rPr>
                          <w:t>Опитувальні листи універсального спрямування охоплюють всі аспекти функціонування організації (об’єкту оцінювання), але при цьому їх зміст не дозволяє експерту зосередитись на конкретному питанні</w:t>
                        </w:r>
                      </w:p>
                    </w:txbxContent>
                  </v:textbox>
                </v:rect>
                <v:rect id="Rectangle 3051" o:spid="_x0000_s4056" style="position:absolute;left:8361;top:9414;width:27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">
                  <v:textbox>
                    <w:txbxContent>
                      <w:p w14:paraId="1F64693D" w14:textId="77777777" w:rsidR="00136D5D" w:rsidRPr="00D04F22" w:rsidRDefault="00136D5D" w:rsidP="00EC37D3">
                        <w:pPr>
                          <w:ind w:firstLine="0"/>
                          <w:rPr>
                            <w:sz w:val="24"/>
                            <w:szCs w:val="24"/>
                            <w:lang w:val="uk-UA"/>
                          </w:rPr>
                        </w:pPr>
                        <w:r>
                          <w:rPr>
                            <w:sz w:val="24"/>
                            <w:szCs w:val="24"/>
                            <w:lang w:val="uk-UA"/>
                          </w:rPr>
                          <w:t xml:space="preserve">Опитувальні листи спеціалізованого спрямування використовуються для конкретного різновиду професійної діяльності </w:t>
                        </w:r>
                      </w:p>
                    </w:txbxContent>
                  </v:textbox>
                </v:rect>
                <v:shape id="AutoShape 3052" o:spid="_x0000_s4057" type="#_x0000_t32" style="position:absolute;left:8181;top:9234;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"/>
                <v:shape id="AutoShape 3053" o:spid="_x0000_s4058" type="#_x0000_t32" style="position:absolute;left:8001;top:1031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">
                  <v:stroke startarrow="open" endarrow="open"/>
                </v:shape>
                <v:rect id="Rectangle 3054" o:spid="_x0000_s4059" style="position:absolute;left:3861;top:11394;width:72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">
                  <v:textbox>
                    <w:txbxContent>
                      <w:p w14:paraId="53226ACC" w14:textId="77777777" w:rsidR="00136D5D" w:rsidRPr="009035DC" w:rsidRDefault="00136D5D" w:rsidP="00EC37D3">
                        <w:pPr>
                          <w:ind w:firstLine="0"/>
                          <w:rPr>
                            <w:sz w:val="24"/>
                            <w:szCs w:val="24"/>
                          </w:rPr>
                        </w:pPr>
                        <w:r>
                          <w:rPr>
                            <w:sz w:val="24"/>
                            <w:szCs w:val="24"/>
                            <w:lang w:val="uk-UA"/>
                          </w:rPr>
                          <w:t>Опитувальні листи універсального спрямування використовуються у межах глобальних проектів (наприклад, міжнародними організаціями та моніторинговими місіями) для уніфікації статистичної інформації щодо об’єкту експертизи та умов і тенденцій його трансформації. Опитувальний лист може налічувати понад 500 запитань</w:t>
                        </w:r>
                      </w:p>
                    </w:txbxContent>
                  </v:textbox>
                </v:rect>
                <v:shape id="AutoShape 3055" o:spid="_x0000_s4060" type="#_x0000_t32" style="position:absolute;left:8001;top:10674;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"/>
                <v:shape id="AutoShape 3056" o:spid="_x0000_s4061" type="#_x0000_t32" style="position:absolute;left:8181;top:10674;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">
                  <v:stroke endarrow="open"/>
                </v:shape>
                <v:shape id="AutoShape 3057" o:spid="_x0000_s4062" type="#_x0000_t32" style="position:absolute;left:1881;top:9234;width:0;height:59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">
                  <v:stroke startarrow="open"/>
                </v:shape>
                <v:group id="Group 3058" o:spid="_x0000_s4063" style="position:absolute;left:1701;top:10314;width:1980;height:1980" coordorigin="6021,419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oval id="Oval 3059" o:spid="_x0000_s4064" style="position:absolute;left:6021;top:419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"/>
                  <v:rect id="Rectangle 3060" o:spid="_x0000_s4065" style="position:absolute;left:6021;top:437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" filled="f" stroked="f">
                    <v:textbox>
                      <w:txbxContent>
                        <w:p w14:paraId="3011F599" w14:textId="77777777" w:rsidR="00136D5D" w:rsidRDefault="00136D5D" w:rsidP="00EC37D3">
                          <w:pPr>
                            <w:ind w:firstLine="0"/>
                            <w:jc w:val="center"/>
                            <w:rPr>
                              <w:sz w:val="8"/>
                              <w:szCs w:val="8"/>
                              <w:lang w:val="uk-UA"/>
                            </w:rPr>
                          </w:pPr>
                        </w:p>
                        <w:p w14:paraId="3C07B637" w14:textId="77777777" w:rsidR="00136D5D" w:rsidRPr="00D310B2" w:rsidRDefault="00136D5D" w:rsidP="00EC37D3">
                          <w:pPr>
                            <w:ind w:firstLine="0"/>
                            <w:jc w:val="center"/>
                            <w:rPr>
                              <w:sz w:val="8"/>
                              <w:szCs w:val="8"/>
                              <w:lang w:val="uk-UA"/>
                            </w:rPr>
                          </w:pPr>
                        </w:p>
                        <w:p w14:paraId="0EE62856" w14:textId="77777777" w:rsidR="00136D5D" w:rsidRPr="007A6593" w:rsidRDefault="00136D5D" w:rsidP="00EC37D3">
                          <w:pPr>
                            <w:ind w:firstLine="0"/>
                            <w:jc w:val="center"/>
                            <w:rPr>
                              <w:sz w:val="24"/>
                              <w:szCs w:val="24"/>
                              <w:lang w:val="uk-UA"/>
                            </w:rPr>
                          </w:pPr>
                          <w:r>
                            <w:rPr>
                              <w:sz w:val="24"/>
                              <w:szCs w:val="24"/>
                              <w:lang w:val="uk-UA"/>
                            </w:rPr>
                            <w:t>Інструментарій методу експертних оцінок</w:t>
                          </w:r>
                        </w:p>
                      </w:txbxContent>
                    </v:textbox>
                  </v:rect>
                </v:group>
                <v:rect id="Rectangle 3061" o:spid="_x0000_s4066" style="position:absolute;left:2241;top:13374;width:882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">
                  <v:textbox>
                    <w:txbxContent>
                      <w:p w14:paraId="367C6470" w14:textId="77777777" w:rsidR="00136D5D" w:rsidRPr="00624B51" w:rsidRDefault="00136D5D" w:rsidP="00EC37D3">
                        <w:pPr>
                          <w:pStyle w:val="a6"/>
                          <w:shd w:val="clear" w:color="auto" w:fill="FFFFFF"/>
                          <w:spacing w:before="0" w:beforeAutospacing="0" w:after="0" w:afterAutospacing="0"/>
                          <w:jc w:val="both"/>
                          <w:rPr>
                            <w:lang w:val="uk-UA"/>
                          </w:rPr>
                        </w:pPr>
                        <w:r w:rsidRPr="00624B51">
                          <w:rPr>
                            <w:lang w:val="uk-UA"/>
                          </w:rPr>
                          <w:t>SWOT-аналіз полягає у розділенні чинників і явищ на чотири категорії: сильні (Strengths) та слабкі (Weaknesses) сторони проекту; можливості (Opportunities) які відкриваються вн</w:t>
                        </w:r>
                        <w:r>
                          <w:rPr>
                            <w:lang w:val="uk-UA"/>
                          </w:rPr>
                          <w:t>а</w:t>
                        </w:r>
                        <w:r w:rsidRPr="00624B51">
                          <w:rPr>
                            <w:lang w:val="uk-UA"/>
                          </w:rPr>
                          <w:t xml:space="preserve">слідок реалізації проекту та загрози (Threats), </w:t>
                        </w:r>
                        <w:r>
                          <w:rPr>
                            <w:lang w:val="uk-UA"/>
                          </w:rPr>
                          <w:t>пов’язані з нею</w:t>
                        </w:r>
                      </w:p>
                    </w:txbxContent>
                  </v:textbox>
                </v:rect>
                <v:rect id="Rectangle 3062" o:spid="_x0000_s4067" style="position:absolute;left:2241;top:14544;width:882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">
                  <v:textbox>
                    <w:txbxContent>
                      <w:p w14:paraId="14164EBA" w14:textId="77777777" w:rsidR="00136D5D" w:rsidRPr="00015542" w:rsidRDefault="00136D5D" w:rsidP="00EC37D3">
                        <w:pPr>
                          <w:pStyle w:val="a6"/>
                          <w:shd w:val="clear" w:color="auto" w:fill="FFFFFF"/>
                          <w:spacing w:before="0" w:beforeAutospacing="0" w:after="0" w:afterAutospacing="0"/>
                          <w:jc w:val="both"/>
                          <w:rPr>
                            <w:lang w:val="uk-UA"/>
                          </w:rPr>
                        </w:pPr>
                        <w:r w:rsidRPr="00015542">
                          <w:rPr>
                            <w:lang w:val="uk-UA"/>
                          </w:rPr>
                          <w:t xml:space="preserve">Метод Делфі – </w:t>
                        </w:r>
                        <w:r w:rsidRPr="00015542">
                          <w:rPr>
                            <w:bCs/>
                            <w:shd w:val="clear" w:color="auto" w:fill="FFFFFF"/>
                            <w:lang w:val="uk-UA"/>
                          </w:rPr>
                          <w:t>метод швидкого пошуку рішень. В основу методу покладено генераці</w:t>
                        </w:r>
                        <w:r>
                          <w:rPr>
                            <w:bCs/>
                            <w:shd w:val="clear" w:color="auto" w:fill="FFFFFF"/>
                            <w:lang w:val="uk-UA"/>
                          </w:rPr>
                          <w:t>ю ідей експертів, які були ви</w:t>
                        </w:r>
                        <w:r w:rsidRPr="00015542">
                          <w:rPr>
                            <w:bCs/>
                            <w:shd w:val="clear" w:color="auto" w:fill="FFFFFF"/>
                            <w:lang w:val="uk-UA"/>
                          </w:rPr>
                          <w:t xml:space="preserve">казані ними під час колективного обговорення порушеної проблематики </w:t>
                        </w:r>
                        <w:r>
                          <w:rPr>
                            <w:bCs/>
                            <w:shd w:val="clear" w:color="auto" w:fill="FFFFFF"/>
                            <w:lang w:val="uk-UA"/>
                          </w:rPr>
                          <w:t>(отримання колективного рішення за результатами аналізу індивідуальних рішень експертів)</w:t>
                        </w:r>
                        <w:r w:rsidRPr="00015542">
                          <w:rPr>
                            <w:bCs/>
                            <w:shd w:val="clear" w:color="auto" w:fill="FFFFFF"/>
                            <w:lang w:val="uk-UA"/>
                          </w:rPr>
                          <w:t xml:space="preserve"> </w:t>
                        </w:r>
                      </w:p>
                    </w:txbxContent>
                  </v:textbox>
                </v:rect>
                <v:shape id="AutoShape 3063" o:spid="_x0000_s4068" type="#_x0000_t32" style="position:absolute;left:1881;top:1391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">
                  <v:stroke endarrow="open"/>
                </v:shape>
                <v:shape id="AutoShape 3064" o:spid="_x0000_s4069" type="#_x0000_t32" style="position:absolute;left:1881;top:1517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">
                  <v:stroke endarrow="open"/>
                </v:shape>
              </v:group>
            </w:pict>
          </mc:Fallback>
        </mc:AlternateContent>
      </w:r>
    </w:p>
    <w:p w14:paraId="4168F849" w14:textId="77777777" w:rsidR="00EC37D3" w:rsidRDefault="00EC37D3" w:rsidP="00EC37D3">
      <w:pPr>
        <w:rPr>
          <w:lang w:val="uk-UA"/>
        </w:rPr>
      </w:pPr>
    </w:p>
    <w:p w14:paraId="7309E7FA" w14:textId="77777777" w:rsidR="00EC37D3" w:rsidRDefault="00EC37D3" w:rsidP="00EC37D3">
      <w:pPr>
        <w:rPr>
          <w:lang w:val="uk-UA"/>
        </w:rPr>
      </w:pPr>
    </w:p>
    <w:p w14:paraId="5E154B65" w14:textId="77777777" w:rsidR="00EC37D3" w:rsidRDefault="00EC37D3" w:rsidP="00EC37D3">
      <w:pPr>
        <w:rPr>
          <w:lang w:val="uk-UA"/>
        </w:rPr>
      </w:pPr>
    </w:p>
    <w:p w14:paraId="71FA38FB" w14:textId="77777777" w:rsidR="00EC37D3" w:rsidRDefault="00EC37D3" w:rsidP="00EC37D3">
      <w:pPr>
        <w:rPr>
          <w:lang w:val="uk-UA"/>
        </w:rPr>
      </w:pPr>
    </w:p>
    <w:p w14:paraId="2768E67A" w14:textId="77777777" w:rsidR="00EC37D3" w:rsidRDefault="00EC37D3" w:rsidP="00EC37D3">
      <w:pPr>
        <w:rPr>
          <w:lang w:val="uk-UA"/>
        </w:rPr>
      </w:pPr>
    </w:p>
    <w:p w14:paraId="7E5EA25E" w14:textId="77777777" w:rsidR="00EC37D3" w:rsidRDefault="00EC37D3" w:rsidP="00EC37D3">
      <w:pPr>
        <w:rPr>
          <w:lang w:val="uk-UA"/>
        </w:rPr>
      </w:pPr>
    </w:p>
    <w:p w14:paraId="0F87FE5E" w14:textId="77777777" w:rsidR="00EC37D3" w:rsidRDefault="00EC37D3" w:rsidP="00EC37D3">
      <w:pPr>
        <w:rPr>
          <w:lang w:val="uk-UA"/>
        </w:rPr>
      </w:pPr>
    </w:p>
    <w:p w14:paraId="6F360655" w14:textId="77777777" w:rsidR="00EC37D3" w:rsidRDefault="00EC37D3" w:rsidP="00EC37D3">
      <w:pPr>
        <w:rPr>
          <w:lang w:val="uk-UA"/>
        </w:rPr>
      </w:pPr>
    </w:p>
    <w:p w14:paraId="069DCED6" w14:textId="77777777" w:rsidR="00EC37D3" w:rsidRDefault="00EC37D3" w:rsidP="00EC37D3">
      <w:pPr>
        <w:rPr>
          <w:lang w:val="uk-UA"/>
        </w:rPr>
      </w:pPr>
    </w:p>
    <w:p w14:paraId="6F14A734" w14:textId="77777777" w:rsidR="00EC37D3" w:rsidRDefault="00EC37D3" w:rsidP="00EC37D3">
      <w:pPr>
        <w:rPr>
          <w:lang w:val="uk-UA"/>
        </w:rPr>
      </w:pPr>
    </w:p>
    <w:p w14:paraId="065F7054" w14:textId="77777777" w:rsidR="00EC37D3" w:rsidRDefault="00EC37D3" w:rsidP="00EC37D3">
      <w:pPr>
        <w:rPr>
          <w:lang w:val="uk-UA"/>
        </w:rPr>
      </w:pPr>
    </w:p>
    <w:p w14:paraId="1664F280" w14:textId="77777777" w:rsidR="00EC37D3" w:rsidRDefault="00EC37D3" w:rsidP="00EC37D3">
      <w:pPr>
        <w:rPr>
          <w:lang w:val="uk-UA"/>
        </w:rPr>
      </w:pPr>
    </w:p>
    <w:p w14:paraId="39B7E3E1" w14:textId="77777777" w:rsidR="00EC37D3" w:rsidRDefault="00EC37D3" w:rsidP="00EC37D3">
      <w:pPr>
        <w:rPr>
          <w:lang w:val="uk-UA"/>
        </w:rPr>
      </w:pPr>
    </w:p>
    <w:p w14:paraId="5EADFE3C" w14:textId="77777777" w:rsidR="00EC37D3" w:rsidRDefault="00EC37D3" w:rsidP="00EC37D3">
      <w:pPr>
        <w:rPr>
          <w:lang w:val="uk-UA"/>
        </w:rPr>
      </w:pPr>
    </w:p>
    <w:p w14:paraId="53FF3949" w14:textId="77777777" w:rsidR="00EC37D3" w:rsidRDefault="00EC37D3" w:rsidP="00EC37D3">
      <w:pPr>
        <w:rPr>
          <w:lang w:val="uk-UA"/>
        </w:rPr>
      </w:pPr>
    </w:p>
    <w:p w14:paraId="0145782B" w14:textId="77777777" w:rsidR="00EC37D3" w:rsidRDefault="00EC37D3" w:rsidP="00EC37D3">
      <w:pPr>
        <w:rPr>
          <w:lang w:val="uk-UA"/>
        </w:rPr>
      </w:pPr>
    </w:p>
    <w:p w14:paraId="611FCA82" w14:textId="77777777" w:rsidR="00EC37D3" w:rsidRDefault="00EC37D3" w:rsidP="00EC37D3">
      <w:pPr>
        <w:rPr>
          <w:lang w:val="uk-UA"/>
        </w:rPr>
      </w:pPr>
    </w:p>
    <w:p w14:paraId="1BA8C29C" w14:textId="77777777" w:rsidR="00EC37D3" w:rsidRDefault="00EC37D3" w:rsidP="00EC37D3">
      <w:pPr>
        <w:rPr>
          <w:lang w:val="uk-UA"/>
        </w:rPr>
      </w:pPr>
    </w:p>
    <w:p w14:paraId="343E9066" w14:textId="77777777" w:rsidR="00EC37D3" w:rsidRDefault="00EC37D3" w:rsidP="00EC37D3">
      <w:pPr>
        <w:rPr>
          <w:lang w:val="uk-UA"/>
        </w:rPr>
      </w:pPr>
    </w:p>
    <w:p w14:paraId="5F365598" w14:textId="77777777" w:rsidR="00EC37D3" w:rsidRDefault="00EC37D3" w:rsidP="00EC37D3">
      <w:pPr>
        <w:rPr>
          <w:lang w:val="uk-UA"/>
        </w:rPr>
      </w:pPr>
    </w:p>
    <w:p w14:paraId="427E9F6E" w14:textId="77777777" w:rsidR="00EC37D3" w:rsidRDefault="00EC37D3" w:rsidP="00EC37D3">
      <w:pPr>
        <w:rPr>
          <w:lang w:val="uk-UA"/>
        </w:rPr>
      </w:pPr>
    </w:p>
    <w:p w14:paraId="0EB7186E" w14:textId="77777777" w:rsidR="00EC37D3" w:rsidRDefault="00EC37D3" w:rsidP="00EC37D3">
      <w:pPr>
        <w:rPr>
          <w:lang w:val="uk-UA"/>
        </w:rPr>
      </w:pPr>
    </w:p>
    <w:p w14:paraId="2130E2CB" w14:textId="77777777" w:rsidR="00EC37D3" w:rsidRDefault="00EC37D3" w:rsidP="00EC37D3">
      <w:pPr>
        <w:rPr>
          <w:lang w:val="uk-UA"/>
        </w:rPr>
      </w:pPr>
    </w:p>
    <w:p w14:paraId="6B794D60" w14:textId="30B2B994" w:rsidR="00EC37D3" w:rsidRDefault="008C2C89" w:rsidP="00EC37D3">
      <w:pPr>
        <w:rPr>
          <w:lang w:val="uk-UA"/>
        </w:rPr>
      </w:pPr>
      <w:r>
        <w:rPr>
          <w:noProof/>
          <w:lang w:eastAsia="ru-RU"/>
        </w:rPr>
        <mc:AlternateContent>
          <mc:Choice Requires="wpg">
            <w:drawing>
              <wp:anchor distT="0" distB="0" distL="114300" distR="114300" simplePos="0" relativeHeight="253803520" behindDoc="0" locked="0" layoutInCell="1" allowOverlap="1" wp14:anchorId="1D59F56E" wp14:editId="6FE7F519">
                <wp:simplePos x="0" y="0"/>
                <wp:positionH relativeFrom="column">
                  <wp:posOffset>0</wp:posOffset>
                </wp:positionH>
                <wp:positionV relativeFrom="paragraph">
                  <wp:posOffset>47625</wp:posOffset>
                </wp:positionV>
                <wp:extent cx="5943600" cy="3343275"/>
                <wp:effectExtent l="9525" t="9525" r="9525" b="9525"/>
                <wp:wrapNone/>
                <wp:docPr id="990" name="Group 4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343275"/>
                          <a:chOff x="1701" y="1575"/>
                          <a:chExt cx="9360" cy="5265"/>
                        </a:xfrm>
                      </wpg:grpSpPr>
                      <wps:wsp>
                        <wps:cNvPr id="991" name="Rectangle 3066"/>
                        <wps:cNvSpPr>
                          <a:spLocks noChangeArrowheads="1"/>
                        </wps:cNvSpPr>
                        <wps:spPr bwMode="auto">
                          <a:xfrm>
                            <a:off x="1701" y="1575"/>
                            <a:ext cx="3240" cy="3465"/>
                          </a:xfrm>
                          <a:prstGeom prst="rect">
                            <a:avLst/>
                          </a:prstGeom>
                          <a:solidFill>
                            <a:srgbClr val="FFFFFF"/>
                          </a:solidFill>
                          <a:ln w="9525">
                            <a:solidFill>
                              <a:srgbClr val="000000"/>
                            </a:solidFill>
                            <a:miter lim="800000"/>
                            <a:headEnd/>
                            <a:tailEnd/>
                          </a:ln>
                        </wps:spPr>
                        <wps:txbx>
                          <w:txbxContent>
                            <w:p w14:paraId="6F8BCDF3" w14:textId="77777777" w:rsidR="00136D5D" w:rsidRPr="00CF1096" w:rsidRDefault="00136D5D" w:rsidP="00EC37D3">
                              <w:pPr>
                                <w:ind w:firstLine="0"/>
                                <w:rPr>
                                  <w:sz w:val="24"/>
                                  <w:szCs w:val="24"/>
                                  <w:lang w:val="uk-UA"/>
                                </w:rPr>
                              </w:pPr>
                              <w:r w:rsidRPr="00CF1096">
                                <w:rPr>
                                  <w:i/>
                                  <w:sz w:val="24"/>
                                  <w:szCs w:val="24"/>
                                  <w:lang w:val="uk-UA"/>
                                </w:rPr>
                                <w:t>Перший крок</w:t>
                              </w:r>
                              <w:r>
                                <w:rPr>
                                  <w:sz w:val="24"/>
                                  <w:szCs w:val="24"/>
                                  <w:lang w:val="uk-UA"/>
                                </w:rPr>
                                <w:t xml:space="preserve"> – керівництво організації затверджує  зміст опитувальних листів та визначає перелік критеріїв для оцінювання. Кожному з критеріїв, в залежності від його значущості для конкретної експертизи, присвоюється свій коефіцієнт ваги, значення якого не повідомляється експертам</w:t>
                              </w:r>
                            </w:p>
                          </w:txbxContent>
                        </wps:txbx>
                        <wps:bodyPr rot="0" vert="horz" wrap="square" lIns="91440" tIns="45720" rIns="91440" bIns="45720" anchor="t" anchorCtr="0" upright="1">
                          <a:noAutofit/>
                        </wps:bodyPr>
                      </wps:wsp>
                      <wps:wsp>
                        <wps:cNvPr id="992" name="Rectangle 3067"/>
                        <wps:cNvSpPr>
                          <a:spLocks noChangeArrowheads="1"/>
                        </wps:cNvSpPr>
                        <wps:spPr bwMode="auto">
                          <a:xfrm>
                            <a:off x="7641" y="1575"/>
                            <a:ext cx="3420" cy="2115"/>
                          </a:xfrm>
                          <a:prstGeom prst="rect">
                            <a:avLst/>
                          </a:prstGeom>
                          <a:solidFill>
                            <a:srgbClr val="FFFFFF"/>
                          </a:solidFill>
                          <a:ln w="9525">
                            <a:solidFill>
                              <a:srgbClr val="000000"/>
                            </a:solidFill>
                            <a:miter lim="800000"/>
                            <a:headEnd/>
                            <a:tailEnd/>
                          </a:ln>
                        </wps:spPr>
                        <wps:txbx>
                          <w:txbxContent>
                            <w:p w14:paraId="0CEC39E4" w14:textId="77777777" w:rsidR="00136D5D" w:rsidRPr="00626A8A" w:rsidRDefault="00136D5D" w:rsidP="00EC37D3">
                              <w:pPr>
                                <w:ind w:firstLine="0"/>
                                <w:rPr>
                                  <w:sz w:val="24"/>
                                  <w:szCs w:val="24"/>
                                  <w:lang w:val="uk-UA"/>
                                </w:rPr>
                              </w:pPr>
                              <w:r w:rsidRPr="00CF1096">
                                <w:rPr>
                                  <w:i/>
                                  <w:sz w:val="24"/>
                                  <w:szCs w:val="24"/>
                                  <w:lang w:val="uk-UA"/>
                                </w:rPr>
                                <w:t>Другий крок</w:t>
                              </w:r>
                              <w:r>
                                <w:rPr>
                                  <w:sz w:val="24"/>
                                  <w:szCs w:val="24"/>
                                  <w:lang w:val="uk-UA"/>
                                </w:rPr>
                                <w:t xml:space="preserve"> – експерти, маючі у своєму розпорядженні максимальні обсяги інформації щодо об’єкту ризик-менеджменту, здійснюють його оцінювання (заповнюють анкету)</w:t>
                              </w:r>
                            </w:p>
                          </w:txbxContent>
                        </wps:txbx>
                        <wps:bodyPr rot="0" vert="horz" wrap="square" lIns="91440" tIns="45720" rIns="91440" bIns="45720" anchor="t" anchorCtr="0" upright="1">
                          <a:noAutofit/>
                        </wps:bodyPr>
                      </wps:wsp>
                      <wps:wsp>
                        <wps:cNvPr id="993" name="Rectangle 3068"/>
                        <wps:cNvSpPr>
                          <a:spLocks noChangeArrowheads="1"/>
                        </wps:cNvSpPr>
                        <wps:spPr bwMode="auto">
                          <a:xfrm>
                            <a:off x="7641" y="4050"/>
                            <a:ext cx="3420" cy="990"/>
                          </a:xfrm>
                          <a:prstGeom prst="rect">
                            <a:avLst/>
                          </a:prstGeom>
                          <a:solidFill>
                            <a:srgbClr val="FFFFFF"/>
                          </a:solidFill>
                          <a:ln w="9525">
                            <a:solidFill>
                              <a:srgbClr val="000000"/>
                            </a:solidFill>
                            <a:miter lim="800000"/>
                            <a:headEnd/>
                            <a:tailEnd/>
                          </a:ln>
                        </wps:spPr>
                        <wps:txbx>
                          <w:txbxContent>
                            <w:p w14:paraId="00BB1EDE" w14:textId="77777777" w:rsidR="00136D5D" w:rsidRPr="00626A8A" w:rsidRDefault="00136D5D" w:rsidP="00EC37D3">
                              <w:pPr>
                                <w:ind w:firstLine="0"/>
                                <w:rPr>
                                  <w:sz w:val="24"/>
                                  <w:szCs w:val="24"/>
                                  <w:lang w:val="uk-UA"/>
                                </w:rPr>
                              </w:pPr>
                              <w:r w:rsidRPr="001108DF">
                                <w:rPr>
                                  <w:i/>
                                  <w:sz w:val="24"/>
                                  <w:szCs w:val="24"/>
                                  <w:lang w:val="uk-UA"/>
                                </w:rPr>
                                <w:t xml:space="preserve">Третій крок </w:t>
                              </w:r>
                              <w:r>
                                <w:rPr>
                                  <w:sz w:val="24"/>
                                  <w:szCs w:val="24"/>
                                  <w:lang w:val="uk-UA"/>
                                </w:rPr>
                                <w:t xml:space="preserve">– аналіз відповідей експертів та опрацювання звіту </w:t>
                              </w:r>
                            </w:p>
                          </w:txbxContent>
                        </wps:txbx>
                        <wps:bodyPr rot="0" vert="horz" wrap="square" lIns="91440" tIns="45720" rIns="91440" bIns="45720" anchor="t" anchorCtr="0" upright="1">
                          <a:noAutofit/>
                        </wps:bodyPr>
                      </wps:wsp>
                      <wps:wsp>
                        <wps:cNvPr id="994" name="AutoShape 3069"/>
                        <wps:cNvCnPr>
                          <a:cxnSpLocks noChangeShapeType="1"/>
                        </wps:cNvCnPr>
                        <wps:spPr bwMode="auto">
                          <a:xfrm>
                            <a:off x="5481" y="3780"/>
                            <a:ext cx="0"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95" name="Group 3070"/>
                        <wpg:cNvGrpSpPr>
                          <a:grpSpLocks/>
                        </wpg:cNvGrpSpPr>
                        <wpg:grpSpPr bwMode="auto">
                          <a:xfrm>
                            <a:off x="5121" y="1980"/>
                            <a:ext cx="1980" cy="1980"/>
                            <a:chOff x="6021" y="4194"/>
                            <a:chExt cx="1980" cy="1980"/>
                          </a:xfrm>
                        </wpg:grpSpPr>
                        <wps:wsp>
                          <wps:cNvPr id="996" name="Oval 3071"/>
                          <wps:cNvSpPr>
                            <a:spLocks noChangeArrowheads="1"/>
                          </wps:cNvSpPr>
                          <wps:spPr bwMode="auto">
                            <a:xfrm>
                              <a:off x="6021" y="419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7" name="Rectangle 3072"/>
                          <wps:cNvSpPr>
                            <a:spLocks noChangeArrowheads="1"/>
                          </wps:cNvSpPr>
                          <wps:spPr bwMode="auto">
                            <a:xfrm>
                              <a:off x="6021" y="4374"/>
                              <a:ext cx="19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719DB" w14:textId="77777777" w:rsidR="00136D5D" w:rsidRPr="00D310B2" w:rsidRDefault="00136D5D" w:rsidP="00EC37D3">
                                <w:pPr>
                                  <w:ind w:firstLine="0"/>
                                  <w:jc w:val="center"/>
                                  <w:rPr>
                                    <w:sz w:val="8"/>
                                    <w:szCs w:val="8"/>
                                    <w:lang w:val="uk-UA"/>
                                  </w:rPr>
                                </w:pPr>
                              </w:p>
                              <w:p w14:paraId="3C27D185" w14:textId="77777777" w:rsidR="00136D5D" w:rsidRPr="007A6593" w:rsidRDefault="00136D5D" w:rsidP="00EC37D3">
                                <w:pPr>
                                  <w:ind w:firstLine="0"/>
                                  <w:jc w:val="center"/>
                                  <w:rPr>
                                    <w:sz w:val="24"/>
                                    <w:szCs w:val="24"/>
                                    <w:lang w:val="uk-UA"/>
                                  </w:rPr>
                                </w:pPr>
                                <w:r>
                                  <w:rPr>
                                    <w:sz w:val="24"/>
                                    <w:szCs w:val="24"/>
                                    <w:lang w:val="uk-UA"/>
                                  </w:rPr>
                                  <w:t>Алгоритм процедури експертної оцінки</w:t>
                                </w:r>
                              </w:p>
                            </w:txbxContent>
                          </wps:txbx>
                          <wps:bodyPr rot="0" vert="horz" wrap="square" lIns="91440" tIns="45720" rIns="91440" bIns="45720" anchor="t" anchorCtr="0" upright="1">
                            <a:noAutofit/>
                          </wps:bodyPr>
                        </wps:wsp>
                      </wpg:grpSp>
                      <wps:wsp>
                        <wps:cNvPr id="998" name="AutoShape 3073"/>
                        <wps:cNvCnPr>
                          <a:cxnSpLocks noChangeShapeType="1"/>
                        </wps:cNvCnPr>
                        <wps:spPr bwMode="auto">
                          <a:xfrm flipH="1">
                            <a:off x="4941" y="4320"/>
                            <a:ext cx="54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99" name="AutoShape 3074"/>
                        <wps:cNvCnPr>
                          <a:cxnSpLocks noChangeShapeType="1"/>
                        </wps:cNvCnPr>
                        <wps:spPr bwMode="auto">
                          <a:xfrm>
                            <a:off x="4956" y="1815"/>
                            <a:ext cx="27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00" name="AutoShape 3075"/>
                        <wps:cNvCnPr>
                          <a:cxnSpLocks noChangeShapeType="1"/>
                        </wps:cNvCnPr>
                        <wps:spPr bwMode="auto">
                          <a:xfrm flipH="1">
                            <a:off x="7281" y="2160"/>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 name="AutoShape 3076"/>
                        <wps:cNvCnPr>
                          <a:cxnSpLocks noChangeShapeType="1"/>
                        </wps:cNvCnPr>
                        <wps:spPr bwMode="auto">
                          <a:xfrm>
                            <a:off x="7281" y="2160"/>
                            <a:ext cx="0" cy="2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 name="AutoShape 3077"/>
                        <wps:cNvCnPr>
                          <a:cxnSpLocks noChangeShapeType="1"/>
                        </wps:cNvCnPr>
                        <wps:spPr bwMode="auto">
                          <a:xfrm>
                            <a:off x="7281" y="4320"/>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03" name="AutoShape 3078"/>
                        <wps:cNvCnPr>
                          <a:cxnSpLocks noChangeShapeType="1"/>
                        </wps:cNvCnPr>
                        <wps:spPr bwMode="auto">
                          <a:xfrm>
                            <a:off x="6381" y="3960"/>
                            <a:ext cx="0" cy="126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004" name="Rectangle 3079"/>
                        <wps:cNvSpPr>
                          <a:spLocks noChangeArrowheads="1"/>
                        </wps:cNvSpPr>
                        <wps:spPr bwMode="auto">
                          <a:xfrm>
                            <a:off x="1701" y="5220"/>
                            <a:ext cx="9360" cy="1620"/>
                          </a:xfrm>
                          <a:prstGeom prst="rect">
                            <a:avLst/>
                          </a:prstGeom>
                          <a:solidFill>
                            <a:srgbClr val="FFFFFF"/>
                          </a:solidFill>
                          <a:ln w="9525">
                            <a:solidFill>
                              <a:srgbClr val="000000"/>
                            </a:solidFill>
                            <a:miter lim="800000"/>
                            <a:headEnd/>
                            <a:tailEnd/>
                          </a:ln>
                        </wps:spPr>
                        <wps:txbx>
                          <w:txbxContent>
                            <w:p w14:paraId="6207FF0A" w14:textId="77777777" w:rsidR="00136D5D" w:rsidRPr="00A149B1" w:rsidRDefault="00136D5D" w:rsidP="00EC37D3">
                              <w:pPr>
                                <w:ind w:firstLine="0"/>
                                <w:rPr>
                                  <w:sz w:val="24"/>
                                  <w:szCs w:val="24"/>
                                  <w:lang w:val="uk-UA"/>
                                </w:rPr>
                              </w:pPr>
                              <w:r>
                                <w:rPr>
                                  <w:sz w:val="24"/>
                                  <w:szCs w:val="24"/>
                                  <w:lang w:val="uk-UA"/>
                                </w:rPr>
                                <w:t>Експертне опитування, як правило, супроводжується: забезпеченням незалежності експертів та неупередженості їх думки; аналізом експертних оцінок відповідно до затверджених керівництвом коефіцієнтів; перевіркою узгодженості наданих експертами відповідей з інформацією яка була у їх розпорядженні; визначенням факторів найбільш реального ризику; проведенням SWOT-аналізу тощо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9F56E" id="Group 4283" o:spid="_x0000_s4070" style="position:absolute;left:0;text-align:left;margin-left:0;margin-top:3.75pt;width:468pt;height:263.25pt;z-index:253803520" coordorigin="1701,1575" coordsize="9360,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">
                <v:rect id="Rectangle 3066" o:spid="_x0000_s4071" style="position:absolute;left:1701;top:1575;width:3240;height:3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">
                  <v:textbox>
                    <w:txbxContent>
                      <w:p w14:paraId="6F8BCDF3" w14:textId="77777777" w:rsidR="00136D5D" w:rsidRPr="00CF1096" w:rsidRDefault="00136D5D" w:rsidP="00EC37D3">
                        <w:pPr>
                          <w:ind w:firstLine="0"/>
                          <w:rPr>
                            <w:sz w:val="24"/>
                            <w:szCs w:val="24"/>
                            <w:lang w:val="uk-UA"/>
                          </w:rPr>
                        </w:pPr>
                        <w:r w:rsidRPr="00CF1096">
                          <w:rPr>
                            <w:i/>
                            <w:sz w:val="24"/>
                            <w:szCs w:val="24"/>
                            <w:lang w:val="uk-UA"/>
                          </w:rPr>
                          <w:t>Перший крок</w:t>
                        </w:r>
                        <w:r>
                          <w:rPr>
                            <w:sz w:val="24"/>
                            <w:szCs w:val="24"/>
                            <w:lang w:val="uk-UA"/>
                          </w:rPr>
                          <w:t xml:space="preserve"> – керівництво організації затверджує  зміст опитувальних листів та визначає перелік критеріїв для оцінювання. Кожному з критеріїв, в залежності від його значущості для конкретної експертизи, присвоюється свій коефіцієнт ваги, значення якого не повідомляється експертам</w:t>
                        </w:r>
                      </w:p>
                    </w:txbxContent>
                  </v:textbox>
                </v:rect>
                <v:rect id="Rectangle 3067" o:spid="_x0000_s4072" style="position:absolute;left:7641;top:1575;width:3420;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">
                  <v:textbox>
                    <w:txbxContent>
                      <w:p w14:paraId="0CEC39E4" w14:textId="77777777" w:rsidR="00136D5D" w:rsidRPr="00626A8A" w:rsidRDefault="00136D5D" w:rsidP="00EC37D3">
                        <w:pPr>
                          <w:ind w:firstLine="0"/>
                          <w:rPr>
                            <w:sz w:val="24"/>
                            <w:szCs w:val="24"/>
                            <w:lang w:val="uk-UA"/>
                          </w:rPr>
                        </w:pPr>
                        <w:r w:rsidRPr="00CF1096">
                          <w:rPr>
                            <w:i/>
                            <w:sz w:val="24"/>
                            <w:szCs w:val="24"/>
                            <w:lang w:val="uk-UA"/>
                          </w:rPr>
                          <w:t>Другий крок</w:t>
                        </w:r>
                        <w:r>
                          <w:rPr>
                            <w:sz w:val="24"/>
                            <w:szCs w:val="24"/>
                            <w:lang w:val="uk-UA"/>
                          </w:rPr>
                          <w:t xml:space="preserve"> – експерти, маючі у своєму розпорядженні максимальні обсяги інформації щодо об’єкту ризик-менеджменту, здійснюють його оцінювання (заповнюють анкету)</w:t>
                        </w:r>
                      </w:p>
                    </w:txbxContent>
                  </v:textbox>
                </v:rect>
                <v:rect id="Rectangle 3068" o:spid="_x0000_s4073" style="position:absolute;left:7641;top:4050;width:342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">
                  <v:textbox>
                    <w:txbxContent>
                      <w:p w14:paraId="00BB1EDE" w14:textId="77777777" w:rsidR="00136D5D" w:rsidRPr="00626A8A" w:rsidRDefault="00136D5D" w:rsidP="00EC37D3">
                        <w:pPr>
                          <w:ind w:firstLine="0"/>
                          <w:rPr>
                            <w:sz w:val="24"/>
                            <w:szCs w:val="24"/>
                            <w:lang w:val="uk-UA"/>
                          </w:rPr>
                        </w:pPr>
                        <w:r w:rsidRPr="001108DF">
                          <w:rPr>
                            <w:i/>
                            <w:sz w:val="24"/>
                            <w:szCs w:val="24"/>
                            <w:lang w:val="uk-UA"/>
                          </w:rPr>
                          <w:t xml:space="preserve">Третій крок </w:t>
                        </w:r>
                        <w:r>
                          <w:rPr>
                            <w:sz w:val="24"/>
                            <w:szCs w:val="24"/>
                            <w:lang w:val="uk-UA"/>
                          </w:rPr>
                          <w:t xml:space="preserve">– аналіз відповідей експертів та опрацювання звіту </w:t>
                        </w:r>
                      </w:p>
                    </w:txbxContent>
                  </v:textbox>
                </v:rect>
                <v:shape id="AutoShape 3069" o:spid="_x0000_s4074" type="#_x0000_t32" style="position:absolute;left:5481;top:3780;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"/>
                <v:group id="Group 3070" o:spid="_x0000_s4075" style="position:absolute;left:5121;top:1980;width:1980;height:1980" coordorigin="6021,419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oval id="Oval 3071" o:spid="_x0000_s4076" style="position:absolute;left:6021;top:419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"/>
                  <v:rect id="Rectangle 3072" o:spid="_x0000_s4077" style="position:absolute;left:6021;top:437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" filled="f" stroked="f">
                    <v:textbox>
                      <w:txbxContent>
                        <w:p w14:paraId="687719DB" w14:textId="77777777" w:rsidR="00136D5D" w:rsidRPr="00D310B2" w:rsidRDefault="00136D5D" w:rsidP="00EC37D3">
                          <w:pPr>
                            <w:ind w:firstLine="0"/>
                            <w:jc w:val="center"/>
                            <w:rPr>
                              <w:sz w:val="8"/>
                              <w:szCs w:val="8"/>
                              <w:lang w:val="uk-UA"/>
                            </w:rPr>
                          </w:pPr>
                        </w:p>
                        <w:p w14:paraId="3C27D185" w14:textId="77777777" w:rsidR="00136D5D" w:rsidRPr="007A6593" w:rsidRDefault="00136D5D" w:rsidP="00EC37D3">
                          <w:pPr>
                            <w:ind w:firstLine="0"/>
                            <w:jc w:val="center"/>
                            <w:rPr>
                              <w:sz w:val="24"/>
                              <w:szCs w:val="24"/>
                              <w:lang w:val="uk-UA"/>
                            </w:rPr>
                          </w:pPr>
                          <w:r>
                            <w:rPr>
                              <w:sz w:val="24"/>
                              <w:szCs w:val="24"/>
                              <w:lang w:val="uk-UA"/>
                            </w:rPr>
                            <w:t>Алгоритм процедури експертної оцінки</w:t>
                          </w:r>
                        </w:p>
                      </w:txbxContent>
                    </v:textbox>
                  </v:rect>
                </v:group>
                <v:shape id="AutoShape 3073" o:spid="_x0000_s4078" type="#_x0000_t32" style="position:absolute;left:4941;top:4320;width:54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">
                  <v:stroke endarrow="open"/>
                </v:shape>
                <v:shape id="AutoShape 3074" o:spid="_x0000_s4079" type="#_x0000_t32" style="position:absolute;left:4956;top:1815;width:27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">
                  <v:stroke endarrow="open"/>
                </v:shape>
                <v:shape id="AutoShape 3075" o:spid="_x0000_s4080" type="#_x0000_t32" style="position:absolute;left:7281;top:2160;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"/>
                <v:shape id="AutoShape 3076" o:spid="_x0000_s4081" type="#_x0000_t32" style="position:absolute;left:7281;top:2160;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"/>
                <v:shape id="AutoShape 3077" o:spid="_x0000_s4082" type="#_x0000_t32" style="position:absolute;left:7281;top:4320;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">
                  <v:stroke endarrow="open"/>
                </v:shape>
                <v:shape id="AutoShape 3078" o:spid="_x0000_s4083" type="#_x0000_t32" style="position:absolute;left:6381;top:3960;width:0;height:1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">
                  <v:stroke dashstyle="dash" endarrow="open"/>
                </v:shape>
                <v:rect id="Rectangle 3079" o:spid="_x0000_s4084" style="position:absolute;left:1701;top:5220;width:93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">
                  <v:textbox>
                    <w:txbxContent>
                      <w:p w14:paraId="6207FF0A" w14:textId="77777777" w:rsidR="00136D5D" w:rsidRPr="00A149B1" w:rsidRDefault="00136D5D" w:rsidP="00EC37D3">
                        <w:pPr>
                          <w:ind w:firstLine="0"/>
                          <w:rPr>
                            <w:sz w:val="24"/>
                            <w:szCs w:val="24"/>
                            <w:lang w:val="uk-UA"/>
                          </w:rPr>
                        </w:pPr>
                        <w:r>
                          <w:rPr>
                            <w:sz w:val="24"/>
                            <w:szCs w:val="24"/>
                            <w:lang w:val="uk-UA"/>
                          </w:rPr>
                          <w:t>Експертне опитування, як правило, супроводжується: забезпеченням незалежності експертів та неупередженості їх думки; аналізом експертних оцінок відповідно до затверджених керівництвом коефіцієнтів; перевіркою узгодженості наданих експертами відповідей з інформацією яка була у їх розпорядженні; визначенням факторів найбільш реального ризику; проведенням SWOT-аналізу тощо</w:t>
                        </w:r>
                      </w:p>
                    </w:txbxContent>
                  </v:textbox>
                </v:rect>
              </v:group>
            </w:pict>
          </mc:Fallback>
        </mc:AlternateContent>
      </w:r>
    </w:p>
    <w:p w14:paraId="279A4E98" w14:textId="77777777" w:rsidR="00EC37D3" w:rsidRDefault="00EC37D3" w:rsidP="00EC37D3">
      <w:pPr>
        <w:rPr>
          <w:lang w:val="uk-UA"/>
        </w:rPr>
      </w:pPr>
    </w:p>
    <w:p w14:paraId="65C5D44A" w14:textId="77777777" w:rsidR="00EC37D3" w:rsidRDefault="00EC37D3" w:rsidP="00EC37D3">
      <w:pPr>
        <w:rPr>
          <w:lang w:val="uk-UA"/>
        </w:rPr>
      </w:pPr>
    </w:p>
    <w:p w14:paraId="716E0820" w14:textId="77777777" w:rsidR="00EC37D3" w:rsidRDefault="00EC37D3" w:rsidP="00EC37D3">
      <w:pPr>
        <w:rPr>
          <w:lang w:val="uk-UA"/>
        </w:rPr>
      </w:pPr>
    </w:p>
    <w:p w14:paraId="253AAD63" w14:textId="77777777" w:rsidR="00EC37D3" w:rsidRDefault="00EC37D3" w:rsidP="00EC37D3">
      <w:pPr>
        <w:rPr>
          <w:lang w:val="uk-UA"/>
        </w:rPr>
      </w:pPr>
    </w:p>
    <w:p w14:paraId="571A68E2" w14:textId="77777777" w:rsidR="00EC37D3" w:rsidRDefault="00EC37D3" w:rsidP="00EC37D3">
      <w:pPr>
        <w:rPr>
          <w:lang w:val="uk-UA"/>
        </w:rPr>
      </w:pPr>
    </w:p>
    <w:p w14:paraId="2B368F9A" w14:textId="77777777" w:rsidR="00EC37D3" w:rsidRDefault="00EC37D3" w:rsidP="00EC37D3">
      <w:pPr>
        <w:rPr>
          <w:lang w:val="uk-UA"/>
        </w:rPr>
      </w:pPr>
    </w:p>
    <w:p w14:paraId="672FD731" w14:textId="77777777" w:rsidR="00EC37D3" w:rsidRDefault="00EC37D3" w:rsidP="00EC37D3">
      <w:pPr>
        <w:rPr>
          <w:lang w:val="uk-UA"/>
        </w:rPr>
      </w:pPr>
    </w:p>
    <w:p w14:paraId="315F613F" w14:textId="77777777" w:rsidR="00EC37D3" w:rsidRDefault="00EC37D3" w:rsidP="00EC37D3">
      <w:pPr>
        <w:rPr>
          <w:lang w:val="uk-UA"/>
        </w:rPr>
      </w:pPr>
    </w:p>
    <w:p w14:paraId="33227DB0" w14:textId="77777777" w:rsidR="00EC37D3" w:rsidRDefault="00EC37D3" w:rsidP="00EC37D3">
      <w:pPr>
        <w:rPr>
          <w:lang w:val="uk-UA"/>
        </w:rPr>
      </w:pPr>
    </w:p>
    <w:p w14:paraId="4D3C8D92" w14:textId="77777777" w:rsidR="00EC37D3" w:rsidRDefault="00EC37D3" w:rsidP="00EC37D3">
      <w:pPr>
        <w:rPr>
          <w:lang w:val="uk-UA"/>
        </w:rPr>
      </w:pPr>
    </w:p>
    <w:p w14:paraId="27100291" w14:textId="77777777" w:rsidR="00EC37D3" w:rsidRDefault="00EC37D3" w:rsidP="00EC37D3">
      <w:pPr>
        <w:rPr>
          <w:lang w:val="uk-UA"/>
        </w:rPr>
      </w:pPr>
    </w:p>
    <w:p w14:paraId="2C3F3710" w14:textId="77777777" w:rsidR="00EC37D3" w:rsidRDefault="00EC37D3" w:rsidP="00EC37D3">
      <w:pPr>
        <w:rPr>
          <w:lang w:val="uk-UA"/>
        </w:rPr>
      </w:pPr>
    </w:p>
    <w:p w14:paraId="1030381B" w14:textId="77777777" w:rsidR="00EC37D3" w:rsidRDefault="00EC37D3" w:rsidP="00EC37D3">
      <w:pPr>
        <w:rPr>
          <w:lang w:val="uk-UA"/>
        </w:rPr>
      </w:pPr>
    </w:p>
    <w:p w14:paraId="24E52EBD" w14:textId="77777777" w:rsidR="00EC37D3" w:rsidRDefault="00EC37D3" w:rsidP="00EC37D3">
      <w:pPr>
        <w:rPr>
          <w:lang w:val="uk-UA"/>
        </w:rPr>
      </w:pPr>
    </w:p>
    <w:p w14:paraId="073ED4B7" w14:textId="77777777" w:rsidR="00EC37D3" w:rsidRDefault="00EC37D3" w:rsidP="00EC37D3">
      <w:pPr>
        <w:rPr>
          <w:lang w:val="uk-UA"/>
        </w:rPr>
      </w:pPr>
    </w:p>
    <w:p w14:paraId="107331F9" w14:textId="77777777" w:rsidR="00EC37D3" w:rsidRDefault="00EC37D3" w:rsidP="00EC37D3">
      <w:pPr>
        <w:rPr>
          <w:lang w:val="uk-UA"/>
        </w:rPr>
      </w:pPr>
    </w:p>
    <w:p w14:paraId="2E50C77E" w14:textId="6D9C2FD2" w:rsidR="00EC37D3" w:rsidRDefault="008C2C89" w:rsidP="00EC37D3">
      <w:pPr>
        <w:rPr>
          <w:lang w:val="uk-UA"/>
        </w:rPr>
      </w:pPr>
      <w:r>
        <w:rPr>
          <w:noProof/>
          <w:lang w:eastAsia="ru-RU"/>
        </w:rPr>
        <mc:AlternateContent>
          <mc:Choice Requires="wpg">
            <w:drawing>
              <wp:anchor distT="0" distB="0" distL="114300" distR="114300" simplePos="0" relativeHeight="251854848" behindDoc="0" locked="0" layoutInCell="1" allowOverlap="1" wp14:anchorId="1F294B43" wp14:editId="01607CB0">
                <wp:simplePos x="0" y="0"/>
                <wp:positionH relativeFrom="column">
                  <wp:posOffset>0</wp:posOffset>
                </wp:positionH>
                <wp:positionV relativeFrom="paragraph">
                  <wp:posOffset>114935</wp:posOffset>
                </wp:positionV>
                <wp:extent cx="5953125" cy="5400675"/>
                <wp:effectExtent l="9525" t="10160" r="9525" b="8890"/>
                <wp:wrapNone/>
                <wp:docPr id="969" name="Group 3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5400675"/>
                          <a:chOff x="1701" y="7074"/>
                          <a:chExt cx="9375" cy="8505"/>
                        </a:xfrm>
                      </wpg:grpSpPr>
                      <wps:wsp>
                        <wps:cNvPr id="970" name="Rectangle 3081"/>
                        <wps:cNvSpPr>
                          <a:spLocks noChangeArrowheads="1"/>
                        </wps:cNvSpPr>
                        <wps:spPr bwMode="auto">
                          <a:xfrm>
                            <a:off x="3861" y="7074"/>
                            <a:ext cx="7200" cy="1080"/>
                          </a:xfrm>
                          <a:prstGeom prst="rect">
                            <a:avLst/>
                          </a:prstGeom>
                          <a:solidFill>
                            <a:srgbClr val="FFFFFF"/>
                          </a:solidFill>
                          <a:ln w="9525">
                            <a:solidFill>
                              <a:srgbClr val="000000"/>
                            </a:solidFill>
                            <a:miter lim="800000"/>
                            <a:headEnd/>
                            <a:tailEnd/>
                          </a:ln>
                        </wps:spPr>
                        <wps:txbx>
                          <w:txbxContent>
                            <w:p w14:paraId="33DB7FB0" w14:textId="77777777" w:rsidR="00136D5D" w:rsidRPr="00626A8A" w:rsidRDefault="00136D5D" w:rsidP="00EC37D3">
                              <w:pPr>
                                <w:ind w:firstLine="0"/>
                                <w:rPr>
                                  <w:sz w:val="24"/>
                                  <w:szCs w:val="24"/>
                                  <w:lang w:val="uk-UA"/>
                                </w:rPr>
                              </w:pPr>
                              <w:r>
                                <w:rPr>
                                  <w:sz w:val="24"/>
                                  <w:szCs w:val="24"/>
                                  <w:lang w:val="uk-UA"/>
                                </w:rPr>
                                <w:t>Формулювання мети та завдань аналізу результатів експертної оцінки. Описання об’єкту ризик-менеджменту (об’єкту аналізу) в контексті визначеної мети</w:t>
                              </w:r>
                            </w:p>
                          </w:txbxContent>
                        </wps:txbx>
                        <wps:bodyPr rot="0" vert="horz" wrap="square" lIns="91440" tIns="45720" rIns="91440" bIns="45720" anchor="t" anchorCtr="0" upright="1">
                          <a:noAutofit/>
                        </wps:bodyPr>
                      </wps:wsp>
                      <wps:wsp>
                        <wps:cNvPr id="971" name="Rectangle 3082"/>
                        <wps:cNvSpPr>
                          <a:spLocks noChangeArrowheads="1"/>
                        </wps:cNvSpPr>
                        <wps:spPr bwMode="auto">
                          <a:xfrm>
                            <a:off x="3861" y="8334"/>
                            <a:ext cx="7200" cy="720"/>
                          </a:xfrm>
                          <a:prstGeom prst="rect">
                            <a:avLst/>
                          </a:prstGeom>
                          <a:solidFill>
                            <a:srgbClr val="FFFFFF"/>
                          </a:solidFill>
                          <a:ln w="9525">
                            <a:solidFill>
                              <a:srgbClr val="000000"/>
                            </a:solidFill>
                            <a:miter lim="800000"/>
                            <a:headEnd/>
                            <a:tailEnd/>
                          </a:ln>
                        </wps:spPr>
                        <wps:txbx>
                          <w:txbxContent>
                            <w:p w14:paraId="4CD8140C" w14:textId="77777777" w:rsidR="00136D5D" w:rsidRPr="00626A8A" w:rsidRDefault="00136D5D" w:rsidP="00EC37D3">
                              <w:pPr>
                                <w:ind w:firstLine="0"/>
                                <w:rPr>
                                  <w:sz w:val="24"/>
                                  <w:szCs w:val="24"/>
                                  <w:lang w:val="uk-UA"/>
                                </w:rPr>
                              </w:pPr>
                              <w:r>
                                <w:rPr>
                                  <w:sz w:val="24"/>
                                  <w:szCs w:val="24"/>
                                  <w:lang w:val="uk-UA"/>
                                </w:rPr>
                                <w:t>Описання зовнішнього середовища у межах якого позиціонує обраний для аналізу об’єкт ризик-менеджменту</w:t>
                              </w:r>
                            </w:p>
                          </w:txbxContent>
                        </wps:txbx>
                        <wps:bodyPr rot="0" vert="horz" wrap="square" lIns="91440" tIns="45720" rIns="91440" bIns="45720" anchor="t" anchorCtr="0" upright="1">
                          <a:noAutofit/>
                        </wps:bodyPr>
                      </wps:wsp>
                      <wpg:grpSp>
                        <wpg:cNvPr id="972" name="Group 3083"/>
                        <wpg:cNvGrpSpPr>
                          <a:grpSpLocks/>
                        </wpg:cNvGrpSpPr>
                        <wpg:grpSpPr bwMode="auto">
                          <a:xfrm>
                            <a:off x="1701" y="7074"/>
                            <a:ext cx="1980" cy="1980"/>
                            <a:chOff x="6021" y="4194"/>
                            <a:chExt cx="1980" cy="1980"/>
                          </a:xfrm>
                        </wpg:grpSpPr>
                        <wps:wsp>
                          <wps:cNvPr id="973" name="Oval 3084"/>
                          <wps:cNvSpPr>
                            <a:spLocks noChangeArrowheads="1"/>
                          </wps:cNvSpPr>
                          <wps:spPr bwMode="auto">
                            <a:xfrm>
                              <a:off x="6021" y="419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4" name="Rectangle 3085"/>
                          <wps:cNvSpPr>
                            <a:spLocks noChangeArrowheads="1"/>
                          </wps:cNvSpPr>
                          <wps:spPr bwMode="auto">
                            <a:xfrm>
                              <a:off x="6021" y="4374"/>
                              <a:ext cx="19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A1AEA" w14:textId="77777777" w:rsidR="00136D5D" w:rsidRPr="00D310B2" w:rsidRDefault="00136D5D" w:rsidP="00EC37D3">
                                <w:pPr>
                                  <w:ind w:firstLine="0"/>
                                  <w:jc w:val="center"/>
                                  <w:rPr>
                                    <w:sz w:val="8"/>
                                    <w:szCs w:val="8"/>
                                    <w:lang w:val="uk-UA"/>
                                  </w:rPr>
                                </w:pPr>
                              </w:p>
                              <w:p w14:paraId="24276637" w14:textId="77777777" w:rsidR="00136D5D" w:rsidRPr="007A6593" w:rsidRDefault="00136D5D" w:rsidP="00EC37D3">
                                <w:pPr>
                                  <w:ind w:firstLine="0"/>
                                  <w:jc w:val="center"/>
                                  <w:rPr>
                                    <w:sz w:val="24"/>
                                    <w:szCs w:val="24"/>
                                    <w:lang w:val="uk-UA"/>
                                  </w:rPr>
                                </w:pPr>
                                <w:r>
                                  <w:rPr>
                                    <w:sz w:val="24"/>
                                    <w:szCs w:val="24"/>
                                    <w:lang w:val="uk-UA"/>
                                  </w:rPr>
                                  <w:t>Типова методика проведення експертної оцінки</w:t>
                                </w:r>
                              </w:p>
                            </w:txbxContent>
                          </wps:txbx>
                          <wps:bodyPr rot="0" vert="horz" wrap="square" lIns="91440" tIns="45720" rIns="91440" bIns="45720" anchor="t" anchorCtr="0" upright="1">
                            <a:noAutofit/>
                          </wps:bodyPr>
                        </wps:wsp>
                      </wpg:grpSp>
                      <wps:wsp>
                        <wps:cNvPr id="975" name="Rectangle 3086"/>
                        <wps:cNvSpPr>
                          <a:spLocks noChangeArrowheads="1"/>
                        </wps:cNvSpPr>
                        <wps:spPr bwMode="auto">
                          <a:xfrm>
                            <a:off x="2061" y="9234"/>
                            <a:ext cx="9000" cy="990"/>
                          </a:xfrm>
                          <a:prstGeom prst="rect">
                            <a:avLst/>
                          </a:prstGeom>
                          <a:solidFill>
                            <a:srgbClr val="FFFFFF"/>
                          </a:solidFill>
                          <a:ln w="9525">
                            <a:solidFill>
                              <a:srgbClr val="000000"/>
                            </a:solidFill>
                            <a:miter lim="800000"/>
                            <a:headEnd/>
                            <a:tailEnd/>
                          </a:ln>
                        </wps:spPr>
                        <wps:txbx>
                          <w:txbxContent>
                            <w:p w14:paraId="23915C96" w14:textId="77777777" w:rsidR="00136D5D" w:rsidRPr="00A149B1" w:rsidRDefault="00136D5D" w:rsidP="00EC37D3">
                              <w:pPr>
                                <w:ind w:firstLine="0"/>
                                <w:rPr>
                                  <w:sz w:val="24"/>
                                  <w:szCs w:val="24"/>
                                  <w:lang w:val="uk-UA"/>
                                </w:rPr>
                              </w:pPr>
                              <w:r>
                                <w:rPr>
                                  <w:sz w:val="24"/>
                                  <w:szCs w:val="24"/>
                                  <w:lang w:val="uk-UA"/>
                                </w:rPr>
                                <w:t>Складання переліку відповідно до спрямування SWOT-аналізу (сильні та слабкі сторони аналізу; сприятливі можливості для досягнення мети аналізу; загрози які існують на шляху досягнення мети аналізу)</w:t>
                              </w:r>
                            </w:p>
                          </w:txbxContent>
                        </wps:txbx>
                        <wps:bodyPr rot="0" vert="horz" wrap="square" lIns="91440" tIns="45720" rIns="91440" bIns="45720" anchor="t" anchorCtr="0" upright="1">
                          <a:noAutofit/>
                        </wps:bodyPr>
                      </wps:wsp>
                      <wps:wsp>
                        <wps:cNvPr id="976" name="Rectangle 3087"/>
                        <wps:cNvSpPr>
                          <a:spLocks noChangeArrowheads="1"/>
                        </wps:cNvSpPr>
                        <wps:spPr bwMode="auto">
                          <a:xfrm>
                            <a:off x="2076" y="10404"/>
                            <a:ext cx="9000" cy="720"/>
                          </a:xfrm>
                          <a:prstGeom prst="rect">
                            <a:avLst/>
                          </a:prstGeom>
                          <a:solidFill>
                            <a:srgbClr val="FFFFFF"/>
                          </a:solidFill>
                          <a:ln w="9525">
                            <a:solidFill>
                              <a:srgbClr val="000000"/>
                            </a:solidFill>
                            <a:miter lim="800000"/>
                            <a:headEnd/>
                            <a:tailEnd/>
                          </a:ln>
                        </wps:spPr>
                        <wps:txbx>
                          <w:txbxContent>
                            <w:p w14:paraId="16FB93FC" w14:textId="77777777" w:rsidR="00136D5D" w:rsidRPr="00A149B1" w:rsidRDefault="00136D5D" w:rsidP="00EC37D3">
                              <w:pPr>
                                <w:ind w:firstLine="0"/>
                                <w:rPr>
                                  <w:sz w:val="24"/>
                                  <w:szCs w:val="24"/>
                                  <w:lang w:val="uk-UA"/>
                                </w:rPr>
                              </w:pPr>
                              <w:r>
                                <w:rPr>
                                  <w:sz w:val="24"/>
                                  <w:szCs w:val="24"/>
                                  <w:lang w:val="uk-UA"/>
                                </w:rPr>
                                <w:t>Ранжування кожного списку (групи) об’єктів ризик-менеджменту в залежності від їх важливості для досягнення мети експертної оцінки</w:t>
                              </w:r>
                            </w:p>
                          </w:txbxContent>
                        </wps:txbx>
                        <wps:bodyPr rot="0" vert="horz" wrap="square" lIns="91440" tIns="45720" rIns="91440" bIns="45720" anchor="t" anchorCtr="0" upright="1">
                          <a:noAutofit/>
                        </wps:bodyPr>
                      </wps:wsp>
                      <wps:wsp>
                        <wps:cNvPr id="977" name="Rectangle 3088"/>
                        <wps:cNvSpPr>
                          <a:spLocks noChangeArrowheads="1"/>
                        </wps:cNvSpPr>
                        <wps:spPr bwMode="auto">
                          <a:xfrm>
                            <a:off x="2061" y="11304"/>
                            <a:ext cx="9000" cy="720"/>
                          </a:xfrm>
                          <a:prstGeom prst="rect">
                            <a:avLst/>
                          </a:prstGeom>
                          <a:solidFill>
                            <a:srgbClr val="FFFFFF"/>
                          </a:solidFill>
                          <a:ln w="9525">
                            <a:solidFill>
                              <a:srgbClr val="000000"/>
                            </a:solidFill>
                            <a:miter lim="800000"/>
                            <a:headEnd/>
                            <a:tailEnd/>
                          </a:ln>
                        </wps:spPr>
                        <wps:txbx>
                          <w:txbxContent>
                            <w:p w14:paraId="70FA3CBE" w14:textId="77777777" w:rsidR="00136D5D" w:rsidRPr="00A149B1" w:rsidRDefault="00136D5D" w:rsidP="00EC37D3">
                              <w:pPr>
                                <w:ind w:firstLine="0"/>
                                <w:rPr>
                                  <w:sz w:val="24"/>
                                  <w:szCs w:val="24"/>
                                  <w:lang w:val="uk-UA"/>
                                </w:rPr>
                              </w:pPr>
                              <w:r>
                                <w:rPr>
                                  <w:sz w:val="24"/>
                                  <w:szCs w:val="24"/>
                                  <w:lang w:val="uk-UA"/>
                                </w:rPr>
                                <w:t>Заповнення матриці SWOT-аналізу з прийняттям до уваги «ваги» кожного з об’єктів ризик-менеджменту у межах підсумкової оцінки</w:t>
                              </w:r>
                            </w:p>
                          </w:txbxContent>
                        </wps:txbx>
                        <wps:bodyPr rot="0" vert="horz" wrap="square" lIns="91440" tIns="45720" rIns="91440" bIns="45720" anchor="t" anchorCtr="0" upright="1">
                          <a:noAutofit/>
                        </wps:bodyPr>
                      </wps:wsp>
                      <wps:wsp>
                        <wps:cNvPr id="978" name="Rectangle 3089"/>
                        <wps:cNvSpPr>
                          <a:spLocks noChangeArrowheads="1"/>
                        </wps:cNvSpPr>
                        <wps:spPr bwMode="auto">
                          <a:xfrm>
                            <a:off x="2076" y="12174"/>
                            <a:ext cx="9000" cy="1020"/>
                          </a:xfrm>
                          <a:prstGeom prst="rect">
                            <a:avLst/>
                          </a:prstGeom>
                          <a:solidFill>
                            <a:srgbClr val="FFFFFF"/>
                          </a:solidFill>
                          <a:ln w="9525">
                            <a:solidFill>
                              <a:srgbClr val="000000"/>
                            </a:solidFill>
                            <a:miter lim="800000"/>
                            <a:headEnd/>
                            <a:tailEnd/>
                          </a:ln>
                        </wps:spPr>
                        <wps:txbx>
                          <w:txbxContent>
                            <w:p w14:paraId="54F075B3" w14:textId="77777777" w:rsidR="00136D5D" w:rsidRPr="00A149B1" w:rsidRDefault="00136D5D" w:rsidP="00EC37D3">
                              <w:pPr>
                                <w:ind w:firstLine="0"/>
                                <w:rPr>
                                  <w:sz w:val="24"/>
                                  <w:szCs w:val="24"/>
                                  <w:lang w:val="uk-UA"/>
                                </w:rPr>
                              </w:pPr>
                              <w:r>
                                <w:rPr>
                                  <w:sz w:val="24"/>
                                  <w:szCs w:val="24"/>
                                  <w:lang w:val="uk-UA"/>
                                </w:rPr>
                                <w:t>Проведення аналізу у межах таких комбінацій: сильні сторони – сприятливі можливості; сильні сторони – загрози; слабкі сторони – сприятливі можливості; слабкі сторони – загрози</w:t>
                              </w:r>
                            </w:p>
                          </w:txbxContent>
                        </wps:txbx>
                        <wps:bodyPr rot="0" vert="horz" wrap="square" lIns="91440" tIns="45720" rIns="91440" bIns="45720" anchor="t" anchorCtr="0" upright="1">
                          <a:noAutofit/>
                        </wps:bodyPr>
                      </wps:wsp>
                      <wps:wsp>
                        <wps:cNvPr id="979" name="Rectangle 3090"/>
                        <wps:cNvSpPr>
                          <a:spLocks noChangeArrowheads="1"/>
                        </wps:cNvSpPr>
                        <wps:spPr bwMode="auto">
                          <a:xfrm>
                            <a:off x="2046" y="13359"/>
                            <a:ext cx="9000" cy="1260"/>
                          </a:xfrm>
                          <a:prstGeom prst="rect">
                            <a:avLst/>
                          </a:prstGeom>
                          <a:solidFill>
                            <a:srgbClr val="FFFFFF"/>
                          </a:solidFill>
                          <a:ln w="9525">
                            <a:solidFill>
                              <a:srgbClr val="000000"/>
                            </a:solidFill>
                            <a:miter lim="800000"/>
                            <a:headEnd/>
                            <a:tailEnd/>
                          </a:ln>
                        </wps:spPr>
                        <wps:txbx>
                          <w:txbxContent>
                            <w:p w14:paraId="601B3A7F" w14:textId="77777777" w:rsidR="00136D5D" w:rsidRPr="00A149B1" w:rsidRDefault="00136D5D" w:rsidP="00EC37D3">
                              <w:pPr>
                                <w:ind w:firstLine="0"/>
                                <w:rPr>
                                  <w:sz w:val="24"/>
                                  <w:szCs w:val="24"/>
                                  <w:lang w:val="uk-UA"/>
                                </w:rPr>
                              </w:pPr>
                              <w:r>
                                <w:rPr>
                                  <w:sz w:val="24"/>
                                  <w:szCs w:val="24"/>
                                  <w:lang w:val="uk-UA"/>
                                </w:rPr>
                                <w:t>Складання таких переліків: можливості які розбудовані на сильних сторонах; сильні сторони які можуть бути знижені внаслідок можливих загроз; слабкі сторони які не дозволяють використовувати можливості; слабкі сторони які роблять компанію вразливою для конкурентів</w:t>
                              </w:r>
                            </w:p>
                          </w:txbxContent>
                        </wps:txbx>
                        <wps:bodyPr rot="0" vert="horz" wrap="square" lIns="91440" tIns="45720" rIns="91440" bIns="45720" anchor="t" anchorCtr="0" upright="1">
                          <a:noAutofit/>
                        </wps:bodyPr>
                      </wps:wsp>
                      <wps:wsp>
                        <wps:cNvPr id="980" name="Rectangle 3091"/>
                        <wps:cNvSpPr>
                          <a:spLocks noChangeArrowheads="1"/>
                        </wps:cNvSpPr>
                        <wps:spPr bwMode="auto">
                          <a:xfrm>
                            <a:off x="2061" y="14799"/>
                            <a:ext cx="9000" cy="780"/>
                          </a:xfrm>
                          <a:prstGeom prst="rect">
                            <a:avLst/>
                          </a:prstGeom>
                          <a:solidFill>
                            <a:srgbClr val="FFFFFF"/>
                          </a:solidFill>
                          <a:ln w="9525">
                            <a:solidFill>
                              <a:srgbClr val="000000"/>
                            </a:solidFill>
                            <a:miter lim="800000"/>
                            <a:headEnd/>
                            <a:tailEnd/>
                          </a:ln>
                        </wps:spPr>
                        <wps:txbx>
                          <w:txbxContent>
                            <w:p w14:paraId="0A5C0196" w14:textId="77777777" w:rsidR="00136D5D" w:rsidRPr="00A149B1" w:rsidRDefault="00136D5D" w:rsidP="00EC37D3">
                              <w:pPr>
                                <w:ind w:firstLine="0"/>
                                <w:rPr>
                                  <w:sz w:val="24"/>
                                  <w:szCs w:val="24"/>
                                  <w:lang w:val="uk-UA"/>
                                </w:rPr>
                              </w:pPr>
                              <w:r>
                                <w:rPr>
                                  <w:sz w:val="24"/>
                                  <w:szCs w:val="24"/>
                                  <w:lang w:val="uk-UA"/>
                                </w:rPr>
                                <w:t>Опрацювання заходів з: подолання найбільш вагомих слабостей; протидії найбільш відчутним загрозам</w:t>
                              </w:r>
                            </w:p>
                          </w:txbxContent>
                        </wps:txbx>
                        <wps:bodyPr rot="0" vert="horz" wrap="square" lIns="91440" tIns="45720" rIns="91440" bIns="45720" anchor="t" anchorCtr="0" upright="1">
                          <a:noAutofit/>
                        </wps:bodyPr>
                      </wps:wsp>
                      <wps:wsp>
                        <wps:cNvPr id="981" name="AutoShape 3092"/>
                        <wps:cNvCnPr>
                          <a:cxnSpLocks noChangeShapeType="1"/>
                        </wps:cNvCnPr>
                        <wps:spPr bwMode="auto">
                          <a:xfrm>
                            <a:off x="1701" y="8154"/>
                            <a:ext cx="0" cy="7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2" name="AutoShape 3093"/>
                        <wps:cNvCnPr>
                          <a:cxnSpLocks noChangeShapeType="1"/>
                        </wps:cNvCnPr>
                        <wps:spPr bwMode="auto">
                          <a:xfrm>
                            <a:off x="1701" y="977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83" name="AutoShape 3094"/>
                        <wps:cNvCnPr>
                          <a:cxnSpLocks noChangeShapeType="1"/>
                        </wps:cNvCnPr>
                        <wps:spPr bwMode="auto">
                          <a:xfrm>
                            <a:off x="1701" y="1085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84" name="AutoShape 3095"/>
                        <wps:cNvCnPr>
                          <a:cxnSpLocks noChangeShapeType="1"/>
                        </wps:cNvCnPr>
                        <wps:spPr bwMode="auto">
                          <a:xfrm>
                            <a:off x="1701" y="1175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85" name="AutoShape 3096"/>
                        <wps:cNvCnPr>
                          <a:cxnSpLocks noChangeShapeType="1"/>
                        </wps:cNvCnPr>
                        <wps:spPr bwMode="auto">
                          <a:xfrm>
                            <a:off x="1701" y="1283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86" name="AutoShape 3097"/>
                        <wps:cNvCnPr>
                          <a:cxnSpLocks noChangeShapeType="1"/>
                        </wps:cNvCnPr>
                        <wps:spPr bwMode="auto">
                          <a:xfrm>
                            <a:off x="1701" y="1391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87" name="AutoShape 3098"/>
                        <wps:cNvCnPr>
                          <a:cxnSpLocks noChangeShapeType="1"/>
                        </wps:cNvCnPr>
                        <wps:spPr bwMode="auto">
                          <a:xfrm>
                            <a:off x="1701" y="1517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88" name="AutoShape 3099"/>
                        <wps:cNvCnPr>
                          <a:cxnSpLocks noChangeShapeType="1"/>
                        </wps:cNvCnPr>
                        <wps:spPr bwMode="auto">
                          <a:xfrm>
                            <a:off x="3456" y="7434"/>
                            <a:ext cx="40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89" name="AutoShape 3100"/>
                        <wps:cNvCnPr>
                          <a:cxnSpLocks noChangeShapeType="1"/>
                        </wps:cNvCnPr>
                        <wps:spPr bwMode="auto">
                          <a:xfrm>
                            <a:off x="3456" y="8694"/>
                            <a:ext cx="40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294B43" id="Group 3080" o:spid="_x0000_s4085" style="position:absolute;left:0;text-align:left;margin-left:0;margin-top:9.05pt;width:468.75pt;height:425.25pt;z-index:251854848" coordorigin="1701,7074" coordsize="9375,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">
                <v:rect id="Rectangle 3081" o:spid="_x0000_s4086" style="position:absolute;left:3861;top:7074;width:72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">
                  <v:textbox>
                    <w:txbxContent>
                      <w:p w14:paraId="33DB7FB0" w14:textId="77777777" w:rsidR="00136D5D" w:rsidRPr="00626A8A" w:rsidRDefault="00136D5D" w:rsidP="00EC37D3">
                        <w:pPr>
                          <w:ind w:firstLine="0"/>
                          <w:rPr>
                            <w:sz w:val="24"/>
                            <w:szCs w:val="24"/>
                            <w:lang w:val="uk-UA"/>
                          </w:rPr>
                        </w:pPr>
                        <w:r>
                          <w:rPr>
                            <w:sz w:val="24"/>
                            <w:szCs w:val="24"/>
                            <w:lang w:val="uk-UA"/>
                          </w:rPr>
                          <w:t>Формулювання мети та завдань аналізу результатів експертної оцінки. Описання об’єкту ризик-менеджменту (об’єкту аналізу) в контексті визначеної мети</w:t>
                        </w:r>
                      </w:p>
                    </w:txbxContent>
                  </v:textbox>
                </v:rect>
                <v:rect id="Rectangle 3082" o:spid="_x0000_s4087" style="position:absolute;left:3861;top:8334;width:72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">
                  <v:textbox>
                    <w:txbxContent>
                      <w:p w14:paraId="4CD8140C" w14:textId="77777777" w:rsidR="00136D5D" w:rsidRPr="00626A8A" w:rsidRDefault="00136D5D" w:rsidP="00EC37D3">
                        <w:pPr>
                          <w:ind w:firstLine="0"/>
                          <w:rPr>
                            <w:sz w:val="24"/>
                            <w:szCs w:val="24"/>
                            <w:lang w:val="uk-UA"/>
                          </w:rPr>
                        </w:pPr>
                        <w:r>
                          <w:rPr>
                            <w:sz w:val="24"/>
                            <w:szCs w:val="24"/>
                            <w:lang w:val="uk-UA"/>
                          </w:rPr>
                          <w:t>Описання зовнішнього середовища у межах якого позиціонує обраний для аналізу об’єкт ризик-менеджменту</w:t>
                        </w:r>
                      </w:p>
                    </w:txbxContent>
                  </v:textbox>
                </v:rect>
                <v:group id="Group 3083" o:spid="_x0000_s4088" style="position:absolute;left:1701;top:7074;width:1980;height:1980" coordorigin="6021,419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oval id="Oval 3084" o:spid="_x0000_s4089" style="position:absolute;left:6021;top:419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"/>
                  <v:rect id="Rectangle 3085" o:spid="_x0000_s4090" style="position:absolute;left:6021;top:437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" filled="f" stroked="f">
                    <v:textbox>
                      <w:txbxContent>
                        <w:p w14:paraId="643A1AEA" w14:textId="77777777" w:rsidR="00136D5D" w:rsidRPr="00D310B2" w:rsidRDefault="00136D5D" w:rsidP="00EC37D3">
                          <w:pPr>
                            <w:ind w:firstLine="0"/>
                            <w:jc w:val="center"/>
                            <w:rPr>
                              <w:sz w:val="8"/>
                              <w:szCs w:val="8"/>
                              <w:lang w:val="uk-UA"/>
                            </w:rPr>
                          </w:pPr>
                        </w:p>
                        <w:p w14:paraId="24276637" w14:textId="77777777" w:rsidR="00136D5D" w:rsidRPr="007A6593" w:rsidRDefault="00136D5D" w:rsidP="00EC37D3">
                          <w:pPr>
                            <w:ind w:firstLine="0"/>
                            <w:jc w:val="center"/>
                            <w:rPr>
                              <w:sz w:val="24"/>
                              <w:szCs w:val="24"/>
                              <w:lang w:val="uk-UA"/>
                            </w:rPr>
                          </w:pPr>
                          <w:r>
                            <w:rPr>
                              <w:sz w:val="24"/>
                              <w:szCs w:val="24"/>
                              <w:lang w:val="uk-UA"/>
                            </w:rPr>
                            <w:t>Типова методика проведення експертної оцінки</w:t>
                          </w:r>
                        </w:p>
                      </w:txbxContent>
                    </v:textbox>
                  </v:rect>
                </v:group>
                <v:rect id="Rectangle 3086" o:spid="_x0000_s4091" style="position:absolute;left:2061;top:9234;width:900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">
                  <v:textbox>
                    <w:txbxContent>
                      <w:p w14:paraId="23915C96" w14:textId="77777777" w:rsidR="00136D5D" w:rsidRPr="00A149B1" w:rsidRDefault="00136D5D" w:rsidP="00EC37D3">
                        <w:pPr>
                          <w:ind w:firstLine="0"/>
                          <w:rPr>
                            <w:sz w:val="24"/>
                            <w:szCs w:val="24"/>
                            <w:lang w:val="uk-UA"/>
                          </w:rPr>
                        </w:pPr>
                        <w:r>
                          <w:rPr>
                            <w:sz w:val="24"/>
                            <w:szCs w:val="24"/>
                            <w:lang w:val="uk-UA"/>
                          </w:rPr>
                          <w:t>Складання переліку відповідно до спрямування SWOT-аналізу (сильні та слабкі сторони аналізу; сприятливі можливості для досягнення мети аналізу; загрози які існують на шляху досягнення мети аналізу)</w:t>
                        </w:r>
                      </w:p>
                    </w:txbxContent>
                  </v:textbox>
                </v:rect>
                <v:rect id="Rectangle 3087" o:spid="_x0000_s4092" style="position:absolute;left:2076;top:10404;width:90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">
                  <v:textbox>
                    <w:txbxContent>
                      <w:p w14:paraId="16FB93FC" w14:textId="77777777" w:rsidR="00136D5D" w:rsidRPr="00A149B1" w:rsidRDefault="00136D5D" w:rsidP="00EC37D3">
                        <w:pPr>
                          <w:ind w:firstLine="0"/>
                          <w:rPr>
                            <w:sz w:val="24"/>
                            <w:szCs w:val="24"/>
                            <w:lang w:val="uk-UA"/>
                          </w:rPr>
                        </w:pPr>
                        <w:r>
                          <w:rPr>
                            <w:sz w:val="24"/>
                            <w:szCs w:val="24"/>
                            <w:lang w:val="uk-UA"/>
                          </w:rPr>
                          <w:t>Ранжування кожного списку (групи) об’єктів ризик-менеджменту в залежності від їх важливості для досягнення мети експертної оцінки</w:t>
                        </w:r>
                      </w:p>
                    </w:txbxContent>
                  </v:textbox>
                </v:rect>
                <v:rect id="Rectangle 3088" o:spid="_x0000_s4093" style="position:absolute;left:2061;top:11304;width:90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">
                  <v:textbox>
                    <w:txbxContent>
                      <w:p w14:paraId="70FA3CBE" w14:textId="77777777" w:rsidR="00136D5D" w:rsidRPr="00A149B1" w:rsidRDefault="00136D5D" w:rsidP="00EC37D3">
                        <w:pPr>
                          <w:ind w:firstLine="0"/>
                          <w:rPr>
                            <w:sz w:val="24"/>
                            <w:szCs w:val="24"/>
                            <w:lang w:val="uk-UA"/>
                          </w:rPr>
                        </w:pPr>
                        <w:r>
                          <w:rPr>
                            <w:sz w:val="24"/>
                            <w:szCs w:val="24"/>
                            <w:lang w:val="uk-UA"/>
                          </w:rPr>
                          <w:t>Заповнення матриці SWOT-аналізу з прийняттям до уваги «ваги» кожного з об’єктів ризик-менеджменту у межах підсумкової оцінки</w:t>
                        </w:r>
                      </w:p>
                    </w:txbxContent>
                  </v:textbox>
                </v:rect>
                <v:rect id="Rectangle 3089" o:spid="_x0000_s4094" style="position:absolute;left:2076;top:12174;width:900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">
                  <v:textbox>
                    <w:txbxContent>
                      <w:p w14:paraId="54F075B3" w14:textId="77777777" w:rsidR="00136D5D" w:rsidRPr="00A149B1" w:rsidRDefault="00136D5D" w:rsidP="00EC37D3">
                        <w:pPr>
                          <w:ind w:firstLine="0"/>
                          <w:rPr>
                            <w:sz w:val="24"/>
                            <w:szCs w:val="24"/>
                            <w:lang w:val="uk-UA"/>
                          </w:rPr>
                        </w:pPr>
                        <w:r>
                          <w:rPr>
                            <w:sz w:val="24"/>
                            <w:szCs w:val="24"/>
                            <w:lang w:val="uk-UA"/>
                          </w:rPr>
                          <w:t>Проведення аналізу у межах таких комбінацій: сильні сторони – сприятливі можливості; сильні сторони – загрози; слабкі сторони – сприятливі можливості; слабкі сторони – загрози</w:t>
                        </w:r>
                      </w:p>
                    </w:txbxContent>
                  </v:textbox>
                </v:rect>
                <v:rect id="Rectangle 3090" o:spid="_x0000_s4095" style="position:absolute;left:2046;top:13359;width:90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">
                  <v:textbox>
                    <w:txbxContent>
                      <w:p w14:paraId="601B3A7F" w14:textId="77777777" w:rsidR="00136D5D" w:rsidRPr="00A149B1" w:rsidRDefault="00136D5D" w:rsidP="00EC37D3">
                        <w:pPr>
                          <w:ind w:firstLine="0"/>
                          <w:rPr>
                            <w:sz w:val="24"/>
                            <w:szCs w:val="24"/>
                            <w:lang w:val="uk-UA"/>
                          </w:rPr>
                        </w:pPr>
                        <w:r>
                          <w:rPr>
                            <w:sz w:val="24"/>
                            <w:szCs w:val="24"/>
                            <w:lang w:val="uk-UA"/>
                          </w:rPr>
                          <w:t>Складання таких переліків: можливості які розбудовані на сильних сторонах; сильні сторони які можуть бути знижені внаслідок можливих загроз; слабкі сторони які не дозволяють використовувати можливості; слабкі сторони які роблять компанію вразливою для конкурентів</w:t>
                        </w:r>
                      </w:p>
                    </w:txbxContent>
                  </v:textbox>
                </v:rect>
                <v:rect id="Rectangle 3091" o:spid="_x0000_s4096" style="position:absolute;left:2061;top:14799;width:90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">
                  <v:textbox>
                    <w:txbxContent>
                      <w:p w14:paraId="0A5C0196" w14:textId="77777777" w:rsidR="00136D5D" w:rsidRPr="00A149B1" w:rsidRDefault="00136D5D" w:rsidP="00EC37D3">
                        <w:pPr>
                          <w:ind w:firstLine="0"/>
                          <w:rPr>
                            <w:sz w:val="24"/>
                            <w:szCs w:val="24"/>
                            <w:lang w:val="uk-UA"/>
                          </w:rPr>
                        </w:pPr>
                        <w:r>
                          <w:rPr>
                            <w:sz w:val="24"/>
                            <w:szCs w:val="24"/>
                            <w:lang w:val="uk-UA"/>
                          </w:rPr>
                          <w:t>Опрацювання заходів з: подолання найбільш вагомих слабостей; протидії найбільш відчутним загрозам</w:t>
                        </w:r>
                      </w:p>
                    </w:txbxContent>
                  </v:textbox>
                </v:rect>
                <v:shape id="AutoShape 3092" o:spid="_x0000_s4097" type="#_x0000_t32" style="position:absolute;left:1701;top:8154;width:0;height:7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"/>
                <v:shape id="AutoShape 3093" o:spid="_x0000_s4098" type="#_x0000_t32" style="position:absolute;left:1701;top:977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">
                  <v:stroke endarrow="open"/>
                </v:shape>
                <v:shape id="AutoShape 3094" o:spid="_x0000_s4099" type="#_x0000_t32" style="position:absolute;left:1701;top:1085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">
                  <v:stroke endarrow="open"/>
                </v:shape>
                <v:shape id="AutoShape 3095" o:spid="_x0000_s4100" type="#_x0000_t32" style="position:absolute;left:1701;top:1175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">
                  <v:stroke endarrow="open"/>
                </v:shape>
                <v:shape id="AutoShape 3096" o:spid="_x0000_s4101" type="#_x0000_t32" style="position:absolute;left:1701;top:1283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">
                  <v:stroke endarrow="open"/>
                </v:shape>
                <v:shape id="AutoShape 3097" o:spid="_x0000_s4102" type="#_x0000_t32" style="position:absolute;left:1701;top:1391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">
                  <v:stroke endarrow="open"/>
                </v:shape>
                <v:shape id="AutoShape 3098" o:spid="_x0000_s4103" type="#_x0000_t32" style="position:absolute;left:1701;top:1517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">
                  <v:stroke endarrow="open"/>
                </v:shape>
                <v:shape id="AutoShape 3099" o:spid="_x0000_s4104" type="#_x0000_t32" style="position:absolute;left:3456;top:7434;width:40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">
                  <v:stroke endarrow="open"/>
                </v:shape>
                <v:shape id="AutoShape 3100" o:spid="_x0000_s4105" type="#_x0000_t32" style="position:absolute;left:3456;top:8694;width:40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">
                  <v:stroke endarrow="open"/>
                </v:shape>
              </v:group>
            </w:pict>
          </mc:Fallback>
        </mc:AlternateContent>
      </w:r>
    </w:p>
    <w:p w14:paraId="6C0202CA" w14:textId="77777777" w:rsidR="00EC37D3" w:rsidRDefault="00EC37D3" w:rsidP="00EC37D3">
      <w:pPr>
        <w:rPr>
          <w:lang w:val="uk-UA"/>
        </w:rPr>
      </w:pPr>
    </w:p>
    <w:p w14:paraId="2431ED4E" w14:textId="77777777" w:rsidR="00EC37D3" w:rsidRDefault="00EC37D3" w:rsidP="00EC37D3">
      <w:pPr>
        <w:rPr>
          <w:lang w:val="uk-UA"/>
        </w:rPr>
      </w:pPr>
    </w:p>
    <w:p w14:paraId="2A698ECC" w14:textId="77777777" w:rsidR="00EC37D3" w:rsidRDefault="00EC37D3" w:rsidP="00EC37D3">
      <w:pPr>
        <w:rPr>
          <w:lang w:val="uk-UA"/>
        </w:rPr>
      </w:pPr>
    </w:p>
    <w:p w14:paraId="2E97EA33" w14:textId="77777777" w:rsidR="00EC37D3" w:rsidRDefault="00EC37D3" w:rsidP="00EC37D3">
      <w:pPr>
        <w:rPr>
          <w:lang w:val="uk-UA"/>
        </w:rPr>
      </w:pPr>
    </w:p>
    <w:p w14:paraId="150061F3" w14:textId="77777777" w:rsidR="00EC37D3" w:rsidRDefault="00EC37D3" w:rsidP="00EC37D3">
      <w:pPr>
        <w:rPr>
          <w:lang w:val="uk-UA"/>
        </w:rPr>
      </w:pPr>
    </w:p>
    <w:p w14:paraId="4ABA5C54" w14:textId="77777777" w:rsidR="00EC37D3" w:rsidRDefault="00EC37D3" w:rsidP="00EC37D3">
      <w:pPr>
        <w:rPr>
          <w:lang w:val="uk-UA"/>
        </w:rPr>
      </w:pPr>
    </w:p>
    <w:p w14:paraId="6A74CD11" w14:textId="77777777" w:rsidR="00EC37D3" w:rsidRDefault="00EC37D3" w:rsidP="00EC37D3">
      <w:pPr>
        <w:rPr>
          <w:lang w:val="uk-UA"/>
        </w:rPr>
      </w:pPr>
    </w:p>
    <w:p w14:paraId="1DEBFB1E" w14:textId="77777777" w:rsidR="00EC37D3" w:rsidRDefault="00EC37D3" w:rsidP="00EC37D3">
      <w:pPr>
        <w:rPr>
          <w:lang w:val="uk-UA"/>
        </w:rPr>
      </w:pPr>
    </w:p>
    <w:p w14:paraId="010D5DA2" w14:textId="77777777" w:rsidR="00EC37D3" w:rsidRDefault="00EC37D3" w:rsidP="00EC37D3">
      <w:pPr>
        <w:rPr>
          <w:lang w:val="uk-UA"/>
        </w:rPr>
      </w:pPr>
    </w:p>
    <w:p w14:paraId="78CDB803" w14:textId="77777777" w:rsidR="00EC37D3" w:rsidRDefault="00EC37D3" w:rsidP="00EC37D3">
      <w:pPr>
        <w:rPr>
          <w:lang w:val="uk-UA"/>
        </w:rPr>
      </w:pPr>
    </w:p>
    <w:p w14:paraId="071932B8" w14:textId="77777777" w:rsidR="00EC37D3" w:rsidRDefault="00EC37D3" w:rsidP="00EC37D3">
      <w:pPr>
        <w:rPr>
          <w:lang w:val="uk-UA"/>
        </w:rPr>
      </w:pPr>
    </w:p>
    <w:p w14:paraId="6CBB83F3" w14:textId="77777777" w:rsidR="00EC37D3" w:rsidRDefault="00EC37D3" w:rsidP="00EC37D3">
      <w:pPr>
        <w:rPr>
          <w:lang w:val="uk-UA"/>
        </w:rPr>
      </w:pPr>
    </w:p>
    <w:p w14:paraId="70C1E993" w14:textId="77777777" w:rsidR="00EC37D3" w:rsidRDefault="00EC37D3" w:rsidP="00EC37D3">
      <w:pPr>
        <w:rPr>
          <w:lang w:val="uk-UA"/>
        </w:rPr>
      </w:pPr>
    </w:p>
    <w:p w14:paraId="5A2AA69C" w14:textId="77777777" w:rsidR="00EC37D3" w:rsidRDefault="00EC37D3" w:rsidP="00EC37D3">
      <w:pPr>
        <w:rPr>
          <w:lang w:val="uk-UA"/>
        </w:rPr>
      </w:pPr>
    </w:p>
    <w:p w14:paraId="31469267" w14:textId="77777777" w:rsidR="00EC37D3" w:rsidRDefault="00EC37D3" w:rsidP="00EC37D3">
      <w:pPr>
        <w:rPr>
          <w:lang w:val="uk-UA"/>
        </w:rPr>
      </w:pPr>
    </w:p>
    <w:p w14:paraId="7B6B4A30" w14:textId="77777777" w:rsidR="00EC37D3" w:rsidRDefault="00EC37D3" w:rsidP="00EC37D3">
      <w:pPr>
        <w:rPr>
          <w:lang w:val="uk-UA"/>
        </w:rPr>
      </w:pPr>
    </w:p>
    <w:p w14:paraId="5E0A0C4C" w14:textId="77777777" w:rsidR="00EC37D3" w:rsidRDefault="00EC37D3" w:rsidP="00EC37D3">
      <w:pPr>
        <w:rPr>
          <w:lang w:val="uk-UA"/>
        </w:rPr>
      </w:pPr>
    </w:p>
    <w:p w14:paraId="42869900" w14:textId="77777777" w:rsidR="00EC37D3" w:rsidRDefault="00EC37D3" w:rsidP="00EC37D3">
      <w:pPr>
        <w:rPr>
          <w:lang w:val="uk-UA"/>
        </w:rPr>
      </w:pPr>
    </w:p>
    <w:p w14:paraId="40A8633A" w14:textId="77777777" w:rsidR="00EC37D3" w:rsidRDefault="00EC37D3" w:rsidP="00EC37D3">
      <w:pPr>
        <w:rPr>
          <w:lang w:val="uk-UA"/>
        </w:rPr>
      </w:pPr>
    </w:p>
    <w:p w14:paraId="16F373D3" w14:textId="77777777" w:rsidR="00EC37D3" w:rsidRDefault="00EC37D3" w:rsidP="00EC37D3">
      <w:pPr>
        <w:rPr>
          <w:lang w:val="uk-UA"/>
        </w:rPr>
      </w:pPr>
    </w:p>
    <w:p w14:paraId="14AF31A2" w14:textId="77777777" w:rsidR="00EC37D3" w:rsidRDefault="00EC37D3" w:rsidP="00EC37D3">
      <w:pPr>
        <w:rPr>
          <w:lang w:val="uk-UA"/>
        </w:rPr>
      </w:pPr>
    </w:p>
    <w:p w14:paraId="200FCE5F" w14:textId="77777777" w:rsidR="00EC37D3" w:rsidRDefault="00EC37D3" w:rsidP="00EC37D3">
      <w:pPr>
        <w:rPr>
          <w:lang w:val="uk-UA"/>
        </w:rPr>
      </w:pPr>
    </w:p>
    <w:p w14:paraId="196CE709" w14:textId="77777777" w:rsidR="00EC37D3" w:rsidRDefault="00EC37D3" w:rsidP="00EC37D3">
      <w:pPr>
        <w:rPr>
          <w:lang w:val="uk-UA"/>
        </w:rPr>
      </w:pPr>
    </w:p>
    <w:p w14:paraId="01E7F38E" w14:textId="77777777" w:rsidR="00EC37D3" w:rsidRDefault="00EC37D3" w:rsidP="00EC37D3">
      <w:pPr>
        <w:rPr>
          <w:lang w:val="uk-UA"/>
        </w:rPr>
      </w:pPr>
    </w:p>
    <w:p w14:paraId="3A77334D" w14:textId="77777777" w:rsidR="00EC37D3" w:rsidRDefault="00EC37D3" w:rsidP="00EC37D3">
      <w:pPr>
        <w:rPr>
          <w:lang w:val="uk-UA"/>
        </w:rPr>
      </w:pPr>
    </w:p>
    <w:p w14:paraId="09F7EAF8" w14:textId="77777777" w:rsidR="00EC37D3" w:rsidRDefault="00EC37D3" w:rsidP="00EC37D3">
      <w:pPr>
        <w:rPr>
          <w:lang w:val="uk-UA"/>
        </w:rPr>
      </w:pPr>
    </w:p>
    <w:p w14:paraId="06FDD5FC" w14:textId="2EA2274D" w:rsidR="00EC37D3" w:rsidRDefault="008C2C89" w:rsidP="00EC37D3">
      <w:pPr>
        <w:rPr>
          <w:lang w:val="uk-UA"/>
        </w:rPr>
      </w:pPr>
      <w:r>
        <w:rPr>
          <w:noProof/>
          <w:lang w:eastAsia="ru-RU"/>
        </w:rPr>
        <mc:AlternateContent>
          <mc:Choice Requires="wpg">
            <w:drawing>
              <wp:anchor distT="0" distB="0" distL="114300" distR="114300" simplePos="0" relativeHeight="251855872" behindDoc="0" locked="0" layoutInCell="1" allowOverlap="1" wp14:anchorId="0E391C10" wp14:editId="584A1F5D">
                <wp:simplePos x="0" y="0"/>
                <wp:positionH relativeFrom="column">
                  <wp:posOffset>0</wp:posOffset>
                </wp:positionH>
                <wp:positionV relativeFrom="paragraph">
                  <wp:posOffset>0</wp:posOffset>
                </wp:positionV>
                <wp:extent cx="5943600" cy="3086100"/>
                <wp:effectExtent l="9525" t="9525" r="9525" b="9525"/>
                <wp:wrapNone/>
                <wp:docPr id="957" name="Group 3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086100"/>
                          <a:chOff x="1701" y="1134"/>
                          <a:chExt cx="9360" cy="4860"/>
                        </a:xfrm>
                      </wpg:grpSpPr>
                      <wps:wsp>
                        <wps:cNvPr id="958" name="Rectangle 3102"/>
                        <wps:cNvSpPr>
                          <a:spLocks noChangeArrowheads="1"/>
                        </wps:cNvSpPr>
                        <wps:spPr bwMode="auto">
                          <a:xfrm>
                            <a:off x="1701" y="1134"/>
                            <a:ext cx="4500" cy="1080"/>
                          </a:xfrm>
                          <a:prstGeom prst="rect">
                            <a:avLst/>
                          </a:prstGeom>
                          <a:solidFill>
                            <a:srgbClr val="FFFFFF"/>
                          </a:solidFill>
                          <a:ln w="9525">
                            <a:solidFill>
                              <a:srgbClr val="000000"/>
                            </a:solidFill>
                            <a:miter lim="800000"/>
                            <a:headEnd/>
                            <a:tailEnd/>
                          </a:ln>
                        </wps:spPr>
                        <wps:txbx>
                          <w:txbxContent>
                            <w:p w14:paraId="7CC98776" w14:textId="77777777" w:rsidR="00136D5D" w:rsidRPr="00626A8A" w:rsidRDefault="00136D5D" w:rsidP="00EC37D3">
                              <w:pPr>
                                <w:ind w:firstLine="0"/>
                                <w:rPr>
                                  <w:sz w:val="24"/>
                                  <w:szCs w:val="24"/>
                                  <w:lang w:val="uk-UA"/>
                                </w:rPr>
                              </w:pPr>
                              <w:r>
                                <w:rPr>
                                  <w:sz w:val="24"/>
                                  <w:szCs w:val="24"/>
                                  <w:lang w:val="uk-UA"/>
                                </w:rPr>
                                <w:t>В чому саме полягають (розкриваються) сильні сторони запропонованого для аналізу проекту?</w:t>
                              </w:r>
                            </w:p>
                          </w:txbxContent>
                        </wps:txbx>
                        <wps:bodyPr rot="0" vert="horz" wrap="square" lIns="91440" tIns="45720" rIns="91440" bIns="45720" anchor="t" anchorCtr="0" upright="1">
                          <a:noAutofit/>
                        </wps:bodyPr>
                      </wps:wsp>
                      <wps:wsp>
                        <wps:cNvPr id="959" name="Rectangle 3103"/>
                        <wps:cNvSpPr>
                          <a:spLocks noChangeArrowheads="1"/>
                        </wps:cNvSpPr>
                        <wps:spPr bwMode="auto">
                          <a:xfrm>
                            <a:off x="1701" y="2394"/>
                            <a:ext cx="3420" cy="2340"/>
                          </a:xfrm>
                          <a:prstGeom prst="rect">
                            <a:avLst/>
                          </a:prstGeom>
                          <a:solidFill>
                            <a:srgbClr val="FFFFFF"/>
                          </a:solidFill>
                          <a:ln w="9525">
                            <a:solidFill>
                              <a:srgbClr val="000000"/>
                            </a:solidFill>
                            <a:miter lim="800000"/>
                            <a:headEnd/>
                            <a:tailEnd/>
                          </a:ln>
                        </wps:spPr>
                        <wps:txbx>
                          <w:txbxContent>
                            <w:p w14:paraId="7F573362" w14:textId="77777777" w:rsidR="00136D5D" w:rsidRPr="00626A8A" w:rsidRDefault="00136D5D" w:rsidP="00EC37D3">
                              <w:pPr>
                                <w:ind w:firstLine="0"/>
                                <w:rPr>
                                  <w:sz w:val="24"/>
                                  <w:szCs w:val="24"/>
                                  <w:lang w:val="uk-UA"/>
                                </w:rPr>
                              </w:pPr>
                              <w:r>
                                <w:rPr>
                                  <w:sz w:val="24"/>
                                  <w:szCs w:val="24"/>
                                  <w:lang w:val="uk-UA"/>
                                </w:rPr>
                                <w:t>Які складові проекту є більш розвинуті у його порівнянні з іншими проектами? Чому саме цей проект є найбільш конкурентоспроможним (акцент на тих перевагах проекту, яких немає у інших проектах)?</w:t>
                              </w:r>
                            </w:p>
                          </w:txbxContent>
                        </wps:txbx>
                        <wps:bodyPr rot="0" vert="horz" wrap="square" lIns="91440" tIns="45720" rIns="91440" bIns="45720" anchor="t" anchorCtr="0" upright="1">
                          <a:noAutofit/>
                        </wps:bodyPr>
                      </wps:wsp>
                      <wps:wsp>
                        <wps:cNvPr id="960" name="Rectangle 3104"/>
                        <wps:cNvSpPr>
                          <a:spLocks noChangeArrowheads="1"/>
                        </wps:cNvSpPr>
                        <wps:spPr bwMode="auto">
                          <a:xfrm>
                            <a:off x="6561" y="1134"/>
                            <a:ext cx="4500" cy="1080"/>
                          </a:xfrm>
                          <a:prstGeom prst="rect">
                            <a:avLst/>
                          </a:prstGeom>
                          <a:solidFill>
                            <a:srgbClr val="FFFFFF"/>
                          </a:solidFill>
                          <a:ln w="9525">
                            <a:solidFill>
                              <a:srgbClr val="000000"/>
                            </a:solidFill>
                            <a:miter lim="800000"/>
                            <a:headEnd/>
                            <a:tailEnd/>
                          </a:ln>
                        </wps:spPr>
                        <wps:txbx>
                          <w:txbxContent>
                            <w:p w14:paraId="78A2F68B" w14:textId="77777777" w:rsidR="00136D5D" w:rsidRPr="00626A8A" w:rsidRDefault="00136D5D" w:rsidP="00EC37D3">
                              <w:pPr>
                                <w:ind w:firstLine="0"/>
                                <w:rPr>
                                  <w:sz w:val="24"/>
                                  <w:szCs w:val="24"/>
                                  <w:lang w:val="uk-UA"/>
                                </w:rPr>
                              </w:pPr>
                              <w:r>
                                <w:rPr>
                                  <w:sz w:val="24"/>
                                  <w:szCs w:val="24"/>
                                  <w:lang w:val="uk-UA"/>
                                </w:rPr>
                                <w:t xml:space="preserve">Які складові запропонованого проекту слабкі (нерозвинені)? Чи має організація можливості вплинути на ці складові? </w:t>
                              </w:r>
                            </w:p>
                          </w:txbxContent>
                        </wps:txbx>
                        <wps:bodyPr rot="0" vert="horz" wrap="square" lIns="91440" tIns="45720" rIns="91440" bIns="45720" anchor="t" anchorCtr="0" upright="1">
                          <a:noAutofit/>
                        </wps:bodyPr>
                      </wps:wsp>
                      <wps:wsp>
                        <wps:cNvPr id="961" name="Rectangle 3105"/>
                        <wps:cNvSpPr>
                          <a:spLocks noChangeArrowheads="1"/>
                        </wps:cNvSpPr>
                        <wps:spPr bwMode="auto">
                          <a:xfrm>
                            <a:off x="7641" y="2394"/>
                            <a:ext cx="3420" cy="2340"/>
                          </a:xfrm>
                          <a:prstGeom prst="rect">
                            <a:avLst/>
                          </a:prstGeom>
                          <a:solidFill>
                            <a:srgbClr val="FFFFFF"/>
                          </a:solidFill>
                          <a:ln w="9525">
                            <a:solidFill>
                              <a:srgbClr val="000000"/>
                            </a:solidFill>
                            <a:miter lim="800000"/>
                            <a:headEnd/>
                            <a:tailEnd/>
                          </a:ln>
                        </wps:spPr>
                        <wps:txbx>
                          <w:txbxContent>
                            <w:p w14:paraId="0CEDF530" w14:textId="77777777" w:rsidR="00136D5D" w:rsidRPr="00626A8A" w:rsidRDefault="00136D5D" w:rsidP="00EC37D3">
                              <w:pPr>
                                <w:ind w:firstLine="0"/>
                                <w:rPr>
                                  <w:sz w:val="24"/>
                                  <w:szCs w:val="24"/>
                                  <w:lang w:val="uk-UA"/>
                                </w:rPr>
                              </w:pPr>
                              <w:r>
                                <w:rPr>
                                  <w:sz w:val="24"/>
                                  <w:szCs w:val="24"/>
                                  <w:lang w:val="uk-UA"/>
                                </w:rPr>
                                <w:t>Які додаткові можливості виникають або можуть виникнути під час реалізації проекту або після його завершення (нові ринки збуту; отримання конкурентних переваг; новий імідж організації тощо)?</w:t>
                              </w:r>
                            </w:p>
                          </w:txbxContent>
                        </wps:txbx>
                        <wps:bodyPr rot="0" vert="horz" wrap="square" lIns="91440" tIns="45720" rIns="91440" bIns="45720" anchor="t" anchorCtr="0" upright="1">
                          <a:noAutofit/>
                        </wps:bodyPr>
                      </wps:wsp>
                      <wps:wsp>
                        <wps:cNvPr id="962" name="AutoShape 3106"/>
                        <wps:cNvCnPr>
                          <a:cxnSpLocks noChangeShapeType="1"/>
                        </wps:cNvCnPr>
                        <wps:spPr bwMode="auto">
                          <a:xfrm>
                            <a:off x="5121" y="2214"/>
                            <a:ext cx="2520" cy="216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63" name="AutoShape 3107"/>
                        <wps:cNvCnPr>
                          <a:cxnSpLocks noChangeShapeType="1"/>
                        </wps:cNvCnPr>
                        <wps:spPr bwMode="auto">
                          <a:xfrm flipV="1">
                            <a:off x="5121" y="2214"/>
                            <a:ext cx="2520" cy="216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964" name="Group 3108"/>
                        <wpg:cNvGrpSpPr>
                          <a:grpSpLocks/>
                        </wpg:cNvGrpSpPr>
                        <wpg:grpSpPr bwMode="auto">
                          <a:xfrm>
                            <a:off x="5406" y="2379"/>
                            <a:ext cx="1980" cy="1980"/>
                            <a:chOff x="6021" y="4194"/>
                            <a:chExt cx="1980" cy="1980"/>
                          </a:xfrm>
                        </wpg:grpSpPr>
                        <wps:wsp>
                          <wps:cNvPr id="965" name="Oval 3109"/>
                          <wps:cNvSpPr>
                            <a:spLocks noChangeArrowheads="1"/>
                          </wps:cNvSpPr>
                          <wps:spPr bwMode="auto">
                            <a:xfrm>
                              <a:off x="6021" y="419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6" name="Rectangle 3110"/>
                          <wps:cNvSpPr>
                            <a:spLocks noChangeArrowheads="1"/>
                          </wps:cNvSpPr>
                          <wps:spPr bwMode="auto">
                            <a:xfrm>
                              <a:off x="6021" y="4374"/>
                              <a:ext cx="19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18AF2" w14:textId="77777777" w:rsidR="00136D5D" w:rsidRPr="005400CF" w:rsidRDefault="00136D5D" w:rsidP="00EC37D3">
                                <w:pPr>
                                  <w:ind w:firstLine="0"/>
                                  <w:jc w:val="center"/>
                                  <w:rPr>
                                    <w:sz w:val="24"/>
                                    <w:szCs w:val="24"/>
                                    <w:lang w:val="uk-UA"/>
                                  </w:rPr>
                                </w:pPr>
                                <w:r>
                                  <w:rPr>
                                    <w:sz w:val="24"/>
                                    <w:szCs w:val="24"/>
                                    <w:lang w:val="uk-UA"/>
                                  </w:rPr>
                                  <w:t>Основні питання на які SWOT-аналіз повинен надати відповідь</w:t>
                                </w:r>
                              </w:p>
                            </w:txbxContent>
                          </wps:txbx>
                          <wps:bodyPr rot="0" vert="horz" wrap="square" lIns="91440" tIns="45720" rIns="91440" bIns="45720" anchor="t" anchorCtr="0" upright="1">
                            <a:noAutofit/>
                          </wps:bodyPr>
                        </wps:wsp>
                      </wpg:grpSp>
                      <wps:wsp>
                        <wps:cNvPr id="967" name="Rectangle 3111"/>
                        <wps:cNvSpPr>
                          <a:spLocks noChangeArrowheads="1"/>
                        </wps:cNvSpPr>
                        <wps:spPr bwMode="auto">
                          <a:xfrm>
                            <a:off x="1701" y="4914"/>
                            <a:ext cx="9360" cy="1080"/>
                          </a:xfrm>
                          <a:prstGeom prst="rect">
                            <a:avLst/>
                          </a:prstGeom>
                          <a:solidFill>
                            <a:srgbClr val="FFFFFF"/>
                          </a:solidFill>
                          <a:ln w="9525">
                            <a:solidFill>
                              <a:srgbClr val="000000"/>
                            </a:solidFill>
                            <a:miter lim="800000"/>
                            <a:headEnd/>
                            <a:tailEnd/>
                          </a:ln>
                        </wps:spPr>
                        <wps:txbx>
                          <w:txbxContent>
                            <w:p w14:paraId="0804390C" w14:textId="77777777" w:rsidR="00136D5D" w:rsidRPr="00E21499" w:rsidRDefault="00136D5D" w:rsidP="00EC37D3">
                              <w:pPr>
                                <w:ind w:firstLine="0"/>
                                <w:rPr>
                                  <w:sz w:val="24"/>
                                  <w:szCs w:val="24"/>
                                  <w:lang w:val="uk-UA"/>
                                </w:rPr>
                              </w:pPr>
                              <w:r>
                                <w:rPr>
                                  <w:sz w:val="24"/>
                                  <w:szCs w:val="24"/>
                                  <w:lang w:val="uk-UA"/>
                                </w:rPr>
                                <w:t>Які фактори (внутрішні та зовнішні) можуть перешкодити успішній реалізації проекту або значно мінімізувати його переваги? Яким чином організація має можливість вплинути на виявлені фактори?</w:t>
                              </w:r>
                            </w:p>
                          </w:txbxContent>
                        </wps:txbx>
                        <wps:bodyPr rot="0" vert="horz" wrap="square" lIns="91440" tIns="45720" rIns="91440" bIns="45720" anchor="t" anchorCtr="0" upright="1">
                          <a:noAutofit/>
                        </wps:bodyPr>
                      </wps:wsp>
                      <wps:wsp>
                        <wps:cNvPr id="968" name="AutoShape 3112"/>
                        <wps:cNvCnPr>
                          <a:cxnSpLocks noChangeShapeType="1"/>
                        </wps:cNvCnPr>
                        <wps:spPr bwMode="auto">
                          <a:xfrm>
                            <a:off x="6381" y="4374"/>
                            <a:ext cx="0" cy="5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391C10" id="Group 3101" o:spid="_x0000_s4106" style="position:absolute;left:0;text-align:left;margin-left:0;margin-top:0;width:468pt;height:243pt;z-index:251855872" coordorigin="1701,1134" coordsize="936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">
                <v:rect id="Rectangle 3102" o:spid="_x0000_s4107" style="position:absolute;left:1701;top:1134;width:45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">
                  <v:textbox>
                    <w:txbxContent>
                      <w:p w14:paraId="7CC98776" w14:textId="77777777" w:rsidR="00136D5D" w:rsidRPr="00626A8A" w:rsidRDefault="00136D5D" w:rsidP="00EC37D3">
                        <w:pPr>
                          <w:ind w:firstLine="0"/>
                          <w:rPr>
                            <w:sz w:val="24"/>
                            <w:szCs w:val="24"/>
                            <w:lang w:val="uk-UA"/>
                          </w:rPr>
                        </w:pPr>
                        <w:r>
                          <w:rPr>
                            <w:sz w:val="24"/>
                            <w:szCs w:val="24"/>
                            <w:lang w:val="uk-UA"/>
                          </w:rPr>
                          <w:t>В чому саме полягають (розкриваються) сильні сторони запропонованого для аналізу проекту?</w:t>
                        </w:r>
                      </w:p>
                    </w:txbxContent>
                  </v:textbox>
                </v:rect>
                <v:rect id="Rectangle 3103" o:spid="_x0000_s4108" style="position:absolute;left:1701;top:2394;width:34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">
                  <v:textbox>
                    <w:txbxContent>
                      <w:p w14:paraId="7F573362" w14:textId="77777777" w:rsidR="00136D5D" w:rsidRPr="00626A8A" w:rsidRDefault="00136D5D" w:rsidP="00EC37D3">
                        <w:pPr>
                          <w:ind w:firstLine="0"/>
                          <w:rPr>
                            <w:sz w:val="24"/>
                            <w:szCs w:val="24"/>
                            <w:lang w:val="uk-UA"/>
                          </w:rPr>
                        </w:pPr>
                        <w:r>
                          <w:rPr>
                            <w:sz w:val="24"/>
                            <w:szCs w:val="24"/>
                            <w:lang w:val="uk-UA"/>
                          </w:rPr>
                          <w:t>Які складові проекту є більш розвинуті у його порівнянні з іншими проектами? Чому саме цей проект є найбільш конкурентоспроможним (акцент на тих перевагах проекту, яких немає у інших проектах)?</w:t>
                        </w:r>
                      </w:p>
                    </w:txbxContent>
                  </v:textbox>
                </v:rect>
                <v:rect id="Rectangle 3104" o:spid="_x0000_s4109" style="position:absolute;left:6561;top:1134;width:45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">
                  <v:textbox>
                    <w:txbxContent>
                      <w:p w14:paraId="78A2F68B" w14:textId="77777777" w:rsidR="00136D5D" w:rsidRPr="00626A8A" w:rsidRDefault="00136D5D" w:rsidP="00EC37D3">
                        <w:pPr>
                          <w:ind w:firstLine="0"/>
                          <w:rPr>
                            <w:sz w:val="24"/>
                            <w:szCs w:val="24"/>
                            <w:lang w:val="uk-UA"/>
                          </w:rPr>
                        </w:pPr>
                        <w:r>
                          <w:rPr>
                            <w:sz w:val="24"/>
                            <w:szCs w:val="24"/>
                            <w:lang w:val="uk-UA"/>
                          </w:rPr>
                          <w:t xml:space="preserve">Які складові запропонованого проекту слабкі (нерозвинені)? Чи має організація можливості вплинути на ці складові? </w:t>
                        </w:r>
                      </w:p>
                    </w:txbxContent>
                  </v:textbox>
                </v:rect>
                <v:rect id="Rectangle 3105" o:spid="_x0000_s4110" style="position:absolute;left:7641;top:2394;width:34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">
                  <v:textbox>
                    <w:txbxContent>
                      <w:p w14:paraId="0CEDF530" w14:textId="77777777" w:rsidR="00136D5D" w:rsidRPr="00626A8A" w:rsidRDefault="00136D5D" w:rsidP="00EC37D3">
                        <w:pPr>
                          <w:ind w:firstLine="0"/>
                          <w:rPr>
                            <w:sz w:val="24"/>
                            <w:szCs w:val="24"/>
                            <w:lang w:val="uk-UA"/>
                          </w:rPr>
                        </w:pPr>
                        <w:r>
                          <w:rPr>
                            <w:sz w:val="24"/>
                            <w:szCs w:val="24"/>
                            <w:lang w:val="uk-UA"/>
                          </w:rPr>
                          <w:t>Які додаткові можливості виникають або можуть виникнути під час реалізації проекту або після його завершення (нові ринки збуту; отримання конкурентних переваг; новий імідж організації тощо)?</w:t>
                        </w:r>
                      </w:p>
                    </w:txbxContent>
                  </v:textbox>
                </v:rect>
                <v:shape id="AutoShape 3106" o:spid="_x0000_s4111" type="#_x0000_t32" style="position:absolute;left:5121;top:2214;width:252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">
                  <v:stroke startarrow="open" endarrow="open"/>
                </v:shape>
                <v:shape id="AutoShape 3107" o:spid="_x0000_s4112" type="#_x0000_t32" style="position:absolute;left:5121;top:2214;width:2520;height:2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">
                  <v:stroke startarrow="open" endarrow="open"/>
                </v:shape>
                <v:group id="Group 3108" o:spid="_x0000_s4113" style="position:absolute;left:5406;top:2379;width:1980;height:1980" coordorigin="6021,419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oval id="Oval 3109" o:spid="_x0000_s4114" style="position:absolute;left:6021;top:419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"/>
                  <v:rect id="Rectangle 3110" o:spid="_x0000_s4115" style="position:absolute;left:6021;top:437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" filled="f" stroked="f">
                    <v:textbox>
                      <w:txbxContent>
                        <w:p w14:paraId="08818AF2" w14:textId="77777777" w:rsidR="00136D5D" w:rsidRPr="005400CF" w:rsidRDefault="00136D5D" w:rsidP="00EC37D3">
                          <w:pPr>
                            <w:ind w:firstLine="0"/>
                            <w:jc w:val="center"/>
                            <w:rPr>
                              <w:sz w:val="24"/>
                              <w:szCs w:val="24"/>
                              <w:lang w:val="uk-UA"/>
                            </w:rPr>
                          </w:pPr>
                          <w:r>
                            <w:rPr>
                              <w:sz w:val="24"/>
                              <w:szCs w:val="24"/>
                              <w:lang w:val="uk-UA"/>
                            </w:rPr>
                            <w:t>Основні питання на які SWOT-аналіз повинен надати відповідь</w:t>
                          </w:r>
                        </w:p>
                      </w:txbxContent>
                    </v:textbox>
                  </v:rect>
                </v:group>
                <v:rect id="Rectangle 3111" o:spid="_x0000_s4116" style="position:absolute;left:1701;top:4914;width:93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">
                  <v:textbox>
                    <w:txbxContent>
                      <w:p w14:paraId="0804390C" w14:textId="77777777" w:rsidR="00136D5D" w:rsidRPr="00E21499" w:rsidRDefault="00136D5D" w:rsidP="00EC37D3">
                        <w:pPr>
                          <w:ind w:firstLine="0"/>
                          <w:rPr>
                            <w:sz w:val="24"/>
                            <w:szCs w:val="24"/>
                            <w:lang w:val="uk-UA"/>
                          </w:rPr>
                        </w:pPr>
                        <w:r>
                          <w:rPr>
                            <w:sz w:val="24"/>
                            <w:szCs w:val="24"/>
                            <w:lang w:val="uk-UA"/>
                          </w:rPr>
                          <w:t>Які фактори (внутрішні та зовнішні) можуть перешкодити успішній реалізації проекту або значно мінімізувати його переваги? Яким чином організація має можливість вплинути на виявлені фактори?</w:t>
                        </w:r>
                      </w:p>
                    </w:txbxContent>
                  </v:textbox>
                </v:rect>
                <v:shape id="AutoShape 3112" o:spid="_x0000_s4117" type="#_x0000_t32" style="position:absolute;left:6381;top:4374;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">
                  <v:stroke endarrow="open"/>
                </v:shape>
              </v:group>
            </w:pict>
          </mc:Fallback>
        </mc:AlternateContent>
      </w:r>
    </w:p>
    <w:p w14:paraId="5306C644" w14:textId="77777777" w:rsidR="00EC37D3" w:rsidRDefault="00EC37D3" w:rsidP="00EC37D3">
      <w:pPr>
        <w:rPr>
          <w:lang w:val="uk-UA"/>
        </w:rPr>
      </w:pPr>
    </w:p>
    <w:p w14:paraId="45F0EE80" w14:textId="77777777" w:rsidR="00EC37D3" w:rsidRDefault="00EC37D3" w:rsidP="00EC37D3">
      <w:pPr>
        <w:rPr>
          <w:lang w:val="uk-UA"/>
        </w:rPr>
      </w:pPr>
    </w:p>
    <w:p w14:paraId="46FA8F7F" w14:textId="77777777" w:rsidR="00EC37D3" w:rsidRDefault="00EC37D3" w:rsidP="00EC37D3">
      <w:pPr>
        <w:rPr>
          <w:lang w:val="uk-UA"/>
        </w:rPr>
      </w:pPr>
    </w:p>
    <w:p w14:paraId="155FE3AA" w14:textId="77777777" w:rsidR="00EC37D3" w:rsidRDefault="00EC37D3" w:rsidP="00EC37D3">
      <w:pPr>
        <w:rPr>
          <w:lang w:val="uk-UA"/>
        </w:rPr>
      </w:pPr>
    </w:p>
    <w:p w14:paraId="1AADB326" w14:textId="77777777" w:rsidR="00EC37D3" w:rsidRDefault="00EC37D3" w:rsidP="00EC37D3">
      <w:pPr>
        <w:rPr>
          <w:lang w:val="uk-UA"/>
        </w:rPr>
      </w:pPr>
    </w:p>
    <w:p w14:paraId="14BE69BC" w14:textId="77777777" w:rsidR="00EC37D3" w:rsidRDefault="00EC37D3" w:rsidP="00EC37D3">
      <w:pPr>
        <w:rPr>
          <w:lang w:val="uk-UA"/>
        </w:rPr>
      </w:pPr>
    </w:p>
    <w:p w14:paraId="67EB1C39" w14:textId="77777777" w:rsidR="00EC37D3" w:rsidRDefault="00EC37D3" w:rsidP="00EC37D3">
      <w:pPr>
        <w:rPr>
          <w:lang w:val="uk-UA"/>
        </w:rPr>
      </w:pPr>
    </w:p>
    <w:p w14:paraId="41A6A91F" w14:textId="77777777" w:rsidR="00EC37D3" w:rsidRDefault="00EC37D3" w:rsidP="00EC37D3">
      <w:pPr>
        <w:rPr>
          <w:lang w:val="uk-UA"/>
        </w:rPr>
      </w:pPr>
    </w:p>
    <w:p w14:paraId="31B2F21D" w14:textId="77777777" w:rsidR="00EC37D3" w:rsidRDefault="00EC37D3" w:rsidP="00EC37D3">
      <w:pPr>
        <w:rPr>
          <w:lang w:val="uk-UA"/>
        </w:rPr>
      </w:pPr>
    </w:p>
    <w:p w14:paraId="38FF12EF" w14:textId="77777777" w:rsidR="00EC37D3" w:rsidRDefault="00EC37D3" w:rsidP="00EC37D3">
      <w:pPr>
        <w:rPr>
          <w:lang w:val="uk-UA"/>
        </w:rPr>
      </w:pPr>
    </w:p>
    <w:p w14:paraId="2C8630D8" w14:textId="77777777" w:rsidR="00EC37D3" w:rsidRDefault="00EC37D3" w:rsidP="00EC37D3">
      <w:pPr>
        <w:rPr>
          <w:lang w:val="uk-UA"/>
        </w:rPr>
      </w:pPr>
    </w:p>
    <w:p w14:paraId="330C9607" w14:textId="77777777" w:rsidR="00EC37D3" w:rsidRDefault="00EC37D3" w:rsidP="00EC37D3">
      <w:pPr>
        <w:rPr>
          <w:lang w:val="uk-UA"/>
        </w:rPr>
      </w:pPr>
    </w:p>
    <w:p w14:paraId="04E44FEE" w14:textId="77777777" w:rsidR="00EC37D3" w:rsidRDefault="00EC37D3" w:rsidP="00EC37D3">
      <w:pPr>
        <w:rPr>
          <w:lang w:val="uk-UA"/>
        </w:rPr>
      </w:pPr>
    </w:p>
    <w:p w14:paraId="45DB1894" w14:textId="77777777" w:rsidR="00EC37D3" w:rsidRDefault="00EC37D3" w:rsidP="00EC37D3">
      <w:pPr>
        <w:rPr>
          <w:lang w:val="uk-UA"/>
        </w:rPr>
      </w:pPr>
    </w:p>
    <w:p w14:paraId="014ACBAC" w14:textId="77777777" w:rsidR="00EC37D3" w:rsidRDefault="00EC37D3" w:rsidP="00EC37D3">
      <w:pPr>
        <w:rPr>
          <w:lang w:val="uk-UA"/>
        </w:rPr>
      </w:pPr>
    </w:p>
    <w:p w14:paraId="2D743A29" w14:textId="64A2BBD4" w:rsidR="00EC37D3" w:rsidRDefault="008C2C89" w:rsidP="00EC37D3">
      <w:pPr>
        <w:rPr>
          <w:lang w:val="uk-UA"/>
        </w:rPr>
      </w:pPr>
      <w:r>
        <w:rPr>
          <w:noProof/>
          <w:lang w:eastAsia="ru-RU"/>
        </w:rPr>
        <mc:AlternateContent>
          <mc:Choice Requires="wpg">
            <w:drawing>
              <wp:anchor distT="0" distB="0" distL="114300" distR="114300" simplePos="0" relativeHeight="251856896" behindDoc="0" locked="0" layoutInCell="1" allowOverlap="1" wp14:anchorId="3FF659AB" wp14:editId="54FF63C1">
                <wp:simplePos x="0" y="0"/>
                <wp:positionH relativeFrom="column">
                  <wp:posOffset>0</wp:posOffset>
                </wp:positionH>
                <wp:positionV relativeFrom="paragraph">
                  <wp:posOffset>43180</wp:posOffset>
                </wp:positionV>
                <wp:extent cx="5943600" cy="3200400"/>
                <wp:effectExtent l="9525" t="5080" r="9525" b="13970"/>
                <wp:wrapNone/>
                <wp:docPr id="945" name="Group 3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200400"/>
                          <a:chOff x="1701" y="6354"/>
                          <a:chExt cx="9360" cy="5040"/>
                        </a:xfrm>
                      </wpg:grpSpPr>
                      <wps:wsp>
                        <wps:cNvPr id="946" name="Rectangle 3114"/>
                        <wps:cNvSpPr>
                          <a:spLocks noChangeArrowheads="1"/>
                        </wps:cNvSpPr>
                        <wps:spPr bwMode="auto">
                          <a:xfrm>
                            <a:off x="1701" y="6354"/>
                            <a:ext cx="4500" cy="1260"/>
                          </a:xfrm>
                          <a:prstGeom prst="rect">
                            <a:avLst/>
                          </a:prstGeom>
                          <a:solidFill>
                            <a:srgbClr val="FFFFFF"/>
                          </a:solidFill>
                          <a:ln w="9525">
                            <a:solidFill>
                              <a:srgbClr val="000000"/>
                            </a:solidFill>
                            <a:miter lim="800000"/>
                            <a:headEnd/>
                            <a:tailEnd/>
                          </a:ln>
                        </wps:spPr>
                        <wps:txbx>
                          <w:txbxContent>
                            <w:p w14:paraId="0512DA0A" w14:textId="77777777" w:rsidR="00136D5D" w:rsidRPr="00B94032" w:rsidRDefault="00136D5D" w:rsidP="00EC37D3">
                              <w:pPr>
                                <w:ind w:firstLine="0"/>
                                <w:rPr>
                                  <w:sz w:val="24"/>
                                  <w:szCs w:val="24"/>
                                  <w:lang w:val="uk-UA"/>
                                </w:rPr>
                              </w:pPr>
                              <w:r>
                                <w:rPr>
                                  <w:sz w:val="24"/>
                                  <w:szCs w:val="24"/>
                                  <w:lang w:val="uk-UA"/>
                                </w:rPr>
                                <w:t>Сильні сторони (</w:t>
                              </w:r>
                              <w:r w:rsidRPr="00B94032">
                                <w:rPr>
                                  <w:sz w:val="24"/>
                                  <w:szCs w:val="24"/>
                                  <w:lang w:val="en-US"/>
                                </w:rPr>
                                <w:t>Strength</w:t>
                              </w:r>
                              <w:r>
                                <w:rPr>
                                  <w:sz w:val="24"/>
                                  <w:szCs w:val="24"/>
                                  <w:lang w:val="uk-UA"/>
                                </w:rPr>
                                <w:t xml:space="preserve">): наявність виробничих потужностей; досвід та кваліфікація персоналу; наявність технологій та ліцензій (дозволів) тощо </w:t>
                              </w:r>
                            </w:p>
                          </w:txbxContent>
                        </wps:txbx>
                        <wps:bodyPr rot="0" vert="horz" wrap="square" lIns="91440" tIns="45720" rIns="91440" bIns="45720" anchor="t" anchorCtr="0" upright="1">
                          <a:noAutofit/>
                        </wps:bodyPr>
                      </wps:wsp>
                      <wps:wsp>
                        <wps:cNvPr id="947" name="Rectangle 3115"/>
                        <wps:cNvSpPr>
                          <a:spLocks noChangeArrowheads="1"/>
                        </wps:cNvSpPr>
                        <wps:spPr bwMode="auto">
                          <a:xfrm>
                            <a:off x="1701" y="7794"/>
                            <a:ext cx="3420" cy="2340"/>
                          </a:xfrm>
                          <a:prstGeom prst="rect">
                            <a:avLst/>
                          </a:prstGeom>
                          <a:solidFill>
                            <a:srgbClr val="FFFFFF"/>
                          </a:solidFill>
                          <a:ln w="9525">
                            <a:solidFill>
                              <a:srgbClr val="000000"/>
                            </a:solidFill>
                            <a:miter lim="800000"/>
                            <a:headEnd/>
                            <a:tailEnd/>
                          </a:ln>
                        </wps:spPr>
                        <wps:txbx>
                          <w:txbxContent>
                            <w:p w14:paraId="1A2B5696" w14:textId="77777777" w:rsidR="00136D5D" w:rsidRPr="00E476B4" w:rsidRDefault="00136D5D" w:rsidP="00EC37D3">
                              <w:pPr>
                                <w:ind w:firstLine="0"/>
                                <w:rPr>
                                  <w:sz w:val="24"/>
                                  <w:szCs w:val="24"/>
                                  <w:lang w:val="uk-UA"/>
                                </w:rPr>
                              </w:pPr>
                              <w:r>
                                <w:rPr>
                                  <w:sz w:val="24"/>
                                  <w:szCs w:val="24"/>
                                  <w:lang w:val="uk-UA"/>
                                </w:rPr>
                                <w:t>Можливості (</w:t>
                              </w:r>
                              <w:r w:rsidRPr="00E476B4">
                                <w:rPr>
                                  <w:sz w:val="24"/>
                                  <w:szCs w:val="24"/>
                                  <w:lang w:val="en-US"/>
                                </w:rPr>
                                <w:t>Opportunity</w:t>
                              </w:r>
                              <w:r>
                                <w:rPr>
                                  <w:sz w:val="24"/>
                                  <w:szCs w:val="24"/>
                                  <w:lang w:val="uk-UA"/>
                                </w:rPr>
                                <w:t>): вихід на нові (перспективні) ринки; отримання частки ринку (зміцнення позиціонування організації на відповідному ринку); залучення нових інвесторів та постачальників тощо</w:t>
                              </w:r>
                            </w:p>
                          </w:txbxContent>
                        </wps:txbx>
                        <wps:bodyPr rot="0" vert="horz" wrap="square" lIns="91440" tIns="45720" rIns="91440" bIns="45720" anchor="t" anchorCtr="0" upright="1">
                          <a:noAutofit/>
                        </wps:bodyPr>
                      </wps:wsp>
                      <wps:wsp>
                        <wps:cNvPr id="948" name="Rectangle 3116"/>
                        <wps:cNvSpPr>
                          <a:spLocks noChangeArrowheads="1"/>
                        </wps:cNvSpPr>
                        <wps:spPr bwMode="auto">
                          <a:xfrm>
                            <a:off x="6561" y="6354"/>
                            <a:ext cx="4500" cy="1260"/>
                          </a:xfrm>
                          <a:prstGeom prst="rect">
                            <a:avLst/>
                          </a:prstGeom>
                          <a:solidFill>
                            <a:srgbClr val="FFFFFF"/>
                          </a:solidFill>
                          <a:ln w="9525">
                            <a:solidFill>
                              <a:srgbClr val="000000"/>
                            </a:solidFill>
                            <a:miter lim="800000"/>
                            <a:headEnd/>
                            <a:tailEnd/>
                          </a:ln>
                        </wps:spPr>
                        <wps:txbx>
                          <w:txbxContent>
                            <w:p w14:paraId="63516498" w14:textId="77777777" w:rsidR="00136D5D" w:rsidRPr="00B94032" w:rsidRDefault="00136D5D" w:rsidP="00EC37D3">
                              <w:pPr>
                                <w:ind w:firstLine="0"/>
                                <w:rPr>
                                  <w:sz w:val="24"/>
                                  <w:szCs w:val="24"/>
                                  <w:lang w:val="uk-UA"/>
                                </w:rPr>
                              </w:pPr>
                              <w:r>
                                <w:rPr>
                                  <w:sz w:val="24"/>
                                  <w:szCs w:val="24"/>
                                  <w:lang w:val="uk-UA"/>
                                </w:rPr>
                                <w:t>Слабкі сторони (</w:t>
                              </w:r>
                              <w:r w:rsidRPr="00E476B4">
                                <w:rPr>
                                  <w:sz w:val="24"/>
                                  <w:szCs w:val="24"/>
                                  <w:lang w:val="en-US"/>
                                </w:rPr>
                                <w:t>Weakness</w:t>
                              </w:r>
                              <w:r w:rsidRPr="00E476B4">
                                <w:rPr>
                                  <w:sz w:val="24"/>
                                  <w:szCs w:val="24"/>
                                </w:rPr>
                                <w:t xml:space="preserve">): </w:t>
                              </w:r>
                              <w:r>
                                <w:rPr>
                                  <w:sz w:val="24"/>
                                  <w:szCs w:val="24"/>
                                  <w:lang w:val="uk-UA"/>
                                </w:rPr>
                                <w:t>невизначеність джерел фінансування проекту; недостатність інформації про ринок та поведінку конкурентів тощо</w:t>
                              </w:r>
                            </w:p>
                          </w:txbxContent>
                        </wps:txbx>
                        <wps:bodyPr rot="0" vert="horz" wrap="square" lIns="91440" tIns="45720" rIns="91440" bIns="45720" anchor="t" anchorCtr="0" upright="1">
                          <a:noAutofit/>
                        </wps:bodyPr>
                      </wps:wsp>
                      <wps:wsp>
                        <wps:cNvPr id="949" name="Rectangle 3117"/>
                        <wps:cNvSpPr>
                          <a:spLocks noChangeArrowheads="1"/>
                        </wps:cNvSpPr>
                        <wps:spPr bwMode="auto">
                          <a:xfrm>
                            <a:off x="7641" y="7794"/>
                            <a:ext cx="3420" cy="2340"/>
                          </a:xfrm>
                          <a:prstGeom prst="rect">
                            <a:avLst/>
                          </a:prstGeom>
                          <a:solidFill>
                            <a:srgbClr val="FFFFFF"/>
                          </a:solidFill>
                          <a:ln w="9525">
                            <a:solidFill>
                              <a:srgbClr val="000000"/>
                            </a:solidFill>
                            <a:miter lim="800000"/>
                            <a:headEnd/>
                            <a:tailEnd/>
                          </a:ln>
                        </wps:spPr>
                        <wps:txbx>
                          <w:txbxContent>
                            <w:p w14:paraId="6F824808" w14:textId="77777777" w:rsidR="00136D5D" w:rsidRPr="00E476B4" w:rsidRDefault="00136D5D" w:rsidP="00EC37D3">
                              <w:pPr>
                                <w:ind w:firstLine="0"/>
                                <w:rPr>
                                  <w:sz w:val="24"/>
                                  <w:szCs w:val="24"/>
                                  <w:lang w:val="uk-UA"/>
                                </w:rPr>
                              </w:pPr>
                              <w:r>
                                <w:rPr>
                                  <w:sz w:val="24"/>
                                  <w:szCs w:val="24"/>
                                  <w:lang w:val="uk-UA"/>
                                </w:rPr>
                                <w:t>Загрози (</w:t>
                              </w:r>
                              <w:r w:rsidRPr="00E476B4">
                                <w:rPr>
                                  <w:sz w:val="24"/>
                                  <w:szCs w:val="24"/>
                                  <w:lang w:val="en-US"/>
                                </w:rPr>
                                <w:t>Threat</w:t>
                              </w:r>
                              <w:r>
                                <w:rPr>
                                  <w:sz w:val="24"/>
                                  <w:szCs w:val="24"/>
                                  <w:lang w:val="uk-UA"/>
                                </w:rPr>
                                <w:t>): зміна законодавства (зміна податкового законодавства; зміна вимог для отримання дозволів (ліцензій) тощо); поява сильного конкурента; втрата ключового персоналу; непередбачена зміна стратегії</w:t>
                              </w:r>
                            </w:p>
                          </w:txbxContent>
                        </wps:txbx>
                        <wps:bodyPr rot="0" vert="horz" wrap="square" lIns="91440" tIns="45720" rIns="91440" bIns="45720" anchor="t" anchorCtr="0" upright="1">
                          <a:noAutofit/>
                        </wps:bodyPr>
                      </wps:wsp>
                      <wps:wsp>
                        <wps:cNvPr id="950" name="AutoShape 3118"/>
                        <wps:cNvCnPr>
                          <a:cxnSpLocks noChangeShapeType="1"/>
                        </wps:cNvCnPr>
                        <wps:spPr bwMode="auto">
                          <a:xfrm>
                            <a:off x="5121" y="7614"/>
                            <a:ext cx="2520" cy="216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51" name="AutoShape 3119"/>
                        <wps:cNvCnPr>
                          <a:cxnSpLocks noChangeShapeType="1"/>
                        </wps:cNvCnPr>
                        <wps:spPr bwMode="auto">
                          <a:xfrm flipV="1">
                            <a:off x="5121" y="7614"/>
                            <a:ext cx="2520" cy="216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952" name="Group 3120"/>
                        <wpg:cNvGrpSpPr>
                          <a:grpSpLocks/>
                        </wpg:cNvGrpSpPr>
                        <wpg:grpSpPr bwMode="auto">
                          <a:xfrm>
                            <a:off x="5406" y="7779"/>
                            <a:ext cx="1980" cy="1980"/>
                            <a:chOff x="6021" y="4194"/>
                            <a:chExt cx="1980" cy="1980"/>
                          </a:xfrm>
                        </wpg:grpSpPr>
                        <wps:wsp>
                          <wps:cNvPr id="953" name="Oval 3121"/>
                          <wps:cNvSpPr>
                            <a:spLocks noChangeArrowheads="1"/>
                          </wps:cNvSpPr>
                          <wps:spPr bwMode="auto">
                            <a:xfrm>
                              <a:off x="6021" y="419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4" name="Rectangle 3122"/>
                          <wps:cNvSpPr>
                            <a:spLocks noChangeArrowheads="1"/>
                          </wps:cNvSpPr>
                          <wps:spPr bwMode="auto">
                            <a:xfrm>
                              <a:off x="6021" y="4374"/>
                              <a:ext cx="19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F2CC8" w14:textId="77777777" w:rsidR="00136D5D" w:rsidRPr="00B94032" w:rsidRDefault="00136D5D" w:rsidP="00EC37D3">
                                <w:pPr>
                                  <w:ind w:firstLine="0"/>
                                  <w:jc w:val="center"/>
                                  <w:rPr>
                                    <w:sz w:val="8"/>
                                    <w:szCs w:val="8"/>
                                    <w:lang w:val="uk-UA"/>
                                  </w:rPr>
                                </w:pPr>
                              </w:p>
                              <w:p w14:paraId="6465E7AB" w14:textId="77777777" w:rsidR="00136D5D" w:rsidRPr="005400CF" w:rsidRDefault="00136D5D" w:rsidP="00EC37D3">
                                <w:pPr>
                                  <w:ind w:firstLine="0"/>
                                  <w:jc w:val="center"/>
                                  <w:rPr>
                                    <w:sz w:val="24"/>
                                    <w:szCs w:val="24"/>
                                    <w:lang w:val="uk-UA"/>
                                  </w:rPr>
                                </w:pPr>
                                <w:r>
                                  <w:rPr>
                                    <w:sz w:val="24"/>
                                    <w:szCs w:val="24"/>
                                    <w:lang w:val="uk-UA"/>
                                  </w:rPr>
                                  <w:t xml:space="preserve">Спрощений приклад результату SWOT-аналізу </w:t>
                                </w:r>
                              </w:p>
                            </w:txbxContent>
                          </wps:txbx>
                          <wps:bodyPr rot="0" vert="horz" wrap="square" lIns="91440" tIns="45720" rIns="91440" bIns="45720" anchor="t" anchorCtr="0" upright="1">
                            <a:noAutofit/>
                          </wps:bodyPr>
                        </wps:wsp>
                      </wpg:grpSp>
                      <wps:wsp>
                        <wps:cNvPr id="955" name="Rectangle 3123"/>
                        <wps:cNvSpPr>
                          <a:spLocks noChangeArrowheads="1"/>
                        </wps:cNvSpPr>
                        <wps:spPr bwMode="auto">
                          <a:xfrm>
                            <a:off x="1701" y="10314"/>
                            <a:ext cx="9360" cy="1080"/>
                          </a:xfrm>
                          <a:prstGeom prst="rect">
                            <a:avLst/>
                          </a:prstGeom>
                          <a:solidFill>
                            <a:srgbClr val="FFFFFF"/>
                          </a:solidFill>
                          <a:ln w="9525">
                            <a:solidFill>
                              <a:srgbClr val="000000"/>
                            </a:solidFill>
                            <a:miter lim="800000"/>
                            <a:headEnd/>
                            <a:tailEnd/>
                          </a:ln>
                        </wps:spPr>
                        <wps:txbx>
                          <w:txbxContent>
                            <w:p w14:paraId="1B664CBA" w14:textId="77777777" w:rsidR="00136D5D" w:rsidRPr="00E476B4" w:rsidRDefault="00136D5D" w:rsidP="00EC37D3">
                              <w:pPr>
                                <w:ind w:firstLine="0"/>
                                <w:rPr>
                                  <w:sz w:val="24"/>
                                  <w:szCs w:val="24"/>
                                  <w:lang w:val="uk-UA"/>
                                </w:rPr>
                              </w:pPr>
                              <w:r>
                                <w:rPr>
                                  <w:sz w:val="24"/>
                                  <w:szCs w:val="24"/>
                                  <w:lang w:val="uk-UA"/>
                                </w:rPr>
                                <w:t>Метою SWOT-аналізу є розробка заходів з: подолання (мінімізації) найбільш потужних за своєю силою загроз та зменшення впливу слабких сторін проекту; підсилення конкурентних переваг організації та реалізації їх на практиці</w:t>
                              </w:r>
                            </w:p>
                          </w:txbxContent>
                        </wps:txbx>
                        <wps:bodyPr rot="0" vert="horz" wrap="square" lIns="91440" tIns="45720" rIns="91440" bIns="45720" anchor="t" anchorCtr="0" upright="1">
                          <a:noAutofit/>
                        </wps:bodyPr>
                      </wps:wsp>
                      <wps:wsp>
                        <wps:cNvPr id="956" name="AutoShape 3124"/>
                        <wps:cNvCnPr>
                          <a:cxnSpLocks noChangeShapeType="1"/>
                        </wps:cNvCnPr>
                        <wps:spPr bwMode="auto">
                          <a:xfrm>
                            <a:off x="6381" y="9774"/>
                            <a:ext cx="0" cy="54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F659AB" id="Group 3113" o:spid="_x0000_s4118" style="position:absolute;left:0;text-align:left;margin-left:0;margin-top:3.4pt;width:468pt;height:252pt;z-index:251856896" coordorigin="1701,6354" coordsize="936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">
                <v:rect id="Rectangle 3114" o:spid="_x0000_s4119" style="position:absolute;left:1701;top:6354;width:45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">
                  <v:textbox>
                    <w:txbxContent>
                      <w:p w14:paraId="0512DA0A" w14:textId="77777777" w:rsidR="00136D5D" w:rsidRPr="00B94032" w:rsidRDefault="00136D5D" w:rsidP="00EC37D3">
                        <w:pPr>
                          <w:ind w:firstLine="0"/>
                          <w:rPr>
                            <w:sz w:val="24"/>
                            <w:szCs w:val="24"/>
                            <w:lang w:val="uk-UA"/>
                          </w:rPr>
                        </w:pPr>
                        <w:r>
                          <w:rPr>
                            <w:sz w:val="24"/>
                            <w:szCs w:val="24"/>
                            <w:lang w:val="uk-UA"/>
                          </w:rPr>
                          <w:t>Сильні сторони (</w:t>
                        </w:r>
                        <w:r w:rsidRPr="00B94032">
                          <w:rPr>
                            <w:sz w:val="24"/>
                            <w:szCs w:val="24"/>
                            <w:lang w:val="en-US"/>
                          </w:rPr>
                          <w:t>Strength</w:t>
                        </w:r>
                        <w:r>
                          <w:rPr>
                            <w:sz w:val="24"/>
                            <w:szCs w:val="24"/>
                            <w:lang w:val="uk-UA"/>
                          </w:rPr>
                          <w:t xml:space="preserve">): наявність виробничих потужностей; досвід та кваліфікація персоналу; наявність технологій та ліцензій (дозволів) тощо </w:t>
                        </w:r>
                      </w:p>
                    </w:txbxContent>
                  </v:textbox>
                </v:rect>
                <v:rect id="Rectangle 3115" o:spid="_x0000_s4120" style="position:absolute;left:1701;top:7794;width:34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">
                  <v:textbox>
                    <w:txbxContent>
                      <w:p w14:paraId="1A2B5696" w14:textId="77777777" w:rsidR="00136D5D" w:rsidRPr="00E476B4" w:rsidRDefault="00136D5D" w:rsidP="00EC37D3">
                        <w:pPr>
                          <w:ind w:firstLine="0"/>
                          <w:rPr>
                            <w:sz w:val="24"/>
                            <w:szCs w:val="24"/>
                            <w:lang w:val="uk-UA"/>
                          </w:rPr>
                        </w:pPr>
                        <w:r>
                          <w:rPr>
                            <w:sz w:val="24"/>
                            <w:szCs w:val="24"/>
                            <w:lang w:val="uk-UA"/>
                          </w:rPr>
                          <w:t>Можливості (</w:t>
                        </w:r>
                        <w:r w:rsidRPr="00E476B4">
                          <w:rPr>
                            <w:sz w:val="24"/>
                            <w:szCs w:val="24"/>
                            <w:lang w:val="en-US"/>
                          </w:rPr>
                          <w:t>Opportunity</w:t>
                        </w:r>
                        <w:r>
                          <w:rPr>
                            <w:sz w:val="24"/>
                            <w:szCs w:val="24"/>
                            <w:lang w:val="uk-UA"/>
                          </w:rPr>
                          <w:t>): вихід на нові (перспективні) ринки; отримання частки ринку (зміцнення позиціонування організації на відповідному ринку); залучення нових інвесторів та постачальників тощо</w:t>
                        </w:r>
                      </w:p>
                    </w:txbxContent>
                  </v:textbox>
                </v:rect>
                <v:rect id="Rectangle 3116" o:spid="_x0000_s4121" style="position:absolute;left:6561;top:6354;width:45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">
                  <v:textbox>
                    <w:txbxContent>
                      <w:p w14:paraId="63516498" w14:textId="77777777" w:rsidR="00136D5D" w:rsidRPr="00B94032" w:rsidRDefault="00136D5D" w:rsidP="00EC37D3">
                        <w:pPr>
                          <w:ind w:firstLine="0"/>
                          <w:rPr>
                            <w:sz w:val="24"/>
                            <w:szCs w:val="24"/>
                            <w:lang w:val="uk-UA"/>
                          </w:rPr>
                        </w:pPr>
                        <w:r>
                          <w:rPr>
                            <w:sz w:val="24"/>
                            <w:szCs w:val="24"/>
                            <w:lang w:val="uk-UA"/>
                          </w:rPr>
                          <w:t>Слабкі сторони (</w:t>
                        </w:r>
                        <w:r w:rsidRPr="00E476B4">
                          <w:rPr>
                            <w:sz w:val="24"/>
                            <w:szCs w:val="24"/>
                            <w:lang w:val="en-US"/>
                          </w:rPr>
                          <w:t>Weakness</w:t>
                        </w:r>
                        <w:r w:rsidRPr="00E476B4">
                          <w:rPr>
                            <w:sz w:val="24"/>
                            <w:szCs w:val="24"/>
                          </w:rPr>
                          <w:t xml:space="preserve">): </w:t>
                        </w:r>
                        <w:r>
                          <w:rPr>
                            <w:sz w:val="24"/>
                            <w:szCs w:val="24"/>
                            <w:lang w:val="uk-UA"/>
                          </w:rPr>
                          <w:t>невизначеність джерел фінансування проекту; недостатність інформації про ринок та поведінку конкурентів тощо</w:t>
                        </w:r>
                      </w:p>
                    </w:txbxContent>
                  </v:textbox>
                </v:rect>
                <v:rect id="Rectangle 3117" o:spid="_x0000_s4122" style="position:absolute;left:7641;top:7794;width:34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">
                  <v:textbox>
                    <w:txbxContent>
                      <w:p w14:paraId="6F824808" w14:textId="77777777" w:rsidR="00136D5D" w:rsidRPr="00E476B4" w:rsidRDefault="00136D5D" w:rsidP="00EC37D3">
                        <w:pPr>
                          <w:ind w:firstLine="0"/>
                          <w:rPr>
                            <w:sz w:val="24"/>
                            <w:szCs w:val="24"/>
                            <w:lang w:val="uk-UA"/>
                          </w:rPr>
                        </w:pPr>
                        <w:r>
                          <w:rPr>
                            <w:sz w:val="24"/>
                            <w:szCs w:val="24"/>
                            <w:lang w:val="uk-UA"/>
                          </w:rPr>
                          <w:t>Загрози (</w:t>
                        </w:r>
                        <w:r w:rsidRPr="00E476B4">
                          <w:rPr>
                            <w:sz w:val="24"/>
                            <w:szCs w:val="24"/>
                            <w:lang w:val="en-US"/>
                          </w:rPr>
                          <w:t>Threat</w:t>
                        </w:r>
                        <w:r>
                          <w:rPr>
                            <w:sz w:val="24"/>
                            <w:szCs w:val="24"/>
                            <w:lang w:val="uk-UA"/>
                          </w:rPr>
                          <w:t>): зміна законодавства (зміна податкового законодавства; зміна вимог для отримання дозволів (ліцензій) тощо); поява сильного конкурента; втрата ключового персоналу; непередбачена зміна стратегії</w:t>
                        </w:r>
                      </w:p>
                    </w:txbxContent>
                  </v:textbox>
                </v:rect>
                <v:shape id="AutoShape 3118" o:spid="_x0000_s4123" type="#_x0000_t32" style="position:absolute;left:5121;top:7614;width:252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">
                  <v:stroke startarrow="open" endarrow="open"/>
                </v:shape>
                <v:shape id="AutoShape 3119" o:spid="_x0000_s4124" type="#_x0000_t32" style="position:absolute;left:5121;top:7614;width:2520;height:2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">
                  <v:stroke startarrow="open" endarrow="open"/>
                </v:shape>
                <v:group id="Group 3120" o:spid="_x0000_s4125" style="position:absolute;left:5406;top:7779;width:1980;height:1980" coordorigin="6021,419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oval id="Oval 3121" o:spid="_x0000_s4126" style="position:absolute;left:6021;top:419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"/>
                  <v:rect id="Rectangle 3122" o:spid="_x0000_s4127" style="position:absolute;left:6021;top:437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" filled="f" stroked="f">
                    <v:textbox>
                      <w:txbxContent>
                        <w:p w14:paraId="7CFF2CC8" w14:textId="77777777" w:rsidR="00136D5D" w:rsidRPr="00B94032" w:rsidRDefault="00136D5D" w:rsidP="00EC37D3">
                          <w:pPr>
                            <w:ind w:firstLine="0"/>
                            <w:jc w:val="center"/>
                            <w:rPr>
                              <w:sz w:val="8"/>
                              <w:szCs w:val="8"/>
                              <w:lang w:val="uk-UA"/>
                            </w:rPr>
                          </w:pPr>
                        </w:p>
                        <w:p w14:paraId="6465E7AB" w14:textId="77777777" w:rsidR="00136D5D" w:rsidRPr="005400CF" w:rsidRDefault="00136D5D" w:rsidP="00EC37D3">
                          <w:pPr>
                            <w:ind w:firstLine="0"/>
                            <w:jc w:val="center"/>
                            <w:rPr>
                              <w:sz w:val="24"/>
                              <w:szCs w:val="24"/>
                              <w:lang w:val="uk-UA"/>
                            </w:rPr>
                          </w:pPr>
                          <w:r>
                            <w:rPr>
                              <w:sz w:val="24"/>
                              <w:szCs w:val="24"/>
                              <w:lang w:val="uk-UA"/>
                            </w:rPr>
                            <w:t xml:space="preserve">Спрощений приклад результату SWOT-аналізу </w:t>
                          </w:r>
                        </w:p>
                      </w:txbxContent>
                    </v:textbox>
                  </v:rect>
                </v:group>
                <v:rect id="Rectangle 3123" o:spid="_x0000_s4128" style="position:absolute;left:1701;top:10314;width:93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">
                  <v:textbox>
                    <w:txbxContent>
                      <w:p w14:paraId="1B664CBA" w14:textId="77777777" w:rsidR="00136D5D" w:rsidRPr="00E476B4" w:rsidRDefault="00136D5D" w:rsidP="00EC37D3">
                        <w:pPr>
                          <w:ind w:firstLine="0"/>
                          <w:rPr>
                            <w:sz w:val="24"/>
                            <w:szCs w:val="24"/>
                            <w:lang w:val="uk-UA"/>
                          </w:rPr>
                        </w:pPr>
                        <w:r>
                          <w:rPr>
                            <w:sz w:val="24"/>
                            <w:szCs w:val="24"/>
                            <w:lang w:val="uk-UA"/>
                          </w:rPr>
                          <w:t>Метою SWOT-аналізу є розробка заходів з: подолання (мінімізації) найбільш потужних за своєю силою загроз та зменшення впливу слабких сторін проекту; підсилення конкурентних переваг організації та реалізації їх на практиці</w:t>
                        </w:r>
                      </w:p>
                    </w:txbxContent>
                  </v:textbox>
                </v:rect>
                <v:shape id="AutoShape 3124" o:spid="_x0000_s4129" type="#_x0000_t32" style="position:absolute;left:6381;top:9774;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">
                  <v:stroke dashstyle="dash" endarrow="open"/>
                </v:shape>
              </v:group>
            </w:pict>
          </mc:Fallback>
        </mc:AlternateContent>
      </w:r>
    </w:p>
    <w:p w14:paraId="5EE804F8" w14:textId="77777777" w:rsidR="00EC37D3" w:rsidRDefault="00EC37D3" w:rsidP="00EC37D3">
      <w:pPr>
        <w:rPr>
          <w:lang w:val="uk-UA"/>
        </w:rPr>
      </w:pPr>
    </w:p>
    <w:p w14:paraId="06138DC7" w14:textId="77777777" w:rsidR="00EC37D3" w:rsidRDefault="00EC37D3" w:rsidP="00EC37D3">
      <w:pPr>
        <w:rPr>
          <w:lang w:val="uk-UA"/>
        </w:rPr>
      </w:pPr>
    </w:p>
    <w:p w14:paraId="3732C7D6" w14:textId="77777777" w:rsidR="00EC37D3" w:rsidRDefault="00EC37D3" w:rsidP="00EC37D3">
      <w:pPr>
        <w:rPr>
          <w:lang w:val="uk-UA"/>
        </w:rPr>
      </w:pPr>
    </w:p>
    <w:p w14:paraId="32292D97" w14:textId="77777777" w:rsidR="00EC37D3" w:rsidRDefault="00EC37D3" w:rsidP="00EC37D3">
      <w:pPr>
        <w:rPr>
          <w:lang w:val="uk-UA"/>
        </w:rPr>
      </w:pPr>
    </w:p>
    <w:p w14:paraId="70C6D351" w14:textId="77777777" w:rsidR="00EC37D3" w:rsidRDefault="00EC37D3" w:rsidP="00EC37D3">
      <w:pPr>
        <w:rPr>
          <w:lang w:val="uk-UA"/>
        </w:rPr>
      </w:pPr>
    </w:p>
    <w:p w14:paraId="16A5C5FC" w14:textId="77777777" w:rsidR="00EC37D3" w:rsidRDefault="00EC37D3" w:rsidP="00EC37D3">
      <w:pPr>
        <w:rPr>
          <w:lang w:val="uk-UA"/>
        </w:rPr>
      </w:pPr>
    </w:p>
    <w:p w14:paraId="70A91C40" w14:textId="77777777" w:rsidR="00EC37D3" w:rsidRDefault="00EC37D3" w:rsidP="00EC37D3">
      <w:pPr>
        <w:rPr>
          <w:lang w:val="uk-UA"/>
        </w:rPr>
      </w:pPr>
    </w:p>
    <w:p w14:paraId="22ADBCF0" w14:textId="77777777" w:rsidR="00EC37D3" w:rsidRDefault="00EC37D3" w:rsidP="00EC37D3">
      <w:pPr>
        <w:rPr>
          <w:lang w:val="uk-UA"/>
        </w:rPr>
      </w:pPr>
    </w:p>
    <w:p w14:paraId="7E35F60F" w14:textId="77777777" w:rsidR="00EC37D3" w:rsidRDefault="00EC37D3" w:rsidP="00EC37D3">
      <w:pPr>
        <w:rPr>
          <w:lang w:val="uk-UA"/>
        </w:rPr>
      </w:pPr>
    </w:p>
    <w:p w14:paraId="772DAA76" w14:textId="77777777" w:rsidR="00EC37D3" w:rsidRDefault="00EC37D3" w:rsidP="00EC37D3">
      <w:pPr>
        <w:rPr>
          <w:lang w:val="uk-UA"/>
        </w:rPr>
      </w:pPr>
    </w:p>
    <w:p w14:paraId="2DF16B60" w14:textId="77777777" w:rsidR="00EC37D3" w:rsidRDefault="00EC37D3" w:rsidP="00EC37D3">
      <w:pPr>
        <w:rPr>
          <w:lang w:val="uk-UA"/>
        </w:rPr>
      </w:pPr>
    </w:p>
    <w:p w14:paraId="21B11B1E" w14:textId="77777777" w:rsidR="00EC37D3" w:rsidRDefault="00EC37D3" w:rsidP="00EC37D3">
      <w:pPr>
        <w:rPr>
          <w:lang w:val="uk-UA"/>
        </w:rPr>
      </w:pPr>
    </w:p>
    <w:p w14:paraId="226A0E30" w14:textId="77777777" w:rsidR="00EC37D3" w:rsidRDefault="00EC37D3" w:rsidP="00EC37D3">
      <w:pPr>
        <w:rPr>
          <w:lang w:val="uk-UA"/>
        </w:rPr>
      </w:pPr>
    </w:p>
    <w:p w14:paraId="59AF1B6E" w14:textId="77777777" w:rsidR="00EC37D3" w:rsidRDefault="00EC37D3" w:rsidP="00EC37D3">
      <w:pPr>
        <w:rPr>
          <w:lang w:val="uk-UA"/>
        </w:rPr>
      </w:pPr>
    </w:p>
    <w:p w14:paraId="2DBC3C8E" w14:textId="77777777" w:rsidR="00EC37D3" w:rsidRDefault="00EC37D3" w:rsidP="00EC37D3">
      <w:pPr>
        <w:rPr>
          <w:lang w:val="uk-UA"/>
        </w:rPr>
      </w:pPr>
    </w:p>
    <w:p w14:paraId="296BD526" w14:textId="77777777" w:rsidR="00EC37D3" w:rsidRDefault="00EC37D3" w:rsidP="00EC37D3">
      <w:pPr>
        <w:rPr>
          <w:lang w:val="uk-UA"/>
        </w:rPr>
      </w:pPr>
    </w:p>
    <w:p w14:paraId="28DCEA2C" w14:textId="10E88FA4" w:rsidR="00EC37D3" w:rsidRDefault="008C2C89" w:rsidP="00EC37D3">
      <w:pPr>
        <w:rPr>
          <w:lang w:val="uk-UA"/>
        </w:rPr>
      </w:pPr>
      <w:r>
        <w:rPr>
          <w:noProof/>
          <w:lang w:eastAsia="ru-RU"/>
        </w:rPr>
        <mc:AlternateContent>
          <mc:Choice Requires="wpg">
            <w:drawing>
              <wp:anchor distT="0" distB="0" distL="114300" distR="114300" simplePos="0" relativeHeight="253809664" behindDoc="0" locked="0" layoutInCell="1" allowOverlap="1" wp14:anchorId="68DAD660" wp14:editId="581DF90F">
                <wp:simplePos x="0" y="0"/>
                <wp:positionH relativeFrom="column">
                  <wp:posOffset>0</wp:posOffset>
                </wp:positionH>
                <wp:positionV relativeFrom="paragraph">
                  <wp:posOffset>-3175</wp:posOffset>
                </wp:positionV>
                <wp:extent cx="5943600" cy="2219325"/>
                <wp:effectExtent l="9525" t="6350" r="9525" b="12700"/>
                <wp:wrapNone/>
                <wp:docPr id="937" name="Group 4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219325"/>
                          <a:chOff x="1701" y="11880"/>
                          <a:chExt cx="9360" cy="3495"/>
                        </a:xfrm>
                      </wpg:grpSpPr>
                      <wps:wsp>
                        <wps:cNvPr id="938" name="Rectangle 3126"/>
                        <wps:cNvSpPr>
                          <a:spLocks noChangeArrowheads="1"/>
                        </wps:cNvSpPr>
                        <wps:spPr bwMode="auto">
                          <a:xfrm>
                            <a:off x="4581" y="11880"/>
                            <a:ext cx="6480" cy="2355"/>
                          </a:xfrm>
                          <a:prstGeom prst="rect">
                            <a:avLst/>
                          </a:prstGeom>
                          <a:solidFill>
                            <a:srgbClr val="FFFFFF"/>
                          </a:solidFill>
                          <a:ln w="9525">
                            <a:solidFill>
                              <a:srgbClr val="000000"/>
                            </a:solidFill>
                            <a:miter lim="800000"/>
                            <a:headEnd/>
                            <a:tailEnd/>
                          </a:ln>
                        </wps:spPr>
                        <wps:txbx>
                          <w:txbxContent>
                            <w:p w14:paraId="3B4DF991" w14:textId="77777777" w:rsidR="00136D5D" w:rsidRPr="00472E23" w:rsidRDefault="00136D5D" w:rsidP="00EC37D3">
                              <w:pPr>
                                <w:ind w:firstLine="0"/>
                                <w:rPr>
                                  <w:sz w:val="24"/>
                                  <w:szCs w:val="24"/>
                                  <w:lang w:val="uk-UA"/>
                                </w:rPr>
                              </w:pPr>
                              <w:r>
                                <w:rPr>
                                  <w:sz w:val="24"/>
                                  <w:szCs w:val="24"/>
                                  <w:lang w:val="uk-UA"/>
                                </w:rPr>
                                <w:t xml:space="preserve">Метод </w:t>
                              </w:r>
                              <w:r w:rsidRPr="00472E23">
                                <w:rPr>
                                  <w:sz w:val="24"/>
                                  <w:szCs w:val="24"/>
                                  <w:lang w:val="uk-UA"/>
                                </w:rPr>
                                <w:t xml:space="preserve">з'явився </w:t>
                              </w:r>
                              <w:r>
                                <w:rPr>
                                  <w:sz w:val="24"/>
                                  <w:szCs w:val="24"/>
                                  <w:lang w:val="uk-UA"/>
                                </w:rPr>
                                <w:t>у</w:t>
                              </w:r>
                              <w:r w:rsidRPr="00472E23">
                                <w:rPr>
                                  <w:sz w:val="24"/>
                                  <w:szCs w:val="24"/>
                                  <w:lang w:val="uk-UA"/>
                                </w:rPr>
                                <w:t xml:space="preserve"> 1950-1960 роки в США для дослідження військово-стратегічних і військово-технічних проблем</w:t>
                              </w:r>
                              <w:r>
                                <w:rPr>
                                  <w:sz w:val="24"/>
                                  <w:szCs w:val="24"/>
                                  <w:lang w:val="uk-UA"/>
                                </w:rPr>
                                <w:t xml:space="preserve"> (автори методу</w:t>
                              </w:r>
                              <w:r w:rsidRPr="00472E23">
                                <w:rPr>
                                  <w:sz w:val="24"/>
                                  <w:szCs w:val="24"/>
                                  <w:lang w:val="uk-UA"/>
                                </w:rPr>
                                <w:t xml:space="preserve">. О. Хелмер, Н. </w:t>
                              </w:r>
                              <w:r>
                                <w:rPr>
                                  <w:sz w:val="24"/>
                                  <w:szCs w:val="24"/>
                                  <w:lang w:val="uk-UA"/>
                                </w:rPr>
                                <w:t>Делкі, Н. Решер). Н</w:t>
                              </w:r>
                              <w:r w:rsidRPr="00B2630C">
                                <w:rPr>
                                  <w:sz w:val="24"/>
                                  <w:szCs w:val="24"/>
                                  <w:lang w:val="uk-UA"/>
                                </w:rPr>
                                <w:t xml:space="preserve">азва </w:t>
                              </w:r>
                              <w:r>
                                <w:rPr>
                                  <w:sz w:val="24"/>
                                  <w:szCs w:val="24"/>
                                  <w:lang w:val="uk-UA"/>
                                </w:rPr>
                                <w:t xml:space="preserve">методу </w:t>
                              </w:r>
                              <w:r w:rsidRPr="00B2630C">
                                <w:rPr>
                                  <w:sz w:val="24"/>
                                  <w:szCs w:val="24"/>
                                  <w:lang w:val="uk-UA"/>
                                </w:rPr>
                                <w:t xml:space="preserve">походить від відомого з грецької міфології Дельфійського оракула, </w:t>
                              </w:r>
                              <w:r>
                                <w:rPr>
                                  <w:sz w:val="24"/>
                                  <w:szCs w:val="24"/>
                                  <w:lang w:val="uk-UA"/>
                                </w:rPr>
                                <w:t xml:space="preserve">будівництво якого було здійснено </w:t>
                              </w:r>
                              <w:r w:rsidRPr="00B2630C">
                                <w:rPr>
                                  <w:sz w:val="24"/>
                                  <w:szCs w:val="24"/>
                                  <w:lang w:val="uk-UA"/>
                                </w:rPr>
                                <w:t>Аполлон</w:t>
                              </w:r>
                              <w:r>
                                <w:rPr>
                                  <w:sz w:val="24"/>
                                  <w:szCs w:val="24"/>
                                  <w:lang w:val="uk-UA"/>
                                </w:rPr>
                                <w:t xml:space="preserve">ом для </w:t>
                              </w:r>
                              <w:r w:rsidRPr="00B2630C">
                                <w:rPr>
                                  <w:sz w:val="24"/>
                                  <w:szCs w:val="24"/>
                                  <w:lang w:val="uk-UA"/>
                                </w:rPr>
                                <w:t xml:space="preserve">отримання прогнозів. </w:t>
                              </w:r>
                              <w:r>
                                <w:rPr>
                                  <w:sz w:val="24"/>
                                  <w:szCs w:val="24"/>
                                  <w:lang w:val="uk-UA"/>
                                </w:rPr>
                                <w:t xml:space="preserve">В сучасному розумінні, </w:t>
                              </w:r>
                              <w:r w:rsidRPr="00B2630C">
                                <w:rPr>
                                  <w:sz w:val="24"/>
                                  <w:szCs w:val="24"/>
                                  <w:lang w:val="uk-UA"/>
                                </w:rPr>
                                <w:t xml:space="preserve">Дельфійський метод - це </w:t>
                              </w:r>
                              <w:r>
                                <w:rPr>
                                  <w:sz w:val="24"/>
                                  <w:szCs w:val="24"/>
                                  <w:lang w:val="uk-UA"/>
                                </w:rPr>
                                <w:t xml:space="preserve">метод за допомогою якого здійснюється </w:t>
                              </w:r>
                              <w:r w:rsidRPr="00B2630C">
                                <w:rPr>
                                  <w:sz w:val="24"/>
                                  <w:szCs w:val="24"/>
                                  <w:lang w:val="uk-UA"/>
                                </w:rPr>
                                <w:t>прогнозування подій</w:t>
                              </w:r>
                              <w:r>
                                <w:rPr>
                                  <w:sz w:val="24"/>
                                  <w:szCs w:val="24"/>
                                  <w:lang w:val="uk-UA"/>
                                </w:rPr>
                                <w:t xml:space="preserve">, </w:t>
                              </w:r>
                              <w:r w:rsidRPr="00B2630C">
                                <w:rPr>
                                  <w:sz w:val="24"/>
                                  <w:szCs w:val="24"/>
                                  <w:lang w:val="uk-UA"/>
                                </w:rPr>
                                <w:t>суспільних явищ</w:t>
                              </w:r>
                            </w:p>
                          </w:txbxContent>
                        </wps:txbx>
                        <wps:bodyPr rot="0" vert="horz" wrap="square" lIns="91440" tIns="45720" rIns="91440" bIns="45720" anchor="t" anchorCtr="0" upright="1">
                          <a:noAutofit/>
                        </wps:bodyPr>
                      </wps:wsp>
                      <wps:wsp>
                        <wps:cNvPr id="939" name="Rectangle 3127"/>
                        <wps:cNvSpPr>
                          <a:spLocks noChangeArrowheads="1"/>
                        </wps:cNvSpPr>
                        <wps:spPr bwMode="auto">
                          <a:xfrm>
                            <a:off x="1701" y="14400"/>
                            <a:ext cx="9360" cy="975"/>
                          </a:xfrm>
                          <a:prstGeom prst="rect">
                            <a:avLst/>
                          </a:prstGeom>
                          <a:solidFill>
                            <a:srgbClr val="FFFFFF"/>
                          </a:solidFill>
                          <a:ln w="9525">
                            <a:solidFill>
                              <a:srgbClr val="000000"/>
                            </a:solidFill>
                            <a:miter lim="800000"/>
                            <a:headEnd/>
                            <a:tailEnd/>
                          </a:ln>
                        </wps:spPr>
                        <wps:txbx>
                          <w:txbxContent>
                            <w:p w14:paraId="0128D975" w14:textId="77777777" w:rsidR="00136D5D" w:rsidRPr="00434F46" w:rsidRDefault="00136D5D" w:rsidP="00EC37D3">
                              <w:pPr>
                                <w:ind w:firstLine="0"/>
                                <w:rPr>
                                  <w:sz w:val="24"/>
                                  <w:szCs w:val="24"/>
                                  <w:lang w:val="uk-UA"/>
                                </w:rPr>
                              </w:pPr>
                              <w:r w:rsidRPr="000D14E1">
                                <w:rPr>
                                  <w:sz w:val="24"/>
                                  <w:szCs w:val="24"/>
                                  <w:lang w:val="uk-UA"/>
                                </w:rPr>
                                <w:t>Дельфійський метод об'єднує в собі послідовні дії:</w:t>
                              </w:r>
                              <w:r>
                                <w:rPr>
                                  <w:sz w:val="24"/>
                                  <w:szCs w:val="24"/>
                                  <w:lang w:val="uk-UA"/>
                                </w:rPr>
                                <w:t xml:space="preserve"> </w:t>
                              </w:r>
                              <w:r w:rsidRPr="000D14E1">
                                <w:rPr>
                                  <w:sz w:val="24"/>
                                  <w:szCs w:val="24"/>
                                  <w:lang w:val="uk-UA"/>
                                </w:rPr>
                                <w:t>опитування (анкетування);</w:t>
                              </w:r>
                              <w:r>
                                <w:rPr>
                                  <w:sz w:val="24"/>
                                  <w:szCs w:val="24"/>
                                  <w:lang w:val="uk-UA"/>
                                </w:rPr>
                                <w:t xml:space="preserve"> </w:t>
                              </w:r>
                              <w:r w:rsidRPr="000D14E1">
                                <w:rPr>
                                  <w:sz w:val="24"/>
                                  <w:szCs w:val="24"/>
                                  <w:lang w:val="uk-UA"/>
                                </w:rPr>
                                <w:t>інтерв'ювання;</w:t>
                              </w:r>
                              <w:r>
                                <w:rPr>
                                  <w:sz w:val="24"/>
                                  <w:szCs w:val="24"/>
                                  <w:lang w:val="uk-UA"/>
                                </w:rPr>
                                <w:t xml:space="preserve"> </w:t>
                              </w:r>
                              <w:r w:rsidRPr="000D14E1">
                                <w:rPr>
                                  <w:sz w:val="24"/>
                                  <w:szCs w:val="24"/>
                                  <w:lang w:val="uk-UA"/>
                                </w:rPr>
                                <w:t>мозковий штурм.</w:t>
                              </w:r>
                              <w:r>
                                <w:rPr>
                                  <w:sz w:val="24"/>
                                  <w:szCs w:val="24"/>
                                  <w:lang w:val="uk-UA"/>
                                </w:rPr>
                                <w:t xml:space="preserve"> Якість використання методу залежить якості залучених для проведення аналізу об’єктів ризик-менеджменту експертів</w:t>
                              </w:r>
                            </w:p>
                          </w:txbxContent>
                        </wps:txbx>
                        <wps:bodyPr rot="0" vert="horz" wrap="square" lIns="91440" tIns="45720" rIns="91440" bIns="45720" anchor="t" anchorCtr="0" upright="1">
                          <a:noAutofit/>
                        </wps:bodyPr>
                      </wps:wsp>
                      <wpg:grpSp>
                        <wpg:cNvPr id="940" name="Group 3128"/>
                        <wpg:cNvGrpSpPr>
                          <a:grpSpLocks/>
                        </wpg:cNvGrpSpPr>
                        <wpg:grpSpPr bwMode="auto">
                          <a:xfrm>
                            <a:off x="1701" y="11880"/>
                            <a:ext cx="2520" cy="2340"/>
                            <a:chOff x="5121" y="6534"/>
                            <a:chExt cx="2520" cy="2340"/>
                          </a:xfrm>
                        </wpg:grpSpPr>
                        <wps:wsp>
                          <wps:cNvPr id="941" name="Oval 3129"/>
                          <wps:cNvSpPr>
                            <a:spLocks noChangeArrowheads="1"/>
                          </wps:cNvSpPr>
                          <wps:spPr bwMode="auto">
                            <a:xfrm>
                              <a:off x="5121" y="6534"/>
                              <a:ext cx="252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2" name="Rectangle 3130"/>
                          <wps:cNvSpPr>
                            <a:spLocks noChangeArrowheads="1"/>
                          </wps:cNvSpPr>
                          <wps:spPr bwMode="auto">
                            <a:xfrm>
                              <a:off x="5121" y="6714"/>
                              <a:ext cx="252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1134A" w14:textId="77777777" w:rsidR="00136D5D" w:rsidRPr="00472E23" w:rsidRDefault="00136D5D" w:rsidP="00EC37D3">
                                <w:pPr>
                                  <w:ind w:firstLine="0"/>
                                  <w:jc w:val="center"/>
                                  <w:rPr>
                                    <w:sz w:val="24"/>
                                    <w:szCs w:val="24"/>
                                    <w:lang w:val="uk-UA"/>
                                  </w:rPr>
                                </w:pPr>
                                <w:r w:rsidRPr="00472E23">
                                  <w:rPr>
                                    <w:sz w:val="24"/>
                                    <w:szCs w:val="24"/>
                                    <w:lang w:val="uk-UA"/>
                                  </w:rPr>
                                  <w:t>Метод Делфі</w:t>
                                </w:r>
                              </w:p>
                              <w:p w14:paraId="54FDE1B9" w14:textId="77777777" w:rsidR="00136D5D" w:rsidRPr="00472E23" w:rsidRDefault="00136D5D" w:rsidP="00EC37D3">
                                <w:pPr>
                                  <w:ind w:firstLine="0"/>
                                  <w:jc w:val="center"/>
                                  <w:rPr>
                                    <w:sz w:val="24"/>
                                    <w:szCs w:val="24"/>
                                    <w:lang w:val="uk-UA"/>
                                  </w:rPr>
                                </w:pPr>
                                <w:r w:rsidRPr="00472E23">
                                  <w:rPr>
                                    <w:sz w:val="24"/>
                                    <w:szCs w:val="24"/>
                                    <w:lang w:val="uk-UA"/>
                                  </w:rPr>
                                  <w:t>(інша назва – «Дельфійський метод»)</w:t>
                                </w:r>
                                <w:r>
                                  <w:rPr>
                                    <w:sz w:val="24"/>
                                    <w:szCs w:val="24"/>
                                    <w:lang w:val="uk-UA"/>
                                  </w:rPr>
                                  <w:t xml:space="preserve"> є різновидом методу експертних оцінок</w:t>
                                </w:r>
                              </w:p>
                            </w:txbxContent>
                          </wps:txbx>
                          <wps:bodyPr rot="0" vert="horz" wrap="square" lIns="91440" tIns="45720" rIns="91440" bIns="45720" anchor="t" anchorCtr="0" upright="1">
                            <a:noAutofit/>
                          </wps:bodyPr>
                        </wps:wsp>
                      </wpg:grpSp>
                      <wps:wsp>
                        <wps:cNvPr id="943" name="AutoShape 3131"/>
                        <wps:cNvCnPr>
                          <a:cxnSpLocks noChangeShapeType="1"/>
                        </wps:cNvCnPr>
                        <wps:spPr bwMode="auto">
                          <a:xfrm>
                            <a:off x="4221" y="13140"/>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44" name="AutoShape 3132"/>
                        <wps:cNvCnPr>
                          <a:cxnSpLocks noChangeShapeType="1"/>
                        </wps:cNvCnPr>
                        <wps:spPr bwMode="auto">
                          <a:xfrm>
                            <a:off x="2961" y="14220"/>
                            <a:ext cx="0" cy="1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DAD660" id="Group 4285" o:spid="_x0000_s4130" style="position:absolute;left:0;text-align:left;margin-left:0;margin-top:-.25pt;width:468pt;height:174.75pt;z-index:253809664" coordorigin="1701,11880" coordsize="936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">
                <v:rect id="Rectangle 3126" o:spid="_x0000_s4131" style="position:absolute;left:4581;top:11880;width:6480;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">
                  <v:textbox>
                    <w:txbxContent>
                      <w:p w14:paraId="3B4DF991" w14:textId="77777777" w:rsidR="00136D5D" w:rsidRPr="00472E23" w:rsidRDefault="00136D5D" w:rsidP="00EC37D3">
                        <w:pPr>
                          <w:ind w:firstLine="0"/>
                          <w:rPr>
                            <w:sz w:val="24"/>
                            <w:szCs w:val="24"/>
                            <w:lang w:val="uk-UA"/>
                          </w:rPr>
                        </w:pPr>
                        <w:r>
                          <w:rPr>
                            <w:sz w:val="24"/>
                            <w:szCs w:val="24"/>
                            <w:lang w:val="uk-UA"/>
                          </w:rPr>
                          <w:t xml:space="preserve">Метод </w:t>
                        </w:r>
                        <w:r w:rsidRPr="00472E23">
                          <w:rPr>
                            <w:sz w:val="24"/>
                            <w:szCs w:val="24"/>
                            <w:lang w:val="uk-UA"/>
                          </w:rPr>
                          <w:t xml:space="preserve">з'явився </w:t>
                        </w:r>
                        <w:r>
                          <w:rPr>
                            <w:sz w:val="24"/>
                            <w:szCs w:val="24"/>
                            <w:lang w:val="uk-UA"/>
                          </w:rPr>
                          <w:t>у</w:t>
                        </w:r>
                        <w:r w:rsidRPr="00472E23">
                          <w:rPr>
                            <w:sz w:val="24"/>
                            <w:szCs w:val="24"/>
                            <w:lang w:val="uk-UA"/>
                          </w:rPr>
                          <w:t xml:space="preserve"> 1950-1960 роки в США для дослідження військово-стратегічних і військово-технічних проблем</w:t>
                        </w:r>
                        <w:r>
                          <w:rPr>
                            <w:sz w:val="24"/>
                            <w:szCs w:val="24"/>
                            <w:lang w:val="uk-UA"/>
                          </w:rPr>
                          <w:t xml:space="preserve"> (автори методу</w:t>
                        </w:r>
                        <w:r w:rsidRPr="00472E23">
                          <w:rPr>
                            <w:sz w:val="24"/>
                            <w:szCs w:val="24"/>
                            <w:lang w:val="uk-UA"/>
                          </w:rPr>
                          <w:t xml:space="preserve">. О. Хелмер, Н. </w:t>
                        </w:r>
                        <w:r>
                          <w:rPr>
                            <w:sz w:val="24"/>
                            <w:szCs w:val="24"/>
                            <w:lang w:val="uk-UA"/>
                          </w:rPr>
                          <w:t>Делкі, Н. Решер). Н</w:t>
                        </w:r>
                        <w:r w:rsidRPr="00B2630C">
                          <w:rPr>
                            <w:sz w:val="24"/>
                            <w:szCs w:val="24"/>
                            <w:lang w:val="uk-UA"/>
                          </w:rPr>
                          <w:t xml:space="preserve">азва </w:t>
                        </w:r>
                        <w:r>
                          <w:rPr>
                            <w:sz w:val="24"/>
                            <w:szCs w:val="24"/>
                            <w:lang w:val="uk-UA"/>
                          </w:rPr>
                          <w:t xml:space="preserve">методу </w:t>
                        </w:r>
                        <w:r w:rsidRPr="00B2630C">
                          <w:rPr>
                            <w:sz w:val="24"/>
                            <w:szCs w:val="24"/>
                            <w:lang w:val="uk-UA"/>
                          </w:rPr>
                          <w:t xml:space="preserve">походить від відомого з грецької міфології Дельфійського оракула, </w:t>
                        </w:r>
                        <w:r>
                          <w:rPr>
                            <w:sz w:val="24"/>
                            <w:szCs w:val="24"/>
                            <w:lang w:val="uk-UA"/>
                          </w:rPr>
                          <w:t xml:space="preserve">будівництво якого було здійснено </w:t>
                        </w:r>
                        <w:r w:rsidRPr="00B2630C">
                          <w:rPr>
                            <w:sz w:val="24"/>
                            <w:szCs w:val="24"/>
                            <w:lang w:val="uk-UA"/>
                          </w:rPr>
                          <w:t>Аполлон</w:t>
                        </w:r>
                        <w:r>
                          <w:rPr>
                            <w:sz w:val="24"/>
                            <w:szCs w:val="24"/>
                            <w:lang w:val="uk-UA"/>
                          </w:rPr>
                          <w:t xml:space="preserve">ом для </w:t>
                        </w:r>
                        <w:r w:rsidRPr="00B2630C">
                          <w:rPr>
                            <w:sz w:val="24"/>
                            <w:szCs w:val="24"/>
                            <w:lang w:val="uk-UA"/>
                          </w:rPr>
                          <w:t xml:space="preserve">отримання прогнозів. </w:t>
                        </w:r>
                        <w:r>
                          <w:rPr>
                            <w:sz w:val="24"/>
                            <w:szCs w:val="24"/>
                            <w:lang w:val="uk-UA"/>
                          </w:rPr>
                          <w:t xml:space="preserve">В сучасному розумінні, </w:t>
                        </w:r>
                        <w:r w:rsidRPr="00B2630C">
                          <w:rPr>
                            <w:sz w:val="24"/>
                            <w:szCs w:val="24"/>
                            <w:lang w:val="uk-UA"/>
                          </w:rPr>
                          <w:t xml:space="preserve">Дельфійський метод - це </w:t>
                        </w:r>
                        <w:r>
                          <w:rPr>
                            <w:sz w:val="24"/>
                            <w:szCs w:val="24"/>
                            <w:lang w:val="uk-UA"/>
                          </w:rPr>
                          <w:t xml:space="preserve">метод за допомогою якого здійснюється </w:t>
                        </w:r>
                        <w:r w:rsidRPr="00B2630C">
                          <w:rPr>
                            <w:sz w:val="24"/>
                            <w:szCs w:val="24"/>
                            <w:lang w:val="uk-UA"/>
                          </w:rPr>
                          <w:t>прогнозування подій</w:t>
                        </w:r>
                        <w:r>
                          <w:rPr>
                            <w:sz w:val="24"/>
                            <w:szCs w:val="24"/>
                            <w:lang w:val="uk-UA"/>
                          </w:rPr>
                          <w:t xml:space="preserve">, </w:t>
                        </w:r>
                        <w:r w:rsidRPr="00B2630C">
                          <w:rPr>
                            <w:sz w:val="24"/>
                            <w:szCs w:val="24"/>
                            <w:lang w:val="uk-UA"/>
                          </w:rPr>
                          <w:t>суспільних явищ</w:t>
                        </w:r>
                      </w:p>
                    </w:txbxContent>
                  </v:textbox>
                </v:rect>
                <v:rect id="Rectangle 3127" o:spid="_x0000_s4132" style="position:absolute;left:1701;top:14400;width:936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">
                  <v:textbox>
                    <w:txbxContent>
                      <w:p w14:paraId="0128D975" w14:textId="77777777" w:rsidR="00136D5D" w:rsidRPr="00434F46" w:rsidRDefault="00136D5D" w:rsidP="00EC37D3">
                        <w:pPr>
                          <w:ind w:firstLine="0"/>
                          <w:rPr>
                            <w:sz w:val="24"/>
                            <w:szCs w:val="24"/>
                            <w:lang w:val="uk-UA"/>
                          </w:rPr>
                        </w:pPr>
                        <w:r w:rsidRPr="000D14E1">
                          <w:rPr>
                            <w:sz w:val="24"/>
                            <w:szCs w:val="24"/>
                            <w:lang w:val="uk-UA"/>
                          </w:rPr>
                          <w:t>Дельфійський метод об'єднує в собі послідовні дії:</w:t>
                        </w:r>
                        <w:r>
                          <w:rPr>
                            <w:sz w:val="24"/>
                            <w:szCs w:val="24"/>
                            <w:lang w:val="uk-UA"/>
                          </w:rPr>
                          <w:t xml:space="preserve"> </w:t>
                        </w:r>
                        <w:r w:rsidRPr="000D14E1">
                          <w:rPr>
                            <w:sz w:val="24"/>
                            <w:szCs w:val="24"/>
                            <w:lang w:val="uk-UA"/>
                          </w:rPr>
                          <w:t>опитування (анкетування);</w:t>
                        </w:r>
                        <w:r>
                          <w:rPr>
                            <w:sz w:val="24"/>
                            <w:szCs w:val="24"/>
                            <w:lang w:val="uk-UA"/>
                          </w:rPr>
                          <w:t xml:space="preserve"> </w:t>
                        </w:r>
                        <w:r w:rsidRPr="000D14E1">
                          <w:rPr>
                            <w:sz w:val="24"/>
                            <w:szCs w:val="24"/>
                            <w:lang w:val="uk-UA"/>
                          </w:rPr>
                          <w:t>інтерв'ювання;</w:t>
                        </w:r>
                        <w:r>
                          <w:rPr>
                            <w:sz w:val="24"/>
                            <w:szCs w:val="24"/>
                            <w:lang w:val="uk-UA"/>
                          </w:rPr>
                          <w:t xml:space="preserve"> </w:t>
                        </w:r>
                        <w:r w:rsidRPr="000D14E1">
                          <w:rPr>
                            <w:sz w:val="24"/>
                            <w:szCs w:val="24"/>
                            <w:lang w:val="uk-UA"/>
                          </w:rPr>
                          <w:t>мозковий штурм.</w:t>
                        </w:r>
                        <w:r>
                          <w:rPr>
                            <w:sz w:val="24"/>
                            <w:szCs w:val="24"/>
                            <w:lang w:val="uk-UA"/>
                          </w:rPr>
                          <w:t xml:space="preserve"> Якість використання методу залежить якості залучених для проведення аналізу об’єктів ризик-менеджменту експертів</w:t>
                        </w:r>
                      </w:p>
                    </w:txbxContent>
                  </v:textbox>
                </v:rect>
                <v:group id="Group 3128" o:spid="_x0000_s4133" style="position:absolute;left:1701;top:11880;width:2520;height:2340" coordorigin="5121,6534" coordsize="25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oval id="Oval 3129" o:spid="_x0000_s4134" style="position:absolute;left:5121;top:6534;width:25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"/>
                  <v:rect id="Rectangle 3130" o:spid="_x0000_s4135" style="position:absolute;left:5121;top:6714;width:252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" filled="f" stroked="f">
                    <v:textbox>
                      <w:txbxContent>
                        <w:p w14:paraId="6871134A" w14:textId="77777777" w:rsidR="00136D5D" w:rsidRPr="00472E23" w:rsidRDefault="00136D5D" w:rsidP="00EC37D3">
                          <w:pPr>
                            <w:ind w:firstLine="0"/>
                            <w:jc w:val="center"/>
                            <w:rPr>
                              <w:sz w:val="24"/>
                              <w:szCs w:val="24"/>
                              <w:lang w:val="uk-UA"/>
                            </w:rPr>
                          </w:pPr>
                          <w:r w:rsidRPr="00472E23">
                            <w:rPr>
                              <w:sz w:val="24"/>
                              <w:szCs w:val="24"/>
                              <w:lang w:val="uk-UA"/>
                            </w:rPr>
                            <w:t>Метод Делфі</w:t>
                          </w:r>
                        </w:p>
                        <w:p w14:paraId="54FDE1B9" w14:textId="77777777" w:rsidR="00136D5D" w:rsidRPr="00472E23" w:rsidRDefault="00136D5D" w:rsidP="00EC37D3">
                          <w:pPr>
                            <w:ind w:firstLine="0"/>
                            <w:jc w:val="center"/>
                            <w:rPr>
                              <w:sz w:val="24"/>
                              <w:szCs w:val="24"/>
                              <w:lang w:val="uk-UA"/>
                            </w:rPr>
                          </w:pPr>
                          <w:r w:rsidRPr="00472E23">
                            <w:rPr>
                              <w:sz w:val="24"/>
                              <w:szCs w:val="24"/>
                              <w:lang w:val="uk-UA"/>
                            </w:rPr>
                            <w:t>(інша назва – «Дельфійський метод»)</w:t>
                          </w:r>
                          <w:r>
                            <w:rPr>
                              <w:sz w:val="24"/>
                              <w:szCs w:val="24"/>
                              <w:lang w:val="uk-UA"/>
                            </w:rPr>
                            <w:t xml:space="preserve"> є різновидом методу експертних оцінок</w:t>
                          </w:r>
                        </w:p>
                      </w:txbxContent>
                    </v:textbox>
                  </v:rect>
                </v:group>
                <v:shape id="AutoShape 3131" o:spid="_x0000_s4136" type="#_x0000_t32" style="position:absolute;left:4221;top:13140;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">
                  <v:stroke endarrow="open"/>
                </v:shape>
                <v:shape id="AutoShape 3132" o:spid="_x0000_s4137" type="#_x0000_t32" style="position:absolute;left:2961;top:14220;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">
                  <v:stroke endarrow="open"/>
                </v:shape>
              </v:group>
            </w:pict>
          </mc:Fallback>
        </mc:AlternateContent>
      </w:r>
    </w:p>
    <w:p w14:paraId="3E106BE2" w14:textId="77777777" w:rsidR="00EC37D3" w:rsidRDefault="00EC37D3" w:rsidP="00EC37D3">
      <w:pPr>
        <w:rPr>
          <w:lang w:val="uk-UA"/>
        </w:rPr>
      </w:pPr>
    </w:p>
    <w:p w14:paraId="17078509" w14:textId="77777777" w:rsidR="00EC37D3" w:rsidRDefault="00EC37D3" w:rsidP="00EC37D3">
      <w:pPr>
        <w:rPr>
          <w:lang w:val="uk-UA"/>
        </w:rPr>
      </w:pPr>
    </w:p>
    <w:p w14:paraId="16876C22" w14:textId="77777777" w:rsidR="00EC37D3" w:rsidRDefault="00EC37D3" w:rsidP="00EC37D3">
      <w:pPr>
        <w:rPr>
          <w:lang w:val="uk-UA"/>
        </w:rPr>
      </w:pPr>
    </w:p>
    <w:p w14:paraId="644C213A" w14:textId="77777777" w:rsidR="00EC37D3" w:rsidRDefault="00EC37D3" w:rsidP="00EC37D3">
      <w:pPr>
        <w:rPr>
          <w:lang w:val="uk-UA"/>
        </w:rPr>
      </w:pPr>
    </w:p>
    <w:p w14:paraId="57A395D8" w14:textId="77777777" w:rsidR="00EC37D3" w:rsidRDefault="00EC37D3" w:rsidP="00EC37D3">
      <w:pPr>
        <w:rPr>
          <w:lang w:val="uk-UA"/>
        </w:rPr>
      </w:pPr>
    </w:p>
    <w:p w14:paraId="39B86F43" w14:textId="77777777" w:rsidR="00EC37D3" w:rsidRDefault="00EC37D3" w:rsidP="00EC37D3">
      <w:pPr>
        <w:rPr>
          <w:lang w:val="uk-UA"/>
        </w:rPr>
      </w:pPr>
    </w:p>
    <w:p w14:paraId="7391377A" w14:textId="77777777" w:rsidR="00EC37D3" w:rsidRDefault="00EC37D3" w:rsidP="00EC37D3">
      <w:pPr>
        <w:rPr>
          <w:lang w:val="uk-UA"/>
        </w:rPr>
      </w:pPr>
    </w:p>
    <w:p w14:paraId="250A30DE" w14:textId="77777777" w:rsidR="00EC37D3" w:rsidRDefault="00EC37D3" w:rsidP="00EC37D3">
      <w:pPr>
        <w:rPr>
          <w:lang w:val="uk-UA"/>
        </w:rPr>
      </w:pPr>
    </w:p>
    <w:p w14:paraId="13017DB5" w14:textId="77777777" w:rsidR="00EC37D3" w:rsidRDefault="00EC37D3" w:rsidP="00EC37D3">
      <w:pPr>
        <w:rPr>
          <w:lang w:val="uk-UA"/>
        </w:rPr>
      </w:pPr>
    </w:p>
    <w:p w14:paraId="3B40400D" w14:textId="77777777" w:rsidR="00EC37D3" w:rsidRDefault="00EC37D3" w:rsidP="00EC37D3">
      <w:pPr>
        <w:rPr>
          <w:lang w:val="uk-UA"/>
        </w:rPr>
      </w:pPr>
    </w:p>
    <w:p w14:paraId="2AE60E83" w14:textId="2FAD0739" w:rsidR="00EC37D3" w:rsidRDefault="008C2C89" w:rsidP="00EC37D3">
      <w:pPr>
        <w:rPr>
          <w:lang w:val="uk-UA"/>
        </w:rPr>
      </w:pPr>
      <w:r>
        <w:rPr>
          <w:noProof/>
          <w:lang w:eastAsia="ru-RU"/>
        </w:rPr>
        <mc:AlternateContent>
          <mc:Choice Requires="wpg">
            <w:drawing>
              <wp:anchor distT="0" distB="0" distL="114300" distR="114300" simplePos="0" relativeHeight="253816832" behindDoc="0" locked="0" layoutInCell="1" allowOverlap="1" wp14:anchorId="2E5F183D" wp14:editId="1B87469F">
                <wp:simplePos x="0" y="0"/>
                <wp:positionH relativeFrom="column">
                  <wp:posOffset>0</wp:posOffset>
                </wp:positionH>
                <wp:positionV relativeFrom="paragraph">
                  <wp:posOffset>0</wp:posOffset>
                </wp:positionV>
                <wp:extent cx="5943600" cy="2371725"/>
                <wp:effectExtent l="9525" t="9525" r="9525" b="9525"/>
                <wp:wrapNone/>
                <wp:docPr id="928" name="Group 4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371725"/>
                          <a:chOff x="1701" y="1260"/>
                          <a:chExt cx="9360" cy="3735"/>
                        </a:xfrm>
                      </wpg:grpSpPr>
                      <wps:wsp>
                        <wps:cNvPr id="929" name="Rectangle 3134"/>
                        <wps:cNvSpPr>
                          <a:spLocks noChangeArrowheads="1"/>
                        </wps:cNvSpPr>
                        <wps:spPr bwMode="auto">
                          <a:xfrm>
                            <a:off x="1701" y="4320"/>
                            <a:ext cx="5760" cy="675"/>
                          </a:xfrm>
                          <a:prstGeom prst="rect">
                            <a:avLst/>
                          </a:prstGeom>
                          <a:solidFill>
                            <a:srgbClr val="FFFFFF"/>
                          </a:solidFill>
                          <a:ln w="9525">
                            <a:solidFill>
                              <a:srgbClr val="000000"/>
                            </a:solidFill>
                            <a:miter lim="800000"/>
                            <a:headEnd/>
                            <a:tailEnd/>
                          </a:ln>
                        </wps:spPr>
                        <wps:txbx>
                          <w:txbxContent>
                            <w:p w14:paraId="0B272A78" w14:textId="77777777" w:rsidR="00136D5D" w:rsidRPr="00472E23" w:rsidRDefault="00136D5D" w:rsidP="00EC37D3">
                              <w:pPr>
                                <w:ind w:firstLine="0"/>
                                <w:rPr>
                                  <w:sz w:val="24"/>
                                  <w:szCs w:val="24"/>
                                  <w:lang w:val="uk-UA"/>
                                </w:rPr>
                              </w:pPr>
                              <w:r>
                                <w:rPr>
                                  <w:sz w:val="24"/>
                                  <w:szCs w:val="24"/>
                                  <w:lang w:val="uk-UA"/>
                                </w:rPr>
                                <w:t>Основні етапи методу: підготовчий (визначення експертів); основний; аналітичний</w:t>
                              </w:r>
                            </w:p>
                          </w:txbxContent>
                        </wps:txbx>
                        <wps:bodyPr rot="0" vert="horz" wrap="square" lIns="91440" tIns="45720" rIns="91440" bIns="45720" anchor="t" anchorCtr="0" upright="1">
                          <a:noAutofit/>
                        </wps:bodyPr>
                      </wps:wsp>
                      <wps:wsp>
                        <wps:cNvPr id="930" name="Rectangle 3135"/>
                        <wps:cNvSpPr>
                          <a:spLocks noChangeArrowheads="1"/>
                        </wps:cNvSpPr>
                        <wps:spPr bwMode="auto">
                          <a:xfrm>
                            <a:off x="1701" y="1260"/>
                            <a:ext cx="3060" cy="2880"/>
                          </a:xfrm>
                          <a:prstGeom prst="rect">
                            <a:avLst/>
                          </a:prstGeom>
                          <a:solidFill>
                            <a:srgbClr val="FFFFFF"/>
                          </a:solidFill>
                          <a:ln w="9525">
                            <a:solidFill>
                              <a:srgbClr val="000000"/>
                            </a:solidFill>
                            <a:miter lim="800000"/>
                            <a:headEnd/>
                            <a:tailEnd/>
                          </a:ln>
                        </wps:spPr>
                        <wps:txbx>
                          <w:txbxContent>
                            <w:p w14:paraId="07835399" w14:textId="77777777" w:rsidR="00136D5D" w:rsidRPr="00434F46" w:rsidRDefault="00136D5D" w:rsidP="00EC37D3">
                              <w:pPr>
                                <w:ind w:firstLine="0"/>
                                <w:rPr>
                                  <w:sz w:val="24"/>
                                  <w:szCs w:val="24"/>
                                  <w:lang w:val="uk-UA"/>
                                </w:rPr>
                              </w:pPr>
                              <w:r>
                                <w:rPr>
                                  <w:sz w:val="24"/>
                                  <w:szCs w:val="24"/>
                                  <w:lang w:val="uk-UA"/>
                                </w:rPr>
                                <w:t xml:space="preserve">Переваги методу: </w:t>
                              </w:r>
                              <w:r w:rsidRPr="00555D3D">
                                <w:rPr>
                                  <w:sz w:val="24"/>
                                  <w:szCs w:val="24"/>
                                  <w:lang w:val="uk-UA"/>
                                </w:rPr>
                                <w:t xml:space="preserve">зручний </w:t>
                              </w:r>
                              <w:r>
                                <w:rPr>
                                  <w:sz w:val="24"/>
                                  <w:szCs w:val="24"/>
                                  <w:lang w:val="uk-UA"/>
                                </w:rPr>
                                <w:t>у використанні</w:t>
                              </w:r>
                              <w:r w:rsidRPr="00555D3D">
                                <w:rPr>
                                  <w:sz w:val="24"/>
                                  <w:szCs w:val="24"/>
                                  <w:lang w:val="uk-UA"/>
                                </w:rPr>
                                <w:t>;</w:t>
                              </w:r>
                              <w:r>
                                <w:rPr>
                                  <w:sz w:val="24"/>
                                  <w:szCs w:val="24"/>
                                  <w:lang w:val="uk-UA"/>
                                </w:rPr>
                                <w:t xml:space="preserve"> приймається до уваги </w:t>
                              </w:r>
                              <w:r w:rsidRPr="00555D3D">
                                <w:rPr>
                                  <w:sz w:val="24"/>
                                  <w:szCs w:val="24"/>
                                  <w:lang w:val="uk-UA"/>
                                </w:rPr>
                                <w:t xml:space="preserve">думка </w:t>
                              </w:r>
                              <w:r>
                                <w:rPr>
                                  <w:sz w:val="24"/>
                                  <w:szCs w:val="24"/>
                                  <w:lang w:val="uk-UA"/>
                                </w:rPr>
                                <w:t xml:space="preserve">кожного хто має </w:t>
                              </w:r>
                              <w:r w:rsidRPr="00555D3D">
                                <w:rPr>
                                  <w:sz w:val="24"/>
                                  <w:szCs w:val="24"/>
                                  <w:lang w:val="uk-UA"/>
                                </w:rPr>
                                <w:t xml:space="preserve">відношення до </w:t>
                              </w:r>
                              <w:r>
                                <w:rPr>
                                  <w:sz w:val="24"/>
                                  <w:szCs w:val="24"/>
                                  <w:lang w:val="uk-UA"/>
                                </w:rPr>
                                <w:t>проекту</w:t>
                              </w:r>
                              <w:r w:rsidRPr="00555D3D">
                                <w:rPr>
                                  <w:sz w:val="24"/>
                                  <w:szCs w:val="24"/>
                                  <w:lang w:val="uk-UA"/>
                                </w:rPr>
                                <w:t>;</w:t>
                              </w:r>
                              <w:r>
                                <w:rPr>
                                  <w:sz w:val="24"/>
                                  <w:szCs w:val="24"/>
                                  <w:lang w:val="uk-UA"/>
                                </w:rPr>
                                <w:t xml:space="preserve"> </w:t>
                              </w:r>
                              <w:r w:rsidRPr="00555D3D">
                                <w:rPr>
                                  <w:sz w:val="24"/>
                                  <w:szCs w:val="24"/>
                                  <w:lang w:val="uk-UA"/>
                                </w:rPr>
                                <w:t xml:space="preserve">сприяє </w:t>
                              </w:r>
                              <w:r>
                                <w:rPr>
                                  <w:sz w:val="24"/>
                                  <w:szCs w:val="24"/>
                                  <w:lang w:val="uk-UA"/>
                                </w:rPr>
                                <w:t>формуванню культури</w:t>
                              </w:r>
                              <w:r w:rsidRPr="00555D3D">
                                <w:rPr>
                                  <w:sz w:val="24"/>
                                  <w:szCs w:val="24"/>
                                  <w:lang w:val="uk-UA"/>
                                </w:rPr>
                                <w:t xml:space="preserve"> незалежного мислення;</w:t>
                              </w:r>
                              <w:r>
                                <w:rPr>
                                  <w:sz w:val="24"/>
                                  <w:szCs w:val="24"/>
                                  <w:lang w:val="uk-UA"/>
                                </w:rPr>
                                <w:t xml:space="preserve"> забезпечує об</w:t>
                              </w:r>
                              <w:r w:rsidRPr="00555D3D">
                                <w:rPr>
                                  <w:sz w:val="24"/>
                                  <w:szCs w:val="24"/>
                                  <w:lang w:val="uk-UA"/>
                                </w:rPr>
                                <w:t>’єктивне</w:t>
                              </w:r>
                              <w:r>
                                <w:rPr>
                                  <w:sz w:val="24"/>
                                  <w:szCs w:val="24"/>
                                  <w:lang w:val="uk-UA"/>
                                </w:rPr>
                                <w:t xml:space="preserve"> та всебічне</w:t>
                              </w:r>
                              <w:r w:rsidRPr="00555D3D">
                                <w:rPr>
                                  <w:sz w:val="24"/>
                                  <w:szCs w:val="24"/>
                                  <w:lang w:val="uk-UA"/>
                                </w:rPr>
                                <w:t xml:space="preserve"> вивчення питання </w:t>
                              </w:r>
                              <w:r>
                                <w:rPr>
                                  <w:sz w:val="24"/>
                                  <w:szCs w:val="24"/>
                                  <w:lang w:val="uk-UA"/>
                                </w:rPr>
                                <w:t xml:space="preserve"> тощо</w:t>
                              </w:r>
                            </w:p>
                          </w:txbxContent>
                        </wps:txbx>
                        <wps:bodyPr rot="0" vert="horz" wrap="square" lIns="91440" tIns="45720" rIns="91440" bIns="45720" anchor="t" anchorCtr="0" upright="1">
                          <a:noAutofit/>
                        </wps:bodyPr>
                      </wps:wsp>
                      <wps:wsp>
                        <wps:cNvPr id="931" name="Rectangle 3136"/>
                        <wps:cNvSpPr>
                          <a:spLocks noChangeArrowheads="1"/>
                        </wps:cNvSpPr>
                        <wps:spPr bwMode="auto">
                          <a:xfrm>
                            <a:off x="7641" y="1260"/>
                            <a:ext cx="3420" cy="3735"/>
                          </a:xfrm>
                          <a:prstGeom prst="rect">
                            <a:avLst/>
                          </a:prstGeom>
                          <a:solidFill>
                            <a:srgbClr val="FFFFFF"/>
                          </a:solidFill>
                          <a:ln w="9525">
                            <a:solidFill>
                              <a:srgbClr val="000000"/>
                            </a:solidFill>
                            <a:miter lim="800000"/>
                            <a:headEnd/>
                            <a:tailEnd/>
                          </a:ln>
                        </wps:spPr>
                        <wps:txbx>
                          <w:txbxContent>
                            <w:p w14:paraId="0A889F42" w14:textId="77777777" w:rsidR="00136D5D" w:rsidRPr="00434F46" w:rsidRDefault="00136D5D" w:rsidP="00EC37D3">
                              <w:pPr>
                                <w:ind w:firstLine="0"/>
                                <w:rPr>
                                  <w:sz w:val="24"/>
                                  <w:szCs w:val="24"/>
                                  <w:lang w:val="uk-UA"/>
                                </w:rPr>
                              </w:pPr>
                              <w:r>
                                <w:rPr>
                                  <w:sz w:val="24"/>
                                  <w:szCs w:val="24"/>
                                  <w:lang w:val="uk-UA"/>
                                </w:rPr>
                                <w:t xml:space="preserve">Недоліки методу: </w:t>
                              </w:r>
                              <w:r w:rsidRPr="00E43A2D">
                                <w:rPr>
                                  <w:sz w:val="24"/>
                                  <w:szCs w:val="24"/>
                                  <w:lang w:val="uk-UA"/>
                                </w:rPr>
                                <w:t>думка колективу не завжди є вірною; організатори опитування мають значно більші повноваженнями, ніж залучені до аналізу експерти (можливість корегувати експертну думку); великі часові затрати</w:t>
                              </w:r>
                              <w:r>
                                <w:rPr>
                                  <w:sz w:val="24"/>
                                  <w:szCs w:val="24"/>
                                  <w:lang w:val="uk-UA"/>
                                </w:rPr>
                                <w:t>; втрата раціональних пропозицій за умови їх непопулярності серед експертів (враховується лише думка більшості) тощо</w:t>
                              </w:r>
                            </w:p>
                          </w:txbxContent>
                        </wps:txbx>
                        <wps:bodyPr rot="0" vert="horz" wrap="square" lIns="91440" tIns="45720" rIns="91440" bIns="45720" anchor="t" anchorCtr="0" upright="1">
                          <a:noAutofit/>
                        </wps:bodyPr>
                      </wps:wsp>
                      <wps:wsp>
                        <wps:cNvPr id="932" name="AutoShape 3137"/>
                        <wps:cNvCnPr>
                          <a:cxnSpLocks noChangeShapeType="1"/>
                        </wps:cNvCnPr>
                        <wps:spPr bwMode="auto">
                          <a:xfrm>
                            <a:off x="4761" y="2880"/>
                            <a:ext cx="288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933" name="Group 3138"/>
                        <wpg:cNvGrpSpPr>
                          <a:grpSpLocks/>
                        </wpg:cNvGrpSpPr>
                        <wpg:grpSpPr bwMode="auto">
                          <a:xfrm>
                            <a:off x="4941" y="1620"/>
                            <a:ext cx="2520" cy="2340"/>
                            <a:chOff x="5121" y="6534"/>
                            <a:chExt cx="2520" cy="2340"/>
                          </a:xfrm>
                        </wpg:grpSpPr>
                        <wps:wsp>
                          <wps:cNvPr id="934" name="Oval 3139"/>
                          <wps:cNvSpPr>
                            <a:spLocks noChangeArrowheads="1"/>
                          </wps:cNvSpPr>
                          <wps:spPr bwMode="auto">
                            <a:xfrm>
                              <a:off x="5121" y="6534"/>
                              <a:ext cx="252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5" name="Rectangle 3140"/>
                          <wps:cNvSpPr>
                            <a:spLocks noChangeArrowheads="1"/>
                          </wps:cNvSpPr>
                          <wps:spPr bwMode="auto">
                            <a:xfrm>
                              <a:off x="5121" y="6714"/>
                              <a:ext cx="252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A8473" w14:textId="77777777" w:rsidR="00136D5D" w:rsidRDefault="00136D5D" w:rsidP="00EC37D3">
                                <w:pPr>
                                  <w:ind w:firstLine="0"/>
                                  <w:jc w:val="center"/>
                                  <w:rPr>
                                    <w:sz w:val="24"/>
                                    <w:szCs w:val="24"/>
                                    <w:lang w:val="uk-UA"/>
                                  </w:rPr>
                                </w:pPr>
                              </w:p>
                              <w:p w14:paraId="2CC7EDBF" w14:textId="77777777" w:rsidR="00136D5D" w:rsidRDefault="00136D5D" w:rsidP="00EC37D3">
                                <w:pPr>
                                  <w:ind w:firstLine="0"/>
                                  <w:jc w:val="center"/>
                                  <w:rPr>
                                    <w:sz w:val="24"/>
                                    <w:szCs w:val="24"/>
                                    <w:lang w:val="uk-UA"/>
                                  </w:rPr>
                                </w:pPr>
                                <w:r>
                                  <w:rPr>
                                    <w:sz w:val="24"/>
                                    <w:szCs w:val="24"/>
                                    <w:lang w:val="uk-UA"/>
                                  </w:rPr>
                                  <w:t>Загальна характеристика</w:t>
                                </w:r>
                              </w:p>
                              <w:p w14:paraId="0CF8742F" w14:textId="77777777" w:rsidR="00136D5D" w:rsidRPr="00472E23" w:rsidRDefault="00136D5D" w:rsidP="00EC37D3">
                                <w:pPr>
                                  <w:ind w:firstLine="0"/>
                                  <w:jc w:val="center"/>
                                  <w:rPr>
                                    <w:sz w:val="24"/>
                                    <w:szCs w:val="24"/>
                                    <w:lang w:val="uk-UA"/>
                                  </w:rPr>
                                </w:pPr>
                                <w:r>
                                  <w:rPr>
                                    <w:sz w:val="24"/>
                                    <w:szCs w:val="24"/>
                                    <w:lang w:val="uk-UA"/>
                                  </w:rPr>
                                  <w:t>м</w:t>
                                </w:r>
                                <w:r w:rsidRPr="00472E23">
                                  <w:rPr>
                                    <w:sz w:val="24"/>
                                    <w:szCs w:val="24"/>
                                    <w:lang w:val="uk-UA"/>
                                  </w:rPr>
                                  <w:t>етод Делфі</w:t>
                                </w:r>
                              </w:p>
                              <w:p w14:paraId="328DE09A" w14:textId="77777777" w:rsidR="00136D5D" w:rsidRPr="00472E23" w:rsidRDefault="00136D5D" w:rsidP="00EC37D3">
                                <w:pPr>
                                  <w:ind w:firstLine="0"/>
                                  <w:jc w:val="center"/>
                                  <w:rPr>
                                    <w:sz w:val="24"/>
                                    <w:szCs w:val="24"/>
                                    <w:lang w:val="uk-UA"/>
                                  </w:rPr>
                                </w:pPr>
                              </w:p>
                            </w:txbxContent>
                          </wps:txbx>
                          <wps:bodyPr rot="0" vert="horz" wrap="square" lIns="91440" tIns="45720" rIns="91440" bIns="45720" anchor="t" anchorCtr="0" upright="1">
                            <a:noAutofit/>
                          </wps:bodyPr>
                        </wps:wsp>
                      </wpg:grpSp>
                      <wps:wsp>
                        <wps:cNvPr id="936" name="AutoShape 3141"/>
                        <wps:cNvCnPr>
                          <a:cxnSpLocks noChangeShapeType="1"/>
                        </wps:cNvCnPr>
                        <wps:spPr bwMode="auto">
                          <a:xfrm>
                            <a:off x="6201" y="3960"/>
                            <a:ext cx="0" cy="3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5F183D" id="Group 4286" o:spid="_x0000_s4138" style="position:absolute;left:0;text-align:left;margin-left:0;margin-top:0;width:468pt;height:186.75pt;z-index:253816832" coordorigin="1701,1260" coordsize="9360,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">
                <v:rect id="Rectangle 3134" o:spid="_x0000_s4139" style="position:absolute;left:1701;top:4320;width:576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">
                  <v:textbox>
                    <w:txbxContent>
                      <w:p w14:paraId="0B272A78" w14:textId="77777777" w:rsidR="00136D5D" w:rsidRPr="00472E23" w:rsidRDefault="00136D5D" w:rsidP="00EC37D3">
                        <w:pPr>
                          <w:ind w:firstLine="0"/>
                          <w:rPr>
                            <w:sz w:val="24"/>
                            <w:szCs w:val="24"/>
                            <w:lang w:val="uk-UA"/>
                          </w:rPr>
                        </w:pPr>
                        <w:r>
                          <w:rPr>
                            <w:sz w:val="24"/>
                            <w:szCs w:val="24"/>
                            <w:lang w:val="uk-UA"/>
                          </w:rPr>
                          <w:t>Основні етапи методу: підготовчий (визначення експертів); основний; аналітичний</w:t>
                        </w:r>
                      </w:p>
                    </w:txbxContent>
                  </v:textbox>
                </v:rect>
                <v:rect id="Rectangle 3135" o:spid="_x0000_s4140" style="position:absolute;left:1701;top:1260;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">
                  <v:textbox>
                    <w:txbxContent>
                      <w:p w14:paraId="07835399" w14:textId="77777777" w:rsidR="00136D5D" w:rsidRPr="00434F46" w:rsidRDefault="00136D5D" w:rsidP="00EC37D3">
                        <w:pPr>
                          <w:ind w:firstLine="0"/>
                          <w:rPr>
                            <w:sz w:val="24"/>
                            <w:szCs w:val="24"/>
                            <w:lang w:val="uk-UA"/>
                          </w:rPr>
                        </w:pPr>
                        <w:r>
                          <w:rPr>
                            <w:sz w:val="24"/>
                            <w:szCs w:val="24"/>
                            <w:lang w:val="uk-UA"/>
                          </w:rPr>
                          <w:t xml:space="preserve">Переваги методу: </w:t>
                        </w:r>
                        <w:r w:rsidRPr="00555D3D">
                          <w:rPr>
                            <w:sz w:val="24"/>
                            <w:szCs w:val="24"/>
                            <w:lang w:val="uk-UA"/>
                          </w:rPr>
                          <w:t xml:space="preserve">зручний </w:t>
                        </w:r>
                        <w:r>
                          <w:rPr>
                            <w:sz w:val="24"/>
                            <w:szCs w:val="24"/>
                            <w:lang w:val="uk-UA"/>
                          </w:rPr>
                          <w:t>у використанні</w:t>
                        </w:r>
                        <w:r w:rsidRPr="00555D3D">
                          <w:rPr>
                            <w:sz w:val="24"/>
                            <w:szCs w:val="24"/>
                            <w:lang w:val="uk-UA"/>
                          </w:rPr>
                          <w:t>;</w:t>
                        </w:r>
                        <w:r>
                          <w:rPr>
                            <w:sz w:val="24"/>
                            <w:szCs w:val="24"/>
                            <w:lang w:val="uk-UA"/>
                          </w:rPr>
                          <w:t xml:space="preserve"> приймається до уваги </w:t>
                        </w:r>
                        <w:r w:rsidRPr="00555D3D">
                          <w:rPr>
                            <w:sz w:val="24"/>
                            <w:szCs w:val="24"/>
                            <w:lang w:val="uk-UA"/>
                          </w:rPr>
                          <w:t xml:space="preserve">думка </w:t>
                        </w:r>
                        <w:r>
                          <w:rPr>
                            <w:sz w:val="24"/>
                            <w:szCs w:val="24"/>
                            <w:lang w:val="uk-UA"/>
                          </w:rPr>
                          <w:t xml:space="preserve">кожного хто має </w:t>
                        </w:r>
                        <w:r w:rsidRPr="00555D3D">
                          <w:rPr>
                            <w:sz w:val="24"/>
                            <w:szCs w:val="24"/>
                            <w:lang w:val="uk-UA"/>
                          </w:rPr>
                          <w:t xml:space="preserve">відношення до </w:t>
                        </w:r>
                        <w:r>
                          <w:rPr>
                            <w:sz w:val="24"/>
                            <w:szCs w:val="24"/>
                            <w:lang w:val="uk-UA"/>
                          </w:rPr>
                          <w:t>проекту</w:t>
                        </w:r>
                        <w:r w:rsidRPr="00555D3D">
                          <w:rPr>
                            <w:sz w:val="24"/>
                            <w:szCs w:val="24"/>
                            <w:lang w:val="uk-UA"/>
                          </w:rPr>
                          <w:t>;</w:t>
                        </w:r>
                        <w:r>
                          <w:rPr>
                            <w:sz w:val="24"/>
                            <w:szCs w:val="24"/>
                            <w:lang w:val="uk-UA"/>
                          </w:rPr>
                          <w:t xml:space="preserve"> </w:t>
                        </w:r>
                        <w:r w:rsidRPr="00555D3D">
                          <w:rPr>
                            <w:sz w:val="24"/>
                            <w:szCs w:val="24"/>
                            <w:lang w:val="uk-UA"/>
                          </w:rPr>
                          <w:t xml:space="preserve">сприяє </w:t>
                        </w:r>
                        <w:r>
                          <w:rPr>
                            <w:sz w:val="24"/>
                            <w:szCs w:val="24"/>
                            <w:lang w:val="uk-UA"/>
                          </w:rPr>
                          <w:t>формуванню культури</w:t>
                        </w:r>
                        <w:r w:rsidRPr="00555D3D">
                          <w:rPr>
                            <w:sz w:val="24"/>
                            <w:szCs w:val="24"/>
                            <w:lang w:val="uk-UA"/>
                          </w:rPr>
                          <w:t xml:space="preserve"> незалежного мислення;</w:t>
                        </w:r>
                        <w:r>
                          <w:rPr>
                            <w:sz w:val="24"/>
                            <w:szCs w:val="24"/>
                            <w:lang w:val="uk-UA"/>
                          </w:rPr>
                          <w:t xml:space="preserve"> забезпечує об</w:t>
                        </w:r>
                        <w:r w:rsidRPr="00555D3D">
                          <w:rPr>
                            <w:sz w:val="24"/>
                            <w:szCs w:val="24"/>
                            <w:lang w:val="uk-UA"/>
                          </w:rPr>
                          <w:t>’єктивне</w:t>
                        </w:r>
                        <w:r>
                          <w:rPr>
                            <w:sz w:val="24"/>
                            <w:szCs w:val="24"/>
                            <w:lang w:val="uk-UA"/>
                          </w:rPr>
                          <w:t xml:space="preserve"> та всебічне</w:t>
                        </w:r>
                        <w:r w:rsidRPr="00555D3D">
                          <w:rPr>
                            <w:sz w:val="24"/>
                            <w:szCs w:val="24"/>
                            <w:lang w:val="uk-UA"/>
                          </w:rPr>
                          <w:t xml:space="preserve"> вивчення питання </w:t>
                        </w:r>
                        <w:r>
                          <w:rPr>
                            <w:sz w:val="24"/>
                            <w:szCs w:val="24"/>
                            <w:lang w:val="uk-UA"/>
                          </w:rPr>
                          <w:t xml:space="preserve"> тощо</w:t>
                        </w:r>
                      </w:p>
                    </w:txbxContent>
                  </v:textbox>
                </v:rect>
                <v:rect id="Rectangle 3136" o:spid="_x0000_s4141" style="position:absolute;left:7641;top:1260;width:3420;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">
                  <v:textbox>
                    <w:txbxContent>
                      <w:p w14:paraId="0A889F42" w14:textId="77777777" w:rsidR="00136D5D" w:rsidRPr="00434F46" w:rsidRDefault="00136D5D" w:rsidP="00EC37D3">
                        <w:pPr>
                          <w:ind w:firstLine="0"/>
                          <w:rPr>
                            <w:sz w:val="24"/>
                            <w:szCs w:val="24"/>
                            <w:lang w:val="uk-UA"/>
                          </w:rPr>
                        </w:pPr>
                        <w:r>
                          <w:rPr>
                            <w:sz w:val="24"/>
                            <w:szCs w:val="24"/>
                            <w:lang w:val="uk-UA"/>
                          </w:rPr>
                          <w:t xml:space="preserve">Недоліки методу: </w:t>
                        </w:r>
                        <w:r w:rsidRPr="00E43A2D">
                          <w:rPr>
                            <w:sz w:val="24"/>
                            <w:szCs w:val="24"/>
                            <w:lang w:val="uk-UA"/>
                          </w:rPr>
                          <w:t>думка колективу не завжди є вірною; організатори опитування мають значно більші повноваженнями, ніж залучені до аналізу експерти (можливість корегувати експертну думку); великі часові затрати</w:t>
                        </w:r>
                        <w:r>
                          <w:rPr>
                            <w:sz w:val="24"/>
                            <w:szCs w:val="24"/>
                            <w:lang w:val="uk-UA"/>
                          </w:rPr>
                          <w:t>; втрата раціональних пропозицій за умови їх непопулярності серед експертів (враховується лише думка більшості) тощо</w:t>
                        </w:r>
                      </w:p>
                    </w:txbxContent>
                  </v:textbox>
                </v:rect>
                <v:shape id="AutoShape 3137" o:spid="_x0000_s4142" type="#_x0000_t32" style="position:absolute;left:4761;top:2880;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">
                  <v:stroke startarrow="open" endarrow="open"/>
                </v:shape>
                <v:group id="Group 3138" o:spid="_x0000_s4143" style="position:absolute;left:4941;top:1620;width:2520;height:2340" coordorigin="5121,6534" coordsize="25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oval id="Oval 3139" o:spid="_x0000_s4144" style="position:absolute;left:5121;top:6534;width:25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"/>
                  <v:rect id="Rectangle 3140" o:spid="_x0000_s4145" style="position:absolute;left:5121;top:6714;width:252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" filled="f" stroked="f">
                    <v:textbox>
                      <w:txbxContent>
                        <w:p w14:paraId="134A8473" w14:textId="77777777" w:rsidR="00136D5D" w:rsidRDefault="00136D5D" w:rsidP="00EC37D3">
                          <w:pPr>
                            <w:ind w:firstLine="0"/>
                            <w:jc w:val="center"/>
                            <w:rPr>
                              <w:sz w:val="24"/>
                              <w:szCs w:val="24"/>
                              <w:lang w:val="uk-UA"/>
                            </w:rPr>
                          </w:pPr>
                        </w:p>
                        <w:p w14:paraId="2CC7EDBF" w14:textId="77777777" w:rsidR="00136D5D" w:rsidRDefault="00136D5D" w:rsidP="00EC37D3">
                          <w:pPr>
                            <w:ind w:firstLine="0"/>
                            <w:jc w:val="center"/>
                            <w:rPr>
                              <w:sz w:val="24"/>
                              <w:szCs w:val="24"/>
                              <w:lang w:val="uk-UA"/>
                            </w:rPr>
                          </w:pPr>
                          <w:r>
                            <w:rPr>
                              <w:sz w:val="24"/>
                              <w:szCs w:val="24"/>
                              <w:lang w:val="uk-UA"/>
                            </w:rPr>
                            <w:t>Загальна характеристика</w:t>
                          </w:r>
                        </w:p>
                        <w:p w14:paraId="0CF8742F" w14:textId="77777777" w:rsidR="00136D5D" w:rsidRPr="00472E23" w:rsidRDefault="00136D5D" w:rsidP="00EC37D3">
                          <w:pPr>
                            <w:ind w:firstLine="0"/>
                            <w:jc w:val="center"/>
                            <w:rPr>
                              <w:sz w:val="24"/>
                              <w:szCs w:val="24"/>
                              <w:lang w:val="uk-UA"/>
                            </w:rPr>
                          </w:pPr>
                          <w:r>
                            <w:rPr>
                              <w:sz w:val="24"/>
                              <w:szCs w:val="24"/>
                              <w:lang w:val="uk-UA"/>
                            </w:rPr>
                            <w:t>м</w:t>
                          </w:r>
                          <w:r w:rsidRPr="00472E23">
                            <w:rPr>
                              <w:sz w:val="24"/>
                              <w:szCs w:val="24"/>
                              <w:lang w:val="uk-UA"/>
                            </w:rPr>
                            <w:t>етод Делфі</w:t>
                          </w:r>
                        </w:p>
                        <w:p w14:paraId="328DE09A" w14:textId="77777777" w:rsidR="00136D5D" w:rsidRPr="00472E23" w:rsidRDefault="00136D5D" w:rsidP="00EC37D3">
                          <w:pPr>
                            <w:ind w:firstLine="0"/>
                            <w:jc w:val="center"/>
                            <w:rPr>
                              <w:sz w:val="24"/>
                              <w:szCs w:val="24"/>
                              <w:lang w:val="uk-UA"/>
                            </w:rPr>
                          </w:pPr>
                        </w:p>
                      </w:txbxContent>
                    </v:textbox>
                  </v:rect>
                </v:group>
                <v:shape id="AutoShape 3141" o:spid="_x0000_s4146" type="#_x0000_t32" style="position:absolute;left:6201;top:3960;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">
                  <v:stroke endarrow="open"/>
                </v:shape>
              </v:group>
            </w:pict>
          </mc:Fallback>
        </mc:AlternateContent>
      </w:r>
    </w:p>
    <w:p w14:paraId="56C77E9F" w14:textId="77777777" w:rsidR="00EC37D3" w:rsidRDefault="00EC37D3" w:rsidP="00EC37D3">
      <w:pPr>
        <w:rPr>
          <w:lang w:val="uk-UA"/>
        </w:rPr>
      </w:pPr>
    </w:p>
    <w:p w14:paraId="3E517B18" w14:textId="77777777" w:rsidR="00EC37D3" w:rsidRDefault="00EC37D3" w:rsidP="00EC37D3">
      <w:pPr>
        <w:rPr>
          <w:lang w:val="uk-UA"/>
        </w:rPr>
      </w:pPr>
    </w:p>
    <w:p w14:paraId="56EC1FAF" w14:textId="77777777" w:rsidR="00EC37D3" w:rsidRDefault="00EC37D3" w:rsidP="00EC37D3">
      <w:pPr>
        <w:rPr>
          <w:lang w:val="uk-UA"/>
        </w:rPr>
      </w:pPr>
    </w:p>
    <w:p w14:paraId="3B885FDB" w14:textId="77777777" w:rsidR="00EC37D3" w:rsidRDefault="00EC37D3" w:rsidP="00EC37D3">
      <w:pPr>
        <w:rPr>
          <w:lang w:val="uk-UA"/>
        </w:rPr>
      </w:pPr>
    </w:p>
    <w:p w14:paraId="79D221E2" w14:textId="77777777" w:rsidR="00EC37D3" w:rsidRDefault="00EC37D3" w:rsidP="00EC37D3">
      <w:pPr>
        <w:rPr>
          <w:lang w:val="uk-UA"/>
        </w:rPr>
      </w:pPr>
    </w:p>
    <w:p w14:paraId="0D6AC654" w14:textId="77777777" w:rsidR="00EC37D3" w:rsidRDefault="00EC37D3" w:rsidP="00EC37D3">
      <w:pPr>
        <w:rPr>
          <w:lang w:val="uk-UA"/>
        </w:rPr>
      </w:pPr>
    </w:p>
    <w:p w14:paraId="5447354B" w14:textId="77777777" w:rsidR="00EC37D3" w:rsidRDefault="00EC37D3" w:rsidP="00EC37D3">
      <w:pPr>
        <w:rPr>
          <w:lang w:val="uk-UA"/>
        </w:rPr>
      </w:pPr>
    </w:p>
    <w:p w14:paraId="4AD4619A" w14:textId="77777777" w:rsidR="00EC37D3" w:rsidRDefault="00EC37D3" w:rsidP="00EC37D3">
      <w:pPr>
        <w:rPr>
          <w:lang w:val="uk-UA"/>
        </w:rPr>
      </w:pPr>
    </w:p>
    <w:p w14:paraId="50B1253D" w14:textId="77777777" w:rsidR="00EC37D3" w:rsidRDefault="00EC37D3" w:rsidP="00EC37D3">
      <w:pPr>
        <w:rPr>
          <w:lang w:val="uk-UA"/>
        </w:rPr>
      </w:pPr>
    </w:p>
    <w:p w14:paraId="36EE7C43" w14:textId="77777777" w:rsidR="00EC37D3" w:rsidRPr="00555D3D" w:rsidRDefault="00EC37D3" w:rsidP="00EC37D3">
      <w:pPr>
        <w:rPr>
          <w:lang w:val="uk-UA"/>
        </w:rPr>
      </w:pPr>
    </w:p>
    <w:p w14:paraId="7621EDC7" w14:textId="77777777" w:rsidR="00EC37D3" w:rsidRDefault="00EC37D3" w:rsidP="00EC37D3">
      <w:pPr>
        <w:rPr>
          <w:lang w:val="uk-UA"/>
        </w:rPr>
      </w:pPr>
    </w:p>
    <w:p w14:paraId="0EABEA86" w14:textId="294B0FE0" w:rsidR="00EC37D3" w:rsidRDefault="008C2C89" w:rsidP="00EC37D3">
      <w:pPr>
        <w:rPr>
          <w:lang w:val="uk-UA"/>
        </w:rPr>
      </w:pPr>
      <w:r>
        <w:rPr>
          <w:noProof/>
          <w:lang w:eastAsia="ru-RU"/>
        </w:rPr>
        <mc:AlternateContent>
          <mc:Choice Requires="wpg">
            <w:drawing>
              <wp:anchor distT="0" distB="0" distL="114300" distR="114300" simplePos="0" relativeHeight="253830144" behindDoc="0" locked="0" layoutInCell="1" allowOverlap="1" wp14:anchorId="11319D33" wp14:editId="78AD3EB1">
                <wp:simplePos x="0" y="0"/>
                <wp:positionH relativeFrom="column">
                  <wp:posOffset>0</wp:posOffset>
                </wp:positionH>
                <wp:positionV relativeFrom="paragraph">
                  <wp:posOffset>156210</wp:posOffset>
                </wp:positionV>
                <wp:extent cx="5943600" cy="6353175"/>
                <wp:effectExtent l="76200" t="13335" r="9525" b="5715"/>
                <wp:wrapNone/>
                <wp:docPr id="913" name="Group 4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353175"/>
                          <a:chOff x="1701" y="5280"/>
                          <a:chExt cx="9360" cy="10005"/>
                        </a:xfrm>
                      </wpg:grpSpPr>
                      <wps:wsp>
                        <wps:cNvPr id="914" name="Rectangle 3143"/>
                        <wps:cNvSpPr>
                          <a:spLocks noChangeArrowheads="1"/>
                        </wps:cNvSpPr>
                        <wps:spPr bwMode="auto">
                          <a:xfrm>
                            <a:off x="2061" y="12585"/>
                            <a:ext cx="9000" cy="1245"/>
                          </a:xfrm>
                          <a:prstGeom prst="rect">
                            <a:avLst/>
                          </a:prstGeom>
                          <a:solidFill>
                            <a:srgbClr val="FFFFFF"/>
                          </a:solidFill>
                          <a:ln w="9525">
                            <a:solidFill>
                              <a:srgbClr val="000000"/>
                            </a:solidFill>
                            <a:miter lim="800000"/>
                            <a:headEnd/>
                            <a:tailEnd/>
                          </a:ln>
                        </wps:spPr>
                        <wps:txbx>
                          <w:txbxContent>
                            <w:p w14:paraId="5C89C56C" w14:textId="77777777" w:rsidR="00136D5D" w:rsidRPr="00B31956" w:rsidRDefault="00136D5D" w:rsidP="00EC37D3">
                              <w:pPr>
                                <w:ind w:firstLine="0"/>
                                <w:rPr>
                                  <w:sz w:val="24"/>
                                  <w:szCs w:val="24"/>
                                </w:rPr>
                              </w:pPr>
                              <w:r w:rsidRPr="00F615B7">
                                <w:rPr>
                                  <w:sz w:val="24"/>
                                  <w:szCs w:val="24"/>
                                  <w:lang w:val="uk-UA"/>
                                </w:rPr>
                                <w:t xml:space="preserve">Вихідна передумова методу – якщо професійно проаналізувати та узагальнити думки окремих кваліфікованих експертів щодо того чи іншого ризику, то можна отримати порівняно точну (достовірну, з  достатнім рівнем вірогідності) узагальнену (підсумкову) оцінку </w:t>
                              </w:r>
                            </w:p>
                          </w:txbxContent>
                        </wps:txbx>
                        <wps:bodyPr rot="0" vert="horz" wrap="square" lIns="91440" tIns="45720" rIns="91440" bIns="45720" anchor="t" anchorCtr="0" upright="1">
                          <a:noAutofit/>
                        </wps:bodyPr>
                      </wps:wsp>
                      <wps:wsp>
                        <wps:cNvPr id="915" name="Rectangle 3144"/>
                        <wps:cNvSpPr>
                          <a:spLocks noChangeArrowheads="1"/>
                        </wps:cNvSpPr>
                        <wps:spPr bwMode="auto">
                          <a:xfrm>
                            <a:off x="2061" y="14025"/>
                            <a:ext cx="9000" cy="1260"/>
                          </a:xfrm>
                          <a:prstGeom prst="rect">
                            <a:avLst/>
                          </a:prstGeom>
                          <a:solidFill>
                            <a:srgbClr val="FFFFFF"/>
                          </a:solidFill>
                          <a:ln w="9525">
                            <a:solidFill>
                              <a:srgbClr val="000000"/>
                            </a:solidFill>
                            <a:miter lim="800000"/>
                            <a:headEnd/>
                            <a:tailEnd/>
                          </a:ln>
                        </wps:spPr>
                        <wps:txbx>
                          <w:txbxContent>
                            <w:p w14:paraId="201B1F38" w14:textId="77777777" w:rsidR="00136D5D" w:rsidRPr="00971F75" w:rsidRDefault="00136D5D" w:rsidP="00EC37D3">
                              <w:pPr>
                                <w:ind w:firstLine="0"/>
                                <w:rPr>
                                  <w:sz w:val="24"/>
                                  <w:szCs w:val="24"/>
                                  <w:lang w:val="uk-UA"/>
                                </w:rPr>
                              </w:pPr>
                              <w:r w:rsidRPr="00971F75">
                                <w:rPr>
                                  <w:sz w:val="24"/>
                                  <w:szCs w:val="24"/>
                                  <w:lang w:val="uk-UA"/>
                                </w:rPr>
                                <w:t xml:space="preserve">Якщо </w:t>
                              </w:r>
                              <w:r>
                                <w:rPr>
                                  <w:sz w:val="24"/>
                                  <w:szCs w:val="24"/>
                                  <w:lang w:val="uk-UA"/>
                                </w:rPr>
                                <w:t>під час аналізу з’ясовується, що розбіжність</w:t>
                              </w:r>
                              <w:r w:rsidRPr="00971F75">
                                <w:rPr>
                                  <w:sz w:val="24"/>
                                  <w:szCs w:val="24"/>
                                  <w:lang w:val="uk-UA"/>
                                </w:rPr>
                                <w:t xml:space="preserve"> думок </w:t>
                              </w:r>
                              <w:r>
                                <w:rPr>
                                  <w:sz w:val="24"/>
                                  <w:szCs w:val="24"/>
                                  <w:lang w:val="uk-UA"/>
                                </w:rPr>
                                <w:t xml:space="preserve">експертів </w:t>
                              </w:r>
                              <w:r w:rsidRPr="00971F75">
                                <w:rPr>
                                  <w:sz w:val="24"/>
                                  <w:szCs w:val="24"/>
                                  <w:lang w:val="uk-UA"/>
                                </w:rPr>
                                <w:t xml:space="preserve">занадто велика, то </w:t>
                              </w:r>
                              <w:r>
                                <w:rPr>
                                  <w:sz w:val="24"/>
                                  <w:szCs w:val="24"/>
                                  <w:lang w:val="uk-UA"/>
                                </w:rPr>
                                <w:t>їх</w:t>
                              </w:r>
                              <w:r w:rsidRPr="00971F75">
                                <w:rPr>
                                  <w:sz w:val="24"/>
                                  <w:szCs w:val="24"/>
                                  <w:lang w:val="uk-UA"/>
                                </w:rPr>
                                <w:t xml:space="preserve"> знайомлять з протилежними точками зору </w:t>
                              </w:r>
                              <w:r>
                                <w:rPr>
                                  <w:sz w:val="24"/>
                                  <w:szCs w:val="24"/>
                                  <w:lang w:val="uk-UA"/>
                                </w:rPr>
                                <w:t>та пропонують знайти компроміс між власною думкою та думкою інших експертів (узгодження позицій).</w:t>
                              </w:r>
                              <w:r w:rsidRPr="00971F75">
                                <w:rPr>
                                  <w:sz w:val="24"/>
                                  <w:szCs w:val="24"/>
                                  <w:lang w:val="uk-UA"/>
                                </w:rPr>
                                <w:t xml:space="preserve"> </w:t>
                              </w:r>
                              <w:r>
                                <w:rPr>
                                  <w:sz w:val="24"/>
                                  <w:szCs w:val="24"/>
                                  <w:lang w:val="uk-UA"/>
                                </w:rPr>
                                <w:t xml:space="preserve">Отже, </w:t>
                              </w:r>
                              <w:r w:rsidRPr="00971F75">
                                <w:rPr>
                                  <w:sz w:val="24"/>
                                  <w:szCs w:val="24"/>
                                  <w:lang w:val="uk-UA"/>
                                </w:rPr>
                                <w:t xml:space="preserve">процедура </w:t>
                              </w:r>
                              <w:r>
                                <w:rPr>
                                  <w:sz w:val="24"/>
                                  <w:szCs w:val="24"/>
                                  <w:lang w:val="uk-UA"/>
                                </w:rPr>
                                <w:t xml:space="preserve">узгодження буде тривати </w:t>
                              </w:r>
                              <w:r w:rsidRPr="00971F75">
                                <w:rPr>
                                  <w:sz w:val="24"/>
                                  <w:szCs w:val="24"/>
                                  <w:lang w:val="uk-UA"/>
                                </w:rPr>
                                <w:t xml:space="preserve">доти, поки оцінки </w:t>
                              </w:r>
                              <w:r>
                                <w:rPr>
                                  <w:sz w:val="24"/>
                                  <w:szCs w:val="24"/>
                                  <w:lang w:val="uk-UA"/>
                                </w:rPr>
                                <w:t xml:space="preserve">експертів </w:t>
                              </w:r>
                              <w:r w:rsidRPr="00971F75">
                                <w:rPr>
                                  <w:sz w:val="24"/>
                                  <w:szCs w:val="24"/>
                                  <w:lang w:val="uk-UA"/>
                                </w:rPr>
                                <w:t xml:space="preserve">не зблизяться </w:t>
                              </w:r>
                            </w:p>
                          </w:txbxContent>
                        </wps:txbx>
                        <wps:bodyPr rot="0" vert="horz" wrap="square" lIns="91440" tIns="45720" rIns="91440" bIns="45720" anchor="t" anchorCtr="0" upright="1">
                          <a:noAutofit/>
                        </wps:bodyPr>
                      </wps:wsp>
                      <wps:wsp>
                        <wps:cNvPr id="916" name="Rectangle 3145"/>
                        <wps:cNvSpPr>
                          <a:spLocks noChangeArrowheads="1"/>
                        </wps:cNvSpPr>
                        <wps:spPr bwMode="auto">
                          <a:xfrm>
                            <a:off x="1701" y="5280"/>
                            <a:ext cx="9360" cy="1515"/>
                          </a:xfrm>
                          <a:prstGeom prst="rect">
                            <a:avLst/>
                          </a:prstGeom>
                          <a:solidFill>
                            <a:srgbClr val="FFFFFF"/>
                          </a:solidFill>
                          <a:ln w="9525">
                            <a:solidFill>
                              <a:srgbClr val="000000"/>
                            </a:solidFill>
                            <a:miter lim="800000"/>
                            <a:headEnd/>
                            <a:tailEnd/>
                          </a:ln>
                        </wps:spPr>
                        <wps:txbx>
                          <w:txbxContent>
                            <w:p w14:paraId="72E633FF" w14:textId="77777777" w:rsidR="00136D5D" w:rsidRPr="0006283A" w:rsidRDefault="00136D5D" w:rsidP="00EC37D3">
                              <w:pPr>
                                <w:ind w:firstLine="0"/>
                                <w:rPr>
                                  <w:sz w:val="24"/>
                                  <w:szCs w:val="24"/>
                                  <w:lang w:val="uk-UA"/>
                                </w:rPr>
                              </w:pPr>
                              <w:r>
                                <w:rPr>
                                  <w:sz w:val="24"/>
                                  <w:szCs w:val="24"/>
                                  <w:lang w:val="uk-UA"/>
                                </w:rPr>
                                <w:t xml:space="preserve">Умови успішного використання методу Делфі: </w:t>
                              </w:r>
                              <w:r w:rsidRPr="0006283A">
                                <w:rPr>
                                  <w:sz w:val="24"/>
                                  <w:szCs w:val="24"/>
                                  <w:lang w:val="uk-UA"/>
                                </w:rPr>
                                <w:t>питанн</w:t>
                              </w:r>
                              <w:r>
                                <w:rPr>
                                  <w:sz w:val="24"/>
                                  <w:szCs w:val="24"/>
                                  <w:lang w:val="uk-UA"/>
                                </w:rPr>
                                <w:t>я анкети повинні бути чіткими та мати однозначне трактування</w:t>
                              </w:r>
                              <w:r w:rsidRPr="0006283A">
                                <w:rPr>
                                  <w:sz w:val="24"/>
                                  <w:szCs w:val="24"/>
                                  <w:lang w:val="uk-UA"/>
                                </w:rPr>
                                <w:t>;</w:t>
                              </w:r>
                              <w:r>
                                <w:rPr>
                                  <w:sz w:val="24"/>
                                  <w:szCs w:val="24"/>
                                  <w:lang w:val="uk-UA"/>
                                </w:rPr>
                                <w:t xml:space="preserve"> </w:t>
                              </w:r>
                              <w:r w:rsidRPr="0006283A">
                                <w:rPr>
                                  <w:sz w:val="24"/>
                                  <w:szCs w:val="24"/>
                                  <w:lang w:val="uk-UA"/>
                                </w:rPr>
                                <w:t xml:space="preserve">можливість </w:t>
                              </w:r>
                              <w:r>
                                <w:rPr>
                                  <w:sz w:val="24"/>
                                  <w:szCs w:val="24"/>
                                  <w:lang w:val="uk-UA"/>
                                </w:rPr>
                                <w:t xml:space="preserve">надання відповіді </w:t>
                              </w:r>
                              <w:r w:rsidRPr="0006283A">
                                <w:rPr>
                                  <w:sz w:val="24"/>
                                  <w:szCs w:val="24"/>
                                  <w:lang w:val="uk-UA"/>
                                </w:rPr>
                                <w:t xml:space="preserve">у </w:t>
                              </w:r>
                              <w:r>
                                <w:rPr>
                                  <w:sz w:val="24"/>
                                  <w:szCs w:val="24"/>
                                  <w:lang w:val="uk-UA"/>
                                </w:rPr>
                                <w:t>числовому вигляді</w:t>
                              </w:r>
                              <w:r w:rsidRPr="0006283A">
                                <w:rPr>
                                  <w:sz w:val="24"/>
                                  <w:szCs w:val="24"/>
                                  <w:lang w:val="uk-UA"/>
                                </w:rPr>
                                <w:t>;</w:t>
                              </w:r>
                              <w:r>
                                <w:rPr>
                                  <w:sz w:val="24"/>
                                  <w:szCs w:val="24"/>
                                  <w:lang w:val="uk-UA"/>
                                </w:rPr>
                                <w:t xml:space="preserve"> </w:t>
                              </w:r>
                              <w:r w:rsidRPr="0006283A">
                                <w:rPr>
                                  <w:sz w:val="24"/>
                                  <w:szCs w:val="24"/>
                                  <w:lang w:val="uk-UA"/>
                                </w:rPr>
                                <w:t xml:space="preserve">експерти повинні </w:t>
                              </w:r>
                              <w:r>
                                <w:rPr>
                                  <w:sz w:val="24"/>
                                  <w:szCs w:val="24"/>
                                  <w:lang w:val="uk-UA"/>
                                </w:rPr>
                                <w:t xml:space="preserve">бути обізнаними щодо проблематики аналізу та мати у своєму розпорядженні максимально можливий обсяг інформації; </w:t>
                              </w:r>
                              <w:r w:rsidRPr="0006283A">
                                <w:rPr>
                                  <w:sz w:val="24"/>
                                  <w:szCs w:val="24"/>
                                  <w:lang w:val="uk-UA"/>
                                </w:rPr>
                                <w:t>відповіді повинні бути обґрунтовані;</w:t>
                              </w:r>
                              <w:r>
                                <w:rPr>
                                  <w:sz w:val="24"/>
                                  <w:szCs w:val="24"/>
                                  <w:lang w:val="uk-UA"/>
                                </w:rPr>
                                <w:t xml:space="preserve"> </w:t>
                              </w:r>
                              <w:r w:rsidRPr="0006283A">
                                <w:rPr>
                                  <w:sz w:val="24"/>
                                  <w:szCs w:val="24"/>
                                  <w:lang w:val="uk-UA"/>
                                </w:rPr>
                                <w:t>група експертів повинна бути стаб</w:t>
                              </w:r>
                              <w:r>
                                <w:rPr>
                                  <w:sz w:val="24"/>
                                  <w:szCs w:val="24"/>
                                  <w:lang w:val="uk-UA"/>
                                </w:rPr>
                                <w:t>ільною за чисельністю і складом тощо</w:t>
                              </w:r>
                            </w:p>
                          </w:txbxContent>
                        </wps:txbx>
                        <wps:bodyPr rot="0" vert="horz" wrap="square" lIns="91440" tIns="45720" rIns="91440" bIns="45720" anchor="t" anchorCtr="0" upright="1">
                          <a:noAutofit/>
                        </wps:bodyPr>
                      </wps:wsp>
                      <wps:wsp>
                        <wps:cNvPr id="917" name="Rectangle 3146"/>
                        <wps:cNvSpPr>
                          <a:spLocks noChangeArrowheads="1"/>
                        </wps:cNvSpPr>
                        <wps:spPr bwMode="auto">
                          <a:xfrm>
                            <a:off x="5256" y="6975"/>
                            <a:ext cx="5805" cy="5415"/>
                          </a:xfrm>
                          <a:prstGeom prst="rect">
                            <a:avLst/>
                          </a:prstGeom>
                          <a:solidFill>
                            <a:srgbClr val="FFFFFF"/>
                          </a:solidFill>
                          <a:ln w="9525">
                            <a:solidFill>
                              <a:srgbClr val="000000"/>
                            </a:solidFill>
                            <a:miter lim="800000"/>
                            <a:headEnd/>
                            <a:tailEnd/>
                          </a:ln>
                        </wps:spPr>
                        <wps:txbx>
                          <w:txbxContent>
                            <w:p w14:paraId="4D02E082" w14:textId="77777777" w:rsidR="00136D5D" w:rsidRPr="00434F46" w:rsidRDefault="00136D5D" w:rsidP="00EC37D3">
                              <w:pPr>
                                <w:ind w:firstLine="0"/>
                                <w:rPr>
                                  <w:sz w:val="24"/>
                                  <w:szCs w:val="24"/>
                                  <w:lang w:val="uk-UA"/>
                                </w:rPr>
                              </w:pPr>
                              <w:r>
                                <w:rPr>
                                  <w:sz w:val="24"/>
                                  <w:szCs w:val="24"/>
                                  <w:lang w:val="uk-UA"/>
                                </w:rPr>
                                <w:t>З метою мінімізації впливу групової думки на експертне рішення пропонується: забезпечити анонімність проведення опитування (експерт не повинен зазнавати вплив з боку більш авторитетного (досвідченого) експерта); сформувати дві групи експертів, кожна з яких має свій рівень компетенції, наприклад: експертна група та аналітична група; забезпечити циклічність експертного оцінювання (експертна група: організація опитування у 3-4 тури, кожен з яких має свої акценти; кожен експерт працює самостійно але має можливість порівняти результати свого аналізу з результатами підсумкової оцінки; аналітична група: за результатами кожного туру відбувається підбиття підсумків та опрацювання статистичного звіту (саме цей звіт є джерелом інформації для експерта який порівнює власну думку з узагальненою думкою) тощо); результатом роботи експертної та аналітичної груп може бути троянда ризиків</w:t>
                              </w:r>
                            </w:p>
                          </w:txbxContent>
                        </wps:txbx>
                        <wps:bodyPr rot="0" vert="horz" wrap="square" lIns="91440" tIns="45720" rIns="91440" bIns="45720" anchor="t" anchorCtr="0" upright="1">
                          <a:noAutofit/>
                        </wps:bodyPr>
                      </wps:wsp>
                      <wps:wsp>
                        <wps:cNvPr id="918" name="Rectangle 3147"/>
                        <wps:cNvSpPr>
                          <a:spLocks noChangeArrowheads="1"/>
                        </wps:cNvSpPr>
                        <wps:spPr bwMode="auto">
                          <a:xfrm>
                            <a:off x="2061" y="9420"/>
                            <a:ext cx="3015" cy="2970"/>
                          </a:xfrm>
                          <a:prstGeom prst="rect">
                            <a:avLst/>
                          </a:prstGeom>
                          <a:solidFill>
                            <a:srgbClr val="FFFFFF"/>
                          </a:solidFill>
                          <a:ln w="9525">
                            <a:solidFill>
                              <a:srgbClr val="000000"/>
                            </a:solidFill>
                            <a:miter lim="800000"/>
                            <a:headEnd/>
                            <a:tailEnd/>
                          </a:ln>
                        </wps:spPr>
                        <wps:txbx>
                          <w:txbxContent>
                            <w:p w14:paraId="76EED74A" w14:textId="77777777" w:rsidR="00136D5D" w:rsidRPr="00952A4B" w:rsidRDefault="00136D5D" w:rsidP="00EC37D3">
                              <w:pPr>
                                <w:ind w:firstLine="0"/>
                                <w:rPr>
                                  <w:sz w:val="24"/>
                                  <w:szCs w:val="24"/>
                                  <w:lang w:val="uk-UA"/>
                                </w:rPr>
                              </w:pPr>
                              <w:r w:rsidRPr="00952A4B">
                                <w:rPr>
                                  <w:sz w:val="24"/>
                                  <w:szCs w:val="24"/>
                                  <w:lang w:val="uk-UA"/>
                                </w:rPr>
                                <w:t>Кінцева мета методу – за допомогою послідовних опитувань</w:t>
                              </w:r>
                              <w:r>
                                <w:rPr>
                                  <w:sz w:val="24"/>
                                  <w:szCs w:val="24"/>
                                  <w:lang w:val="uk-UA"/>
                                </w:rPr>
                                <w:t xml:space="preserve"> (</w:t>
                              </w:r>
                              <w:r w:rsidRPr="00952A4B">
                                <w:rPr>
                                  <w:sz w:val="24"/>
                                  <w:szCs w:val="24"/>
                                  <w:lang w:val="uk-UA"/>
                                </w:rPr>
                                <w:t>інтерв'ю</w:t>
                              </w:r>
                              <w:r>
                                <w:rPr>
                                  <w:sz w:val="24"/>
                                  <w:szCs w:val="24"/>
                                  <w:lang w:val="uk-UA"/>
                                </w:rPr>
                                <w:t xml:space="preserve">) досягти </w:t>
                              </w:r>
                              <w:r w:rsidRPr="00952A4B">
                                <w:rPr>
                                  <w:sz w:val="24"/>
                                  <w:szCs w:val="24"/>
                                  <w:lang w:val="uk-UA"/>
                                </w:rPr>
                                <w:t xml:space="preserve">консенсусу </w:t>
                              </w:r>
                              <w:r>
                                <w:rPr>
                                  <w:sz w:val="24"/>
                                  <w:szCs w:val="24"/>
                                  <w:lang w:val="uk-UA"/>
                                </w:rPr>
                                <w:t xml:space="preserve">щодо оптимального </w:t>
                              </w:r>
                              <w:r w:rsidRPr="00952A4B">
                                <w:rPr>
                                  <w:sz w:val="24"/>
                                  <w:szCs w:val="24"/>
                                  <w:lang w:val="uk-UA"/>
                                </w:rPr>
                                <w:t>рішення. Аналітика методу проводиться в кілька етапів, а результати обробля</w:t>
                              </w:r>
                              <w:r>
                                <w:rPr>
                                  <w:sz w:val="24"/>
                                  <w:szCs w:val="24"/>
                                  <w:lang w:val="uk-UA"/>
                                </w:rPr>
                                <w:t>ються статистичними методами</w:t>
                              </w:r>
                            </w:p>
                          </w:txbxContent>
                        </wps:txbx>
                        <wps:bodyPr rot="0" vert="horz" wrap="square" lIns="91440" tIns="45720" rIns="91440" bIns="45720" anchor="t" anchorCtr="0" upright="1">
                          <a:noAutofit/>
                        </wps:bodyPr>
                      </wps:wsp>
                      <wps:wsp>
                        <wps:cNvPr id="919" name="AutoShape 3148"/>
                        <wps:cNvCnPr>
                          <a:cxnSpLocks noChangeShapeType="1"/>
                        </wps:cNvCnPr>
                        <wps:spPr bwMode="auto">
                          <a:xfrm>
                            <a:off x="1701" y="6795"/>
                            <a:ext cx="1" cy="789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grpSp>
                        <wpg:cNvPr id="920" name="Group 3149"/>
                        <wpg:cNvGrpSpPr>
                          <a:grpSpLocks/>
                        </wpg:cNvGrpSpPr>
                        <wpg:grpSpPr bwMode="auto">
                          <a:xfrm>
                            <a:off x="2241" y="6930"/>
                            <a:ext cx="2520" cy="2340"/>
                            <a:chOff x="5121" y="6534"/>
                            <a:chExt cx="2520" cy="2340"/>
                          </a:xfrm>
                        </wpg:grpSpPr>
                        <wps:wsp>
                          <wps:cNvPr id="921" name="Oval 3150"/>
                          <wps:cNvSpPr>
                            <a:spLocks noChangeArrowheads="1"/>
                          </wps:cNvSpPr>
                          <wps:spPr bwMode="auto">
                            <a:xfrm>
                              <a:off x="5121" y="6534"/>
                              <a:ext cx="252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2" name="Rectangle 3151"/>
                          <wps:cNvSpPr>
                            <a:spLocks noChangeArrowheads="1"/>
                          </wps:cNvSpPr>
                          <wps:spPr bwMode="auto">
                            <a:xfrm>
                              <a:off x="5121" y="6714"/>
                              <a:ext cx="252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8EDB0" w14:textId="77777777" w:rsidR="00136D5D" w:rsidRDefault="00136D5D" w:rsidP="00EC37D3">
                                <w:pPr>
                                  <w:ind w:firstLine="0"/>
                                  <w:jc w:val="center"/>
                                  <w:rPr>
                                    <w:sz w:val="24"/>
                                    <w:szCs w:val="24"/>
                                    <w:lang w:val="uk-UA"/>
                                  </w:rPr>
                                </w:pPr>
                              </w:p>
                              <w:p w14:paraId="51735001" w14:textId="77777777" w:rsidR="00136D5D" w:rsidRDefault="00136D5D" w:rsidP="00EC37D3">
                                <w:pPr>
                                  <w:ind w:firstLine="0"/>
                                  <w:jc w:val="center"/>
                                  <w:rPr>
                                    <w:sz w:val="24"/>
                                    <w:szCs w:val="24"/>
                                    <w:lang w:val="uk-UA"/>
                                  </w:rPr>
                                </w:pPr>
                                <w:r>
                                  <w:rPr>
                                    <w:sz w:val="24"/>
                                    <w:szCs w:val="24"/>
                                    <w:lang w:val="uk-UA"/>
                                  </w:rPr>
                                  <w:t xml:space="preserve">Особливості використання </w:t>
                                </w:r>
                              </w:p>
                              <w:p w14:paraId="4FD112C0" w14:textId="77777777" w:rsidR="00136D5D" w:rsidRPr="00472E23" w:rsidRDefault="00136D5D" w:rsidP="00EC37D3">
                                <w:pPr>
                                  <w:ind w:firstLine="0"/>
                                  <w:jc w:val="center"/>
                                  <w:rPr>
                                    <w:sz w:val="24"/>
                                    <w:szCs w:val="24"/>
                                    <w:lang w:val="uk-UA"/>
                                  </w:rPr>
                                </w:pPr>
                                <w:r>
                                  <w:rPr>
                                    <w:sz w:val="24"/>
                                    <w:szCs w:val="24"/>
                                    <w:lang w:val="uk-UA"/>
                                  </w:rPr>
                                  <w:t>м</w:t>
                                </w:r>
                                <w:r w:rsidRPr="00472E23">
                                  <w:rPr>
                                    <w:sz w:val="24"/>
                                    <w:szCs w:val="24"/>
                                    <w:lang w:val="uk-UA"/>
                                  </w:rPr>
                                  <w:t>етод</w:t>
                                </w:r>
                                <w:r>
                                  <w:rPr>
                                    <w:sz w:val="24"/>
                                    <w:szCs w:val="24"/>
                                    <w:lang w:val="uk-UA"/>
                                  </w:rPr>
                                  <w:t>у</w:t>
                                </w:r>
                                <w:r w:rsidRPr="00472E23">
                                  <w:rPr>
                                    <w:sz w:val="24"/>
                                    <w:szCs w:val="24"/>
                                    <w:lang w:val="uk-UA"/>
                                  </w:rPr>
                                  <w:t xml:space="preserve"> Делфі</w:t>
                                </w:r>
                              </w:p>
                              <w:p w14:paraId="22C9282B" w14:textId="77777777" w:rsidR="00136D5D" w:rsidRPr="00472E23" w:rsidRDefault="00136D5D" w:rsidP="00EC37D3">
                                <w:pPr>
                                  <w:ind w:firstLine="0"/>
                                  <w:jc w:val="center"/>
                                  <w:rPr>
                                    <w:sz w:val="24"/>
                                    <w:szCs w:val="24"/>
                                    <w:lang w:val="uk-UA"/>
                                  </w:rPr>
                                </w:pPr>
                              </w:p>
                            </w:txbxContent>
                          </wps:txbx>
                          <wps:bodyPr rot="0" vert="horz" wrap="square" lIns="91440" tIns="45720" rIns="91440" bIns="45720" anchor="t" anchorCtr="0" upright="1">
                            <a:noAutofit/>
                          </wps:bodyPr>
                        </wps:wsp>
                      </wpg:grpSp>
                      <wps:wsp>
                        <wps:cNvPr id="923" name="AutoShape 3152"/>
                        <wps:cNvCnPr>
                          <a:cxnSpLocks noChangeShapeType="1"/>
                        </wps:cNvCnPr>
                        <wps:spPr bwMode="auto">
                          <a:xfrm>
                            <a:off x="4761" y="8235"/>
                            <a:ext cx="51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24" name="AutoShape 3153"/>
                        <wps:cNvCnPr>
                          <a:cxnSpLocks noChangeShapeType="1"/>
                        </wps:cNvCnPr>
                        <wps:spPr bwMode="auto">
                          <a:xfrm>
                            <a:off x="1701" y="11475"/>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25" name="AutoShape 3154"/>
                        <wps:cNvCnPr>
                          <a:cxnSpLocks noChangeShapeType="1"/>
                        </wps:cNvCnPr>
                        <wps:spPr bwMode="auto">
                          <a:xfrm>
                            <a:off x="1701" y="13260"/>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26" name="AutoShape 3155"/>
                        <wps:cNvCnPr>
                          <a:cxnSpLocks noChangeShapeType="1"/>
                        </wps:cNvCnPr>
                        <wps:spPr bwMode="auto">
                          <a:xfrm>
                            <a:off x="1701" y="14700"/>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27" name="AutoShape 3156"/>
                        <wps:cNvCnPr>
                          <a:cxnSpLocks noChangeShapeType="1"/>
                        </wps:cNvCnPr>
                        <wps:spPr bwMode="auto">
                          <a:xfrm flipH="1">
                            <a:off x="1701" y="8235"/>
                            <a:ext cx="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319D33" id="Group 4287" o:spid="_x0000_s4147" style="position:absolute;left:0;text-align:left;margin-left:0;margin-top:12.3pt;width:468pt;height:500.25pt;z-index:253830144" coordorigin="1701,5280" coordsize="9360,1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">
                <v:rect id="Rectangle 3143" o:spid="_x0000_s4148" style="position:absolute;left:2061;top:12585;width:90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">
                  <v:textbox>
                    <w:txbxContent>
                      <w:p w14:paraId="5C89C56C" w14:textId="77777777" w:rsidR="00136D5D" w:rsidRPr="00B31956" w:rsidRDefault="00136D5D" w:rsidP="00EC37D3">
                        <w:pPr>
                          <w:ind w:firstLine="0"/>
                          <w:rPr>
                            <w:sz w:val="24"/>
                            <w:szCs w:val="24"/>
                          </w:rPr>
                        </w:pPr>
                        <w:r w:rsidRPr="00F615B7">
                          <w:rPr>
                            <w:sz w:val="24"/>
                            <w:szCs w:val="24"/>
                            <w:lang w:val="uk-UA"/>
                          </w:rPr>
                          <w:t xml:space="preserve">Вихідна передумова методу – якщо професійно проаналізувати та узагальнити думки окремих кваліфікованих експертів щодо того чи іншого ризику, то можна отримати порівняно точну (достовірну, з  достатнім рівнем вірогідності) узагальнену (підсумкову) оцінку </w:t>
                        </w:r>
                      </w:p>
                    </w:txbxContent>
                  </v:textbox>
                </v:rect>
                <v:rect id="Rectangle 3144" o:spid="_x0000_s4149" style="position:absolute;left:2061;top:14025;width:90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">
                  <v:textbox>
                    <w:txbxContent>
                      <w:p w14:paraId="201B1F38" w14:textId="77777777" w:rsidR="00136D5D" w:rsidRPr="00971F75" w:rsidRDefault="00136D5D" w:rsidP="00EC37D3">
                        <w:pPr>
                          <w:ind w:firstLine="0"/>
                          <w:rPr>
                            <w:sz w:val="24"/>
                            <w:szCs w:val="24"/>
                            <w:lang w:val="uk-UA"/>
                          </w:rPr>
                        </w:pPr>
                        <w:r w:rsidRPr="00971F75">
                          <w:rPr>
                            <w:sz w:val="24"/>
                            <w:szCs w:val="24"/>
                            <w:lang w:val="uk-UA"/>
                          </w:rPr>
                          <w:t xml:space="preserve">Якщо </w:t>
                        </w:r>
                        <w:r>
                          <w:rPr>
                            <w:sz w:val="24"/>
                            <w:szCs w:val="24"/>
                            <w:lang w:val="uk-UA"/>
                          </w:rPr>
                          <w:t>під час аналізу з’ясовується, що розбіжність</w:t>
                        </w:r>
                        <w:r w:rsidRPr="00971F75">
                          <w:rPr>
                            <w:sz w:val="24"/>
                            <w:szCs w:val="24"/>
                            <w:lang w:val="uk-UA"/>
                          </w:rPr>
                          <w:t xml:space="preserve"> думок </w:t>
                        </w:r>
                        <w:r>
                          <w:rPr>
                            <w:sz w:val="24"/>
                            <w:szCs w:val="24"/>
                            <w:lang w:val="uk-UA"/>
                          </w:rPr>
                          <w:t xml:space="preserve">експертів </w:t>
                        </w:r>
                        <w:r w:rsidRPr="00971F75">
                          <w:rPr>
                            <w:sz w:val="24"/>
                            <w:szCs w:val="24"/>
                            <w:lang w:val="uk-UA"/>
                          </w:rPr>
                          <w:t xml:space="preserve">занадто велика, то </w:t>
                        </w:r>
                        <w:r>
                          <w:rPr>
                            <w:sz w:val="24"/>
                            <w:szCs w:val="24"/>
                            <w:lang w:val="uk-UA"/>
                          </w:rPr>
                          <w:t>їх</w:t>
                        </w:r>
                        <w:r w:rsidRPr="00971F75">
                          <w:rPr>
                            <w:sz w:val="24"/>
                            <w:szCs w:val="24"/>
                            <w:lang w:val="uk-UA"/>
                          </w:rPr>
                          <w:t xml:space="preserve"> знайомлять з протилежними точками зору </w:t>
                        </w:r>
                        <w:r>
                          <w:rPr>
                            <w:sz w:val="24"/>
                            <w:szCs w:val="24"/>
                            <w:lang w:val="uk-UA"/>
                          </w:rPr>
                          <w:t>та пропонують знайти компроміс між власною думкою та думкою інших експертів (узгодження позицій).</w:t>
                        </w:r>
                        <w:r w:rsidRPr="00971F75">
                          <w:rPr>
                            <w:sz w:val="24"/>
                            <w:szCs w:val="24"/>
                            <w:lang w:val="uk-UA"/>
                          </w:rPr>
                          <w:t xml:space="preserve"> </w:t>
                        </w:r>
                        <w:r>
                          <w:rPr>
                            <w:sz w:val="24"/>
                            <w:szCs w:val="24"/>
                            <w:lang w:val="uk-UA"/>
                          </w:rPr>
                          <w:t xml:space="preserve">Отже, </w:t>
                        </w:r>
                        <w:r w:rsidRPr="00971F75">
                          <w:rPr>
                            <w:sz w:val="24"/>
                            <w:szCs w:val="24"/>
                            <w:lang w:val="uk-UA"/>
                          </w:rPr>
                          <w:t xml:space="preserve">процедура </w:t>
                        </w:r>
                        <w:r>
                          <w:rPr>
                            <w:sz w:val="24"/>
                            <w:szCs w:val="24"/>
                            <w:lang w:val="uk-UA"/>
                          </w:rPr>
                          <w:t xml:space="preserve">узгодження буде тривати </w:t>
                        </w:r>
                        <w:r w:rsidRPr="00971F75">
                          <w:rPr>
                            <w:sz w:val="24"/>
                            <w:szCs w:val="24"/>
                            <w:lang w:val="uk-UA"/>
                          </w:rPr>
                          <w:t xml:space="preserve">доти, поки оцінки </w:t>
                        </w:r>
                        <w:r>
                          <w:rPr>
                            <w:sz w:val="24"/>
                            <w:szCs w:val="24"/>
                            <w:lang w:val="uk-UA"/>
                          </w:rPr>
                          <w:t xml:space="preserve">експертів </w:t>
                        </w:r>
                        <w:r w:rsidRPr="00971F75">
                          <w:rPr>
                            <w:sz w:val="24"/>
                            <w:szCs w:val="24"/>
                            <w:lang w:val="uk-UA"/>
                          </w:rPr>
                          <w:t xml:space="preserve">не зблизяться </w:t>
                        </w:r>
                      </w:p>
                    </w:txbxContent>
                  </v:textbox>
                </v:rect>
                <v:rect id="Rectangle 3145" o:spid="_x0000_s4150" style="position:absolute;left:1701;top:5280;width:9360;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">
                  <v:textbox>
                    <w:txbxContent>
                      <w:p w14:paraId="72E633FF" w14:textId="77777777" w:rsidR="00136D5D" w:rsidRPr="0006283A" w:rsidRDefault="00136D5D" w:rsidP="00EC37D3">
                        <w:pPr>
                          <w:ind w:firstLine="0"/>
                          <w:rPr>
                            <w:sz w:val="24"/>
                            <w:szCs w:val="24"/>
                            <w:lang w:val="uk-UA"/>
                          </w:rPr>
                        </w:pPr>
                        <w:r>
                          <w:rPr>
                            <w:sz w:val="24"/>
                            <w:szCs w:val="24"/>
                            <w:lang w:val="uk-UA"/>
                          </w:rPr>
                          <w:t xml:space="preserve">Умови успішного використання методу Делфі: </w:t>
                        </w:r>
                        <w:r w:rsidRPr="0006283A">
                          <w:rPr>
                            <w:sz w:val="24"/>
                            <w:szCs w:val="24"/>
                            <w:lang w:val="uk-UA"/>
                          </w:rPr>
                          <w:t>питанн</w:t>
                        </w:r>
                        <w:r>
                          <w:rPr>
                            <w:sz w:val="24"/>
                            <w:szCs w:val="24"/>
                            <w:lang w:val="uk-UA"/>
                          </w:rPr>
                          <w:t>я анкети повинні бути чіткими та мати однозначне трактування</w:t>
                        </w:r>
                        <w:r w:rsidRPr="0006283A">
                          <w:rPr>
                            <w:sz w:val="24"/>
                            <w:szCs w:val="24"/>
                            <w:lang w:val="uk-UA"/>
                          </w:rPr>
                          <w:t>;</w:t>
                        </w:r>
                        <w:r>
                          <w:rPr>
                            <w:sz w:val="24"/>
                            <w:szCs w:val="24"/>
                            <w:lang w:val="uk-UA"/>
                          </w:rPr>
                          <w:t xml:space="preserve"> </w:t>
                        </w:r>
                        <w:r w:rsidRPr="0006283A">
                          <w:rPr>
                            <w:sz w:val="24"/>
                            <w:szCs w:val="24"/>
                            <w:lang w:val="uk-UA"/>
                          </w:rPr>
                          <w:t xml:space="preserve">можливість </w:t>
                        </w:r>
                        <w:r>
                          <w:rPr>
                            <w:sz w:val="24"/>
                            <w:szCs w:val="24"/>
                            <w:lang w:val="uk-UA"/>
                          </w:rPr>
                          <w:t xml:space="preserve">надання відповіді </w:t>
                        </w:r>
                        <w:r w:rsidRPr="0006283A">
                          <w:rPr>
                            <w:sz w:val="24"/>
                            <w:szCs w:val="24"/>
                            <w:lang w:val="uk-UA"/>
                          </w:rPr>
                          <w:t xml:space="preserve">у </w:t>
                        </w:r>
                        <w:r>
                          <w:rPr>
                            <w:sz w:val="24"/>
                            <w:szCs w:val="24"/>
                            <w:lang w:val="uk-UA"/>
                          </w:rPr>
                          <w:t>числовому вигляді</w:t>
                        </w:r>
                        <w:r w:rsidRPr="0006283A">
                          <w:rPr>
                            <w:sz w:val="24"/>
                            <w:szCs w:val="24"/>
                            <w:lang w:val="uk-UA"/>
                          </w:rPr>
                          <w:t>;</w:t>
                        </w:r>
                        <w:r>
                          <w:rPr>
                            <w:sz w:val="24"/>
                            <w:szCs w:val="24"/>
                            <w:lang w:val="uk-UA"/>
                          </w:rPr>
                          <w:t xml:space="preserve"> </w:t>
                        </w:r>
                        <w:r w:rsidRPr="0006283A">
                          <w:rPr>
                            <w:sz w:val="24"/>
                            <w:szCs w:val="24"/>
                            <w:lang w:val="uk-UA"/>
                          </w:rPr>
                          <w:t xml:space="preserve">експерти повинні </w:t>
                        </w:r>
                        <w:r>
                          <w:rPr>
                            <w:sz w:val="24"/>
                            <w:szCs w:val="24"/>
                            <w:lang w:val="uk-UA"/>
                          </w:rPr>
                          <w:t xml:space="preserve">бути обізнаними щодо проблематики аналізу та мати у своєму розпорядженні максимально можливий обсяг інформації; </w:t>
                        </w:r>
                        <w:r w:rsidRPr="0006283A">
                          <w:rPr>
                            <w:sz w:val="24"/>
                            <w:szCs w:val="24"/>
                            <w:lang w:val="uk-UA"/>
                          </w:rPr>
                          <w:t>відповіді повинні бути обґрунтовані;</w:t>
                        </w:r>
                        <w:r>
                          <w:rPr>
                            <w:sz w:val="24"/>
                            <w:szCs w:val="24"/>
                            <w:lang w:val="uk-UA"/>
                          </w:rPr>
                          <w:t xml:space="preserve"> </w:t>
                        </w:r>
                        <w:r w:rsidRPr="0006283A">
                          <w:rPr>
                            <w:sz w:val="24"/>
                            <w:szCs w:val="24"/>
                            <w:lang w:val="uk-UA"/>
                          </w:rPr>
                          <w:t>група експертів повинна бути стаб</w:t>
                        </w:r>
                        <w:r>
                          <w:rPr>
                            <w:sz w:val="24"/>
                            <w:szCs w:val="24"/>
                            <w:lang w:val="uk-UA"/>
                          </w:rPr>
                          <w:t>ільною за чисельністю і складом тощо</w:t>
                        </w:r>
                      </w:p>
                    </w:txbxContent>
                  </v:textbox>
                </v:rect>
                <v:rect id="Rectangle 3146" o:spid="_x0000_s4151" style="position:absolute;left:5256;top:6975;width:5805;height:5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">
                  <v:textbox>
                    <w:txbxContent>
                      <w:p w14:paraId="4D02E082" w14:textId="77777777" w:rsidR="00136D5D" w:rsidRPr="00434F46" w:rsidRDefault="00136D5D" w:rsidP="00EC37D3">
                        <w:pPr>
                          <w:ind w:firstLine="0"/>
                          <w:rPr>
                            <w:sz w:val="24"/>
                            <w:szCs w:val="24"/>
                            <w:lang w:val="uk-UA"/>
                          </w:rPr>
                        </w:pPr>
                        <w:r>
                          <w:rPr>
                            <w:sz w:val="24"/>
                            <w:szCs w:val="24"/>
                            <w:lang w:val="uk-UA"/>
                          </w:rPr>
                          <w:t>З метою мінімізації впливу групової думки на експертне рішення пропонується: забезпечити анонімність проведення опитування (експерт не повинен зазнавати вплив з боку більш авторитетного (досвідченого) експерта); сформувати дві групи експертів, кожна з яких має свій рівень компетенції, наприклад: експертна група та аналітична група; забезпечити циклічність експертного оцінювання (експертна група: організація опитування у 3-4 тури, кожен з яких має свої акценти; кожен експерт працює самостійно але має можливість порівняти результати свого аналізу з результатами підсумкової оцінки; аналітична група: за результатами кожного туру відбувається підбиття підсумків та опрацювання статистичного звіту (саме цей звіт є джерелом інформації для експерта який порівнює власну думку з узагальненою думкою) тощо); результатом роботи експертної та аналітичної груп може бути троянда ризиків</w:t>
                        </w:r>
                      </w:p>
                    </w:txbxContent>
                  </v:textbox>
                </v:rect>
                <v:rect id="Rectangle 3147" o:spid="_x0000_s4152" style="position:absolute;left:2061;top:9420;width:3015;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">
                  <v:textbox>
                    <w:txbxContent>
                      <w:p w14:paraId="76EED74A" w14:textId="77777777" w:rsidR="00136D5D" w:rsidRPr="00952A4B" w:rsidRDefault="00136D5D" w:rsidP="00EC37D3">
                        <w:pPr>
                          <w:ind w:firstLine="0"/>
                          <w:rPr>
                            <w:sz w:val="24"/>
                            <w:szCs w:val="24"/>
                            <w:lang w:val="uk-UA"/>
                          </w:rPr>
                        </w:pPr>
                        <w:r w:rsidRPr="00952A4B">
                          <w:rPr>
                            <w:sz w:val="24"/>
                            <w:szCs w:val="24"/>
                            <w:lang w:val="uk-UA"/>
                          </w:rPr>
                          <w:t>Кінцева мета методу – за допомогою послідовних опитувань</w:t>
                        </w:r>
                        <w:r>
                          <w:rPr>
                            <w:sz w:val="24"/>
                            <w:szCs w:val="24"/>
                            <w:lang w:val="uk-UA"/>
                          </w:rPr>
                          <w:t xml:space="preserve"> (</w:t>
                        </w:r>
                        <w:r w:rsidRPr="00952A4B">
                          <w:rPr>
                            <w:sz w:val="24"/>
                            <w:szCs w:val="24"/>
                            <w:lang w:val="uk-UA"/>
                          </w:rPr>
                          <w:t>інтерв'ю</w:t>
                        </w:r>
                        <w:r>
                          <w:rPr>
                            <w:sz w:val="24"/>
                            <w:szCs w:val="24"/>
                            <w:lang w:val="uk-UA"/>
                          </w:rPr>
                          <w:t xml:space="preserve">) досягти </w:t>
                        </w:r>
                        <w:r w:rsidRPr="00952A4B">
                          <w:rPr>
                            <w:sz w:val="24"/>
                            <w:szCs w:val="24"/>
                            <w:lang w:val="uk-UA"/>
                          </w:rPr>
                          <w:t xml:space="preserve">консенсусу </w:t>
                        </w:r>
                        <w:r>
                          <w:rPr>
                            <w:sz w:val="24"/>
                            <w:szCs w:val="24"/>
                            <w:lang w:val="uk-UA"/>
                          </w:rPr>
                          <w:t xml:space="preserve">щодо оптимального </w:t>
                        </w:r>
                        <w:r w:rsidRPr="00952A4B">
                          <w:rPr>
                            <w:sz w:val="24"/>
                            <w:szCs w:val="24"/>
                            <w:lang w:val="uk-UA"/>
                          </w:rPr>
                          <w:t>рішення. Аналітика методу проводиться в кілька етапів, а результати обробля</w:t>
                        </w:r>
                        <w:r>
                          <w:rPr>
                            <w:sz w:val="24"/>
                            <w:szCs w:val="24"/>
                            <w:lang w:val="uk-UA"/>
                          </w:rPr>
                          <w:t>ються статистичними методами</w:t>
                        </w:r>
                      </w:p>
                    </w:txbxContent>
                  </v:textbox>
                </v:rect>
                <v:shape id="AutoShape 3148" o:spid="_x0000_s4153" type="#_x0000_t32" style="position:absolute;left:1701;top:6795;width:1;height:7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">
                  <v:stroke startarrow="open"/>
                </v:shape>
                <v:group id="Group 3149" o:spid="_x0000_s4154" style="position:absolute;left:2241;top:6930;width:2520;height:2340" coordorigin="5121,6534" coordsize="25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">
                  <v:oval id="Oval 3150" o:spid="_x0000_s4155" style="position:absolute;left:5121;top:6534;width:25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"/>
                  <v:rect id="Rectangle 3151" o:spid="_x0000_s4156" style="position:absolute;left:5121;top:6714;width:252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" filled="f" stroked="f">
                    <v:textbox>
                      <w:txbxContent>
                        <w:p w14:paraId="2168EDB0" w14:textId="77777777" w:rsidR="00136D5D" w:rsidRDefault="00136D5D" w:rsidP="00EC37D3">
                          <w:pPr>
                            <w:ind w:firstLine="0"/>
                            <w:jc w:val="center"/>
                            <w:rPr>
                              <w:sz w:val="24"/>
                              <w:szCs w:val="24"/>
                              <w:lang w:val="uk-UA"/>
                            </w:rPr>
                          </w:pPr>
                        </w:p>
                        <w:p w14:paraId="51735001" w14:textId="77777777" w:rsidR="00136D5D" w:rsidRDefault="00136D5D" w:rsidP="00EC37D3">
                          <w:pPr>
                            <w:ind w:firstLine="0"/>
                            <w:jc w:val="center"/>
                            <w:rPr>
                              <w:sz w:val="24"/>
                              <w:szCs w:val="24"/>
                              <w:lang w:val="uk-UA"/>
                            </w:rPr>
                          </w:pPr>
                          <w:r>
                            <w:rPr>
                              <w:sz w:val="24"/>
                              <w:szCs w:val="24"/>
                              <w:lang w:val="uk-UA"/>
                            </w:rPr>
                            <w:t xml:space="preserve">Особливості використання </w:t>
                          </w:r>
                        </w:p>
                        <w:p w14:paraId="4FD112C0" w14:textId="77777777" w:rsidR="00136D5D" w:rsidRPr="00472E23" w:rsidRDefault="00136D5D" w:rsidP="00EC37D3">
                          <w:pPr>
                            <w:ind w:firstLine="0"/>
                            <w:jc w:val="center"/>
                            <w:rPr>
                              <w:sz w:val="24"/>
                              <w:szCs w:val="24"/>
                              <w:lang w:val="uk-UA"/>
                            </w:rPr>
                          </w:pPr>
                          <w:r>
                            <w:rPr>
                              <w:sz w:val="24"/>
                              <w:szCs w:val="24"/>
                              <w:lang w:val="uk-UA"/>
                            </w:rPr>
                            <w:t>м</w:t>
                          </w:r>
                          <w:r w:rsidRPr="00472E23">
                            <w:rPr>
                              <w:sz w:val="24"/>
                              <w:szCs w:val="24"/>
                              <w:lang w:val="uk-UA"/>
                            </w:rPr>
                            <w:t>етод</w:t>
                          </w:r>
                          <w:r>
                            <w:rPr>
                              <w:sz w:val="24"/>
                              <w:szCs w:val="24"/>
                              <w:lang w:val="uk-UA"/>
                            </w:rPr>
                            <w:t>у</w:t>
                          </w:r>
                          <w:r w:rsidRPr="00472E23">
                            <w:rPr>
                              <w:sz w:val="24"/>
                              <w:szCs w:val="24"/>
                              <w:lang w:val="uk-UA"/>
                            </w:rPr>
                            <w:t xml:space="preserve"> Делфі</w:t>
                          </w:r>
                        </w:p>
                        <w:p w14:paraId="22C9282B" w14:textId="77777777" w:rsidR="00136D5D" w:rsidRPr="00472E23" w:rsidRDefault="00136D5D" w:rsidP="00EC37D3">
                          <w:pPr>
                            <w:ind w:firstLine="0"/>
                            <w:jc w:val="center"/>
                            <w:rPr>
                              <w:sz w:val="24"/>
                              <w:szCs w:val="24"/>
                              <w:lang w:val="uk-UA"/>
                            </w:rPr>
                          </w:pPr>
                        </w:p>
                      </w:txbxContent>
                    </v:textbox>
                  </v:rect>
                </v:group>
                <v:shape id="AutoShape 3152" o:spid="_x0000_s4157" type="#_x0000_t32" style="position:absolute;left:4761;top:8235;width:51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">
                  <v:stroke endarrow="open"/>
                </v:shape>
                <v:shape id="AutoShape 3153" o:spid="_x0000_s4158" type="#_x0000_t32" style="position:absolute;left:1701;top:11475;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">
                  <v:stroke endarrow="open"/>
                </v:shape>
                <v:shape id="AutoShape 3154" o:spid="_x0000_s4159" type="#_x0000_t32" style="position:absolute;left:1701;top:13260;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">
                  <v:stroke endarrow="open"/>
                </v:shape>
                <v:shape id="AutoShape 3155" o:spid="_x0000_s4160" type="#_x0000_t32" style="position:absolute;left:1701;top:14700;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">
                  <v:stroke endarrow="open"/>
                </v:shape>
                <v:shape id="AutoShape 3156" o:spid="_x0000_s4161" type="#_x0000_t32" style="position:absolute;left:1701;top:8235;width:5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"/>
              </v:group>
            </w:pict>
          </mc:Fallback>
        </mc:AlternateContent>
      </w:r>
    </w:p>
    <w:p w14:paraId="7450DAA3" w14:textId="77777777" w:rsidR="00EC37D3" w:rsidRDefault="00EC37D3" w:rsidP="00EC37D3">
      <w:pPr>
        <w:rPr>
          <w:lang w:val="uk-UA"/>
        </w:rPr>
      </w:pPr>
    </w:p>
    <w:p w14:paraId="5CE095C0" w14:textId="77777777" w:rsidR="00EC37D3" w:rsidRDefault="00EC37D3" w:rsidP="00EC37D3">
      <w:pPr>
        <w:rPr>
          <w:lang w:val="uk-UA"/>
        </w:rPr>
      </w:pPr>
    </w:p>
    <w:p w14:paraId="2EDDCE61" w14:textId="77777777" w:rsidR="00EC37D3" w:rsidRDefault="00EC37D3" w:rsidP="00EC37D3">
      <w:pPr>
        <w:rPr>
          <w:lang w:val="uk-UA"/>
        </w:rPr>
      </w:pPr>
    </w:p>
    <w:p w14:paraId="0E431ABC" w14:textId="77777777" w:rsidR="00EC37D3" w:rsidRDefault="00EC37D3" w:rsidP="00EC37D3">
      <w:pPr>
        <w:rPr>
          <w:lang w:val="uk-UA"/>
        </w:rPr>
      </w:pPr>
    </w:p>
    <w:p w14:paraId="3F655A51" w14:textId="77777777" w:rsidR="00EC37D3" w:rsidRDefault="00EC37D3" w:rsidP="00EC37D3">
      <w:pPr>
        <w:rPr>
          <w:lang w:val="uk-UA"/>
        </w:rPr>
      </w:pPr>
    </w:p>
    <w:p w14:paraId="2E469BDC" w14:textId="77777777" w:rsidR="00EC37D3" w:rsidRDefault="00EC37D3" w:rsidP="00EC37D3">
      <w:pPr>
        <w:rPr>
          <w:lang w:val="uk-UA"/>
        </w:rPr>
      </w:pPr>
    </w:p>
    <w:p w14:paraId="65D616DE" w14:textId="77777777" w:rsidR="00EC37D3" w:rsidRDefault="00EC37D3" w:rsidP="00EC37D3">
      <w:pPr>
        <w:rPr>
          <w:lang w:val="uk-UA"/>
        </w:rPr>
      </w:pPr>
    </w:p>
    <w:p w14:paraId="61383B95" w14:textId="77777777" w:rsidR="00EC37D3" w:rsidRDefault="00EC37D3" w:rsidP="00EC37D3">
      <w:pPr>
        <w:rPr>
          <w:lang w:val="uk-UA"/>
        </w:rPr>
      </w:pPr>
    </w:p>
    <w:p w14:paraId="4552A369" w14:textId="77777777" w:rsidR="00EC37D3" w:rsidRDefault="00EC37D3" w:rsidP="00EC37D3">
      <w:pPr>
        <w:rPr>
          <w:lang w:val="uk-UA"/>
        </w:rPr>
      </w:pPr>
    </w:p>
    <w:p w14:paraId="0E53DCA6" w14:textId="77777777" w:rsidR="00EC37D3" w:rsidRDefault="00EC37D3" w:rsidP="00EC37D3">
      <w:pPr>
        <w:rPr>
          <w:lang w:val="uk-UA"/>
        </w:rPr>
      </w:pPr>
    </w:p>
    <w:p w14:paraId="42447631" w14:textId="77777777" w:rsidR="00EC37D3" w:rsidRDefault="00EC37D3" w:rsidP="00EC37D3">
      <w:pPr>
        <w:rPr>
          <w:lang w:val="uk-UA"/>
        </w:rPr>
      </w:pPr>
    </w:p>
    <w:p w14:paraId="5776FDE1" w14:textId="77777777" w:rsidR="00EC37D3" w:rsidRDefault="00EC37D3" w:rsidP="00EC37D3">
      <w:pPr>
        <w:rPr>
          <w:lang w:val="uk-UA"/>
        </w:rPr>
      </w:pPr>
    </w:p>
    <w:p w14:paraId="0AF696E7" w14:textId="77777777" w:rsidR="00EC37D3" w:rsidRDefault="00EC37D3" w:rsidP="00EC37D3">
      <w:pPr>
        <w:rPr>
          <w:lang w:val="uk-UA"/>
        </w:rPr>
      </w:pPr>
    </w:p>
    <w:p w14:paraId="3107E08E" w14:textId="77777777" w:rsidR="00EC37D3" w:rsidRDefault="00EC37D3" w:rsidP="00EC37D3">
      <w:pPr>
        <w:rPr>
          <w:lang w:val="uk-UA"/>
        </w:rPr>
      </w:pPr>
    </w:p>
    <w:p w14:paraId="163E69C0" w14:textId="77777777" w:rsidR="00EC37D3" w:rsidRDefault="00EC37D3" w:rsidP="00EC37D3">
      <w:pPr>
        <w:rPr>
          <w:lang w:val="uk-UA"/>
        </w:rPr>
      </w:pPr>
    </w:p>
    <w:p w14:paraId="736BAD22" w14:textId="77777777" w:rsidR="00EC37D3" w:rsidRDefault="00EC37D3" w:rsidP="00EC37D3">
      <w:pPr>
        <w:rPr>
          <w:lang w:val="uk-UA"/>
        </w:rPr>
      </w:pPr>
    </w:p>
    <w:p w14:paraId="04DDEF03" w14:textId="77777777" w:rsidR="00EC37D3" w:rsidRDefault="00EC37D3" w:rsidP="00EC37D3">
      <w:pPr>
        <w:rPr>
          <w:lang w:val="uk-UA"/>
        </w:rPr>
      </w:pPr>
    </w:p>
    <w:p w14:paraId="5126EABB" w14:textId="77777777" w:rsidR="00EC37D3" w:rsidRDefault="00EC37D3" w:rsidP="00EC37D3">
      <w:pPr>
        <w:rPr>
          <w:lang w:val="uk-UA"/>
        </w:rPr>
      </w:pPr>
    </w:p>
    <w:p w14:paraId="5D07DAF4" w14:textId="77777777" w:rsidR="00EC37D3" w:rsidRDefault="00EC37D3" w:rsidP="00EC37D3">
      <w:pPr>
        <w:rPr>
          <w:lang w:val="uk-UA"/>
        </w:rPr>
      </w:pPr>
    </w:p>
    <w:p w14:paraId="1167A660" w14:textId="77777777" w:rsidR="00EC37D3" w:rsidRDefault="00EC37D3" w:rsidP="00EC37D3">
      <w:pPr>
        <w:rPr>
          <w:lang w:val="uk-UA"/>
        </w:rPr>
      </w:pPr>
    </w:p>
    <w:p w14:paraId="50665B49" w14:textId="77777777" w:rsidR="00EC37D3" w:rsidRDefault="00EC37D3" w:rsidP="00EC37D3">
      <w:pPr>
        <w:rPr>
          <w:lang w:val="uk-UA"/>
        </w:rPr>
      </w:pPr>
    </w:p>
    <w:p w14:paraId="01C8D205" w14:textId="77777777" w:rsidR="00EC37D3" w:rsidRDefault="00EC37D3" w:rsidP="00EC37D3">
      <w:pPr>
        <w:rPr>
          <w:lang w:val="uk-UA"/>
        </w:rPr>
      </w:pPr>
    </w:p>
    <w:p w14:paraId="102DBCC5" w14:textId="77777777" w:rsidR="00EC37D3" w:rsidRPr="00971F75" w:rsidRDefault="00EC37D3" w:rsidP="00EC37D3">
      <w:pPr>
        <w:rPr>
          <w:b/>
          <w:lang w:val="uk-UA"/>
        </w:rPr>
      </w:pPr>
    </w:p>
    <w:p w14:paraId="45AF98D3" w14:textId="77777777" w:rsidR="00EC37D3" w:rsidRPr="00971F75" w:rsidRDefault="00EC37D3" w:rsidP="00EC37D3">
      <w:pPr>
        <w:rPr>
          <w:b/>
          <w:lang w:val="uk-UA"/>
        </w:rPr>
      </w:pPr>
    </w:p>
    <w:p w14:paraId="7C86BD87" w14:textId="77777777" w:rsidR="00EC37D3" w:rsidRDefault="00EC37D3" w:rsidP="00EC37D3">
      <w:pPr>
        <w:rPr>
          <w:lang w:val="uk-UA"/>
        </w:rPr>
      </w:pPr>
    </w:p>
    <w:p w14:paraId="5821CCF1" w14:textId="77777777" w:rsidR="00EC37D3" w:rsidRDefault="00EC37D3" w:rsidP="00EC37D3">
      <w:pPr>
        <w:rPr>
          <w:lang w:val="uk-UA"/>
        </w:rPr>
      </w:pPr>
    </w:p>
    <w:p w14:paraId="23C01EC8" w14:textId="77777777" w:rsidR="00EC37D3" w:rsidRDefault="00EC37D3" w:rsidP="00EC37D3">
      <w:pPr>
        <w:rPr>
          <w:lang w:val="uk-UA"/>
        </w:rPr>
      </w:pPr>
    </w:p>
    <w:p w14:paraId="1C69A158" w14:textId="77777777" w:rsidR="00EC37D3" w:rsidRDefault="00EC37D3" w:rsidP="00EC37D3">
      <w:pPr>
        <w:rPr>
          <w:lang w:val="uk-UA"/>
        </w:rPr>
      </w:pPr>
    </w:p>
    <w:p w14:paraId="1B5F79C6" w14:textId="77777777" w:rsidR="00EC37D3" w:rsidRDefault="00EC37D3" w:rsidP="00EC37D3">
      <w:pPr>
        <w:rPr>
          <w:lang w:val="uk-UA"/>
        </w:rPr>
      </w:pPr>
    </w:p>
    <w:p w14:paraId="38CF5B60" w14:textId="77777777" w:rsidR="00EC37D3" w:rsidRDefault="00EC37D3" w:rsidP="00EC37D3">
      <w:pPr>
        <w:rPr>
          <w:lang w:val="uk-UA"/>
        </w:rPr>
      </w:pPr>
    </w:p>
    <w:p w14:paraId="05F13F6E" w14:textId="77777777" w:rsidR="00EC37D3" w:rsidRDefault="00EC37D3" w:rsidP="00EC37D3">
      <w:pPr>
        <w:rPr>
          <w:lang w:val="uk-UA"/>
        </w:rPr>
      </w:pPr>
    </w:p>
    <w:p w14:paraId="131B125D" w14:textId="77777777" w:rsidR="00EC37D3" w:rsidRPr="0012297E" w:rsidRDefault="00EC37D3" w:rsidP="00EC37D3">
      <w:pPr>
        <w:spacing w:line="276" w:lineRule="auto"/>
        <w:rPr>
          <w:b/>
          <w:bCs/>
          <w:lang w:val="uk-UA"/>
        </w:rPr>
      </w:pPr>
      <w:r w:rsidRPr="004B70D0">
        <w:rPr>
          <w:b/>
          <w:bCs/>
          <w:lang w:val="uk-UA"/>
        </w:rPr>
        <w:t>П.</w:t>
      </w:r>
      <w:r>
        <w:rPr>
          <w:b/>
          <w:bCs/>
          <w:lang w:val="uk-UA"/>
        </w:rPr>
        <w:t>3</w:t>
      </w:r>
      <w:r w:rsidRPr="004B70D0">
        <w:rPr>
          <w:b/>
          <w:bCs/>
          <w:lang w:val="uk-UA"/>
        </w:rPr>
        <w:t>. Ідентифікація ризиків</w:t>
      </w:r>
      <w:r>
        <w:rPr>
          <w:b/>
          <w:bCs/>
          <w:lang w:val="uk-UA"/>
        </w:rPr>
        <w:t>. Діаграма Ісікави та метод прямої інспекції</w:t>
      </w:r>
    </w:p>
    <w:p w14:paraId="109C447E" w14:textId="57671C48" w:rsidR="00EC37D3" w:rsidRDefault="008C2C89" w:rsidP="00EC37D3">
      <w:pPr>
        <w:rPr>
          <w:lang w:val="uk-UA"/>
        </w:rPr>
      </w:pPr>
      <w:r>
        <w:rPr>
          <w:noProof/>
          <w:lang w:eastAsia="ru-RU"/>
        </w:rPr>
        <mc:AlternateContent>
          <mc:Choice Requires="wpg">
            <w:drawing>
              <wp:anchor distT="0" distB="0" distL="114300" distR="114300" simplePos="0" relativeHeight="251860992" behindDoc="0" locked="0" layoutInCell="1" allowOverlap="1" wp14:anchorId="37687A7B" wp14:editId="0909C8C0">
                <wp:simplePos x="0" y="0"/>
                <wp:positionH relativeFrom="column">
                  <wp:posOffset>-3810</wp:posOffset>
                </wp:positionH>
                <wp:positionV relativeFrom="paragraph">
                  <wp:posOffset>100965</wp:posOffset>
                </wp:positionV>
                <wp:extent cx="5947410" cy="5219700"/>
                <wp:effectExtent l="62865" t="5715" r="76200" b="13335"/>
                <wp:wrapNone/>
                <wp:docPr id="891" name="Group 3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7410" cy="5219700"/>
                          <a:chOff x="1695" y="2034"/>
                          <a:chExt cx="9366" cy="8220"/>
                        </a:xfrm>
                      </wpg:grpSpPr>
                      <wps:wsp>
                        <wps:cNvPr id="892" name="Rectangle 3158"/>
                        <wps:cNvSpPr>
                          <a:spLocks noChangeArrowheads="1"/>
                        </wps:cNvSpPr>
                        <wps:spPr bwMode="auto">
                          <a:xfrm>
                            <a:off x="1701" y="2034"/>
                            <a:ext cx="9360" cy="1620"/>
                          </a:xfrm>
                          <a:prstGeom prst="rect">
                            <a:avLst/>
                          </a:prstGeom>
                          <a:solidFill>
                            <a:srgbClr val="FFFFFF"/>
                          </a:solidFill>
                          <a:ln w="9525">
                            <a:solidFill>
                              <a:srgbClr val="000000"/>
                            </a:solidFill>
                            <a:miter lim="800000"/>
                            <a:headEnd/>
                            <a:tailEnd/>
                          </a:ln>
                        </wps:spPr>
                        <wps:txbx>
                          <w:txbxContent>
                            <w:p w14:paraId="74E9D382" w14:textId="77777777" w:rsidR="00136D5D" w:rsidRPr="00B94032" w:rsidRDefault="00136D5D" w:rsidP="00EC37D3">
                              <w:pPr>
                                <w:ind w:firstLine="0"/>
                                <w:rPr>
                                  <w:sz w:val="24"/>
                                  <w:szCs w:val="24"/>
                                  <w:lang w:val="uk-UA"/>
                                </w:rPr>
                              </w:pPr>
                              <w:r w:rsidRPr="00ED3B35">
                                <w:rPr>
                                  <w:sz w:val="24"/>
                                  <w:szCs w:val="24"/>
                                  <w:lang w:val="uk-UA"/>
                                </w:rPr>
                                <w:t>Ідентифікація є першим і одним з основних етапів аналізу ризику.</w:t>
                              </w:r>
                              <w:r>
                                <w:rPr>
                                  <w:sz w:val="24"/>
                                  <w:szCs w:val="24"/>
                                  <w:lang w:val="uk-UA"/>
                                </w:rPr>
                                <w:t xml:space="preserve"> Під ідентифікацію ризику розуміють процес та результат з’ясування можливих проблем, тобто тих чинників (події, об’єкти, особи тощо), які можуть стати перешкодою на шляху досягнення організацією мети свого функціонування. Іншими словами, і</w:t>
                              </w:r>
                              <w:r w:rsidRPr="00ED3B35">
                                <w:rPr>
                                  <w:sz w:val="24"/>
                                  <w:szCs w:val="24"/>
                                  <w:lang w:val="uk-UA"/>
                                </w:rPr>
                                <w:t xml:space="preserve">дентифікація ризику </w:t>
                              </w:r>
                              <w:r>
                                <w:rPr>
                                  <w:sz w:val="24"/>
                                  <w:szCs w:val="24"/>
                                  <w:lang w:val="uk-UA"/>
                                </w:rPr>
                                <w:t>– це</w:t>
                              </w:r>
                              <w:r w:rsidRPr="00ED3B35">
                                <w:rPr>
                                  <w:sz w:val="24"/>
                                  <w:szCs w:val="24"/>
                                  <w:lang w:val="uk-UA"/>
                                </w:rPr>
                                <w:t xml:space="preserve"> процес знаходження, складання переліку та опису ризик</w:t>
                              </w:r>
                              <w:r>
                                <w:rPr>
                                  <w:sz w:val="24"/>
                                  <w:szCs w:val="24"/>
                                  <w:lang w:val="uk-UA"/>
                                </w:rPr>
                                <w:t>ів та їх елементів</w:t>
                              </w:r>
                            </w:p>
                          </w:txbxContent>
                        </wps:txbx>
                        <wps:bodyPr rot="0" vert="horz" wrap="square" lIns="91440" tIns="45720" rIns="91440" bIns="45720" anchor="t" anchorCtr="0" upright="1">
                          <a:noAutofit/>
                        </wps:bodyPr>
                      </wps:wsp>
                      <wps:wsp>
                        <wps:cNvPr id="893" name="Rectangle 3159"/>
                        <wps:cNvSpPr>
                          <a:spLocks noChangeArrowheads="1"/>
                        </wps:cNvSpPr>
                        <wps:spPr bwMode="auto">
                          <a:xfrm>
                            <a:off x="1701" y="3834"/>
                            <a:ext cx="3420" cy="1800"/>
                          </a:xfrm>
                          <a:prstGeom prst="rect">
                            <a:avLst/>
                          </a:prstGeom>
                          <a:solidFill>
                            <a:srgbClr val="FFFFFF"/>
                          </a:solidFill>
                          <a:ln w="9525">
                            <a:solidFill>
                              <a:srgbClr val="000000"/>
                            </a:solidFill>
                            <a:miter lim="800000"/>
                            <a:headEnd/>
                            <a:tailEnd/>
                          </a:ln>
                        </wps:spPr>
                        <wps:txbx>
                          <w:txbxContent>
                            <w:p w14:paraId="1EBB080B" w14:textId="77777777" w:rsidR="00136D5D" w:rsidRPr="00E476B4" w:rsidRDefault="00136D5D" w:rsidP="00EC37D3">
                              <w:pPr>
                                <w:ind w:firstLine="0"/>
                                <w:rPr>
                                  <w:sz w:val="24"/>
                                  <w:szCs w:val="24"/>
                                  <w:lang w:val="uk-UA"/>
                                </w:rPr>
                              </w:pPr>
                              <w:r>
                                <w:rPr>
                                  <w:sz w:val="24"/>
                                  <w:szCs w:val="24"/>
                                  <w:lang w:val="uk-UA"/>
                                </w:rPr>
                                <w:t>Методи ідентифікації ризиків не є постійними, адже об’єкти ризик-менеджменту (ризики) завжди змінюються, та тим самим обумовлюють зміну методів їх ідентифікації</w:t>
                              </w:r>
                            </w:p>
                          </w:txbxContent>
                        </wps:txbx>
                        <wps:bodyPr rot="0" vert="horz" wrap="square" lIns="91440" tIns="45720" rIns="91440" bIns="45720" anchor="t" anchorCtr="0" upright="1">
                          <a:noAutofit/>
                        </wps:bodyPr>
                      </wps:wsp>
                      <wps:wsp>
                        <wps:cNvPr id="894" name="Rectangle 3160"/>
                        <wps:cNvSpPr>
                          <a:spLocks noChangeArrowheads="1"/>
                        </wps:cNvSpPr>
                        <wps:spPr bwMode="auto">
                          <a:xfrm>
                            <a:off x="7641" y="3834"/>
                            <a:ext cx="3420" cy="3780"/>
                          </a:xfrm>
                          <a:prstGeom prst="rect">
                            <a:avLst/>
                          </a:prstGeom>
                          <a:solidFill>
                            <a:srgbClr val="FFFFFF"/>
                          </a:solidFill>
                          <a:ln w="9525">
                            <a:solidFill>
                              <a:srgbClr val="000000"/>
                            </a:solidFill>
                            <a:miter lim="800000"/>
                            <a:headEnd/>
                            <a:tailEnd/>
                          </a:ln>
                        </wps:spPr>
                        <wps:txbx>
                          <w:txbxContent>
                            <w:p w14:paraId="3E71EEF3" w14:textId="77777777" w:rsidR="00136D5D" w:rsidRPr="00E476B4" w:rsidRDefault="00136D5D" w:rsidP="00EC37D3">
                              <w:pPr>
                                <w:ind w:firstLine="0"/>
                                <w:rPr>
                                  <w:sz w:val="24"/>
                                  <w:szCs w:val="24"/>
                                  <w:lang w:val="uk-UA"/>
                                </w:rPr>
                              </w:pPr>
                              <w:r>
                                <w:rPr>
                                  <w:sz w:val="24"/>
                                  <w:szCs w:val="24"/>
                                  <w:lang w:val="uk-UA"/>
                                </w:rPr>
                                <w:t xml:space="preserve">Основні елементи ризику: </w:t>
                              </w:r>
                              <w:r w:rsidRPr="007F2A8A">
                                <w:rPr>
                                  <w:sz w:val="24"/>
                                  <w:szCs w:val="24"/>
                                  <w:lang w:val="uk-UA"/>
                                </w:rPr>
                                <w:t xml:space="preserve">причини, які </w:t>
                              </w:r>
                              <w:r>
                                <w:rPr>
                                  <w:sz w:val="24"/>
                                  <w:szCs w:val="24"/>
                                  <w:lang w:val="uk-UA"/>
                                </w:rPr>
                                <w:t xml:space="preserve">є джерелом виникнення </w:t>
                              </w:r>
                              <w:r w:rsidRPr="007F2A8A">
                                <w:rPr>
                                  <w:sz w:val="24"/>
                                  <w:szCs w:val="24"/>
                                  <w:lang w:val="uk-UA"/>
                                </w:rPr>
                                <w:t>небезпечного явища;</w:t>
                              </w:r>
                              <w:r>
                                <w:rPr>
                                  <w:sz w:val="24"/>
                                  <w:szCs w:val="24"/>
                                  <w:lang w:val="uk-UA"/>
                                </w:rPr>
                                <w:t xml:space="preserve"> безпосередньо самі небезпечні явища (події)</w:t>
                              </w:r>
                              <w:r w:rsidRPr="007F2A8A">
                                <w:rPr>
                                  <w:sz w:val="24"/>
                                  <w:szCs w:val="24"/>
                                  <w:lang w:val="uk-UA"/>
                                </w:rPr>
                                <w:t>;</w:t>
                              </w:r>
                              <w:r>
                                <w:rPr>
                                  <w:sz w:val="24"/>
                                  <w:szCs w:val="24"/>
                                  <w:lang w:val="uk-UA"/>
                                </w:rPr>
                                <w:t xml:space="preserve"> різновиди впливу</w:t>
                              </w:r>
                              <w:r w:rsidRPr="007F2A8A">
                                <w:rPr>
                                  <w:sz w:val="24"/>
                                  <w:szCs w:val="24"/>
                                  <w:lang w:val="uk-UA"/>
                                </w:rPr>
                                <w:t xml:space="preserve">, які можуть </w:t>
                              </w:r>
                              <w:r>
                                <w:rPr>
                                  <w:sz w:val="24"/>
                                  <w:szCs w:val="24"/>
                                  <w:lang w:val="uk-UA"/>
                                </w:rPr>
                                <w:t>забезпечити</w:t>
                              </w:r>
                              <w:r w:rsidRPr="007F2A8A">
                                <w:rPr>
                                  <w:sz w:val="24"/>
                                  <w:szCs w:val="24"/>
                                  <w:lang w:val="uk-UA"/>
                                </w:rPr>
                                <w:t xml:space="preserve"> зміни стану об'єкт</w:t>
                              </w:r>
                              <w:r>
                                <w:rPr>
                                  <w:sz w:val="24"/>
                                  <w:szCs w:val="24"/>
                                  <w:lang w:val="uk-UA"/>
                                </w:rPr>
                                <w:t>у ризик-менеджменту</w:t>
                              </w:r>
                              <w:r w:rsidRPr="007F2A8A">
                                <w:rPr>
                                  <w:sz w:val="24"/>
                                  <w:szCs w:val="24"/>
                                  <w:lang w:val="uk-UA"/>
                                </w:rPr>
                                <w:t>;</w:t>
                              </w:r>
                              <w:r>
                                <w:rPr>
                                  <w:sz w:val="24"/>
                                  <w:szCs w:val="24"/>
                                  <w:lang w:val="uk-UA"/>
                                </w:rPr>
                                <w:t xml:space="preserve"> </w:t>
                              </w:r>
                              <w:r w:rsidRPr="007F2A8A">
                                <w:rPr>
                                  <w:sz w:val="24"/>
                                  <w:szCs w:val="24"/>
                                  <w:lang w:val="uk-UA"/>
                                </w:rPr>
                                <w:t>наслідки</w:t>
                              </w:r>
                              <w:r>
                                <w:rPr>
                                  <w:sz w:val="24"/>
                                  <w:szCs w:val="24"/>
                                  <w:lang w:val="uk-UA"/>
                                </w:rPr>
                                <w:t xml:space="preserve"> (втрати) розвитку ризику; </w:t>
                              </w:r>
                              <w:r w:rsidRPr="007F2A8A">
                                <w:rPr>
                                  <w:sz w:val="24"/>
                                  <w:szCs w:val="24"/>
                                  <w:lang w:val="uk-UA"/>
                                </w:rPr>
                                <w:t>фактори ризику, які впливають на ймовірність реалізації ризику</w:t>
                              </w:r>
                              <w:r>
                                <w:rPr>
                                  <w:sz w:val="24"/>
                                  <w:szCs w:val="24"/>
                                  <w:lang w:val="uk-UA"/>
                                </w:rPr>
                                <w:t xml:space="preserve">, а також на </w:t>
                              </w:r>
                              <w:r w:rsidRPr="007F2A8A">
                                <w:rPr>
                                  <w:sz w:val="24"/>
                                  <w:szCs w:val="24"/>
                                  <w:lang w:val="uk-UA"/>
                                </w:rPr>
                                <w:t xml:space="preserve"> тяж</w:t>
                              </w:r>
                              <w:r>
                                <w:rPr>
                                  <w:sz w:val="24"/>
                                  <w:szCs w:val="24"/>
                                  <w:lang w:val="uk-UA"/>
                                </w:rPr>
                                <w:t>кість можливих наслідків</w:t>
                              </w:r>
                            </w:p>
                          </w:txbxContent>
                        </wps:txbx>
                        <wps:bodyPr rot="0" vert="horz" wrap="square" lIns="91440" tIns="45720" rIns="91440" bIns="45720" anchor="t" anchorCtr="0" upright="1">
                          <a:noAutofit/>
                        </wps:bodyPr>
                      </wps:wsp>
                      <wps:wsp>
                        <wps:cNvPr id="895" name="Rectangle 3161"/>
                        <wps:cNvSpPr>
                          <a:spLocks noChangeArrowheads="1"/>
                        </wps:cNvSpPr>
                        <wps:spPr bwMode="auto">
                          <a:xfrm>
                            <a:off x="1701" y="5814"/>
                            <a:ext cx="3420" cy="1800"/>
                          </a:xfrm>
                          <a:prstGeom prst="rect">
                            <a:avLst/>
                          </a:prstGeom>
                          <a:solidFill>
                            <a:srgbClr val="FFFFFF"/>
                          </a:solidFill>
                          <a:ln w="9525">
                            <a:solidFill>
                              <a:srgbClr val="000000"/>
                            </a:solidFill>
                            <a:miter lim="800000"/>
                            <a:headEnd/>
                            <a:tailEnd/>
                          </a:ln>
                        </wps:spPr>
                        <wps:txbx>
                          <w:txbxContent>
                            <w:p w14:paraId="7FE01D99" w14:textId="77777777" w:rsidR="00136D5D" w:rsidRPr="00E476B4" w:rsidRDefault="00136D5D" w:rsidP="00EC37D3">
                              <w:pPr>
                                <w:ind w:firstLine="0"/>
                                <w:rPr>
                                  <w:sz w:val="24"/>
                                  <w:szCs w:val="24"/>
                                  <w:lang w:val="uk-UA"/>
                                </w:rPr>
                              </w:pPr>
                              <w:r>
                                <w:rPr>
                                  <w:sz w:val="24"/>
                                  <w:szCs w:val="24"/>
                                  <w:lang w:val="uk-UA"/>
                                </w:rPr>
                                <w:t>Своєчасно та вірно ідентифіковані ризики є підґрунтям для розбудови ефективної системи управління ризиками (основа успіху в управлінні ризиками)</w:t>
                              </w:r>
                            </w:p>
                          </w:txbxContent>
                        </wps:txbx>
                        <wps:bodyPr rot="0" vert="horz" wrap="square" lIns="91440" tIns="45720" rIns="91440" bIns="45720" anchor="t" anchorCtr="0" upright="1">
                          <a:noAutofit/>
                        </wps:bodyPr>
                      </wps:wsp>
                      <wps:wsp>
                        <wps:cNvPr id="896" name="AutoShape 3162"/>
                        <wps:cNvCnPr>
                          <a:cxnSpLocks noChangeShapeType="1"/>
                        </wps:cNvCnPr>
                        <wps:spPr bwMode="auto">
                          <a:xfrm>
                            <a:off x="6381" y="3654"/>
                            <a:ext cx="0" cy="54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897" name="AutoShape 3163"/>
                        <wps:cNvCnPr>
                          <a:cxnSpLocks noChangeShapeType="1"/>
                        </wps:cNvCnPr>
                        <wps:spPr bwMode="auto">
                          <a:xfrm flipV="1">
                            <a:off x="5121" y="4014"/>
                            <a:ext cx="2520" cy="216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98" name="AutoShape 3164"/>
                        <wps:cNvCnPr>
                          <a:cxnSpLocks noChangeShapeType="1"/>
                        </wps:cNvCnPr>
                        <wps:spPr bwMode="auto">
                          <a:xfrm flipH="1" flipV="1">
                            <a:off x="5121" y="4014"/>
                            <a:ext cx="495" cy="3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99" name="Rectangle 3165"/>
                        <wps:cNvSpPr>
                          <a:spLocks noChangeArrowheads="1"/>
                        </wps:cNvSpPr>
                        <wps:spPr bwMode="auto">
                          <a:xfrm>
                            <a:off x="5481" y="6534"/>
                            <a:ext cx="1800" cy="1080"/>
                          </a:xfrm>
                          <a:prstGeom prst="rect">
                            <a:avLst/>
                          </a:prstGeom>
                          <a:solidFill>
                            <a:srgbClr val="FFFFFF"/>
                          </a:solidFill>
                          <a:ln w="9525">
                            <a:solidFill>
                              <a:srgbClr val="000000"/>
                            </a:solidFill>
                            <a:miter lim="800000"/>
                            <a:headEnd/>
                            <a:tailEnd/>
                          </a:ln>
                        </wps:spPr>
                        <wps:txbx>
                          <w:txbxContent>
                            <w:p w14:paraId="488CD3CF" w14:textId="77777777" w:rsidR="00136D5D" w:rsidRPr="00F74136" w:rsidRDefault="00136D5D" w:rsidP="00EC37D3">
                              <w:pPr>
                                <w:ind w:firstLine="0"/>
                                <w:rPr>
                                  <w:sz w:val="24"/>
                                  <w:szCs w:val="24"/>
                                  <w:lang w:val="uk-UA"/>
                                </w:rPr>
                              </w:pPr>
                              <w:r>
                                <w:rPr>
                                  <w:sz w:val="24"/>
                                  <w:szCs w:val="24"/>
                                  <w:lang w:val="uk-UA"/>
                                </w:rPr>
                                <w:t>Суб’єкт ідентифікації ризику</w:t>
                              </w:r>
                            </w:p>
                          </w:txbxContent>
                        </wps:txbx>
                        <wps:bodyPr rot="0" vert="horz" wrap="square" lIns="91440" tIns="45720" rIns="91440" bIns="45720" anchor="t" anchorCtr="0" upright="1">
                          <a:noAutofit/>
                        </wps:bodyPr>
                      </wps:wsp>
                      <wps:wsp>
                        <wps:cNvPr id="900" name="AutoShape 3166"/>
                        <wps:cNvCnPr>
                          <a:cxnSpLocks noChangeShapeType="1"/>
                        </wps:cNvCnPr>
                        <wps:spPr bwMode="auto">
                          <a:xfrm>
                            <a:off x="6381" y="5994"/>
                            <a:ext cx="0" cy="54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g:grpSp>
                        <wpg:cNvPr id="901" name="Group 3167"/>
                        <wpg:cNvGrpSpPr>
                          <a:grpSpLocks/>
                        </wpg:cNvGrpSpPr>
                        <wpg:grpSpPr bwMode="auto">
                          <a:xfrm>
                            <a:off x="5406" y="4074"/>
                            <a:ext cx="1980" cy="1980"/>
                            <a:chOff x="6021" y="4194"/>
                            <a:chExt cx="1980" cy="1980"/>
                          </a:xfrm>
                        </wpg:grpSpPr>
                        <wps:wsp>
                          <wps:cNvPr id="902" name="Oval 3168"/>
                          <wps:cNvSpPr>
                            <a:spLocks noChangeArrowheads="1"/>
                          </wps:cNvSpPr>
                          <wps:spPr bwMode="auto">
                            <a:xfrm>
                              <a:off x="6021" y="419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3" name="Rectangle 3169"/>
                          <wps:cNvSpPr>
                            <a:spLocks noChangeArrowheads="1"/>
                          </wps:cNvSpPr>
                          <wps:spPr bwMode="auto">
                            <a:xfrm>
                              <a:off x="6021" y="4374"/>
                              <a:ext cx="19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5AB55" w14:textId="77777777" w:rsidR="00136D5D" w:rsidRDefault="00136D5D" w:rsidP="00EC37D3">
                                <w:pPr>
                                  <w:ind w:firstLine="0"/>
                                  <w:jc w:val="center"/>
                                  <w:rPr>
                                    <w:sz w:val="8"/>
                                    <w:szCs w:val="8"/>
                                    <w:lang w:val="uk-UA"/>
                                  </w:rPr>
                                </w:pPr>
                              </w:p>
                              <w:p w14:paraId="726AB4E4" w14:textId="77777777" w:rsidR="00136D5D" w:rsidRDefault="00136D5D" w:rsidP="00EC37D3">
                                <w:pPr>
                                  <w:ind w:firstLine="0"/>
                                  <w:jc w:val="center"/>
                                  <w:rPr>
                                    <w:sz w:val="8"/>
                                    <w:szCs w:val="8"/>
                                    <w:lang w:val="uk-UA"/>
                                  </w:rPr>
                                </w:pPr>
                              </w:p>
                              <w:p w14:paraId="02AA86F1" w14:textId="77777777" w:rsidR="00136D5D" w:rsidRDefault="00136D5D" w:rsidP="00EC37D3">
                                <w:pPr>
                                  <w:ind w:firstLine="0"/>
                                  <w:jc w:val="center"/>
                                  <w:rPr>
                                    <w:sz w:val="8"/>
                                    <w:szCs w:val="8"/>
                                    <w:lang w:val="uk-UA"/>
                                  </w:rPr>
                                </w:pPr>
                              </w:p>
                              <w:p w14:paraId="6307859E" w14:textId="77777777" w:rsidR="00136D5D" w:rsidRDefault="00136D5D" w:rsidP="00EC37D3">
                                <w:pPr>
                                  <w:ind w:firstLine="0"/>
                                  <w:jc w:val="center"/>
                                  <w:rPr>
                                    <w:sz w:val="8"/>
                                    <w:szCs w:val="8"/>
                                    <w:lang w:val="uk-UA"/>
                                  </w:rPr>
                                </w:pPr>
                              </w:p>
                              <w:p w14:paraId="329DF5D6" w14:textId="77777777" w:rsidR="00136D5D" w:rsidRPr="00B94032" w:rsidRDefault="00136D5D" w:rsidP="00EC37D3">
                                <w:pPr>
                                  <w:ind w:firstLine="0"/>
                                  <w:jc w:val="center"/>
                                  <w:rPr>
                                    <w:sz w:val="8"/>
                                    <w:szCs w:val="8"/>
                                    <w:lang w:val="uk-UA"/>
                                  </w:rPr>
                                </w:pPr>
                              </w:p>
                              <w:p w14:paraId="70ECF1C0" w14:textId="77777777" w:rsidR="00136D5D" w:rsidRPr="005400CF" w:rsidRDefault="00136D5D" w:rsidP="00EC37D3">
                                <w:pPr>
                                  <w:ind w:firstLine="0"/>
                                  <w:jc w:val="center"/>
                                  <w:rPr>
                                    <w:sz w:val="24"/>
                                    <w:szCs w:val="24"/>
                                    <w:lang w:val="uk-UA"/>
                                  </w:rPr>
                                </w:pPr>
                                <w:r>
                                  <w:rPr>
                                    <w:sz w:val="24"/>
                                    <w:szCs w:val="24"/>
                                    <w:lang w:val="uk-UA"/>
                                  </w:rPr>
                                  <w:t xml:space="preserve">Ідентифікація ризику </w:t>
                                </w:r>
                              </w:p>
                            </w:txbxContent>
                          </wps:txbx>
                          <wps:bodyPr rot="0" vert="horz" wrap="square" lIns="91440" tIns="45720" rIns="91440" bIns="45720" anchor="t" anchorCtr="0" upright="1">
                            <a:noAutofit/>
                          </wps:bodyPr>
                        </wps:wsp>
                      </wpg:grpSp>
                      <wps:wsp>
                        <wps:cNvPr id="904" name="Rectangle 3170"/>
                        <wps:cNvSpPr>
                          <a:spLocks noChangeArrowheads="1"/>
                        </wps:cNvSpPr>
                        <wps:spPr bwMode="auto">
                          <a:xfrm>
                            <a:off x="2061" y="7794"/>
                            <a:ext cx="3960" cy="480"/>
                          </a:xfrm>
                          <a:prstGeom prst="rect">
                            <a:avLst/>
                          </a:prstGeom>
                          <a:solidFill>
                            <a:srgbClr val="FFFFFF"/>
                          </a:solidFill>
                          <a:ln w="9525">
                            <a:solidFill>
                              <a:srgbClr val="000000"/>
                            </a:solidFill>
                            <a:miter lim="800000"/>
                            <a:headEnd/>
                            <a:tailEnd/>
                          </a:ln>
                        </wps:spPr>
                        <wps:txbx>
                          <w:txbxContent>
                            <w:p w14:paraId="0FA9D965" w14:textId="77777777" w:rsidR="00136D5D" w:rsidRPr="00F74136" w:rsidRDefault="00136D5D" w:rsidP="00EC37D3">
                              <w:pPr>
                                <w:ind w:firstLine="0"/>
                                <w:jc w:val="center"/>
                                <w:rPr>
                                  <w:sz w:val="24"/>
                                  <w:szCs w:val="24"/>
                                  <w:lang w:val="uk-UA"/>
                                </w:rPr>
                              </w:pPr>
                              <w:r>
                                <w:rPr>
                                  <w:sz w:val="24"/>
                                  <w:szCs w:val="24"/>
                                  <w:lang w:val="uk-UA"/>
                                </w:rPr>
                                <w:t>персонал організації</w:t>
                              </w:r>
                            </w:p>
                          </w:txbxContent>
                        </wps:txbx>
                        <wps:bodyPr rot="0" vert="horz" wrap="square" lIns="91440" tIns="45720" rIns="91440" bIns="45720" anchor="t" anchorCtr="0" upright="1">
                          <a:noAutofit/>
                        </wps:bodyPr>
                      </wps:wsp>
                      <wps:wsp>
                        <wps:cNvPr id="905" name="Rectangle 3171"/>
                        <wps:cNvSpPr>
                          <a:spLocks noChangeArrowheads="1"/>
                        </wps:cNvSpPr>
                        <wps:spPr bwMode="auto">
                          <a:xfrm>
                            <a:off x="6741" y="7794"/>
                            <a:ext cx="3960" cy="480"/>
                          </a:xfrm>
                          <a:prstGeom prst="rect">
                            <a:avLst/>
                          </a:prstGeom>
                          <a:solidFill>
                            <a:srgbClr val="FFFFFF"/>
                          </a:solidFill>
                          <a:ln w="9525">
                            <a:solidFill>
                              <a:srgbClr val="000000"/>
                            </a:solidFill>
                            <a:miter lim="800000"/>
                            <a:headEnd/>
                            <a:tailEnd/>
                          </a:ln>
                        </wps:spPr>
                        <wps:txbx>
                          <w:txbxContent>
                            <w:p w14:paraId="31B1DDB2" w14:textId="77777777" w:rsidR="00136D5D" w:rsidRPr="00F74136" w:rsidRDefault="00136D5D" w:rsidP="00EC37D3">
                              <w:pPr>
                                <w:ind w:firstLine="0"/>
                                <w:jc w:val="center"/>
                                <w:rPr>
                                  <w:sz w:val="24"/>
                                  <w:szCs w:val="24"/>
                                  <w:lang w:val="uk-UA"/>
                                </w:rPr>
                              </w:pPr>
                              <w:r>
                                <w:rPr>
                                  <w:sz w:val="24"/>
                                  <w:szCs w:val="24"/>
                                  <w:lang w:val="uk-UA"/>
                                </w:rPr>
                                <w:t>зовнішні експерти</w:t>
                              </w:r>
                            </w:p>
                          </w:txbxContent>
                        </wps:txbx>
                        <wps:bodyPr rot="0" vert="horz" wrap="square" lIns="91440" tIns="45720" rIns="91440" bIns="45720" anchor="t" anchorCtr="0" upright="1">
                          <a:noAutofit/>
                        </wps:bodyPr>
                      </wps:wsp>
                      <wps:wsp>
                        <wps:cNvPr id="906" name="AutoShape 3172"/>
                        <wps:cNvCnPr>
                          <a:cxnSpLocks noChangeShapeType="1"/>
                        </wps:cNvCnPr>
                        <wps:spPr bwMode="auto">
                          <a:xfrm>
                            <a:off x="6381" y="7614"/>
                            <a:ext cx="1"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7" name="AutoShape 3173"/>
                        <wps:cNvCnPr>
                          <a:cxnSpLocks noChangeShapeType="1"/>
                        </wps:cNvCnPr>
                        <wps:spPr bwMode="auto">
                          <a:xfrm>
                            <a:off x="6021" y="8019"/>
                            <a:ext cx="7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08" name="AutoShape 3174"/>
                        <wps:cNvCnPr>
                          <a:cxnSpLocks noChangeShapeType="1"/>
                        </wps:cNvCnPr>
                        <wps:spPr bwMode="auto">
                          <a:xfrm flipH="1">
                            <a:off x="1701" y="7974"/>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9" name="AutoShape 3175"/>
                        <wps:cNvCnPr>
                          <a:cxnSpLocks noChangeShapeType="1"/>
                        </wps:cNvCnPr>
                        <wps:spPr bwMode="auto">
                          <a:xfrm>
                            <a:off x="10701" y="7974"/>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0" name="Rectangle 3176"/>
                        <wps:cNvSpPr>
                          <a:spLocks noChangeArrowheads="1"/>
                        </wps:cNvSpPr>
                        <wps:spPr bwMode="auto">
                          <a:xfrm>
                            <a:off x="1701" y="8439"/>
                            <a:ext cx="9360" cy="1815"/>
                          </a:xfrm>
                          <a:prstGeom prst="rect">
                            <a:avLst/>
                          </a:prstGeom>
                          <a:solidFill>
                            <a:srgbClr val="FFFFFF"/>
                          </a:solidFill>
                          <a:ln w="9525">
                            <a:solidFill>
                              <a:srgbClr val="000000"/>
                            </a:solidFill>
                            <a:miter lim="800000"/>
                            <a:headEnd/>
                            <a:tailEnd/>
                          </a:ln>
                        </wps:spPr>
                        <wps:txbx>
                          <w:txbxContent>
                            <w:p w14:paraId="0BD0EBD4" w14:textId="77777777" w:rsidR="00136D5D" w:rsidRPr="00B812AF" w:rsidRDefault="00136D5D" w:rsidP="00EC37D3">
                              <w:pPr>
                                <w:ind w:firstLine="0"/>
                                <w:rPr>
                                  <w:sz w:val="24"/>
                                  <w:szCs w:val="24"/>
                                  <w:lang w:val="uk-UA"/>
                                </w:rPr>
                              </w:pPr>
                              <w:r>
                                <w:rPr>
                                  <w:sz w:val="24"/>
                                  <w:szCs w:val="24"/>
                                  <w:lang w:val="uk-UA"/>
                                </w:rPr>
                                <w:t xml:space="preserve">Отримання та аналіз інформації щодо об’єкту ризик-менеджменту з різних джерел. Джерелом інформації можуть бути: первинні та звітні документи організації; листи опитування; експертні оцінки тощо. Встановлення причинно-наслідкових зв’язків між подіями та їх візуалізація, </w:t>
                              </w:r>
                              <w:r w:rsidRPr="00DD2A1A">
                                <w:rPr>
                                  <w:sz w:val="24"/>
                                  <w:szCs w:val="24"/>
                                  <w:lang w:val="uk-UA"/>
                                </w:rPr>
                                <w:t xml:space="preserve">наприклад у вигляді так званого дерева цілей (проблем) або діаграми Ісікави </w:t>
                              </w:r>
                              <w:r>
                                <w:rPr>
                                  <w:sz w:val="24"/>
                                  <w:szCs w:val="24"/>
                                  <w:lang w:val="uk-UA"/>
                                </w:rPr>
                                <w:t>(</w:t>
                              </w:r>
                              <w:r w:rsidRPr="00B812AF">
                                <w:rPr>
                                  <w:sz w:val="24"/>
                                  <w:szCs w:val="24"/>
                                  <w:lang w:val="uk-UA"/>
                                </w:rPr>
                                <w:t>Ішікави</w:t>
                              </w:r>
                              <w:r>
                                <w:rPr>
                                  <w:sz w:val="24"/>
                                  <w:szCs w:val="24"/>
                                  <w:lang w:val="uk-UA"/>
                                </w:rPr>
                                <w:t xml:space="preserve">). Інколи, </w:t>
                              </w:r>
                              <w:r w:rsidRPr="00DD2A1A">
                                <w:rPr>
                                  <w:sz w:val="24"/>
                                  <w:szCs w:val="24"/>
                                  <w:lang w:val="uk-UA"/>
                                </w:rPr>
                                <w:t>діаграми Ісікави</w:t>
                              </w:r>
                              <w:r>
                                <w:rPr>
                                  <w:sz w:val="24"/>
                                  <w:szCs w:val="24"/>
                                  <w:lang w:val="uk-UA"/>
                                </w:rPr>
                                <w:t xml:space="preserve"> називають </w:t>
                              </w:r>
                              <w:r w:rsidRPr="00DD2A1A">
                                <w:rPr>
                                  <w:sz w:val="24"/>
                                  <w:szCs w:val="24"/>
                                  <w:lang w:val="uk-UA"/>
                                </w:rPr>
                                <w:t>діаграм</w:t>
                              </w:r>
                              <w:r>
                                <w:rPr>
                                  <w:sz w:val="24"/>
                                  <w:szCs w:val="24"/>
                                  <w:lang w:val="uk-UA"/>
                                </w:rPr>
                                <w:t>ою</w:t>
                              </w:r>
                              <w:r w:rsidRPr="00DD2A1A">
                                <w:rPr>
                                  <w:sz w:val="24"/>
                                  <w:szCs w:val="24"/>
                                  <w:lang w:val="uk-UA"/>
                                </w:rPr>
                                <w:t xml:space="preserve"> «риб'ячої кістки»</w:t>
                              </w:r>
                              <w:r>
                                <w:rPr>
                                  <w:sz w:val="24"/>
                                  <w:szCs w:val="24"/>
                                  <w:lang w:val="uk-UA"/>
                                </w:rPr>
                                <w:t xml:space="preserve"> або </w:t>
                              </w:r>
                              <w:r w:rsidRPr="00B812AF">
                                <w:rPr>
                                  <w:sz w:val="24"/>
                                  <w:szCs w:val="24"/>
                                  <w:lang w:val="uk-UA"/>
                                </w:rPr>
                                <w:t>діаграм</w:t>
                              </w:r>
                              <w:r>
                                <w:rPr>
                                  <w:sz w:val="24"/>
                                  <w:szCs w:val="24"/>
                                  <w:lang w:val="uk-UA"/>
                                </w:rPr>
                                <w:t>ою «аналізу кореневих причин»</w:t>
                              </w:r>
                            </w:p>
                          </w:txbxContent>
                        </wps:txbx>
                        <wps:bodyPr rot="0" vert="horz" wrap="square" lIns="91440" tIns="45720" rIns="91440" bIns="45720" anchor="t" anchorCtr="0" upright="1">
                          <a:noAutofit/>
                        </wps:bodyPr>
                      </wps:wsp>
                      <wps:wsp>
                        <wps:cNvPr id="911" name="AutoShape 3177"/>
                        <wps:cNvCnPr>
                          <a:cxnSpLocks noChangeShapeType="1"/>
                        </wps:cNvCnPr>
                        <wps:spPr bwMode="auto">
                          <a:xfrm>
                            <a:off x="1695" y="7980"/>
                            <a:ext cx="15" cy="4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12" name="AutoShape 3178"/>
                        <wps:cNvCnPr>
                          <a:cxnSpLocks noChangeShapeType="1"/>
                        </wps:cNvCnPr>
                        <wps:spPr bwMode="auto">
                          <a:xfrm>
                            <a:off x="11040" y="7995"/>
                            <a:ext cx="15" cy="4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687A7B" id="Group 3157" o:spid="_x0000_s4162" style="position:absolute;left:0;text-align:left;margin-left:-.3pt;margin-top:7.95pt;width:468.3pt;height:411pt;z-index:251860992" coordorigin="1695,2034" coordsize="9366,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">
                <v:rect id="Rectangle 3158" o:spid="_x0000_s4163" style="position:absolute;left:1701;top:2034;width:93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">
                  <v:textbox>
                    <w:txbxContent>
                      <w:p w14:paraId="74E9D382" w14:textId="77777777" w:rsidR="00136D5D" w:rsidRPr="00B94032" w:rsidRDefault="00136D5D" w:rsidP="00EC37D3">
                        <w:pPr>
                          <w:ind w:firstLine="0"/>
                          <w:rPr>
                            <w:sz w:val="24"/>
                            <w:szCs w:val="24"/>
                            <w:lang w:val="uk-UA"/>
                          </w:rPr>
                        </w:pPr>
                        <w:r w:rsidRPr="00ED3B35">
                          <w:rPr>
                            <w:sz w:val="24"/>
                            <w:szCs w:val="24"/>
                            <w:lang w:val="uk-UA"/>
                          </w:rPr>
                          <w:t>Ідентифікація є першим і одним з основних етапів аналізу ризику.</w:t>
                        </w:r>
                        <w:r>
                          <w:rPr>
                            <w:sz w:val="24"/>
                            <w:szCs w:val="24"/>
                            <w:lang w:val="uk-UA"/>
                          </w:rPr>
                          <w:t xml:space="preserve"> Під ідентифікацію ризику розуміють процес та результат з’ясування можливих проблем, тобто тих чинників (події, об’єкти, особи тощо), які можуть стати перешкодою на шляху досягнення організацією мети свого функціонування. Іншими словами, і</w:t>
                        </w:r>
                        <w:r w:rsidRPr="00ED3B35">
                          <w:rPr>
                            <w:sz w:val="24"/>
                            <w:szCs w:val="24"/>
                            <w:lang w:val="uk-UA"/>
                          </w:rPr>
                          <w:t xml:space="preserve">дентифікація ризику </w:t>
                        </w:r>
                        <w:r>
                          <w:rPr>
                            <w:sz w:val="24"/>
                            <w:szCs w:val="24"/>
                            <w:lang w:val="uk-UA"/>
                          </w:rPr>
                          <w:t>– це</w:t>
                        </w:r>
                        <w:r w:rsidRPr="00ED3B35">
                          <w:rPr>
                            <w:sz w:val="24"/>
                            <w:szCs w:val="24"/>
                            <w:lang w:val="uk-UA"/>
                          </w:rPr>
                          <w:t xml:space="preserve"> процес знаходження, складання переліку та опису ризик</w:t>
                        </w:r>
                        <w:r>
                          <w:rPr>
                            <w:sz w:val="24"/>
                            <w:szCs w:val="24"/>
                            <w:lang w:val="uk-UA"/>
                          </w:rPr>
                          <w:t>ів та їх елементів</w:t>
                        </w:r>
                      </w:p>
                    </w:txbxContent>
                  </v:textbox>
                </v:rect>
                <v:rect id="Rectangle 3159" o:spid="_x0000_s4164" style="position:absolute;left:1701;top:3834;width:34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">
                  <v:textbox>
                    <w:txbxContent>
                      <w:p w14:paraId="1EBB080B" w14:textId="77777777" w:rsidR="00136D5D" w:rsidRPr="00E476B4" w:rsidRDefault="00136D5D" w:rsidP="00EC37D3">
                        <w:pPr>
                          <w:ind w:firstLine="0"/>
                          <w:rPr>
                            <w:sz w:val="24"/>
                            <w:szCs w:val="24"/>
                            <w:lang w:val="uk-UA"/>
                          </w:rPr>
                        </w:pPr>
                        <w:r>
                          <w:rPr>
                            <w:sz w:val="24"/>
                            <w:szCs w:val="24"/>
                            <w:lang w:val="uk-UA"/>
                          </w:rPr>
                          <w:t>Методи ідентифікації ризиків не є постійними, адже об’єкти ризик-менеджменту (ризики) завжди змінюються, та тим самим обумовлюють зміну методів їх ідентифікації</w:t>
                        </w:r>
                      </w:p>
                    </w:txbxContent>
                  </v:textbox>
                </v:rect>
                <v:rect id="Rectangle 3160" o:spid="_x0000_s4165" style="position:absolute;left:7641;top:3834;width:3420;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">
                  <v:textbox>
                    <w:txbxContent>
                      <w:p w14:paraId="3E71EEF3" w14:textId="77777777" w:rsidR="00136D5D" w:rsidRPr="00E476B4" w:rsidRDefault="00136D5D" w:rsidP="00EC37D3">
                        <w:pPr>
                          <w:ind w:firstLine="0"/>
                          <w:rPr>
                            <w:sz w:val="24"/>
                            <w:szCs w:val="24"/>
                            <w:lang w:val="uk-UA"/>
                          </w:rPr>
                        </w:pPr>
                        <w:r>
                          <w:rPr>
                            <w:sz w:val="24"/>
                            <w:szCs w:val="24"/>
                            <w:lang w:val="uk-UA"/>
                          </w:rPr>
                          <w:t xml:space="preserve">Основні елементи ризику: </w:t>
                        </w:r>
                        <w:r w:rsidRPr="007F2A8A">
                          <w:rPr>
                            <w:sz w:val="24"/>
                            <w:szCs w:val="24"/>
                            <w:lang w:val="uk-UA"/>
                          </w:rPr>
                          <w:t xml:space="preserve">причини, які </w:t>
                        </w:r>
                        <w:r>
                          <w:rPr>
                            <w:sz w:val="24"/>
                            <w:szCs w:val="24"/>
                            <w:lang w:val="uk-UA"/>
                          </w:rPr>
                          <w:t xml:space="preserve">є джерелом виникнення </w:t>
                        </w:r>
                        <w:r w:rsidRPr="007F2A8A">
                          <w:rPr>
                            <w:sz w:val="24"/>
                            <w:szCs w:val="24"/>
                            <w:lang w:val="uk-UA"/>
                          </w:rPr>
                          <w:t>небезпечного явища;</w:t>
                        </w:r>
                        <w:r>
                          <w:rPr>
                            <w:sz w:val="24"/>
                            <w:szCs w:val="24"/>
                            <w:lang w:val="uk-UA"/>
                          </w:rPr>
                          <w:t xml:space="preserve"> безпосередньо самі небезпечні явища (події)</w:t>
                        </w:r>
                        <w:r w:rsidRPr="007F2A8A">
                          <w:rPr>
                            <w:sz w:val="24"/>
                            <w:szCs w:val="24"/>
                            <w:lang w:val="uk-UA"/>
                          </w:rPr>
                          <w:t>;</w:t>
                        </w:r>
                        <w:r>
                          <w:rPr>
                            <w:sz w:val="24"/>
                            <w:szCs w:val="24"/>
                            <w:lang w:val="uk-UA"/>
                          </w:rPr>
                          <w:t xml:space="preserve"> різновиди впливу</w:t>
                        </w:r>
                        <w:r w:rsidRPr="007F2A8A">
                          <w:rPr>
                            <w:sz w:val="24"/>
                            <w:szCs w:val="24"/>
                            <w:lang w:val="uk-UA"/>
                          </w:rPr>
                          <w:t xml:space="preserve">, які можуть </w:t>
                        </w:r>
                        <w:r>
                          <w:rPr>
                            <w:sz w:val="24"/>
                            <w:szCs w:val="24"/>
                            <w:lang w:val="uk-UA"/>
                          </w:rPr>
                          <w:t>забезпечити</w:t>
                        </w:r>
                        <w:r w:rsidRPr="007F2A8A">
                          <w:rPr>
                            <w:sz w:val="24"/>
                            <w:szCs w:val="24"/>
                            <w:lang w:val="uk-UA"/>
                          </w:rPr>
                          <w:t xml:space="preserve"> зміни стану об'єкт</w:t>
                        </w:r>
                        <w:r>
                          <w:rPr>
                            <w:sz w:val="24"/>
                            <w:szCs w:val="24"/>
                            <w:lang w:val="uk-UA"/>
                          </w:rPr>
                          <w:t>у ризик-менеджменту</w:t>
                        </w:r>
                        <w:r w:rsidRPr="007F2A8A">
                          <w:rPr>
                            <w:sz w:val="24"/>
                            <w:szCs w:val="24"/>
                            <w:lang w:val="uk-UA"/>
                          </w:rPr>
                          <w:t>;</w:t>
                        </w:r>
                        <w:r>
                          <w:rPr>
                            <w:sz w:val="24"/>
                            <w:szCs w:val="24"/>
                            <w:lang w:val="uk-UA"/>
                          </w:rPr>
                          <w:t xml:space="preserve"> </w:t>
                        </w:r>
                        <w:r w:rsidRPr="007F2A8A">
                          <w:rPr>
                            <w:sz w:val="24"/>
                            <w:szCs w:val="24"/>
                            <w:lang w:val="uk-UA"/>
                          </w:rPr>
                          <w:t>наслідки</w:t>
                        </w:r>
                        <w:r>
                          <w:rPr>
                            <w:sz w:val="24"/>
                            <w:szCs w:val="24"/>
                            <w:lang w:val="uk-UA"/>
                          </w:rPr>
                          <w:t xml:space="preserve"> (втрати) розвитку ризику; </w:t>
                        </w:r>
                        <w:r w:rsidRPr="007F2A8A">
                          <w:rPr>
                            <w:sz w:val="24"/>
                            <w:szCs w:val="24"/>
                            <w:lang w:val="uk-UA"/>
                          </w:rPr>
                          <w:t>фактори ризику, які впливають на ймовірність реалізації ризику</w:t>
                        </w:r>
                        <w:r>
                          <w:rPr>
                            <w:sz w:val="24"/>
                            <w:szCs w:val="24"/>
                            <w:lang w:val="uk-UA"/>
                          </w:rPr>
                          <w:t xml:space="preserve">, а також на </w:t>
                        </w:r>
                        <w:r w:rsidRPr="007F2A8A">
                          <w:rPr>
                            <w:sz w:val="24"/>
                            <w:szCs w:val="24"/>
                            <w:lang w:val="uk-UA"/>
                          </w:rPr>
                          <w:t xml:space="preserve"> тяж</w:t>
                        </w:r>
                        <w:r>
                          <w:rPr>
                            <w:sz w:val="24"/>
                            <w:szCs w:val="24"/>
                            <w:lang w:val="uk-UA"/>
                          </w:rPr>
                          <w:t>кість можливих наслідків</w:t>
                        </w:r>
                      </w:p>
                    </w:txbxContent>
                  </v:textbox>
                </v:rect>
                <v:rect id="Rectangle 3161" o:spid="_x0000_s4166" style="position:absolute;left:1701;top:5814;width:34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">
                  <v:textbox>
                    <w:txbxContent>
                      <w:p w14:paraId="7FE01D99" w14:textId="77777777" w:rsidR="00136D5D" w:rsidRPr="00E476B4" w:rsidRDefault="00136D5D" w:rsidP="00EC37D3">
                        <w:pPr>
                          <w:ind w:firstLine="0"/>
                          <w:rPr>
                            <w:sz w:val="24"/>
                            <w:szCs w:val="24"/>
                            <w:lang w:val="uk-UA"/>
                          </w:rPr>
                        </w:pPr>
                        <w:r>
                          <w:rPr>
                            <w:sz w:val="24"/>
                            <w:szCs w:val="24"/>
                            <w:lang w:val="uk-UA"/>
                          </w:rPr>
                          <w:t>Своєчасно та вірно ідентифіковані ризики є підґрунтям для розбудови ефективної системи управління ризиками (основа успіху в управлінні ризиками)</w:t>
                        </w:r>
                      </w:p>
                    </w:txbxContent>
                  </v:textbox>
                </v:rect>
                <v:shape id="AutoShape 3162" o:spid="_x0000_s4167" type="#_x0000_t32" style="position:absolute;left:6381;top:3654;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">
                  <v:stroke startarrow="open"/>
                </v:shape>
                <v:shape id="AutoShape 3163" o:spid="_x0000_s4168" type="#_x0000_t32" style="position:absolute;left:5121;top:4014;width:2520;height:2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">
                  <v:stroke startarrow="open" endarrow="open"/>
                </v:shape>
                <v:shape id="AutoShape 3164" o:spid="_x0000_s4169" type="#_x0000_t32" style="position:absolute;left:5121;top:4014;width:495;height:3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">
                  <v:stroke endarrow="open"/>
                </v:shape>
                <v:rect id="Rectangle 3165" o:spid="_x0000_s4170" style="position:absolute;left:5481;top:6534;width:18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">
                  <v:textbox>
                    <w:txbxContent>
                      <w:p w14:paraId="488CD3CF" w14:textId="77777777" w:rsidR="00136D5D" w:rsidRPr="00F74136" w:rsidRDefault="00136D5D" w:rsidP="00EC37D3">
                        <w:pPr>
                          <w:ind w:firstLine="0"/>
                          <w:rPr>
                            <w:sz w:val="24"/>
                            <w:szCs w:val="24"/>
                            <w:lang w:val="uk-UA"/>
                          </w:rPr>
                        </w:pPr>
                        <w:r>
                          <w:rPr>
                            <w:sz w:val="24"/>
                            <w:szCs w:val="24"/>
                            <w:lang w:val="uk-UA"/>
                          </w:rPr>
                          <w:t>Суб’єкт ідентифікації ризику</w:t>
                        </w:r>
                      </w:p>
                    </w:txbxContent>
                  </v:textbox>
                </v:rect>
                <v:shape id="AutoShape 3166" o:spid="_x0000_s4171" type="#_x0000_t32" style="position:absolute;left:6381;top:5994;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">
                  <v:stroke dashstyle="dash" endarrow="open"/>
                </v:shape>
                <v:group id="Group 3167" o:spid="_x0000_s4172" style="position:absolute;left:5406;top:4074;width:1980;height:1980" coordorigin="6021,419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oval id="Oval 3168" o:spid="_x0000_s4173" style="position:absolute;left:6021;top:419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"/>
                  <v:rect id="Rectangle 3169" o:spid="_x0000_s4174" style="position:absolute;left:6021;top:437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" filled="f" stroked="f">
                    <v:textbox>
                      <w:txbxContent>
                        <w:p w14:paraId="5765AB55" w14:textId="77777777" w:rsidR="00136D5D" w:rsidRDefault="00136D5D" w:rsidP="00EC37D3">
                          <w:pPr>
                            <w:ind w:firstLine="0"/>
                            <w:jc w:val="center"/>
                            <w:rPr>
                              <w:sz w:val="8"/>
                              <w:szCs w:val="8"/>
                              <w:lang w:val="uk-UA"/>
                            </w:rPr>
                          </w:pPr>
                        </w:p>
                        <w:p w14:paraId="726AB4E4" w14:textId="77777777" w:rsidR="00136D5D" w:rsidRDefault="00136D5D" w:rsidP="00EC37D3">
                          <w:pPr>
                            <w:ind w:firstLine="0"/>
                            <w:jc w:val="center"/>
                            <w:rPr>
                              <w:sz w:val="8"/>
                              <w:szCs w:val="8"/>
                              <w:lang w:val="uk-UA"/>
                            </w:rPr>
                          </w:pPr>
                        </w:p>
                        <w:p w14:paraId="02AA86F1" w14:textId="77777777" w:rsidR="00136D5D" w:rsidRDefault="00136D5D" w:rsidP="00EC37D3">
                          <w:pPr>
                            <w:ind w:firstLine="0"/>
                            <w:jc w:val="center"/>
                            <w:rPr>
                              <w:sz w:val="8"/>
                              <w:szCs w:val="8"/>
                              <w:lang w:val="uk-UA"/>
                            </w:rPr>
                          </w:pPr>
                        </w:p>
                        <w:p w14:paraId="6307859E" w14:textId="77777777" w:rsidR="00136D5D" w:rsidRDefault="00136D5D" w:rsidP="00EC37D3">
                          <w:pPr>
                            <w:ind w:firstLine="0"/>
                            <w:jc w:val="center"/>
                            <w:rPr>
                              <w:sz w:val="8"/>
                              <w:szCs w:val="8"/>
                              <w:lang w:val="uk-UA"/>
                            </w:rPr>
                          </w:pPr>
                        </w:p>
                        <w:p w14:paraId="329DF5D6" w14:textId="77777777" w:rsidR="00136D5D" w:rsidRPr="00B94032" w:rsidRDefault="00136D5D" w:rsidP="00EC37D3">
                          <w:pPr>
                            <w:ind w:firstLine="0"/>
                            <w:jc w:val="center"/>
                            <w:rPr>
                              <w:sz w:val="8"/>
                              <w:szCs w:val="8"/>
                              <w:lang w:val="uk-UA"/>
                            </w:rPr>
                          </w:pPr>
                        </w:p>
                        <w:p w14:paraId="70ECF1C0" w14:textId="77777777" w:rsidR="00136D5D" w:rsidRPr="005400CF" w:rsidRDefault="00136D5D" w:rsidP="00EC37D3">
                          <w:pPr>
                            <w:ind w:firstLine="0"/>
                            <w:jc w:val="center"/>
                            <w:rPr>
                              <w:sz w:val="24"/>
                              <w:szCs w:val="24"/>
                              <w:lang w:val="uk-UA"/>
                            </w:rPr>
                          </w:pPr>
                          <w:r>
                            <w:rPr>
                              <w:sz w:val="24"/>
                              <w:szCs w:val="24"/>
                              <w:lang w:val="uk-UA"/>
                            </w:rPr>
                            <w:t xml:space="preserve">Ідентифікація ризику </w:t>
                          </w:r>
                        </w:p>
                      </w:txbxContent>
                    </v:textbox>
                  </v:rect>
                </v:group>
                <v:rect id="Rectangle 3170" o:spid="_x0000_s4175" style="position:absolute;left:2061;top:7794;width:39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">
                  <v:textbox>
                    <w:txbxContent>
                      <w:p w14:paraId="0FA9D965" w14:textId="77777777" w:rsidR="00136D5D" w:rsidRPr="00F74136" w:rsidRDefault="00136D5D" w:rsidP="00EC37D3">
                        <w:pPr>
                          <w:ind w:firstLine="0"/>
                          <w:jc w:val="center"/>
                          <w:rPr>
                            <w:sz w:val="24"/>
                            <w:szCs w:val="24"/>
                            <w:lang w:val="uk-UA"/>
                          </w:rPr>
                        </w:pPr>
                        <w:r>
                          <w:rPr>
                            <w:sz w:val="24"/>
                            <w:szCs w:val="24"/>
                            <w:lang w:val="uk-UA"/>
                          </w:rPr>
                          <w:t>персонал організації</w:t>
                        </w:r>
                      </w:p>
                    </w:txbxContent>
                  </v:textbox>
                </v:rect>
                <v:rect id="Rectangle 3171" o:spid="_x0000_s4176" style="position:absolute;left:6741;top:7794;width:39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">
                  <v:textbox>
                    <w:txbxContent>
                      <w:p w14:paraId="31B1DDB2" w14:textId="77777777" w:rsidR="00136D5D" w:rsidRPr="00F74136" w:rsidRDefault="00136D5D" w:rsidP="00EC37D3">
                        <w:pPr>
                          <w:ind w:firstLine="0"/>
                          <w:jc w:val="center"/>
                          <w:rPr>
                            <w:sz w:val="24"/>
                            <w:szCs w:val="24"/>
                            <w:lang w:val="uk-UA"/>
                          </w:rPr>
                        </w:pPr>
                        <w:r>
                          <w:rPr>
                            <w:sz w:val="24"/>
                            <w:szCs w:val="24"/>
                            <w:lang w:val="uk-UA"/>
                          </w:rPr>
                          <w:t>зовнішні експерти</w:t>
                        </w:r>
                      </w:p>
                    </w:txbxContent>
                  </v:textbox>
                </v:rect>
                <v:shape id="AutoShape 3172" o:spid="_x0000_s4177" type="#_x0000_t32" style="position:absolute;left:6381;top:7614;width:1;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"/>
                <v:shape id="AutoShape 3173" o:spid="_x0000_s4178" type="#_x0000_t32" style="position:absolute;left:6021;top:8019;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">
                  <v:stroke startarrow="open" endarrow="open"/>
                </v:shape>
                <v:shape id="AutoShape 3174" o:spid="_x0000_s4179" type="#_x0000_t32" style="position:absolute;left:1701;top:7974;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"/>
                <v:shape id="AutoShape 3175" o:spid="_x0000_s4180" type="#_x0000_t32" style="position:absolute;left:10701;top:797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"/>
                <v:rect id="Rectangle 3176" o:spid="_x0000_s4181" style="position:absolute;left:1701;top:8439;width:9360;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">
                  <v:textbox>
                    <w:txbxContent>
                      <w:p w14:paraId="0BD0EBD4" w14:textId="77777777" w:rsidR="00136D5D" w:rsidRPr="00B812AF" w:rsidRDefault="00136D5D" w:rsidP="00EC37D3">
                        <w:pPr>
                          <w:ind w:firstLine="0"/>
                          <w:rPr>
                            <w:sz w:val="24"/>
                            <w:szCs w:val="24"/>
                            <w:lang w:val="uk-UA"/>
                          </w:rPr>
                        </w:pPr>
                        <w:r>
                          <w:rPr>
                            <w:sz w:val="24"/>
                            <w:szCs w:val="24"/>
                            <w:lang w:val="uk-UA"/>
                          </w:rPr>
                          <w:t xml:space="preserve">Отримання та аналіз інформації щодо об’єкту ризик-менеджменту з різних джерел. Джерелом інформації можуть бути: первинні та звітні документи організації; листи опитування; експертні оцінки тощо. Встановлення причинно-наслідкових зв’язків між подіями та їх візуалізація, </w:t>
                        </w:r>
                        <w:r w:rsidRPr="00DD2A1A">
                          <w:rPr>
                            <w:sz w:val="24"/>
                            <w:szCs w:val="24"/>
                            <w:lang w:val="uk-UA"/>
                          </w:rPr>
                          <w:t xml:space="preserve">наприклад у вигляді так званого дерева цілей (проблем) або діаграми Ісікави </w:t>
                        </w:r>
                        <w:r>
                          <w:rPr>
                            <w:sz w:val="24"/>
                            <w:szCs w:val="24"/>
                            <w:lang w:val="uk-UA"/>
                          </w:rPr>
                          <w:t>(</w:t>
                        </w:r>
                        <w:r w:rsidRPr="00B812AF">
                          <w:rPr>
                            <w:sz w:val="24"/>
                            <w:szCs w:val="24"/>
                            <w:lang w:val="uk-UA"/>
                          </w:rPr>
                          <w:t>Ішікави</w:t>
                        </w:r>
                        <w:r>
                          <w:rPr>
                            <w:sz w:val="24"/>
                            <w:szCs w:val="24"/>
                            <w:lang w:val="uk-UA"/>
                          </w:rPr>
                          <w:t xml:space="preserve">). Інколи, </w:t>
                        </w:r>
                        <w:r w:rsidRPr="00DD2A1A">
                          <w:rPr>
                            <w:sz w:val="24"/>
                            <w:szCs w:val="24"/>
                            <w:lang w:val="uk-UA"/>
                          </w:rPr>
                          <w:t>діаграми Ісікави</w:t>
                        </w:r>
                        <w:r>
                          <w:rPr>
                            <w:sz w:val="24"/>
                            <w:szCs w:val="24"/>
                            <w:lang w:val="uk-UA"/>
                          </w:rPr>
                          <w:t xml:space="preserve"> називають </w:t>
                        </w:r>
                        <w:r w:rsidRPr="00DD2A1A">
                          <w:rPr>
                            <w:sz w:val="24"/>
                            <w:szCs w:val="24"/>
                            <w:lang w:val="uk-UA"/>
                          </w:rPr>
                          <w:t>діаграм</w:t>
                        </w:r>
                        <w:r>
                          <w:rPr>
                            <w:sz w:val="24"/>
                            <w:szCs w:val="24"/>
                            <w:lang w:val="uk-UA"/>
                          </w:rPr>
                          <w:t>ою</w:t>
                        </w:r>
                        <w:r w:rsidRPr="00DD2A1A">
                          <w:rPr>
                            <w:sz w:val="24"/>
                            <w:szCs w:val="24"/>
                            <w:lang w:val="uk-UA"/>
                          </w:rPr>
                          <w:t xml:space="preserve"> «риб'ячої кістки»</w:t>
                        </w:r>
                        <w:r>
                          <w:rPr>
                            <w:sz w:val="24"/>
                            <w:szCs w:val="24"/>
                            <w:lang w:val="uk-UA"/>
                          </w:rPr>
                          <w:t xml:space="preserve"> або </w:t>
                        </w:r>
                        <w:r w:rsidRPr="00B812AF">
                          <w:rPr>
                            <w:sz w:val="24"/>
                            <w:szCs w:val="24"/>
                            <w:lang w:val="uk-UA"/>
                          </w:rPr>
                          <w:t>діаграм</w:t>
                        </w:r>
                        <w:r>
                          <w:rPr>
                            <w:sz w:val="24"/>
                            <w:szCs w:val="24"/>
                            <w:lang w:val="uk-UA"/>
                          </w:rPr>
                          <w:t>ою «аналізу кореневих причин»</w:t>
                        </w:r>
                      </w:p>
                    </w:txbxContent>
                  </v:textbox>
                </v:rect>
                <v:shape id="AutoShape 3177" o:spid="_x0000_s4182" type="#_x0000_t32" style="position:absolute;left:1695;top:7980;width:15;height: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">
                  <v:stroke endarrow="open"/>
                </v:shape>
                <v:shape id="AutoShape 3178" o:spid="_x0000_s4183" type="#_x0000_t32" style="position:absolute;left:11040;top:7995;width:15;height: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">
                  <v:stroke endarrow="open"/>
                </v:shape>
              </v:group>
            </w:pict>
          </mc:Fallback>
        </mc:AlternateContent>
      </w:r>
    </w:p>
    <w:p w14:paraId="55FC4CEB" w14:textId="77777777" w:rsidR="00EC37D3" w:rsidRDefault="00EC37D3" w:rsidP="00EC37D3">
      <w:pPr>
        <w:rPr>
          <w:lang w:val="uk-UA"/>
        </w:rPr>
      </w:pPr>
    </w:p>
    <w:p w14:paraId="4B1FC796" w14:textId="77777777" w:rsidR="00EC37D3" w:rsidRDefault="00EC37D3" w:rsidP="00EC37D3">
      <w:pPr>
        <w:rPr>
          <w:lang w:val="uk-UA"/>
        </w:rPr>
      </w:pPr>
    </w:p>
    <w:p w14:paraId="1D3894C5" w14:textId="77777777" w:rsidR="00EC37D3" w:rsidRDefault="00EC37D3" w:rsidP="00EC37D3">
      <w:pPr>
        <w:rPr>
          <w:lang w:val="uk-UA"/>
        </w:rPr>
      </w:pPr>
    </w:p>
    <w:p w14:paraId="1EB003CA" w14:textId="77777777" w:rsidR="00EC37D3" w:rsidRDefault="00EC37D3" w:rsidP="00EC37D3">
      <w:pPr>
        <w:rPr>
          <w:lang w:val="uk-UA"/>
        </w:rPr>
      </w:pPr>
    </w:p>
    <w:p w14:paraId="618E1507" w14:textId="77777777" w:rsidR="00EC37D3" w:rsidRDefault="00EC37D3" w:rsidP="00EC37D3">
      <w:pPr>
        <w:rPr>
          <w:lang w:val="uk-UA"/>
        </w:rPr>
      </w:pPr>
    </w:p>
    <w:p w14:paraId="22C993AC" w14:textId="77777777" w:rsidR="00EC37D3" w:rsidRDefault="00EC37D3" w:rsidP="00EC37D3">
      <w:pPr>
        <w:rPr>
          <w:lang w:val="uk-UA"/>
        </w:rPr>
      </w:pPr>
    </w:p>
    <w:p w14:paraId="2A32F711" w14:textId="77777777" w:rsidR="00EC37D3" w:rsidRDefault="00EC37D3" w:rsidP="00EC37D3">
      <w:pPr>
        <w:rPr>
          <w:lang w:val="uk-UA"/>
        </w:rPr>
      </w:pPr>
    </w:p>
    <w:p w14:paraId="003D08E4" w14:textId="77777777" w:rsidR="00EC37D3" w:rsidRDefault="00EC37D3" w:rsidP="00EC37D3">
      <w:pPr>
        <w:rPr>
          <w:lang w:val="uk-UA"/>
        </w:rPr>
      </w:pPr>
    </w:p>
    <w:p w14:paraId="408AD1C5" w14:textId="77777777" w:rsidR="00EC37D3" w:rsidRDefault="00EC37D3" w:rsidP="00EC37D3">
      <w:pPr>
        <w:rPr>
          <w:lang w:val="uk-UA"/>
        </w:rPr>
      </w:pPr>
    </w:p>
    <w:p w14:paraId="289E3C39" w14:textId="77777777" w:rsidR="00EC37D3" w:rsidRDefault="00EC37D3" w:rsidP="00EC37D3">
      <w:pPr>
        <w:rPr>
          <w:lang w:val="uk-UA"/>
        </w:rPr>
      </w:pPr>
    </w:p>
    <w:p w14:paraId="59792DC6" w14:textId="77777777" w:rsidR="00EC37D3" w:rsidRDefault="00EC37D3" w:rsidP="00EC37D3">
      <w:pPr>
        <w:rPr>
          <w:lang w:val="uk-UA"/>
        </w:rPr>
      </w:pPr>
    </w:p>
    <w:p w14:paraId="18DDE152" w14:textId="77777777" w:rsidR="00EC37D3" w:rsidRDefault="00EC37D3" w:rsidP="00EC37D3">
      <w:pPr>
        <w:rPr>
          <w:lang w:val="uk-UA"/>
        </w:rPr>
      </w:pPr>
    </w:p>
    <w:p w14:paraId="1319B8D8" w14:textId="77777777" w:rsidR="00EC37D3" w:rsidRDefault="00EC37D3" w:rsidP="00EC37D3">
      <w:pPr>
        <w:rPr>
          <w:lang w:val="uk-UA"/>
        </w:rPr>
      </w:pPr>
    </w:p>
    <w:p w14:paraId="5CD4F6D5" w14:textId="77777777" w:rsidR="00EC37D3" w:rsidRDefault="00EC37D3" w:rsidP="00EC37D3">
      <w:pPr>
        <w:rPr>
          <w:lang w:val="uk-UA"/>
        </w:rPr>
      </w:pPr>
    </w:p>
    <w:p w14:paraId="710E2457" w14:textId="77777777" w:rsidR="00EC37D3" w:rsidRDefault="00EC37D3" w:rsidP="00EC37D3">
      <w:pPr>
        <w:rPr>
          <w:lang w:val="uk-UA"/>
        </w:rPr>
      </w:pPr>
    </w:p>
    <w:p w14:paraId="46950B13" w14:textId="77777777" w:rsidR="00EC37D3" w:rsidRDefault="00EC37D3" w:rsidP="00EC37D3">
      <w:pPr>
        <w:rPr>
          <w:lang w:val="uk-UA"/>
        </w:rPr>
      </w:pPr>
    </w:p>
    <w:p w14:paraId="5ED6C047" w14:textId="77777777" w:rsidR="00EC37D3" w:rsidRDefault="00EC37D3" w:rsidP="00EC37D3">
      <w:pPr>
        <w:rPr>
          <w:lang w:val="uk-UA"/>
        </w:rPr>
      </w:pPr>
    </w:p>
    <w:p w14:paraId="6F9B3E9A" w14:textId="77777777" w:rsidR="00EC37D3" w:rsidRDefault="00EC37D3" w:rsidP="00EC37D3">
      <w:pPr>
        <w:rPr>
          <w:lang w:val="uk-UA"/>
        </w:rPr>
      </w:pPr>
    </w:p>
    <w:p w14:paraId="31BD9FD8" w14:textId="77777777" w:rsidR="00EC37D3" w:rsidRDefault="00EC37D3" w:rsidP="00EC37D3">
      <w:pPr>
        <w:rPr>
          <w:lang w:val="uk-UA"/>
        </w:rPr>
      </w:pPr>
    </w:p>
    <w:p w14:paraId="52A9EBB9" w14:textId="77777777" w:rsidR="00EC37D3" w:rsidRDefault="00EC37D3" w:rsidP="00EC37D3">
      <w:pPr>
        <w:rPr>
          <w:lang w:val="uk-UA"/>
        </w:rPr>
      </w:pPr>
    </w:p>
    <w:p w14:paraId="5BC4F245" w14:textId="77777777" w:rsidR="00EC37D3" w:rsidRDefault="00EC37D3" w:rsidP="00EC37D3">
      <w:pPr>
        <w:rPr>
          <w:lang w:val="uk-UA"/>
        </w:rPr>
      </w:pPr>
    </w:p>
    <w:p w14:paraId="2D8F27A5" w14:textId="77777777" w:rsidR="00EC37D3" w:rsidRDefault="00EC37D3" w:rsidP="00EC37D3">
      <w:pPr>
        <w:rPr>
          <w:lang w:val="uk-UA"/>
        </w:rPr>
      </w:pPr>
    </w:p>
    <w:p w14:paraId="67F0B1F7" w14:textId="77777777" w:rsidR="00EC37D3" w:rsidRDefault="00EC37D3" w:rsidP="00EC37D3">
      <w:pPr>
        <w:rPr>
          <w:lang w:val="uk-UA"/>
        </w:rPr>
      </w:pPr>
    </w:p>
    <w:p w14:paraId="17E84672" w14:textId="77777777" w:rsidR="00EC37D3" w:rsidRDefault="00EC37D3" w:rsidP="00EC37D3">
      <w:pPr>
        <w:rPr>
          <w:lang w:val="uk-UA"/>
        </w:rPr>
      </w:pPr>
    </w:p>
    <w:p w14:paraId="44E3449A" w14:textId="77777777" w:rsidR="00EC37D3" w:rsidRDefault="00EC37D3" w:rsidP="00EC37D3">
      <w:pPr>
        <w:rPr>
          <w:lang w:val="uk-UA"/>
        </w:rPr>
      </w:pPr>
    </w:p>
    <w:p w14:paraId="5DCBA2D5" w14:textId="2F7352BF" w:rsidR="00EC37D3" w:rsidRDefault="008C2C89" w:rsidP="00EC37D3">
      <w:pPr>
        <w:rPr>
          <w:lang w:val="uk-UA"/>
        </w:rPr>
      </w:pPr>
      <w:r>
        <w:rPr>
          <w:noProof/>
          <w:lang w:eastAsia="ru-RU"/>
        </w:rPr>
        <mc:AlternateContent>
          <mc:Choice Requires="wpg">
            <w:drawing>
              <wp:anchor distT="0" distB="0" distL="114300" distR="114300" simplePos="0" relativeHeight="253838336" behindDoc="0" locked="0" layoutInCell="1" allowOverlap="1" wp14:anchorId="3E2F8911" wp14:editId="665D96E9">
                <wp:simplePos x="0" y="0"/>
                <wp:positionH relativeFrom="column">
                  <wp:posOffset>0</wp:posOffset>
                </wp:positionH>
                <wp:positionV relativeFrom="paragraph">
                  <wp:posOffset>195580</wp:posOffset>
                </wp:positionV>
                <wp:extent cx="5953125" cy="2914650"/>
                <wp:effectExtent l="9525" t="5080" r="9525" b="13970"/>
                <wp:wrapNone/>
                <wp:docPr id="881" name="Group 4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2914650"/>
                          <a:chOff x="1701" y="10680"/>
                          <a:chExt cx="9375" cy="4590"/>
                        </a:xfrm>
                      </wpg:grpSpPr>
                      <wps:wsp>
                        <wps:cNvPr id="882" name="Rectangle 3180"/>
                        <wps:cNvSpPr>
                          <a:spLocks noChangeArrowheads="1"/>
                        </wps:cNvSpPr>
                        <wps:spPr bwMode="auto">
                          <a:xfrm>
                            <a:off x="3861" y="10680"/>
                            <a:ext cx="7200" cy="960"/>
                          </a:xfrm>
                          <a:prstGeom prst="rect">
                            <a:avLst/>
                          </a:prstGeom>
                          <a:solidFill>
                            <a:srgbClr val="FFFFFF"/>
                          </a:solidFill>
                          <a:ln w="9525">
                            <a:solidFill>
                              <a:srgbClr val="000000"/>
                            </a:solidFill>
                            <a:miter lim="800000"/>
                            <a:headEnd/>
                            <a:tailEnd/>
                          </a:ln>
                        </wps:spPr>
                        <wps:txbx>
                          <w:txbxContent>
                            <w:p w14:paraId="7005F2C4" w14:textId="77777777" w:rsidR="00136D5D" w:rsidRPr="00B812AF" w:rsidRDefault="00136D5D" w:rsidP="00EC37D3">
                              <w:pPr>
                                <w:ind w:firstLine="0"/>
                                <w:rPr>
                                  <w:sz w:val="24"/>
                                  <w:szCs w:val="24"/>
                                  <w:lang w:val="uk-UA"/>
                                </w:rPr>
                              </w:pPr>
                              <w:r>
                                <w:rPr>
                                  <w:sz w:val="24"/>
                                  <w:szCs w:val="24"/>
                                  <w:lang w:val="uk-UA"/>
                                </w:rPr>
                                <w:t>Г</w:t>
                              </w:r>
                              <w:r w:rsidRPr="00B812AF">
                                <w:rPr>
                                  <w:sz w:val="24"/>
                                  <w:szCs w:val="24"/>
                                  <w:lang w:val="uk-UA"/>
                                </w:rPr>
                                <w:t>рафічний спосіб дослідження та визначення найбільш суттєви</w:t>
                              </w:r>
                              <w:r>
                                <w:rPr>
                                  <w:sz w:val="24"/>
                                  <w:szCs w:val="24"/>
                                  <w:lang w:val="uk-UA"/>
                                </w:rPr>
                                <w:t>х причинно-наслідкових взаємозв</w:t>
                              </w:r>
                              <w:r w:rsidRPr="00B812AF">
                                <w:rPr>
                                  <w:sz w:val="24"/>
                                  <w:szCs w:val="24"/>
                                  <w:lang w:val="uk-UA"/>
                                </w:rPr>
                                <w:t>’язків між чинниками (факторами) та наслідками у досліджуваній ситуації чи проблемі</w:t>
                              </w:r>
                            </w:p>
                          </w:txbxContent>
                        </wps:txbx>
                        <wps:bodyPr rot="0" vert="horz" wrap="square" lIns="91440" tIns="45720" rIns="91440" bIns="45720" anchor="t" anchorCtr="0" upright="1">
                          <a:noAutofit/>
                        </wps:bodyPr>
                      </wps:wsp>
                      <wps:wsp>
                        <wps:cNvPr id="883" name="Rectangle 3181"/>
                        <wps:cNvSpPr>
                          <a:spLocks noChangeArrowheads="1"/>
                        </wps:cNvSpPr>
                        <wps:spPr bwMode="auto">
                          <a:xfrm>
                            <a:off x="3876" y="11790"/>
                            <a:ext cx="7200" cy="1515"/>
                          </a:xfrm>
                          <a:prstGeom prst="rect">
                            <a:avLst/>
                          </a:prstGeom>
                          <a:solidFill>
                            <a:srgbClr val="FFFFFF"/>
                          </a:solidFill>
                          <a:ln w="9525">
                            <a:solidFill>
                              <a:srgbClr val="000000"/>
                            </a:solidFill>
                            <a:miter lim="800000"/>
                            <a:headEnd/>
                            <a:tailEnd/>
                          </a:ln>
                        </wps:spPr>
                        <wps:txbx>
                          <w:txbxContent>
                            <w:p w14:paraId="29EFEC88" w14:textId="77777777" w:rsidR="00136D5D" w:rsidRPr="00B812AF" w:rsidRDefault="00136D5D" w:rsidP="00EC37D3">
                              <w:pPr>
                                <w:ind w:firstLine="0"/>
                                <w:rPr>
                                  <w:sz w:val="24"/>
                                  <w:szCs w:val="24"/>
                                  <w:lang w:val="uk-UA"/>
                                </w:rPr>
                              </w:pPr>
                              <w:r>
                                <w:rPr>
                                  <w:sz w:val="24"/>
                                  <w:szCs w:val="24"/>
                                  <w:lang w:val="uk-UA"/>
                                </w:rPr>
                                <w:t xml:space="preserve">Діаграма отримала свою назву на честь </w:t>
                              </w:r>
                              <w:r w:rsidRPr="00B812AF">
                                <w:rPr>
                                  <w:color w:val="222222"/>
                                  <w:sz w:val="24"/>
                                  <w:szCs w:val="24"/>
                                  <w:shd w:val="clear" w:color="auto" w:fill="FFFFFF"/>
                                  <w:lang w:val="uk-UA"/>
                                </w:rPr>
                                <w:t xml:space="preserve">одного з найбільших </w:t>
                              </w:r>
                              <w:r>
                                <w:rPr>
                                  <w:color w:val="222222"/>
                                  <w:sz w:val="24"/>
                                  <w:szCs w:val="24"/>
                                  <w:shd w:val="clear" w:color="auto" w:fill="FFFFFF"/>
                                  <w:lang w:val="uk-UA"/>
                                </w:rPr>
                                <w:t xml:space="preserve">відомих представників </w:t>
                              </w:r>
                              <w:r w:rsidRPr="00B812AF">
                                <w:rPr>
                                  <w:color w:val="222222"/>
                                  <w:sz w:val="24"/>
                                  <w:szCs w:val="24"/>
                                  <w:shd w:val="clear" w:color="auto" w:fill="FFFFFF"/>
                                  <w:lang w:val="uk-UA"/>
                                </w:rPr>
                                <w:t>японськ</w:t>
                              </w:r>
                              <w:r>
                                <w:rPr>
                                  <w:color w:val="222222"/>
                                  <w:sz w:val="24"/>
                                  <w:szCs w:val="24"/>
                                  <w:shd w:val="clear" w:color="auto" w:fill="FFFFFF"/>
                                  <w:lang w:val="uk-UA"/>
                                </w:rPr>
                                <w:t xml:space="preserve">ої школи менеджменту професора Токійського університету Ішікави Каору </w:t>
                              </w:r>
                              <w:r w:rsidRPr="00B812AF">
                                <w:rPr>
                                  <w:color w:val="222222"/>
                                  <w:sz w:val="24"/>
                                  <w:szCs w:val="24"/>
                                  <w:shd w:val="clear" w:color="auto" w:fill="FFFFFF"/>
                                  <w:lang w:val="uk-UA"/>
                                </w:rPr>
                                <w:t>(Ishikawa Kaoru</w:t>
                              </w:r>
                              <w:r>
                                <w:rPr>
                                  <w:color w:val="222222"/>
                                  <w:sz w:val="24"/>
                                  <w:szCs w:val="24"/>
                                  <w:shd w:val="clear" w:color="auto" w:fill="FFFFFF"/>
                                  <w:lang w:val="uk-UA"/>
                                </w:rPr>
                                <w:t xml:space="preserve">), який у 1952 році запропонував доповнити методики логічного аналізу та підвищення якості процесів відповідною графічною візуалізацією </w:t>
                              </w:r>
                            </w:p>
                          </w:txbxContent>
                        </wps:txbx>
                        <wps:bodyPr rot="0" vert="horz" wrap="square" lIns="91440" tIns="45720" rIns="91440" bIns="45720" anchor="t" anchorCtr="0" upright="1">
                          <a:noAutofit/>
                        </wps:bodyPr>
                      </wps:wsp>
                      <wps:wsp>
                        <wps:cNvPr id="884" name="Rectangle 3182"/>
                        <wps:cNvSpPr>
                          <a:spLocks noChangeArrowheads="1"/>
                        </wps:cNvSpPr>
                        <wps:spPr bwMode="auto">
                          <a:xfrm>
                            <a:off x="1701" y="13470"/>
                            <a:ext cx="9360" cy="1800"/>
                          </a:xfrm>
                          <a:prstGeom prst="rect">
                            <a:avLst/>
                          </a:prstGeom>
                          <a:solidFill>
                            <a:srgbClr val="FFFFFF"/>
                          </a:solidFill>
                          <a:ln w="9525">
                            <a:solidFill>
                              <a:srgbClr val="000000"/>
                            </a:solidFill>
                            <a:miter lim="800000"/>
                            <a:headEnd/>
                            <a:tailEnd/>
                          </a:ln>
                        </wps:spPr>
                        <wps:txbx>
                          <w:txbxContent>
                            <w:p w14:paraId="02C15487" w14:textId="77777777" w:rsidR="00136D5D" w:rsidRPr="00854E60" w:rsidRDefault="00136D5D" w:rsidP="00EC37D3">
                              <w:pPr>
                                <w:pStyle w:val="a6"/>
                                <w:shd w:val="clear" w:color="auto" w:fill="FFFFFF"/>
                                <w:spacing w:before="0" w:beforeAutospacing="0" w:after="0" w:afterAutospacing="0"/>
                                <w:jc w:val="both"/>
                                <w:rPr>
                                  <w:lang w:val="uk-UA"/>
                                </w:rPr>
                              </w:pPr>
                              <w:r>
                                <w:rPr>
                                  <w:color w:val="222222"/>
                                  <w:lang w:val="uk-UA"/>
                                </w:rPr>
                                <w:t>Д</w:t>
                              </w:r>
                              <w:r w:rsidRPr="00A159D1">
                                <w:rPr>
                                  <w:color w:val="222222"/>
                                  <w:lang w:val="uk-UA"/>
                                </w:rPr>
                                <w:t xml:space="preserve">іаграма надає можливість </w:t>
                              </w:r>
                              <w:r>
                                <w:rPr>
                                  <w:color w:val="222222"/>
                                  <w:lang w:val="uk-UA"/>
                                </w:rPr>
                                <w:t xml:space="preserve">суб’єкту управління </w:t>
                              </w:r>
                              <w:r w:rsidRPr="00A159D1">
                                <w:rPr>
                                  <w:color w:val="222222"/>
                                  <w:lang w:val="uk-UA"/>
                                </w:rPr>
                                <w:t xml:space="preserve">виявити </w:t>
                              </w:r>
                              <w:r>
                                <w:rPr>
                                  <w:color w:val="222222"/>
                                  <w:lang w:val="uk-UA"/>
                                </w:rPr>
                                <w:t>взаємозалежність (</w:t>
                              </w:r>
                              <w:r w:rsidRPr="00A159D1">
                                <w:rPr>
                                  <w:color w:val="222222"/>
                                  <w:lang w:val="uk-UA"/>
                                </w:rPr>
                                <w:t>взаємозв’язки</w:t>
                              </w:r>
                              <w:r>
                                <w:rPr>
                                  <w:color w:val="222222"/>
                                  <w:lang w:val="uk-UA"/>
                                </w:rPr>
                                <w:t xml:space="preserve">) </w:t>
                              </w:r>
                              <w:r w:rsidRPr="00A159D1">
                                <w:rPr>
                                  <w:color w:val="222222"/>
                                  <w:lang w:val="uk-UA"/>
                                </w:rPr>
                                <w:t xml:space="preserve">між </w:t>
                              </w:r>
                              <w:r>
                                <w:rPr>
                                  <w:color w:val="222222"/>
                                  <w:lang w:val="uk-UA"/>
                                </w:rPr>
                                <w:t>виявленими</w:t>
                              </w:r>
                              <w:r w:rsidRPr="00A159D1">
                                <w:rPr>
                                  <w:color w:val="222222"/>
                                  <w:lang w:val="uk-UA"/>
                                </w:rPr>
                                <w:t xml:space="preserve"> факторами </w:t>
                              </w:r>
                              <w:r>
                                <w:rPr>
                                  <w:color w:val="222222"/>
                                  <w:lang w:val="uk-UA"/>
                                </w:rPr>
                                <w:t xml:space="preserve">(детермінантами) </w:t>
                              </w:r>
                              <w:r w:rsidRPr="00A159D1">
                                <w:rPr>
                                  <w:color w:val="222222"/>
                                  <w:lang w:val="uk-UA"/>
                                </w:rPr>
                                <w:t xml:space="preserve">та більш </w:t>
                              </w:r>
                              <w:r>
                                <w:rPr>
                                  <w:color w:val="222222"/>
                                  <w:lang w:val="uk-UA"/>
                                </w:rPr>
                                <w:t>детально</w:t>
                              </w:r>
                              <w:r w:rsidRPr="00A159D1">
                                <w:rPr>
                                  <w:color w:val="222222"/>
                                  <w:lang w:val="uk-UA"/>
                                </w:rPr>
                                <w:t xml:space="preserve"> зрозуміти досліджуваний процес</w:t>
                              </w:r>
                              <w:r>
                                <w:rPr>
                                  <w:color w:val="222222"/>
                                  <w:lang w:val="uk-UA"/>
                                </w:rPr>
                                <w:t xml:space="preserve"> (явище)</w:t>
                              </w:r>
                              <w:r w:rsidRPr="00A159D1">
                                <w:rPr>
                                  <w:color w:val="222222"/>
                                  <w:lang w:val="uk-UA"/>
                                </w:rPr>
                                <w:t xml:space="preserve">. Діаграма сприяє визначенню головних </w:t>
                              </w:r>
                              <w:r>
                                <w:rPr>
                                  <w:color w:val="222222"/>
                                  <w:lang w:val="uk-UA"/>
                                </w:rPr>
                                <w:t xml:space="preserve">та опосередкованих </w:t>
                              </w:r>
                              <w:r w:rsidRPr="00A159D1">
                                <w:rPr>
                                  <w:color w:val="222222"/>
                                  <w:lang w:val="uk-UA"/>
                                </w:rPr>
                                <w:t>чинників</w:t>
                              </w:r>
                              <w:r>
                                <w:rPr>
                                  <w:color w:val="222222"/>
                                  <w:lang w:val="uk-UA"/>
                                </w:rPr>
                                <w:t xml:space="preserve"> (факторів)</w:t>
                              </w:r>
                              <w:r w:rsidRPr="00A159D1">
                                <w:rPr>
                                  <w:color w:val="222222"/>
                                  <w:lang w:val="uk-UA"/>
                                </w:rPr>
                                <w:t xml:space="preserve">, які </w:t>
                              </w:r>
                              <w:r>
                                <w:rPr>
                                  <w:color w:val="222222"/>
                                  <w:lang w:val="uk-UA"/>
                                </w:rPr>
                                <w:t>впливають на розвиток проблеми. Діаграму використовують з</w:t>
                              </w:r>
                              <w:r w:rsidRPr="00A159D1">
                                <w:rPr>
                                  <w:color w:val="222222"/>
                                  <w:lang w:val="uk-UA"/>
                                </w:rPr>
                                <w:t xml:space="preserve"> метою виявлення потенційних факторів, </w:t>
                              </w:r>
                              <w:r>
                                <w:rPr>
                                  <w:color w:val="222222"/>
                                  <w:lang w:val="uk-UA"/>
                                </w:rPr>
                                <w:t xml:space="preserve">вплив яких відбивається на підсумковому ефекті функціонування організації </w:t>
                              </w:r>
                            </w:p>
                          </w:txbxContent>
                        </wps:txbx>
                        <wps:bodyPr rot="0" vert="horz" wrap="square" lIns="91440" tIns="45720" rIns="91440" bIns="45720" anchor="t" anchorCtr="0" upright="1">
                          <a:noAutofit/>
                        </wps:bodyPr>
                      </wps:wsp>
                      <wps:wsp>
                        <wps:cNvPr id="885" name="AutoShape 3183"/>
                        <wps:cNvCnPr>
                          <a:cxnSpLocks noChangeShapeType="1"/>
                        </wps:cNvCnPr>
                        <wps:spPr bwMode="auto">
                          <a:xfrm>
                            <a:off x="2691" y="10980"/>
                            <a:ext cx="1" cy="25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86" name="AutoShape 3184"/>
                        <wps:cNvCnPr>
                          <a:cxnSpLocks noChangeShapeType="1"/>
                        </wps:cNvCnPr>
                        <wps:spPr bwMode="auto">
                          <a:xfrm>
                            <a:off x="2700" y="10986"/>
                            <a:ext cx="115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87" name="AutoShape 3185"/>
                        <wps:cNvCnPr>
                          <a:cxnSpLocks noChangeShapeType="1"/>
                        </wps:cNvCnPr>
                        <wps:spPr bwMode="auto">
                          <a:xfrm>
                            <a:off x="3690" y="12396"/>
                            <a:ext cx="180" cy="1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888" name="Group 3186"/>
                        <wpg:cNvGrpSpPr>
                          <a:grpSpLocks/>
                        </wpg:cNvGrpSpPr>
                        <wpg:grpSpPr bwMode="auto">
                          <a:xfrm>
                            <a:off x="1701" y="11220"/>
                            <a:ext cx="1980" cy="1980"/>
                            <a:chOff x="6021" y="4194"/>
                            <a:chExt cx="1980" cy="1980"/>
                          </a:xfrm>
                        </wpg:grpSpPr>
                        <wps:wsp>
                          <wps:cNvPr id="889" name="Oval 3187"/>
                          <wps:cNvSpPr>
                            <a:spLocks noChangeArrowheads="1"/>
                          </wps:cNvSpPr>
                          <wps:spPr bwMode="auto">
                            <a:xfrm>
                              <a:off x="6021" y="419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0" name="Rectangle 3188"/>
                          <wps:cNvSpPr>
                            <a:spLocks noChangeArrowheads="1"/>
                          </wps:cNvSpPr>
                          <wps:spPr bwMode="auto">
                            <a:xfrm>
                              <a:off x="6021" y="4374"/>
                              <a:ext cx="19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F0187" w14:textId="77777777" w:rsidR="00136D5D" w:rsidRDefault="00136D5D" w:rsidP="00EC37D3">
                                <w:pPr>
                                  <w:ind w:firstLine="0"/>
                                  <w:jc w:val="center"/>
                                  <w:rPr>
                                    <w:sz w:val="8"/>
                                    <w:szCs w:val="8"/>
                                    <w:lang w:val="uk-UA"/>
                                  </w:rPr>
                                </w:pPr>
                              </w:p>
                              <w:p w14:paraId="6E5A7733" w14:textId="77777777" w:rsidR="00136D5D" w:rsidRDefault="00136D5D" w:rsidP="00EC37D3">
                                <w:pPr>
                                  <w:ind w:firstLine="0"/>
                                  <w:jc w:val="center"/>
                                  <w:rPr>
                                    <w:sz w:val="8"/>
                                    <w:szCs w:val="8"/>
                                    <w:lang w:val="uk-UA"/>
                                  </w:rPr>
                                </w:pPr>
                              </w:p>
                              <w:p w14:paraId="1F9BD398" w14:textId="77777777" w:rsidR="00136D5D" w:rsidRDefault="00136D5D" w:rsidP="00EC37D3">
                                <w:pPr>
                                  <w:ind w:firstLine="0"/>
                                  <w:jc w:val="center"/>
                                  <w:rPr>
                                    <w:sz w:val="8"/>
                                    <w:szCs w:val="8"/>
                                    <w:lang w:val="uk-UA"/>
                                  </w:rPr>
                                </w:pPr>
                              </w:p>
                              <w:p w14:paraId="38112FA2" w14:textId="77777777" w:rsidR="00136D5D" w:rsidRDefault="00136D5D" w:rsidP="00EC37D3">
                                <w:pPr>
                                  <w:ind w:firstLine="0"/>
                                  <w:jc w:val="center"/>
                                  <w:rPr>
                                    <w:sz w:val="8"/>
                                    <w:szCs w:val="8"/>
                                    <w:lang w:val="uk-UA"/>
                                  </w:rPr>
                                </w:pPr>
                              </w:p>
                              <w:p w14:paraId="065D2349" w14:textId="77777777" w:rsidR="00136D5D" w:rsidRPr="00B94032" w:rsidRDefault="00136D5D" w:rsidP="00EC37D3">
                                <w:pPr>
                                  <w:ind w:firstLine="0"/>
                                  <w:jc w:val="center"/>
                                  <w:rPr>
                                    <w:sz w:val="8"/>
                                    <w:szCs w:val="8"/>
                                    <w:lang w:val="uk-UA"/>
                                  </w:rPr>
                                </w:pPr>
                              </w:p>
                              <w:p w14:paraId="3E1F5B4C" w14:textId="77777777" w:rsidR="00136D5D" w:rsidRPr="005400CF" w:rsidRDefault="00136D5D" w:rsidP="00EC37D3">
                                <w:pPr>
                                  <w:ind w:firstLine="0"/>
                                  <w:jc w:val="center"/>
                                  <w:rPr>
                                    <w:sz w:val="24"/>
                                    <w:szCs w:val="24"/>
                                    <w:lang w:val="uk-UA"/>
                                  </w:rPr>
                                </w:pPr>
                                <w:r>
                                  <w:rPr>
                                    <w:sz w:val="24"/>
                                    <w:szCs w:val="24"/>
                                    <w:lang w:val="uk-UA"/>
                                  </w:rPr>
                                  <w:t xml:space="preserve">Діаграма Ісікави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2F8911" id="Group 4288" o:spid="_x0000_s4184" style="position:absolute;left:0;text-align:left;margin-left:0;margin-top:15.4pt;width:468.75pt;height:229.5pt;z-index:253838336" coordorigin="1701,10680" coordsize="9375,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">
                <v:rect id="Rectangle 3180" o:spid="_x0000_s4185" style="position:absolute;left:3861;top:10680;width:720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">
                  <v:textbox>
                    <w:txbxContent>
                      <w:p w14:paraId="7005F2C4" w14:textId="77777777" w:rsidR="00136D5D" w:rsidRPr="00B812AF" w:rsidRDefault="00136D5D" w:rsidP="00EC37D3">
                        <w:pPr>
                          <w:ind w:firstLine="0"/>
                          <w:rPr>
                            <w:sz w:val="24"/>
                            <w:szCs w:val="24"/>
                            <w:lang w:val="uk-UA"/>
                          </w:rPr>
                        </w:pPr>
                        <w:r>
                          <w:rPr>
                            <w:sz w:val="24"/>
                            <w:szCs w:val="24"/>
                            <w:lang w:val="uk-UA"/>
                          </w:rPr>
                          <w:t>Г</w:t>
                        </w:r>
                        <w:r w:rsidRPr="00B812AF">
                          <w:rPr>
                            <w:sz w:val="24"/>
                            <w:szCs w:val="24"/>
                            <w:lang w:val="uk-UA"/>
                          </w:rPr>
                          <w:t>рафічний спосіб дослідження та визначення найбільш суттєви</w:t>
                        </w:r>
                        <w:r>
                          <w:rPr>
                            <w:sz w:val="24"/>
                            <w:szCs w:val="24"/>
                            <w:lang w:val="uk-UA"/>
                          </w:rPr>
                          <w:t>х причинно-наслідкових взаємозв</w:t>
                        </w:r>
                        <w:r w:rsidRPr="00B812AF">
                          <w:rPr>
                            <w:sz w:val="24"/>
                            <w:szCs w:val="24"/>
                            <w:lang w:val="uk-UA"/>
                          </w:rPr>
                          <w:t>’язків між чинниками (факторами) та наслідками у досліджуваній ситуації чи проблемі</w:t>
                        </w:r>
                      </w:p>
                    </w:txbxContent>
                  </v:textbox>
                </v:rect>
                <v:rect id="Rectangle 3181" o:spid="_x0000_s4186" style="position:absolute;left:3876;top:11790;width:7200;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">
                  <v:textbox>
                    <w:txbxContent>
                      <w:p w14:paraId="29EFEC88" w14:textId="77777777" w:rsidR="00136D5D" w:rsidRPr="00B812AF" w:rsidRDefault="00136D5D" w:rsidP="00EC37D3">
                        <w:pPr>
                          <w:ind w:firstLine="0"/>
                          <w:rPr>
                            <w:sz w:val="24"/>
                            <w:szCs w:val="24"/>
                            <w:lang w:val="uk-UA"/>
                          </w:rPr>
                        </w:pPr>
                        <w:r>
                          <w:rPr>
                            <w:sz w:val="24"/>
                            <w:szCs w:val="24"/>
                            <w:lang w:val="uk-UA"/>
                          </w:rPr>
                          <w:t xml:space="preserve">Діаграма отримала свою назву на честь </w:t>
                        </w:r>
                        <w:r w:rsidRPr="00B812AF">
                          <w:rPr>
                            <w:color w:val="222222"/>
                            <w:sz w:val="24"/>
                            <w:szCs w:val="24"/>
                            <w:shd w:val="clear" w:color="auto" w:fill="FFFFFF"/>
                            <w:lang w:val="uk-UA"/>
                          </w:rPr>
                          <w:t xml:space="preserve">одного з найбільших </w:t>
                        </w:r>
                        <w:r>
                          <w:rPr>
                            <w:color w:val="222222"/>
                            <w:sz w:val="24"/>
                            <w:szCs w:val="24"/>
                            <w:shd w:val="clear" w:color="auto" w:fill="FFFFFF"/>
                            <w:lang w:val="uk-UA"/>
                          </w:rPr>
                          <w:t xml:space="preserve">відомих представників </w:t>
                        </w:r>
                        <w:r w:rsidRPr="00B812AF">
                          <w:rPr>
                            <w:color w:val="222222"/>
                            <w:sz w:val="24"/>
                            <w:szCs w:val="24"/>
                            <w:shd w:val="clear" w:color="auto" w:fill="FFFFFF"/>
                            <w:lang w:val="uk-UA"/>
                          </w:rPr>
                          <w:t>японськ</w:t>
                        </w:r>
                        <w:r>
                          <w:rPr>
                            <w:color w:val="222222"/>
                            <w:sz w:val="24"/>
                            <w:szCs w:val="24"/>
                            <w:shd w:val="clear" w:color="auto" w:fill="FFFFFF"/>
                            <w:lang w:val="uk-UA"/>
                          </w:rPr>
                          <w:t xml:space="preserve">ої школи менеджменту професора Токійського університету Ішікави Каору </w:t>
                        </w:r>
                        <w:r w:rsidRPr="00B812AF">
                          <w:rPr>
                            <w:color w:val="222222"/>
                            <w:sz w:val="24"/>
                            <w:szCs w:val="24"/>
                            <w:shd w:val="clear" w:color="auto" w:fill="FFFFFF"/>
                            <w:lang w:val="uk-UA"/>
                          </w:rPr>
                          <w:t>(Ishikawa Kaoru</w:t>
                        </w:r>
                        <w:r>
                          <w:rPr>
                            <w:color w:val="222222"/>
                            <w:sz w:val="24"/>
                            <w:szCs w:val="24"/>
                            <w:shd w:val="clear" w:color="auto" w:fill="FFFFFF"/>
                            <w:lang w:val="uk-UA"/>
                          </w:rPr>
                          <w:t xml:space="preserve">), який у 1952 році запропонував доповнити методики логічного аналізу та підвищення якості процесів відповідною графічною візуалізацією </w:t>
                        </w:r>
                      </w:p>
                    </w:txbxContent>
                  </v:textbox>
                </v:rect>
                <v:rect id="Rectangle 3182" o:spid="_x0000_s4187" style="position:absolute;left:1701;top:13470;width:936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">
                  <v:textbox>
                    <w:txbxContent>
                      <w:p w14:paraId="02C15487" w14:textId="77777777" w:rsidR="00136D5D" w:rsidRPr="00854E60" w:rsidRDefault="00136D5D" w:rsidP="00EC37D3">
                        <w:pPr>
                          <w:pStyle w:val="a6"/>
                          <w:shd w:val="clear" w:color="auto" w:fill="FFFFFF"/>
                          <w:spacing w:before="0" w:beforeAutospacing="0" w:after="0" w:afterAutospacing="0"/>
                          <w:jc w:val="both"/>
                          <w:rPr>
                            <w:lang w:val="uk-UA"/>
                          </w:rPr>
                        </w:pPr>
                        <w:r>
                          <w:rPr>
                            <w:color w:val="222222"/>
                            <w:lang w:val="uk-UA"/>
                          </w:rPr>
                          <w:t>Д</w:t>
                        </w:r>
                        <w:r w:rsidRPr="00A159D1">
                          <w:rPr>
                            <w:color w:val="222222"/>
                            <w:lang w:val="uk-UA"/>
                          </w:rPr>
                          <w:t xml:space="preserve">іаграма надає можливість </w:t>
                        </w:r>
                        <w:r>
                          <w:rPr>
                            <w:color w:val="222222"/>
                            <w:lang w:val="uk-UA"/>
                          </w:rPr>
                          <w:t xml:space="preserve">суб’єкту управління </w:t>
                        </w:r>
                        <w:r w:rsidRPr="00A159D1">
                          <w:rPr>
                            <w:color w:val="222222"/>
                            <w:lang w:val="uk-UA"/>
                          </w:rPr>
                          <w:t xml:space="preserve">виявити </w:t>
                        </w:r>
                        <w:r>
                          <w:rPr>
                            <w:color w:val="222222"/>
                            <w:lang w:val="uk-UA"/>
                          </w:rPr>
                          <w:t>взаємозалежність (</w:t>
                        </w:r>
                        <w:r w:rsidRPr="00A159D1">
                          <w:rPr>
                            <w:color w:val="222222"/>
                            <w:lang w:val="uk-UA"/>
                          </w:rPr>
                          <w:t>взаємозв’язки</w:t>
                        </w:r>
                        <w:r>
                          <w:rPr>
                            <w:color w:val="222222"/>
                            <w:lang w:val="uk-UA"/>
                          </w:rPr>
                          <w:t xml:space="preserve">) </w:t>
                        </w:r>
                        <w:r w:rsidRPr="00A159D1">
                          <w:rPr>
                            <w:color w:val="222222"/>
                            <w:lang w:val="uk-UA"/>
                          </w:rPr>
                          <w:t xml:space="preserve">між </w:t>
                        </w:r>
                        <w:r>
                          <w:rPr>
                            <w:color w:val="222222"/>
                            <w:lang w:val="uk-UA"/>
                          </w:rPr>
                          <w:t>виявленими</w:t>
                        </w:r>
                        <w:r w:rsidRPr="00A159D1">
                          <w:rPr>
                            <w:color w:val="222222"/>
                            <w:lang w:val="uk-UA"/>
                          </w:rPr>
                          <w:t xml:space="preserve"> факторами </w:t>
                        </w:r>
                        <w:r>
                          <w:rPr>
                            <w:color w:val="222222"/>
                            <w:lang w:val="uk-UA"/>
                          </w:rPr>
                          <w:t xml:space="preserve">(детермінантами) </w:t>
                        </w:r>
                        <w:r w:rsidRPr="00A159D1">
                          <w:rPr>
                            <w:color w:val="222222"/>
                            <w:lang w:val="uk-UA"/>
                          </w:rPr>
                          <w:t xml:space="preserve">та більш </w:t>
                        </w:r>
                        <w:r>
                          <w:rPr>
                            <w:color w:val="222222"/>
                            <w:lang w:val="uk-UA"/>
                          </w:rPr>
                          <w:t>детально</w:t>
                        </w:r>
                        <w:r w:rsidRPr="00A159D1">
                          <w:rPr>
                            <w:color w:val="222222"/>
                            <w:lang w:val="uk-UA"/>
                          </w:rPr>
                          <w:t xml:space="preserve"> зрозуміти досліджуваний процес</w:t>
                        </w:r>
                        <w:r>
                          <w:rPr>
                            <w:color w:val="222222"/>
                            <w:lang w:val="uk-UA"/>
                          </w:rPr>
                          <w:t xml:space="preserve"> (явище)</w:t>
                        </w:r>
                        <w:r w:rsidRPr="00A159D1">
                          <w:rPr>
                            <w:color w:val="222222"/>
                            <w:lang w:val="uk-UA"/>
                          </w:rPr>
                          <w:t xml:space="preserve">. Діаграма сприяє визначенню головних </w:t>
                        </w:r>
                        <w:r>
                          <w:rPr>
                            <w:color w:val="222222"/>
                            <w:lang w:val="uk-UA"/>
                          </w:rPr>
                          <w:t xml:space="preserve">та опосередкованих </w:t>
                        </w:r>
                        <w:r w:rsidRPr="00A159D1">
                          <w:rPr>
                            <w:color w:val="222222"/>
                            <w:lang w:val="uk-UA"/>
                          </w:rPr>
                          <w:t>чинників</w:t>
                        </w:r>
                        <w:r>
                          <w:rPr>
                            <w:color w:val="222222"/>
                            <w:lang w:val="uk-UA"/>
                          </w:rPr>
                          <w:t xml:space="preserve"> (факторів)</w:t>
                        </w:r>
                        <w:r w:rsidRPr="00A159D1">
                          <w:rPr>
                            <w:color w:val="222222"/>
                            <w:lang w:val="uk-UA"/>
                          </w:rPr>
                          <w:t xml:space="preserve">, які </w:t>
                        </w:r>
                        <w:r>
                          <w:rPr>
                            <w:color w:val="222222"/>
                            <w:lang w:val="uk-UA"/>
                          </w:rPr>
                          <w:t>впливають на розвиток проблеми. Діаграму використовують з</w:t>
                        </w:r>
                        <w:r w:rsidRPr="00A159D1">
                          <w:rPr>
                            <w:color w:val="222222"/>
                            <w:lang w:val="uk-UA"/>
                          </w:rPr>
                          <w:t xml:space="preserve"> метою виявлення потенційних факторів, </w:t>
                        </w:r>
                        <w:r>
                          <w:rPr>
                            <w:color w:val="222222"/>
                            <w:lang w:val="uk-UA"/>
                          </w:rPr>
                          <w:t xml:space="preserve">вплив яких відбивається на підсумковому ефекті функціонування організації </w:t>
                        </w:r>
                      </w:p>
                    </w:txbxContent>
                  </v:textbox>
                </v:rect>
                <v:shape id="AutoShape 3183" o:spid="_x0000_s4188" type="#_x0000_t32" style="position:absolute;left:2691;top:10980;width:1;height:25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">
                  <v:stroke endarrow="open"/>
                </v:shape>
                <v:shape id="AutoShape 3184" o:spid="_x0000_s4189" type="#_x0000_t32" style="position:absolute;left:2700;top:10986;width:11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">
                  <v:stroke endarrow="open"/>
                </v:shape>
                <v:shape id="AutoShape 3185" o:spid="_x0000_s4190" type="#_x0000_t32" style="position:absolute;left:3690;top:12396;width:180;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">
                  <v:stroke endarrow="open"/>
                </v:shape>
                <v:group id="Group 3186" o:spid="_x0000_s4191" style="position:absolute;left:1701;top:11220;width:1980;height:1980" coordorigin="6021,419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oval id="Oval 3187" o:spid="_x0000_s4192" style="position:absolute;left:6021;top:419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"/>
                  <v:rect id="Rectangle 3188" o:spid="_x0000_s4193" style="position:absolute;left:6021;top:437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" filled="f" stroked="f">
                    <v:textbox>
                      <w:txbxContent>
                        <w:p w14:paraId="682F0187" w14:textId="77777777" w:rsidR="00136D5D" w:rsidRDefault="00136D5D" w:rsidP="00EC37D3">
                          <w:pPr>
                            <w:ind w:firstLine="0"/>
                            <w:jc w:val="center"/>
                            <w:rPr>
                              <w:sz w:val="8"/>
                              <w:szCs w:val="8"/>
                              <w:lang w:val="uk-UA"/>
                            </w:rPr>
                          </w:pPr>
                        </w:p>
                        <w:p w14:paraId="6E5A7733" w14:textId="77777777" w:rsidR="00136D5D" w:rsidRDefault="00136D5D" w:rsidP="00EC37D3">
                          <w:pPr>
                            <w:ind w:firstLine="0"/>
                            <w:jc w:val="center"/>
                            <w:rPr>
                              <w:sz w:val="8"/>
                              <w:szCs w:val="8"/>
                              <w:lang w:val="uk-UA"/>
                            </w:rPr>
                          </w:pPr>
                        </w:p>
                        <w:p w14:paraId="1F9BD398" w14:textId="77777777" w:rsidR="00136D5D" w:rsidRDefault="00136D5D" w:rsidP="00EC37D3">
                          <w:pPr>
                            <w:ind w:firstLine="0"/>
                            <w:jc w:val="center"/>
                            <w:rPr>
                              <w:sz w:val="8"/>
                              <w:szCs w:val="8"/>
                              <w:lang w:val="uk-UA"/>
                            </w:rPr>
                          </w:pPr>
                        </w:p>
                        <w:p w14:paraId="38112FA2" w14:textId="77777777" w:rsidR="00136D5D" w:rsidRDefault="00136D5D" w:rsidP="00EC37D3">
                          <w:pPr>
                            <w:ind w:firstLine="0"/>
                            <w:jc w:val="center"/>
                            <w:rPr>
                              <w:sz w:val="8"/>
                              <w:szCs w:val="8"/>
                              <w:lang w:val="uk-UA"/>
                            </w:rPr>
                          </w:pPr>
                        </w:p>
                        <w:p w14:paraId="065D2349" w14:textId="77777777" w:rsidR="00136D5D" w:rsidRPr="00B94032" w:rsidRDefault="00136D5D" w:rsidP="00EC37D3">
                          <w:pPr>
                            <w:ind w:firstLine="0"/>
                            <w:jc w:val="center"/>
                            <w:rPr>
                              <w:sz w:val="8"/>
                              <w:szCs w:val="8"/>
                              <w:lang w:val="uk-UA"/>
                            </w:rPr>
                          </w:pPr>
                        </w:p>
                        <w:p w14:paraId="3E1F5B4C" w14:textId="77777777" w:rsidR="00136D5D" w:rsidRPr="005400CF" w:rsidRDefault="00136D5D" w:rsidP="00EC37D3">
                          <w:pPr>
                            <w:ind w:firstLine="0"/>
                            <w:jc w:val="center"/>
                            <w:rPr>
                              <w:sz w:val="24"/>
                              <w:szCs w:val="24"/>
                              <w:lang w:val="uk-UA"/>
                            </w:rPr>
                          </w:pPr>
                          <w:r>
                            <w:rPr>
                              <w:sz w:val="24"/>
                              <w:szCs w:val="24"/>
                              <w:lang w:val="uk-UA"/>
                            </w:rPr>
                            <w:t xml:space="preserve">Діаграма Ісікави </w:t>
                          </w:r>
                        </w:p>
                      </w:txbxContent>
                    </v:textbox>
                  </v:rect>
                </v:group>
              </v:group>
            </w:pict>
          </mc:Fallback>
        </mc:AlternateContent>
      </w:r>
    </w:p>
    <w:p w14:paraId="6832ABE1" w14:textId="77777777" w:rsidR="00EC37D3" w:rsidRDefault="00EC37D3" w:rsidP="00EC37D3">
      <w:pPr>
        <w:rPr>
          <w:lang w:val="uk-UA"/>
        </w:rPr>
      </w:pPr>
    </w:p>
    <w:p w14:paraId="7AF8C328" w14:textId="77777777" w:rsidR="00EC37D3" w:rsidRDefault="00EC37D3" w:rsidP="00EC37D3">
      <w:pPr>
        <w:rPr>
          <w:lang w:val="uk-UA"/>
        </w:rPr>
      </w:pPr>
    </w:p>
    <w:p w14:paraId="3463CF5E" w14:textId="77777777" w:rsidR="00EC37D3" w:rsidRDefault="00EC37D3" w:rsidP="00EC37D3">
      <w:pPr>
        <w:rPr>
          <w:lang w:val="uk-UA"/>
        </w:rPr>
      </w:pPr>
    </w:p>
    <w:p w14:paraId="74170A1C" w14:textId="77777777" w:rsidR="00EC37D3" w:rsidRDefault="00EC37D3" w:rsidP="00EC37D3">
      <w:pPr>
        <w:rPr>
          <w:lang w:val="uk-UA"/>
        </w:rPr>
      </w:pPr>
    </w:p>
    <w:p w14:paraId="32EBC085" w14:textId="77777777" w:rsidR="00EC37D3" w:rsidRDefault="00EC37D3" w:rsidP="00EC37D3">
      <w:pPr>
        <w:rPr>
          <w:lang w:val="uk-UA"/>
        </w:rPr>
      </w:pPr>
    </w:p>
    <w:p w14:paraId="19457AF9" w14:textId="77777777" w:rsidR="00EC37D3" w:rsidRDefault="00EC37D3" w:rsidP="00EC37D3">
      <w:pPr>
        <w:rPr>
          <w:lang w:val="uk-UA"/>
        </w:rPr>
      </w:pPr>
    </w:p>
    <w:p w14:paraId="198B4EF8" w14:textId="77777777" w:rsidR="00EC37D3" w:rsidRDefault="00EC37D3" w:rsidP="00EC37D3">
      <w:pPr>
        <w:rPr>
          <w:lang w:val="uk-UA"/>
        </w:rPr>
      </w:pPr>
    </w:p>
    <w:p w14:paraId="10612F87" w14:textId="77777777" w:rsidR="00EC37D3" w:rsidRDefault="00EC37D3" w:rsidP="00EC37D3">
      <w:pPr>
        <w:rPr>
          <w:lang w:val="uk-UA"/>
        </w:rPr>
      </w:pPr>
    </w:p>
    <w:p w14:paraId="7B6900B1" w14:textId="77777777" w:rsidR="00EC37D3" w:rsidRDefault="00EC37D3" w:rsidP="00EC37D3">
      <w:pPr>
        <w:rPr>
          <w:lang w:val="uk-UA"/>
        </w:rPr>
      </w:pPr>
    </w:p>
    <w:p w14:paraId="064C7E6A" w14:textId="77777777" w:rsidR="00EC37D3" w:rsidRDefault="00EC37D3" w:rsidP="00EC37D3">
      <w:pPr>
        <w:rPr>
          <w:lang w:val="uk-UA"/>
        </w:rPr>
      </w:pPr>
    </w:p>
    <w:p w14:paraId="3F9A6294" w14:textId="77777777" w:rsidR="00EC37D3" w:rsidRDefault="00EC37D3" w:rsidP="00EC37D3">
      <w:pPr>
        <w:rPr>
          <w:lang w:val="uk-UA"/>
        </w:rPr>
      </w:pPr>
    </w:p>
    <w:p w14:paraId="20C498D7" w14:textId="77777777" w:rsidR="00EC37D3" w:rsidRDefault="00EC37D3" w:rsidP="00EC37D3">
      <w:pPr>
        <w:rPr>
          <w:lang w:val="uk-UA"/>
        </w:rPr>
      </w:pPr>
    </w:p>
    <w:p w14:paraId="3128381D" w14:textId="77777777" w:rsidR="00EC37D3" w:rsidRDefault="00EC37D3" w:rsidP="00EC37D3">
      <w:pPr>
        <w:rPr>
          <w:lang w:val="uk-UA"/>
        </w:rPr>
      </w:pPr>
    </w:p>
    <w:p w14:paraId="6EFD795D" w14:textId="77777777" w:rsidR="00EC37D3" w:rsidRDefault="00EC37D3" w:rsidP="00EC37D3">
      <w:pPr>
        <w:rPr>
          <w:lang w:val="uk-UA"/>
        </w:rPr>
      </w:pPr>
    </w:p>
    <w:p w14:paraId="0D25D3E8" w14:textId="77777777" w:rsidR="00EC37D3" w:rsidRDefault="00EC37D3" w:rsidP="00EC37D3">
      <w:pPr>
        <w:rPr>
          <w:lang w:val="uk-UA"/>
        </w:rPr>
      </w:pPr>
    </w:p>
    <w:p w14:paraId="7F3F2D24" w14:textId="480D8315" w:rsidR="00EC37D3" w:rsidRDefault="008C2C89" w:rsidP="00EC37D3">
      <w:pPr>
        <w:rPr>
          <w:lang w:val="uk-UA"/>
        </w:rPr>
      </w:pPr>
      <w:r>
        <w:rPr>
          <w:noProof/>
          <w:lang w:eastAsia="ru-RU"/>
        </w:rPr>
        <mc:AlternateContent>
          <mc:Choice Requires="wpg">
            <w:drawing>
              <wp:anchor distT="0" distB="0" distL="114300" distR="114300" simplePos="0" relativeHeight="253867008" behindDoc="0" locked="0" layoutInCell="1" allowOverlap="1" wp14:anchorId="40AA167C" wp14:editId="3AE0403F">
                <wp:simplePos x="0" y="0"/>
                <wp:positionH relativeFrom="column">
                  <wp:posOffset>0</wp:posOffset>
                </wp:positionH>
                <wp:positionV relativeFrom="paragraph">
                  <wp:posOffset>9525</wp:posOffset>
                </wp:positionV>
                <wp:extent cx="5943600" cy="5615940"/>
                <wp:effectExtent l="9525" t="9525" r="9525" b="13335"/>
                <wp:wrapNone/>
                <wp:docPr id="799" name="Group 4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615940"/>
                          <a:chOff x="1701" y="1350"/>
                          <a:chExt cx="9360" cy="8844"/>
                        </a:xfrm>
                      </wpg:grpSpPr>
                      <wps:wsp>
                        <wps:cNvPr id="800" name="Rectangle 3190"/>
                        <wps:cNvSpPr>
                          <a:spLocks noChangeArrowheads="1"/>
                        </wps:cNvSpPr>
                        <wps:spPr bwMode="auto">
                          <a:xfrm>
                            <a:off x="5301" y="1350"/>
                            <a:ext cx="5760" cy="1530"/>
                          </a:xfrm>
                          <a:prstGeom prst="rect">
                            <a:avLst/>
                          </a:prstGeom>
                          <a:solidFill>
                            <a:srgbClr val="FFFFFF"/>
                          </a:solidFill>
                          <a:ln w="9525">
                            <a:solidFill>
                              <a:srgbClr val="000000"/>
                            </a:solidFill>
                            <a:miter lim="800000"/>
                            <a:headEnd/>
                            <a:tailEnd/>
                          </a:ln>
                        </wps:spPr>
                        <wps:txbx>
                          <w:txbxContent>
                            <w:p w14:paraId="5AFBE9A6" w14:textId="77777777" w:rsidR="00136D5D" w:rsidRPr="007768A5" w:rsidRDefault="00136D5D" w:rsidP="00EC37D3">
                              <w:pPr>
                                <w:ind w:firstLine="0"/>
                                <w:rPr>
                                  <w:sz w:val="24"/>
                                  <w:szCs w:val="24"/>
                                  <w:lang w:val="uk-UA"/>
                                </w:rPr>
                              </w:pPr>
                              <w:r>
                                <w:rPr>
                                  <w:sz w:val="24"/>
                                  <w:szCs w:val="24"/>
                                  <w:lang w:val="uk-UA"/>
                                </w:rPr>
                                <w:t>1,2,3,4 – рівень «кісток» який візуалізує основні фактори (чинники) впливу (корінні або головні чинники); А – рівень «кісток» які підсилюють дію основних факторів; а - рівень «кісток» які послаблюють підсилюють дію основних факторів</w:t>
                              </w:r>
                            </w:p>
                          </w:txbxContent>
                        </wps:txbx>
                        <wps:bodyPr rot="0" vert="horz" wrap="square" lIns="91440" tIns="45720" rIns="91440" bIns="45720" anchor="t" anchorCtr="0" upright="1">
                          <a:noAutofit/>
                        </wps:bodyPr>
                      </wps:wsp>
                      <wpg:grpSp>
                        <wpg:cNvPr id="801" name="Group 3191"/>
                        <wpg:cNvGrpSpPr>
                          <a:grpSpLocks/>
                        </wpg:cNvGrpSpPr>
                        <wpg:grpSpPr bwMode="auto">
                          <a:xfrm>
                            <a:off x="1701" y="1350"/>
                            <a:ext cx="3420" cy="5130"/>
                            <a:chOff x="1701" y="1134"/>
                            <a:chExt cx="3420" cy="5220"/>
                          </a:xfrm>
                        </wpg:grpSpPr>
                        <wps:wsp>
                          <wps:cNvPr id="802" name="Rectangle 3192"/>
                          <wps:cNvSpPr>
                            <a:spLocks noChangeArrowheads="1"/>
                          </wps:cNvSpPr>
                          <wps:spPr bwMode="auto">
                            <a:xfrm>
                              <a:off x="1701" y="1134"/>
                              <a:ext cx="3420" cy="5220"/>
                            </a:xfrm>
                            <a:prstGeom prst="rect">
                              <a:avLst/>
                            </a:prstGeom>
                            <a:solidFill>
                              <a:schemeClr val="bg1">
                                <a:lumMod val="100000"/>
                                <a:lumOff val="0"/>
                              </a:schemeClr>
                            </a:solidFill>
                            <a:ln w="9525">
                              <a:solidFill>
                                <a:srgbClr val="000000"/>
                              </a:solidFill>
                              <a:miter lim="800000"/>
                              <a:headEnd/>
                              <a:tailEnd/>
                            </a:ln>
                          </wps:spPr>
                          <wps:txbx>
                            <w:txbxContent>
                              <w:p w14:paraId="576D8F5B" w14:textId="77777777" w:rsidR="00136D5D" w:rsidRPr="002F7D41" w:rsidRDefault="00136D5D" w:rsidP="00EC37D3">
                                <w:pPr>
                                  <w:ind w:firstLine="0"/>
                                  <w:rPr>
                                    <w:sz w:val="24"/>
                                    <w:szCs w:val="24"/>
                                  </w:rPr>
                                </w:pPr>
                              </w:p>
                            </w:txbxContent>
                          </wps:txbx>
                          <wps:bodyPr rot="0" vert="horz" wrap="square" lIns="91440" tIns="45720" rIns="91440" bIns="45720" anchor="t" anchorCtr="0" upright="1">
                            <a:noAutofit/>
                          </wps:bodyPr>
                        </wps:wsp>
                        <wpg:grpSp>
                          <wpg:cNvPr id="803" name="Group 3193"/>
                          <wpg:cNvGrpSpPr>
                            <a:grpSpLocks/>
                          </wpg:cNvGrpSpPr>
                          <wpg:grpSpPr bwMode="auto">
                            <a:xfrm>
                              <a:off x="2121" y="1275"/>
                              <a:ext cx="2475" cy="4674"/>
                              <a:chOff x="2061" y="750"/>
                              <a:chExt cx="2475" cy="4674"/>
                            </a:xfrm>
                          </wpg:grpSpPr>
                          <wps:wsp>
                            <wps:cNvPr id="804" name="AutoShape 3194"/>
                            <wps:cNvCnPr>
                              <a:cxnSpLocks noChangeShapeType="1"/>
                            </wps:cNvCnPr>
                            <wps:spPr bwMode="auto">
                              <a:xfrm>
                                <a:off x="3321" y="2034"/>
                                <a:ext cx="16" cy="2385"/>
                              </a:xfrm>
                              <a:prstGeom prst="straightConnector1">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805" name="AutoShape 3195"/>
                            <wps:cNvCnPr>
                              <a:cxnSpLocks noChangeShapeType="1"/>
                            </wps:cNvCnPr>
                            <wps:spPr bwMode="auto">
                              <a:xfrm>
                                <a:off x="3366" y="2544"/>
                                <a:ext cx="960" cy="1080"/>
                              </a:xfrm>
                              <a:prstGeom prst="straightConnector1">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806" name="AutoShape 3196"/>
                            <wps:cNvCnPr>
                              <a:cxnSpLocks noChangeShapeType="1"/>
                            </wps:cNvCnPr>
                            <wps:spPr bwMode="auto">
                              <a:xfrm>
                                <a:off x="3366" y="3819"/>
                                <a:ext cx="960" cy="1080"/>
                              </a:xfrm>
                              <a:prstGeom prst="straightConnector1">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807" name="AutoShape 3197"/>
                            <wps:cNvCnPr>
                              <a:cxnSpLocks noChangeShapeType="1"/>
                            </wps:cNvCnPr>
                            <wps:spPr bwMode="auto">
                              <a:xfrm flipH="1">
                                <a:off x="2376" y="2559"/>
                                <a:ext cx="900" cy="1080"/>
                              </a:xfrm>
                              <a:prstGeom prst="straightConnector1">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808" name="AutoShape 3198"/>
                            <wps:cNvCnPr>
                              <a:cxnSpLocks noChangeShapeType="1"/>
                            </wps:cNvCnPr>
                            <wps:spPr bwMode="auto">
                              <a:xfrm flipH="1">
                                <a:off x="2376" y="3849"/>
                                <a:ext cx="900" cy="1080"/>
                              </a:xfrm>
                              <a:prstGeom prst="straightConnector1">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g:grpSp>
                            <wpg:cNvPr id="809" name="Group 3199"/>
                            <wpg:cNvGrpSpPr>
                              <a:grpSpLocks/>
                            </wpg:cNvGrpSpPr>
                            <wpg:grpSpPr bwMode="auto">
                              <a:xfrm>
                                <a:off x="2061" y="3474"/>
                                <a:ext cx="495" cy="510"/>
                                <a:chOff x="8487" y="2253"/>
                                <a:chExt cx="495" cy="510"/>
                              </a:xfrm>
                            </wpg:grpSpPr>
                            <wps:wsp>
                              <wps:cNvPr id="810" name="Oval 3200"/>
                              <wps:cNvSpPr>
                                <a:spLocks noChangeArrowheads="1"/>
                              </wps:cNvSpPr>
                              <wps:spPr bwMode="auto">
                                <a:xfrm>
                                  <a:off x="8487" y="2253"/>
                                  <a:ext cx="495" cy="510"/>
                                </a:xfrm>
                                <a:prstGeom prst="ellipse">
                                  <a:avLst/>
                                </a:prstGeom>
                                <a:solidFill>
                                  <a:srgbClr val="FFFFFF"/>
                                </a:solidFill>
                                <a:ln w="9525">
                                  <a:solidFill>
                                    <a:srgbClr val="000000"/>
                                  </a:solidFill>
                                  <a:round/>
                                  <a:headEnd/>
                                  <a:tailEnd/>
                                </a:ln>
                              </wps:spPr>
                              <wps:txbx>
                                <w:txbxContent>
                                  <w:p w14:paraId="1DA01BC5" w14:textId="77777777" w:rsidR="00136D5D" w:rsidRDefault="00136D5D" w:rsidP="00EC37D3">
                                    <w:pPr>
                                      <w:ind w:right="-480" w:firstLine="0"/>
                                    </w:pPr>
                                  </w:p>
                                </w:txbxContent>
                              </wps:txbx>
                              <wps:bodyPr rot="0" vert="horz" wrap="square" lIns="91440" tIns="45720" rIns="91440" bIns="45720" anchor="t" anchorCtr="0" upright="1">
                                <a:noAutofit/>
                              </wps:bodyPr>
                            </wps:wsp>
                            <wps:wsp>
                              <wps:cNvPr id="811" name="Rectangle 3201"/>
                              <wps:cNvSpPr>
                                <a:spLocks noChangeArrowheads="1"/>
                              </wps:cNvSpPr>
                              <wps:spPr bwMode="auto">
                                <a:xfrm>
                                  <a:off x="8532" y="2268"/>
                                  <a:ext cx="40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4BDFC" w14:textId="77777777" w:rsidR="00136D5D" w:rsidRPr="00770033" w:rsidRDefault="00136D5D" w:rsidP="00EC37D3">
                                    <w:pPr>
                                      <w:ind w:firstLine="0"/>
                                      <w:jc w:val="center"/>
                                      <w:rPr>
                                        <w:sz w:val="24"/>
                                        <w:szCs w:val="24"/>
                                        <w:lang w:val="uk-UA"/>
                                      </w:rPr>
                                    </w:pPr>
                                    <w:r>
                                      <w:rPr>
                                        <w:sz w:val="24"/>
                                        <w:szCs w:val="24"/>
                                        <w:lang w:val="uk-UA"/>
                                      </w:rPr>
                                      <w:t>1</w:t>
                                    </w:r>
                                  </w:p>
                                </w:txbxContent>
                              </wps:txbx>
                              <wps:bodyPr rot="0" vert="horz" wrap="square" lIns="91440" tIns="45720" rIns="91440" bIns="45720" anchor="t" anchorCtr="0" upright="1">
                                <a:noAutofit/>
                              </wps:bodyPr>
                            </wps:wsp>
                          </wpg:grpSp>
                          <wpg:grpSp>
                            <wpg:cNvPr id="812" name="Group 3202"/>
                            <wpg:cNvGrpSpPr>
                              <a:grpSpLocks/>
                            </wpg:cNvGrpSpPr>
                            <wpg:grpSpPr bwMode="auto">
                              <a:xfrm>
                                <a:off x="2061" y="4914"/>
                                <a:ext cx="495" cy="510"/>
                                <a:chOff x="8487" y="2253"/>
                                <a:chExt cx="495" cy="510"/>
                              </a:xfrm>
                            </wpg:grpSpPr>
                            <wps:wsp>
                              <wps:cNvPr id="813" name="Oval 3203"/>
                              <wps:cNvSpPr>
                                <a:spLocks noChangeArrowheads="1"/>
                              </wps:cNvSpPr>
                              <wps:spPr bwMode="auto">
                                <a:xfrm>
                                  <a:off x="8487" y="2253"/>
                                  <a:ext cx="495" cy="510"/>
                                </a:xfrm>
                                <a:prstGeom prst="ellipse">
                                  <a:avLst/>
                                </a:prstGeom>
                                <a:solidFill>
                                  <a:srgbClr val="FFFFFF"/>
                                </a:solidFill>
                                <a:ln w="9525">
                                  <a:solidFill>
                                    <a:srgbClr val="000000"/>
                                  </a:solidFill>
                                  <a:round/>
                                  <a:headEnd/>
                                  <a:tailEnd/>
                                </a:ln>
                              </wps:spPr>
                              <wps:txbx>
                                <w:txbxContent>
                                  <w:p w14:paraId="08150E74" w14:textId="77777777" w:rsidR="00136D5D" w:rsidRDefault="00136D5D" w:rsidP="00EC37D3">
                                    <w:pPr>
                                      <w:ind w:right="-480" w:firstLine="0"/>
                                    </w:pPr>
                                  </w:p>
                                </w:txbxContent>
                              </wps:txbx>
                              <wps:bodyPr rot="0" vert="horz" wrap="square" lIns="91440" tIns="45720" rIns="91440" bIns="45720" anchor="t" anchorCtr="0" upright="1">
                                <a:noAutofit/>
                              </wps:bodyPr>
                            </wps:wsp>
                            <wps:wsp>
                              <wps:cNvPr id="814" name="Rectangle 3204"/>
                              <wps:cNvSpPr>
                                <a:spLocks noChangeArrowheads="1"/>
                              </wps:cNvSpPr>
                              <wps:spPr bwMode="auto">
                                <a:xfrm>
                                  <a:off x="8532" y="2268"/>
                                  <a:ext cx="40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4E0F9" w14:textId="77777777" w:rsidR="00136D5D" w:rsidRPr="00770033" w:rsidRDefault="00136D5D" w:rsidP="00EC37D3">
                                    <w:pPr>
                                      <w:ind w:firstLine="0"/>
                                      <w:jc w:val="center"/>
                                      <w:rPr>
                                        <w:sz w:val="24"/>
                                        <w:szCs w:val="24"/>
                                        <w:lang w:val="uk-UA"/>
                                      </w:rPr>
                                    </w:pPr>
                                    <w:r>
                                      <w:rPr>
                                        <w:sz w:val="24"/>
                                        <w:szCs w:val="24"/>
                                        <w:lang w:val="uk-UA"/>
                                      </w:rPr>
                                      <w:t>2</w:t>
                                    </w:r>
                                  </w:p>
                                </w:txbxContent>
                              </wps:txbx>
                              <wps:bodyPr rot="0" vert="horz" wrap="square" lIns="91440" tIns="45720" rIns="91440" bIns="45720" anchor="t" anchorCtr="0" upright="1">
                                <a:noAutofit/>
                              </wps:bodyPr>
                            </wps:wsp>
                          </wpg:grpSp>
                          <wpg:grpSp>
                            <wpg:cNvPr id="815" name="Group 3205"/>
                            <wpg:cNvGrpSpPr>
                              <a:grpSpLocks/>
                            </wpg:cNvGrpSpPr>
                            <wpg:grpSpPr bwMode="auto">
                              <a:xfrm>
                                <a:off x="4041" y="3474"/>
                                <a:ext cx="495" cy="510"/>
                                <a:chOff x="8487" y="2253"/>
                                <a:chExt cx="495" cy="510"/>
                              </a:xfrm>
                            </wpg:grpSpPr>
                            <wps:wsp>
                              <wps:cNvPr id="816" name="Oval 3206"/>
                              <wps:cNvSpPr>
                                <a:spLocks noChangeArrowheads="1"/>
                              </wps:cNvSpPr>
                              <wps:spPr bwMode="auto">
                                <a:xfrm>
                                  <a:off x="8487" y="2253"/>
                                  <a:ext cx="495" cy="510"/>
                                </a:xfrm>
                                <a:prstGeom prst="ellipse">
                                  <a:avLst/>
                                </a:prstGeom>
                                <a:solidFill>
                                  <a:srgbClr val="FFFFFF"/>
                                </a:solidFill>
                                <a:ln w="9525">
                                  <a:solidFill>
                                    <a:srgbClr val="000000"/>
                                  </a:solidFill>
                                  <a:round/>
                                  <a:headEnd/>
                                  <a:tailEnd/>
                                </a:ln>
                              </wps:spPr>
                              <wps:txbx>
                                <w:txbxContent>
                                  <w:p w14:paraId="4FC6034F" w14:textId="77777777" w:rsidR="00136D5D" w:rsidRDefault="00136D5D" w:rsidP="00EC37D3">
                                    <w:pPr>
                                      <w:ind w:right="-480" w:firstLine="0"/>
                                    </w:pPr>
                                  </w:p>
                                </w:txbxContent>
                              </wps:txbx>
                              <wps:bodyPr rot="0" vert="horz" wrap="square" lIns="91440" tIns="45720" rIns="91440" bIns="45720" anchor="t" anchorCtr="0" upright="1">
                                <a:noAutofit/>
                              </wps:bodyPr>
                            </wps:wsp>
                            <wps:wsp>
                              <wps:cNvPr id="817" name="Rectangle 3207"/>
                              <wps:cNvSpPr>
                                <a:spLocks noChangeArrowheads="1"/>
                              </wps:cNvSpPr>
                              <wps:spPr bwMode="auto">
                                <a:xfrm>
                                  <a:off x="8532" y="2268"/>
                                  <a:ext cx="40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92C3B" w14:textId="77777777" w:rsidR="00136D5D" w:rsidRPr="00770033" w:rsidRDefault="00136D5D" w:rsidP="00EC37D3">
                                    <w:pPr>
                                      <w:ind w:firstLine="0"/>
                                      <w:jc w:val="center"/>
                                      <w:rPr>
                                        <w:sz w:val="24"/>
                                        <w:szCs w:val="24"/>
                                        <w:lang w:val="uk-UA"/>
                                      </w:rPr>
                                    </w:pPr>
                                    <w:r>
                                      <w:rPr>
                                        <w:sz w:val="24"/>
                                        <w:szCs w:val="24"/>
                                        <w:lang w:val="uk-UA"/>
                                      </w:rPr>
                                      <w:t>3</w:t>
                                    </w:r>
                                  </w:p>
                                </w:txbxContent>
                              </wps:txbx>
                              <wps:bodyPr rot="0" vert="horz" wrap="square" lIns="91440" tIns="45720" rIns="91440" bIns="45720" anchor="t" anchorCtr="0" upright="1">
                                <a:noAutofit/>
                              </wps:bodyPr>
                            </wps:wsp>
                          </wpg:grpSp>
                          <wpg:grpSp>
                            <wpg:cNvPr id="818" name="Group 3208"/>
                            <wpg:cNvGrpSpPr>
                              <a:grpSpLocks/>
                            </wpg:cNvGrpSpPr>
                            <wpg:grpSpPr bwMode="auto">
                              <a:xfrm>
                                <a:off x="4041" y="4914"/>
                                <a:ext cx="495" cy="510"/>
                                <a:chOff x="8487" y="2253"/>
                                <a:chExt cx="495" cy="510"/>
                              </a:xfrm>
                            </wpg:grpSpPr>
                            <wps:wsp>
                              <wps:cNvPr id="819" name="Oval 3209"/>
                              <wps:cNvSpPr>
                                <a:spLocks noChangeArrowheads="1"/>
                              </wps:cNvSpPr>
                              <wps:spPr bwMode="auto">
                                <a:xfrm>
                                  <a:off x="8487" y="2253"/>
                                  <a:ext cx="495" cy="510"/>
                                </a:xfrm>
                                <a:prstGeom prst="ellipse">
                                  <a:avLst/>
                                </a:prstGeom>
                                <a:solidFill>
                                  <a:srgbClr val="FFFFFF"/>
                                </a:solidFill>
                                <a:ln w="9525">
                                  <a:solidFill>
                                    <a:srgbClr val="000000"/>
                                  </a:solidFill>
                                  <a:round/>
                                  <a:headEnd/>
                                  <a:tailEnd/>
                                </a:ln>
                              </wps:spPr>
                              <wps:txbx>
                                <w:txbxContent>
                                  <w:p w14:paraId="28EB5EF0" w14:textId="77777777" w:rsidR="00136D5D" w:rsidRDefault="00136D5D" w:rsidP="00EC37D3">
                                    <w:pPr>
                                      <w:ind w:right="-480" w:firstLine="0"/>
                                    </w:pPr>
                                  </w:p>
                                </w:txbxContent>
                              </wps:txbx>
                              <wps:bodyPr rot="0" vert="horz" wrap="square" lIns="91440" tIns="45720" rIns="91440" bIns="45720" anchor="t" anchorCtr="0" upright="1">
                                <a:noAutofit/>
                              </wps:bodyPr>
                            </wps:wsp>
                            <wps:wsp>
                              <wps:cNvPr id="820" name="Rectangle 3210"/>
                              <wps:cNvSpPr>
                                <a:spLocks noChangeArrowheads="1"/>
                              </wps:cNvSpPr>
                              <wps:spPr bwMode="auto">
                                <a:xfrm>
                                  <a:off x="8532" y="2268"/>
                                  <a:ext cx="40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677FF" w14:textId="77777777" w:rsidR="00136D5D" w:rsidRPr="00770033" w:rsidRDefault="00136D5D" w:rsidP="00EC37D3">
                                    <w:pPr>
                                      <w:ind w:firstLine="0"/>
                                      <w:jc w:val="center"/>
                                      <w:rPr>
                                        <w:sz w:val="24"/>
                                        <w:szCs w:val="24"/>
                                        <w:lang w:val="uk-UA"/>
                                      </w:rPr>
                                    </w:pPr>
                                    <w:r>
                                      <w:rPr>
                                        <w:sz w:val="24"/>
                                        <w:szCs w:val="24"/>
                                        <w:lang w:val="uk-UA"/>
                                      </w:rPr>
                                      <w:t>4</w:t>
                                    </w:r>
                                  </w:p>
                                </w:txbxContent>
                              </wps:txbx>
                              <wps:bodyPr rot="0" vert="horz" wrap="square" lIns="91440" tIns="45720" rIns="91440" bIns="45720" anchor="t" anchorCtr="0" upright="1">
                                <a:noAutofit/>
                              </wps:bodyPr>
                            </wps:wsp>
                          </wpg:grpSp>
                          <wps:wsp>
                            <wps:cNvPr id="821" name="AutoShape 3211"/>
                            <wps:cNvCnPr>
                              <a:cxnSpLocks noChangeShapeType="1"/>
                            </wps:cNvCnPr>
                            <wps:spPr bwMode="auto">
                              <a:xfrm>
                                <a:off x="3600" y="2775"/>
                                <a:ext cx="375" cy="0"/>
                              </a:xfrm>
                              <a:prstGeom prst="straightConnector1">
                                <a:avLst/>
                              </a:prstGeom>
                              <a:noFill/>
                              <a:ln w="1270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822" name="AutoShape 3212"/>
                            <wps:cNvCnPr>
                              <a:cxnSpLocks noChangeShapeType="1"/>
                            </wps:cNvCnPr>
                            <wps:spPr bwMode="auto">
                              <a:xfrm>
                                <a:off x="3780" y="3000"/>
                                <a:ext cx="375" cy="0"/>
                              </a:xfrm>
                              <a:prstGeom prst="straightConnector1">
                                <a:avLst/>
                              </a:prstGeom>
                              <a:noFill/>
                              <a:ln w="1270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823" name="AutoShape 3213"/>
                            <wps:cNvCnPr>
                              <a:cxnSpLocks noChangeShapeType="1"/>
                            </wps:cNvCnPr>
                            <wps:spPr bwMode="auto">
                              <a:xfrm>
                                <a:off x="3960" y="3240"/>
                                <a:ext cx="375" cy="0"/>
                              </a:xfrm>
                              <a:prstGeom prst="straightConnector1">
                                <a:avLst/>
                              </a:prstGeom>
                              <a:noFill/>
                              <a:ln w="1270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824" name="AutoShape 3214"/>
                            <wps:cNvCnPr>
                              <a:cxnSpLocks noChangeShapeType="1"/>
                            </wps:cNvCnPr>
                            <wps:spPr bwMode="auto">
                              <a:xfrm>
                                <a:off x="3645" y="4080"/>
                                <a:ext cx="375" cy="0"/>
                              </a:xfrm>
                              <a:prstGeom prst="straightConnector1">
                                <a:avLst/>
                              </a:prstGeom>
                              <a:noFill/>
                              <a:ln w="1270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825" name="AutoShape 3215"/>
                            <wps:cNvCnPr>
                              <a:cxnSpLocks noChangeShapeType="1"/>
                            </wps:cNvCnPr>
                            <wps:spPr bwMode="auto">
                              <a:xfrm>
                                <a:off x="3840" y="4320"/>
                                <a:ext cx="375" cy="0"/>
                              </a:xfrm>
                              <a:prstGeom prst="straightConnector1">
                                <a:avLst/>
                              </a:prstGeom>
                              <a:noFill/>
                              <a:ln w="1270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826" name="AutoShape 3216"/>
                            <wps:cNvCnPr>
                              <a:cxnSpLocks noChangeShapeType="1"/>
                            </wps:cNvCnPr>
                            <wps:spPr bwMode="auto">
                              <a:xfrm>
                                <a:off x="4035" y="4545"/>
                                <a:ext cx="375" cy="0"/>
                              </a:xfrm>
                              <a:prstGeom prst="straightConnector1">
                                <a:avLst/>
                              </a:prstGeom>
                              <a:noFill/>
                              <a:ln w="1270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827" name="AutoShape 3217"/>
                            <wps:cNvCnPr>
                              <a:cxnSpLocks noChangeShapeType="1"/>
                            </wps:cNvCnPr>
                            <wps:spPr bwMode="auto">
                              <a:xfrm>
                                <a:off x="2670" y="2775"/>
                                <a:ext cx="375" cy="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28" name="AutoShape 3218"/>
                            <wps:cNvCnPr>
                              <a:cxnSpLocks noChangeShapeType="1"/>
                            </wps:cNvCnPr>
                            <wps:spPr bwMode="auto">
                              <a:xfrm>
                                <a:off x="2475" y="3015"/>
                                <a:ext cx="375" cy="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29" name="AutoShape 3219"/>
                            <wps:cNvCnPr>
                              <a:cxnSpLocks noChangeShapeType="1"/>
                            </wps:cNvCnPr>
                            <wps:spPr bwMode="auto">
                              <a:xfrm>
                                <a:off x="2625" y="4065"/>
                                <a:ext cx="375" cy="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30" name="AutoShape 3220"/>
                            <wps:cNvCnPr>
                              <a:cxnSpLocks noChangeShapeType="1"/>
                            </wps:cNvCnPr>
                            <wps:spPr bwMode="auto">
                              <a:xfrm>
                                <a:off x="2445" y="4320"/>
                                <a:ext cx="375" cy="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31" name="Oval 3221"/>
                            <wps:cNvSpPr>
                              <a:spLocks noChangeArrowheads="1"/>
                            </wps:cNvSpPr>
                            <wps:spPr bwMode="auto">
                              <a:xfrm>
                                <a:off x="2406" y="2559"/>
                                <a:ext cx="675" cy="67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AutoShape 3222"/>
                            <wps:cNvCnPr>
                              <a:cxnSpLocks noChangeShapeType="1"/>
                            </wps:cNvCnPr>
                            <wps:spPr bwMode="auto">
                              <a:xfrm>
                                <a:off x="2061" y="2394"/>
                                <a:ext cx="0" cy="3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33" name="AutoShape 3223"/>
                            <wps:cNvCnPr>
                              <a:cxnSpLocks noChangeShapeType="1"/>
                            </wps:cNvCnPr>
                            <wps:spPr bwMode="auto">
                              <a:xfrm>
                                <a:off x="2061" y="2754"/>
                                <a:ext cx="3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834" name="Group 3224"/>
                            <wpg:cNvGrpSpPr>
                              <a:grpSpLocks/>
                            </wpg:cNvGrpSpPr>
                            <wpg:grpSpPr bwMode="auto">
                              <a:xfrm>
                                <a:off x="2061" y="2034"/>
                                <a:ext cx="495" cy="510"/>
                                <a:chOff x="2061" y="2034"/>
                                <a:chExt cx="495" cy="510"/>
                              </a:xfrm>
                            </wpg:grpSpPr>
                            <wps:wsp>
                              <wps:cNvPr id="835" name="Oval 3225"/>
                              <wps:cNvSpPr>
                                <a:spLocks noChangeArrowheads="1"/>
                              </wps:cNvSpPr>
                              <wps:spPr bwMode="auto">
                                <a:xfrm>
                                  <a:off x="2061" y="2034"/>
                                  <a:ext cx="495" cy="510"/>
                                </a:xfrm>
                                <a:prstGeom prst="ellipse">
                                  <a:avLst/>
                                </a:prstGeom>
                                <a:solidFill>
                                  <a:srgbClr val="FFFFFF"/>
                                </a:solidFill>
                                <a:ln w="9525">
                                  <a:solidFill>
                                    <a:srgbClr val="000000"/>
                                  </a:solidFill>
                                  <a:prstDash val="dash"/>
                                  <a:round/>
                                  <a:headEnd/>
                                  <a:tailEnd/>
                                </a:ln>
                              </wps:spPr>
                              <wps:txbx>
                                <w:txbxContent>
                                  <w:p w14:paraId="683AF67A" w14:textId="77777777" w:rsidR="00136D5D" w:rsidRDefault="00136D5D" w:rsidP="00EC37D3">
                                    <w:pPr>
                                      <w:ind w:right="-480" w:firstLine="0"/>
                                    </w:pPr>
                                  </w:p>
                                </w:txbxContent>
                              </wps:txbx>
                              <wps:bodyPr rot="0" vert="horz" wrap="square" lIns="91440" tIns="45720" rIns="91440" bIns="45720" anchor="t" anchorCtr="0" upright="1">
                                <a:noAutofit/>
                              </wps:bodyPr>
                            </wps:wsp>
                            <wps:wsp>
                              <wps:cNvPr id="836" name="Rectangle 3226"/>
                              <wps:cNvSpPr>
                                <a:spLocks noChangeArrowheads="1"/>
                              </wps:cNvSpPr>
                              <wps:spPr bwMode="auto">
                                <a:xfrm>
                                  <a:off x="2106" y="2049"/>
                                  <a:ext cx="40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7F20567D" w14:textId="77777777" w:rsidR="00136D5D" w:rsidRPr="00770033" w:rsidRDefault="00136D5D" w:rsidP="00EC37D3">
                                    <w:pPr>
                                      <w:ind w:firstLine="0"/>
                                      <w:jc w:val="center"/>
                                      <w:rPr>
                                        <w:sz w:val="24"/>
                                        <w:szCs w:val="24"/>
                                        <w:lang w:val="uk-UA"/>
                                      </w:rPr>
                                    </w:pPr>
                                    <w:r>
                                      <w:rPr>
                                        <w:sz w:val="24"/>
                                        <w:szCs w:val="24"/>
                                        <w:lang w:val="uk-UA"/>
                                      </w:rPr>
                                      <w:t>А</w:t>
                                    </w:r>
                                  </w:p>
                                </w:txbxContent>
                              </wps:txbx>
                              <wps:bodyPr rot="0" vert="horz" wrap="square" lIns="91440" tIns="45720" rIns="91440" bIns="45720" anchor="t" anchorCtr="0" upright="1">
                                <a:noAutofit/>
                              </wps:bodyPr>
                            </wps:wsp>
                          </wpg:grpSp>
                          <wps:wsp>
                            <wps:cNvPr id="837" name="AutoShape 3227"/>
                            <wps:cNvCnPr>
                              <a:cxnSpLocks noChangeShapeType="1"/>
                            </wps:cNvCnPr>
                            <wps:spPr bwMode="auto">
                              <a:xfrm>
                                <a:off x="2700" y="4560"/>
                                <a:ext cx="375" cy="0"/>
                              </a:xfrm>
                              <a:prstGeom prst="straightConnector1">
                                <a:avLst/>
                              </a:prstGeom>
                              <a:noFill/>
                              <a:ln w="1270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838" name="AutoShape 3228"/>
                            <wps:cNvCnPr>
                              <a:cxnSpLocks noChangeShapeType="1"/>
                            </wps:cNvCnPr>
                            <wps:spPr bwMode="auto">
                              <a:xfrm>
                                <a:off x="2505" y="4785"/>
                                <a:ext cx="375" cy="0"/>
                              </a:xfrm>
                              <a:prstGeom prst="straightConnector1">
                                <a:avLst/>
                              </a:prstGeom>
                              <a:noFill/>
                              <a:ln w="1270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839" name="Oval 3229"/>
                            <wps:cNvSpPr>
                              <a:spLocks noChangeArrowheads="1"/>
                            </wps:cNvSpPr>
                            <wps:spPr bwMode="auto">
                              <a:xfrm>
                                <a:off x="2466" y="4374"/>
                                <a:ext cx="675" cy="67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40" name="Group 3230"/>
                            <wpg:cNvGrpSpPr>
                              <a:grpSpLocks/>
                            </wpg:cNvGrpSpPr>
                            <wpg:grpSpPr bwMode="auto">
                              <a:xfrm>
                                <a:off x="3066" y="4914"/>
                                <a:ext cx="495" cy="510"/>
                                <a:chOff x="2061" y="2034"/>
                                <a:chExt cx="495" cy="510"/>
                              </a:xfrm>
                            </wpg:grpSpPr>
                            <wps:wsp>
                              <wps:cNvPr id="841" name="Oval 3231"/>
                              <wps:cNvSpPr>
                                <a:spLocks noChangeArrowheads="1"/>
                              </wps:cNvSpPr>
                              <wps:spPr bwMode="auto">
                                <a:xfrm>
                                  <a:off x="2061" y="2034"/>
                                  <a:ext cx="495" cy="510"/>
                                </a:xfrm>
                                <a:prstGeom prst="ellipse">
                                  <a:avLst/>
                                </a:prstGeom>
                                <a:solidFill>
                                  <a:srgbClr val="FFFFFF"/>
                                </a:solidFill>
                                <a:ln w="9525">
                                  <a:solidFill>
                                    <a:srgbClr val="000000"/>
                                  </a:solidFill>
                                  <a:prstDash val="dash"/>
                                  <a:round/>
                                  <a:headEnd/>
                                  <a:tailEnd/>
                                </a:ln>
                              </wps:spPr>
                              <wps:txbx>
                                <w:txbxContent>
                                  <w:p w14:paraId="074E76C4" w14:textId="77777777" w:rsidR="00136D5D" w:rsidRDefault="00136D5D" w:rsidP="00EC37D3">
                                    <w:pPr>
                                      <w:ind w:right="-480" w:firstLine="0"/>
                                    </w:pPr>
                                  </w:p>
                                </w:txbxContent>
                              </wps:txbx>
                              <wps:bodyPr rot="0" vert="horz" wrap="square" lIns="91440" tIns="45720" rIns="91440" bIns="45720" anchor="t" anchorCtr="0" upright="1">
                                <a:noAutofit/>
                              </wps:bodyPr>
                            </wps:wsp>
                            <wps:wsp>
                              <wps:cNvPr id="842" name="Rectangle 3232"/>
                              <wps:cNvSpPr>
                                <a:spLocks noChangeArrowheads="1"/>
                              </wps:cNvSpPr>
                              <wps:spPr bwMode="auto">
                                <a:xfrm>
                                  <a:off x="2106" y="2049"/>
                                  <a:ext cx="40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6C1BF1A6" w14:textId="77777777" w:rsidR="00136D5D" w:rsidRPr="00770033" w:rsidRDefault="00136D5D" w:rsidP="00EC37D3">
                                    <w:pPr>
                                      <w:ind w:firstLine="0"/>
                                      <w:jc w:val="center"/>
                                      <w:rPr>
                                        <w:sz w:val="24"/>
                                        <w:szCs w:val="24"/>
                                        <w:lang w:val="uk-UA"/>
                                      </w:rPr>
                                    </w:pPr>
                                    <w:r>
                                      <w:rPr>
                                        <w:sz w:val="24"/>
                                        <w:szCs w:val="24"/>
                                        <w:lang w:val="uk-UA"/>
                                      </w:rPr>
                                      <w:t>а</w:t>
                                    </w:r>
                                  </w:p>
                                </w:txbxContent>
                              </wps:txbx>
                              <wps:bodyPr rot="0" vert="horz" wrap="square" lIns="91440" tIns="45720" rIns="91440" bIns="45720" anchor="t" anchorCtr="0" upright="1">
                                <a:noAutofit/>
                              </wps:bodyPr>
                            </wps:wsp>
                          </wpg:grpSp>
                          <wps:wsp>
                            <wps:cNvPr id="843" name="AutoShape 3233"/>
                            <wps:cNvCnPr>
                              <a:cxnSpLocks noChangeShapeType="1"/>
                            </wps:cNvCnPr>
                            <wps:spPr bwMode="auto">
                              <a:xfrm>
                                <a:off x="3621" y="4554"/>
                                <a:ext cx="375" cy="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44" name="AutoShape 3234"/>
                            <wps:cNvCnPr>
                              <a:cxnSpLocks noChangeShapeType="1"/>
                            </wps:cNvCnPr>
                            <wps:spPr bwMode="auto">
                              <a:xfrm>
                                <a:off x="3750" y="4755"/>
                                <a:ext cx="375" cy="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45" name="Oval 3235"/>
                            <wps:cNvSpPr>
                              <a:spLocks noChangeArrowheads="1"/>
                            </wps:cNvSpPr>
                            <wps:spPr bwMode="auto">
                              <a:xfrm>
                                <a:off x="3486" y="4404"/>
                                <a:ext cx="675" cy="67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AutoShape 3236"/>
                            <wps:cNvCnPr>
                              <a:cxnSpLocks noChangeShapeType="1"/>
                            </wps:cNvCnPr>
                            <wps:spPr bwMode="auto">
                              <a:xfrm>
                                <a:off x="3135" y="4665"/>
                                <a:ext cx="375" cy="1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7" name="AutoShape 3237"/>
                            <wps:cNvCnPr>
                              <a:cxnSpLocks noChangeShapeType="1"/>
                            </wps:cNvCnPr>
                            <wps:spPr bwMode="auto">
                              <a:xfrm flipH="1">
                                <a:off x="3300" y="4680"/>
                                <a:ext cx="15" cy="22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8" name="Oval 3238"/>
                            <wps:cNvSpPr>
                              <a:spLocks noChangeArrowheads="1"/>
                            </wps:cNvSpPr>
                            <wps:spPr bwMode="auto">
                              <a:xfrm>
                                <a:off x="3561" y="2544"/>
                                <a:ext cx="675" cy="67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AutoShape 3239"/>
                            <wps:cNvCnPr>
                              <a:cxnSpLocks noChangeShapeType="1"/>
                            </wps:cNvCnPr>
                            <wps:spPr bwMode="auto">
                              <a:xfrm>
                                <a:off x="2601" y="2259"/>
                                <a:ext cx="1290"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0" name="AutoShape 3240"/>
                            <wps:cNvCnPr>
                              <a:cxnSpLocks noChangeShapeType="1"/>
                            </wps:cNvCnPr>
                            <wps:spPr bwMode="auto">
                              <a:xfrm>
                                <a:off x="3891" y="2259"/>
                                <a:ext cx="1" cy="27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851" name="Group 3241"/>
                            <wpg:cNvGrpSpPr>
                              <a:grpSpLocks/>
                            </wpg:cNvGrpSpPr>
                            <wpg:grpSpPr bwMode="auto">
                              <a:xfrm>
                                <a:off x="2550" y="750"/>
                                <a:ext cx="1575" cy="1275"/>
                                <a:chOff x="7935" y="2130"/>
                                <a:chExt cx="1575" cy="1275"/>
                              </a:xfrm>
                            </wpg:grpSpPr>
                            <wps:wsp>
                              <wps:cNvPr id="852" name="AutoShape 3242"/>
                              <wps:cNvSpPr>
                                <a:spLocks noChangeArrowheads="1"/>
                              </wps:cNvSpPr>
                              <wps:spPr bwMode="auto">
                                <a:xfrm>
                                  <a:off x="7935" y="2130"/>
                                  <a:ext cx="1575" cy="12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3" name="Rectangle 3243"/>
                              <wps:cNvSpPr>
                                <a:spLocks noChangeArrowheads="1"/>
                              </wps:cNvSpPr>
                              <wps:spPr bwMode="auto">
                                <a:xfrm>
                                  <a:off x="8247" y="2838"/>
                                  <a:ext cx="9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DB437" w14:textId="77777777" w:rsidR="00136D5D" w:rsidRPr="00770033" w:rsidRDefault="00136D5D" w:rsidP="00EC37D3">
                                    <w:pPr>
                                      <w:ind w:firstLine="0"/>
                                      <w:jc w:val="center"/>
                                      <w:rPr>
                                        <w:sz w:val="24"/>
                                        <w:szCs w:val="24"/>
                                        <w:lang w:val="uk-UA"/>
                                      </w:rPr>
                                    </w:pPr>
                                    <w:r>
                                      <w:rPr>
                                        <w:sz w:val="24"/>
                                        <w:szCs w:val="24"/>
                                        <w:lang w:val="uk-UA"/>
                                      </w:rPr>
                                      <w:t>Мета</w:t>
                                    </w:r>
                                  </w:p>
                                </w:txbxContent>
                              </wps:txbx>
                              <wps:bodyPr rot="0" vert="horz" wrap="square" lIns="91440" tIns="45720" rIns="91440" bIns="45720" anchor="t" anchorCtr="0" upright="1">
                                <a:noAutofit/>
                              </wps:bodyPr>
                            </wps:wsp>
                          </wpg:grpSp>
                        </wpg:grpSp>
                      </wpg:grpSp>
                      <wps:wsp>
                        <wps:cNvPr id="854" name="Rectangle 3244"/>
                        <wps:cNvSpPr>
                          <a:spLocks noChangeArrowheads="1"/>
                        </wps:cNvSpPr>
                        <wps:spPr bwMode="auto">
                          <a:xfrm>
                            <a:off x="7461" y="3015"/>
                            <a:ext cx="3600" cy="3450"/>
                          </a:xfrm>
                          <a:prstGeom prst="rect">
                            <a:avLst/>
                          </a:prstGeom>
                          <a:solidFill>
                            <a:srgbClr val="FFFFFF"/>
                          </a:solidFill>
                          <a:ln w="9525">
                            <a:solidFill>
                              <a:srgbClr val="000000"/>
                            </a:solidFill>
                            <a:miter lim="800000"/>
                            <a:headEnd/>
                            <a:tailEnd/>
                          </a:ln>
                        </wps:spPr>
                        <wps:txbx>
                          <w:txbxContent>
                            <w:p w14:paraId="7C5DEA88" w14:textId="77777777" w:rsidR="00136D5D" w:rsidRPr="00B35F33" w:rsidRDefault="00136D5D" w:rsidP="00EC37D3">
                              <w:pPr>
                                <w:ind w:firstLine="0"/>
                                <w:rPr>
                                  <w:sz w:val="24"/>
                                  <w:szCs w:val="24"/>
                                  <w:lang w:val="uk-UA"/>
                                </w:rPr>
                              </w:pPr>
                              <w:r w:rsidRPr="00B35F33">
                                <w:rPr>
                                  <w:sz w:val="24"/>
                                  <w:szCs w:val="24"/>
                                  <w:lang w:val="uk-UA"/>
                                </w:rPr>
                                <w:t>Діаграма Ісікави використовується на рівні одного з аналітичних інструментів з метою, з одного боку, для зясування (визначення) напрямів та потужності дії можливих факторів, а з іншого, для виокремлення тих з причин, дія яких породжує конкретні наслідки та піддається управлінському впливу</w:t>
                              </w:r>
                            </w:p>
                          </w:txbxContent>
                        </wps:txbx>
                        <wps:bodyPr rot="0" vert="horz" wrap="square" lIns="91440" tIns="45720" rIns="91440" bIns="45720" anchor="t" anchorCtr="0" upright="1">
                          <a:noAutofit/>
                        </wps:bodyPr>
                      </wps:wsp>
                      <wps:wsp>
                        <wps:cNvPr id="855" name="AutoShape 3245"/>
                        <wps:cNvCnPr>
                          <a:cxnSpLocks noChangeShapeType="1"/>
                        </wps:cNvCnPr>
                        <wps:spPr bwMode="auto">
                          <a:xfrm>
                            <a:off x="5121" y="4140"/>
                            <a:ext cx="234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856" name="Group 3246"/>
                        <wpg:cNvGrpSpPr>
                          <a:grpSpLocks/>
                        </wpg:cNvGrpSpPr>
                        <wpg:grpSpPr bwMode="auto">
                          <a:xfrm>
                            <a:off x="5301" y="3240"/>
                            <a:ext cx="1980" cy="1980"/>
                            <a:chOff x="6021" y="4194"/>
                            <a:chExt cx="1980" cy="1980"/>
                          </a:xfrm>
                        </wpg:grpSpPr>
                        <wps:wsp>
                          <wps:cNvPr id="857" name="Oval 3247"/>
                          <wps:cNvSpPr>
                            <a:spLocks noChangeArrowheads="1"/>
                          </wps:cNvSpPr>
                          <wps:spPr bwMode="auto">
                            <a:xfrm>
                              <a:off x="6021" y="419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8" name="Rectangle 3248"/>
                          <wps:cNvSpPr>
                            <a:spLocks noChangeArrowheads="1"/>
                          </wps:cNvSpPr>
                          <wps:spPr bwMode="auto">
                            <a:xfrm>
                              <a:off x="6021" y="4374"/>
                              <a:ext cx="19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C0F70" w14:textId="77777777" w:rsidR="00136D5D" w:rsidRDefault="00136D5D" w:rsidP="00EC37D3">
                                <w:pPr>
                                  <w:ind w:firstLine="0"/>
                                  <w:jc w:val="center"/>
                                  <w:rPr>
                                    <w:sz w:val="8"/>
                                    <w:szCs w:val="8"/>
                                    <w:lang w:val="uk-UA"/>
                                  </w:rPr>
                                </w:pPr>
                              </w:p>
                              <w:p w14:paraId="2D493260" w14:textId="77777777" w:rsidR="00136D5D" w:rsidRDefault="00136D5D" w:rsidP="00EC37D3">
                                <w:pPr>
                                  <w:ind w:firstLine="0"/>
                                  <w:jc w:val="center"/>
                                  <w:rPr>
                                    <w:sz w:val="8"/>
                                    <w:szCs w:val="8"/>
                                    <w:lang w:val="uk-UA"/>
                                  </w:rPr>
                                </w:pPr>
                              </w:p>
                              <w:p w14:paraId="6C1E5BEC" w14:textId="77777777" w:rsidR="00136D5D" w:rsidRPr="00854E60" w:rsidRDefault="00136D5D" w:rsidP="00EC37D3">
                                <w:pPr>
                                  <w:ind w:firstLine="0"/>
                                  <w:jc w:val="center"/>
                                  <w:rPr>
                                    <w:sz w:val="24"/>
                                    <w:szCs w:val="24"/>
                                    <w:lang w:val="uk-UA"/>
                                  </w:rPr>
                                </w:pPr>
                                <w:r w:rsidRPr="00854E60">
                                  <w:rPr>
                                    <w:sz w:val="24"/>
                                    <w:szCs w:val="24"/>
                                    <w:lang w:val="uk-UA"/>
                                  </w:rPr>
                                  <w:t xml:space="preserve">Загальна </w:t>
                                </w:r>
                                <w:r>
                                  <w:rPr>
                                    <w:sz w:val="24"/>
                                    <w:szCs w:val="24"/>
                                    <w:lang w:val="uk-UA"/>
                                  </w:rPr>
                                  <w:t xml:space="preserve">характеристика </w:t>
                                </w:r>
                              </w:p>
                              <w:p w14:paraId="63B95EC6" w14:textId="77777777" w:rsidR="00136D5D" w:rsidRPr="005400CF" w:rsidRDefault="00136D5D" w:rsidP="00EC37D3">
                                <w:pPr>
                                  <w:ind w:firstLine="0"/>
                                  <w:jc w:val="center"/>
                                  <w:rPr>
                                    <w:sz w:val="24"/>
                                    <w:szCs w:val="24"/>
                                    <w:lang w:val="uk-UA"/>
                                  </w:rPr>
                                </w:pPr>
                                <w:r>
                                  <w:rPr>
                                    <w:sz w:val="24"/>
                                    <w:szCs w:val="24"/>
                                    <w:lang w:val="uk-UA"/>
                                  </w:rPr>
                                  <w:t>д</w:t>
                                </w:r>
                                <w:r w:rsidRPr="00854E60">
                                  <w:rPr>
                                    <w:sz w:val="24"/>
                                    <w:szCs w:val="24"/>
                                    <w:lang w:val="uk-UA"/>
                                  </w:rPr>
                                  <w:t>іаграм</w:t>
                                </w:r>
                                <w:r>
                                  <w:rPr>
                                    <w:sz w:val="24"/>
                                    <w:szCs w:val="24"/>
                                    <w:lang w:val="uk-UA"/>
                                  </w:rPr>
                                  <w:t xml:space="preserve">и Ісікави </w:t>
                                </w:r>
                              </w:p>
                            </w:txbxContent>
                          </wps:txbx>
                          <wps:bodyPr rot="0" vert="horz" wrap="square" lIns="91440" tIns="45720" rIns="91440" bIns="45720" anchor="t" anchorCtr="0" upright="1">
                            <a:noAutofit/>
                          </wps:bodyPr>
                        </wps:wsp>
                      </wpg:grpSp>
                      <wps:wsp>
                        <wps:cNvPr id="859" name="Rectangle 3249"/>
                        <wps:cNvSpPr>
                          <a:spLocks noChangeArrowheads="1"/>
                        </wps:cNvSpPr>
                        <wps:spPr bwMode="auto">
                          <a:xfrm>
                            <a:off x="5301" y="5520"/>
                            <a:ext cx="1980" cy="960"/>
                          </a:xfrm>
                          <a:prstGeom prst="rect">
                            <a:avLst/>
                          </a:prstGeom>
                          <a:solidFill>
                            <a:srgbClr val="FFFFFF"/>
                          </a:solidFill>
                          <a:ln w="9525">
                            <a:solidFill>
                              <a:srgbClr val="000000"/>
                            </a:solidFill>
                            <a:miter lim="800000"/>
                            <a:headEnd/>
                            <a:tailEnd/>
                          </a:ln>
                        </wps:spPr>
                        <wps:txbx>
                          <w:txbxContent>
                            <w:p w14:paraId="14F1D7B8" w14:textId="77777777" w:rsidR="00136D5D" w:rsidRPr="00B35F33" w:rsidRDefault="00136D5D" w:rsidP="00EC37D3">
                              <w:pPr>
                                <w:ind w:firstLine="0"/>
                                <w:rPr>
                                  <w:sz w:val="24"/>
                                  <w:szCs w:val="24"/>
                                  <w:lang w:val="uk-UA"/>
                                </w:rPr>
                              </w:pPr>
                              <w:r>
                                <w:rPr>
                                  <w:sz w:val="24"/>
                                  <w:szCs w:val="24"/>
                                  <w:lang w:val="uk-UA"/>
                                </w:rPr>
                                <w:t xml:space="preserve">Основні етапи розбудови діаграми </w:t>
                              </w:r>
                            </w:p>
                          </w:txbxContent>
                        </wps:txbx>
                        <wps:bodyPr rot="0" vert="horz" wrap="square" lIns="91440" tIns="45720" rIns="91440" bIns="45720" anchor="t" anchorCtr="0" upright="1">
                          <a:noAutofit/>
                        </wps:bodyPr>
                      </wps:wsp>
                      <wps:wsp>
                        <wps:cNvPr id="860" name="AutoShape 3250"/>
                        <wps:cNvCnPr>
                          <a:cxnSpLocks noChangeShapeType="1"/>
                        </wps:cNvCnPr>
                        <wps:spPr bwMode="auto">
                          <a:xfrm>
                            <a:off x="6315" y="5226"/>
                            <a:ext cx="15" cy="31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61" name="Rectangle 3251"/>
                        <wps:cNvSpPr>
                          <a:spLocks noChangeArrowheads="1"/>
                        </wps:cNvSpPr>
                        <wps:spPr bwMode="auto">
                          <a:xfrm>
                            <a:off x="1701" y="6660"/>
                            <a:ext cx="4140" cy="1230"/>
                          </a:xfrm>
                          <a:prstGeom prst="rect">
                            <a:avLst/>
                          </a:prstGeom>
                          <a:solidFill>
                            <a:srgbClr val="FFFFFF"/>
                          </a:solidFill>
                          <a:ln w="9525">
                            <a:solidFill>
                              <a:srgbClr val="000000"/>
                            </a:solidFill>
                            <a:miter lim="800000"/>
                            <a:headEnd/>
                            <a:tailEnd/>
                          </a:ln>
                        </wps:spPr>
                        <wps:txbx>
                          <w:txbxContent>
                            <w:p w14:paraId="5D646E4D" w14:textId="77777777" w:rsidR="00136D5D" w:rsidRPr="007D7E2F" w:rsidRDefault="00136D5D" w:rsidP="00EC37D3">
                              <w:pPr>
                                <w:ind w:firstLine="0"/>
                                <w:rPr>
                                  <w:sz w:val="24"/>
                                  <w:szCs w:val="24"/>
                                  <w:lang w:val="uk-UA"/>
                                </w:rPr>
                              </w:pPr>
                              <w:r>
                                <w:rPr>
                                  <w:sz w:val="24"/>
                                  <w:szCs w:val="24"/>
                                  <w:lang w:val="uk-UA"/>
                                </w:rPr>
                                <w:t>Об’єднання всіх ризиків які впливають або можуть впливати на проект у межах одного інформаційного масиву</w:t>
                              </w:r>
                            </w:p>
                          </w:txbxContent>
                        </wps:txbx>
                        <wps:bodyPr rot="0" vert="horz" wrap="square" lIns="91440" tIns="45720" rIns="91440" bIns="45720" anchor="t" anchorCtr="0" upright="1">
                          <a:noAutofit/>
                        </wps:bodyPr>
                      </wps:wsp>
                      <wps:wsp>
                        <wps:cNvPr id="862" name="Rectangle 3252"/>
                        <wps:cNvSpPr>
                          <a:spLocks noChangeArrowheads="1"/>
                        </wps:cNvSpPr>
                        <wps:spPr bwMode="auto">
                          <a:xfrm>
                            <a:off x="1701" y="8055"/>
                            <a:ext cx="4140" cy="1005"/>
                          </a:xfrm>
                          <a:prstGeom prst="rect">
                            <a:avLst/>
                          </a:prstGeom>
                          <a:solidFill>
                            <a:srgbClr val="FFFFFF"/>
                          </a:solidFill>
                          <a:ln w="9525">
                            <a:solidFill>
                              <a:srgbClr val="000000"/>
                            </a:solidFill>
                            <a:miter lim="800000"/>
                            <a:headEnd/>
                            <a:tailEnd/>
                          </a:ln>
                        </wps:spPr>
                        <wps:txbx>
                          <w:txbxContent>
                            <w:p w14:paraId="1C9C544E" w14:textId="77777777" w:rsidR="00136D5D" w:rsidRPr="007D7E2F" w:rsidRDefault="00136D5D" w:rsidP="00EC37D3">
                              <w:pPr>
                                <w:ind w:firstLine="0"/>
                                <w:rPr>
                                  <w:sz w:val="24"/>
                                  <w:szCs w:val="24"/>
                                  <w:lang w:val="uk-UA"/>
                                </w:rPr>
                              </w:pPr>
                              <w:r>
                                <w:rPr>
                                  <w:sz w:val="24"/>
                                  <w:szCs w:val="24"/>
                                  <w:lang w:val="uk-UA"/>
                                </w:rPr>
                                <w:t>Групування ризиків відповідно до їх змісту та причинно-наслідних зв’язків (класифікація ризиків)</w:t>
                              </w:r>
                            </w:p>
                          </w:txbxContent>
                        </wps:txbx>
                        <wps:bodyPr rot="0" vert="horz" wrap="square" lIns="91440" tIns="45720" rIns="91440" bIns="45720" anchor="t" anchorCtr="0" upright="1">
                          <a:noAutofit/>
                        </wps:bodyPr>
                      </wps:wsp>
                      <wps:wsp>
                        <wps:cNvPr id="863" name="Rectangle 3253"/>
                        <wps:cNvSpPr>
                          <a:spLocks noChangeArrowheads="1"/>
                        </wps:cNvSpPr>
                        <wps:spPr bwMode="auto">
                          <a:xfrm>
                            <a:off x="6561" y="6660"/>
                            <a:ext cx="4500" cy="1245"/>
                          </a:xfrm>
                          <a:prstGeom prst="rect">
                            <a:avLst/>
                          </a:prstGeom>
                          <a:solidFill>
                            <a:srgbClr val="FFFFFF"/>
                          </a:solidFill>
                          <a:ln w="9525">
                            <a:solidFill>
                              <a:srgbClr val="000000"/>
                            </a:solidFill>
                            <a:miter lim="800000"/>
                            <a:headEnd/>
                            <a:tailEnd/>
                          </a:ln>
                        </wps:spPr>
                        <wps:txbx>
                          <w:txbxContent>
                            <w:p w14:paraId="22923929" w14:textId="77777777" w:rsidR="00136D5D" w:rsidRPr="007D7E2F" w:rsidRDefault="00136D5D" w:rsidP="00EC37D3">
                              <w:pPr>
                                <w:ind w:firstLine="0"/>
                                <w:rPr>
                                  <w:sz w:val="24"/>
                                  <w:szCs w:val="24"/>
                                  <w:lang w:val="uk-UA"/>
                                </w:rPr>
                              </w:pPr>
                              <w:r>
                                <w:rPr>
                                  <w:sz w:val="24"/>
                                  <w:szCs w:val="24"/>
                                  <w:lang w:val="uk-UA"/>
                                </w:rPr>
                                <w:t>Ранжування ризиків у межах кожної класифікаційної групи в залежності від потужності їх впливу на процес (результат) досягнення мети</w:t>
                              </w:r>
                            </w:p>
                          </w:txbxContent>
                        </wps:txbx>
                        <wps:bodyPr rot="0" vert="horz" wrap="square" lIns="91440" tIns="45720" rIns="91440" bIns="45720" anchor="t" anchorCtr="0" upright="1">
                          <a:noAutofit/>
                        </wps:bodyPr>
                      </wps:wsp>
                      <wps:wsp>
                        <wps:cNvPr id="864" name="Rectangle 3254"/>
                        <wps:cNvSpPr>
                          <a:spLocks noChangeArrowheads="1"/>
                        </wps:cNvSpPr>
                        <wps:spPr bwMode="auto">
                          <a:xfrm>
                            <a:off x="6561" y="8085"/>
                            <a:ext cx="4500" cy="990"/>
                          </a:xfrm>
                          <a:prstGeom prst="rect">
                            <a:avLst/>
                          </a:prstGeom>
                          <a:solidFill>
                            <a:srgbClr val="FFFFFF"/>
                          </a:solidFill>
                          <a:ln w="9525">
                            <a:solidFill>
                              <a:srgbClr val="000000"/>
                            </a:solidFill>
                            <a:miter lim="800000"/>
                            <a:headEnd/>
                            <a:tailEnd/>
                          </a:ln>
                        </wps:spPr>
                        <wps:txbx>
                          <w:txbxContent>
                            <w:p w14:paraId="62004C78" w14:textId="77777777" w:rsidR="00136D5D" w:rsidRPr="007D7E2F" w:rsidRDefault="00136D5D" w:rsidP="00EC37D3">
                              <w:pPr>
                                <w:ind w:firstLine="0"/>
                                <w:rPr>
                                  <w:sz w:val="24"/>
                                  <w:szCs w:val="24"/>
                                  <w:lang w:val="uk-UA"/>
                                </w:rPr>
                              </w:pPr>
                              <w:r>
                                <w:rPr>
                                  <w:sz w:val="24"/>
                                  <w:szCs w:val="24"/>
                                  <w:lang w:val="uk-UA"/>
                                </w:rPr>
                                <w:t>Аналіз отриманого результату з прийняттям до уваги очікуваних витрат на управління ризиками</w:t>
                              </w:r>
                            </w:p>
                          </w:txbxContent>
                        </wps:txbx>
                        <wps:bodyPr rot="0" vert="horz" wrap="square" lIns="91440" tIns="45720" rIns="91440" bIns="45720" anchor="t" anchorCtr="0" upright="1">
                          <a:noAutofit/>
                        </wps:bodyPr>
                      </wps:wsp>
                      <wps:wsp>
                        <wps:cNvPr id="865" name="Rectangle 3255"/>
                        <wps:cNvSpPr>
                          <a:spLocks noChangeArrowheads="1"/>
                        </wps:cNvSpPr>
                        <wps:spPr bwMode="auto">
                          <a:xfrm>
                            <a:off x="1701" y="9225"/>
                            <a:ext cx="9360" cy="969"/>
                          </a:xfrm>
                          <a:prstGeom prst="rect">
                            <a:avLst/>
                          </a:prstGeom>
                          <a:solidFill>
                            <a:srgbClr val="FFFFFF"/>
                          </a:solidFill>
                          <a:ln w="9525">
                            <a:solidFill>
                              <a:srgbClr val="000000"/>
                            </a:solidFill>
                            <a:miter lim="800000"/>
                            <a:headEnd/>
                            <a:tailEnd/>
                          </a:ln>
                        </wps:spPr>
                        <wps:txbx>
                          <w:txbxContent>
                            <w:p w14:paraId="68887282" w14:textId="77777777" w:rsidR="00136D5D" w:rsidRPr="007D7E2F" w:rsidRDefault="00136D5D" w:rsidP="00EC37D3">
                              <w:pPr>
                                <w:ind w:firstLine="0"/>
                                <w:rPr>
                                  <w:sz w:val="24"/>
                                  <w:szCs w:val="24"/>
                                  <w:lang w:val="uk-UA"/>
                                </w:rPr>
                              </w:pPr>
                              <w:r>
                                <w:rPr>
                                  <w:sz w:val="24"/>
                                  <w:szCs w:val="24"/>
                                  <w:lang w:val="uk-UA"/>
                                </w:rPr>
                                <w:t>Виявлення тих з ризиків, вплив на які не є доцільним, як з огляду на не можливість впливу на ризик (будь-які впливи з боку суб’єктів ризик-менеджменту не забезпечить мінімізацію ризику), так і з огляду на їх малозначущість</w:t>
                              </w:r>
                            </w:p>
                          </w:txbxContent>
                        </wps:txbx>
                        <wps:bodyPr rot="0" vert="horz" wrap="square" lIns="91440" tIns="45720" rIns="91440" bIns="45720" anchor="t" anchorCtr="0" upright="1">
                          <a:noAutofit/>
                        </wps:bodyPr>
                      </wps:wsp>
                      <wps:wsp>
                        <wps:cNvPr id="866" name="AutoShape 3256"/>
                        <wps:cNvCnPr>
                          <a:cxnSpLocks noChangeShapeType="1"/>
                        </wps:cNvCnPr>
                        <wps:spPr bwMode="auto">
                          <a:xfrm>
                            <a:off x="6201" y="6480"/>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7" name="AutoShape 3257"/>
                        <wps:cNvCnPr>
                          <a:cxnSpLocks noChangeShapeType="1"/>
                        </wps:cNvCnPr>
                        <wps:spPr bwMode="auto">
                          <a:xfrm flipH="1">
                            <a:off x="5841" y="6840"/>
                            <a:ext cx="36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68" name="AutoShape 3258"/>
                        <wps:cNvCnPr>
                          <a:cxnSpLocks noChangeShapeType="1"/>
                        </wps:cNvCnPr>
                        <wps:spPr bwMode="auto">
                          <a:xfrm flipH="1">
                            <a:off x="5850" y="7536"/>
                            <a:ext cx="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9" name="AutoShape 3259"/>
                        <wps:cNvCnPr>
                          <a:cxnSpLocks noChangeShapeType="1"/>
                        </wps:cNvCnPr>
                        <wps:spPr bwMode="auto">
                          <a:xfrm>
                            <a:off x="6081" y="7545"/>
                            <a:ext cx="0"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0" name="AutoShape 3260"/>
                        <wps:cNvCnPr>
                          <a:cxnSpLocks noChangeShapeType="1"/>
                        </wps:cNvCnPr>
                        <wps:spPr bwMode="auto">
                          <a:xfrm flipH="1">
                            <a:off x="5835" y="8256"/>
                            <a:ext cx="22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71" name="AutoShape 3261"/>
                        <wps:cNvCnPr>
                          <a:cxnSpLocks noChangeShapeType="1"/>
                        </wps:cNvCnPr>
                        <wps:spPr bwMode="auto">
                          <a:xfrm flipH="1">
                            <a:off x="5841" y="8640"/>
                            <a:ext cx="34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2" name="AutoShape 3262"/>
                        <wps:cNvCnPr>
                          <a:cxnSpLocks noChangeShapeType="1"/>
                        </wps:cNvCnPr>
                        <wps:spPr bwMode="auto">
                          <a:xfrm>
                            <a:off x="6201" y="7170"/>
                            <a:ext cx="0" cy="1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3" name="AutoShape 3263"/>
                        <wps:cNvCnPr>
                          <a:cxnSpLocks noChangeShapeType="1"/>
                        </wps:cNvCnPr>
                        <wps:spPr bwMode="auto">
                          <a:xfrm flipH="1">
                            <a:off x="6210" y="7161"/>
                            <a:ext cx="315" cy="1"/>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874" name="AutoShape 3264"/>
                        <wps:cNvCnPr>
                          <a:cxnSpLocks noChangeShapeType="1"/>
                        </wps:cNvCnPr>
                        <wps:spPr bwMode="auto">
                          <a:xfrm flipH="1">
                            <a:off x="6315" y="7551"/>
                            <a:ext cx="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5" name="AutoShape 3265"/>
                        <wps:cNvCnPr>
                          <a:cxnSpLocks noChangeShapeType="1"/>
                        </wps:cNvCnPr>
                        <wps:spPr bwMode="auto">
                          <a:xfrm>
                            <a:off x="6321" y="7560"/>
                            <a:ext cx="0"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6" name="AutoShape 3266"/>
                        <wps:cNvCnPr>
                          <a:cxnSpLocks noChangeShapeType="1"/>
                        </wps:cNvCnPr>
                        <wps:spPr bwMode="auto">
                          <a:xfrm flipH="1">
                            <a:off x="6330" y="8271"/>
                            <a:ext cx="225" cy="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877" name="AutoShape 3267"/>
                        <wps:cNvCnPr>
                          <a:cxnSpLocks noChangeShapeType="1"/>
                        </wps:cNvCnPr>
                        <wps:spPr bwMode="auto">
                          <a:xfrm flipH="1">
                            <a:off x="6216" y="8820"/>
                            <a:ext cx="3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8" name="AutoShape 3268"/>
                        <wps:cNvCnPr>
                          <a:cxnSpLocks noChangeShapeType="1"/>
                        </wps:cNvCnPr>
                        <wps:spPr bwMode="auto">
                          <a:xfrm>
                            <a:off x="6201" y="8820"/>
                            <a:ext cx="0" cy="3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79" name="AutoShape 3269"/>
                        <wps:cNvCnPr>
                          <a:cxnSpLocks noChangeShapeType="1"/>
                        </wps:cNvCnPr>
                        <wps:spPr bwMode="auto">
                          <a:xfrm>
                            <a:off x="5121" y="3240"/>
                            <a:ext cx="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0" name="AutoShape 3270"/>
                        <wps:cNvCnPr>
                          <a:cxnSpLocks noChangeShapeType="1"/>
                        </wps:cNvCnPr>
                        <wps:spPr bwMode="auto">
                          <a:xfrm flipV="1">
                            <a:off x="5661" y="2880"/>
                            <a:ext cx="0" cy="3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AA167C" id="Group 4289" o:spid="_x0000_s4194" style="position:absolute;left:0;text-align:left;margin-left:0;margin-top:.75pt;width:468pt;height:442.2pt;z-index:253867008" coordorigin="1701,1350" coordsize="9360,8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">
                <v:rect id="Rectangle 3190" o:spid="_x0000_s4195" style="position:absolute;left:5301;top:1350;width:576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">
                  <v:textbox>
                    <w:txbxContent>
                      <w:p w14:paraId="5AFBE9A6" w14:textId="77777777" w:rsidR="00136D5D" w:rsidRPr="007768A5" w:rsidRDefault="00136D5D" w:rsidP="00EC37D3">
                        <w:pPr>
                          <w:ind w:firstLine="0"/>
                          <w:rPr>
                            <w:sz w:val="24"/>
                            <w:szCs w:val="24"/>
                            <w:lang w:val="uk-UA"/>
                          </w:rPr>
                        </w:pPr>
                        <w:r>
                          <w:rPr>
                            <w:sz w:val="24"/>
                            <w:szCs w:val="24"/>
                            <w:lang w:val="uk-UA"/>
                          </w:rPr>
                          <w:t>1,2,3,4 – рівень «кісток» який візуалізує основні фактори (чинники) впливу (корінні або головні чинники); А – рівень «кісток» які підсилюють дію основних факторів; а - рівень «кісток» які послаблюють підсилюють дію основних факторів</w:t>
                        </w:r>
                      </w:p>
                    </w:txbxContent>
                  </v:textbox>
                </v:rect>
                <v:group id="Group 3191" o:spid="_x0000_s4196" style="position:absolute;left:1701;top:1350;width:3420;height:5130" coordorigin="1701,1134" coordsize="3420,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rect id="Rectangle 3192" o:spid="_x0000_s4197" style="position:absolute;left:1701;top:1134;width:3420;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" fillcolor="white [3212]">
                    <v:textbox>
                      <w:txbxContent>
                        <w:p w14:paraId="576D8F5B" w14:textId="77777777" w:rsidR="00136D5D" w:rsidRPr="002F7D41" w:rsidRDefault="00136D5D" w:rsidP="00EC37D3">
                          <w:pPr>
                            <w:ind w:firstLine="0"/>
                            <w:rPr>
                              <w:sz w:val="24"/>
                              <w:szCs w:val="24"/>
                            </w:rPr>
                          </w:pPr>
                        </w:p>
                      </w:txbxContent>
                    </v:textbox>
                  </v:rect>
                  <v:group id="Group 3193" o:spid="_x0000_s4198" style="position:absolute;left:2121;top:1275;width:2475;height:4674" coordorigin="2061,750" coordsize="2475,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AutoShape 3194" o:spid="_x0000_s4199" type="#_x0000_t32" style="position:absolute;left:3321;top:2034;width:16;height:2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" strokeweight="1.5pt">
                      <v:stroke startarrow="open"/>
                    </v:shape>
                    <v:shape id="AutoShape 3195" o:spid="_x0000_s4200" type="#_x0000_t32" style="position:absolute;left:3366;top:2544;width:96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" strokeweight="1.5pt">
                      <v:stroke startarrow="open"/>
                    </v:shape>
                    <v:shape id="AutoShape 3196" o:spid="_x0000_s4201" type="#_x0000_t32" style="position:absolute;left:3366;top:3819;width:96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" strokeweight="1.5pt">
                      <v:stroke startarrow="open"/>
                    </v:shape>
                    <v:shape id="AutoShape 3197" o:spid="_x0000_s4202" type="#_x0000_t32" style="position:absolute;left:2376;top:2559;width:900;height:1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" strokeweight="1.5pt">
                      <v:stroke startarrow="open"/>
                    </v:shape>
                    <v:shape id="AutoShape 3198" o:spid="_x0000_s4203" type="#_x0000_t32" style="position:absolute;left:2376;top:3849;width:900;height:1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" strokeweight="1.5pt">
                      <v:stroke startarrow="open"/>
                    </v:shape>
                    <v:group id="Group 3199" o:spid="_x0000_s4204" style="position:absolute;left:2061;top:3474;width:495;height:510" coordorigin="8487,2253" coordsize="4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oval id="Oval 3200" o:spid="_x0000_s4205" style="position:absolute;left:8487;top:2253;width:49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">
                        <v:textbox>
                          <w:txbxContent>
                            <w:p w14:paraId="1DA01BC5" w14:textId="77777777" w:rsidR="00136D5D" w:rsidRDefault="00136D5D" w:rsidP="00EC37D3">
                              <w:pPr>
                                <w:ind w:right="-480" w:firstLine="0"/>
                              </w:pPr>
                            </w:p>
                          </w:txbxContent>
                        </v:textbox>
                      </v:oval>
                      <v:rect id="Rectangle 3201" o:spid="_x0000_s4206" style="position:absolute;left:8532;top:2268;width:40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" filled="f" stroked="f">
                        <v:textbox>
                          <w:txbxContent>
                            <w:p w14:paraId="59A4BDFC" w14:textId="77777777" w:rsidR="00136D5D" w:rsidRPr="00770033" w:rsidRDefault="00136D5D" w:rsidP="00EC37D3">
                              <w:pPr>
                                <w:ind w:firstLine="0"/>
                                <w:jc w:val="center"/>
                                <w:rPr>
                                  <w:sz w:val="24"/>
                                  <w:szCs w:val="24"/>
                                  <w:lang w:val="uk-UA"/>
                                </w:rPr>
                              </w:pPr>
                              <w:r>
                                <w:rPr>
                                  <w:sz w:val="24"/>
                                  <w:szCs w:val="24"/>
                                  <w:lang w:val="uk-UA"/>
                                </w:rPr>
                                <w:t>1</w:t>
                              </w:r>
                            </w:p>
                          </w:txbxContent>
                        </v:textbox>
                      </v:rect>
                    </v:group>
                    <v:group id="Group 3202" o:spid="_x0000_s4207" style="position:absolute;left:2061;top:4914;width:495;height:510" coordorigin="8487,2253" coordsize="4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oval id="Oval 3203" o:spid="_x0000_s4208" style="position:absolute;left:8487;top:2253;width:49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">
                        <v:textbox>
                          <w:txbxContent>
                            <w:p w14:paraId="08150E74" w14:textId="77777777" w:rsidR="00136D5D" w:rsidRDefault="00136D5D" w:rsidP="00EC37D3">
                              <w:pPr>
                                <w:ind w:right="-480" w:firstLine="0"/>
                              </w:pPr>
                            </w:p>
                          </w:txbxContent>
                        </v:textbox>
                      </v:oval>
                      <v:rect id="Rectangle 3204" o:spid="_x0000_s4209" style="position:absolute;left:8532;top:2268;width:40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" filled="f" stroked="f">
                        <v:textbox>
                          <w:txbxContent>
                            <w:p w14:paraId="4494E0F9" w14:textId="77777777" w:rsidR="00136D5D" w:rsidRPr="00770033" w:rsidRDefault="00136D5D" w:rsidP="00EC37D3">
                              <w:pPr>
                                <w:ind w:firstLine="0"/>
                                <w:jc w:val="center"/>
                                <w:rPr>
                                  <w:sz w:val="24"/>
                                  <w:szCs w:val="24"/>
                                  <w:lang w:val="uk-UA"/>
                                </w:rPr>
                              </w:pPr>
                              <w:r>
                                <w:rPr>
                                  <w:sz w:val="24"/>
                                  <w:szCs w:val="24"/>
                                  <w:lang w:val="uk-UA"/>
                                </w:rPr>
                                <w:t>2</w:t>
                              </w:r>
                            </w:p>
                          </w:txbxContent>
                        </v:textbox>
                      </v:rect>
                    </v:group>
                    <v:group id="Group 3205" o:spid="_x0000_s4210" style="position:absolute;left:4041;top:3474;width:495;height:510" coordorigin="8487,2253" coordsize="4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oval id="Oval 3206" o:spid="_x0000_s4211" style="position:absolute;left:8487;top:2253;width:49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">
                        <v:textbox>
                          <w:txbxContent>
                            <w:p w14:paraId="4FC6034F" w14:textId="77777777" w:rsidR="00136D5D" w:rsidRDefault="00136D5D" w:rsidP="00EC37D3">
                              <w:pPr>
                                <w:ind w:right="-480" w:firstLine="0"/>
                              </w:pPr>
                            </w:p>
                          </w:txbxContent>
                        </v:textbox>
                      </v:oval>
                      <v:rect id="Rectangle 3207" o:spid="_x0000_s4212" style="position:absolute;left:8532;top:2268;width:40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" filled="f" stroked="f">
                        <v:textbox>
                          <w:txbxContent>
                            <w:p w14:paraId="2CC92C3B" w14:textId="77777777" w:rsidR="00136D5D" w:rsidRPr="00770033" w:rsidRDefault="00136D5D" w:rsidP="00EC37D3">
                              <w:pPr>
                                <w:ind w:firstLine="0"/>
                                <w:jc w:val="center"/>
                                <w:rPr>
                                  <w:sz w:val="24"/>
                                  <w:szCs w:val="24"/>
                                  <w:lang w:val="uk-UA"/>
                                </w:rPr>
                              </w:pPr>
                              <w:r>
                                <w:rPr>
                                  <w:sz w:val="24"/>
                                  <w:szCs w:val="24"/>
                                  <w:lang w:val="uk-UA"/>
                                </w:rPr>
                                <w:t>3</w:t>
                              </w:r>
                            </w:p>
                          </w:txbxContent>
                        </v:textbox>
                      </v:rect>
                    </v:group>
                    <v:group id="Group 3208" o:spid="_x0000_s4213" style="position:absolute;left:4041;top:4914;width:495;height:510" coordorigin="8487,2253" coordsize="4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oval id="Oval 3209" o:spid="_x0000_s4214" style="position:absolute;left:8487;top:2253;width:49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">
                        <v:textbox>
                          <w:txbxContent>
                            <w:p w14:paraId="28EB5EF0" w14:textId="77777777" w:rsidR="00136D5D" w:rsidRDefault="00136D5D" w:rsidP="00EC37D3">
                              <w:pPr>
                                <w:ind w:right="-480" w:firstLine="0"/>
                              </w:pPr>
                            </w:p>
                          </w:txbxContent>
                        </v:textbox>
                      </v:oval>
                      <v:rect id="Rectangle 3210" o:spid="_x0000_s4215" style="position:absolute;left:8532;top:2268;width:40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" filled="f" stroked="f">
                        <v:textbox>
                          <w:txbxContent>
                            <w:p w14:paraId="3F5677FF" w14:textId="77777777" w:rsidR="00136D5D" w:rsidRPr="00770033" w:rsidRDefault="00136D5D" w:rsidP="00EC37D3">
                              <w:pPr>
                                <w:ind w:firstLine="0"/>
                                <w:jc w:val="center"/>
                                <w:rPr>
                                  <w:sz w:val="24"/>
                                  <w:szCs w:val="24"/>
                                  <w:lang w:val="uk-UA"/>
                                </w:rPr>
                              </w:pPr>
                              <w:r>
                                <w:rPr>
                                  <w:sz w:val="24"/>
                                  <w:szCs w:val="24"/>
                                  <w:lang w:val="uk-UA"/>
                                </w:rPr>
                                <w:t>4</w:t>
                              </w:r>
                            </w:p>
                          </w:txbxContent>
                        </v:textbox>
                      </v:rect>
                    </v:group>
                    <v:shape id="AutoShape 3211" o:spid="_x0000_s4216" type="#_x0000_t32" style="position:absolute;left:3600;top:2775;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" strokeweight="1pt">
                      <v:stroke startarrow="open"/>
                    </v:shape>
                    <v:shape id="AutoShape 3212" o:spid="_x0000_s4217" type="#_x0000_t32" style="position:absolute;left:3780;top:3000;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" strokeweight="1pt">
                      <v:stroke startarrow="open"/>
                    </v:shape>
                    <v:shape id="AutoShape 3213" o:spid="_x0000_s4218" type="#_x0000_t32" style="position:absolute;left:3960;top:3240;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" strokeweight="1pt">
                      <v:stroke startarrow="open"/>
                    </v:shape>
                    <v:shape id="AutoShape 3214" o:spid="_x0000_s4219" type="#_x0000_t32" style="position:absolute;left:3645;top:4080;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" strokeweight="1pt">
                      <v:stroke startarrow="open"/>
                    </v:shape>
                    <v:shape id="AutoShape 3215" o:spid="_x0000_s4220" type="#_x0000_t32" style="position:absolute;left:3840;top:4320;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" strokeweight="1pt">
                      <v:stroke startarrow="open"/>
                    </v:shape>
                    <v:shape id="AutoShape 3216" o:spid="_x0000_s4221" type="#_x0000_t32" style="position:absolute;left:4035;top:4545;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" strokeweight="1pt">
                      <v:stroke startarrow="open"/>
                    </v:shape>
                    <v:shape id="AutoShape 3217" o:spid="_x0000_s4222" type="#_x0000_t32" style="position:absolute;left:2670;top:2775;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" strokeweight="1pt">
                      <v:stroke endarrow="open"/>
                    </v:shape>
                    <v:shape id="AutoShape 3218" o:spid="_x0000_s4223" type="#_x0000_t32" style="position:absolute;left:2475;top:3015;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" strokeweight="1pt">
                      <v:stroke endarrow="open"/>
                    </v:shape>
                    <v:shape id="AutoShape 3219" o:spid="_x0000_s4224" type="#_x0000_t32" style="position:absolute;left:2625;top:4065;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" strokeweight="1pt">
                      <v:stroke endarrow="open"/>
                    </v:shape>
                    <v:shape id="AutoShape 3220" o:spid="_x0000_s4225" type="#_x0000_t32" style="position:absolute;left:2445;top:4320;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" strokeweight="1pt">
                      <v:stroke endarrow="open"/>
                    </v:shape>
                    <v:oval id="Oval 3221" o:spid="_x0000_s4226" style="position:absolute;left:2406;top:2559;width:67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" filled="f">
                      <v:stroke dashstyle="dash"/>
                    </v:oval>
                    <v:shape id="AutoShape 3222" o:spid="_x0000_s4227" type="#_x0000_t32" style="position:absolute;left:2061;top:2394;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">
                      <v:stroke dashstyle="dash"/>
                    </v:shape>
                    <v:shape id="AutoShape 3223" o:spid="_x0000_s4228" type="#_x0000_t32" style="position:absolute;left:2061;top:275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">
                      <v:stroke dashstyle="dash"/>
                    </v:shape>
                    <v:group id="Group 3224" o:spid="_x0000_s4229" style="position:absolute;left:2061;top:2034;width:495;height:510" coordorigin="2061,2034" coordsize="4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oval id="Oval 3225" o:spid="_x0000_s4230" style="position:absolute;left:2061;top:2034;width:49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">
                        <v:stroke dashstyle="dash"/>
                        <v:textbox>
                          <w:txbxContent>
                            <w:p w14:paraId="683AF67A" w14:textId="77777777" w:rsidR="00136D5D" w:rsidRDefault="00136D5D" w:rsidP="00EC37D3">
                              <w:pPr>
                                <w:ind w:right="-480" w:firstLine="0"/>
                              </w:pPr>
                            </w:p>
                          </w:txbxContent>
                        </v:textbox>
                      </v:oval>
                      <v:rect id="Rectangle 3226" o:spid="_x0000_s4231" style="position:absolute;left:2106;top:2049;width:40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" filled="f" stroked="f">
                        <v:stroke dashstyle="dash"/>
                        <v:textbox>
                          <w:txbxContent>
                            <w:p w14:paraId="7F20567D" w14:textId="77777777" w:rsidR="00136D5D" w:rsidRPr="00770033" w:rsidRDefault="00136D5D" w:rsidP="00EC37D3">
                              <w:pPr>
                                <w:ind w:firstLine="0"/>
                                <w:jc w:val="center"/>
                                <w:rPr>
                                  <w:sz w:val="24"/>
                                  <w:szCs w:val="24"/>
                                  <w:lang w:val="uk-UA"/>
                                </w:rPr>
                              </w:pPr>
                              <w:r>
                                <w:rPr>
                                  <w:sz w:val="24"/>
                                  <w:szCs w:val="24"/>
                                  <w:lang w:val="uk-UA"/>
                                </w:rPr>
                                <w:t>А</w:t>
                              </w:r>
                            </w:p>
                          </w:txbxContent>
                        </v:textbox>
                      </v:rect>
                    </v:group>
                    <v:shape id="AutoShape 3227" o:spid="_x0000_s4232" type="#_x0000_t32" style="position:absolute;left:2700;top:4560;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" strokeweight="1pt">
                      <v:stroke startarrow="open"/>
                    </v:shape>
                    <v:shape id="AutoShape 3228" o:spid="_x0000_s4233" type="#_x0000_t32" style="position:absolute;left:2505;top:4785;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" strokeweight="1pt">
                      <v:stroke startarrow="open"/>
                    </v:shape>
                    <v:oval id="Oval 3229" o:spid="_x0000_s4234" style="position:absolute;left:2466;top:4374;width:67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" filled="f">
                      <v:stroke dashstyle="dash"/>
                    </v:oval>
                    <v:group id="Group 3230" o:spid="_x0000_s4235" style="position:absolute;left:3066;top:4914;width:495;height:510" coordorigin="2061,2034" coordsize="4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oval id="Oval 3231" o:spid="_x0000_s4236" style="position:absolute;left:2061;top:2034;width:49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">
                        <v:stroke dashstyle="dash"/>
                        <v:textbox>
                          <w:txbxContent>
                            <w:p w14:paraId="074E76C4" w14:textId="77777777" w:rsidR="00136D5D" w:rsidRDefault="00136D5D" w:rsidP="00EC37D3">
                              <w:pPr>
                                <w:ind w:right="-480" w:firstLine="0"/>
                              </w:pPr>
                            </w:p>
                          </w:txbxContent>
                        </v:textbox>
                      </v:oval>
                      <v:rect id="Rectangle 3232" o:spid="_x0000_s4237" style="position:absolute;left:2106;top:2049;width:40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" filled="f" stroked="f">
                        <v:stroke dashstyle="dash"/>
                        <v:textbox>
                          <w:txbxContent>
                            <w:p w14:paraId="6C1BF1A6" w14:textId="77777777" w:rsidR="00136D5D" w:rsidRPr="00770033" w:rsidRDefault="00136D5D" w:rsidP="00EC37D3">
                              <w:pPr>
                                <w:ind w:firstLine="0"/>
                                <w:jc w:val="center"/>
                                <w:rPr>
                                  <w:sz w:val="24"/>
                                  <w:szCs w:val="24"/>
                                  <w:lang w:val="uk-UA"/>
                                </w:rPr>
                              </w:pPr>
                              <w:r>
                                <w:rPr>
                                  <w:sz w:val="24"/>
                                  <w:szCs w:val="24"/>
                                  <w:lang w:val="uk-UA"/>
                                </w:rPr>
                                <w:t>а</w:t>
                              </w:r>
                            </w:p>
                          </w:txbxContent>
                        </v:textbox>
                      </v:rect>
                    </v:group>
                    <v:shape id="AutoShape 3233" o:spid="_x0000_s4238" type="#_x0000_t32" style="position:absolute;left:3621;top:4554;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" strokeweight="1pt">
                      <v:stroke endarrow="open"/>
                    </v:shape>
                    <v:shape id="AutoShape 3234" o:spid="_x0000_s4239" type="#_x0000_t32" style="position:absolute;left:3750;top:4755;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" strokeweight="1pt">
                      <v:stroke endarrow="open"/>
                    </v:shape>
                    <v:oval id="Oval 3235" o:spid="_x0000_s4240" style="position:absolute;left:3486;top:4404;width:67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" filled="f">
                      <v:stroke dashstyle="dash"/>
                    </v:oval>
                    <v:shape id="AutoShape 3236" o:spid="_x0000_s4241" type="#_x0000_t32" style="position:absolute;left:3135;top:4665;width:375;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">
                      <v:stroke dashstyle="dash"/>
                    </v:shape>
                    <v:shape id="AutoShape 3237" o:spid="_x0000_s4242" type="#_x0000_t32" style="position:absolute;left:3300;top:4680;width:15;height:2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">
                      <v:stroke dashstyle="dash"/>
                    </v:shape>
                    <v:oval id="Oval 3238" o:spid="_x0000_s4243" style="position:absolute;left:3561;top:2544;width:67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" filled="f">
                      <v:stroke dashstyle="dash"/>
                    </v:oval>
                    <v:shape id="AutoShape 3239" o:spid="_x0000_s4244" type="#_x0000_t32" style="position:absolute;left:2601;top:2259;width:129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">
                      <v:stroke dashstyle="dash"/>
                    </v:shape>
                    <v:shape id="AutoShape 3240" o:spid="_x0000_s4245" type="#_x0000_t32" style="position:absolute;left:3891;top:2259;width:1;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">
                      <v:stroke dashstyle="dash"/>
                    </v:shape>
                    <v:group id="Group 3241" o:spid="_x0000_s4246" style="position:absolute;left:2550;top:750;width:1575;height:1275" coordorigin="7935,2130" coordsize="1575,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242" o:spid="_x0000_s4247" type="#_x0000_t5" style="position:absolute;left:7935;top:2130;width:1575;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"/>
                      <v:rect id="Rectangle 3243" o:spid="_x0000_s4248" style="position:absolute;left:8247;top:2838;width:9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" filled="f" stroked="f">
                        <v:textbox>
                          <w:txbxContent>
                            <w:p w14:paraId="64FDB437" w14:textId="77777777" w:rsidR="00136D5D" w:rsidRPr="00770033" w:rsidRDefault="00136D5D" w:rsidP="00EC37D3">
                              <w:pPr>
                                <w:ind w:firstLine="0"/>
                                <w:jc w:val="center"/>
                                <w:rPr>
                                  <w:sz w:val="24"/>
                                  <w:szCs w:val="24"/>
                                  <w:lang w:val="uk-UA"/>
                                </w:rPr>
                              </w:pPr>
                              <w:r>
                                <w:rPr>
                                  <w:sz w:val="24"/>
                                  <w:szCs w:val="24"/>
                                  <w:lang w:val="uk-UA"/>
                                </w:rPr>
                                <w:t>Мета</w:t>
                              </w:r>
                            </w:p>
                          </w:txbxContent>
                        </v:textbox>
                      </v:rect>
                    </v:group>
                  </v:group>
                </v:group>
                <v:rect id="Rectangle 3244" o:spid="_x0000_s4249" style="position:absolute;left:7461;top:3015;width:3600;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">
                  <v:textbox>
                    <w:txbxContent>
                      <w:p w14:paraId="7C5DEA88" w14:textId="77777777" w:rsidR="00136D5D" w:rsidRPr="00B35F33" w:rsidRDefault="00136D5D" w:rsidP="00EC37D3">
                        <w:pPr>
                          <w:ind w:firstLine="0"/>
                          <w:rPr>
                            <w:sz w:val="24"/>
                            <w:szCs w:val="24"/>
                            <w:lang w:val="uk-UA"/>
                          </w:rPr>
                        </w:pPr>
                        <w:r w:rsidRPr="00B35F33">
                          <w:rPr>
                            <w:sz w:val="24"/>
                            <w:szCs w:val="24"/>
                            <w:lang w:val="uk-UA"/>
                          </w:rPr>
                          <w:t>Діаграма Ісікави використовується на рівні одного з аналітичних інструментів з метою, з одного боку, для зясування (визначення) напрямів та потужності дії можливих факторів, а з іншого, для виокремлення тих з причин, дія яких породжує конкретні наслідки та піддається управлінському впливу</w:t>
                        </w:r>
                      </w:p>
                    </w:txbxContent>
                  </v:textbox>
                </v:rect>
                <v:shape id="AutoShape 3245" o:spid="_x0000_s4250" type="#_x0000_t32" style="position:absolute;left:5121;top:4140;width:2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">
                  <v:stroke startarrow="open" endarrow="open"/>
                </v:shape>
                <v:group id="Group 3246" o:spid="_x0000_s4251" style="position:absolute;left:5301;top:3240;width:1980;height:1980" coordorigin="6021,419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oval id="Oval 3247" o:spid="_x0000_s4252" style="position:absolute;left:6021;top:419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"/>
                  <v:rect id="Rectangle 3248" o:spid="_x0000_s4253" style="position:absolute;left:6021;top:437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" filled="f" stroked="f">
                    <v:textbox>
                      <w:txbxContent>
                        <w:p w14:paraId="78DC0F70" w14:textId="77777777" w:rsidR="00136D5D" w:rsidRDefault="00136D5D" w:rsidP="00EC37D3">
                          <w:pPr>
                            <w:ind w:firstLine="0"/>
                            <w:jc w:val="center"/>
                            <w:rPr>
                              <w:sz w:val="8"/>
                              <w:szCs w:val="8"/>
                              <w:lang w:val="uk-UA"/>
                            </w:rPr>
                          </w:pPr>
                        </w:p>
                        <w:p w14:paraId="2D493260" w14:textId="77777777" w:rsidR="00136D5D" w:rsidRDefault="00136D5D" w:rsidP="00EC37D3">
                          <w:pPr>
                            <w:ind w:firstLine="0"/>
                            <w:jc w:val="center"/>
                            <w:rPr>
                              <w:sz w:val="8"/>
                              <w:szCs w:val="8"/>
                              <w:lang w:val="uk-UA"/>
                            </w:rPr>
                          </w:pPr>
                        </w:p>
                        <w:p w14:paraId="6C1E5BEC" w14:textId="77777777" w:rsidR="00136D5D" w:rsidRPr="00854E60" w:rsidRDefault="00136D5D" w:rsidP="00EC37D3">
                          <w:pPr>
                            <w:ind w:firstLine="0"/>
                            <w:jc w:val="center"/>
                            <w:rPr>
                              <w:sz w:val="24"/>
                              <w:szCs w:val="24"/>
                              <w:lang w:val="uk-UA"/>
                            </w:rPr>
                          </w:pPr>
                          <w:r w:rsidRPr="00854E60">
                            <w:rPr>
                              <w:sz w:val="24"/>
                              <w:szCs w:val="24"/>
                              <w:lang w:val="uk-UA"/>
                            </w:rPr>
                            <w:t xml:space="preserve">Загальна </w:t>
                          </w:r>
                          <w:r>
                            <w:rPr>
                              <w:sz w:val="24"/>
                              <w:szCs w:val="24"/>
                              <w:lang w:val="uk-UA"/>
                            </w:rPr>
                            <w:t xml:space="preserve">характеристика </w:t>
                          </w:r>
                        </w:p>
                        <w:p w14:paraId="63B95EC6" w14:textId="77777777" w:rsidR="00136D5D" w:rsidRPr="005400CF" w:rsidRDefault="00136D5D" w:rsidP="00EC37D3">
                          <w:pPr>
                            <w:ind w:firstLine="0"/>
                            <w:jc w:val="center"/>
                            <w:rPr>
                              <w:sz w:val="24"/>
                              <w:szCs w:val="24"/>
                              <w:lang w:val="uk-UA"/>
                            </w:rPr>
                          </w:pPr>
                          <w:r>
                            <w:rPr>
                              <w:sz w:val="24"/>
                              <w:szCs w:val="24"/>
                              <w:lang w:val="uk-UA"/>
                            </w:rPr>
                            <w:t>д</w:t>
                          </w:r>
                          <w:r w:rsidRPr="00854E60">
                            <w:rPr>
                              <w:sz w:val="24"/>
                              <w:szCs w:val="24"/>
                              <w:lang w:val="uk-UA"/>
                            </w:rPr>
                            <w:t>іаграм</w:t>
                          </w:r>
                          <w:r>
                            <w:rPr>
                              <w:sz w:val="24"/>
                              <w:szCs w:val="24"/>
                              <w:lang w:val="uk-UA"/>
                            </w:rPr>
                            <w:t xml:space="preserve">и Ісікави </w:t>
                          </w:r>
                        </w:p>
                      </w:txbxContent>
                    </v:textbox>
                  </v:rect>
                </v:group>
                <v:rect id="Rectangle 3249" o:spid="_x0000_s4254" style="position:absolute;left:5301;top:5520;width:198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">
                  <v:textbox>
                    <w:txbxContent>
                      <w:p w14:paraId="14F1D7B8" w14:textId="77777777" w:rsidR="00136D5D" w:rsidRPr="00B35F33" w:rsidRDefault="00136D5D" w:rsidP="00EC37D3">
                        <w:pPr>
                          <w:ind w:firstLine="0"/>
                          <w:rPr>
                            <w:sz w:val="24"/>
                            <w:szCs w:val="24"/>
                            <w:lang w:val="uk-UA"/>
                          </w:rPr>
                        </w:pPr>
                        <w:r>
                          <w:rPr>
                            <w:sz w:val="24"/>
                            <w:szCs w:val="24"/>
                            <w:lang w:val="uk-UA"/>
                          </w:rPr>
                          <w:t xml:space="preserve">Основні етапи розбудови діаграми </w:t>
                        </w:r>
                      </w:p>
                    </w:txbxContent>
                  </v:textbox>
                </v:rect>
                <v:shape id="AutoShape 3250" o:spid="_x0000_s4255" type="#_x0000_t32" style="position:absolute;left:6315;top:5226;width:15;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">
                  <v:stroke endarrow="open"/>
                </v:shape>
                <v:rect id="Rectangle 3251" o:spid="_x0000_s4256" style="position:absolute;left:1701;top:6660;width:414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">
                  <v:textbox>
                    <w:txbxContent>
                      <w:p w14:paraId="5D646E4D" w14:textId="77777777" w:rsidR="00136D5D" w:rsidRPr="007D7E2F" w:rsidRDefault="00136D5D" w:rsidP="00EC37D3">
                        <w:pPr>
                          <w:ind w:firstLine="0"/>
                          <w:rPr>
                            <w:sz w:val="24"/>
                            <w:szCs w:val="24"/>
                            <w:lang w:val="uk-UA"/>
                          </w:rPr>
                        </w:pPr>
                        <w:r>
                          <w:rPr>
                            <w:sz w:val="24"/>
                            <w:szCs w:val="24"/>
                            <w:lang w:val="uk-UA"/>
                          </w:rPr>
                          <w:t>Об’єднання всіх ризиків які впливають або можуть впливати на проект у межах одного інформаційного масиву</w:t>
                        </w:r>
                      </w:p>
                    </w:txbxContent>
                  </v:textbox>
                </v:rect>
                <v:rect id="Rectangle 3252" o:spid="_x0000_s4257" style="position:absolute;left:1701;top:8055;width:414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">
                  <v:textbox>
                    <w:txbxContent>
                      <w:p w14:paraId="1C9C544E" w14:textId="77777777" w:rsidR="00136D5D" w:rsidRPr="007D7E2F" w:rsidRDefault="00136D5D" w:rsidP="00EC37D3">
                        <w:pPr>
                          <w:ind w:firstLine="0"/>
                          <w:rPr>
                            <w:sz w:val="24"/>
                            <w:szCs w:val="24"/>
                            <w:lang w:val="uk-UA"/>
                          </w:rPr>
                        </w:pPr>
                        <w:r>
                          <w:rPr>
                            <w:sz w:val="24"/>
                            <w:szCs w:val="24"/>
                            <w:lang w:val="uk-UA"/>
                          </w:rPr>
                          <w:t>Групування ризиків відповідно до їх змісту та причинно-наслідних зв’язків (класифікація ризиків)</w:t>
                        </w:r>
                      </w:p>
                    </w:txbxContent>
                  </v:textbox>
                </v:rect>
                <v:rect id="Rectangle 3253" o:spid="_x0000_s4258" style="position:absolute;left:6561;top:6660;width:45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">
                  <v:textbox>
                    <w:txbxContent>
                      <w:p w14:paraId="22923929" w14:textId="77777777" w:rsidR="00136D5D" w:rsidRPr="007D7E2F" w:rsidRDefault="00136D5D" w:rsidP="00EC37D3">
                        <w:pPr>
                          <w:ind w:firstLine="0"/>
                          <w:rPr>
                            <w:sz w:val="24"/>
                            <w:szCs w:val="24"/>
                            <w:lang w:val="uk-UA"/>
                          </w:rPr>
                        </w:pPr>
                        <w:r>
                          <w:rPr>
                            <w:sz w:val="24"/>
                            <w:szCs w:val="24"/>
                            <w:lang w:val="uk-UA"/>
                          </w:rPr>
                          <w:t>Ранжування ризиків у межах кожної класифікаційної групи в залежності від потужності їх впливу на процес (результат) досягнення мети</w:t>
                        </w:r>
                      </w:p>
                    </w:txbxContent>
                  </v:textbox>
                </v:rect>
                <v:rect id="Rectangle 3254" o:spid="_x0000_s4259" style="position:absolute;left:6561;top:8085;width:450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">
                  <v:textbox>
                    <w:txbxContent>
                      <w:p w14:paraId="62004C78" w14:textId="77777777" w:rsidR="00136D5D" w:rsidRPr="007D7E2F" w:rsidRDefault="00136D5D" w:rsidP="00EC37D3">
                        <w:pPr>
                          <w:ind w:firstLine="0"/>
                          <w:rPr>
                            <w:sz w:val="24"/>
                            <w:szCs w:val="24"/>
                            <w:lang w:val="uk-UA"/>
                          </w:rPr>
                        </w:pPr>
                        <w:r>
                          <w:rPr>
                            <w:sz w:val="24"/>
                            <w:szCs w:val="24"/>
                            <w:lang w:val="uk-UA"/>
                          </w:rPr>
                          <w:t>Аналіз отриманого результату з прийняттям до уваги очікуваних витрат на управління ризиками</w:t>
                        </w:r>
                      </w:p>
                    </w:txbxContent>
                  </v:textbox>
                </v:rect>
                <v:rect id="Rectangle 3255" o:spid="_x0000_s4260" style="position:absolute;left:1701;top:9225;width:9360;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">
                  <v:textbox>
                    <w:txbxContent>
                      <w:p w14:paraId="68887282" w14:textId="77777777" w:rsidR="00136D5D" w:rsidRPr="007D7E2F" w:rsidRDefault="00136D5D" w:rsidP="00EC37D3">
                        <w:pPr>
                          <w:ind w:firstLine="0"/>
                          <w:rPr>
                            <w:sz w:val="24"/>
                            <w:szCs w:val="24"/>
                            <w:lang w:val="uk-UA"/>
                          </w:rPr>
                        </w:pPr>
                        <w:r>
                          <w:rPr>
                            <w:sz w:val="24"/>
                            <w:szCs w:val="24"/>
                            <w:lang w:val="uk-UA"/>
                          </w:rPr>
                          <w:t>Виявлення тих з ризиків, вплив на які не є доцільним, як з огляду на не можливість впливу на ризик (будь-які впливи з боку суб’єктів ризик-менеджменту не забезпечить мінімізацію ризику), так і з огляду на їх малозначущість</w:t>
                        </w:r>
                      </w:p>
                    </w:txbxContent>
                  </v:textbox>
                </v:rect>
                <v:shape id="AutoShape 3256" o:spid="_x0000_s4261" type="#_x0000_t32" style="position:absolute;left:6201;top:6480;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"/>
                <v:shape id="AutoShape 3257" o:spid="_x0000_s4262" type="#_x0000_t32" style="position:absolute;left:5841;top:6840;width:36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">
                  <v:stroke endarrow="open"/>
                </v:shape>
                <v:shape id="AutoShape 3258" o:spid="_x0000_s4263" type="#_x0000_t32" style="position:absolute;left:5850;top:7536;width:2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"/>
                <v:shape id="AutoShape 3259" o:spid="_x0000_s4264" type="#_x0000_t32" style="position:absolute;left:6081;top:7545;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"/>
                <v:shape id="AutoShape 3260" o:spid="_x0000_s4265" type="#_x0000_t32" style="position:absolute;left:5835;top:8256;width:2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">
                  <v:stroke endarrow="open"/>
                </v:shape>
                <v:shape id="AutoShape 3261" o:spid="_x0000_s4266" type="#_x0000_t32" style="position:absolute;left:5841;top:8640;width:34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"/>
                <v:shape id="AutoShape 3262" o:spid="_x0000_s4267" type="#_x0000_t32" style="position:absolute;left:6201;top:7170;width:0;height:1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"/>
                <v:shape id="AutoShape 3263" o:spid="_x0000_s4268" type="#_x0000_t32" style="position:absolute;left:6210;top:7161;width:31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">
                  <v:stroke startarrow="open"/>
                </v:shape>
                <v:shape id="AutoShape 3264" o:spid="_x0000_s4269" type="#_x0000_t32" style="position:absolute;left:6315;top:7551;width:2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"/>
                <v:shape id="AutoShape 3265" o:spid="_x0000_s4270" type="#_x0000_t32" style="position:absolute;left:6321;top:7560;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"/>
                <v:shape id="AutoShape 3266" o:spid="_x0000_s4271" type="#_x0000_t32" style="position:absolute;left:6330;top:8271;width:2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">
                  <v:stroke startarrow="open"/>
                </v:shape>
                <v:shape id="AutoShape 3267" o:spid="_x0000_s4272" type="#_x0000_t32" style="position:absolute;left:6216;top:8820;width:36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"/>
                <v:shape id="AutoShape 3268" o:spid="_x0000_s4273" type="#_x0000_t32" style="position:absolute;left:6201;top:8820;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">
                  <v:stroke endarrow="open"/>
                </v:shape>
                <v:shape id="AutoShape 3269" o:spid="_x0000_s4274" type="#_x0000_t32" style="position:absolute;left:5121;top:3240;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"/>
                <v:shape id="AutoShape 3270" o:spid="_x0000_s4275" type="#_x0000_t32" style="position:absolute;left:5661;top:2880;width:0;height: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">
                  <v:stroke endarrow="open"/>
                </v:shape>
              </v:group>
            </w:pict>
          </mc:Fallback>
        </mc:AlternateContent>
      </w:r>
    </w:p>
    <w:p w14:paraId="35B3B152" w14:textId="77777777" w:rsidR="00EC37D3" w:rsidRDefault="00EC37D3" w:rsidP="00EC37D3">
      <w:pPr>
        <w:rPr>
          <w:lang w:val="uk-UA"/>
        </w:rPr>
      </w:pPr>
    </w:p>
    <w:p w14:paraId="49A6585A" w14:textId="77777777" w:rsidR="00EC37D3" w:rsidRDefault="00EC37D3" w:rsidP="00EC37D3">
      <w:pPr>
        <w:rPr>
          <w:lang w:val="uk-UA"/>
        </w:rPr>
      </w:pPr>
    </w:p>
    <w:p w14:paraId="0D984C11" w14:textId="77777777" w:rsidR="00EC37D3" w:rsidRDefault="00EC37D3" w:rsidP="00EC37D3">
      <w:pPr>
        <w:rPr>
          <w:lang w:val="uk-UA"/>
        </w:rPr>
      </w:pPr>
    </w:p>
    <w:p w14:paraId="26AAD3B6" w14:textId="77777777" w:rsidR="00EC37D3" w:rsidRDefault="00EC37D3" w:rsidP="00EC37D3">
      <w:pPr>
        <w:rPr>
          <w:lang w:val="uk-UA"/>
        </w:rPr>
      </w:pPr>
    </w:p>
    <w:p w14:paraId="0288B50D" w14:textId="77777777" w:rsidR="00EC37D3" w:rsidRDefault="00EC37D3" w:rsidP="00EC37D3">
      <w:pPr>
        <w:rPr>
          <w:lang w:val="uk-UA"/>
        </w:rPr>
      </w:pPr>
    </w:p>
    <w:p w14:paraId="51967595" w14:textId="77777777" w:rsidR="00EC37D3" w:rsidRDefault="00EC37D3" w:rsidP="00EC37D3">
      <w:pPr>
        <w:rPr>
          <w:lang w:val="uk-UA"/>
        </w:rPr>
      </w:pPr>
    </w:p>
    <w:p w14:paraId="1429C860" w14:textId="77777777" w:rsidR="00EC37D3" w:rsidRDefault="00EC37D3" w:rsidP="00EC37D3">
      <w:pPr>
        <w:rPr>
          <w:lang w:val="uk-UA"/>
        </w:rPr>
      </w:pPr>
    </w:p>
    <w:p w14:paraId="21F8BCEE" w14:textId="77777777" w:rsidR="00EC37D3" w:rsidRDefault="00EC37D3" w:rsidP="00EC37D3">
      <w:pPr>
        <w:rPr>
          <w:lang w:val="uk-UA"/>
        </w:rPr>
      </w:pPr>
    </w:p>
    <w:p w14:paraId="5E74B6D3" w14:textId="77777777" w:rsidR="00EC37D3" w:rsidRDefault="00EC37D3" w:rsidP="00EC37D3">
      <w:pPr>
        <w:rPr>
          <w:lang w:val="uk-UA"/>
        </w:rPr>
      </w:pPr>
    </w:p>
    <w:p w14:paraId="3E96979E" w14:textId="77777777" w:rsidR="00EC37D3" w:rsidRDefault="00EC37D3" w:rsidP="00EC37D3">
      <w:pPr>
        <w:rPr>
          <w:lang w:val="uk-UA"/>
        </w:rPr>
      </w:pPr>
    </w:p>
    <w:p w14:paraId="32434F82" w14:textId="77777777" w:rsidR="00EC37D3" w:rsidRDefault="00EC37D3" w:rsidP="00EC37D3">
      <w:pPr>
        <w:rPr>
          <w:lang w:val="uk-UA"/>
        </w:rPr>
      </w:pPr>
    </w:p>
    <w:p w14:paraId="5B4DF02A" w14:textId="77777777" w:rsidR="00EC37D3" w:rsidRDefault="00EC37D3" w:rsidP="00EC37D3">
      <w:pPr>
        <w:rPr>
          <w:lang w:val="uk-UA"/>
        </w:rPr>
      </w:pPr>
    </w:p>
    <w:p w14:paraId="58034F1A" w14:textId="77777777" w:rsidR="00EC37D3" w:rsidRDefault="00EC37D3" w:rsidP="00EC37D3">
      <w:pPr>
        <w:rPr>
          <w:lang w:val="uk-UA"/>
        </w:rPr>
      </w:pPr>
    </w:p>
    <w:p w14:paraId="11FE7C1A" w14:textId="77777777" w:rsidR="00EC37D3" w:rsidRDefault="00EC37D3" w:rsidP="00EC37D3">
      <w:pPr>
        <w:rPr>
          <w:lang w:val="uk-UA"/>
        </w:rPr>
      </w:pPr>
    </w:p>
    <w:p w14:paraId="6AEBBB3F" w14:textId="77777777" w:rsidR="00EC37D3" w:rsidRDefault="00EC37D3" w:rsidP="00EC37D3">
      <w:pPr>
        <w:rPr>
          <w:lang w:val="uk-UA"/>
        </w:rPr>
      </w:pPr>
    </w:p>
    <w:p w14:paraId="707B5CDD" w14:textId="77777777" w:rsidR="00EC37D3" w:rsidRDefault="00EC37D3" w:rsidP="00EC37D3">
      <w:pPr>
        <w:rPr>
          <w:lang w:val="uk-UA"/>
        </w:rPr>
      </w:pPr>
    </w:p>
    <w:p w14:paraId="47A68997" w14:textId="77777777" w:rsidR="00EC37D3" w:rsidRDefault="00EC37D3" w:rsidP="00EC37D3">
      <w:pPr>
        <w:rPr>
          <w:lang w:val="uk-UA"/>
        </w:rPr>
      </w:pPr>
    </w:p>
    <w:p w14:paraId="5AF930B5" w14:textId="77777777" w:rsidR="00EC37D3" w:rsidRDefault="00EC37D3" w:rsidP="00EC37D3">
      <w:pPr>
        <w:rPr>
          <w:lang w:val="uk-UA"/>
        </w:rPr>
      </w:pPr>
    </w:p>
    <w:p w14:paraId="24CE7B34" w14:textId="77777777" w:rsidR="00EC37D3" w:rsidRDefault="00EC37D3" w:rsidP="00EC37D3">
      <w:pPr>
        <w:rPr>
          <w:lang w:val="uk-UA"/>
        </w:rPr>
      </w:pPr>
    </w:p>
    <w:p w14:paraId="20593F80" w14:textId="77777777" w:rsidR="00EC37D3" w:rsidRDefault="00EC37D3" w:rsidP="00EC37D3">
      <w:pPr>
        <w:rPr>
          <w:lang w:val="uk-UA"/>
        </w:rPr>
      </w:pPr>
    </w:p>
    <w:p w14:paraId="1AE5E187" w14:textId="77777777" w:rsidR="00EC37D3" w:rsidRDefault="00EC37D3" w:rsidP="00EC37D3">
      <w:pPr>
        <w:rPr>
          <w:lang w:val="uk-UA"/>
        </w:rPr>
      </w:pPr>
    </w:p>
    <w:p w14:paraId="0009AB39" w14:textId="77777777" w:rsidR="00EC37D3" w:rsidRDefault="00EC37D3" w:rsidP="00EC37D3">
      <w:pPr>
        <w:rPr>
          <w:lang w:val="uk-UA"/>
        </w:rPr>
      </w:pPr>
    </w:p>
    <w:p w14:paraId="0DFA5F82" w14:textId="77777777" w:rsidR="00EC37D3" w:rsidRDefault="00EC37D3" w:rsidP="00EC37D3">
      <w:pPr>
        <w:rPr>
          <w:lang w:val="uk-UA"/>
        </w:rPr>
      </w:pPr>
    </w:p>
    <w:p w14:paraId="592EC1BD" w14:textId="77777777" w:rsidR="00EC37D3" w:rsidRDefault="00EC37D3" w:rsidP="00EC37D3">
      <w:pPr>
        <w:rPr>
          <w:lang w:val="uk-UA"/>
        </w:rPr>
      </w:pPr>
    </w:p>
    <w:p w14:paraId="71CB4A0A" w14:textId="77777777" w:rsidR="00EC37D3" w:rsidRDefault="00EC37D3" w:rsidP="00EC37D3">
      <w:pPr>
        <w:rPr>
          <w:lang w:val="uk-UA"/>
        </w:rPr>
      </w:pPr>
    </w:p>
    <w:p w14:paraId="1EE45C38" w14:textId="77777777" w:rsidR="00EC37D3" w:rsidRDefault="00EC37D3" w:rsidP="00EC37D3">
      <w:pPr>
        <w:rPr>
          <w:lang w:val="uk-UA"/>
        </w:rPr>
      </w:pPr>
    </w:p>
    <w:p w14:paraId="39B28A1D" w14:textId="77777777" w:rsidR="00EC37D3" w:rsidRDefault="00EC37D3" w:rsidP="00EC37D3">
      <w:pPr>
        <w:rPr>
          <w:lang w:val="uk-UA"/>
        </w:rPr>
      </w:pPr>
    </w:p>
    <w:p w14:paraId="1169561A" w14:textId="6A849175" w:rsidR="00EC37D3" w:rsidRDefault="008C2C89" w:rsidP="00EC37D3">
      <w:pPr>
        <w:rPr>
          <w:lang w:val="uk-UA"/>
        </w:rPr>
      </w:pPr>
      <w:r>
        <w:rPr>
          <w:noProof/>
          <w:lang w:eastAsia="ru-RU"/>
        </w:rPr>
        <mc:AlternateContent>
          <mc:Choice Requires="wpg">
            <w:drawing>
              <wp:anchor distT="0" distB="0" distL="114300" distR="114300" simplePos="0" relativeHeight="253875200" behindDoc="0" locked="0" layoutInCell="1" allowOverlap="1" wp14:anchorId="582D6D8F" wp14:editId="3124C41E">
                <wp:simplePos x="0" y="0"/>
                <wp:positionH relativeFrom="column">
                  <wp:posOffset>0</wp:posOffset>
                </wp:positionH>
                <wp:positionV relativeFrom="paragraph">
                  <wp:posOffset>104775</wp:posOffset>
                </wp:positionV>
                <wp:extent cx="5953125" cy="3133725"/>
                <wp:effectExtent l="9525" t="9525" r="9525" b="9525"/>
                <wp:wrapNone/>
                <wp:docPr id="789" name="Group 4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3133725"/>
                          <a:chOff x="1701" y="10440"/>
                          <a:chExt cx="9375" cy="4935"/>
                        </a:xfrm>
                      </wpg:grpSpPr>
                      <wps:wsp>
                        <wps:cNvPr id="790" name="Rectangle 3272"/>
                        <wps:cNvSpPr>
                          <a:spLocks noChangeArrowheads="1"/>
                        </wps:cNvSpPr>
                        <wps:spPr bwMode="auto">
                          <a:xfrm>
                            <a:off x="3861" y="10440"/>
                            <a:ext cx="7200" cy="960"/>
                          </a:xfrm>
                          <a:prstGeom prst="rect">
                            <a:avLst/>
                          </a:prstGeom>
                          <a:solidFill>
                            <a:srgbClr val="FFFFFF"/>
                          </a:solidFill>
                          <a:ln w="9525">
                            <a:solidFill>
                              <a:srgbClr val="000000"/>
                            </a:solidFill>
                            <a:miter lim="800000"/>
                            <a:headEnd/>
                            <a:tailEnd/>
                          </a:ln>
                        </wps:spPr>
                        <wps:txbx>
                          <w:txbxContent>
                            <w:p w14:paraId="2538417B" w14:textId="77777777" w:rsidR="00136D5D" w:rsidRPr="00B812AF" w:rsidRDefault="00136D5D" w:rsidP="00EC37D3">
                              <w:pPr>
                                <w:ind w:firstLine="0"/>
                                <w:rPr>
                                  <w:sz w:val="24"/>
                                  <w:szCs w:val="24"/>
                                  <w:lang w:val="uk-UA"/>
                                </w:rPr>
                              </w:pPr>
                              <w:r>
                                <w:rPr>
                                  <w:sz w:val="24"/>
                                  <w:szCs w:val="24"/>
                                  <w:lang w:val="uk-UA"/>
                                </w:rPr>
                                <w:t>Використання методу прямої інспекції, на відміну від вище розглянутих, пов’язано з відвідуванням суб’єктом ризик-менеджменту конкретного підприємства</w:t>
                              </w:r>
                            </w:p>
                          </w:txbxContent>
                        </wps:txbx>
                        <wps:bodyPr rot="0" vert="horz" wrap="square" lIns="91440" tIns="45720" rIns="91440" bIns="45720" anchor="t" anchorCtr="0" upright="1">
                          <a:noAutofit/>
                        </wps:bodyPr>
                      </wps:wsp>
                      <wps:wsp>
                        <wps:cNvPr id="791" name="Rectangle 3273"/>
                        <wps:cNvSpPr>
                          <a:spLocks noChangeArrowheads="1"/>
                        </wps:cNvSpPr>
                        <wps:spPr bwMode="auto">
                          <a:xfrm>
                            <a:off x="3876" y="11535"/>
                            <a:ext cx="7200" cy="1290"/>
                          </a:xfrm>
                          <a:prstGeom prst="rect">
                            <a:avLst/>
                          </a:prstGeom>
                          <a:solidFill>
                            <a:srgbClr val="FFFFFF"/>
                          </a:solidFill>
                          <a:ln w="9525">
                            <a:solidFill>
                              <a:srgbClr val="000000"/>
                            </a:solidFill>
                            <a:miter lim="800000"/>
                            <a:headEnd/>
                            <a:tailEnd/>
                          </a:ln>
                        </wps:spPr>
                        <wps:txbx>
                          <w:txbxContent>
                            <w:p w14:paraId="569BC249" w14:textId="77777777" w:rsidR="00136D5D" w:rsidRPr="00B812AF" w:rsidRDefault="00136D5D" w:rsidP="00EC37D3">
                              <w:pPr>
                                <w:ind w:firstLine="0"/>
                                <w:rPr>
                                  <w:sz w:val="24"/>
                                  <w:szCs w:val="24"/>
                                  <w:lang w:val="uk-UA"/>
                                </w:rPr>
                              </w:pPr>
                              <w:r w:rsidRPr="004F642E">
                                <w:rPr>
                                  <w:sz w:val="24"/>
                                  <w:szCs w:val="24"/>
                                  <w:lang w:val="uk-UA"/>
                                </w:rPr>
                                <w:t>Пряма інспекція дозвол</w:t>
                              </w:r>
                              <w:r>
                                <w:rPr>
                                  <w:sz w:val="24"/>
                                  <w:szCs w:val="24"/>
                                  <w:lang w:val="uk-UA"/>
                                </w:rPr>
                                <w:t xml:space="preserve">яє </w:t>
                              </w:r>
                              <w:r w:rsidRPr="004F642E">
                                <w:rPr>
                                  <w:sz w:val="24"/>
                                  <w:szCs w:val="24"/>
                                  <w:lang w:val="uk-UA"/>
                                </w:rPr>
                                <w:t xml:space="preserve">виявити і уточнити окремі аспекти </w:t>
                              </w:r>
                              <w:r>
                                <w:rPr>
                                  <w:sz w:val="24"/>
                                  <w:szCs w:val="24"/>
                                  <w:lang w:val="uk-UA"/>
                                </w:rPr>
                                <w:t xml:space="preserve">запропонованої для виконання </w:t>
                              </w:r>
                              <w:r w:rsidRPr="004F642E">
                                <w:rPr>
                                  <w:sz w:val="24"/>
                                  <w:szCs w:val="24"/>
                                  <w:lang w:val="uk-UA"/>
                                </w:rPr>
                                <w:t>програми</w:t>
                              </w:r>
                              <w:r>
                                <w:rPr>
                                  <w:sz w:val="24"/>
                                  <w:szCs w:val="24"/>
                                  <w:lang w:val="uk-UA"/>
                                </w:rPr>
                                <w:t xml:space="preserve"> </w:t>
                              </w:r>
                              <w:r w:rsidRPr="004F642E">
                                <w:rPr>
                                  <w:sz w:val="24"/>
                                  <w:szCs w:val="24"/>
                                  <w:lang w:val="uk-UA"/>
                                </w:rPr>
                                <w:t xml:space="preserve">управління ризиком, </w:t>
                              </w:r>
                              <w:r>
                                <w:rPr>
                                  <w:sz w:val="24"/>
                                  <w:szCs w:val="24"/>
                                  <w:lang w:val="uk-UA"/>
                                </w:rPr>
                                <w:t xml:space="preserve">а також </w:t>
                              </w:r>
                              <w:r w:rsidRPr="004F642E">
                                <w:rPr>
                                  <w:sz w:val="24"/>
                                  <w:szCs w:val="24"/>
                                  <w:lang w:val="uk-UA"/>
                                </w:rPr>
                                <w:t xml:space="preserve">оцінити можливі витрати на </w:t>
                              </w:r>
                              <w:r>
                                <w:rPr>
                                  <w:sz w:val="24"/>
                                  <w:szCs w:val="24"/>
                                  <w:lang w:val="uk-UA"/>
                                </w:rPr>
                                <w:t>її реалізацію</w:t>
                              </w:r>
                              <w:r w:rsidRPr="004F642E">
                                <w:rPr>
                                  <w:sz w:val="24"/>
                                  <w:szCs w:val="24"/>
                                  <w:lang w:val="uk-UA"/>
                                </w:rPr>
                                <w:t xml:space="preserve"> </w:t>
                              </w:r>
                              <w:r>
                                <w:rPr>
                                  <w:sz w:val="24"/>
                                  <w:szCs w:val="24"/>
                                  <w:lang w:val="uk-UA"/>
                                </w:rPr>
                                <w:t>та</w:t>
                              </w:r>
                              <w:r w:rsidRPr="004F642E">
                                <w:rPr>
                                  <w:sz w:val="24"/>
                                  <w:szCs w:val="24"/>
                                  <w:lang w:val="uk-UA"/>
                                </w:rPr>
                                <w:t xml:space="preserve"> дати рекоменд</w:t>
                              </w:r>
                              <w:r>
                                <w:rPr>
                                  <w:sz w:val="24"/>
                                  <w:szCs w:val="24"/>
                                  <w:lang w:val="uk-UA"/>
                                </w:rPr>
                                <w:t>ації щодо напрямів і обсягів регулювання рівнів ризиків</w:t>
                              </w:r>
                            </w:p>
                          </w:txbxContent>
                        </wps:txbx>
                        <wps:bodyPr rot="0" vert="horz" wrap="square" lIns="91440" tIns="45720" rIns="91440" bIns="45720" anchor="t" anchorCtr="0" upright="1">
                          <a:noAutofit/>
                        </wps:bodyPr>
                      </wps:wsp>
                      <wps:wsp>
                        <wps:cNvPr id="792" name="Rectangle 3274"/>
                        <wps:cNvSpPr>
                          <a:spLocks noChangeArrowheads="1"/>
                        </wps:cNvSpPr>
                        <wps:spPr bwMode="auto">
                          <a:xfrm>
                            <a:off x="1701" y="12975"/>
                            <a:ext cx="9360" cy="2400"/>
                          </a:xfrm>
                          <a:prstGeom prst="rect">
                            <a:avLst/>
                          </a:prstGeom>
                          <a:solidFill>
                            <a:srgbClr val="FFFFFF"/>
                          </a:solidFill>
                          <a:ln w="9525">
                            <a:solidFill>
                              <a:srgbClr val="000000"/>
                            </a:solidFill>
                            <a:miter lim="800000"/>
                            <a:headEnd/>
                            <a:tailEnd/>
                          </a:ln>
                        </wps:spPr>
                        <wps:txbx>
                          <w:txbxContent>
                            <w:p w14:paraId="3B0623A4" w14:textId="77777777" w:rsidR="00136D5D" w:rsidRPr="00854E60" w:rsidRDefault="00136D5D" w:rsidP="00EC37D3">
                              <w:pPr>
                                <w:pStyle w:val="a6"/>
                                <w:shd w:val="clear" w:color="auto" w:fill="FFFFFF"/>
                                <w:spacing w:before="0" w:beforeAutospacing="0" w:after="0" w:afterAutospacing="0"/>
                                <w:jc w:val="both"/>
                                <w:rPr>
                                  <w:lang w:val="uk-UA"/>
                                </w:rPr>
                              </w:pPr>
                              <w:r w:rsidRPr="004F642E">
                                <w:rPr>
                                  <w:lang w:val="uk-UA"/>
                                </w:rPr>
                                <w:t xml:space="preserve">Ефективність інспекції безпосередньо залежить від кваліфікації </w:t>
                              </w:r>
                              <w:r>
                                <w:rPr>
                                  <w:lang w:val="uk-UA"/>
                                </w:rPr>
                                <w:t>залучених до її проведення співробітників. Залучені до експертизи фахівці, як правило, не лише нададуть професійні поради щодо управління ризиками, а і звернуть увагу на недосконалість системи управління ризиками (невідповідність структури; недосконалість змісту листів опитування; недостатня кваліфікація суб’єктів ризик-менеджменту або методик які ними використовуються тощо). Практика управління ризиками підтверджує той факт, що використання методу прямої інспекції дозволяє виявити ті з ризиків, які залишились «невидимими» при використання інших методів</w:t>
                              </w:r>
                            </w:p>
                          </w:txbxContent>
                        </wps:txbx>
                        <wps:bodyPr rot="0" vert="horz" wrap="square" lIns="91440" tIns="45720" rIns="91440" bIns="45720" anchor="t" anchorCtr="0" upright="1">
                          <a:noAutofit/>
                        </wps:bodyPr>
                      </wps:wsp>
                      <wps:wsp>
                        <wps:cNvPr id="793" name="AutoShape 3275"/>
                        <wps:cNvCnPr>
                          <a:cxnSpLocks noChangeShapeType="1"/>
                        </wps:cNvCnPr>
                        <wps:spPr bwMode="auto">
                          <a:xfrm>
                            <a:off x="2691" y="10740"/>
                            <a:ext cx="31" cy="22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94" name="AutoShape 3276"/>
                        <wps:cNvCnPr>
                          <a:cxnSpLocks noChangeShapeType="1"/>
                        </wps:cNvCnPr>
                        <wps:spPr bwMode="auto">
                          <a:xfrm>
                            <a:off x="2700" y="10746"/>
                            <a:ext cx="115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95" name="AutoShape 3277"/>
                        <wps:cNvCnPr>
                          <a:cxnSpLocks noChangeShapeType="1"/>
                        </wps:cNvCnPr>
                        <wps:spPr bwMode="auto">
                          <a:xfrm>
                            <a:off x="3390" y="12216"/>
                            <a:ext cx="49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796" name="Group 3278"/>
                        <wpg:cNvGrpSpPr>
                          <a:grpSpLocks/>
                        </wpg:cNvGrpSpPr>
                        <wpg:grpSpPr bwMode="auto">
                          <a:xfrm>
                            <a:off x="1701" y="10530"/>
                            <a:ext cx="1980" cy="1980"/>
                            <a:chOff x="6021" y="4194"/>
                            <a:chExt cx="1980" cy="1980"/>
                          </a:xfrm>
                        </wpg:grpSpPr>
                        <wps:wsp>
                          <wps:cNvPr id="797" name="Oval 3279"/>
                          <wps:cNvSpPr>
                            <a:spLocks noChangeArrowheads="1"/>
                          </wps:cNvSpPr>
                          <wps:spPr bwMode="auto">
                            <a:xfrm>
                              <a:off x="6021" y="419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8" name="Rectangle 3280"/>
                          <wps:cNvSpPr>
                            <a:spLocks noChangeArrowheads="1"/>
                          </wps:cNvSpPr>
                          <wps:spPr bwMode="auto">
                            <a:xfrm>
                              <a:off x="6021" y="4374"/>
                              <a:ext cx="19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0B588" w14:textId="77777777" w:rsidR="00136D5D" w:rsidRDefault="00136D5D" w:rsidP="00EC37D3">
                                <w:pPr>
                                  <w:ind w:firstLine="0"/>
                                  <w:jc w:val="center"/>
                                  <w:rPr>
                                    <w:sz w:val="8"/>
                                    <w:szCs w:val="8"/>
                                    <w:lang w:val="uk-UA"/>
                                  </w:rPr>
                                </w:pPr>
                              </w:p>
                              <w:p w14:paraId="0A70CDCB" w14:textId="77777777" w:rsidR="00136D5D" w:rsidRDefault="00136D5D" w:rsidP="00EC37D3">
                                <w:pPr>
                                  <w:ind w:firstLine="0"/>
                                  <w:jc w:val="center"/>
                                  <w:rPr>
                                    <w:sz w:val="8"/>
                                    <w:szCs w:val="8"/>
                                    <w:lang w:val="uk-UA"/>
                                  </w:rPr>
                                </w:pPr>
                              </w:p>
                              <w:p w14:paraId="24939EBF" w14:textId="77777777" w:rsidR="00136D5D" w:rsidRDefault="00136D5D" w:rsidP="00EC37D3">
                                <w:pPr>
                                  <w:ind w:firstLine="0"/>
                                  <w:jc w:val="center"/>
                                  <w:rPr>
                                    <w:sz w:val="8"/>
                                    <w:szCs w:val="8"/>
                                    <w:lang w:val="uk-UA"/>
                                  </w:rPr>
                                </w:pPr>
                              </w:p>
                              <w:p w14:paraId="4E3DC01F" w14:textId="77777777" w:rsidR="00136D5D" w:rsidRDefault="00136D5D" w:rsidP="00EC37D3">
                                <w:pPr>
                                  <w:ind w:firstLine="0"/>
                                  <w:jc w:val="center"/>
                                  <w:rPr>
                                    <w:sz w:val="8"/>
                                    <w:szCs w:val="8"/>
                                    <w:lang w:val="uk-UA"/>
                                  </w:rPr>
                                </w:pPr>
                              </w:p>
                              <w:p w14:paraId="32003F70" w14:textId="77777777" w:rsidR="00136D5D" w:rsidRPr="00B94032" w:rsidRDefault="00136D5D" w:rsidP="00EC37D3">
                                <w:pPr>
                                  <w:ind w:firstLine="0"/>
                                  <w:jc w:val="center"/>
                                  <w:rPr>
                                    <w:sz w:val="8"/>
                                    <w:szCs w:val="8"/>
                                    <w:lang w:val="uk-UA"/>
                                  </w:rPr>
                                </w:pPr>
                              </w:p>
                              <w:p w14:paraId="4E8E897F" w14:textId="77777777" w:rsidR="00136D5D" w:rsidRPr="005400CF" w:rsidRDefault="00136D5D" w:rsidP="00EC37D3">
                                <w:pPr>
                                  <w:ind w:firstLine="0"/>
                                  <w:jc w:val="center"/>
                                  <w:rPr>
                                    <w:sz w:val="24"/>
                                    <w:szCs w:val="24"/>
                                    <w:lang w:val="uk-UA"/>
                                  </w:rPr>
                                </w:pPr>
                                <w:r>
                                  <w:rPr>
                                    <w:sz w:val="24"/>
                                    <w:szCs w:val="24"/>
                                    <w:lang w:val="uk-UA"/>
                                  </w:rPr>
                                  <w:t>Метод прямої інспекції</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2D6D8F" id="Group 4290" o:spid="_x0000_s4276" style="position:absolute;left:0;text-align:left;margin-left:0;margin-top:8.25pt;width:468.75pt;height:246.75pt;z-index:253875200" coordorigin="1701,10440" coordsize="9375,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">
                <v:rect id="Rectangle 3272" o:spid="_x0000_s4277" style="position:absolute;left:3861;top:10440;width:720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">
                  <v:textbox>
                    <w:txbxContent>
                      <w:p w14:paraId="2538417B" w14:textId="77777777" w:rsidR="00136D5D" w:rsidRPr="00B812AF" w:rsidRDefault="00136D5D" w:rsidP="00EC37D3">
                        <w:pPr>
                          <w:ind w:firstLine="0"/>
                          <w:rPr>
                            <w:sz w:val="24"/>
                            <w:szCs w:val="24"/>
                            <w:lang w:val="uk-UA"/>
                          </w:rPr>
                        </w:pPr>
                        <w:r>
                          <w:rPr>
                            <w:sz w:val="24"/>
                            <w:szCs w:val="24"/>
                            <w:lang w:val="uk-UA"/>
                          </w:rPr>
                          <w:t>Використання методу прямої інспекції, на відміну від вище розглянутих, пов’язано з відвідуванням суб’єктом ризик-менеджменту конкретного підприємства</w:t>
                        </w:r>
                      </w:p>
                    </w:txbxContent>
                  </v:textbox>
                </v:rect>
                <v:rect id="Rectangle 3273" o:spid="_x0000_s4278" style="position:absolute;left:3876;top:11535;width:720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">
                  <v:textbox>
                    <w:txbxContent>
                      <w:p w14:paraId="569BC249" w14:textId="77777777" w:rsidR="00136D5D" w:rsidRPr="00B812AF" w:rsidRDefault="00136D5D" w:rsidP="00EC37D3">
                        <w:pPr>
                          <w:ind w:firstLine="0"/>
                          <w:rPr>
                            <w:sz w:val="24"/>
                            <w:szCs w:val="24"/>
                            <w:lang w:val="uk-UA"/>
                          </w:rPr>
                        </w:pPr>
                        <w:r w:rsidRPr="004F642E">
                          <w:rPr>
                            <w:sz w:val="24"/>
                            <w:szCs w:val="24"/>
                            <w:lang w:val="uk-UA"/>
                          </w:rPr>
                          <w:t>Пряма інспекція дозвол</w:t>
                        </w:r>
                        <w:r>
                          <w:rPr>
                            <w:sz w:val="24"/>
                            <w:szCs w:val="24"/>
                            <w:lang w:val="uk-UA"/>
                          </w:rPr>
                          <w:t xml:space="preserve">яє </w:t>
                        </w:r>
                        <w:r w:rsidRPr="004F642E">
                          <w:rPr>
                            <w:sz w:val="24"/>
                            <w:szCs w:val="24"/>
                            <w:lang w:val="uk-UA"/>
                          </w:rPr>
                          <w:t xml:space="preserve">виявити і уточнити окремі аспекти </w:t>
                        </w:r>
                        <w:r>
                          <w:rPr>
                            <w:sz w:val="24"/>
                            <w:szCs w:val="24"/>
                            <w:lang w:val="uk-UA"/>
                          </w:rPr>
                          <w:t xml:space="preserve">запропонованої для виконання </w:t>
                        </w:r>
                        <w:r w:rsidRPr="004F642E">
                          <w:rPr>
                            <w:sz w:val="24"/>
                            <w:szCs w:val="24"/>
                            <w:lang w:val="uk-UA"/>
                          </w:rPr>
                          <w:t>програми</w:t>
                        </w:r>
                        <w:r>
                          <w:rPr>
                            <w:sz w:val="24"/>
                            <w:szCs w:val="24"/>
                            <w:lang w:val="uk-UA"/>
                          </w:rPr>
                          <w:t xml:space="preserve"> </w:t>
                        </w:r>
                        <w:r w:rsidRPr="004F642E">
                          <w:rPr>
                            <w:sz w:val="24"/>
                            <w:szCs w:val="24"/>
                            <w:lang w:val="uk-UA"/>
                          </w:rPr>
                          <w:t xml:space="preserve">управління ризиком, </w:t>
                        </w:r>
                        <w:r>
                          <w:rPr>
                            <w:sz w:val="24"/>
                            <w:szCs w:val="24"/>
                            <w:lang w:val="uk-UA"/>
                          </w:rPr>
                          <w:t xml:space="preserve">а також </w:t>
                        </w:r>
                        <w:r w:rsidRPr="004F642E">
                          <w:rPr>
                            <w:sz w:val="24"/>
                            <w:szCs w:val="24"/>
                            <w:lang w:val="uk-UA"/>
                          </w:rPr>
                          <w:t xml:space="preserve">оцінити можливі витрати на </w:t>
                        </w:r>
                        <w:r>
                          <w:rPr>
                            <w:sz w:val="24"/>
                            <w:szCs w:val="24"/>
                            <w:lang w:val="uk-UA"/>
                          </w:rPr>
                          <w:t>її реалізацію</w:t>
                        </w:r>
                        <w:r w:rsidRPr="004F642E">
                          <w:rPr>
                            <w:sz w:val="24"/>
                            <w:szCs w:val="24"/>
                            <w:lang w:val="uk-UA"/>
                          </w:rPr>
                          <w:t xml:space="preserve"> </w:t>
                        </w:r>
                        <w:r>
                          <w:rPr>
                            <w:sz w:val="24"/>
                            <w:szCs w:val="24"/>
                            <w:lang w:val="uk-UA"/>
                          </w:rPr>
                          <w:t>та</w:t>
                        </w:r>
                        <w:r w:rsidRPr="004F642E">
                          <w:rPr>
                            <w:sz w:val="24"/>
                            <w:szCs w:val="24"/>
                            <w:lang w:val="uk-UA"/>
                          </w:rPr>
                          <w:t xml:space="preserve"> дати рекоменд</w:t>
                        </w:r>
                        <w:r>
                          <w:rPr>
                            <w:sz w:val="24"/>
                            <w:szCs w:val="24"/>
                            <w:lang w:val="uk-UA"/>
                          </w:rPr>
                          <w:t>ації щодо напрямів і обсягів регулювання рівнів ризиків</w:t>
                        </w:r>
                      </w:p>
                    </w:txbxContent>
                  </v:textbox>
                </v:rect>
                <v:rect id="Rectangle 3274" o:spid="_x0000_s4279" style="position:absolute;left:1701;top:12975;width:9360;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">
                  <v:textbox>
                    <w:txbxContent>
                      <w:p w14:paraId="3B0623A4" w14:textId="77777777" w:rsidR="00136D5D" w:rsidRPr="00854E60" w:rsidRDefault="00136D5D" w:rsidP="00EC37D3">
                        <w:pPr>
                          <w:pStyle w:val="a6"/>
                          <w:shd w:val="clear" w:color="auto" w:fill="FFFFFF"/>
                          <w:spacing w:before="0" w:beforeAutospacing="0" w:after="0" w:afterAutospacing="0"/>
                          <w:jc w:val="both"/>
                          <w:rPr>
                            <w:lang w:val="uk-UA"/>
                          </w:rPr>
                        </w:pPr>
                        <w:r w:rsidRPr="004F642E">
                          <w:rPr>
                            <w:lang w:val="uk-UA"/>
                          </w:rPr>
                          <w:t xml:space="preserve">Ефективність інспекції безпосередньо залежить від кваліфікації </w:t>
                        </w:r>
                        <w:r>
                          <w:rPr>
                            <w:lang w:val="uk-UA"/>
                          </w:rPr>
                          <w:t>залучених до її проведення співробітників. Залучені до експертизи фахівці, як правило, не лише нададуть професійні поради щодо управління ризиками, а і звернуть увагу на недосконалість системи управління ризиками (невідповідність структури; недосконалість змісту листів опитування; недостатня кваліфікація суб’єктів ризик-менеджменту або методик які ними використовуються тощо). Практика управління ризиками підтверджує той факт, що використання методу прямої інспекції дозволяє виявити ті з ризиків, які залишились «невидимими» при використання інших методів</w:t>
                        </w:r>
                      </w:p>
                    </w:txbxContent>
                  </v:textbox>
                </v:rect>
                <v:shape id="AutoShape 3275" o:spid="_x0000_s4280" type="#_x0000_t32" style="position:absolute;left:2691;top:10740;width:31;height:2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">
                  <v:stroke endarrow="open"/>
                </v:shape>
                <v:shape id="AutoShape 3276" o:spid="_x0000_s4281" type="#_x0000_t32" style="position:absolute;left:2700;top:10746;width:11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">
                  <v:stroke endarrow="open"/>
                </v:shape>
                <v:shape id="AutoShape 3277" o:spid="_x0000_s4282" type="#_x0000_t32" style="position:absolute;left:3390;top:12216;width: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">
                  <v:stroke endarrow="open"/>
                </v:shape>
                <v:group id="Group 3278" o:spid="_x0000_s4283" style="position:absolute;left:1701;top:10530;width:1980;height:1980" coordorigin="6021,419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oval id="Oval 3279" o:spid="_x0000_s4284" style="position:absolute;left:6021;top:419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"/>
                  <v:rect id="Rectangle 3280" o:spid="_x0000_s4285" style="position:absolute;left:6021;top:437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" filled="f" stroked="f">
                    <v:textbox>
                      <w:txbxContent>
                        <w:p w14:paraId="01F0B588" w14:textId="77777777" w:rsidR="00136D5D" w:rsidRDefault="00136D5D" w:rsidP="00EC37D3">
                          <w:pPr>
                            <w:ind w:firstLine="0"/>
                            <w:jc w:val="center"/>
                            <w:rPr>
                              <w:sz w:val="8"/>
                              <w:szCs w:val="8"/>
                              <w:lang w:val="uk-UA"/>
                            </w:rPr>
                          </w:pPr>
                        </w:p>
                        <w:p w14:paraId="0A70CDCB" w14:textId="77777777" w:rsidR="00136D5D" w:rsidRDefault="00136D5D" w:rsidP="00EC37D3">
                          <w:pPr>
                            <w:ind w:firstLine="0"/>
                            <w:jc w:val="center"/>
                            <w:rPr>
                              <w:sz w:val="8"/>
                              <w:szCs w:val="8"/>
                              <w:lang w:val="uk-UA"/>
                            </w:rPr>
                          </w:pPr>
                        </w:p>
                        <w:p w14:paraId="24939EBF" w14:textId="77777777" w:rsidR="00136D5D" w:rsidRDefault="00136D5D" w:rsidP="00EC37D3">
                          <w:pPr>
                            <w:ind w:firstLine="0"/>
                            <w:jc w:val="center"/>
                            <w:rPr>
                              <w:sz w:val="8"/>
                              <w:szCs w:val="8"/>
                              <w:lang w:val="uk-UA"/>
                            </w:rPr>
                          </w:pPr>
                        </w:p>
                        <w:p w14:paraId="4E3DC01F" w14:textId="77777777" w:rsidR="00136D5D" w:rsidRDefault="00136D5D" w:rsidP="00EC37D3">
                          <w:pPr>
                            <w:ind w:firstLine="0"/>
                            <w:jc w:val="center"/>
                            <w:rPr>
                              <w:sz w:val="8"/>
                              <w:szCs w:val="8"/>
                              <w:lang w:val="uk-UA"/>
                            </w:rPr>
                          </w:pPr>
                        </w:p>
                        <w:p w14:paraId="32003F70" w14:textId="77777777" w:rsidR="00136D5D" w:rsidRPr="00B94032" w:rsidRDefault="00136D5D" w:rsidP="00EC37D3">
                          <w:pPr>
                            <w:ind w:firstLine="0"/>
                            <w:jc w:val="center"/>
                            <w:rPr>
                              <w:sz w:val="8"/>
                              <w:szCs w:val="8"/>
                              <w:lang w:val="uk-UA"/>
                            </w:rPr>
                          </w:pPr>
                        </w:p>
                        <w:p w14:paraId="4E8E897F" w14:textId="77777777" w:rsidR="00136D5D" w:rsidRPr="005400CF" w:rsidRDefault="00136D5D" w:rsidP="00EC37D3">
                          <w:pPr>
                            <w:ind w:firstLine="0"/>
                            <w:jc w:val="center"/>
                            <w:rPr>
                              <w:sz w:val="24"/>
                              <w:szCs w:val="24"/>
                              <w:lang w:val="uk-UA"/>
                            </w:rPr>
                          </w:pPr>
                          <w:r>
                            <w:rPr>
                              <w:sz w:val="24"/>
                              <w:szCs w:val="24"/>
                              <w:lang w:val="uk-UA"/>
                            </w:rPr>
                            <w:t>Метод прямої інспекції</w:t>
                          </w:r>
                        </w:p>
                      </w:txbxContent>
                    </v:textbox>
                  </v:rect>
                </v:group>
              </v:group>
            </w:pict>
          </mc:Fallback>
        </mc:AlternateContent>
      </w:r>
    </w:p>
    <w:p w14:paraId="1118D593" w14:textId="77777777" w:rsidR="00EC37D3" w:rsidRDefault="00EC37D3" w:rsidP="00EC37D3">
      <w:pPr>
        <w:rPr>
          <w:lang w:val="uk-UA"/>
        </w:rPr>
      </w:pPr>
    </w:p>
    <w:p w14:paraId="00C62FBD" w14:textId="77777777" w:rsidR="00EC37D3" w:rsidRDefault="00EC37D3" w:rsidP="00EC37D3">
      <w:pPr>
        <w:rPr>
          <w:lang w:val="uk-UA"/>
        </w:rPr>
      </w:pPr>
    </w:p>
    <w:p w14:paraId="4E221623" w14:textId="77777777" w:rsidR="00EC37D3" w:rsidRDefault="00EC37D3" w:rsidP="00EC37D3">
      <w:pPr>
        <w:rPr>
          <w:lang w:val="uk-UA"/>
        </w:rPr>
      </w:pPr>
    </w:p>
    <w:p w14:paraId="0CB82A90" w14:textId="77777777" w:rsidR="00EC37D3" w:rsidRDefault="00EC37D3" w:rsidP="00EC37D3">
      <w:pPr>
        <w:rPr>
          <w:lang w:val="uk-UA"/>
        </w:rPr>
      </w:pPr>
    </w:p>
    <w:p w14:paraId="1045A032" w14:textId="77777777" w:rsidR="00EC37D3" w:rsidRDefault="00EC37D3" w:rsidP="00EC37D3">
      <w:pPr>
        <w:rPr>
          <w:lang w:val="uk-UA"/>
        </w:rPr>
      </w:pPr>
    </w:p>
    <w:p w14:paraId="5A1F5563" w14:textId="77777777" w:rsidR="00EC37D3" w:rsidRDefault="00EC37D3" w:rsidP="00EC37D3">
      <w:pPr>
        <w:rPr>
          <w:lang w:val="uk-UA"/>
        </w:rPr>
      </w:pPr>
    </w:p>
    <w:p w14:paraId="7F1B8BC8" w14:textId="77777777" w:rsidR="00EC37D3" w:rsidRDefault="00EC37D3" w:rsidP="00EC37D3">
      <w:pPr>
        <w:rPr>
          <w:lang w:val="uk-UA"/>
        </w:rPr>
      </w:pPr>
    </w:p>
    <w:p w14:paraId="5ECE692C" w14:textId="77777777" w:rsidR="00EC37D3" w:rsidRDefault="00EC37D3" w:rsidP="00EC37D3">
      <w:pPr>
        <w:rPr>
          <w:lang w:val="uk-UA"/>
        </w:rPr>
      </w:pPr>
    </w:p>
    <w:p w14:paraId="2FA59E05" w14:textId="77777777" w:rsidR="00EC37D3" w:rsidRDefault="00EC37D3" w:rsidP="00EC37D3">
      <w:pPr>
        <w:rPr>
          <w:lang w:val="uk-UA"/>
        </w:rPr>
      </w:pPr>
    </w:p>
    <w:p w14:paraId="7FABE1E8" w14:textId="77777777" w:rsidR="00EC37D3" w:rsidRDefault="00EC37D3" w:rsidP="00EC37D3">
      <w:pPr>
        <w:rPr>
          <w:lang w:val="uk-UA"/>
        </w:rPr>
      </w:pPr>
    </w:p>
    <w:p w14:paraId="0006750D" w14:textId="77777777" w:rsidR="00EC37D3" w:rsidRDefault="00EC37D3" w:rsidP="00EC37D3">
      <w:pPr>
        <w:rPr>
          <w:lang w:val="uk-UA"/>
        </w:rPr>
      </w:pPr>
    </w:p>
    <w:p w14:paraId="12C51944" w14:textId="77777777" w:rsidR="00EC37D3" w:rsidRDefault="00EC37D3" w:rsidP="00EC37D3">
      <w:pPr>
        <w:rPr>
          <w:lang w:val="uk-UA"/>
        </w:rPr>
      </w:pPr>
    </w:p>
    <w:p w14:paraId="2E66F942" w14:textId="77777777" w:rsidR="00EC37D3" w:rsidRDefault="00EC37D3" w:rsidP="00EC37D3">
      <w:pPr>
        <w:rPr>
          <w:lang w:val="uk-UA"/>
        </w:rPr>
      </w:pPr>
    </w:p>
    <w:p w14:paraId="3F7518E9" w14:textId="77777777" w:rsidR="00EC37D3" w:rsidRDefault="00EC37D3" w:rsidP="00EC37D3">
      <w:pPr>
        <w:rPr>
          <w:lang w:val="uk-UA"/>
        </w:rPr>
      </w:pPr>
    </w:p>
    <w:p w14:paraId="0A49724C" w14:textId="77777777" w:rsidR="00EC37D3" w:rsidRDefault="00EC37D3" w:rsidP="00EC37D3">
      <w:pPr>
        <w:rPr>
          <w:lang w:val="uk-UA"/>
        </w:rPr>
      </w:pPr>
    </w:p>
    <w:p w14:paraId="3EB2844F" w14:textId="014C6425" w:rsidR="00EC37D3" w:rsidRDefault="008C2C89" w:rsidP="00EC37D3">
      <w:pPr>
        <w:rPr>
          <w:lang w:val="uk-UA"/>
        </w:rPr>
      </w:pPr>
      <w:r>
        <w:rPr>
          <w:noProof/>
          <w:lang w:eastAsia="ru-RU"/>
        </w:rPr>
        <mc:AlternateContent>
          <mc:Choice Requires="wpg">
            <w:drawing>
              <wp:anchor distT="0" distB="0" distL="114300" distR="114300" simplePos="0" relativeHeight="253899776" behindDoc="0" locked="0" layoutInCell="1" allowOverlap="1" wp14:anchorId="61D0F0F9" wp14:editId="3F357814">
                <wp:simplePos x="0" y="0"/>
                <wp:positionH relativeFrom="column">
                  <wp:posOffset>0</wp:posOffset>
                </wp:positionH>
                <wp:positionV relativeFrom="paragraph">
                  <wp:posOffset>-13335</wp:posOffset>
                </wp:positionV>
                <wp:extent cx="5953125" cy="3248025"/>
                <wp:effectExtent l="9525" t="5715" r="66675" b="13335"/>
                <wp:wrapNone/>
                <wp:docPr id="766" name="Group 4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3248025"/>
                          <a:chOff x="1701" y="1329"/>
                          <a:chExt cx="9375" cy="5115"/>
                        </a:xfrm>
                      </wpg:grpSpPr>
                      <wps:wsp>
                        <wps:cNvPr id="767" name="Rectangle 3282"/>
                        <wps:cNvSpPr>
                          <a:spLocks noChangeArrowheads="1"/>
                        </wps:cNvSpPr>
                        <wps:spPr bwMode="auto">
                          <a:xfrm>
                            <a:off x="3861" y="1449"/>
                            <a:ext cx="6840" cy="690"/>
                          </a:xfrm>
                          <a:prstGeom prst="rect">
                            <a:avLst/>
                          </a:prstGeom>
                          <a:solidFill>
                            <a:srgbClr val="FFFFFF"/>
                          </a:solidFill>
                          <a:ln w="9525">
                            <a:solidFill>
                              <a:srgbClr val="000000"/>
                            </a:solidFill>
                            <a:miter lim="800000"/>
                            <a:headEnd/>
                            <a:tailEnd/>
                          </a:ln>
                        </wps:spPr>
                        <wps:txbx>
                          <w:txbxContent>
                            <w:p w14:paraId="539CFB13" w14:textId="77777777" w:rsidR="00136D5D" w:rsidRPr="00B812AF" w:rsidRDefault="00136D5D" w:rsidP="00EC37D3">
                              <w:pPr>
                                <w:ind w:firstLine="0"/>
                                <w:rPr>
                                  <w:sz w:val="24"/>
                                  <w:szCs w:val="24"/>
                                  <w:lang w:val="uk-UA"/>
                                </w:rPr>
                              </w:pPr>
                              <w:r>
                                <w:rPr>
                                  <w:sz w:val="24"/>
                                  <w:szCs w:val="24"/>
                                  <w:lang w:val="uk-UA"/>
                                </w:rPr>
                                <w:t>Формулювання мети, завдань та програми управління ризиками</w:t>
                              </w:r>
                            </w:p>
                          </w:txbxContent>
                        </wps:txbx>
                        <wps:bodyPr rot="0" vert="horz" wrap="square" lIns="91440" tIns="45720" rIns="91440" bIns="45720" anchor="t" anchorCtr="0" upright="1">
                          <a:noAutofit/>
                        </wps:bodyPr>
                      </wps:wsp>
                      <wps:wsp>
                        <wps:cNvPr id="768" name="Rectangle 3283"/>
                        <wps:cNvSpPr>
                          <a:spLocks noChangeArrowheads="1"/>
                        </wps:cNvSpPr>
                        <wps:spPr bwMode="auto">
                          <a:xfrm>
                            <a:off x="3861" y="2274"/>
                            <a:ext cx="6840" cy="990"/>
                          </a:xfrm>
                          <a:prstGeom prst="rect">
                            <a:avLst/>
                          </a:prstGeom>
                          <a:solidFill>
                            <a:srgbClr val="FFFFFF"/>
                          </a:solidFill>
                          <a:ln w="9525">
                            <a:solidFill>
                              <a:srgbClr val="000000"/>
                            </a:solidFill>
                            <a:miter lim="800000"/>
                            <a:headEnd/>
                            <a:tailEnd/>
                          </a:ln>
                        </wps:spPr>
                        <wps:txbx>
                          <w:txbxContent>
                            <w:p w14:paraId="16153979" w14:textId="77777777" w:rsidR="00136D5D" w:rsidRPr="006E4811" w:rsidRDefault="00136D5D" w:rsidP="00EC37D3">
                              <w:pPr>
                                <w:ind w:firstLine="0"/>
                                <w:rPr>
                                  <w:sz w:val="24"/>
                                  <w:szCs w:val="24"/>
                                  <w:lang w:val="uk-UA"/>
                                </w:rPr>
                              </w:pPr>
                              <w:r>
                                <w:rPr>
                                  <w:sz w:val="24"/>
                                  <w:szCs w:val="24"/>
                                  <w:lang w:val="uk-UA"/>
                                </w:rPr>
                                <w:t>Розміщення</w:t>
                              </w:r>
                              <w:r w:rsidRPr="006E4811">
                                <w:rPr>
                                  <w:sz w:val="24"/>
                                  <w:szCs w:val="24"/>
                                </w:rPr>
                                <w:t xml:space="preserve"> </w:t>
                              </w:r>
                              <w:r>
                                <w:rPr>
                                  <w:sz w:val="24"/>
                                  <w:szCs w:val="24"/>
                                  <w:lang w:val="uk-UA"/>
                                </w:rPr>
                                <w:t>об’єкту по відношенню до інфраструктури населеного пункту, а також інших об’єктів зі схожим (тотожнім) напрямом професійної діяльності</w:t>
                              </w:r>
                            </w:p>
                          </w:txbxContent>
                        </wps:txbx>
                        <wps:bodyPr rot="0" vert="horz" wrap="square" lIns="91440" tIns="45720" rIns="91440" bIns="45720" anchor="t" anchorCtr="0" upright="1">
                          <a:noAutofit/>
                        </wps:bodyPr>
                      </wps:wsp>
                      <wps:wsp>
                        <wps:cNvPr id="769" name="Rectangle 3284"/>
                        <wps:cNvSpPr>
                          <a:spLocks noChangeArrowheads="1"/>
                        </wps:cNvSpPr>
                        <wps:spPr bwMode="auto">
                          <a:xfrm>
                            <a:off x="2061" y="3429"/>
                            <a:ext cx="8640" cy="690"/>
                          </a:xfrm>
                          <a:prstGeom prst="rect">
                            <a:avLst/>
                          </a:prstGeom>
                          <a:solidFill>
                            <a:srgbClr val="FFFFFF"/>
                          </a:solidFill>
                          <a:ln w="9525">
                            <a:solidFill>
                              <a:srgbClr val="000000"/>
                            </a:solidFill>
                            <a:miter lim="800000"/>
                            <a:headEnd/>
                            <a:tailEnd/>
                          </a:ln>
                        </wps:spPr>
                        <wps:txbx>
                          <w:txbxContent>
                            <w:p w14:paraId="12AA8A9E" w14:textId="77777777" w:rsidR="00136D5D" w:rsidRPr="00854E60" w:rsidRDefault="00136D5D" w:rsidP="007A2A22">
                              <w:pPr>
                                <w:pStyle w:val="a6"/>
                                <w:shd w:val="clear" w:color="auto" w:fill="FFFFFF"/>
                                <w:spacing w:before="0" w:beforeAutospacing="0" w:after="0" w:afterAutospacing="0"/>
                                <w:jc w:val="both"/>
                                <w:rPr>
                                  <w:lang w:val="uk-UA"/>
                                </w:rPr>
                              </w:pPr>
                              <w:r>
                                <w:rPr>
                                  <w:lang w:val="uk-UA"/>
                                </w:rPr>
                                <w:t>Наявність та стан основних та оборотних фондів (коштів) організації. Загальна характеристика та стан основних засобів виробництва</w:t>
                              </w:r>
                            </w:p>
                            <w:p w14:paraId="33949768" w14:textId="77777777" w:rsidR="00136D5D" w:rsidRPr="00854E60" w:rsidRDefault="00136D5D" w:rsidP="00EC37D3">
                              <w:pPr>
                                <w:pStyle w:val="a6"/>
                                <w:shd w:val="clear" w:color="auto" w:fill="FFFFFF"/>
                                <w:spacing w:before="0" w:beforeAutospacing="0" w:after="0" w:afterAutospacing="0"/>
                                <w:jc w:val="both"/>
                                <w:rPr>
                                  <w:lang w:val="uk-UA"/>
                                </w:rPr>
                              </w:pPr>
                            </w:p>
                          </w:txbxContent>
                        </wps:txbx>
                        <wps:bodyPr rot="0" vert="horz" wrap="square" lIns="91440" tIns="45720" rIns="91440" bIns="45720" anchor="t" anchorCtr="0" upright="1">
                          <a:noAutofit/>
                        </wps:bodyPr>
                      </wps:wsp>
                      <wps:wsp>
                        <wps:cNvPr id="770" name="AutoShape 3285"/>
                        <wps:cNvCnPr>
                          <a:cxnSpLocks noChangeShapeType="1"/>
                        </wps:cNvCnPr>
                        <wps:spPr bwMode="auto">
                          <a:xfrm>
                            <a:off x="3480" y="2745"/>
                            <a:ext cx="381" cy="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771" name="Group 3286"/>
                        <wpg:cNvGrpSpPr>
                          <a:grpSpLocks/>
                        </wpg:cNvGrpSpPr>
                        <wpg:grpSpPr bwMode="auto">
                          <a:xfrm>
                            <a:off x="1701" y="1329"/>
                            <a:ext cx="1980" cy="1980"/>
                            <a:chOff x="6021" y="4194"/>
                            <a:chExt cx="1980" cy="1980"/>
                          </a:xfrm>
                        </wpg:grpSpPr>
                        <wps:wsp>
                          <wps:cNvPr id="772" name="Oval 3287"/>
                          <wps:cNvSpPr>
                            <a:spLocks noChangeArrowheads="1"/>
                          </wps:cNvSpPr>
                          <wps:spPr bwMode="auto">
                            <a:xfrm>
                              <a:off x="6021" y="419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3" name="Rectangle 3288"/>
                          <wps:cNvSpPr>
                            <a:spLocks noChangeArrowheads="1"/>
                          </wps:cNvSpPr>
                          <wps:spPr bwMode="auto">
                            <a:xfrm>
                              <a:off x="6021" y="4374"/>
                              <a:ext cx="19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C04CB" w14:textId="77777777" w:rsidR="00136D5D" w:rsidRDefault="00136D5D" w:rsidP="00EC37D3">
                                <w:pPr>
                                  <w:ind w:firstLine="0"/>
                                  <w:jc w:val="center"/>
                                  <w:rPr>
                                    <w:sz w:val="24"/>
                                    <w:szCs w:val="24"/>
                                    <w:lang w:val="uk-UA"/>
                                  </w:rPr>
                                </w:pPr>
                                <w:r>
                                  <w:rPr>
                                    <w:sz w:val="24"/>
                                    <w:szCs w:val="24"/>
                                    <w:lang w:val="uk-UA"/>
                                  </w:rPr>
                                  <w:t xml:space="preserve">Метод </w:t>
                                </w:r>
                              </w:p>
                              <w:p w14:paraId="44A0A188" w14:textId="77777777" w:rsidR="00136D5D" w:rsidRPr="005400CF" w:rsidRDefault="00136D5D" w:rsidP="00EC37D3">
                                <w:pPr>
                                  <w:ind w:firstLine="0"/>
                                  <w:jc w:val="center"/>
                                  <w:rPr>
                                    <w:sz w:val="24"/>
                                    <w:szCs w:val="24"/>
                                    <w:lang w:val="uk-UA"/>
                                  </w:rPr>
                                </w:pPr>
                                <w:r>
                                  <w:rPr>
                                    <w:sz w:val="24"/>
                                    <w:szCs w:val="24"/>
                                    <w:lang w:val="uk-UA"/>
                                  </w:rPr>
                                  <w:t>прямої інспекції передбачає проведення таких заходів</w:t>
                                </w:r>
                              </w:p>
                            </w:txbxContent>
                          </wps:txbx>
                          <wps:bodyPr rot="0" vert="horz" wrap="square" lIns="91440" tIns="45720" rIns="91440" bIns="45720" anchor="t" anchorCtr="0" upright="1">
                            <a:noAutofit/>
                          </wps:bodyPr>
                        </wps:wsp>
                      </wpg:grpSp>
                      <wps:wsp>
                        <wps:cNvPr id="774" name="Rectangle 3290"/>
                        <wps:cNvSpPr>
                          <a:spLocks noChangeArrowheads="1"/>
                        </wps:cNvSpPr>
                        <wps:spPr bwMode="auto">
                          <a:xfrm>
                            <a:off x="2061" y="4284"/>
                            <a:ext cx="8640" cy="705"/>
                          </a:xfrm>
                          <a:prstGeom prst="rect">
                            <a:avLst/>
                          </a:prstGeom>
                          <a:solidFill>
                            <a:srgbClr val="FFFFFF"/>
                          </a:solidFill>
                          <a:ln w="9525">
                            <a:solidFill>
                              <a:srgbClr val="000000"/>
                            </a:solidFill>
                            <a:miter lim="800000"/>
                            <a:headEnd/>
                            <a:tailEnd/>
                          </a:ln>
                        </wps:spPr>
                        <wps:txbx>
                          <w:txbxContent>
                            <w:p w14:paraId="7FA93ABE" w14:textId="77777777" w:rsidR="00136D5D" w:rsidRPr="00854E60" w:rsidRDefault="00136D5D" w:rsidP="00EC37D3">
                              <w:pPr>
                                <w:pStyle w:val="a6"/>
                                <w:shd w:val="clear" w:color="auto" w:fill="FFFFFF"/>
                                <w:spacing w:before="0" w:beforeAutospacing="0" w:after="0" w:afterAutospacing="0"/>
                                <w:jc w:val="both"/>
                                <w:rPr>
                                  <w:lang w:val="uk-UA"/>
                                </w:rPr>
                              </w:pPr>
                              <w:r>
                                <w:rPr>
                                  <w:lang w:val="uk-UA"/>
                                </w:rPr>
                                <w:t>Аналіз та оцінка підсистем управління організацією (фінансової, виробничої, кадрової, маркетингової тощо)</w:t>
                              </w:r>
                            </w:p>
                          </w:txbxContent>
                        </wps:txbx>
                        <wps:bodyPr rot="0" vert="horz" wrap="square" lIns="91440" tIns="45720" rIns="91440" bIns="45720" anchor="t" anchorCtr="0" upright="1">
                          <a:noAutofit/>
                        </wps:bodyPr>
                      </wps:wsp>
                      <wps:wsp>
                        <wps:cNvPr id="775" name="Rectangle 3291"/>
                        <wps:cNvSpPr>
                          <a:spLocks noChangeArrowheads="1"/>
                        </wps:cNvSpPr>
                        <wps:spPr bwMode="auto">
                          <a:xfrm>
                            <a:off x="2076" y="5154"/>
                            <a:ext cx="8640" cy="690"/>
                          </a:xfrm>
                          <a:prstGeom prst="rect">
                            <a:avLst/>
                          </a:prstGeom>
                          <a:solidFill>
                            <a:srgbClr val="FFFFFF"/>
                          </a:solidFill>
                          <a:ln w="9525">
                            <a:solidFill>
                              <a:srgbClr val="000000"/>
                            </a:solidFill>
                            <a:miter lim="800000"/>
                            <a:headEnd/>
                            <a:tailEnd/>
                          </a:ln>
                        </wps:spPr>
                        <wps:txbx>
                          <w:txbxContent>
                            <w:p w14:paraId="10491ECA" w14:textId="77777777" w:rsidR="00136D5D" w:rsidRPr="00854E60" w:rsidRDefault="00136D5D" w:rsidP="00EC37D3">
                              <w:pPr>
                                <w:pStyle w:val="a6"/>
                                <w:shd w:val="clear" w:color="auto" w:fill="FFFFFF"/>
                                <w:spacing w:before="0" w:beforeAutospacing="0" w:after="0" w:afterAutospacing="0"/>
                                <w:jc w:val="both"/>
                                <w:rPr>
                                  <w:lang w:val="uk-UA"/>
                                </w:rPr>
                              </w:pPr>
                              <w:r>
                                <w:rPr>
                                  <w:lang w:val="uk-UA"/>
                                </w:rPr>
                                <w:t>Аналіз інформації про особливості функціонування організації, а також про факти виникнення нештатних ситуацій та вжиті суб’єктом управління заходи</w:t>
                              </w:r>
                            </w:p>
                          </w:txbxContent>
                        </wps:txbx>
                        <wps:bodyPr rot="0" vert="horz" wrap="square" lIns="91440" tIns="45720" rIns="91440" bIns="45720" anchor="t" anchorCtr="0" upright="1">
                          <a:noAutofit/>
                        </wps:bodyPr>
                      </wps:wsp>
                      <wps:wsp>
                        <wps:cNvPr id="776" name="Rectangle 3292"/>
                        <wps:cNvSpPr>
                          <a:spLocks noChangeArrowheads="1"/>
                        </wps:cNvSpPr>
                        <wps:spPr bwMode="auto">
                          <a:xfrm>
                            <a:off x="1716" y="6009"/>
                            <a:ext cx="9360" cy="435"/>
                          </a:xfrm>
                          <a:prstGeom prst="rect">
                            <a:avLst/>
                          </a:prstGeom>
                          <a:solidFill>
                            <a:srgbClr val="FFFFFF"/>
                          </a:solidFill>
                          <a:ln w="9525">
                            <a:solidFill>
                              <a:srgbClr val="000000"/>
                            </a:solidFill>
                            <a:miter lim="800000"/>
                            <a:headEnd/>
                            <a:tailEnd/>
                          </a:ln>
                        </wps:spPr>
                        <wps:txbx>
                          <w:txbxContent>
                            <w:p w14:paraId="027E8035" w14:textId="77777777" w:rsidR="00136D5D" w:rsidRPr="00854E60" w:rsidRDefault="00136D5D" w:rsidP="00EC37D3">
                              <w:pPr>
                                <w:pStyle w:val="a6"/>
                                <w:shd w:val="clear" w:color="auto" w:fill="FFFFFF"/>
                                <w:spacing w:before="0" w:beforeAutospacing="0" w:after="0" w:afterAutospacing="0"/>
                                <w:jc w:val="center"/>
                                <w:rPr>
                                  <w:lang w:val="uk-UA"/>
                                </w:rPr>
                              </w:pPr>
                              <w:r>
                                <w:rPr>
                                  <w:lang w:val="uk-UA"/>
                                </w:rPr>
                                <w:t>за результатами проведення прямої інспекції складається підсумковий звіт</w:t>
                              </w:r>
                            </w:p>
                          </w:txbxContent>
                        </wps:txbx>
                        <wps:bodyPr rot="0" vert="horz" wrap="square" lIns="91440" tIns="45720" rIns="91440" bIns="45720" anchor="t" anchorCtr="0" upright="1">
                          <a:noAutofit/>
                        </wps:bodyPr>
                      </wps:wsp>
                      <wps:wsp>
                        <wps:cNvPr id="777" name="AutoShape 3293"/>
                        <wps:cNvCnPr>
                          <a:cxnSpLocks noChangeShapeType="1"/>
                        </wps:cNvCnPr>
                        <wps:spPr bwMode="auto">
                          <a:xfrm>
                            <a:off x="1701" y="2214"/>
                            <a:ext cx="0" cy="360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778" name="AutoShape 3294"/>
                        <wps:cNvCnPr>
                          <a:cxnSpLocks noChangeShapeType="1"/>
                        </wps:cNvCnPr>
                        <wps:spPr bwMode="auto">
                          <a:xfrm>
                            <a:off x="1701" y="3789"/>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79" name="AutoShape 3296"/>
                        <wps:cNvCnPr>
                          <a:cxnSpLocks noChangeShapeType="1"/>
                        </wps:cNvCnPr>
                        <wps:spPr bwMode="auto">
                          <a:xfrm>
                            <a:off x="1716" y="467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80" name="AutoShape 3297"/>
                        <wps:cNvCnPr>
                          <a:cxnSpLocks noChangeShapeType="1"/>
                        </wps:cNvCnPr>
                        <wps:spPr bwMode="auto">
                          <a:xfrm>
                            <a:off x="1701" y="551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81" name="AutoShape 3298"/>
                        <wps:cNvCnPr>
                          <a:cxnSpLocks noChangeShapeType="1"/>
                        </wps:cNvCnPr>
                        <wps:spPr bwMode="auto">
                          <a:xfrm>
                            <a:off x="1701" y="2469"/>
                            <a:ext cx="1" cy="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 name="AutoShape 3299"/>
                        <wps:cNvCnPr>
                          <a:cxnSpLocks noChangeShapeType="1"/>
                        </wps:cNvCnPr>
                        <wps:spPr bwMode="auto">
                          <a:xfrm>
                            <a:off x="11061" y="1779"/>
                            <a:ext cx="1" cy="4215"/>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783" name="AutoShape 3301"/>
                        <wps:cNvCnPr>
                          <a:cxnSpLocks noChangeShapeType="1"/>
                        </wps:cNvCnPr>
                        <wps:spPr bwMode="auto">
                          <a:xfrm>
                            <a:off x="10701" y="3789"/>
                            <a:ext cx="3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4" name="AutoShape 3302"/>
                        <wps:cNvCnPr>
                          <a:cxnSpLocks noChangeShapeType="1"/>
                        </wps:cNvCnPr>
                        <wps:spPr bwMode="auto">
                          <a:xfrm>
                            <a:off x="10701" y="2754"/>
                            <a:ext cx="3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5" name="AutoShape 3303"/>
                        <wps:cNvCnPr>
                          <a:cxnSpLocks noChangeShapeType="1"/>
                        </wps:cNvCnPr>
                        <wps:spPr bwMode="auto">
                          <a:xfrm>
                            <a:off x="10701" y="4659"/>
                            <a:ext cx="3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6" name="AutoShape 3304"/>
                        <wps:cNvCnPr>
                          <a:cxnSpLocks noChangeShapeType="1"/>
                        </wps:cNvCnPr>
                        <wps:spPr bwMode="auto">
                          <a:xfrm>
                            <a:off x="10716" y="5514"/>
                            <a:ext cx="3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7" name="AutoShape 3305"/>
                        <wps:cNvCnPr>
                          <a:cxnSpLocks noChangeShapeType="1"/>
                        </wps:cNvCnPr>
                        <wps:spPr bwMode="auto">
                          <a:xfrm>
                            <a:off x="10701" y="1824"/>
                            <a:ext cx="3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8" name="AutoShape 3306"/>
                        <wps:cNvCnPr>
                          <a:cxnSpLocks noChangeShapeType="1"/>
                        </wps:cNvCnPr>
                        <wps:spPr bwMode="auto">
                          <a:xfrm>
                            <a:off x="3486" y="1719"/>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D0F0F9" id="Group 4291" o:spid="_x0000_s4286" style="position:absolute;left:0;text-align:left;margin-left:0;margin-top:-1.05pt;width:468.75pt;height:255.75pt;z-index:253899776" coordorigin="1701,1329" coordsize="9375,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">
                <v:rect id="Rectangle 3282" o:spid="_x0000_s4287" style="position:absolute;left:3861;top:1449;width:684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">
                  <v:textbox>
                    <w:txbxContent>
                      <w:p w14:paraId="539CFB13" w14:textId="77777777" w:rsidR="00136D5D" w:rsidRPr="00B812AF" w:rsidRDefault="00136D5D" w:rsidP="00EC37D3">
                        <w:pPr>
                          <w:ind w:firstLine="0"/>
                          <w:rPr>
                            <w:sz w:val="24"/>
                            <w:szCs w:val="24"/>
                            <w:lang w:val="uk-UA"/>
                          </w:rPr>
                        </w:pPr>
                        <w:r>
                          <w:rPr>
                            <w:sz w:val="24"/>
                            <w:szCs w:val="24"/>
                            <w:lang w:val="uk-UA"/>
                          </w:rPr>
                          <w:t>Формулювання мети, завдань та програми управління ризиками</w:t>
                        </w:r>
                      </w:p>
                    </w:txbxContent>
                  </v:textbox>
                </v:rect>
                <v:rect id="Rectangle 3283" o:spid="_x0000_s4288" style="position:absolute;left:3861;top:2274;width:684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">
                  <v:textbox>
                    <w:txbxContent>
                      <w:p w14:paraId="16153979" w14:textId="77777777" w:rsidR="00136D5D" w:rsidRPr="006E4811" w:rsidRDefault="00136D5D" w:rsidP="00EC37D3">
                        <w:pPr>
                          <w:ind w:firstLine="0"/>
                          <w:rPr>
                            <w:sz w:val="24"/>
                            <w:szCs w:val="24"/>
                            <w:lang w:val="uk-UA"/>
                          </w:rPr>
                        </w:pPr>
                        <w:r>
                          <w:rPr>
                            <w:sz w:val="24"/>
                            <w:szCs w:val="24"/>
                            <w:lang w:val="uk-UA"/>
                          </w:rPr>
                          <w:t>Розміщення</w:t>
                        </w:r>
                        <w:r w:rsidRPr="006E4811">
                          <w:rPr>
                            <w:sz w:val="24"/>
                            <w:szCs w:val="24"/>
                          </w:rPr>
                          <w:t xml:space="preserve"> </w:t>
                        </w:r>
                        <w:r>
                          <w:rPr>
                            <w:sz w:val="24"/>
                            <w:szCs w:val="24"/>
                            <w:lang w:val="uk-UA"/>
                          </w:rPr>
                          <w:t>об’єкту по відношенню до інфраструктури населеного пункту, а також інших об’єктів зі схожим (тотожнім) напрямом професійної діяльності</w:t>
                        </w:r>
                      </w:p>
                    </w:txbxContent>
                  </v:textbox>
                </v:rect>
                <v:rect id="Rectangle 3284" o:spid="_x0000_s4289" style="position:absolute;left:2061;top:3429;width:864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">
                  <v:textbox>
                    <w:txbxContent>
                      <w:p w14:paraId="12AA8A9E" w14:textId="77777777" w:rsidR="00136D5D" w:rsidRPr="00854E60" w:rsidRDefault="00136D5D" w:rsidP="007A2A22">
                        <w:pPr>
                          <w:pStyle w:val="a6"/>
                          <w:shd w:val="clear" w:color="auto" w:fill="FFFFFF"/>
                          <w:spacing w:before="0" w:beforeAutospacing="0" w:after="0" w:afterAutospacing="0"/>
                          <w:jc w:val="both"/>
                          <w:rPr>
                            <w:lang w:val="uk-UA"/>
                          </w:rPr>
                        </w:pPr>
                        <w:r>
                          <w:rPr>
                            <w:lang w:val="uk-UA"/>
                          </w:rPr>
                          <w:t>Наявність та стан основних та оборотних фондів (коштів) організації. Загальна характеристика та стан основних засобів виробництва</w:t>
                        </w:r>
                      </w:p>
                      <w:p w14:paraId="33949768" w14:textId="77777777" w:rsidR="00136D5D" w:rsidRPr="00854E60" w:rsidRDefault="00136D5D" w:rsidP="00EC37D3">
                        <w:pPr>
                          <w:pStyle w:val="a6"/>
                          <w:shd w:val="clear" w:color="auto" w:fill="FFFFFF"/>
                          <w:spacing w:before="0" w:beforeAutospacing="0" w:after="0" w:afterAutospacing="0"/>
                          <w:jc w:val="both"/>
                          <w:rPr>
                            <w:lang w:val="uk-UA"/>
                          </w:rPr>
                        </w:pPr>
                      </w:p>
                    </w:txbxContent>
                  </v:textbox>
                </v:rect>
                <v:shape id="AutoShape 3285" o:spid="_x0000_s4290" type="#_x0000_t32" style="position:absolute;left:3480;top:2745;width:381;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">
                  <v:stroke endarrow="open"/>
                </v:shape>
                <v:group id="Group 3286" o:spid="_x0000_s4291" style="position:absolute;left:1701;top:1329;width:1980;height:1980" coordorigin="6021,419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oval id="Oval 3287" o:spid="_x0000_s4292" style="position:absolute;left:6021;top:419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"/>
                  <v:rect id="Rectangle 3288" o:spid="_x0000_s4293" style="position:absolute;left:6021;top:437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" filled="f" stroked="f">
                    <v:textbox>
                      <w:txbxContent>
                        <w:p w14:paraId="068C04CB" w14:textId="77777777" w:rsidR="00136D5D" w:rsidRDefault="00136D5D" w:rsidP="00EC37D3">
                          <w:pPr>
                            <w:ind w:firstLine="0"/>
                            <w:jc w:val="center"/>
                            <w:rPr>
                              <w:sz w:val="24"/>
                              <w:szCs w:val="24"/>
                              <w:lang w:val="uk-UA"/>
                            </w:rPr>
                          </w:pPr>
                          <w:r>
                            <w:rPr>
                              <w:sz w:val="24"/>
                              <w:szCs w:val="24"/>
                              <w:lang w:val="uk-UA"/>
                            </w:rPr>
                            <w:t xml:space="preserve">Метод </w:t>
                          </w:r>
                        </w:p>
                        <w:p w14:paraId="44A0A188" w14:textId="77777777" w:rsidR="00136D5D" w:rsidRPr="005400CF" w:rsidRDefault="00136D5D" w:rsidP="00EC37D3">
                          <w:pPr>
                            <w:ind w:firstLine="0"/>
                            <w:jc w:val="center"/>
                            <w:rPr>
                              <w:sz w:val="24"/>
                              <w:szCs w:val="24"/>
                              <w:lang w:val="uk-UA"/>
                            </w:rPr>
                          </w:pPr>
                          <w:r>
                            <w:rPr>
                              <w:sz w:val="24"/>
                              <w:szCs w:val="24"/>
                              <w:lang w:val="uk-UA"/>
                            </w:rPr>
                            <w:t>прямої інспекції передбачає проведення таких заходів</w:t>
                          </w:r>
                        </w:p>
                      </w:txbxContent>
                    </v:textbox>
                  </v:rect>
                </v:group>
                <v:rect id="Rectangle 3290" o:spid="_x0000_s4294" style="position:absolute;left:2061;top:4284;width:864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">
                  <v:textbox>
                    <w:txbxContent>
                      <w:p w14:paraId="7FA93ABE" w14:textId="77777777" w:rsidR="00136D5D" w:rsidRPr="00854E60" w:rsidRDefault="00136D5D" w:rsidP="00EC37D3">
                        <w:pPr>
                          <w:pStyle w:val="a6"/>
                          <w:shd w:val="clear" w:color="auto" w:fill="FFFFFF"/>
                          <w:spacing w:before="0" w:beforeAutospacing="0" w:after="0" w:afterAutospacing="0"/>
                          <w:jc w:val="both"/>
                          <w:rPr>
                            <w:lang w:val="uk-UA"/>
                          </w:rPr>
                        </w:pPr>
                        <w:r>
                          <w:rPr>
                            <w:lang w:val="uk-UA"/>
                          </w:rPr>
                          <w:t>Аналіз та оцінка підсистем управління організацією (фінансової, виробничої, кадрової, маркетингової тощо)</w:t>
                        </w:r>
                      </w:p>
                    </w:txbxContent>
                  </v:textbox>
                </v:rect>
                <v:rect id="Rectangle 3291" o:spid="_x0000_s4295" style="position:absolute;left:2076;top:5154;width:864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">
                  <v:textbox>
                    <w:txbxContent>
                      <w:p w14:paraId="10491ECA" w14:textId="77777777" w:rsidR="00136D5D" w:rsidRPr="00854E60" w:rsidRDefault="00136D5D" w:rsidP="00EC37D3">
                        <w:pPr>
                          <w:pStyle w:val="a6"/>
                          <w:shd w:val="clear" w:color="auto" w:fill="FFFFFF"/>
                          <w:spacing w:before="0" w:beforeAutospacing="0" w:after="0" w:afterAutospacing="0"/>
                          <w:jc w:val="both"/>
                          <w:rPr>
                            <w:lang w:val="uk-UA"/>
                          </w:rPr>
                        </w:pPr>
                        <w:r>
                          <w:rPr>
                            <w:lang w:val="uk-UA"/>
                          </w:rPr>
                          <w:t>Аналіз інформації про особливості функціонування організації, а також про факти виникнення нештатних ситуацій та вжиті суб’єктом управління заходи</w:t>
                        </w:r>
                      </w:p>
                    </w:txbxContent>
                  </v:textbox>
                </v:rect>
                <v:rect id="Rectangle 3292" o:spid="_x0000_s4296" style="position:absolute;left:1716;top:6009;width:93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">
                  <v:textbox>
                    <w:txbxContent>
                      <w:p w14:paraId="027E8035" w14:textId="77777777" w:rsidR="00136D5D" w:rsidRPr="00854E60" w:rsidRDefault="00136D5D" w:rsidP="00EC37D3">
                        <w:pPr>
                          <w:pStyle w:val="a6"/>
                          <w:shd w:val="clear" w:color="auto" w:fill="FFFFFF"/>
                          <w:spacing w:before="0" w:beforeAutospacing="0" w:after="0" w:afterAutospacing="0"/>
                          <w:jc w:val="center"/>
                          <w:rPr>
                            <w:lang w:val="uk-UA"/>
                          </w:rPr>
                        </w:pPr>
                        <w:r>
                          <w:rPr>
                            <w:lang w:val="uk-UA"/>
                          </w:rPr>
                          <w:t>за результатами проведення прямої інспекції складається підсумковий звіт</w:t>
                        </w:r>
                      </w:p>
                    </w:txbxContent>
                  </v:textbox>
                </v:rect>
                <v:shape id="AutoShape 3293" o:spid="_x0000_s4297" type="#_x0000_t32" style="position:absolute;left:1701;top:2214;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" stroked="f"/>
                <v:shape id="AutoShape 3294" o:spid="_x0000_s4298" type="#_x0000_t32" style="position:absolute;left:1701;top:378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">
                  <v:stroke endarrow="open"/>
                </v:shape>
                <v:shape id="AutoShape 3296" o:spid="_x0000_s4299" type="#_x0000_t32" style="position:absolute;left:1716;top:467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">
                  <v:stroke endarrow="open"/>
                </v:shape>
                <v:shape id="AutoShape 3297" o:spid="_x0000_s4300" type="#_x0000_t32" style="position:absolute;left:1701;top:551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">
                  <v:stroke endarrow="open"/>
                </v:shape>
                <v:shape id="AutoShape 3298" o:spid="_x0000_s4301" type="#_x0000_t32" style="position:absolute;left:1701;top:2469;width:1;height:30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"/>
                <v:shape id="AutoShape 3299" o:spid="_x0000_s4302" type="#_x0000_t32" style="position:absolute;left:11061;top:1779;width:1;height:42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">
                  <v:stroke dashstyle="dash" endarrow="open"/>
                </v:shape>
                <v:shape id="AutoShape 3301" o:spid="_x0000_s4303" type="#_x0000_t32" style="position:absolute;left:10701;top:378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">
                  <v:stroke dashstyle="dash"/>
                </v:shape>
                <v:shape id="AutoShape 3302" o:spid="_x0000_s4304" type="#_x0000_t32" style="position:absolute;left:10701;top:275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">
                  <v:stroke dashstyle="dash"/>
                </v:shape>
                <v:shape id="AutoShape 3303" o:spid="_x0000_s4305" type="#_x0000_t32" style="position:absolute;left:10701;top:465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">
                  <v:stroke dashstyle="dash"/>
                </v:shape>
                <v:shape id="AutoShape 3304" o:spid="_x0000_s4306" type="#_x0000_t32" style="position:absolute;left:10716;top:551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">
                  <v:stroke dashstyle="dash"/>
                </v:shape>
                <v:shape id="AutoShape 3305" o:spid="_x0000_s4307" type="#_x0000_t32" style="position:absolute;left:10701;top:182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">
                  <v:stroke dashstyle="dash"/>
                </v:shape>
                <v:shape id="AutoShape 3306" o:spid="_x0000_s4308" type="#_x0000_t32" style="position:absolute;left:3486;top:171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">
                  <v:stroke endarrow="open"/>
                </v:shape>
              </v:group>
            </w:pict>
          </mc:Fallback>
        </mc:AlternateContent>
      </w:r>
    </w:p>
    <w:p w14:paraId="618A951A" w14:textId="77777777" w:rsidR="00EC37D3" w:rsidRDefault="00EC37D3" w:rsidP="00EC37D3">
      <w:pPr>
        <w:rPr>
          <w:lang w:val="uk-UA"/>
        </w:rPr>
      </w:pPr>
    </w:p>
    <w:p w14:paraId="1C86EE73" w14:textId="77777777" w:rsidR="00EC37D3" w:rsidRDefault="00EC37D3" w:rsidP="00EC37D3">
      <w:pPr>
        <w:rPr>
          <w:lang w:val="uk-UA"/>
        </w:rPr>
      </w:pPr>
    </w:p>
    <w:p w14:paraId="7F7669BF" w14:textId="77777777" w:rsidR="00EC37D3" w:rsidRDefault="00EC37D3" w:rsidP="00EC37D3">
      <w:pPr>
        <w:rPr>
          <w:lang w:val="uk-UA"/>
        </w:rPr>
      </w:pPr>
    </w:p>
    <w:p w14:paraId="7CC3B886" w14:textId="77777777" w:rsidR="00EC37D3" w:rsidRDefault="00EC37D3" w:rsidP="00EC37D3">
      <w:pPr>
        <w:rPr>
          <w:lang w:val="uk-UA"/>
        </w:rPr>
      </w:pPr>
    </w:p>
    <w:p w14:paraId="7B8ADB7F" w14:textId="77777777" w:rsidR="00EC37D3" w:rsidRDefault="00EC37D3" w:rsidP="00EC37D3">
      <w:pPr>
        <w:rPr>
          <w:lang w:val="uk-UA"/>
        </w:rPr>
      </w:pPr>
    </w:p>
    <w:p w14:paraId="191389DB" w14:textId="77777777" w:rsidR="00EC37D3" w:rsidRDefault="00EC37D3" w:rsidP="00EC37D3">
      <w:pPr>
        <w:rPr>
          <w:lang w:val="uk-UA"/>
        </w:rPr>
      </w:pPr>
    </w:p>
    <w:p w14:paraId="1D9C4DA2" w14:textId="77777777" w:rsidR="00EC37D3" w:rsidRDefault="00EC37D3" w:rsidP="00EC37D3">
      <w:pPr>
        <w:rPr>
          <w:lang w:val="uk-UA"/>
        </w:rPr>
      </w:pPr>
    </w:p>
    <w:p w14:paraId="105B06BD" w14:textId="77777777" w:rsidR="00EC37D3" w:rsidRDefault="00EC37D3" w:rsidP="00EC37D3">
      <w:pPr>
        <w:rPr>
          <w:lang w:val="uk-UA"/>
        </w:rPr>
      </w:pPr>
    </w:p>
    <w:p w14:paraId="0F1E2DB2" w14:textId="77777777" w:rsidR="00EC37D3" w:rsidRDefault="00EC37D3" w:rsidP="00EC37D3">
      <w:pPr>
        <w:rPr>
          <w:lang w:val="uk-UA"/>
        </w:rPr>
      </w:pPr>
    </w:p>
    <w:p w14:paraId="13CBBF83" w14:textId="77777777" w:rsidR="00EC37D3" w:rsidRDefault="00EC37D3" w:rsidP="00EC37D3">
      <w:pPr>
        <w:rPr>
          <w:lang w:val="uk-UA"/>
        </w:rPr>
      </w:pPr>
    </w:p>
    <w:p w14:paraId="0A7EC0C3" w14:textId="77777777" w:rsidR="00EC37D3" w:rsidRDefault="00EC37D3" w:rsidP="00EC37D3">
      <w:pPr>
        <w:rPr>
          <w:lang w:val="uk-UA"/>
        </w:rPr>
      </w:pPr>
    </w:p>
    <w:p w14:paraId="3BB5A6D9" w14:textId="77777777" w:rsidR="00EC37D3" w:rsidRDefault="00EC37D3" w:rsidP="00EC37D3">
      <w:pPr>
        <w:rPr>
          <w:lang w:val="uk-UA"/>
        </w:rPr>
      </w:pPr>
    </w:p>
    <w:p w14:paraId="42CE9A8A" w14:textId="77777777" w:rsidR="00EC37D3" w:rsidRDefault="00EC37D3" w:rsidP="00EC37D3">
      <w:pPr>
        <w:rPr>
          <w:lang w:val="uk-UA"/>
        </w:rPr>
      </w:pPr>
    </w:p>
    <w:p w14:paraId="0B0B7375" w14:textId="77777777" w:rsidR="00EC37D3" w:rsidRDefault="00EC37D3" w:rsidP="00EC37D3">
      <w:pPr>
        <w:rPr>
          <w:lang w:val="uk-UA"/>
        </w:rPr>
      </w:pPr>
    </w:p>
    <w:p w14:paraId="51590261" w14:textId="77777777" w:rsidR="00EC37D3" w:rsidRDefault="00EC37D3" w:rsidP="00EC37D3">
      <w:pPr>
        <w:rPr>
          <w:lang w:val="uk-UA"/>
        </w:rPr>
      </w:pPr>
    </w:p>
    <w:p w14:paraId="5EBD29E3" w14:textId="77777777" w:rsidR="00EC37D3" w:rsidRDefault="00EC37D3" w:rsidP="00EC37D3">
      <w:pPr>
        <w:rPr>
          <w:lang w:val="uk-UA"/>
        </w:rPr>
      </w:pPr>
    </w:p>
    <w:p w14:paraId="19FCE3D3" w14:textId="77777777" w:rsidR="00EC37D3" w:rsidRPr="0012297E" w:rsidRDefault="00EC37D3" w:rsidP="00EC37D3">
      <w:pPr>
        <w:spacing w:line="276" w:lineRule="auto"/>
        <w:rPr>
          <w:b/>
          <w:bCs/>
          <w:lang w:val="uk-UA"/>
        </w:rPr>
      </w:pPr>
      <w:r w:rsidRPr="00C43F50">
        <w:rPr>
          <w:b/>
          <w:bCs/>
          <w:lang w:val="uk-UA"/>
        </w:rPr>
        <w:t>П.</w:t>
      </w:r>
      <w:r>
        <w:rPr>
          <w:b/>
          <w:bCs/>
          <w:lang w:val="uk-UA"/>
        </w:rPr>
        <w:t>4</w:t>
      </w:r>
      <w:r w:rsidRPr="00C43F50">
        <w:rPr>
          <w:b/>
          <w:bCs/>
          <w:lang w:val="uk-UA"/>
        </w:rPr>
        <w:t>. Оцінювання вірогідності розвитку ідентифікованого ризику</w:t>
      </w:r>
    </w:p>
    <w:p w14:paraId="15BCE0E2" w14:textId="7B537DC3" w:rsidR="00EC37D3" w:rsidRDefault="008C2C89" w:rsidP="00EC37D3">
      <w:pPr>
        <w:rPr>
          <w:lang w:val="uk-UA"/>
        </w:rPr>
      </w:pPr>
      <w:r>
        <w:rPr>
          <w:noProof/>
          <w:lang w:eastAsia="ru-RU"/>
        </w:rPr>
        <mc:AlternateContent>
          <mc:Choice Requires="wpg">
            <w:drawing>
              <wp:anchor distT="0" distB="0" distL="114300" distR="114300" simplePos="0" relativeHeight="251866112" behindDoc="0" locked="0" layoutInCell="1" allowOverlap="1" wp14:anchorId="27B95B1F" wp14:editId="7F625B3F">
                <wp:simplePos x="0" y="0"/>
                <wp:positionH relativeFrom="column">
                  <wp:posOffset>-3810</wp:posOffset>
                </wp:positionH>
                <wp:positionV relativeFrom="paragraph">
                  <wp:posOffset>109220</wp:posOffset>
                </wp:positionV>
                <wp:extent cx="5953125" cy="5133975"/>
                <wp:effectExtent l="62865" t="13970" r="80010" b="5080"/>
                <wp:wrapNone/>
                <wp:docPr id="719" name="Group 3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5133975"/>
                          <a:chOff x="1695" y="7794"/>
                          <a:chExt cx="9375" cy="8085"/>
                        </a:xfrm>
                      </wpg:grpSpPr>
                      <wps:wsp>
                        <wps:cNvPr id="720" name="Rectangle 3308"/>
                        <wps:cNvSpPr>
                          <a:spLocks noChangeArrowheads="1"/>
                        </wps:cNvSpPr>
                        <wps:spPr bwMode="auto">
                          <a:xfrm>
                            <a:off x="1701" y="14844"/>
                            <a:ext cx="8820" cy="450"/>
                          </a:xfrm>
                          <a:prstGeom prst="rect">
                            <a:avLst/>
                          </a:prstGeom>
                          <a:solidFill>
                            <a:srgbClr val="FFFFFF"/>
                          </a:solidFill>
                          <a:ln w="9525">
                            <a:solidFill>
                              <a:srgbClr val="000000"/>
                            </a:solidFill>
                            <a:miter lim="800000"/>
                            <a:headEnd/>
                            <a:tailEnd/>
                          </a:ln>
                        </wps:spPr>
                        <wps:txbx>
                          <w:txbxContent>
                            <w:p w14:paraId="5D00BE07" w14:textId="77777777" w:rsidR="00136D5D" w:rsidRPr="00C23664" w:rsidRDefault="00136D5D" w:rsidP="00EC37D3">
                              <w:pPr>
                                <w:ind w:firstLine="0"/>
                                <w:rPr>
                                  <w:sz w:val="24"/>
                                  <w:szCs w:val="24"/>
                                  <w:lang w:val="uk-UA"/>
                                </w:rPr>
                              </w:pPr>
                              <w:r>
                                <w:rPr>
                                  <w:sz w:val="24"/>
                                  <w:szCs w:val="24"/>
                                  <w:lang w:val="uk-UA"/>
                                </w:rPr>
                                <w:t>Небажана подія 1-го рівня (наприклад, дорожньо-транспортна пригода)</w:t>
                              </w:r>
                            </w:p>
                          </w:txbxContent>
                        </wps:txbx>
                        <wps:bodyPr rot="0" vert="horz" wrap="square" lIns="91440" tIns="45720" rIns="91440" bIns="45720" anchor="t" anchorCtr="0" upright="1">
                          <a:noAutofit/>
                        </wps:bodyPr>
                      </wps:wsp>
                      <wps:wsp>
                        <wps:cNvPr id="721" name="AutoShape 3309"/>
                        <wps:cNvCnPr>
                          <a:cxnSpLocks noChangeShapeType="1"/>
                        </wps:cNvCnPr>
                        <wps:spPr bwMode="auto">
                          <a:xfrm>
                            <a:off x="1881" y="12534"/>
                            <a:ext cx="1" cy="22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22" name="Rectangle 3310"/>
                        <wps:cNvSpPr>
                          <a:spLocks noChangeArrowheads="1"/>
                        </wps:cNvSpPr>
                        <wps:spPr bwMode="auto">
                          <a:xfrm>
                            <a:off x="2241" y="10869"/>
                            <a:ext cx="8820" cy="480"/>
                          </a:xfrm>
                          <a:prstGeom prst="rect">
                            <a:avLst/>
                          </a:prstGeom>
                          <a:solidFill>
                            <a:srgbClr val="FFFFFF"/>
                          </a:solidFill>
                          <a:ln w="9525">
                            <a:solidFill>
                              <a:srgbClr val="000000"/>
                            </a:solidFill>
                            <a:miter lim="800000"/>
                            <a:headEnd/>
                            <a:tailEnd/>
                          </a:ln>
                        </wps:spPr>
                        <wps:txbx>
                          <w:txbxContent>
                            <w:p w14:paraId="54ED68D7" w14:textId="77777777" w:rsidR="00136D5D" w:rsidRPr="00C23664" w:rsidRDefault="00136D5D" w:rsidP="00EC37D3">
                              <w:pPr>
                                <w:ind w:firstLine="0"/>
                                <w:rPr>
                                  <w:sz w:val="24"/>
                                  <w:szCs w:val="24"/>
                                  <w:lang w:val="uk-UA"/>
                                </w:rPr>
                              </w:pPr>
                              <w:r>
                                <w:rPr>
                                  <w:sz w:val="24"/>
                                  <w:szCs w:val="24"/>
                                  <w:lang w:val="uk-UA"/>
                                </w:rPr>
                                <w:t>Небажана подія 2-го рівня (наприклад, з тяжкими наслідками (факт смерті))</w:t>
                              </w:r>
                            </w:p>
                          </w:txbxContent>
                        </wps:txbx>
                        <wps:bodyPr rot="0" vert="horz" wrap="square" lIns="91440" tIns="45720" rIns="91440" bIns="45720" anchor="t" anchorCtr="0" upright="1">
                          <a:noAutofit/>
                        </wps:bodyPr>
                      </wps:wsp>
                      <wps:wsp>
                        <wps:cNvPr id="723" name="Rectangle 3311"/>
                        <wps:cNvSpPr>
                          <a:spLocks noChangeArrowheads="1"/>
                        </wps:cNvSpPr>
                        <wps:spPr bwMode="auto">
                          <a:xfrm>
                            <a:off x="2241" y="14214"/>
                            <a:ext cx="8280" cy="495"/>
                          </a:xfrm>
                          <a:prstGeom prst="rect">
                            <a:avLst/>
                          </a:prstGeom>
                          <a:solidFill>
                            <a:srgbClr val="FFFFFF"/>
                          </a:solidFill>
                          <a:ln w="9525">
                            <a:solidFill>
                              <a:srgbClr val="000000"/>
                            </a:solidFill>
                            <a:miter lim="800000"/>
                            <a:headEnd/>
                            <a:tailEnd/>
                          </a:ln>
                        </wps:spPr>
                        <wps:txbx>
                          <w:txbxContent>
                            <w:p w14:paraId="375BF504" w14:textId="77777777" w:rsidR="00136D5D" w:rsidRPr="00C23664" w:rsidRDefault="00136D5D" w:rsidP="00EC37D3">
                              <w:pPr>
                                <w:ind w:firstLine="0"/>
                                <w:rPr>
                                  <w:sz w:val="24"/>
                                  <w:szCs w:val="24"/>
                                  <w:lang w:val="uk-UA"/>
                                </w:rPr>
                              </w:pPr>
                              <w:r>
                                <w:rPr>
                                  <w:sz w:val="24"/>
                                  <w:szCs w:val="24"/>
                                  <w:lang w:val="uk-UA"/>
                                </w:rPr>
                                <w:t>Небажана подія 2-го рівня (наприклад, без тяжких наслідків)</w:t>
                              </w:r>
                            </w:p>
                          </w:txbxContent>
                        </wps:txbx>
                        <wps:bodyPr rot="0" vert="horz" wrap="square" lIns="91440" tIns="45720" rIns="91440" bIns="45720" anchor="t" anchorCtr="0" upright="1">
                          <a:noAutofit/>
                        </wps:bodyPr>
                      </wps:wsp>
                      <wps:wsp>
                        <wps:cNvPr id="724" name="AutoShape 3312"/>
                        <wps:cNvCnPr>
                          <a:cxnSpLocks noChangeShapeType="1"/>
                        </wps:cNvCnPr>
                        <wps:spPr bwMode="auto">
                          <a:xfrm flipV="1">
                            <a:off x="2961" y="11349"/>
                            <a:ext cx="1" cy="6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25" name="AutoShape 3313"/>
                        <wps:cNvCnPr>
                          <a:cxnSpLocks noChangeShapeType="1"/>
                        </wps:cNvCnPr>
                        <wps:spPr bwMode="auto">
                          <a:xfrm>
                            <a:off x="2961" y="13074"/>
                            <a:ext cx="1" cy="10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26" name="Rectangle 3314"/>
                        <wps:cNvSpPr>
                          <a:spLocks noChangeArrowheads="1"/>
                        </wps:cNvSpPr>
                        <wps:spPr bwMode="auto">
                          <a:xfrm>
                            <a:off x="4221" y="11454"/>
                            <a:ext cx="6825" cy="435"/>
                          </a:xfrm>
                          <a:prstGeom prst="rect">
                            <a:avLst/>
                          </a:prstGeom>
                          <a:solidFill>
                            <a:srgbClr val="FFFFFF"/>
                          </a:solidFill>
                          <a:ln w="9525">
                            <a:solidFill>
                              <a:srgbClr val="000000"/>
                            </a:solidFill>
                            <a:miter lim="800000"/>
                            <a:headEnd/>
                            <a:tailEnd/>
                          </a:ln>
                        </wps:spPr>
                        <wps:txbx>
                          <w:txbxContent>
                            <w:p w14:paraId="13AB5839" w14:textId="77777777" w:rsidR="00136D5D" w:rsidRPr="00D943D8" w:rsidRDefault="00136D5D" w:rsidP="00EC37D3">
                              <w:pPr>
                                <w:ind w:firstLine="0"/>
                                <w:rPr>
                                  <w:sz w:val="24"/>
                                  <w:szCs w:val="24"/>
                                </w:rPr>
                              </w:pPr>
                              <w:r>
                                <w:rPr>
                                  <w:sz w:val="24"/>
                                  <w:szCs w:val="24"/>
                                  <w:lang w:val="uk-UA"/>
                                </w:rPr>
                                <w:t>Небажана подія 3-го рівня (наприклад, декілька загиблих)</w:t>
                              </w:r>
                            </w:p>
                          </w:txbxContent>
                        </wps:txbx>
                        <wps:bodyPr rot="0" vert="horz" wrap="square" lIns="91440" tIns="45720" rIns="91440" bIns="45720" anchor="t" anchorCtr="0" upright="1">
                          <a:noAutofit/>
                        </wps:bodyPr>
                      </wps:wsp>
                      <wps:wsp>
                        <wps:cNvPr id="727" name="Rectangle 3315"/>
                        <wps:cNvSpPr>
                          <a:spLocks noChangeArrowheads="1"/>
                        </wps:cNvSpPr>
                        <wps:spPr bwMode="auto">
                          <a:xfrm>
                            <a:off x="4221" y="12024"/>
                            <a:ext cx="6825" cy="435"/>
                          </a:xfrm>
                          <a:prstGeom prst="rect">
                            <a:avLst/>
                          </a:prstGeom>
                          <a:solidFill>
                            <a:srgbClr val="FFFFFF"/>
                          </a:solidFill>
                          <a:ln w="9525">
                            <a:solidFill>
                              <a:srgbClr val="000000"/>
                            </a:solidFill>
                            <a:miter lim="800000"/>
                            <a:headEnd/>
                            <a:tailEnd/>
                          </a:ln>
                        </wps:spPr>
                        <wps:txbx>
                          <w:txbxContent>
                            <w:p w14:paraId="34C140C1" w14:textId="77777777" w:rsidR="00136D5D" w:rsidRPr="00D943D8" w:rsidRDefault="00136D5D" w:rsidP="00EC37D3">
                              <w:pPr>
                                <w:ind w:firstLine="0"/>
                                <w:rPr>
                                  <w:sz w:val="24"/>
                                  <w:szCs w:val="24"/>
                                </w:rPr>
                              </w:pPr>
                              <w:r>
                                <w:rPr>
                                  <w:sz w:val="24"/>
                                  <w:szCs w:val="24"/>
                                  <w:lang w:val="uk-UA"/>
                                </w:rPr>
                                <w:t>Небажана подія 3-го рівня (наприклад, один загиблий)</w:t>
                              </w:r>
                            </w:p>
                          </w:txbxContent>
                        </wps:txbx>
                        <wps:bodyPr rot="0" vert="horz" wrap="square" lIns="91440" tIns="45720" rIns="91440" bIns="45720" anchor="t" anchorCtr="0" upright="1">
                          <a:noAutofit/>
                        </wps:bodyPr>
                      </wps:wsp>
                      <wps:wsp>
                        <wps:cNvPr id="728" name="Rectangle 3316"/>
                        <wps:cNvSpPr>
                          <a:spLocks noChangeArrowheads="1"/>
                        </wps:cNvSpPr>
                        <wps:spPr bwMode="auto">
                          <a:xfrm>
                            <a:off x="4206" y="12609"/>
                            <a:ext cx="6855" cy="690"/>
                          </a:xfrm>
                          <a:prstGeom prst="rect">
                            <a:avLst/>
                          </a:prstGeom>
                          <a:solidFill>
                            <a:srgbClr val="FFFFFF"/>
                          </a:solidFill>
                          <a:ln w="9525">
                            <a:solidFill>
                              <a:srgbClr val="000000"/>
                            </a:solidFill>
                            <a:miter lim="800000"/>
                            <a:headEnd/>
                            <a:tailEnd/>
                          </a:ln>
                        </wps:spPr>
                        <wps:txbx>
                          <w:txbxContent>
                            <w:p w14:paraId="011EFB47" w14:textId="77777777" w:rsidR="00136D5D" w:rsidRPr="00630E99" w:rsidRDefault="00136D5D" w:rsidP="00EC37D3">
                              <w:pPr>
                                <w:ind w:firstLine="0"/>
                                <w:rPr>
                                  <w:sz w:val="24"/>
                                  <w:szCs w:val="24"/>
                                </w:rPr>
                              </w:pPr>
                              <w:r>
                                <w:rPr>
                                  <w:sz w:val="24"/>
                                  <w:szCs w:val="24"/>
                                  <w:lang w:val="uk-UA"/>
                                </w:rPr>
                                <w:t xml:space="preserve">Небажана подія 3-го рівня </w:t>
                              </w:r>
                              <w:r w:rsidRPr="00630E99">
                                <w:rPr>
                                  <w:sz w:val="24"/>
                                  <w:szCs w:val="24"/>
                                  <w:lang w:val="uk-UA"/>
                                </w:rPr>
                                <w:t xml:space="preserve">(наприклад, ДТП може бути оформлено без участі державних органів, через </w:t>
                              </w:r>
                              <w:r w:rsidRPr="00630E99">
                                <w:rPr>
                                  <w:sz w:val="24"/>
                                  <w:szCs w:val="24"/>
                                </w:rPr>
                                <w:t>Європротокол</w:t>
                              </w:r>
                              <w:r w:rsidRPr="00630E99">
                                <w:rPr>
                                  <w:sz w:val="24"/>
                                  <w:szCs w:val="24"/>
                                  <w:lang w:val="uk-UA"/>
                                </w:rPr>
                                <w:t>)</w:t>
                              </w:r>
                            </w:p>
                          </w:txbxContent>
                        </wps:txbx>
                        <wps:bodyPr rot="0" vert="horz" wrap="square" lIns="91440" tIns="45720" rIns="91440" bIns="45720" anchor="t" anchorCtr="0" upright="1">
                          <a:noAutofit/>
                        </wps:bodyPr>
                      </wps:wsp>
                      <wpg:grpSp>
                        <wpg:cNvPr id="729" name="Group 3317"/>
                        <wpg:cNvGrpSpPr>
                          <a:grpSpLocks/>
                        </wpg:cNvGrpSpPr>
                        <wpg:grpSpPr bwMode="auto">
                          <a:xfrm>
                            <a:off x="1881" y="11634"/>
                            <a:ext cx="2160" cy="1800"/>
                            <a:chOff x="1881" y="12294"/>
                            <a:chExt cx="2160" cy="1800"/>
                          </a:xfrm>
                        </wpg:grpSpPr>
                        <wps:wsp>
                          <wps:cNvPr id="730" name="AutoShape 3318"/>
                          <wps:cNvCnPr>
                            <a:cxnSpLocks noChangeShapeType="1"/>
                          </wps:cNvCnPr>
                          <wps:spPr bwMode="auto">
                            <a:xfrm>
                              <a:off x="1881" y="13194"/>
                              <a:ext cx="9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1" name="AutoShape 3319"/>
                          <wps:cNvCnPr>
                            <a:cxnSpLocks noChangeShapeType="1"/>
                          </wps:cNvCnPr>
                          <wps:spPr bwMode="auto">
                            <a:xfrm>
                              <a:off x="2781" y="12654"/>
                              <a:ext cx="0" cy="10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2" name="AutoShape 3320"/>
                          <wps:cNvCnPr>
                            <a:cxnSpLocks noChangeShapeType="1"/>
                          </wps:cNvCnPr>
                          <wps:spPr bwMode="auto">
                            <a:xfrm>
                              <a:off x="2781" y="12654"/>
                              <a:ext cx="7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3" name="AutoShape 3321"/>
                          <wps:cNvCnPr>
                            <a:cxnSpLocks noChangeShapeType="1"/>
                          </wps:cNvCnPr>
                          <wps:spPr bwMode="auto">
                            <a:xfrm>
                              <a:off x="2781" y="13734"/>
                              <a:ext cx="7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4" name="AutoShape 3322"/>
                          <wps:cNvCnPr>
                            <a:cxnSpLocks noChangeShapeType="1"/>
                          </wps:cNvCnPr>
                          <wps:spPr bwMode="auto">
                            <a:xfrm>
                              <a:off x="3501" y="12294"/>
                              <a:ext cx="0" cy="7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5" name="AutoShape 3323"/>
                          <wps:cNvCnPr>
                            <a:cxnSpLocks noChangeShapeType="1"/>
                          </wps:cNvCnPr>
                          <wps:spPr bwMode="auto">
                            <a:xfrm>
                              <a:off x="3501" y="13374"/>
                              <a:ext cx="0" cy="7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6" name="AutoShape 3324"/>
                          <wps:cNvCnPr>
                            <a:cxnSpLocks noChangeShapeType="1"/>
                          </wps:cNvCnPr>
                          <wps:spPr bwMode="auto">
                            <a:xfrm>
                              <a:off x="3501" y="12294"/>
                              <a:ext cx="5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7" name="AutoShape 3325"/>
                          <wps:cNvCnPr>
                            <a:cxnSpLocks noChangeShapeType="1"/>
                          </wps:cNvCnPr>
                          <wps:spPr bwMode="auto">
                            <a:xfrm>
                              <a:off x="3501" y="13014"/>
                              <a:ext cx="5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8" name="AutoShape 3326"/>
                          <wps:cNvCnPr>
                            <a:cxnSpLocks noChangeShapeType="1"/>
                          </wps:cNvCnPr>
                          <wps:spPr bwMode="auto">
                            <a:xfrm>
                              <a:off x="3501" y="13374"/>
                              <a:ext cx="5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9" name="AutoShape 3327"/>
                          <wps:cNvCnPr>
                            <a:cxnSpLocks noChangeShapeType="1"/>
                          </wps:cNvCnPr>
                          <wps:spPr bwMode="auto">
                            <a:xfrm>
                              <a:off x="3501" y="14094"/>
                              <a:ext cx="5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40" name="Rectangle 3328"/>
                        <wps:cNvSpPr>
                          <a:spLocks noChangeArrowheads="1"/>
                        </wps:cNvSpPr>
                        <wps:spPr bwMode="auto">
                          <a:xfrm>
                            <a:off x="4221" y="13404"/>
                            <a:ext cx="6300" cy="690"/>
                          </a:xfrm>
                          <a:prstGeom prst="rect">
                            <a:avLst/>
                          </a:prstGeom>
                          <a:solidFill>
                            <a:srgbClr val="FFFFFF"/>
                          </a:solidFill>
                          <a:ln w="9525">
                            <a:solidFill>
                              <a:srgbClr val="000000"/>
                            </a:solidFill>
                            <a:miter lim="800000"/>
                            <a:headEnd/>
                            <a:tailEnd/>
                          </a:ln>
                        </wps:spPr>
                        <wps:txbx>
                          <w:txbxContent>
                            <w:p w14:paraId="702C0A95" w14:textId="77777777" w:rsidR="00136D5D" w:rsidRPr="00630E99" w:rsidRDefault="00136D5D" w:rsidP="00EC37D3">
                              <w:pPr>
                                <w:ind w:firstLine="0"/>
                                <w:rPr>
                                  <w:sz w:val="24"/>
                                  <w:szCs w:val="24"/>
                                </w:rPr>
                              </w:pPr>
                              <w:r>
                                <w:rPr>
                                  <w:sz w:val="24"/>
                                  <w:szCs w:val="24"/>
                                  <w:lang w:val="uk-UA"/>
                                </w:rPr>
                                <w:t xml:space="preserve">Небажана подія 3-го рівня </w:t>
                              </w:r>
                              <w:r w:rsidRPr="00630E99">
                                <w:rPr>
                                  <w:sz w:val="24"/>
                                  <w:szCs w:val="24"/>
                                  <w:lang w:val="uk-UA"/>
                                </w:rPr>
                                <w:t xml:space="preserve">(наприклад, ДТП </w:t>
                              </w:r>
                              <w:r>
                                <w:rPr>
                                  <w:sz w:val="24"/>
                                  <w:szCs w:val="24"/>
                                  <w:lang w:val="uk-UA"/>
                                </w:rPr>
                                <w:t xml:space="preserve">не </w:t>
                              </w:r>
                              <w:r w:rsidRPr="00630E99">
                                <w:rPr>
                                  <w:sz w:val="24"/>
                                  <w:szCs w:val="24"/>
                                  <w:lang w:val="uk-UA"/>
                                </w:rPr>
                                <w:t>може бути оформле</w:t>
                              </w:r>
                              <w:r>
                                <w:rPr>
                                  <w:sz w:val="24"/>
                                  <w:szCs w:val="24"/>
                                  <w:lang w:val="uk-UA"/>
                                </w:rPr>
                                <w:t>но без участі державних органів</w:t>
                              </w:r>
                              <w:r w:rsidRPr="00630E99">
                                <w:rPr>
                                  <w:sz w:val="24"/>
                                  <w:szCs w:val="24"/>
                                  <w:lang w:val="uk-UA"/>
                                </w:rPr>
                                <w:t>)</w:t>
                              </w:r>
                            </w:p>
                          </w:txbxContent>
                        </wps:txbx>
                        <wps:bodyPr rot="0" vert="horz" wrap="square" lIns="91440" tIns="45720" rIns="91440" bIns="45720" anchor="t" anchorCtr="0" upright="1">
                          <a:noAutofit/>
                        </wps:bodyPr>
                      </wps:wsp>
                      <wps:wsp>
                        <wps:cNvPr id="741" name="Rectangle 3329"/>
                        <wps:cNvSpPr>
                          <a:spLocks noChangeArrowheads="1"/>
                        </wps:cNvSpPr>
                        <wps:spPr bwMode="auto">
                          <a:xfrm>
                            <a:off x="3861" y="7794"/>
                            <a:ext cx="7200" cy="1260"/>
                          </a:xfrm>
                          <a:prstGeom prst="rect">
                            <a:avLst/>
                          </a:prstGeom>
                          <a:solidFill>
                            <a:srgbClr val="FFFFFF"/>
                          </a:solidFill>
                          <a:ln w="9525">
                            <a:solidFill>
                              <a:srgbClr val="000000"/>
                            </a:solidFill>
                            <a:miter lim="800000"/>
                            <a:headEnd/>
                            <a:tailEnd/>
                          </a:ln>
                        </wps:spPr>
                        <wps:txbx>
                          <w:txbxContent>
                            <w:p w14:paraId="3CB57245" w14:textId="77777777" w:rsidR="00136D5D" w:rsidRPr="00B812AF" w:rsidRDefault="00136D5D" w:rsidP="00EC37D3">
                              <w:pPr>
                                <w:ind w:firstLine="0"/>
                                <w:rPr>
                                  <w:sz w:val="24"/>
                                  <w:szCs w:val="24"/>
                                  <w:lang w:val="uk-UA"/>
                                </w:rPr>
                              </w:pPr>
                              <w:r>
                                <w:rPr>
                                  <w:sz w:val="24"/>
                                  <w:szCs w:val="24"/>
                                  <w:lang w:val="uk-UA"/>
                                </w:rPr>
                                <w:t>Г</w:t>
                              </w:r>
                              <w:r w:rsidRPr="009B0D5A">
                                <w:rPr>
                                  <w:sz w:val="24"/>
                                  <w:szCs w:val="24"/>
                                  <w:lang w:val="uk-UA"/>
                                </w:rPr>
                                <w:t>рафічний спосіб</w:t>
                              </w:r>
                              <w:r>
                                <w:rPr>
                                  <w:sz w:val="24"/>
                                  <w:szCs w:val="24"/>
                                  <w:lang w:val="uk-UA"/>
                                </w:rPr>
                                <w:t xml:space="preserve"> візуалізації виявлених</w:t>
                              </w:r>
                              <w:r w:rsidRPr="009B0D5A">
                                <w:rPr>
                                  <w:sz w:val="24"/>
                                  <w:szCs w:val="24"/>
                                  <w:lang w:val="uk-UA"/>
                                </w:rPr>
                                <w:t xml:space="preserve"> обставин (</w:t>
                              </w:r>
                              <w:r>
                                <w:rPr>
                                  <w:sz w:val="24"/>
                                  <w:szCs w:val="24"/>
                                  <w:lang w:val="uk-UA"/>
                                </w:rPr>
                                <w:t xml:space="preserve">порушення сценарію функціонування системи, а також </w:t>
                              </w:r>
                              <w:r w:rsidRPr="009B0D5A">
                                <w:rPr>
                                  <w:sz w:val="24"/>
                                  <w:szCs w:val="24"/>
                                  <w:lang w:val="uk-UA"/>
                                </w:rPr>
                                <w:t>зовнішні</w:t>
                              </w:r>
                              <w:r>
                                <w:rPr>
                                  <w:sz w:val="24"/>
                                  <w:szCs w:val="24"/>
                                  <w:lang w:val="uk-UA"/>
                                </w:rPr>
                                <w:t xml:space="preserve"> впливи </w:t>
                              </w:r>
                              <w:r w:rsidRPr="009B0D5A">
                                <w:rPr>
                                  <w:sz w:val="24"/>
                                  <w:szCs w:val="24"/>
                                  <w:lang w:val="uk-UA"/>
                                </w:rPr>
                                <w:t xml:space="preserve">на неї), </w:t>
                              </w:r>
                              <w:r>
                                <w:rPr>
                                  <w:sz w:val="24"/>
                                  <w:szCs w:val="24"/>
                                  <w:lang w:val="uk-UA"/>
                                </w:rPr>
                                <w:t>які обумовлюють можливість отримання несприятливого (незапланованого) результату</w:t>
                              </w:r>
                            </w:p>
                          </w:txbxContent>
                        </wps:txbx>
                        <wps:bodyPr rot="0" vert="horz" wrap="square" lIns="91440" tIns="45720" rIns="91440" bIns="45720" anchor="t" anchorCtr="0" upright="1">
                          <a:noAutofit/>
                        </wps:bodyPr>
                      </wps:wsp>
                      <wps:wsp>
                        <wps:cNvPr id="742" name="AutoShape 3330"/>
                        <wps:cNvCnPr>
                          <a:cxnSpLocks noChangeShapeType="1"/>
                        </wps:cNvCnPr>
                        <wps:spPr bwMode="auto">
                          <a:xfrm>
                            <a:off x="2700" y="8025"/>
                            <a:ext cx="115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43" name="Rectangle 3331"/>
                        <wps:cNvSpPr>
                          <a:spLocks noChangeArrowheads="1"/>
                        </wps:cNvSpPr>
                        <wps:spPr bwMode="auto">
                          <a:xfrm>
                            <a:off x="3861" y="9189"/>
                            <a:ext cx="7200" cy="1545"/>
                          </a:xfrm>
                          <a:prstGeom prst="rect">
                            <a:avLst/>
                          </a:prstGeom>
                          <a:solidFill>
                            <a:srgbClr val="FFFFFF"/>
                          </a:solidFill>
                          <a:ln w="9525">
                            <a:solidFill>
                              <a:srgbClr val="000000"/>
                            </a:solidFill>
                            <a:miter lim="800000"/>
                            <a:headEnd/>
                            <a:tailEnd/>
                          </a:ln>
                        </wps:spPr>
                        <wps:txbx>
                          <w:txbxContent>
                            <w:p w14:paraId="1023360E" w14:textId="77777777" w:rsidR="00136D5D" w:rsidRPr="00854E60" w:rsidRDefault="00136D5D" w:rsidP="00EC37D3">
                              <w:pPr>
                                <w:ind w:firstLine="0"/>
                                <w:rPr>
                                  <w:lang w:val="uk-UA"/>
                                </w:rPr>
                              </w:pPr>
                              <w:r w:rsidRPr="009B0D5A">
                                <w:rPr>
                                  <w:sz w:val="24"/>
                                  <w:szCs w:val="24"/>
                                  <w:lang w:val="uk-UA"/>
                                </w:rPr>
                                <w:t>графічний спосіб</w:t>
                              </w:r>
                              <w:r>
                                <w:rPr>
                                  <w:sz w:val="24"/>
                                  <w:szCs w:val="24"/>
                                  <w:lang w:val="uk-UA"/>
                                </w:rPr>
                                <w:t xml:space="preserve"> відстеження подій від одно можливого </w:t>
                              </w:r>
                              <w:r w:rsidRPr="008D036A">
                                <w:rPr>
                                  <w:sz w:val="24"/>
                                  <w:szCs w:val="24"/>
                                  <w:lang w:val="uk-UA"/>
                                </w:rPr>
                                <w:t>інцидент</w:t>
                              </w:r>
                              <w:r>
                                <w:rPr>
                                  <w:sz w:val="24"/>
                                  <w:szCs w:val="24"/>
                                  <w:lang w:val="uk-UA"/>
                                </w:rPr>
                                <w:t xml:space="preserve">у до іншого (кінцевого, підсумкового, головного). </w:t>
                              </w:r>
                              <w:r w:rsidRPr="009B0D5A">
                                <w:rPr>
                                  <w:sz w:val="24"/>
                                  <w:szCs w:val="24"/>
                                  <w:lang w:val="uk-UA"/>
                                </w:rPr>
                                <w:t>«Дерево подій»</w:t>
                              </w:r>
                              <w:r>
                                <w:rPr>
                                  <w:sz w:val="24"/>
                                  <w:szCs w:val="24"/>
                                  <w:lang w:val="uk-UA"/>
                                </w:rPr>
                                <w:t xml:space="preserve"> </w:t>
                              </w:r>
                              <w:r w:rsidRPr="009B0D5A">
                                <w:rPr>
                                  <w:sz w:val="24"/>
                                  <w:szCs w:val="24"/>
                                  <w:lang w:val="uk-UA"/>
                                </w:rPr>
                                <w:t>розглядає можливі шляхи розвитку наслідків аварії (сценарії</w:t>
                              </w:r>
                              <w:r>
                                <w:rPr>
                                  <w:sz w:val="24"/>
                                  <w:szCs w:val="24"/>
                                  <w:lang w:val="uk-UA"/>
                                </w:rPr>
                                <w:t xml:space="preserve"> </w:t>
                              </w:r>
                              <w:r w:rsidRPr="009B0D5A">
                                <w:rPr>
                                  <w:sz w:val="24"/>
                                  <w:szCs w:val="24"/>
                                  <w:lang w:val="uk-UA"/>
                                </w:rPr>
                                <w:t>розвитку подій). Все подій, які можуть відбутися після</w:t>
                              </w:r>
                              <w:r>
                                <w:rPr>
                                  <w:sz w:val="24"/>
                                  <w:szCs w:val="24"/>
                                  <w:lang w:val="uk-UA"/>
                                </w:rPr>
                                <w:t xml:space="preserve"> інциденту, з</w:t>
                              </w:r>
                              <w:r w:rsidRPr="009B0D5A">
                                <w:rPr>
                                  <w:sz w:val="24"/>
                                  <w:szCs w:val="24"/>
                                  <w:lang w:val="uk-UA"/>
                                </w:rPr>
                                <w:t>’єднані причинно-наслідковими зв’язками</w:t>
                              </w:r>
                            </w:p>
                            <w:p w14:paraId="31DD5EF3" w14:textId="77777777" w:rsidR="00136D5D" w:rsidRPr="00B812AF" w:rsidRDefault="00136D5D" w:rsidP="00EC37D3">
                              <w:pPr>
                                <w:ind w:firstLine="0"/>
                                <w:rPr>
                                  <w:sz w:val="24"/>
                                  <w:szCs w:val="24"/>
                                  <w:lang w:val="uk-UA"/>
                                </w:rPr>
                              </w:pPr>
                            </w:p>
                            <w:p w14:paraId="14905C08" w14:textId="77777777" w:rsidR="00136D5D" w:rsidRPr="00AA4F93" w:rsidRDefault="00136D5D" w:rsidP="00EC37D3">
                              <w:pPr>
                                <w:rPr>
                                  <w:lang w:val="uk-UA"/>
                                </w:rPr>
                              </w:pPr>
                            </w:p>
                          </w:txbxContent>
                        </wps:txbx>
                        <wps:bodyPr rot="0" vert="horz" wrap="square" lIns="91440" tIns="45720" rIns="91440" bIns="45720" anchor="t" anchorCtr="0" upright="1">
                          <a:noAutofit/>
                        </wps:bodyPr>
                      </wps:wsp>
                      <wps:wsp>
                        <wps:cNvPr id="744" name="AutoShape 3332"/>
                        <wps:cNvCnPr>
                          <a:cxnSpLocks noChangeShapeType="1"/>
                        </wps:cNvCnPr>
                        <wps:spPr bwMode="auto">
                          <a:xfrm>
                            <a:off x="3246" y="9579"/>
                            <a:ext cx="61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745" name="Group 3333"/>
                        <wpg:cNvGrpSpPr>
                          <a:grpSpLocks/>
                        </wpg:cNvGrpSpPr>
                        <wpg:grpSpPr bwMode="auto">
                          <a:xfrm>
                            <a:off x="1701" y="7794"/>
                            <a:ext cx="1980" cy="1980"/>
                            <a:chOff x="6021" y="4194"/>
                            <a:chExt cx="1980" cy="1980"/>
                          </a:xfrm>
                        </wpg:grpSpPr>
                        <wps:wsp>
                          <wps:cNvPr id="746" name="Oval 3334"/>
                          <wps:cNvSpPr>
                            <a:spLocks noChangeArrowheads="1"/>
                          </wps:cNvSpPr>
                          <wps:spPr bwMode="auto">
                            <a:xfrm>
                              <a:off x="6021" y="419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7" name="Rectangle 3335"/>
                          <wps:cNvSpPr>
                            <a:spLocks noChangeArrowheads="1"/>
                          </wps:cNvSpPr>
                          <wps:spPr bwMode="auto">
                            <a:xfrm>
                              <a:off x="6021" y="4374"/>
                              <a:ext cx="19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C40FB" w14:textId="77777777" w:rsidR="00136D5D" w:rsidRDefault="00136D5D" w:rsidP="00EC37D3">
                                <w:pPr>
                                  <w:ind w:firstLine="0"/>
                                  <w:jc w:val="center"/>
                                  <w:rPr>
                                    <w:sz w:val="8"/>
                                    <w:szCs w:val="8"/>
                                    <w:lang w:val="uk-UA"/>
                                  </w:rPr>
                                </w:pPr>
                              </w:p>
                              <w:p w14:paraId="0295D812" w14:textId="77777777" w:rsidR="00136D5D" w:rsidRDefault="00136D5D" w:rsidP="00EC37D3">
                                <w:pPr>
                                  <w:ind w:firstLine="0"/>
                                  <w:jc w:val="center"/>
                                  <w:rPr>
                                    <w:sz w:val="8"/>
                                    <w:szCs w:val="8"/>
                                    <w:lang w:val="uk-UA"/>
                                  </w:rPr>
                                </w:pPr>
                              </w:p>
                              <w:p w14:paraId="498EE548" w14:textId="77777777" w:rsidR="00136D5D" w:rsidRPr="005400CF" w:rsidRDefault="00136D5D" w:rsidP="00EC37D3">
                                <w:pPr>
                                  <w:ind w:firstLine="0"/>
                                  <w:jc w:val="center"/>
                                  <w:rPr>
                                    <w:sz w:val="24"/>
                                    <w:szCs w:val="24"/>
                                    <w:lang w:val="uk-UA"/>
                                  </w:rPr>
                                </w:pPr>
                                <w:r>
                                  <w:rPr>
                                    <w:sz w:val="24"/>
                                    <w:szCs w:val="24"/>
                                    <w:lang w:val="uk-UA"/>
                                  </w:rPr>
                                  <w:t>Метод побудови «дерева подій»</w:t>
                                </w:r>
                              </w:p>
                            </w:txbxContent>
                          </wps:txbx>
                          <wps:bodyPr rot="0" vert="horz" wrap="square" lIns="91440" tIns="45720" rIns="91440" bIns="45720" anchor="t" anchorCtr="0" upright="1">
                            <a:noAutofit/>
                          </wps:bodyPr>
                        </wps:wsp>
                      </wpg:grpSp>
                      <wps:wsp>
                        <wps:cNvPr id="748" name="Rectangle 3336"/>
                        <wps:cNvSpPr>
                          <a:spLocks noChangeArrowheads="1"/>
                        </wps:cNvSpPr>
                        <wps:spPr bwMode="auto">
                          <a:xfrm>
                            <a:off x="1701" y="10209"/>
                            <a:ext cx="1980" cy="510"/>
                          </a:xfrm>
                          <a:prstGeom prst="rect">
                            <a:avLst/>
                          </a:prstGeom>
                          <a:solidFill>
                            <a:srgbClr val="FFFFFF"/>
                          </a:solidFill>
                          <a:ln w="9525">
                            <a:solidFill>
                              <a:srgbClr val="000000"/>
                            </a:solidFill>
                            <a:miter lim="800000"/>
                            <a:headEnd/>
                            <a:tailEnd/>
                          </a:ln>
                        </wps:spPr>
                        <wps:txbx>
                          <w:txbxContent>
                            <w:p w14:paraId="1294086A" w14:textId="77777777" w:rsidR="00136D5D" w:rsidRPr="003821B9" w:rsidRDefault="00136D5D" w:rsidP="00EC37D3">
                              <w:pPr>
                                <w:ind w:firstLine="0"/>
                                <w:rPr>
                                  <w:sz w:val="24"/>
                                  <w:szCs w:val="24"/>
                                  <w:lang w:val="uk-UA"/>
                                </w:rPr>
                              </w:pPr>
                              <w:r>
                                <w:rPr>
                                  <w:sz w:val="24"/>
                                  <w:szCs w:val="24"/>
                                  <w:lang w:val="uk-UA"/>
                                </w:rPr>
                                <w:t>Приклад</w:t>
                              </w:r>
                            </w:p>
                          </w:txbxContent>
                        </wps:txbx>
                        <wps:bodyPr rot="0" vert="horz" wrap="square" lIns="91440" tIns="45720" rIns="91440" bIns="45720" anchor="t" anchorCtr="0" upright="1">
                          <a:noAutofit/>
                        </wps:bodyPr>
                      </wps:wsp>
                      <wps:wsp>
                        <wps:cNvPr id="749" name="AutoShape 3337"/>
                        <wps:cNvCnPr>
                          <a:cxnSpLocks noChangeShapeType="1"/>
                        </wps:cNvCnPr>
                        <wps:spPr bwMode="auto">
                          <a:xfrm>
                            <a:off x="1710" y="8865"/>
                            <a:ext cx="1" cy="13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0" name="AutoShape 3338"/>
                        <wps:cNvCnPr>
                          <a:cxnSpLocks noChangeShapeType="1"/>
                        </wps:cNvCnPr>
                        <wps:spPr bwMode="auto">
                          <a:xfrm>
                            <a:off x="1695" y="10725"/>
                            <a:ext cx="6" cy="4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AutoShape 3339"/>
                        <wps:cNvCnPr>
                          <a:cxnSpLocks noChangeShapeType="1"/>
                        </wps:cNvCnPr>
                        <wps:spPr bwMode="auto">
                          <a:xfrm>
                            <a:off x="1701" y="11214"/>
                            <a:ext cx="405" cy="4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2" name="Oval 3340"/>
                        <wps:cNvSpPr>
                          <a:spLocks noChangeArrowheads="1"/>
                        </wps:cNvSpPr>
                        <wps:spPr bwMode="auto">
                          <a:xfrm>
                            <a:off x="1701" y="11445"/>
                            <a:ext cx="2409" cy="2289"/>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AutoShape 3341"/>
                        <wps:cNvCnPr>
                          <a:cxnSpLocks noChangeShapeType="1"/>
                        </wps:cNvCnPr>
                        <wps:spPr bwMode="auto">
                          <a:xfrm>
                            <a:off x="3870" y="11655"/>
                            <a:ext cx="0" cy="1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AutoShape 3342"/>
                        <wps:cNvCnPr>
                          <a:cxnSpLocks noChangeShapeType="1"/>
                        </wps:cNvCnPr>
                        <wps:spPr bwMode="auto">
                          <a:xfrm>
                            <a:off x="3871" y="11790"/>
                            <a:ext cx="337"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5" name="AutoShape 3343"/>
                        <wps:cNvCnPr>
                          <a:cxnSpLocks noChangeShapeType="1"/>
                        </wps:cNvCnPr>
                        <wps:spPr bwMode="auto">
                          <a:xfrm>
                            <a:off x="3863" y="12218"/>
                            <a:ext cx="0" cy="1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 name="AutoShape 3344"/>
                        <wps:cNvCnPr>
                          <a:cxnSpLocks noChangeShapeType="1"/>
                        </wps:cNvCnPr>
                        <wps:spPr bwMode="auto">
                          <a:xfrm>
                            <a:off x="3871" y="12218"/>
                            <a:ext cx="337"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7" name="AutoShape 3345"/>
                        <wps:cNvCnPr>
                          <a:cxnSpLocks noChangeShapeType="1"/>
                        </wps:cNvCnPr>
                        <wps:spPr bwMode="auto">
                          <a:xfrm>
                            <a:off x="3878" y="12735"/>
                            <a:ext cx="1" cy="3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 name="AutoShape 3346"/>
                        <wps:cNvCnPr>
                          <a:cxnSpLocks noChangeShapeType="1"/>
                        </wps:cNvCnPr>
                        <wps:spPr bwMode="auto">
                          <a:xfrm>
                            <a:off x="3872" y="13087"/>
                            <a:ext cx="337"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9" name="AutoShape 3347"/>
                        <wps:cNvCnPr>
                          <a:cxnSpLocks noChangeShapeType="1"/>
                        </wps:cNvCnPr>
                        <wps:spPr bwMode="auto">
                          <a:xfrm>
                            <a:off x="3861" y="13457"/>
                            <a:ext cx="1" cy="3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AutoShape 3348"/>
                        <wps:cNvCnPr>
                          <a:cxnSpLocks noChangeShapeType="1"/>
                        </wps:cNvCnPr>
                        <wps:spPr bwMode="auto">
                          <a:xfrm>
                            <a:off x="3855" y="13809"/>
                            <a:ext cx="337"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61" name="Rectangle 3349"/>
                        <wps:cNvSpPr>
                          <a:spLocks noChangeArrowheads="1"/>
                        </wps:cNvSpPr>
                        <wps:spPr bwMode="auto">
                          <a:xfrm>
                            <a:off x="1701" y="15429"/>
                            <a:ext cx="9360" cy="450"/>
                          </a:xfrm>
                          <a:prstGeom prst="rect">
                            <a:avLst/>
                          </a:prstGeom>
                          <a:solidFill>
                            <a:srgbClr val="FFFFFF"/>
                          </a:solidFill>
                          <a:ln w="9525">
                            <a:solidFill>
                              <a:srgbClr val="000000"/>
                            </a:solidFill>
                            <a:miter lim="800000"/>
                            <a:headEnd/>
                            <a:tailEnd/>
                          </a:ln>
                        </wps:spPr>
                        <wps:txbx>
                          <w:txbxContent>
                            <w:p w14:paraId="0D2DC331" w14:textId="77777777" w:rsidR="00136D5D" w:rsidRPr="00C23664" w:rsidRDefault="00136D5D" w:rsidP="00EC37D3">
                              <w:pPr>
                                <w:ind w:firstLine="0"/>
                                <w:rPr>
                                  <w:sz w:val="24"/>
                                  <w:szCs w:val="24"/>
                                  <w:lang w:val="uk-UA"/>
                                </w:rPr>
                              </w:pPr>
                              <w:r>
                                <w:rPr>
                                  <w:sz w:val="24"/>
                                  <w:szCs w:val="24"/>
                                  <w:lang w:val="uk-UA"/>
                                </w:rPr>
                                <w:t>Кількість рівнів залежить від конкретної події та масштабів її аналізу</w:t>
                              </w:r>
                            </w:p>
                          </w:txbxContent>
                        </wps:txbx>
                        <wps:bodyPr rot="0" vert="horz" wrap="square" lIns="91440" tIns="45720" rIns="91440" bIns="45720" anchor="t" anchorCtr="0" upright="1">
                          <a:noAutofit/>
                        </wps:bodyPr>
                      </wps:wsp>
                      <wps:wsp>
                        <wps:cNvPr id="762" name="AutoShape 3350"/>
                        <wps:cNvCnPr>
                          <a:cxnSpLocks noChangeShapeType="1"/>
                        </wps:cNvCnPr>
                        <wps:spPr bwMode="auto">
                          <a:xfrm>
                            <a:off x="10521" y="14454"/>
                            <a:ext cx="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 name="AutoShape 3351"/>
                        <wps:cNvCnPr>
                          <a:cxnSpLocks noChangeShapeType="1"/>
                        </wps:cNvCnPr>
                        <wps:spPr bwMode="auto">
                          <a:xfrm>
                            <a:off x="10521" y="14994"/>
                            <a:ext cx="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 name="AutoShape 3352"/>
                        <wps:cNvCnPr>
                          <a:cxnSpLocks noChangeShapeType="1"/>
                        </wps:cNvCnPr>
                        <wps:spPr bwMode="auto">
                          <a:xfrm>
                            <a:off x="10521" y="13809"/>
                            <a:ext cx="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AutoShape 3353"/>
                        <wps:cNvCnPr>
                          <a:cxnSpLocks noChangeShapeType="1"/>
                        </wps:cNvCnPr>
                        <wps:spPr bwMode="auto">
                          <a:xfrm>
                            <a:off x="11055" y="13815"/>
                            <a:ext cx="15" cy="16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B95B1F" id="Group 3307" o:spid="_x0000_s4309" style="position:absolute;left:0;text-align:left;margin-left:-.3pt;margin-top:8.6pt;width:468.75pt;height:404.25pt;z-index:251866112" coordorigin="1695,7794" coordsize="9375,8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">
                <v:rect id="Rectangle 3308" o:spid="_x0000_s4310" style="position:absolute;left:1701;top:14844;width:882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">
                  <v:textbox>
                    <w:txbxContent>
                      <w:p w14:paraId="5D00BE07" w14:textId="77777777" w:rsidR="00136D5D" w:rsidRPr="00C23664" w:rsidRDefault="00136D5D" w:rsidP="00EC37D3">
                        <w:pPr>
                          <w:ind w:firstLine="0"/>
                          <w:rPr>
                            <w:sz w:val="24"/>
                            <w:szCs w:val="24"/>
                            <w:lang w:val="uk-UA"/>
                          </w:rPr>
                        </w:pPr>
                        <w:r>
                          <w:rPr>
                            <w:sz w:val="24"/>
                            <w:szCs w:val="24"/>
                            <w:lang w:val="uk-UA"/>
                          </w:rPr>
                          <w:t>Небажана подія 1-го рівня (наприклад, дорожньо-транспортна пригода)</w:t>
                        </w:r>
                      </w:p>
                    </w:txbxContent>
                  </v:textbox>
                </v:rect>
                <v:shape id="AutoShape 3309" o:spid="_x0000_s4311" type="#_x0000_t32" style="position:absolute;left:1881;top:12534;width:1;height:2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">
                  <v:stroke endarrow="open"/>
                </v:shape>
                <v:rect id="Rectangle 3310" o:spid="_x0000_s4312" style="position:absolute;left:2241;top:10869;width:882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">
                  <v:textbox>
                    <w:txbxContent>
                      <w:p w14:paraId="54ED68D7" w14:textId="77777777" w:rsidR="00136D5D" w:rsidRPr="00C23664" w:rsidRDefault="00136D5D" w:rsidP="00EC37D3">
                        <w:pPr>
                          <w:ind w:firstLine="0"/>
                          <w:rPr>
                            <w:sz w:val="24"/>
                            <w:szCs w:val="24"/>
                            <w:lang w:val="uk-UA"/>
                          </w:rPr>
                        </w:pPr>
                        <w:r>
                          <w:rPr>
                            <w:sz w:val="24"/>
                            <w:szCs w:val="24"/>
                            <w:lang w:val="uk-UA"/>
                          </w:rPr>
                          <w:t>Небажана подія 2-го рівня (наприклад, з тяжкими наслідками (факт смерті))</w:t>
                        </w:r>
                      </w:p>
                    </w:txbxContent>
                  </v:textbox>
                </v:rect>
                <v:rect id="Rectangle 3311" o:spid="_x0000_s4313" style="position:absolute;left:2241;top:14214;width:828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">
                  <v:textbox>
                    <w:txbxContent>
                      <w:p w14:paraId="375BF504" w14:textId="77777777" w:rsidR="00136D5D" w:rsidRPr="00C23664" w:rsidRDefault="00136D5D" w:rsidP="00EC37D3">
                        <w:pPr>
                          <w:ind w:firstLine="0"/>
                          <w:rPr>
                            <w:sz w:val="24"/>
                            <w:szCs w:val="24"/>
                            <w:lang w:val="uk-UA"/>
                          </w:rPr>
                        </w:pPr>
                        <w:r>
                          <w:rPr>
                            <w:sz w:val="24"/>
                            <w:szCs w:val="24"/>
                            <w:lang w:val="uk-UA"/>
                          </w:rPr>
                          <w:t>Небажана подія 2-го рівня (наприклад, без тяжких наслідків)</w:t>
                        </w:r>
                      </w:p>
                    </w:txbxContent>
                  </v:textbox>
                </v:rect>
                <v:shape id="AutoShape 3312" o:spid="_x0000_s4314" type="#_x0000_t32" style="position:absolute;left:2961;top:11349;width:1;height:6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">
                  <v:stroke endarrow="open"/>
                </v:shape>
                <v:shape id="AutoShape 3313" o:spid="_x0000_s4315" type="#_x0000_t32" style="position:absolute;left:2961;top:13074;width:1;height:1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">
                  <v:stroke endarrow="open"/>
                </v:shape>
                <v:rect id="Rectangle 3314" o:spid="_x0000_s4316" style="position:absolute;left:4221;top:11454;width:682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">
                  <v:textbox>
                    <w:txbxContent>
                      <w:p w14:paraId="13AB5839" w14:textId="77777777" w:rsidR="00136D5D" w:rsidRPr="00D943D8" w:rsidRDefault="00136D5D" w:rsidP="00EC37D3">
                        <w:pPr>
                          <w:ind w:firstLine="0"/>
                          <w:rPr>
                            <w:sz w:val="24"/>
                            <w:szCs w:val="24"/>
                          </w:rPr>
                        </w:pPr>
                        <w:r>
                          <w:rPr>
                            <w:sz w:val="24"/>
                            <w:szCs w:val="24"/>
                            <w:lang w:val="uk-UA"/>
                          </w:rPr>
                          <w:t>Небажана подія 3-го рівня (наприклад, декілька загиблих)</w:t>
                        </w:r>
                      </w:p>
                    </w:txbxContent>
                  </v:textbox>
                </v:rect>
                <v:rect id="Rectangle 3315" o:spid="_x0000_s4317" style="position:absolute;left:4221;top:12024;width:682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">
                  <v:textbox>
                    <w:txbxContent>
                      <w:p w14:paraId="34C140C1" w14:textId="77777777" w:rsidR="00136D5D" w:rsidRPr="00D943D8" w:rsidRDefault="00136D5D" w:rsidP="00EC37D3">
                        <w:pPr>
                          <w:ind w:firstLine="0"/>
                          <w:rPr>
                            <w:sz w:val="24"/>
                            <w:szCs w:val="24"/>
                          </w:rPr>
                        </w:pPr>
                        <w:r>
                          <w:rPr>
                            <w:sz w:val="24"/>
                            <w:szCs w:val="24"/>
                            <w:lang w:val="uk-UA"/>
                          </w:rPr>
                          <w:t>Небажана подія 3-го рівня (наприклад, один загиблий)</w:t>
                        </w:r>
                      </w:p>
                    </w:txbxContent>
                  </v:textbox>
                </v:rect>
                <v:rect id="Rectangle 3316" o:spid="_x0000_s4318" style="position:absolute;left:4206;top:12609;width:685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">
                  <v:textbox>
                    <w:txbxContent>
                      <w:p w14:paraId="011EFB47" w14:textId="77777777" w:rsidR="00136D5D" w:rsidRPr="00630E99" w:rsidRDefault="00136D5D" w:rsidP="00EC37D3">
                        <w:pPr>
                          <w:ind w:firstLine="0"/>
                          <w:rPr>
                            <w:sz w:val="24"/>
                            <w:szCs w:val="24"/>
                          </w:rPr>
                        </w:pPr>
                        <w:r>
                          <w:rPr>
                            <w:sz w:val="24"/>
                            <w:szCs w:val="24"/>
                            <w:lang w:val="uk-UA"/>
                          </w:rPr>
                          <w:t xml:space="preserve">Небажана подія 3-го рівня </w:t>
                        </w:r>
                        <w:r w:rsidRPr="00630E99">
                          <w:rPr>
                            <w:sz w:val="24"/>
                            <w:szCs w:val="24"/>
                            <w:lang w:val="uk-UA"/>
                          </w:rPr>
                          <w:t xml:space="preserve">(наприклад, ДТП може бути оформлено без участі державних органів, через </w:t>
                        </w:r>
                        <w:r w:rsidRPr="00630E99">
                          <w:rPr>
                            <w:sz w:val="24"/>
                            <w:szCs w:val="24"/>
                          </w:rPr>
                          <w:t>Європротокол</w:t>
                        </w:r>
                        <w:r w:rsidRPr="00630E99">
                          <w:rPr>
                            <w:sz w:val="24"/>
                            <w:szCs w:val="24"/>
                            <w:lang w:val="uk-UA"/>
                          </w:rPr>
                          <w:t>)</w:t>
                        </w:r>
                      </w:p>
                    </w:txbxContent>
                  </v:textbox>
                </v:rect>
                <v:group id="Group 3317" o:spid="_x0000_s4319" style="position:absolute;left:1881;top:11634;width:2160;height:1800" coordorigin="1881,12294" coordsize="2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AutoShape 3318" o:spid="_x0000_s4320" type="#_x0000_t32" style="position:absolute;left:1881;top:13194;width:9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" strokeweight="1.5pt"/>
                  <v:shape id="AutoShape 3319" o:spid="_x0000_s4321" type="#_x0000_t32" style="position:absolute;left:2781;top:12654;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" strokeweight="1.5pt"/>
                  <v:shape id="AutoShape 3320" o:spid="_x0000_s4322" type="#_x0000_t32" style="position:absolute;left:2781;top:12654;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" strokeweight="1.5pt"/>
                  <v:shape id="AutoShape 3321" o:spid="_x0000_s4323" type="#_x0000_t32" style="position:absolute;left:2781;top:13734;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" strokeweight="1.5pt"/>
                  <v:shape id="AutoShape 3322" o:spid="_x0000_s4324" type="#_x0000_t32" style="position:absolute;left:3501;top:12294;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" strokeweight="1.5pt"/>
                  <v:shape id="AutoShape 3323" o:spid="_x0000_s4325" type="#_x0000_t32" style="position:absolute;left:3501;top:13374;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" strokeweight="1.5pt"/>
                  <v:shape id="AutoShape 3324" o:spid="_x0000_s4326" type="#_x0000_t32" style="position:absolute;left:3501;top:12294;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" strokeweight="1.5pt"/>
                  <v:shape id="AutoShape 3325" o:spid="_x0000_s4327" type="#_x0000_t32" style="position:absolute;left:3501;top:13014;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" strokeweight="1.5pt"/>
                  <v:shape id="AutoShape 3326" o:spid="_x0000_s4328" type="#_x0000_t32" style="position:absolute;left:3501;top:13374;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" strokeweight="1.5pt"/>
                  <v:shape id="AutoShape 3327" o:spid="_x0000_s4329" type="#_x0000_t32" style="position:absolute;left:3501;top:14094;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" strokeweight="1.5pt"/>
                </v:group>
                <v:rect id="Rectangle 3328" o:spid="_x0000_s4330" style="position:absolute;left:4221;top:13404;width:630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">
                  <v:textbox>
                    <w:txbxContent>
                      <w:p w14:paraId="702C0A95" w14:textId="77777777" w:rsidR="00136D5D" w:rsidRPr="00630E99" w:rsidRDefault="00136D5D" w:rsidP="00EC37D3">
                        <w:pPr>
                          <w:ind w:firstLine="0"/>
                          <w:rPr>
                            <w:sz w:val="24"/>
                            <w:szCs w:val="24"/>
                          </w:rPr>
                        </w:pPr>
                        <w:r>
                          <w:rPr>
                            <w:sz w:val="24"/>
                            <w:szCs w:val="24"/>
                            <w:lang w:val="uk-UA"/>
                          </w:rPr>
                          <w:t xml:space="preserve">Небажана подія 3-го рівня </w:t>
                        </w:r>
                        <w:r w:rsidRPr="00630E99">
                          <w:rPr>
                            <w:sz w:val="24"/>
                            <w:szCs w:val="24"/>
                            <w:lang w:val="uk-UA"/>
                          </w:rPr>
                          <w:t xml:space="preserve">(наприклад, ДТП </w:t>
                        </w:r>
                        <w:r>
                          <w:rPr>
                            <w:sz w:val="24"/>
                            <w:szCs w:val="24"/>
                            <w:lang w:val="uk-UA"/>
                          </w:rPr>
                          <w:t xml:space="preserve">не </w:t>
                        </w:r>
                        <w:r w:rsidRPr="00630E99">
                          <w:rPr>
                            <w:sz w:val="24"/>
                            <w:szCs w:val="24"/>
                            <w:lang w:val="uk-UA"/>
                          </w:rPr>
                          <w:t>може бути оформле</w:t>
                        </w:r>
                        <w:r>
                          <w:rPr>
                            <w:sz w:val="24"/>
                            <w:szCs w:val="24"/>
                            <w:lang w:val="uk-UA"/>
                          </w:rPr>
                          <w:t>но без участі державних органів</w:t>
                        </w:r>
                        <w:r w:rsidRPr="00630E99">
                          <w:rPr>
                            <w:sz w:val="24"/>
                            <w:szCs w:val="24"/>
                            <w:lang w:val="uk-UA"/>
                          </w:rPr>
                          <w:t>)</w:t>
                        </w:r>
                      </w:p>
                    </w:txbxContent>
                  </v:textbox>
                </v:rect>
                <v:rect id="Rectangle 3329" o:spid="_x0000_s4331" style="position:absolute;left:3861;top:7794;width:72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">
                  <v:textbox>
                    <w:txbxContent>
                      <w:p w14:paraId="3CB57245" w14:textId="77777777" w:rsidR="00136D5D" w:rsidRPr="00B812AF" w:rsidRDefault="00136D5D" w:rsidP="00EC37D3">
                        <w:pPr>
                          <w:ind w:firstLine="0"/>
                          <w:rPr>
                            <w:sz w:val="24"/>
                            <w:szCs w:val="24"/>
                            <w:lang w:val="uk-UA"/>
                          </w:rPr>
                        </w:pPr>
                        <w:r>
                          <w:rPr>
                            <w:sz w:val="24"/>
                            <w:szCs w:val="24"/>
                            <w:lang w:val="uk-UA"/>
                          </w:rPr>
                          <w:t>Г</w:t>
                        </w:r>
                        <w:r w:rsidRPr="009B0D5A">
                          <w:rPr>
                            <w:sz w:val="24"/>
                            <w:szCs w:val="24"/>
                            <w:lang w:val="uk-UA"/>
                          </w:rPr>
                          <w:t>рафічний спосіб</w:t>
                        </w:r>
                        <w:r>
                          <w:rPr>
                            <w:sz w:val="24"/>
                            <w:szCs w:val="24"/>
                            <w:lang w:val="uk-UA"/>
                          </w:rPr>
                          <w:t xml:space="preserve"> візуалізації виявлених</w:t>
                        </w:r>
                        <w:r w:rsidRPr="009B0D5A">
                          <w:rPr>
                            <w:sz w:val="24"/>
                            <w:szCs w:val="24"/>
                            <w:lang w:val="uk-UA"/>
                          </w:rPr>
                          <w:t xml:space="preserve"> обставин (</w:t>
                        </w:r>
                        <w:r>
                          <w:rPr>
                            <w:sz w:val="24"/>
                            <w:szCs w:val="24"/>
                            <w:lang w:val="uk-UA"/>
                          </w:rPr>
                          <w:t xml:space="preserve">порушення сценарію функціонування системи, а також </w:t>
                        </w:r>
                        <w:r w:rsidRPr="009B0D5A">
                          <w:rPr>
                            <w:sz w:val="24"/>
                            <w:szCs w:val="24"/>
                            <w:lang w:val="uk-UA"/>
                          </w:rPr>
                          <w:t>зовнішні</w:t>
                        </w:r>
                        <w:r>
                          <w:rPr>
                            <w:sz w:val="24"/>
                            <w:szCs w:val="24"/>
                            <w:lang w:val="uk-UA"/>
                          </w:rPr>
                          <w:t xml:space="preserve"> впливи </w:t>
                        </w:r>
                        <w:r w:rsidRPr="009B0D5A">
                          <w:rPr>
                            <w:sz w:val="24"/>
                            <w:szCs w:val="24"/>
                            <w:lang w:val="uk-UA"/>
                          </w:rPr>
                          <w:t xml:space="preserve">на неї), </w:t>
                        </w:r>
                        <w:r>
                          <w:rPr>
                            <w:sz w:val="24"/>
                            <w:szCs w:val="24"/>
                            <w:lang w:val="uk-UA"/>
                          </w:rPr>
                          <w:t>які обумовлюють можливість отримання несприятливого (незапланованого) результату</w:t>
                        </w:r>
                      </w:p>
                    </w:txbxContent>
                  </v:textbox>
                </v:rect>
                <v:shape id="AutoShape 3330" o:spid="_x0000_s4332" type="#_x0000_t32" style="position:absolute;left:2700;top:8025;width:11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">
                  <v:stroke endarrow="open"/>
                </v:shape>
                <v:rect id="Rectangle 3331" o:spid="_x0000_s4333" style="position:absolute;left:3861;top:9189;width:720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">
                  <v:textbox>
                    <w:txbxContent>
                      <w:p w14:paraId="1023360E" w14:textId="77777777" w:rsidR="00136D5D" w:rsidRPr="00854E60" w:rsidRDefault="00136D5D" w:rsidP="00EC37D3">
                        <w:pPr>
                          <w:ind w:firstLine="0"/>
                          <w:rPr>
                            <w:lang w:val="uk-UA"/>
                          </w:rPr>
                        </w:pPr>
                        <w:r w:rsidRPr="009B0D5A">
                          <w:rPr>
                            <w:sz w:val="24"/>
                            <w:szCs w:val="24"/>
                            <w:lang w:val="uk-UA"/>
                          </w:rPr>
                          <w:t>графічний спосіб</w:t>
                        </w:r>
                        <w:r>
                          <w:rPr>
                            <w:sz w:val="24"/>
                            <w:szCs w:val="24"/>
                            <w:lang w:val="uk-UA"/>
                          </w:rPr>
                          <w:t xml:space="preserve"> відстеження подій від одно можливого </w:t>
                        </w:r>
                        <w:r w:rsidRPr="008D036A">
                          <w:rPr>
                            <w:sz w:val="24"/>
                            <w:szCs w:val="24"/>
                            <w:lang w:val="uk-UA"/>
                          </w:rPr>
                          <w:t>інцидент</w:t>
                        </w:r>
                        <w:r>
                          <w:rPr>
                            <w:sz w:val="24"/>
                            <w:szCs w:val="24"/>
                            <w:lang w:val="uk-UA"/>
                          </w:rPr>
                          <w:t xml:space="preserve">у до іншого (кінцевого, підсумкового, головного). </w:t>
                        </w:r>
                        <w:r w:rsidRPr="009B0D5A">
                          <w:rPr>
                            <w:sz w:val="24"/>
                            <w:szCs w:val="24"/>
                            <w:lang w:val="uk-UA"/>
                          </w:rPr>
                          <w:t>«Дерево подій»</w:t>
                        </w:r>
                        <w:r>
                          <w:rPr>
                            <w:sz w:val="24"/>
                            <w:szCs w:val="24"/>
                            <w:lang w:val="uk-UA"/>
                          </w:rPr>
                          <w:t xml:space="preserve"> </w:t>
                        </w:r>
                        <w:r w:rsidRPr="009B0D5A">
                          <w:rPr>
                            <w:sz w:val="24"/>
                            <w:szCs w:val="24"/>
                            <w:lang w:val="uk-UA"/>
                          </w:rPr>
                          <w:t>розглядає можливі шляхи розвитку наслідків аварії (сценарії</w:t>
                        </w:r>
                        <w:r>
                          <w:rPr>
                            <w:sz w:val="24"/>
                            <w:szCs w:val="24"/>
                            <w:lang w:val="uk-UA"/>
                          </w:rPr>
                          <w:t xml:space="preserve"> </w:t>
                        </w:r>
                        <w:r w:rsidRPr="009B0D5A">
                          <w:rPr>
                            <w:sz w:val="24"/>
                            <w:szCs w:val="24"/>
                            <w:lang w:val="uk-UA"/>
                          </w:rPr>
                          <w:t>розвитку подій). Все подій, які можуть відбутися після</w:t>
                        </w:r>
                        <w:r>
                          <w:rPr>
                            <w:sz w:val="24"/>
                            <w:szCs w:val="24"/>
                            <w:lang w:val="uk-UA"/>
                          </w:rPr>
                          <w:t xml:space="preserve"> інциденту, з</w:t>
                        </w:r>
                        <w:r w:rsidRPr="009B0D5A">
                          <w:rPr>
                            <w:sz w:val="24"/>
                            <w:szCs w:val="24"/>
                            <w:lang w:val="uk-UA"/>
                          </w:rPr>
                          <w:t>’єднані причинно-наслідковими зв’язками</w:t>
                        </w:r>
                      </w:p>
                      <w:p w14:paraId="31DD5EF3" w14:textId="77777777" w:rsidR="00136D5D" w:rsidRPr="00B812AF" w:rsidRDefault="00136D5D" w:rsidP="00EC37D3">
                        <w:pPr>
                          <w:ind w:firstLine="0"/>
                          <w:rPr>
                            <w:sz w:val="24"/>
                            <w:szCs w:val="24"/>
                            <w:lang w:val="uk-UA"/>
                          </w:rPr>
                        </w:pPr>
                      </w:p>
                      <w:p w14:paraId="14905C08" w14:textId="77777777" w:rsidR="00136D5D" w:rsidRPr="00AA4F93" w:rsidRDefault="00136D5D" w:rsidP="00EC37D3">
                        <w:pPr>
                          <w:rPr>
                            <w:lang w:val="uk-UA"/>
                          </w:rPr>
                        </w:pPr>
                      </w:p>
                    </w:txbxContent>
                  </v:textbox>
                </v:rect>
                <v:shape id="AutoShape 3332" o:spid="_x0000_s4334" type="#_x0000_t32" style="position:absolute;left:3246;top:9579;width:61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">
                  <v:stroke endarrow="open"/>
                </v:shape>
                <v:group id="Group 3333" o:spid="_x0000_s4335" style="position:absolute;left:1701;top:7794;width:1980;height:1980" coordorigin="6021,419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oval id="Oval 3334" o:spid="_x0000_s4336" style="position:absolute;left:6021;top:419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"/>
                  <v:rect id="Rectangle 3335" o:spid="_x0000_s4337" style="position:absolute;left:6021;top:437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" filled="f" stroked="f">
                    <v:textbox>
                      <w:txbxContent>
                        <w:p w14:paraId="603C40FB" w14:textId="77777777" w:rsidR="00136D5D" w:rsidRDefault="00136D5D" w:rsidP="00EC37D3">
                          <w:pPr>
                            <w:ind w:firstLine="0"/>
                            <w:jc w:val="center"/>
                            <w:rPr>
                              <w:sz w:val="8"/>
                              <w:szCs w:val="8"/>
                              <w:lang w:val="uk-UA"/>
                            </w:rPr>
                          </w:pPr>
                        </w:p>
                        <w:p w14:paraId="0295D812" w14:textId="77777777" w:rsidR="00136D5D" w:rsidRDefault="00136D5D" w:rsidP="00EC37D3">
                          <w:pPr>
                            <w:ind w:firstLine="0"/>
                            <w:jc w:val="center"/>
                            <w:rPr>
                              <w:sz w:val="8"/>
                              <w:szCs w:val="8"/>
                              <w:lang w:val="uk-UA"/>
                            </w:rPr>
                          </w:pPr>
                        </w:p>
                        <w:p w14:paraId="498EE548" w14:textId="77777777" w:rsidR="00136D5D" w:rsidRPr="005400CF" w:rsidRDefault="00136D5D" w:rsidP="00EC37D3">
                          <w:pPr>
                            <w:ind w:firstLine="0"/>
                            <w:jc w:val="center"/>
                            <w:rPr>
                              <w:sz w:val="24"/>
                              <w:szCs w:val="24"/>
                              <w:lang w:val="uk-UA"/>
                            </w:rPr>
                          </w:pPr>
                          <w:r>
                            <w:rPr>
                              <w:sz w:val="24"/>
                              <w:szCs w:val="24"/>
                              <w:lang w:val="uk-UA"/>
                            </w:rPr>
                            <w:t>Метод побудови «дерева подій»</w:t>
                          </w:r>
                        </w:p>
                      </w:txbxContent>
                    </v:textbox>
                  </v:rect>
                </v:group>
                <v:rect id="Rectangle 3336" o:spid="_x0000_s4338" style="position:absolute;left:1701;top:10209;width:19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">
                  <v:textbox>
                    <w:txbxContent>
                      <w:p w14:paraId="1294086A" w14:textId="77777777" w:rsidR="00136D5D" w:rsidRPr="003821B9" w:rsidRDefault="00136D5D" w:rsidP="00EC37D3">
                        <w:pPr>
                          <w:ind w:firstLine="0"/>
                          <w:rPr>
                            <w:sz w:val="24"/>
                            <w:szCs w:val="24"/>
                            <w:lang w:val="uk-UA"/>
                          </w:rPr>
                        </w:pPr>
                        <w:r>
                          <w:rPr>
                            <w:sz w:val="24"/>
                            <w:szCs w:val="24"/>
                            <w:lang w:val="uk-UA"/>
                          </w:rPr>
                          <w:t>Приклад</w:t>
                        </w:r>
                      </w:p>
                    </w:txbxContent>
                  </v:textbox>
                </v:rect>
                <v:shape id="AutoShape 3337" o:spid="_x0000_s4339" type="#_x0000_t32" style="position:absolute;left:1710;top:8865;width:1;height:1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">
                  <v:stroke endarrow="open"/>
                </v:shape>
                <v:shape id="AutoShape 3338" o:spid="_x0000_s4340" type="#_x0000_t32" style="position:absolute;left:1695;top:10725;width:6;height: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"/>
                <v:shape id="AutoShape 3339" o:spid="_x0000_s4341" type="#_x0000_t32" style="position:absolute;left:1701;top:11214;width:405;height: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">
                  <v:stroke endarrow="open"/>
                </v:shape>
                <v:oval id="Oval 3340" o:spid="_x0000_s4342" style="position:absolute;left:1701;top:11445;width:2409;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" filled="f">
                  <v:stroke dashstyle="dash"/>
                </v:oval>
                <v:shape id="AutoShape 3341" o:spid="_x0000_s4343" type="#_x0000_t32" style="position:absolute;left:3870;top:11655;width:0;height: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"/>
                <v:shape id="AutoShape 3342" o:spid="_x0000_s4344" type="#_x0000_t32" style="position:absolute;left:3871;top:11790;width:3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">
                  <v:stroke endarrow="open"/>
                </v:shape>
                <v:shape id="AutoShape 3343" o:spid="_x0000_s4345" type="#_x0000_t32" style="position:absolute;left:3863;top:12218;width:0;height: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"/>
                <v:shape id="AutoShape 3344" o:spid="_x0000_s4346" type="#_x0000_t32" style="position:absolute;left:3871;top:12218;width:3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">
                  <v:stroke endarrow="open"/>
                </v:shape>
                <v:shape id="AutoShape 3345" o:spid="_x0000_s4347" type="#_x0000_t32" style="position:absolute;left:3878;top:12735;width:1;height: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"/>
                <v:shape id="AutoShape 3346" o:spid="_x0000_s4348" type="#_x0000_t32" style="position:absolute;left:3872;top:13087;width:3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">
                  <v:stroke endarrow="open"/>
                </v:shape>
                <v:shape id="AutoShape 3347" o:spid="_x0000_s4349" type="#_x0000_t32" style="position:absolute;left:3861;top:13457;width:1;height: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"/>
                <v:shape id="AutoShape 3348" o:spid="_x0000_s4350" type="#_x0000_t32" style="position:absolute;left:3855;top:13809;width:3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">
                  <v:stroke endarrow="open"/>
                </v:shape>
                <v:rect id="Rectangle 3349" o:spid="_x0000_s4351" style="position:absolute;left:1701;top:15429;width:936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">
                  <v:textbox>
                    <w:txbxContent>
                      <w:p w14:paraId="0D2DC331" w14:textId="77777777" w:rsidR="00136D5D" w:rsidRPr="00C23664" w:rsidRDefault="00136D5D" w:rsidP="00EC37D3">
                        <w:pPr>
                          <w:ind w:firstLine="0"/>
                          <w:rPr>
                            <w:sz w:val="24"/>
                            <w:szCs w:val="24"/>
                            <w:lang w:val="uk-UA"/>
                          </w:rPr>
                        </w:pPr>
                        <w:r>
                          <w:rPr>
                            <w:sz w:val="24"/>
                            <w:szCs w:val="24"/>
                            <w:lang w:val="uk-UA"/>
                          </w:rPr>
                          <w:t>Кількість рівнів залежить від конкретної події та масштабів її аналізу</w:t>
                        </w:r>
                      </w:p>
                    </w:txbxContent>
                  </v:textbox>
                </v:rect>
                <v:shape id="AutoShape 3350" o:spid="_x0000_s4352" type="#_x0000_t32" style="position:absolute;left:10521;top:14454;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"/>
                <v:shape id="AutoShape 3351" o:spid="_x0000_s4353" type="#_x0000_t32" style="position:absolute;left:10521;top:14994;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"/>
                <v:shape id="AutoShape 3352" o:spid="_x0000_s4354" type="#_x0000_t32" style="position:absolute;left:10521;top:13809;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"/>
                <v:shape id="AutoShape 3353" o:spid="_x0000_s4355" type="#_x0000_t32" style="position:absolute;left:11055;top:13815;width:15;height:16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">
                  <v:stroke endarrow="open"/>
                </v:shape>
              </v:group>
            </w:pict>
          </mc:Fallback>
        </mc:AlternateContent>
      </w:r>
    </w:p>
    <w:p w14:paraId="0A0BFFAB" w14:textId="77777777" w:rsidR="00EC37D3" w:rsidRDefault="00EC37D3" w:rsidP="00EC37D3">
      <w:pPr>
        <w:rPr>
          <w:lang w:val="uk-UA"/>
        </w:rPr>
      </w:pPr>
    </w:p>
    <w:p w14:paraId="095BF421" w14:textId="77777777" w:rsidR="00EC37D3" w:rsidRDefault="00EC37D3" w:rsidP="00EC37D3">
      <w:pPr>
        <w:rPr>
          <w:lang w:val="uk-UA"/>
        </w:rPr>
      </w:pPr>
    </w:p>
    <w:p w14:paraId="27B14186" w14:textId="77777777" w:rsidR="00EC37D3" w:rsidRDefault="00EC37D3" w:rsidP="00EC37D3">
      <w:pPr>
        <w:rPr>
          <w:lang w:val="uk-UA"/>
        </w:rPr>
      </w:pPr>
    </w:p>
    <w:p w14:paraId="562B799C" w14:textId="77777777" w:rsidR="00EC37D3" w:rsidRDefault="00EC37D3" w:rsidP="00EC37D3">
      <w:pPr>
        <w:rPr>
          <w:lang w:val="uk-UA"/>
        </w:rPr>
      </w:pPr>
    </w:p>
    <w:p w14:paraId="5CE53DE5" w14:textId="77777777" w:rsidR="00EC37D3" w:rsidRDefault="00EC37D3" w:rsidP="00EC37D3">
      <w:pPr>
        <w:rPr>
          <w:lang w:val="uk-UA"/>
        </w:rPr>
      </w:pPr>
    </w:p>
    <w:p w14:paraId="61846D6E" w14:textId="77777777" w:rsidR="00EC37D3" w:rsidRDefault="00EC37D3" w:rsidP="00EC37D3">
      <w:pPr>
        <w:rPr>
          <w:lang w:val="uk-UA"/>
        </w:rPr>
      </w:pPr>
    </w:p>
    <w:p w14:paraId="3066FCBD" w14:textId="77777777" w:rsidR="00EC37D3" w:rsidRDefault="00EC37D3" w:rsidP="00EC37D3">
      <w:pPr>
        <w:rPr>
          <w:lang w:val="uk-UA"/>
        </w:rPr>
      </w:pPr>
    </w:p>
    <w:p w14:paraId="79FAA816" w14:textId="77777777" w:rsidR="00EC37D3" w:rsidRDefault="00EC37D3" w:rsidP="00EC37D3">
      <w:pPr>
        <w:rPr>
          <w:lang w:val="uk-UA"/>
        </w:rPr>
      </w:pPr>
    </w:p>
    <w:p w14:paraId="200F547F" w14:textId="77777777" w:rsidR="00EC37D3" w:rsidRDefault="00EC37D3" w:rsidP="00EC37D3">
      <w:pPr>
        <w:rPr>
          <w:lang w:val="uk-UA"/>
        </w:rPr>
      </w:pPr>
    </w:p>
    <w:p w14:paraId="07295366" w14:textId="77777777" w:rsidR="00EC37D3" w:rsidRDefault="00EC37D3" w:rsidP="00EC37D3">
      <w:pPr>
        <w:rPr>
          <w:lang w:val="uk-UA"/>
        </w:rPr>
      </w:pPr>
    </w:p>
    <w:p w14:paraId="57711990" w14:textId="77777777" w:rsidR="00EC37D3" w:rsidRDefault="00EC37D3" w:rsidP="00EC37D3">
      <w:pPr>
        <w:rPr>
          <w:lang w:val="uk-UA"/>
        </w:rPr>
      </w:pPr>
    </w:p>
    <w:p w14:paraId="28EE9B48" w14:textId="77777777" w:rsidR="00EC37D3" w:rsidRDefault="00EC37D3" w:rsidP="00EC37D3">
      <w:pPr>
        <w:rPr>
          <w:lang w:val="uk-UA"/>
        </w:rPr>
      </w:pPr>
    </w:p>
    <w:p w14:paraId="64C7D732" w14:textId="77777777" w:rsidR="00EC37D3" w:rsidRDefault="00EC37D3" w:rsidP="00EC37D3">
      <w:pPr>
        <w:rPr>
          <w:lang w:val="uk-UA"/>
        </w:rPr>
      </w:pPr>
    </w:p>
    <w:p w14:paraId="61978249" w14:textId="77777777" w:rsidR="00EC37D3" w:rsidRDefault="00EC37D3" w:rsidP="00EC37D3">
      <w:pPr>
        <w:rPr>
          <w:lang w:val="uk-UA"/>
        </w:rPr>
      </w:pPr>
    </w:p>
    <w:p w14:paraId="0C6E24A8" w14:textId="77777777" w:rsidR="00EC37D3" w:rsidRDefault="00EC37D3" w:rsidP="00EC37D3">
      <w:pPr>
        <w:rPr>
          <w:lang w:val="uk-UA"/>
        </w:rPr>
      </w:pPr>
    </w:p>
    <w:p w14:paraId="7880F75A" w14:textId="77777777" w:rsidR="00EC37D3" w:rsidRDefault="00EC37D3" w:rsidP="00EC37D3">
      <w:pPr>
        <w:rPr>
          <w:lang w:val="uk-UA"/>
        </w:rPr>
      </w:pPr>
    </w:p>
    <w:p w14:paraId="069E2BFD" w14:textId="77777777" w:rsidR="00EC37D3" w:rsidRDefault="00EC37D3" w:rsidP="00EC37D3">
      <w:pPr>
        <w:rPr>
          <w:lang w:val="uk-UA"/>
        </w:rPr>
      </w:pPr>
    </w:p>
    <w:p w14:paraId="7D0A38C9" w14:textId="77777777" w:rsidR="00EC37D3" w:rsidRDefault="00EC37D3" w:rsidP="00EC37D3">
      <w:pPr>
        <w:rPr>
          <w:lang w:val="uk-UA"/>
        </w:rPr>
      </w:pPr>
    </w:p>
    <w:p w14:paraId="0C3179D9" w14:textId="77777777" w:rsidR="00EC37D3" w:rsidRDefault="00EC37D3" w:rsidP="00EC37D3">
      <w:pPr>
        <w:rPr>
          <w:lang w:val="uk-UA"/>
        </w:rPr>
      </w:pPr>
    </w:p>
    <w:p w14:paraId="611C3300" w14:textId="77777777" w:rsidR="00EC37D3" w:rsidRDefault="00EC37D3" w:rsidP="00EC37D3">
      <w:pPr>
        <w:rPr>
          <w:lang w:val="uk-UA"/>
        </w:rPr>
      </w:pPr>
    </w:p>
    <w:p w14:paraId="11DD778C" w14:textId="77777777" w:rsidR="00EC37D3" w:rsidRDefault="00EC37D3" w:rsidP="00EC37D3">
      <w:pPr>
        <w:rPr>
          <w:lang w:val="uk-UA"/>
        </w:rPr>
      </w:pPr>
    </w:p>
    <w:p w14:paraId="783FE297" w14:textId="77777777" w:rsidR="00EC37D3" w:rsidRDefault="00EC37D3" w:rsidP="00EC37D3">
      <w:pPr>
        <w:rPr>
          <w:lang w:val="uk-UA"/>
        </w:rPr>
      </w:pPr>
    </w:p>
    <w:p w14:paraId="45E4A58E" w14:textId="77777777" w:rsidR="00EC37D3" w:rsidRDefault="00EC37D3" w:rsidP="00EC37D3">
      <w:pPr>
        <w:rPr>
          <w:lang w:val="uk-UA"/>
        </w:rPr>
      </w:pPr>
    </w:p>
    <w:p w14:paraId="6FB0053C" w14:textId="77777777" w:rsidR="00EC37D3" w:rsidRDefault="00EC37D3" w:rsidP="00EC37D3">
      <w:pPr>
        <w:rPr>
          <w:lang w:val="uk-UA"/>
        </w:rPr>
      </w:pPr>
    </w:p>
    <w:p w14:paraId="4EC5C808" w14:textId="77777777" w:rsidR="00EC37D3" w:rsidRDefault="00EC37D3" w:rsidP="00EC37D3">
      <w:pPr>
        <w:rPr>
          <w:lang w:val="uk-UA"/>
        </w:rPr>
      </w:pPr>
    </w:p>
    <w:p w14:paraId="1497B0DA" w14:textId="78741279" w:rsidR="00EC37D3" w:rsidRDefault="008C2C89" w:rsidP="00EC37D3">
      <w:pPr>
        <w:rPr>
          <w:lang w:val="uk-UA"/>
        </w:rPr>
      </w:pPr>
      <w:r>
        <w:rPr>
          <w:noProof/>
          <w:lang w:eastAsia="ru-RU"/>
        </w:rPr>
        <mc:AlternateContent>
          <mc:Choice Requires="wpg">
            <w:drawing>
              <wp:anchor distT="0" distB="0" distL="114300" distR="114300" simplePos="0" relativeHeight="253906944" behindDoc="0" locked="0" layoutInCell="1" allowOverlap="1" wp14:anchorId="0CE985DD" wp14:editId="7476464E">
                <wp:simplePos x="0" y="0"/>
                <wp:positionH relativeFrom="column">
                  <wp:posOffset>0</wp:posOffset>
                </wp:positionH>
                <wp:positionV relativeFrom="paragraph">
                  <wp:posOffset>34290</wp:posOffset>
                </wp:positionV>
                <wp:extent cx="5943600" cy="2962275"/>
                <wp:effectExtent l="9525" t="5715" r="9525" b="13335"/>
                <wp:wrapNone/>
                <wp:docPr id="710" name="Group 4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962275"/>
                          <a:chOff x="1701" y="1314"/>
                          <a:chExt cx="9360" cy="4665"/>
                        </a:xfrm>
                      </wpg:grpSpPr>
                      <wps:wsp>
                        <wps:cNvPr id="711" name="Rectangle 3355"/>
                        <wps:cNvSpPr>
                          <a:spLocks noChangeArrowheads="1"/>
                        </wps:cNvSpPr>
                        <wps:spPr bwMode="auto">
                          <a:xfrm>
                            <a:off x="1701" y="1314"/>
                            <a:ext cx="9360" cy="720"/>
                          </a:xfrm>
                          <a:prstGeom prst="rect">
                            <a:avLst/>
                          </a:prstGeom>
                          <a:solidFill>
                            <a:srgbClr val="FFFFFF"/>
                          </a:solidFill>
                          <a:ln w="9525">
                            <a:solidFill>
                              <a:srgbClr val="000000"/>
                            </a:solidFill>
                            <a:miter lim="800000"/>
                            <a:headEnd/>
                            <a:tailEnd/>
                          </a:ln>
                        </wps:spPr>
                        <wps:txbx>
                          <w:txbxContent>
                            <w:p w14:paraId="0CFD0BE7" w14:textId="77777777" w:rsidR="00136D5D" w:rsidRPr="00C2708B" w:rsidRDefault="00136D5D" w:rsidP="00EC37D3">
                              <w:pPr>
                                <w:ind w:firstLine="0"/>
                                <w:rPr>
                                  <w:sz w:val="24"/>
                                  <w:szCs w:val="24"/>
                                  <w:lang w:val="uk-UA"/>
                                </w:rPr>
                              </w:pPr>
                              <w:r w:rsidRPr="00C2708B">
                                <w:rPr>
                                  <w:sz w:val="24"/>
                                  <w:szCs w:val="24"/>
                                  <w:lang w:val="uk-UA"/>
                                </w:rPr>
                                <w:t>Стовбуром так званого дерева</w:t>
                              </w:r>
                              <w:r>
                                <w:rPr>
                                  <w:sz w:val="24"/>
                                  <w:szCs w:val="24"/>
                                  <w:lang w:val="uk-UA"/>
                                </w:rPr>
                                <w:t xml:space="preserve"> </w:t>
                              </w:r>
                              <w:r w:rsidRPr="00C2708B">
                                <w:rPr>
                                  <w:sz w:val="24"/>
                                  <w:szCs w:val="24"/>
                                  <w:lang w:val="uk-UA"/>
                                </w:rPr>
                                <w:t>подій є інцидент (найбільш небажана подія; первинна подія). Гілки дерева – це можливі шляхи розвитку наслідків інциденту</w:t>
                              </w:r>
                            </w:p>
                          </w:txbxContent>
                        </wps:txbx>
                        <wps:bodyPr rot="0" vert="horz" wrap="square" lIns="91440" tIns="45720" rIns="91440" bIns="45720" anchor="t" anchorCtr="0" upright="1">
                          <a:noAutofit/>
                        </wps:bodyPr>
                      </wps:wsp>
                      <wps:wsp>
                        <wps:cNvPr id="712" name="Rectangle 3356"/>
                        <wps:cNvSpPr>
                          <a:spLocks noChangeArrowheads="1"/>
                        </wps:cNvSpPr>
                        <wps:spPr bwMode="auto">
                          <a:xfrm>
                            <a:off x="1701" y="4434"/>
                            <a:ext cx="9360" cy="1545"/>
                          </a:xfrm>
                          <a:prstGeom prst="rect">
                            <a:avLst/>
                          </a:prstGeom>
                          <a:solidFill>
                            <a:srgbClr val="FFFFFF"/>
                          </a:solidFill>
                          <a:ln w="9525">
                            <a:solidFill>
                              <a:srgbClr val="000000"/>
                            </a:solidFill>
                            <a:miter lim="800000"/>
                            <a:headEnd/>
                            <a:tailEnd/>
                          </a:ln>
                        </wps:spPr>
                        <wps:txbx>
                          <w:txbxContent>
                            <w:p w14:paraId="3CB146C0" w14:textId="77777777" w:rsidR="00136D5D" w:rsidRPr="00BC5173" w:rsidRDefault="00136D5D" w:rsidP="00EC37D3">
                              <w:pPr>
                                <w:ind w:firstLine="0"/>
                                <w:rPr>
                                  <w:lang w:val="uk-UA"/>
                                </w:rPr>
                              </w:pPr>
                              <w:r w:rsidRPr="00F02AD6">
                                <w:rPr>
                                  <w:sz w:val="24"/>
                                  <w:szCs w:val="24"/>
                                  <w:lang w:val="uk-UA"/>
                                </w:rPr>
                                <w:t xml:space="preserve">Аналіз дерева подій може дати відповідь на </w:t>
                              </w:r>
                              <w:r>
                                <w:rPr>
                                  <w:sz w:val="24"/>
                                  <w:szCs w:val="24"/>
                                  <w:lang w:val="uk-UA"/>
                                </w:rPr>
                                <w:t xml:space="preserve">питання щодо </w:t>
                              </w:r>
                              <w:r w:rsidRPr="00F02AD6">
                                <w:rPr>
                                  <w:sz w:val="24"/>
                                  <w:szCs w:val="24"/>
                                  <w:lang w:val="uk-UA"/>
                                </w:rPr>
                                <w:t xml:space="preserve">ймовірності виникнення </w:t>
                              </w:r>
                              <w:r>
                                <w:rPr>
                                  <w:sz w:val="24"/>
                                  <w:szCs w:val="24"/>
                                  <w:lang w:val="uk-UA"/>
                                </w:rPr>
                                <w:t>позаштатної ситуації  та її різновиду.</w:t>
                              </w:r>
                              <w:r w:rsidRPr="00F02AD6">
                                <w:rPr>
                                  <w:sz w:val="24"/>
                                  <w:szCs w:val="24"/>
                                  <w:lang w:val="uk-UA"/>
                                </w:rPr>
                                <w:t xml:space="preserve"> Послідовн</w:t>
                              </w:r>
                              <w:r>
                                <w:rPr>
                                  <w:sz w:val="24"/>
                                  <w:szCs w:val="24"/>
                                  <w:lang w:val="uk-UA"/>
                                </w:rPr>
                                <w:t xml:space="preserve">ість </w:t>
                              </w:r>
                              <w:r w:rsidRPr="00F02AD6">
                                <w:rPr>
                                  <w:sz w:val="24"/>
                                  <w:szCs w:val="24"/>
                                  <w:lang w:val="uk-UA"/>
                                </w:rPr>
                                <w:t xml:space="preserve">потенційних подій </w:t>
                              </w:r>
                              <w:r>
                                <w:rPr>
                                  <w:sz w:val="24"/>
                                  <w:szCs w:val="24"/>
                                  <w:lang w:val="uk-UA"/>
                                </w:rPr>
                                <w:t xml:space="preserve">розбудовується </w:t>
                              </w:r>
                              <w:r w:rsidRPr="00F02AD6">
                                <w:rPr>
                                  <w:sz w:val="24"/>
                                  <w:szCs w:val="24"/>
                                  <w:lang w:val="uk-UA"/>
                                </w:rPr>
                                <w:t xml:space="preserve">починаючи з вихідної події </w:t>
                              </w:r>
                              <w:r>
                                <w:rPr>
                                  <w:sz w:val="24"/>
                                  <w:szCs w:val="24"/>
                                  <w:lang w:val="uk-UA"/>
                                </w:rPr>
                                <w:t>(подія 1-го рівня) та</w:t>
                              </w:r>
                              <w:r w:rsidRPr="00F02AD6">
                                <w:rPr>
                                  <w:sz w:val="24"/>
                                  <w:szCs w:val="24"/>
                                  <w:lang w:val="uk-UA"/>
                                </w:rPr>
                                <w:t xml:space="preserve"> подальшого </w:t>
                              </w:r>
                              <w:r>
                                <w:rPr>
                                  <w:sz w:val="24"/>
                                  <w:szCs w:val="24"/>
                                  <w:lang w:val="uk-UA"/>
                                </w:rPr>
                                <w:t>моделювання</w:t>
                              </w:r>
                              <w:r w:rsidRPr="00F02AD6">
                                <w:rPr>
                                  <w:sz w:val="24"/>
                                  <w:szCs w:val="24"/>
                                  <w:lang w:val="uk-UA"/>
                                </w:rPr>
                                <w:t xml:space="preserve"> інших подій</w:t>
                              </w:r>
                              <w:r>
                                <w:rPr>
                                  <w:sz w:val="24"/>
                                  <w:szCs w:val="24"/>
                                  <w:lang w:val="uk-UA"/>
                                </w:rPr>
                                <w:t xml:space="preserve"> (події 2-го, 3-го тощо рівнів)</w:t>
                              </w:r>
                              <w:r w:rsidRPr="00F02AD6">
                                <w:rPr>
                                  <w:sz w:val="24"/>
                                  <w:szCs w:val="24"/>
                                  <w:lang w:val="uk-UA"/>
                                </w:rPr>
                                <w:t xml:space="preserve">, </w:t>
                              </w:r>
                              <w:r>
                                <w:rPr>
                                  <w:sz w:val="24"/>
                                  <w:szCs w:val="24"/>
                                  <w:lang w:val="uk-UA"/>
                                </w:rPr>
                                <w:t xml:space="preserve">тобто </w:t>
                              </w:r>
                              <w:r w:rsidRPr="00F02AD6">
                                <w:rPr>
                                  <w:sz w:val="24"/>
                                  <w:szCs w:val="24"/>
                                  <w:lang w:val="uk-UA"/>
                                </w:rPr>
                                <w:t xml:space="preserve">до того моменту, коли </w:t>
                              </w:r>
                              <w:r>
                                <w:rPr>
                                  <w:sz w:val="24"/>
                                  <w:szCs w:val="24"/>
                                  <w:lang w:val="uk-UA"/>
                                </w:rPr>
                                <w:t>позаштатна ситуація (</w:t>
                              </w:r>
                              <w:r w:rsidRPr="00F02AD6">
                                <w:rPr>
                                  <w:sz w:val="24"/>
                                  <w:szCs w:val="24"/>
                                  <w:lang w:val="uk-UA"/>
                                </w:rPr>
                                <w:t>аварія</w:t>
                              </w:r>
                              <w:r>
                                <w:rPr>
                                  <w:sz w:val="24"/>
                                  <w:szCs w:val="24"/>
                                  <w:lang w:val="uk-UA"/>
                                </w:rPr>
                                <w:t>)</w:t>
                              </w:r>
                              <w:r w:rsidRPr="00F02AD6">
                                <w:rPr>
                                  <w:sz w:val="24"/>
                                  <w:szCs w:val="24"/>
                                  <w:lang w:val="uk-UA"/>
                                </w:rPr>
                                <w:t xml:space="preserve"> або відбувається, або вірогідність її п</w:t>
                              </w:r>
                              <w:r>
                                <w:rPr>
                                  <w:sz w:val="24"/>
                                  <w:szCs w:val="24"/>
                                  <w:lang w:val="uk-UA"/>
                                </w:rPr>
                                <w:t>ояви втрачає свою актуальність</w:t>
                              </w:r>
                            </w:p>
                          </w:txbxContent>
                        </wps:txbx>
                        <wps:bodyPr rot="0" vert="horz" wrap="square" lIns="91440" tIns="45720" rIns="91440" bIns="45720" anchor="t" anchorCtr="0" upright="1">
                          <a:noAutofit/>
                        </wps:bodyPr>
                      </wps:wsp>
                      <wps:wsp>
                        <wps:cNvPr id="713" name="Rectangle 3357"/>
                        <wps:cNvSpPr>
                          <a:spLocks noChangeArrowheads="1"/>
                        </wps:cNvSpPr>
                        <wps:spPr bwMode="auto">
                          <a:xfrm>
                            <a:off x="4041" y="2184"/>
                            <a:ext cx="7020" cy="2070"/>
                          </a:xfrm>
                          <a:prstGeom prst="rect">
                            <a:avLst/>
                          </a:prstGeom>
                          <a:solidFill>
                            <a:srgbClr val="FFFFFF"/>
                          </a:solidFill>
                          <a:ln w="9525">
                            <a:solidFill>
                              <a:srgbClr val="000000"/>
                            </a:solidFill>
                            <a:miter lim="800000"/>
                            <a:headEnd/>
                            <a:tailEnd/>
                          </a:ln>
                        </wps:spPr>
                        <wps:txbx>
                          <w:txbxContent>
                            <w:p w14:paraId="65367401" w14:textId="77777777" w:rsidR="00136D5D" w:rsidRPr="00F02AD6" w:rsidRDefault="00136D5D" w:rsidP="00EC37D3">
                              <w:pPr>
                                <w:ind w:firstLine="0"/>
                                <w:rPr>
                                  <w:sz w:val="24"/>
                                  <w:szCs w:val="24"/>
                                  <w:lang w:val="uk-UA"/>
                                </w:rPr>
                              </w:pPr>
                              <w:r w:rsidRPr="00F02AD6">
                                <w:rPr>
                                  <w:sz w:val="24"/>
                                  <w:szCs w:val="24"/>
                                  <w:lang w:val="uk-UA"/>
                                </w:rPr>
                                <w:t xml:space="preserve">Дерево подій зазвичай </w:t>
                              </w:r>
                              <w:r>
                                <w:rPr>
                                  <w:sz w:val="24"/>
                                  <w:szCs w:val="24"/>
                                  <w:lang w:val="uk-UA"/>
                                </w:rPr>
                                <w:t>малюється</w:t>
                              </w:r>
                              <w:r w:rsidRPr="00F02AD6">
                                <w:rPr>
                                  <w:sz w:val="24"/>
                                  <w:szCs w:val="24"/>
                                  <w:lang w:val="uk-UA"/>
                                </w:rPr>
                                <w:t xml:space="preserve"> зліва направо і починається з вихідно</w:t>
                              </w:r>
                              <w:r>
                                <w:rPr>
                                  <w:sz w:val="24"/>
                                  <w:szCs w:val="24"/>
                                  <w:lang w:val="uk-UA"/>
                                </w:rPr>
                                <w:t>ї</w:t>
                              </w:r>
                              <w:r w:rsidRPr="00F02AD6">
                                <w:rPr>
                                  <w:sz w:val="24"/>
                                  <w:szCs w:val="24"/>
                                  <w:lang w:val="uk-UA"/>
                                </w:rPr>
                                <w:t xml:space="preserve"> події</w:t>
                              </w:r>
                              <w:r>
                                <w:rPr>
                                  <w:sz w:val="24"/>
                                  <w:szCs w:val="24"/>
                                  <w:lang w:val="uk-UA"/>
                                </w:rPr>
                                <w:t xml:space="preserve"> (подія 1-го рівня)</w:t>
                              </w:r>
                              <w:r w:rsidRPr="00F02AD6">
                                <w:rPr>
                                  <w:sz w:val="24"/>
                                  <w:szCs w:val="24"/>
                                  <w:lang w:val="uk-UA"/>
                                </w:rPr>
                                <w:t xml:space="preserve">. </w:t>
                              </w:r>
                              <w:r>
                                <w:rPr>
                                  <w:sz w:val="24"/>
                                  <w:szCs w:val="24"/>
                                  <w:lang w:val="uk-UA"/>
                                </w:rPr>
                                <w:t>Такою</w:t>
                              </w:r>
                              <w:r w:rsidRPr="00F02AD6">
                                <w:rPr>
                                  <w:sz w:val="24"/>
                                  <w:szCs w:val="24"/>
                                  <w:lang w:val="uk-UA"/>
                                </w:rPr>
                                <w:t xml:space="preserve"> </w:t>
                              </w:r>
                              <w:r>
                                <w:rPr>
                                  <w:sz w:val="24"/>
                                  <w:szCs w:val="24"/>
                                  <w:lang w:val="uk-UA"/>
                                </w:rPr>
                                <w:t xml:space="preserve">вихідною </w:t>
                              </w:r>
                              <w:r w:rsidRPr="00F02AD6">
                                <w:rPr>
                                  <w:sz w:val="24"/>
                                  <w:szCs w:val="24"/>
                                  <w:lang w:val="uk-UA"/>
                                </w:rPr>
                                <w:t xml:space="preserve">подією </w:t>
                              </w:r>
                              <w:r>
                                <w:rPr>
                                  <w:sz w:val="24"/>
                                  <w:szCs w:val="24"/>
                                  <w:lang w:val="uk-UA"/>
                                </w:rPr>
                                <w:t xml:space="preserve">може бути </w:t>
                              </w:r>
                              <w:r w:rsidRPr="00F02AD6">
                                <w:rPr>
                                  <w:sz w:val="24"/>
                                  <w:szCs w:val="24"/>
                                  <w:lang w:val="uk-UA"/>
                                </w:rPr>
                                <w:t xml:space="preserve">будь-яка подія, яка </w:t>
                              </w:r>
                              <w:r>
                                <w:rPr>
                                  <w:sz w:val="24"/>
                                  <w:szCs w:val="24"/>
                                  <w:lang w:val="uk-UA"/>
                                </w:rPr>
                                <w:t xml:space="preserve">внаслідок свого розвитку </w:t>
                              </w:r>
                              <w:r w:rsidRPr="00F02AD6">
                                <w:rPr>
                                  <w:sz w:val="24"/>
                                  <w:szCs w:val="24"/>
                                  <w:lang w:val="uk-UA"/>
                                </w:rPr>
                                <w:t xml:space="preserve">може привести до відмови будь-якої системи або </w:t>
                              </w:r>
                              <w:r>
                                <w:rPr>
                                  <w:sz w:val="24"/>
                                  <w:szCs w:val="24"/>
                                  <w:lang w:val="uk-UA"/>
                                </w:rPr>
                                <w:t>її елементу</w:t>
                              </w:r>
                              <w:r w:rsidRPr="00F02AD6">
                                <w:rPr>
                                  <w:sz w:val="24"/>
                                  <w:szCs w:val="24"/>
                                  <w:lang w:val="uk-UA"/>
                                </w:rPr>
                                <w:t xml:space="preserve">. У дереві подій </w:t>
                              </w:r>
                              <w:r>
                                <w:rPr>
                                  <w:sz w:val="24"/>
                                  <w:szCs w:val="24"/>
                                  <w:lang w:val="uk-UA"/>
                                </w:rPr>
                                <w:t>вихідна подія пов</w:t>
                              </w:r>
                              <w:r w:rsidRPr="00F02AD6">
                                <w:rPr>
                                  <w:sz w:val="24"/>
                                  <w:szCs w:val="24"/>
                                  <w:lang w:val="uk-UA"/>
                                </w:rPr>
                                <w:t>’язан</w:t>
                              </w:r>
                              <w:r>
                                <w:rPr>
                                  <w:sz w:val="24"/>
                                  <w:szCs w:val="24"/>
                                  <w:lang w:val="uk-UA"/>
                                </w:rPr>
                                <w:t>а</w:t>
                              </w:r>
                              <w:r w:rsidRPr="00F02AD6">
                                <w:rPr>
                                  <w:sz w:val="24"/>
                                  <w:szCs w:val="24"/>
                                  <w:lang w:val="uk-UA"/>
                                </w:rPr>
                                <w:t xml:space="preserve"> з усіма іншими можливими подіями</w:t>
                              </w:r>
                              <w:r>
                                <w:rPr>
                                  <w:sz w:val="24"/>
                                  <w:szCs w:val="24"/>
                                  <w:lang w:val="uk-UA"/>
                                </w:rPr>
                                <w:t xml:space="preserve"> (</w:t>
                              </w:r>
                              <w:r w:rsidRPr="00F02AD6">
                                <w:rPr>
                                  <w:sz w:val="24"/>
                                  <w:szCs w:val="24"/>
                                  <w:lang w:val="uk-UA"/>
                                </w:rPr>
                                <w:t>гілками</w:t>
                              </w:r>
                              <w:r>
                                <w:rPr>
                                  <w:sz w:val="24"/>
                                  <w:szCs w:val="24"/>
                                  <w:lang w:val="uk-UA"/>
                                </w:rPr>
                                <w:t>)</w:t>
                              </w:r>
                              <w:r w:rsidRPr="00F02AD6">
                                <w:rPr>
                                  <w:sz w:val="24"/>
                                  <w:szCs w:val="24"/>
                                  <w:lang w:val="uk-UA"/>
                                </w:rPr>
                                <w:t xml:space="preserve">, а кожен </w:t>
                              </w:r>
                              <w:r>
                                <w:rPr>
                                  <w:sz w:val="24"/>
                                  <w:szCs w:val="24"/>
                                  <w:lang w:val="uk-UA"/>
                                </w:rPr>
                                <w:t xml:space="preserve">з </w:t>
                              </w:r>
                              <w:r w:rsidRPr="00F02AD6">
                                <w:rPr>
                                  <w:sz w:val="24"/>
                                  <w:szCs w:val="24"/>
                                  <w:lang w:val="uk-UA"/>
                                </w:rPr>
                                <w:t>сценарі</w:t>
                              </w:r>
                              <w:r>
                                <w:rPr>
                                  <w:sz w:val="24"/>
                                  <w:szCs w:val="24"/>
                                  <w:lang w:val="uk-UA"/>
                                </w:rPr>
                                <w:t>їв розвитку подій</w:t>
                              </w:r>
                              <w:r w:rsidRPr="00F02AD6">
                                <w:rPr>
                                  <w:sz w:val="24"/>
                                  <w:szCs w:val="24"/>
                                  <w:lang w:val="uk-UA"/>
                                </w:rPr>
                                <w:t xml:space="preserve"> являє собою шлях розвитку </w:t>
                              </w:r>
                              <w:r>
                                <w:rPr>
                                  <w:sz w:val="24"/>
                                  <w:szCs w:val="24"/>
                                  <w:lang w:val="uk-UA"/>
                                </w:rPr>
                                <w:t>позаштатної ситуації (</w:t>
                              </w:r>
                              <w:r w:rsidRPr="00F02AD6">
                                <w:rPr>
                                  <w:sz w:val="24"/>
                                  <w:szCs w:val="24"/>
                                  <w:lang w:val="uk-UA"/>
                                </w:rPr>
                                <w:t>аварії</w:t>
                              </w:r>
                              <w:r>
                                <w:rPr>
                                  <w:sz w:val="24"/>
                                  <w:szCs w:val="24"/>
                                  <w:lang w:val="uk-UA"/>
                                </w:rPr>
                                <w:t>)</w:t>
                              </w:r>
                            </w:p>
                          </w:txbxContent>
                        </wps:txbx>
                        <wps:bodyPr rot="0" vert="horz" wrap="square" lIns="91440" tIns="45720" rIns="91440" bIns="45720" anchor="t" anchorCtr="0" upright="1">
                          <a:noAutofit/>
                        </wps:bodyPr>
                      </wps:wsp>
                      <wps:wsp>
                        <wps:cNvPr id="714" name="AutoShape 3358"/>
                        <wps:cNvCnPr>
                          <a:cxnSpLocks noChangeShapeType="1"/>
                        </wps:cNvCnPr>
                        <wps:spPr bwMode="auto">
                          <a:xfrm>
                            <a:off x="2691" y="2049"/>
                            <a:ext cx="0" cy="234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15" name="AutoShape 3359"/>
                        <wps:cNvCnPr>
                          <a:cxnSpLocks noChangeShapeType="1"/>
                        </wps:cNvCnPr>
                        <wps:spPr bwMode="auto">
                          <a:xfrm>
                            <a:off x="3681" y="311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716" name="Group 3360"/>
                        <wpg:cNvGrpSpPr>
                          <a:grpSpLocks/>
                        </wpg:cNvGrpSpPr>
                        <wpg:grpSpPr bwMode="auto">
                          <a:xfrm>
                            <a:off x="1701" y="2214"/>
                            <a:ext cx="1980" cy="1980"/>
                            <a:chOff x="6021" y="4194"/>
                            <a:chExt cx="1980" cy="1980"/>
                          </a:xfrm>
                        </wpg:grpSpPr>
                        <wps:wsp>
                          <wps:cNvPr id="717" name="Oval 3361"/>
                          <wps:cNvSpPr>
                            <a:spLocks noChangeArrowheads="1"/>
                          </wps:cNvSpPr>
                          <wps:spPr bwMode="auto">
                            <a:xfrm>
                              <a:off x="6021" y="419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8" name="Rectangle 3362"/>
                          <wps:cNvSpPr>
                            <a:spLocks noChangeArrowheads="1"/>
                          </wps:cNvSpPr>
                          <wps:spPr bwMode="auto">
                            <a:xfrm>
                              <a:off x="6021" y="4374"/>
                              <a:ext cx="19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947F5" w14:textId="77777777" w:rsidR="00136D5D" w:rsidRPr="005400CF" w:rsidRDefault="00136D5D" w:rsidP="00EC37D3">
                                <w:pPr>
                                  <w:ind w:firstLine="0"/>
                                  <w:jc w:val="center"/>
                                  <w:rPr>
                                    <w:sz w:val="24"/>
                                    <w:szCs w:val="24"/>
                                    <w:lang w:val="uk-UA"/>
                                  </w:rPr>
                                </w:pPr>
                                <w:r>
                                  <w:rPr>
                                    <w:sz w:val="24"/>
                                    <w:szCs w:val="24"/>
                                    <w:lang w:val="uk-UA"/>
                                  </w:rPr>
                                  <w:t>Загальна характеристика методу побудови «дерева подій»</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E985DD" id="Group 4292" o:spid="_x0000_s4356" style="position:absolute;left:0;text-align:left;margin-left:0;margin-top:2.7pt;width:468pt;height:233.25pt;z-index:253906944" coordorigin="1701,1314" coordsize="9360,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">
                <v:rect id="Rectangle 3355" o:spid="_x0000_s4357" style="position:absolute;left:1701;top:1314;width:9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">
                  <v:textbox>
                    <w:txbxContent>
                      <w:p w14:paraId="0CFD0BE7" w14:textId="77777777" w:rsidR="00136D5D" w:rsidRPr="00C2708B" w:rsidRDefault="00136D5D" w:rsidP="00EC37D3">
                        <w:pPr>
                          <w:ind w:firstLine="0"/>
                          <w:rPr>
                            <w:sz w:val="24"/>
                            <w:szCs w:val="24"/>
                            <w:lang w:val="uk-UA"/>
                          </w:rPr>
                        </w:pPr>
                        <w:r w:rsidRPr="00C2708B">
                          <w:rPr>
                            <w:sz w:val="24"/>
                            <w:szCs w:val="24"/>
                            <w:lang w:val="uk-UA"/>
                          </w:rPr>
                          <w:t>Стовбуром так званого дерева</w:t>
                        </w:r>
                        <w:r>
                          <w:rPr>
                            <w:sz w:val="24"/>
                            <w:szCs w:val="24"/>
                            <w:lang w:val="uk-UA"/>
                          </w:rPr>
                          <w:t xml:space="preserve"> </w:t>
                        </w:r>
                        <w:r w:rsidRPr="00C2708B">
                          <w:rPr>
                            <w:sz w:val="24"/>
                            <w:szCs w:val="24"/>
                            <w:lang w:val="uk-UA"/>
                          </w:rPr>
                          <w:t>подій є інцидент (найбільш небажана подія; первинна подія). Гілки дерева – це можливі шляхи розвитку наслідків інциденту</w:t>
                        </w:r>
                      </w:p>
                    </w:txbxContent>
                  </v:textbox>
                </v:rect>
                <v:rect id="Rectangle 3356" o:spid="_x0000_s4358" style="position:absolute;left:1701;top:4434;width:936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">
                  <v:textbox>
                    <w:txbxContent>
                      <w:p w14:paraId="3CB146C0" w14:textId="77777777" w:rsidR="00136D5D" w:rsidRPr="00BC5173" w:rsidRDefault="00136D5D" w:rsidP="00EC37D3">
                        <w:pPr>
                          <w:ind w:firstLine="0"/>
                          <w:rPr>
                            <w:lang w:val="uk-UA"/>
                          </w:rPr>
                        </w:pPr>
                        <w:r w:rsidRPr="00F02AD6">
                          <w:rPr>
                            <w:sz w:val="24"/>
                            <w:szCs w:val="24"/>
                            <w:lang w:val="uk-UA"/>
                          </w:rPr>
                          <w:t xml:space="preserve">Аналіз дерева подій може дати відповідь на </w:t>
                        </w:r>
                        <w:r>
                          <w:rPr>
                            <w:sz w:val="24"/>
                            <w:szCs w:val="24"/>
                            <w:lang w:val="uk-UA"/>
                          </w:rPr>
                          <w:t xml:space="preserve">питання щодо </w:t>
                        </w:r>
                        <w:r w:rsidRPr="00F02AD6">
                          <w:rPr>
                            <w:sz w:val="24"/>
                            <w:szCs w:val="24"/>
                            <w:lang w:val="uk-UA"/>
                          </w:rPr>
                          <w:t xml:space="preserve">ймовірності виникнення </w:t>
                        </w:r>
                        <w:r>
                          <w:rPr>
                            <w:sz w:val="24"/>
                            <w:szCs w:val="24"/>
                            <w:lang w:val="uk-UA"/>
                          </w:rPr>
                          <w:t>позаштатної ситуації  та її різновиду.</w:t>
                        </w:r>
                        <w:r w:rsidRPr="00F02AD6">
                          <w:rPr>
                            <w:sz w:val="24"/>
                            <w:szCs w:val="24"/>
                            <w:lang w:val="uk-UA"/>
                          </w:rPr>
                          <w:t xml:space="preserve"> Послідовн</w:t>
                        </w:r>
                        <w:r>
                          <w:rPr>
                            <w:sz w:val="24"/>
                            <w:szCs w:val="24"/>
                            <w:lang w:val="uk-UA"/>
                          </w:rPr>
                          <w:t xml:space="preserve">ість </w:t>
                        </w:r>
                        <w:r w:rsidRPr="00F02AD6">
                          <w:rPr>
                            <w:sz w:val="24"/>
                            <w:szCs w:val="24"/>
                            <w:lang w:val="uk-UA"/>
                          </w:rPr>
                          <w:t xml:space="preserve">потенційних подій </w:t>
                        </w:r>
                        <w:r>
                          <w:rPr>
                            <w:sz w:val="24"/>
                            <w:szCs w:val="24"/>
                            <w:lang w:val="uk-UA"/>
                          </w:rPr>
                          <w:t xml:space="preserve">розбудовується </w:t>
                        </w:r>
                        <w:r w:rsidRPr="00F02AD6">
                          <w:rPr>
                            <w:sz w:val="24"/>
                            <w:szCs w:val="24"/>
                            <w:lang w:val="uk-UA"/>
                          </w:rPr>
                          <w:t xml:space="preserve">починаючи з вихідної події </w:t>
                        </w:r>
                        <w:r>
                          <w:rPr>
                            <w:sz w:val="24"/>
                            <w:szCs w:val="24"/>
                            <w:lang w:val="uk-UA"/>
                          </w:rPr>
                          <w:t>(подія 1-го рівня) та</w:t>
                        </w:r>
                        <w:r w:rsidRPr="00F02AD6">
                          <w:rPr>
                            <w:sz w:val="24"/>
                            <w:szCs w:val="24"/>
                            <w:lang w:val="uk-UA"/>
                          </w:rPr>
                          <w:t xml:space="preserve"> подальшого </w:t>
                        </w:r>
                        <w:r>
                          <w:rPr>
                            <w:sz w:val="24"/>
                            <w:szCs w:val="24"/>
                            <w:lang w:val="uk-UA"/>
                          </w:rPr>
                          <w:t>моделювання</w:t>
                        </w:r>
                        <w:r w:rsidRPr="00F02AD6">
                          <w:rPr>
                            <w:sz w:val="24"/>
                            <w:szCs w:val="24"/>
                            <w:lang w:val="uk-UA"/>
                          </w:rPr>
                          <w:t xml:space="preserve"> інших подій</w:t>
                        </w:r>
                        <w:r>
                          <w:rPr>
                            <w:sz w:val="24"/>
                            <w:szCs w:val="24"/>
                            <w:lang w:val="uk-UA"/>
                          </w:rPr>
                          <w:t xml:space="preserve"> (події 2-го, 3-го тощо рівнів)</w:t>
                        </w:r>
                        <w:r w:rsidRPr="00F02AD6">
                          <w:rPr>
                            <w:sz w:val="24"/>
                            <w:szCs w:val="24"/>
                            <w:lang w:val="uk-UA"/>
                          </w:rPr>
                          <w:t xml:space="preserve">, </w:t>
                        </w:r>
                        <w:r>
                          <w:rPr>
                            <w:sz w:val="24"/>
                            <w:szCs w:val="24"/>
                            <w:lang w:val="uk-UA"/>
                          </w:rPr>
                          <w:t xml:space="preserve">тобто </w:t>
                        </w:r>
                        <w:r w:rsidRPr="00F02AD6">
                          <w:rPr>
                            <w:sz w:val="24"/>
                            <w:szCs w:val="24"/>
                            <w:lang w:val="uk-UA"/>
                          </w:rPr>
                          <w:t xml:space="preserve">до того моменту, коли </w:t>
                        </w:r>
                        <w:r>
                          <w:rPr>
                            <w:sz w:val="24"/>
                            <w:szCs w:val="24"/>
                            <w:lang w:val="uk-UA"/>
                          </w:rPr>
                          <w:t>позаштатна ситуація (</w:t>
                        </w:r>
                        <w:r w:rsidRPr="00F02AD6">
                          <w:rPr>
                            <w:sz w:val="24"/>
                            <w:szCs w:val="24"/>
                            <w:lang w:val="uk-UA"/>
                          </w:rPr>
                          <w:t>аварія</w:t>
                        </w:r>
                        <w:r>
                          <w:rPr>
                            <w:sz w:val="24"/>
                            <w:szCs w:val="24"/>
                            <w:lang w:val="uk-UA"/>
                          </w:rPr>
                          <w:t>)</w:t>
                        </w:r>
                        <w:r w:rsidRPr="00F02AD6">
                          <w:rPr>
                            <w:sz w:val="24"/>
                            <w:szCs w:val="24"/>
                            <w:lang w:val="uk-UA"/>
                          </w:rPr>
                          <w:t xml:space="preserve"> або відбувається, або вірогідність її п</w:t>
                        </w:r>
                        <w:r>
                          <w:rPr>
                            <w:sz w:val="24"/>
                            <w:szCs w:val="24"/>
                            <w:lang w:val="uk-UA"/>
                          </w:rPr>
                          <w:t>ояви втрачає свою актуальність</w:t>
                        </w:r>
                      </w:p>
                    </w:txbxContent>
                  </v:textbox>
                </v:rect>
                <v:rect id="Rectangle 3357" o:spid="_x0000_s4359" style="position:absolute;left:4041;top:2184;width:702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">
                  <v:textbox>
                    <w:txbxContent>
                      <w:p w14:paraId="65367401" w14:textId="77777777" w:rsidR="00136D5D" w:rsidRPr="00F02AD6" w:rsidRDefault="00136D5D" w:rsidP="00EC37D3">
                        <w:pPr>
                          <w:ind w:firstLine="0"/>
                          <w:rPr>
                            <w:sz w:val="24"/>
                            <w:szCs w:val="24"/>
                            <w:lang w:val="uk-UA"/>
                          </w:rPr>
                        </w:pPr>
                        <w:r w:rsidRPr="00F02AD6">
                          <w:rPr>
                            <w:sz w:val="24"/>
                            <w:szCs w:val="24"/>
                            <w:lang w:val="uk-UA"/>
                          </w:rPr>
                          <w:t xml:space="preserve">Дерево подій зазвичай </w:t>
                        </w:r>
                        <w:r>
                          <w:rPr>
                            <w:sz w:val="24"/>
                            <w:szCs w:val="24"/>
                            <w:lang w:val="uk-UA"/>
                          </w:rPr>
                          <w:t>малюється</w:t>
                        </w:r>
                        <w:r w:rsidRPr="00F02AD6">
                          <w:rPr>
                            <w:sz w:val="24"/>
                            <w:szCs w:val="24"/>
                            <w:lang w:val="uk-UA"/>
                          </w:rPr>
                          <w:t xml:space="preserve"> зліва направо і починається з вихідно</w:t>
                        </w:r>
                        <w:r>
                          <w:rPr>
                            <w:sz w:val="24"/>
                            <w:szCs w:val="24"/>
                            <w:lang w:val="uk-UA"/>
                          </w:rPr>
                          <w:t>ї</w:t>
                        </w:r>
                        <w:r w:rsidRPr="00F02AD6">
                          <w:rPr>
                            <w:sz w:val="24"/>
                            <w:szCs w:val="24"/>
                            <w:lang w:val="uk-UA"/>
                          </w:rPr>
                          <w:t xml:space="preserve"> події</w:t>
                        </w:r>
                        <w:r>
                          <w:rPr>
                            <w:sz w:val="24"/>
                            <w:szCs w:val="24"/>
                            <w:lang w:val="uk-UA"/>
                          </w:rPr>
                          <w:t xml:space="preserve"> (подія 1-го рівня)</w:t>
                        </w:r>
                        <w:r w:rsidRPr="00F02AD6">
                          <w:rPr>
                            <w:sz w:val="24"/>
                            <w:szCs w:val="24"/>
                            <w:lang w:val="uk-UA"/>
                          </w:rPr>
                          <w:t xml:space="preserve">. </w:t>
                        </w:r>
                        <w:r>
                          <w:rPr>
                            <w:sz w:val="24"/>
                            <w:szCs w:val="24"/>
                            <w:lang w:val="uk-UA"/>
                          </w:rPr>
                          <w:t>Такою</w:t>
                        </w:r>
                        <w:r w:rsidRPr="00F02AD6">
                          <w:rPr>
                            <w:sz w:val="24"/>
                            <w:szCs w:val="24"/>
                            <w:lang w:val="uk-UA"/>
                          </w:rPr>
                          <w:t xml:space="preserve"> </w:t>
                        </w:r>
                        <w:r>
                          <w:rPr>
                            <w:sz w:val="24"/>
                            <w:szCs w:val="24"/>
                            <w:lang w:val="uk-UA"/>
                          </w:rPr>
                          <w:t xml:space="preserve">вихідною </w:t>
                        </w:r>
                        <w:r w:rsidRPr="00F02AD6">
                          <w:rPr>
                            <w:sz w:val="24"/>
                            <w:szCs w:val="24"/>
                            <w:lang w:val="uk-UA"/>
                          </w:rPr>
                          <w:t xml:space="preserve">подією </w:t>
                        </w:r>
                        <w:r>
                          <w:rPr>
                            <w:sz w:val="24"/>
                            <w:szCs w:val="24"/>
                            <w:lang w:val="uk-UA"/>
                          </w:rPr>
                          <w:t xml:space="preserve">може бути </w:t>
                        </w:r>
                        <w:r w:rsidRPr="00F02AD6">
                          <w:rPr>
                            <w:sz w:val="24"/>
                            <w:szCs w:val="24"/>
                            <w:lang w:val="uk-UA"/>
                          </w:rPr>
                          <w:t xml:space="preserve">будь-яка подія, яка </w:t>
                        </w:r>
                        <w:r>
                          <w:rPr>
                            <w:sz w:val="24"/>
                            <w:szCs w:val="24"/>
                            <w:lang w:val="uk-UA"/>
                          </w:rPr>
                          <w:t xml:space="preserve">внаслідок свого розвитку </w:t>
                        </w:r>
                        <w:r w:rsidRPr="00F02AD6">
                          <w:rPr>
                            <w:sz w:val="24"/>
                            <w:szCs w:val="24"/>
                            <w:lang w:val="uk-UA"/>
                          </w:rPr>
                          <w:t xml:space="preserve">може привести до відмови будь-якої системи або </w:t>
                        </w:r>
                        <w:r>
                          <w:rPr>
                            <w:sz w:val="24"/>
                            <w:szCs w:val="24"/>
                            <w:lang w:val="uk-UA"/>
                          </w:rPr>
                          <w:t>її елементу</w:t>
                        </w:r>
                        <w:r w:rsidRPr="00F02AD6">
                          <w:rPr>
                            <w:sz w:val="24"/>
                            <w:szCs w:val="24"/>
                            <w:lang w:val="uk-UA"/>
                          </w:rPr>
                          <w:t xml:space="preserve">. У дереві подій </w:t>
                        </w:r>
                        <w:r>
                          <w:rPr>
                            <w:sz w:val="24"/>
                            <w:szCs w:val="24"/>
                            <w:lang w:val="uk-UA"/>
                          </w:rPr>
                          <w:t>вихідна подія пов</w:t>
                        </w:r>
                        <w:r w:rsidRPr="00F02AD6">
                          <w:rPr>
                            <w:sz w:val="24"/>
                            <w:szCs w:val="24"/>
                            <w:lang w:val="uk-UA"/>
                          </w:rPr>
                          <w:t>’язан</w:t>
                        </w:r>
                        <w:r>
                          <w:rPr>
                            <w:sz w:val="24"/>
                            <w:szCs w:val="24"/>
                            <w:lang w:val="uk-UA"/>
                          </w:rPr>
                          <w:t>а</w:t>
                        </w:r>
                        <w:r w:rsidRPr="00F02AD6">
                          <w:rPr>
                            <w:sz w:val="24"/>
                            <w:szCs w:val="24"/>
                            <w:lang w:val="uk-UA"/>
                          </w:rPr>
                          <w:t xml:space="preserve"> з усіма іншими можливими подіями</w:t>
                        </w:r>
                        <w:r>
                          <w:rPr>
                            <w:sz w:val="24"/>
                            <w:szCs w:val="24"/>
                            <w:lang w:val="uk-UA"/>
                          </w:rPr>
                          <w:t xml:space="preserve"> (</w:t>
                        </w:r>
                        <w:r w:rsidRPr="00F02AD6">
                          <w:rPr>
                            <w:sz w:val="24"/>
                            <w:szCs w:val="24"/>
                            <w:lang w:val="uk-UA"/>
                          </w:rPr>
                          <w:t>гілками</w:t>
                        </w:r>
                        <w:r>
                          <w:rPr>
                            <w:sz w:val="24"/>
                            <w:szCs w:val="24"/>
                            <w:lang w:val="uk-UA"/>
                          </w:rPr>
                          <w:t>)</w:t>
                        </w:r>
                        <w:r w:rsidRPr="00F02AD6">
                          <w:rPr>
                            <w:sz w:val="24"/>
                            <w:szCs w:val="24"/>
                            <w:lang w:val="uk-UA"/>
                          </w:rPr>
                          <w:t xml:space="preserve">, а кожен </w:t>
                        </w:r>
                        <w:r>
                          <w:rPr>
                            <w:sz w:val="24"/>
                            <w:szCs w:val="24"/>
                            <w:lang w:val="uk-UA"/>
                          </w:rPr>
                          <w:t xml:space="preserve">з </w:t>
                        </w:r>
                        <w:r w:rsidRPr="00F02AD6">
                          <w:rPr>
                            <w:sz w:val="24"/>
                            <w:szCs w:val="24"/>
                            <w:lang w:val="uk-UA"/>
                          </w:rPr>
                          <w:t>сценарі</w:t>
                        </w:r>
                        <w:r>
                          <w:rPr>
                            <w:sz w:val="24"/>
                            <w:szCs w:val="24"/>
                            <w:lang w:val="uk-UA"/>
                          </w:rPr>
                          <w:t>їв розвитку подій</w:t>
                        </w:r>
                        <w:r w:rsidRPr="00F02AD6">
                          <w:rPr>
                            <w:sz w:val="24"/>
                            <w:szCs w:val="24"/>
                            <w:lang w:val="uk-UA"/>
                          </w:rPr>
                          <w:t xml:space="preserve"> являє собою шлях розвитку </w:t>
                        </w:r>
                        <w:r>
                          <w:rPr>
                            <w:sz w:val="24"/>
                            <w:szCs w:val="24"/>
                            <w:lang w:val="uk-UA"/>
                          </w:rPr>
                          <w:t>позаштатної ситуації (</w:t>
                        </w:r>
                        <w:r w:rsidRPr="00F02AD6">
                          <w:rPr>
                            <w:sz w:val="24"/>
                            <w:szCs w:val="24"/>
                            <w:lang w:val="uk-UA"/>
                          </w:rPr>
                          <w:t>аварії</w:t>
                        </w:r>
                        <w:r>
                          <w:rPr>
                            <w:sz w:val="24"/>
                            <w:szCs w:val="24"/>
                            <w:lang w:val="uk-UA"/>
                          </w:rPr>
                          <w:t>)</w:t>
                        </w:r>
                      </w:p>
                    </w:txbxContent>
                  </v:textbox>
                </v:rect>
                <v:shape id="AutoShape 3358" o:spid="_x0000_s4360" type="#_x0000_t32" style="position:absolute;left:2691;top:2049;width:0;height:2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">
                  <v:stroke startarrow="open" endarrow="open"/>
                </v:shape>
                <v:shape id="AutoShape 3359" o:spid="_x0000_s4361" type="#_x0000_t32" style="position:absolute;left:3681;top:311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">
                  <v:stroke endarrow="open"/>
                </v:shape>
                <v:group id="Group 3360" o:spid="_x0000_s4362" style="position:absolute;left:1701;top:2214;width:1980;height:1980" coordorigin="6021,419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oval id="Oval 3361" o:spid="_x0000_s4363" style="position:absolute;left:6021;top:419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"/>
                  <v:rect id="Rectangle 3362" o:spid="_x0000_s4364" style="position:absolute;left:6021;top:437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" filled="f" stroked="f">
                    <v:textbox>
                      <w:txbxContent>
                        <w:p w14:paraId="17B947F5" w14:textId="77777777" w:rsidR="00136D5D" w:rsidRPr="005400CF" w:rsidRDefault="00136D5D" w:rsidP="00EC37D3">
                          <w:pPr>
                            <w:ind w:firstLine="0"/>
                            <w:jc w:val="center"/>
                            <w:rPr>
                              <w:sz w:val="24"/>
                              <w:szCs w:val="24"/>
                              <w:lang w:val="uk-UA"/>
                            </w:rPr>
                          </w:pPr>
                          <w:r>
                            <w:rPr>
                              <w:sz w:val="24"/>
                              <w:szCs w:val="24"/>
                              <w:lang w:val="uk-UA"/>
                            </w:rPr>
                            <w:t>Загальна характеристика методу побудови «дерева подій»</w:t>
                          </w:r>
                        </w:p>
                      </w:txbxContent>
                    </v:textbox>
                  </v:rect>
                </v:group>
              </v:group>
            </w:pict>
          </mc:Fallback>
        </mc:AlternateContent>
      </w:r>
    </w:p>
    <w:p w14:paraId="1A685BC9" w14:textId="77777777" w:rsidR="00EC37D3" w:rsidRDefault="00EC37D3" w:rsidP="00EC37D3">
      <w:pPr>
        <w:rPr>
          <w:lang w:val="uk-UA"/>
        </w:rPr>
      </w:pPr>
    </w:p>
    <w:p w14:paraId="3095F787" w14:textId="77777777" w:rsidR="00EC37D3" w:rsidRDefault="00EC37D3" w:rsidP="00EC37D3">
      <w:pPr>
        <w:rPr>
          <w:lang w:val="uk-UA"/>
        </w:rPr>
      </w:pPr>
    </w:p>
    <w:p w14:paraId="0445B0CA" w14:textId="77777777" w:rsidR="00EC37D3" w:rsidRDefault="00EC37D3" w:rsidP="00EC37D3">
      <w:pPr>
        <w:rPr>
          <w:lang w:val="uk-UA"/>
        </w:rPr>
      </w:pPr>
    </w:p>
    <w:p w14:paraId="009BF873" w14:textId="77777777" w:rsidR="00EC37D3" w:rsidRDefault="00EC37D3" w:rsidP="00EC37D3">
      <w:pPr>
        <w:rPr>
          <w:lang w:val="uk-UA"/>
        </w:rPr>
      </w:pPr>
    </w:p>
    <w:p w14:paraId="7A96F6B1" w14:textId="77777777" w:rsidR="00EC37D3" w:rsidRDefault="00EC37D3" w:rsidP="00EC37D3">
      <w:pPr>
        <w:rPr>
          <w:lang w:val="uk-UA"/>
        </w:rPr>
      </w:pPr>
    </w:p>
    <w:p w14:paraId="0C82D6DF" w14:textId="77777777" w:rsidR="00EC37D3" w:rsidRDefault="00EC37D3" w:rsidP="00EC37D3">
      <w:pPr>
        <w:rPr>
          <w:lang w:val="uk-UA"/>
        </w:rPr>
      </w:pPr>
    </w:p>
    <w:p w14:paraId="1279DDB0" w14:textId="77777777" w:rsidR="00EC37D3" w:rsidRDefault="00EC37D3" w:rsidP="00EC37D3">
      <w:pPr>
        <w:rPr>
          <w:lang w:val="uk-UA"/>
        </w:rPr>
      </w:pPr>
    </w:p>
    <w:p w14:paraId="683A7703" w14:textId="77777777" w:rsidR="00EC37D3" w:rsidRDefault="00EC37D3" w:rsidP="00EC37D3">
      <w:pPr>
        <w:rPr>
          <w:lang w:val="uk-UA"/>
        </w:rPr>
      </w:pPr>
    </w:p>
    <w:p w14:paraId="25F49245" w14:textId="77777777" w:rsidR="00EC37D3" w:rsidRDefault="00EC37D3" w:rsidP="00EC37D3">
      <w:pPr>
        <w:rPr>
          <w:lang w:val="uk-UA"/>
        </w:rPr>
      </w:pPr>
    </w:p>
    <w:p w14:paraId="329C3549" w14:textId="77777777" w:rsidR="00EC37D3" w:rsidRDefault="00EC37D3" w:rsidP="00EC37D3">
      <w:pPr>
        <w:rPr>
          <w:lang w:val="uk-UA"/>
        </w:rPr>
      </w:pPr>
    </w:p>
    <w:p w14:paraId="2DB511A7" w14:textId="77777777" w:rsidR="00EC37D3" w:rsidRDefault="00EC37D3" w:rsidP="00EC37D3">
      <w:pPr>
        <w:rPr>
          <w:lang w:val="uk-UA"/>
        </w:rPr>
      </w:pPr>
    </w:p>
    <w:p w14:paraId="16730F3C" w14:textId="77777777" w:rsidR="00EC37D3" w:rsidRDefault="00EC37D3" w:rsidP="00EC37D3">
      <w:pPr>
        <w:rPr>
          <w:lang w:val="uk-UA"/>
        </w:rPr>
      </w:pPr>
    </w:p>
    <w:p w14:paraId="571C22EC" w14:textId="77777777" w:rsidR="00EC37D3" w:rsidRDefault="00EC37D3" w:rsidP="00EC37D3">
      <w:pPr>
        <w:rPr>
          <w:lang w:val="uk-UA"/>
        </w:rPr>
      </w:pPr>
    </w:p>
    <w:p w14:paraId="6D74A56D" w14:textId="77777777" w:rsidR="00EC37D3" w:rsidRDefault="00EC37D3" w:rsidP="00EC37D3">
      <w:pPr>
        <w:rPr>
          <w:lang w:val="uk-UA"/>
        </w:rPr>
      </w:pPr>
    </w:p>
    <w:p w14:paraId="2EFB43CE" w14:textId="0ACAC7C9" w:rsidR="00EC37D3" w:rsidRDefault="008C2C89" w:rsidP="00EC37D3">
      <w:pPr>
        <w:rPr>
          <w:lang w:val="uk-UA"/>
        </w:rPr>
      </w:pPr>
      <w:r>
        <w:rPr>
          <w:noProof/>
          <w:lang w:eastAsia="ru-RU"/>
        </w:rPr>
        <mc:AlternateContent>
          <mc:Choice Requires="wpg">
            <w:drawing>
              <wp:anchor distT="0" distB="0" distL="114300" distR="114300" simplePos="0" relativeHeight="251868160" behindDoc="0" locked="0" layoutInCell="1" allowOverlap="1" wp14:anchorId="75C11B57" wp14:editId="634FE32B">
                <wp:simplePos x="0" y="0"/>
                <wp:positionH relativeFrom="column">
                  <wp:posOffset>0</wp:posOffset>
                </wp:positionH>
                <wp:positionV relativeFrom="paragraph">
                  <wp:posOffset>163830</wp:posOffset>
                </wp:positionV>
                <wp:extent cx="5943600" cy="3838575"/>
                <wp:effectExtent l="9525" t="11430" r="9525" b="7620"/>
                <wp:wrapNone/>
                <wp:docPr id="698" name="Group 3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838575"/>
                          <a:chOff x="1701" y="6894"/>
                          <a:chExt cx="9360" cy="6045"/>
                        </a:xfrm>
                      </wpg:grpSpPr>
                      <wps:wsp>
                        <wps:cNvPr id="699" name="Rectangle 3364"/>
                        <wps:cNvSpPr>
                          <a:spLocks noChangeArrowheads="1"/>
                        </wps:cNvSpPr>
                        <wps:spPr bwMode="auto">
                          <a:xfrm>
                            <a:off x="1701" y="7749"/>
                            <a:ext cx="3240" cy="3780"/>
                          </a:xfrm>
                          <a:prstGeom prst="rect">
                            <a:avLst/>
                          </a:prstGeom>
                          <a:solidFill>
                            <a:srgbClr val="FFFFFF"/>
                          </a:solidFill>
                          <a:ln w="9525">
                            <a:solidFill>
                              <a:srgbClr val="000000"/>
                            </a:solidFill>
                            <a:miter lim="800000"/>
                            <a:headEnd/>
                            <a:tailEnd/>
                          </a:ln>
                        </wps:spPr>
                        <wps:txbx>
                          <w:txbxContent>
                            <w:p w14:paraId="362DF049" w14:textId="77777777" w:rsidR="00136D5D" w:rsidRPr="00AF4D29" w:rsidRDefault="00136D5D" w:rsidP="00EC37D3">
                              <w:pPr>
                                <w:ind w:firstLine="0"/>
                                <w:rPr>
                                  <w:sz w:val="24"/>
                                  <w:szCs w:val="24"/>
                                  <w:lang w:val="uk-UA"/>
                                </w:rPr>
                              </w:pPr>
                              <w:r w:rsidRPr="00AF4D29">
                                <w:rPr>
                                  <w:sz w:val="24"/>
                                  <w:szCs w:val="24"/>
                                  <w:lang w:val="uk-UA"/>
                                </w:rPr>
                                <w:t xml:space="preserve">Використання методу надає можливість </w:t>
                              </w:r>
                              <w:r>
                                <w:rPr>
                                  <w:sz w:val="24"/>
                                  <w:szCs w:val="24"/>
                                  <w:lang w:val="uk-UA"/>
                                </w:rPr>
                                <w:t>суб’єкту ризик-менеджменту оцінити можливі наслідки від запланованих (не запланованих) подій на етапі проектування. Використовують для оцінювання можливості функціонування організації через призму можливості виходу з ладу того чи іншого обладнання</w:t>
                              </w:r>
                            </w:p>
                          </w:txbxContent>
                        </wps:txbx>
                        <wps:bodyPr rot="0" vert="horz" wrap="square" lIns="91440" tIns="45720" rIns="91440" bIns="45720" anchor="t" anchorCtr="0" upright="1">
                          <a:noAutofit/>
                        </wps:bodyPr>
                      </wps:wsp>
                      <wps:wsp>
                        <wps:cNvPr id="700" name="Rectangle 3365"/>
                        <wps:cNvSpPr>
                          <a:spLocks noChangeArrowheads="1"/>
                        </wps:cNvSpPr>
                        <wps:spPr bwMode="auto">
                          <a:xfrm>
                            <a:off x="7461" y="9714"/>
                            <a:ext cx="3600" cy="1800"/>
                          </a:xfrm>
                          <a:prstGeom prst="rect">
                            <a:avLst/>
                          </a:prstGeom>
                          <a:solidFill>
                            <a:srgbClr val="FFFFFF"/>
                          </a:solidFill>
                          <a:ln w="9525">
                            <a:solidFill>
                              <a:srgbClr val="000000"/>
                            </a:solidFill>
                            <a:miter lim="800000"/>
                            <a:headEnd/>
                            <a:tailEnd/>
                          </a:ln>
                        </wps:spPr>
                        <wps:txbx>
                          <w:txbxContent>
                            <w:p w14:paraId="7DE2B9C4" w14:textId="77777777" w:rsidR="00136D5D" w:rsidRPr="00AF4D29" w:rsidRDefault="00136D5D" w:rsidP="00EC37D3">
                              <w:pPr>
                                <w:ind w:firstLine="0"/>
                                <w:rPr>
                                  <w:sz w:val="24"/>
                                  <w:szCs w:val="24"/>
                                  <w:lang w:val="uk-UA"/>
                                </w:rPr>
                              </w:pPr>
                              <w:r>
                                <w:rPr>
                                  <w:sz w:val="24"/>
                                  <w:szCs w:val="24"/>
                                  <w:lang w:val="uk-UA"/>
                                </w:rPr>
                                <w:t>Розподіл складних організаційних, технологічних тощо систем на окремі підсистеми, структура та зміст яких можуть бути оцінені на більш якісному рівні</w:t>
                              </w:r>
                            </w:p>
                          </w:txbxContent>
                        </wps:txbx>
                        <wps:bodyPr rot="0" vert="horz" wrap="square" lIns="91440" tIns="45720" rIns="91440" bIns="45720" anchor="t" anchorCtr="0" upright="1">
                          <a:noAutofit/>
                        </wps:bodyPr>
                      </wps:wsp>
                      <wps:wsp>
                        <wps:cNvPr id="701" name="Rectangle 3366"/>
                        <wps:cNvSpPr>
                          <a:spLocks noChangeArrowheads="1"/>
                        </wps:cNvSpPr>
                        <wps:spPr bwMode="auto">
                          <a:xfrm>
                            <a:off x="1701" y="6894"/>
                            <a:ext cx="9360" cy="720"/>
                          </a:xfrm>
                          <a:prstGeom prst="rect">
                            <a:avLst/>
                          </a:prstGeom>
                          <a:solidFill>
                            <a:srgbClr val="FFFFFF"/>
                          </a:solidFill>
                          <a:ln w="9525">
                            <a:solidFill>
                              <a:srgbClr val="000000"/>
                            </a:solidFill>
                            <a:miter lim="800000"/>
                            <a:headEnd/>
                            <a:tailEnd/>
                          </a:ln>
                        </wps:spPr>
                        <wps:txbx>
                          <w:txbxContent>
                            <w:p w14:paraId="016A4B9B" w14:textId="77777777" w:rsidR="00136D5D" w:rsidRPr="00AF4D29" w:rsidRDefault="00136D5D" w:rsidP="00EC37D3">
                              <w:pPr>
                                <w:ind w:firstLine="0"/>
                                <w:rPr>
                                  <w:sz w:val="24"/>
                                  <w:szCs w:val="24"/>
                                  <w:lang w:val="uk-UA"/>
                                </w:rPr>
                              </w:pPr>
                              <w:r>
                                <w:rPr>
                                  <w:sz w:val="24"/>
                                  <w:szCs w:val="24"/>
                                  <w:lang w:val="uk-UA"/>
                                </w:rPr>
                                <w:t xml:space="preserve">Один з </w:t>
                              </w:r>
                              <w:r w:rsidRPr="00AF4D29">
                                <w:rPr>
                                  <w:sz w:val="24"/>
                                  <w:szCs w:val="24"/>
                                  <w:lang w:val="uk-UA"/>
                                </w:rPr>
                                <w:t xml:space="preserve">різновидів методу «дерева подій», але без використання графічної візуалізації ланцюжків подій та оцінки ймовірності </w:t>
                              </w:r>
                              <w:r>
                                <w:rPr>
                                  <w:sz w:val="24"/>
                                  <w:szCs w:val="24"/>
                                  <w:lang w:val="uk-UA"/>
                                </w:rPr>
                                <w:t xml:space="preserve">виникнення </w:t>
                              </w:r>
                              <w:r w:rsidRPr="00AF4D29">
                                <w:rPr>
                                  <w:sz w:val="24"/>
                                  <w:szCs w:val="24"/>
                                  <w:lang w:val="uk-UA"/>
                                </w:rPr>
                                <w:t xml:space="preserve">кожної з </w:t>
                              </w:r>
                              <w:r>
                                <w:rPr>
                                  <w:sz w:val="24"/>
                                  <w:szCs w:val="24"/>
                                  <w:lang w:val="uk-UA"/>
                                </w:rPr>
                                <w:t>них</w:t>
                              </w:r>
                            </w:p>
                          </w:txbxContent>
                        </wps:txbx>
                        <wps:bodyPr rot="0" vert="horz" wrap="square" lIns="91440" tIns="45720" rIns="91440" bIns="45720" anchor="t" anchorCtr="0" upright="1">
                          <a:noAutofit/>
                        </wps:bodyPr>
                      </wps:wsp>
                      <wps:wsp>
                        <wps:cNvPr id="702" name="Rectangle 3367"/>
                        <wps:cNvSpPr>
                          <a:spLocks noChangeArrowheads="1"/>
                        </wps:cNvSpPr>
                        <wps:spPr bwMode="auto">
                          <a:xfrm>
                            <a:off x="7461" y="7764"/>
                            <a:ext cx="3600" cy="1800"/>
                          </a:xfrm>
                          <a:prstGeom prst="rect">
                            <a:avLst/>
                          </a:prstGeom>
                          <a:solidFill>
                            <a:srgbClr val="FFFFFF"/>
                          </a:solidFill>
                          <a:ln w="9525">
                            <a:solidFill>
                              <a:srgbClr val="000000"/>
                            </a:solidFill>
                            <a:miter lim="800000"/>
                            <a:headEnd/>
                            <a:tailEnd/>
                          </a:ln>
                        </wps:spPr>
                        <wps:txbx>
                          <w:txbxContent>
                            <w:p w14:paraId="5625F91B" w14:textId="77777777" w:rsidR="00136D5D" w:rsidRPr="00783938" w:rsidRDefault="00136D5D" w:rsidP="00EC37D3">
                              <w:pPr>
                                <w:ind w:firstLine="0"/>
                                <w:rPr>
                                  <w:sz w:val="24"/>
                                  <w:szCs w:val="24"/>
                                  <w:lang w:val="uk-UA"/>
                                </w:rPr>
                              </w:pPr>
                              <w:r>
                                <w:rPr>
                                  <w:sz w:val="24"/>
                                  <w:szCs w:val="24"/>
                                  <w:lang w:val="uk-UA"/>
                                </w:rPr>
                                <w:t>Етапи ідентифікації ризику у меж методу: визначення об’єкту дослідження; можливі відхилення від штатного режиму роботи; причини та наслідки відхилень</w:t>
                              </w:r>
                            </w:p>
                          </w:txbxContent>
                        </wps:txbx>
                        <wps:bodyPr rot="0" vert="horz" wrap="square" lIns="91440" tIns="45720" rIns="91440" bIns="45720" anchor="t" anchorCtr="0" upright="1">
                          <a:noAutofit/>
                        </wps:bodyPr>
                      </wps:wsp>
                      <wps:wsp>
                        <wps:cNvPr id="703" name="Rectangle 3368"/>
                        <wps:cNvSpPr>
                          <a:spLocks noChangeArrowheads="1"/>
                        </wps:cNvSpPr>
                        <wps:spPr bwMode="auto">
                          <a:xfrm>
                            <a:off x="1701" y="11679"/>
                            <a:ext cx="9360" cy="1260"/>
                          </a:xfrm>
                          <a:prstGeom prst="rect">
                            <a:avLst/>
                          </a:prstGeom>
                          <a:solidFill>
                            <a:srgbClr val="FFFFFF"/>
                          </a:solidFill>
                          <a:ln w="9525">
                            <a:solidFill>
                              <a:srgbClr val="000000"/>
                            </a:solidFill>
                            <a:miter lim="800000"/>
                            <a:headEnd/>
                            <a:tailEnd/>
                          </a:ln>
                        </wps:spPr>
                        <wps:txbx>
                          <w:txbxContent>
                            <w:p w14:paraId="695EDC45" w14:textId="77777777" w:rsidR="00136D5D" w:rsidRPr="00783938" w:rsidRDefault="00136D5D" w:rsidP="00EC37D3">
                              <w:pPr>
                                <w:ind w:firstLine="0"/>
                                <w:rPr>
                                  <w:sz w:val="24"/>
                                  <w:szCs w:val="24"/>
                                  <w:lang w:val="uk-UA"/>
                                </w:rPr>
                              </w:pPr>
                              <w:r>
                                <w:rPr>
                                  <w:sz w:val="24"/>
                                  <w:szCs w:val="24"/>
                                  <w:lang w:val="uk-UA"/>
                                </w:rPr>
                                <w:t>Як правило, м</w:t>
                              </w:r>
                              <w:r w:rsidRPr="0076064B">
                                <w:rPr>
                                  <w:sz w:val="24"/>
                                  <w:szCs w:val="24"/>
                                  <w:lang w:val="uk-UA"/>
                                </w:rPr>
                                <w:t>етод використову</w:t>
                              </w:r>
                              <w:r>
                                <w:rPr>
                                  <w:sz w:val="24"/>
                                  <w:szCs w:val="24"/>
                                  <w:lang w:val="uk-UA"/>
                                </w:rPr>
                                <w:t xml:space="preserve">ється </w:t>
                              </w:r>
                              <w:r w:rsidRPr="0076064B">
                                <w:rPr>
                                  <w:sz w:val="24"/>
                                  <w:szCs w:val="24"/>
                                  <w:lang w:val="uk-UA"/>
                                </w:rPr>
                                <w:t>для аналізу рідкісних (унікальних) подій, які не мають репрезентативною статистики. Умовно цей метод можна назвати сценарним підходом, адже підсумком проведеного аналізу стає ланцюг подій, які пов’язані причинно-наслідковими зв’язками</w:t>
                              </w:r>
                            </w:p>
                          </w:txbxContent>
                        </wps:txbx>
                        <wps:bodyPr rot="0" vert="horz" wrap="square" lIns="91440" tIns="45720" rIns="91440" bIns="45720" anchor="t" anchorCtr="0" upright="1">
                          <a:noAutofit/>
                        </wps:bodyPr>
                      </wps:wsp>
                      <wps:wsp>
                        <wps:cNvPr id="704" name="AutoShape 3369"/>
                        <wps:cNvCnPr>
                          <a:cxnSpLocks noChangeShapeType="1"/>
                        </wps:cNvCnPr>
                        <wps:spPr bwMode="auto">
                          <a:xfrm>
                            <a:off x="6126" y="7614"/>
                            <a:ext cx="1" cy="408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705" name="Group 3370"/>
                        <wpg:cNvGrpSpPr>
                          <a:grpSpLocks/>
                        </wpg:cNvGrpSpPr>
                        <wpg:grpSpPr bwMode="auto">
                          <a:xfrm>
                            <a:off x="5181" y="8574"/>
                            <a:ext cx="1980" cy="1980"/>
                            <a:chOff x="6021" y="4194"/>
                            <a:chExt cx="1980" cy="1980"/>
                          </a:xfrm>
                        </wpg:grpSpPr>
                        <wps:wsp>
                          <wps:cNvPr id="706" name="Oval 3371"/>
                          <wps:cNvSpPr>
                            <a:spLocks noChangeArrowheads="1"/>
                          </wps:cNvSpPr>
                          <wps:spPr bwMode="auto">
                            <a:xfrm>
                              <a:off x="6021" y="419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7" name="Rectangle 3372"/>
                          <wps:cNvSpPr>
                            <a:spLocks noChangeArrowheads="1"/>
                          </wps:cNvSpPr>
                          <wps:spPr bwMode="auto">
                            <a:xfrm>
                              <a:off x="6021" y="4374"/>
                              <a:ext cx="19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0DF17" w14:textId="77777777" w:rsidR="00136D5D" w:rsidRDefault="00136D5D" w:rsidP="00EC37D3">
                                <w:pPr>
                                  <w:ind w:firstLine="0"/>
                                  <w:jc w:val="center"/>
                                  <w:rPr>
                                    <w:sz w:val="24"/>
                                    <w:szCs w:val="24"/>
                                    <w:lang w:val="uk-UA"/>
                                  </w:rPr>
                                </w:pPr>
                              </w:p>
                              <w:p w14:paraId="722B6093" w14:textId="77777777" w:rsidR="00136D5D" w:rsidRPr="005400CF" w:rsidRDefault="00136D5D" w:rsidP="00EC37D3">
                                <w:pPr>
                                  <w:ind w:firstLine="0"/>
                                  <w:jc w:val="center"/>
                                  <w:rPr>
                                    <w:sz w:val="24"/>
                                    <w:szCs w:val="24"/>
                                    <w:lang w:val="uk-UA"/>
                                  </w:rPr>
                                </w:pPr>
                                <w:r>
                                  <w:rPr>
                                    <w:sz w:val="24"/>
                                    <w:szCs w:val="24"/>
                                    <w:lang w:val="uk-UA"/>
                                  </w:rPr>
                                  <w:t>Метод «події – наслідки»</w:t>
                                </w:r>
                              </w:p>
                            </w:txbxContent>
                          </wps:txbx>
                          <wps:bodyPr rot="0" vert="horz" wrap="square" lIns="91440" tIns="45720" rIns="91440" bIns="45720" anchor="t" anchorCtr="0" upright="1">
                            <a:noAutofit/>
                          </wps:bodyPr>
                        </wps:wsp>
                      </wpg:grpSp>
                      <wps:wsp>
                        <wps:cNvPr id="708" name="AutoShape 3373"/>
                        <wps:cNvCnPr>
                          <a:cxnSpLocks noChangeShapeType="1"/>
                        </wps:cNvCnPr>
                        <wps:spPr bwMode="auto">
                          <a:xfrm>
                            <a:off x="4950" y="8280"/>
                            <a:ext cx="249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09" name="AutoShape 3374"/>
                        <wps:cNvCnPr>
                          <a:cxnSpLocks noChangeShapeType="1"/>
                        </wps:cNvCnPr>
                        <wps:spPr bwMode="auto">
                          <a:xfrm>
                            <a:off x="6120" y="10905"/>
                            <a:ext cx="136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C11B57" id="Group 3363" o:spid="_x0000_s4365" style="position:absolute;left:0;text-align:left;margin-left:0;margin-top:12.9pt;width:468pt;height:302.25pt;z-index:251868160" coordorigin="1701,6894" coordsize="9360,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">
                <v:rect id="Rectangle 3364" o:spid="_x0000_s4366" style="position:absolute;left:1701;top:7749;width:3240;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">
                  <v:textbox>
                    <w:txbxContent>
                      <w:p w14:paraId="362DF049" w14:textId="77777777" w:rsidR="00136D5D" w:rsidRPr="00AF4D29" w:rsidRDefault="00136D5D" w:rsidP="00EC37D3">
                        <w:pPr>
                          <w:ind w:firstLine="0"/>
                          <w:rPr>
                            <w:sz w:val="24"/>
                            <w:szCs w:val="24"/>
                            <w:lang w:val="uk-UA"/>
                          </w:rPr>
                        </w:pPr>
                        <w:r w:rsidRPr="00AF4D29">
                          <w:rPr>
                            <w:sz w:val="24"/>
                            <w:szCs w:val="24"/>
                            <w:lang w:val="uk-UA"/>
                          </w:rPr>
                          <w:t xml:space="preserve">Використання методу надає можливість </w:t>
                        </w:r>
                        <w:r>
                          <w:rPr>
                            <w:sz w:val="24"/>
                            <w:szCs w:val="24"/>
                            <w:lang w:val="uk-UA"/>
                          </w:rPr>
                          <w:t>суб’єкту ризик-менеджменту оцінити можливі наслідки від запланованих (не запланованих) подій на етапі проектування. Використовують для оцінювання можливості функціонування організації через призму можливості виходу з ладу того чи іншого обладнання</w:t>
                        </w:r>
                      </w:p>
                    </w:txbxContent>
                  </v:textbox>
                </v:rect>
                <v:rect id="Rectangle 3365" o:spid="_x0000_s4367" style="position:absolute;left:7461;top:9714;width:36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">
                  <v:textbox>
                    <w:txbxContent>
                      <w:p w14:paraId="7DE2B9C4" w14:textId="77777777" w:rsidR="00136D5D" w:rsidRPr="00AF4D29" w:rsidRDefault="00136D5D" w:rsidP="00EC37D3">
                        <w:pPr>
                          <w:ind w:firstLine="0"/>
                          <w:rPr>
                            <w:sz w:val="24"/>
                            <w:szCs w:val="24"/>
                            <w:lang w:val="uk-UA"/>
                          </w:rPr>
                        </w:pPr>
                        <w:r>
                          <w:rPr>
                            <w:sz w:val="24"/>
                            <w:szCs w:val="24"/>
                            <w:lang w:val="uk-UA"/>
                          </w:rPr>
                          <w:t>Розподіл складних організаційних, технологічних тощо систем на окремі підсистеми, структура та зміст яких можуть бути оцінені на більш якісному рівні</w:t>
                        </w:r>
                      </w:p>
                    </w:txbxContent>
                  </v:textbox>
                </v:rect>
                <v:rect id="Rectangle 3366" o:spid="_x0000_s4368" style="position:absolute;left:1701;top:6894;width:9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">
                  <v:textbox>
                    <w:txbxContent>
                      <w:p w14:paraId="016A4B9B" w14:textId="77777777" w:rsidR="00136D5D" w:rsidRPr="00AF4D29" w:rsidRDefault="00136D5D" w:rsidP="00EC37D3">
                        <w:pPr>
                          <w:ind w:firstLine="0"/>
                          <w:rPr>
                            <w:sz w:val="24"/>
                            <w:szCs w:val="24"/>
                            <w:lang w:val="uk-UA"/>
                          </w:rPr>
                        </w:pPr>
                        <w:r>
                          <w:rPr>
                            <w:sz w:val="24"/>
                            <w:szCs w:val="24"/>
                            <w:lang w:val="uk-UA"/>
                          </w:rPr>
                          <w:t xml:space="preserve">Один з </w:t>
                        </w:r>
                        <w:r w:rsidRPr="00AF4D29">
                          <w:rPr>
                            <w:sz w:val="24"/>
                            <w:szCs w:val="24"/>
                            <w:lang w:val="uk-UA"/>
                          </w:rPr>
                          <w:t xml:space="preserve">різновидів методу «дерева подій», але без використання графічної візуалізації ланцюжків подій та оцінки ймовірності </w:t>
                        </w:r>
                        <w:r>
                          <w:rPr>
                            <w:sz w:val="24"/>
                            <w:szCs w:val="24"/>
                            <w:lang w:val="uk-UA"/>
                          </w:rPr>
                          <w:t xml:space="preserve">виникнення </w:t>
                        </w:r>
                        <w:r w:rsidRPr="00AF4D29">
                          <w:rPr>
                            <w:sz w:val="24"/>
                            <w:szCs w:val="24"/>
                            <w:lang w:val="uk-UA"/>
                          </w:rPr>
                          <w:t xml:space="preserve">кожної з </w:t>
                        </w:r>
                        <w:r>
                          <w:rPr>
                            <w:sz w:val="24"/>
                            <w:szCs w:val="24"/>
                            <w:lang w:val="uk-UA"/>
                          </w:rPr>
                          <w:t>них</w:t>
                        </w:r>
                      </w:p>
                    </w:txbxContent>
                  </v:textbox>
                </v:rect>
                <v:rect id="Rectangle 3367" o:spid="_x0000_s4369" style="position:absolute;left:7461;top:7764;width:36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">
                  <v:textbox>
                    <w:txbxContent>
                      <w:p w14:paraId="5625F91B" w14:textId="77777777" w:rsidR="00136D5D" w:rsidRPr="00783938" w:rsidRDefault="00136D5D" w:rsidP="00EC37D3">
                        <w:pPr>
                          <w:ind w:firstLine="0"/>
                          <w:rPr>
                            <w:sz w:val="24"/>
                            <w:szCs w:val="24"/>
                            <w:lang w:val="uk-UA"/>
                          </w:rPr>
                        </w:pPr>
                        <w:r>
                          <w:rPr>
                            <w:sz w:val="24"/>
                            <w:szCs w:val="24"/>
                            <w:lang w:val="uk-UA"/>
                          </w:rPr>
                          <w:t>Етапи ідентифікації ризику у меж методу: визначення об’єкту дослідження; можливі відхилення від штатного режиму роботи; причини та наслідки відхилень</w:t>
                        </w:r>
                      </w:p>
                    </w:txbxContent>
                  </v:textbox>
                </v:rect>
                <v:rect id="Rectangle 3368" o:spid="_x0000_s4370" style="position:absolute;left:1701;top:11679;width:93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">
                  <v:textbox>
                    <w:txbxContent>
                      <w:p w14:paraId="695EDC45" w14:textId="77777777" w:rsidR="00136D5D" w:rsidRPr="00783938" w:rsidRDefault="00136D5D" w:rsidP="00EC37D3">
                        <w:pPr>
                          <w:ind w:firstLine="0"/>
                          <w:rPr>
                            <w:sz w:val="24"/>
                            <w:szCs w:val="24"/>
                            <w:lang w:val="uk-UA"/>
                          </w:rPr>
                        </w:pPr>
                        <w:r>
                          <w:rPr>
                            <w:sz w:val="24"/>
                            <w:szCs w:val="24"/>
                            <w:lang w:val="uk-UA"/>
                          </w:rPr>
                          <w:t>Як правило, м</w:t>
                        </w:r>
                        <w:r w:rsidRPr="0076064B">
                          <w:rPr>
                            <w:sz w:val="24"/>
                            <w:szCs w:val="24"/>
                            <w:lang w:val="uk-UA"/>
                          </w:rPr>
                          <w:t>етод використову</w:t>
                        </w:r>
                        <w:r>
                          <w:rPr>
                            <w:sz w:val="24"/>
                            <w:szCs w:val="24"/>
                            <w:lang w:val="uk-UA"/>
                          </w:rPr>
                          <w:t xml:space="preserve">ється </w:t>
                        </w:r>
                        <w:r w:rsidRPr="0076064B">
                          <w:rPr>
                            <w:sz w:val="24"/>
                            <w:szCs w:val="24"/>
                            <w:lang w:val="uk-UA"/>
                          </w:rPr>
                          <w:t>для аналізу рідкісних (унікальних) подій, які не мають репрезентативною статистики. Умовно цей метод можна назвати сценарним підходом, адже підсумком проведеного аналізу стає ланцюг подій, які пов’язані причинно-наслідковими зв’язками</w:t>
                        </w:r>
                      </w:p>
                    </w:txbxContent>
                  </v:textbox>
                </v:rect>
                <v:shape id="AutoShape 3369" o:spid="_x0000_s4371" type="#_x0000_t32" style="position:absolute;left:6126;top:7614;width:1;height:4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">
                  <v:stroke startarrow="open" endarrow="open"/>
                </v:shape>
                <v:group id="Group 3370" o:spid="_x0000_s4372" style="position:absolute;left:5181;top:8574;width:1980;height:1980" coordorigin="6021,419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oval id="Oval 3371" o:spid="_x0000_s4373" style="position:absolute;left:6021;top:419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"/>
                  <v:rect id="Rectangle 3372" o:spid="_x0000_s4374" style="position:absolute;left:6021;top:437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" filled="f" stroked="f">
                    <v:textbox>
                      <w:txbxContent>
                        <w:p w14:paraId="5170DF17" w14:textId="77777777" w:rsidR="00136D5D" w:rsidRDefault="00136D5D" w:rsidP="00EC37D3">
                          <w:pPr>
                            <w:ind w:firstLine="0"/>
                            <w:jc w:val="center"/>
                            <w:rPr>
                              <w:sz w:val="24"/>
                              <w:szCs w:val="24"/>
                              <w:lang w:val="uk-UA"/>
                            </w:rPr>
                          </w:pPr>
                        </w:p>
                        <w:p w14:paraId="722B6093" w14:textId="77777777" w:rsidR="00136D5D" w:rsidRPr="005400CF" w:rsidRDefault="00136D5D" w:rsidP="00EC37D3">
                          <w:pPr>
                            <w:ind w:firstLine="0"/>
                            <w:jc w:val="center"/>
                            <w:rPr>
                              <w:sz w:val="24"/>
                              <w:szCs w:val="24"/>
                              <w:lang w:val="uk-UA"/>
                            </w:rPr>
                          </w:pPr>
                          <w:r>
                            <w:rPr>
                              <w:sz w:val="24"/>
                              <w:szCs w:val="24"/>
                              <w:lang w:val="uk-UA"/>
                            </w:rPr>
                            <w:t>Метод «події – наслідки»</w:t>
                          </w:r>
                        </w:p>
                      </w:txbxContent>
                    </v:textbox>
                  </v:rect>
                </v:group>
                <v:shape id="AutoShape 3373" o:spid="_x0000_s4375" type="#_x0000_t32" style="position:absolute;left:4950;top:8280;width:24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">
                  <v:stroke startarrow="open" endarrow="open"/>
                </v:shape>
                <v:shape id="AutoShape 3374" o:spid="_x0000_s4376" type="#_x0000_t32" style="position:absolute;left:6120;top:10905;width:13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">
                  <v:stroke endarrow="open"/>
                </v:shape>
              </v:group>
            </w:pict>
          </mc:Fallback>
        </mc:AlternateContent>
      </w:r>
    </w:p>
    <w:p w14:paraId="7864FD64" w14:textId="77777777" w:rsidR="00EC37D3" w:rsidRDefault="00EC37D3" w:rsidP="00EC37D3">
      <w:pPr>
        <w:rPr>
          <w:lang w:val="uk-UA"/>
        </w:rPr>
      </w:pPr>
    </w:p>
    <w:p w14:paraId="5559D113" w14:textId="77777777" w:rsidR="00EC37D3" w:rsidRDefault="00EC37D3" w:rsidP="00EC37D3">
      <w:pPr>
        <w:rPr>
          <w:lang w:val="uk-UA"/>
        </w:rPr>
      </w:pPr>
    </w:p>
    <w:p w14:paraId="71B6A788" w14:textId="77777777" w:rsidR="00EC37D3" w:rsidRDefault="00EC37D3" w:rsidP="00EC37D3">
      <w:pPr>
        <w:rPr>
          <w:lang w:val="uk-UA"/>
        </w:rPr>
      </w:pPr>
    </w:p>
    <w:p w14:paraId="07460040" w14:textId="77777777" w:rsidR="00EC37D3" w:rsidRDefault="00EC37D3" w:rsidP="00EC37D3">
      <w:pPr>
        <w:rPr>
          <w:lang w:val="uk-UA"/>
        </w:rPr>
      </w:pPr>
    </w:p>
    <w:p w14:paraId="238443D6" w14:textId="77777777" w:rsidR="00EC37D3" w:rsidRDefault="00EC37D3" w:rsidP="00EC37D3">
      <w:pPr>
        <w:rPr>
          <w:lang w:val="uk-UA"/>
        </w:rPr>
      </w:pPr>
    </w:p>
    <w:p w14:paraId="242B1F24" w14:textId="77777777" w:rsidR="00EC37D3" w:rsidRDefault="00EC37D3" w:rsidP="00EC37D3">
      <w:pPr>
        <w:rPr>
          <w:lang w:val="uk-UA"/>
        </w:rPr>
      </w:pPr>
    </w:p>
    <w:p w14:paraId="25567CF9" w14:textId="77777777" w:rsidR="00EC37D3" w:rsidRDefault="00EC37D3" w:rsidP="00EC37D3">
      <w:pPr>
        <w:rPr>
          <w:lang w:val="uk-UA"/>
        </w:rPr>
      </w:pPr>
    </w:p>
    <w:p w14:paraId="02052E95" w14:textId="77777777" w:rsidR="00EC37D3" w:rsidRDefault="00EC37D3" w:rsidP="00EC37D3">
      <w:pPr>
        <w:rPr>
          <w:lang w:val="uk-UA"/>
        </w:rPr>
      </w:pPr>
    </w:p>
    <w:p w14:paraId="1BD8C09B" w14:textId="77777777" w:rsidR="00EC37D3" w:rsidRDefault="00EC37D3" w:rsidP="00EC37D3">
      <w:pPr>
        <w:rPr>
          <w:lang w:val="uk-UA"/>
        </w:rPr>
      </w:pPr>
    </w:p>
    <w:p w14:paraId="6561AFCF" w14:textId="77777777" w:rsidR="00EC37D3" w:rsidRDefault="00EC37D3" w:rsidP="00EC37D3">
      <w:pPr>
        <w:rPr>
          <w:lang w:val="uk-UA"/>
        </w:rPr>
      </w:pPr>
    </w:p>
    <w:p w14:paraId="6FA27D33" w14:textId="77777777" w:rsidR="00EC37D3" w:rsidRDefault="00EC37D3" w:rsidP="00EC37D3">
      <w:pPr>
        <w:rPr>
          <w:lang w:val="uk-UA"/>
        </w:rPr>
      </w:pPr>
    </w:p>
    <w:p w14:paraId="47AA0809" w14:textId="77777777" w:rsidR="00EC37D3" w:rsidRDefault="00EC37D3" w:rsidP="00EC37D3">
      <w:pPr>
        <w:rPr>
          <w:lang w:val="uk-UA"/>
        </w:rPr>
      </w:pPr>
    </w:p>
    <w:p w14:paraId="61031A82" w14:textId="77777777" w:rsidR="00EC37D3" w:rsidRDefault="00EC37D3" w:rsidP="00EC37D3">
      <w:pPr>
        <w:rPr>
          <w:lang w:val="uk-UA"/>
        </w:rPr>
      </w:pPr>
    </w:p>
    <w:p w14:paraId="4F1CD3E1" w14:textId="77777777" w:rsidR="00EC37D3" w:rsidRDefault="00EC37D3" w:rsidP="00EC37D3">
      <w:pPr>
        <w:rPr>
          <w:lang w:val="uk-UA"/>
        </w:rPr>
      </w:pPr>
    </w:p>
    <w:p w14:paraId="1FF932BC" w14:textId="77777777" w:rsidR="00EC37D3" w:rsidRDefault="00EC37D3" w:rsidP="00EC37D3">
      <w:pPr>
        <w:rPr>
          <w:lang w:val="uk-UA"/>
        </w:rPr>
      </w:pPr>
    </w:p>
    <w:p w14:paraId="361C2187" w14:textId="77777777" w:rsidR="00EC37D3" w:rsidRDefault="00EC37D3" w:rsidP="00EC37D3">
      <w:pPr>
        <w:rPr>
          <w:lang w:val="uk-UA"/>
        </w:rPr>
      </w:pPr>
    </w:p>
    <w:p w14:paraId="703EF99A" w14:textId="77777777" w:rsidR="00EC37D3" w:rsidRDefault="00EC37D3" w:rsidP="00EC37D3">
      <w:pPr>
        <w:rPr>
          <w:lang w:val="uk-UA"/>
        </w:rPr>
      </w:pPr>
    </w:p>
    <w:p w14:paraId="3AFA86AD" w14:textId="77777777" w:rsidR="00EC37D3" w:rsidRDefault="00EC37D3" w:rsidP="00EC37D3">
      <w:pPr>
        <w:rPr>
          <w:lang w:val="uk-UA"/>
        </w:rPr>
      </w:pPr>
    </w:p>
    <w:p w14:paraId="380D6CE5" w14:textId="77777777" w:rsidR="00EC37D3" w:rsidRDefault="00EC37D3" w:rsidP="00EC37D3">
      <w:pPr>
        <w:rPr>
          <w:lang w:val="uk-UA"/>
        </w:rPr>
      </w:pPr>
    </w:p>
    <w:p w14:paraId="7617630E" w14:textId="7EE11AA0" w:rsidR="00EC37D3" w:rsidRDefault="008C2C89" w:rsidP="00EC37D3">
      <w:pPr>
        <w:rPr>
          <w:lang w:val="uk-UA"/>
        </w:rPr>
      </w:pPr>
      <w:r>
        <w:rPr>
          <w:noProof/>
          <w:lang w:eastAsia="ru-RU"/>
        </w:rPr>
        <mc:AlternateContent>
          <mc:Choice Requires="wpg">
            <w:drawing>
              <wp:anchor distT="0" distB="0" distL="114300" distR="114300" simplePos="0" relativeHeight="251869184" behindDoc="0" locked="0" layoutInCell="1" allowOverlap="1" wp14:anchorId="0C42D152" wp14:editId="6258AC91">
                <wp:simplePos x="0" y="0"/>
                <wp:positionH relativeFrom="column">
                  <wp:posOffset>0</wp:posOffset>
                </wp:positionH>
                <wp:positionV relativeFrom="paragraph">
                  <wp:posOffset>160020</wp:posOffset>
                </wp:positionV>
                <wp:extent cx="5943600" cy="1514475"/>
                <wp:effectExtent l="9525" t="7620" r="9525" b="11430"/>
                <wp:wrapNone/>
                <wp:docPr id="691" name="Group 3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514475"/>
                          <a:chOff x="1701" y="13194"/>
                          <a:chExt cx="9360" cy="2385"/>
                        </a:xfrm>
                      </wpg:grpSpPr>
                      <wps:wsp>
                        <wps:cNvPr id="692" name="Rectangle 3376"/>
                        <wps:cNvSpPr>
                          <a:spLocks noChangeArrowheads="1"/>
                        </wps:cNvSpPr>
                        <wps:spPr bwMode="auto">
                          <a:xfrm>
                            <a:off x="1701" y="13194"/>
                            <a:ext cx="3420" cy="2385"/>
                          </a:xfrm>
                          <a:prstGeom prst="rect">
                            <a:avLst/>
                          </a:prstGeom>
                          <a:solidFill>
                            <a:srgbClr val="FFFFFF"/>
                          </a:solidFill>
                          <a:ln w="9525">
                            <a:solidFill>
                              <a:srgbClr val="000000"/>
                            </a:solidFill>
                            <a:miter lim="800000"/>
                            <a:headEnd/>
                            <a:tailEnd/>
                          </a:ln>
                        </wps:spPr>
                        <wps:txbx>
                          <w:txbxContent>
                            <w:p w14:paraId="736B9BEA" w14:textId="77777777" w:rsidR="00136D5D" w:rsidRPr="0002619E" w:rsidRDefault="00136D5D" w:rsidP="00EC37D3">
                              <w:pPr>
                                <w:ind w:firstLine="0"/>
                                <w:rPr>
                                  <w:sz w:val="24"/>
                                  <w:szCs w:val="24"/>
                                  <w:lang w:val="uk-UA"/>
                                </w:rPr>
                              </w:pPr>
                              <w:r>
                                <w:rPr>
                                  <w:sz w:val="24"/>
                                  <w:szCs w:val="24"/>
                                  <w:lang w:val="uk-UA"/>
                                </w:rPr>
                                <w:t>Переваги методу: деталізація процесу ідентифікації ризиків (жоден ризик не уникніть аналізу); висока якість (надійність) аналізу та оцінки ризиків; розгорнутий аналіз кожного з ідентифікованих ризиків (процесів)</w:t>
                              </w:r>
                            </w:p>
                          </w:txbxContent>
                        </wps:txbx>
                        <wps:bodyPr rot="0" vert="horz" wrap="square" lIns="91440" tIns="45720" rIns="91440" bIns="45720" anchor="t" anchorCtr="0" upright="1">
                          <a:noAutofit/>
                        </wps:bodyPr>
                      </wps:wsp>
                      <wps:wsp>
                        <wps:cNvPr id="693" name="Rectangle 3377"/>
                        <wps:cNvSpPr>
                          <a:spLocks noChangeArrowheads="1"/>
                        </wps:cNvSpPr>
                        <wps:spPr bwMode="auto">
                          <a:xfrm>
                            <a:off x="7641" y="13194"/>
                            <a:ext cx="3420" cy="2355"/>
                          </a:xfrm>
                          <a:prstGeom prst="rect">
                            <a:avLst/>
                          </a:prstGeom>
                          <a:solidFill>
                            <a:srgbClr val="FFFFFF"/>
                          </a:solidFill>
                          <a:ln w="9525">
                            <a:solidFill>
                              <a:srgbClr val="000000"/>
                            </a:solidFill>
                            <a:miter lim="800000"/>
                            <a:headEnd/>
                            <a:tailEnd/>
                          </a:ln>
                        </wps:spPr>
                        <wps:txbx>
                          <w:txbxContent>
                            <w:p w14:paraId="501D160E" w14:textId="77777777" w:rsidR="00136D5D" w:rsidRPr="0002619E" w:rsidRDefault="00136D5D" w:rsidP="00EC37D3">
                              <w:pPr>
                                <w:ind w:firstLine="0"/>
                                <w:rPr>
                                  <w:sz w:val="24"/>
                                  <w:szCs w:val="24"/>
                                  <w:lang w:val="uk-UA"/>
                                </w:rPr>
                              </w:pPr>
                              <w:r>
                                <w:rPr>
                                  <w:sz w:val="24"/>
                                  <w:szCs w:val="24"/>
                                  <w:lang w:val="uk-UA"/>
                                </w:rPr>
                                <w:t>Недоліки методу: висока вартість процедур (залучення висококласних фахівців передбачає додаткові витрати); великі витрати часу на проведення процедур метода; необхідність спрощення результатів</w:t>
                              </w:r>
                            </w:p>
                          </w:txbxContent>
                        </wps:txbx>
                        <wps:bodyPr rot="0" vert="horz" wrap="square" lIns="91440" tIns="45720" rIns="91440" bIns="45720" anchor="t" anchorCtr="0" upright="1">
                          <a:noAutofit/>
                        </wps:bodyPr>
                      </wps:wsp>
                      <wps:wsp>
                        <wps:cNvPr id="694" name="AutoShape 3378"/>
                        <wps:cNvCnPr>
                          <a:cxnSpLocks noChangeShapeType="1"/>
                        </wps:cNvCnPr>
                        <wps:spPr bwMode="auto">
                          <a:xfrm flipV="1">
                            <a:off x="5115" y="14355"/>
                            <a:ext cx="2520" cy="3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695" name="Group 3379"/>
                        <wpg:cNvGrpSpPr>
                          <a:grpSpLocks/>
                        </wpg:cNvGrpSpPr>
                        <wpg:grpSpPr bwMode="auto">
                          <a:xfrm>
                            <a:off x="5391" y="13389"/>
                            <a:ext cx="1980" cy="1980"/>
                            <a:chOff x="6021" y="4194"/>
                            <a:chExt cx="1980" cy="1980"/>
                          </a:xfrm>
                        </wpg:grpSpPr>
                        <wps:wsp>
                          <wps:cNvPr id="696" name="Oval 3380"/>
                          <wps:cNvSpPr>
                            <a:spLocks noChangeArrowheads="1"/>
                          </wps:cNvSpPr>
                          <wps:spPr bwMode="auto">
                            <a:xfrm>
                              <a:off x="6021" y="419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7" name="Rectangle 3381"/>
                          <wps:cNvSpPr>
                            <a:spLocks noChangeArrowheads="1"/>
                          </wps:cNvSpPr>
                          <wps:spPr bwMode="auto">
                            <a:xfrm>
                              <a:off x="6021" y="4374"/>
                              <a:ext cx="19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D217B" w14:textId="77777777" w:rsidR="00136D5D" w:rsidRPr="005400CF" w:rsidRDefault="00136D5D" w:rsidP="00EC37D3">
                                <w:pPr>
                                  <w:ind w:firstLine="0"/>
                                  <w:jc w:val="center"/>
                                  <w:rPr>
                                    <w:sz w:val="24"/>
                                    <w:szCs w:val="24"/>
                                    <w:lang w:val="uk-UA"/>
                                  </w:rPr>
                                </w:pPr>
                                <w:r>
                                  <w:rPr>
                                    <w:sz w:val="24"/>
                                    <w:szCs w:val="24"/>
                                    <w:lang w:val="uk-UA"/>
                                  </w:rPr>
                                  <w:t>Переваги та недоліки методу «події – наслідки»</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42D152" id="Group 3375" o:spid="_x0000_s4377" style="position:absolute;left:0;text-align:left;margin-left:0;margin-top:12.6pt;width:468pt;height:119.25pt;z-index:251869184" coordorigin="1701,13194" coordsize="9360,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">
                <v:rect id="Rectangle 3376" o:spid="_x0000_s4378" style="position:absolute;left:1701;top:13194;width:3420;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">
                  <v:textbox>
                    <w:txbxContent>
                      <w:p w14:paraId="736B9BEA" w14:textId="77777777" w:rsidR="00136D5D" w:rsidRPr="0002619E" w:rsidRDefault="00136D5D" w:rsidP="00EC37D3">
                        <w:pPr>
                          <w:ind w:firstLine="0"/>
                          <w:rPr>
                            <w:sz w:val="24"/>
                            <w:szCs w:val="24"/>
                            <w:lang w:val="uk-UA"/>
                          </w:rPr>
                        </w:pPr>
                        <w:r>
                          <w:rPr>
                            <w:sz w:val="24"/>
                            <w:szCs w:val="24"/>
                            <w:lang w:val="uk-UA"/>
                          </w:rPr>
                          <w:t>Переваги методу: деталізація процесу ідентифікації ризиків (жоден ризик не уникніть аналізу); висока якість (надійність) аналізу та оцінки ризиків; розгорнутий аналіз кожного з ідентифікованих ризиків (процесів)</w:t>
                        </w:r>
                      </w:p>
                    </w:txbxContent>
                  </v:textbox>
                </v:rect>
                <v:rect id="Rectangle 3377" o:spid="_x0000_s4379" style="position:absolute;left:7641;top:13194;width:3420;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">
                  <v:textbox>
                    <w:txbxContent>
                      <w:p w14:paraId="501D160E" w14:textId="77777777" w:rsidR="00136D5D" w:rsidRPr="0002619E" w:rsidRDefault="00136D5D" w:rsidP="00EC37D3">
                        <w:pPr>
                          <w:ind w:firstLine="0"/>
                          <w:rPr>
                            <w:sz w:val="24"/>
                            <w:szCs w:val="24"/>
                            <w:lang w:val="uk-UA"/>
                          </w:rPr>
                        </w:pPr>
                        <w:r>
                          <w:rPr>
                            <w:sz w:val="24"/>
                            <w:szCs w:val="24"/>
                            <w:lang w:val="uk-UA"/>
                          </w:rPr>
                          <w:t>Недоліки методу: висока вартість процедур (залучення висококласних фахівців передбачає додаткові витрати); великі витрати часу на проведення процедур метода; необхідність спрощення результатів</w:t>
                        </w:r>
                      </w:p>
                    </w:txbxContent>
                  </v:textbox>
                </v:rect>
                <v:shape id="AutoShape 3378" o:spid="_x0000_s4380" type="#_x0000_t32" style="position:absolute;left:5115;top:14355;width:2520;height: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">
                  <v:stroke startarrow="open" endarrow="open"/>
                </v:shape>
                <v:group id="Group 3379" o:spid="_x0000_s4381" style="position:absolute;left:5391;top:13389;width:1980;height:1980" coordorigin="6021,419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oval id="Oval 3380" o:spid="_x0000_s4382" style="position:absolute;left:6021;top:419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"/>
                  <v:rect id="Rectangle 3381" o:spid="_x0000_s4383" style="position:absolute;left:6021;top:4374;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" filled="f" stroked="f">
                    <v:textbox>
                      <w:txbxContent>
                        <w:p w14:paraId="73FD217B" w14:textId="77777777" w:rsidR="00136D5D" w:rsidRPr="005400CF" w:rsidRDefault="00136D5D" w:rsidP="00EC37D3">
                          <w:pPr>
                            <w:ind w:firstLine="0"/>
                            <w:jc w:val="center"/>
                            <w:rPr>
                              <w:sz w:val="24"/>
                              <w:szCs w:val="24"/>
                              <w:lang w:val="uk-UA"/>
                            </w:rPr>
                          </w:pPr>
                          <w:r>
                            <w:rPr>
                              <w:sz w:val="24"/>
                              <w:szCs w:val="24"/>
                              <w:lang w:val="uk-UA"/>
                            </w:rPr>
                            <w:t>Переваги та недоліки методу «події – наслідки»</w:t>
                          </w:r>
                        </w:p>
                      </w:txbxContent>
                    </v:textbox>
                  </v:rect>
                </v:group>
              </v:group>
            </w:pict>
          </mc:Fallback>
        </mc:AlternateContent>
      </w:r>
    </w:p>
    <w:p w14:paraId="7A40166E" w14:textId="77777777" w:rsidR="004544FC" w:rsidRDefault="004544FC" w:rsidP="00EC37D3">
      <w:pPr>
        <w:rPr>
          <w:lang w:val="uk-UA"/>
        </w:rPr>
      </w:pPr>
    </w:p>
    <w:p w14:paraId="07A96E07" w14:textId="77777777" w:rsidR="004544FC" w:rsidRDefault="004544FC" w:rsidP="00EC37D3">
      <w:pPr>
        <w:rPr>
          <w:lang w:val="uk-UA"/>
        </w:rPr>
      </w:pPr>
    </w:p>
    <w:p w14:paraId="09EEC3F6" w14:textId="77777777" w:rsidR="00EC37D3" w:rsidRDefault="00EC37D3" w:rsidP="00EC37D3">
      <w:pPr>
        <w:rPr>
          <w:lang w:val="uk-UA"/>
        </w:rPr>
      </w:pPr>
    </w:p>
    <w:p w14:paraId="27E0576F" w14:textId="77777777" w:rsidR="00EC37D3" w:rsidRDefault="00EC37D3" w:rsidP="00EC37D3">
      <w:pPr>
        <w:rPr>
          <w:lang w:val="uk-UA"/>
        </w:rPr>
      </w:pPr>
    </w:p>
    <w:p w14:paraId="64871776" w14:textId="77777777" w:rsidR="00EC37D3" w:rsidRDefault="00EC37D3" w:rsidP="00EC37D3">
      <w:pPr>
        <w:rPr>
          <w:lang w:val="uk-UA"/>
        </w:rPr>
      </w:pPr>
    </w:p>
    <w:p w14:paraId="2D9BF76A" w14:textId="77777777" w:rsidR="00EC37D3" w:rsidRDefault="00EC37D3" w:rsidP="00EC37D3">
      <w:pPr>
        <w:rPr>
          <w:lang w:val="uk-UA"/>
        </w:rPr>
      </w:pPr>
    </w:p>
    <w:p w14:paraId="536F666A" w14:textId="77777777" w:rsidR="00EC37D3" w:rsidRDefault="00EC37D3" w:rsidP="00EC37D3">
      <w:pPr>
        <w:rPr>
          <w:lang w:val="uk-UA"/>
        </w:rPr>
      </w:pPr>
    </w:p>
    <w:p w14:paraId="73B8C03B" w14:textId="77777777" w:rsidR="00EC37D3" w:rsidRDefault="00EC37D3" w:rsidP="00EC37D3">
      <w:pPr>
        <w:rPr>
          <w:lang w:val="uk-UA"/>
        </w:rPr>
      </w:pPr>
    </w:p>
    <w:p w14:paraId="11B37B77" w14:textId="77777777" w:rsidR="00EC37D3" w:rsidRDefault="00EC37D3" w:rsidP="00EC37D3">
      <w:pPr>
        <w:rPr>
          <w:lang w:val="uk-UA"/>
        </w:rPr>
        <w:sectPr w:rsidR="00EC37D3" w:rsidSect="00D455B5">
          <w:headerReference w:type="default" r:id="rId21"/>
          <w:pgSz w:w="11906" w:h="16838"/>
          <w:pgMar w:top="1134" w:right="850" w:bottom="1134" w:left="1701" w:header="708" w:footer="708" w:gutter="0"/>
          <w:cols w:space="708"/>
          <w:docGrid w:linePitch="360"/>
        </w:sectPr>
      </w:pPr>
    </w:p>
    <w:p w14:paraId="2D944A97" w14:textId="77777777" w:rsidR="00EC37D3" w:rsidRDefault="00EC37D3" w:rsidP="00EC37D3">
      <w:pPr>
        <w:rPr>
          <w:lang w:val="uk-UA"/>
        </w:rPr>
      </w:pPr>
      <w:r w:rsidRPr="00AA023D">
        <w:rPr>
          <w:b/>
          <w:u w:val="single"/>
          <w:lang w:val="uk-UA"/>
        </w:rPr>
        <w:t>ТЕМА</w:t>
      </w:r>
      <w:r>
        <w:rPr>
          <w:b/>
          <w:u w:val="single"/>
          <w:lang w:val="uk-UA"/>
        </w:rPr>
        <w:t xml:space="preserve"> 11</w:t>
      </w:r>
      <w:r w:rsidRPr="00AA023D">
        <w:rPr>
          <w:b/>
          <w:u w:val="single"/>
          <w:lang w:val="uk-UA"/>
        </w:rPr>
        <w:t>.</w:t>
      </w:r>
      <w:r w:rsidRPr="00AA023D">
        <w:rPr>
          <w:b/>
          <w:lang w:val="uk-UA"/>
        </w:rPr>
        <w:t xml:space="preserve"> </w:t>
      </w:r>
      <w:r>
        <w:rPr>
          <w:b/>
          <w:lang w:val="uk-UA"/>
        </w:rPr>
        <w:t>О</w:t>
      </w:r>
      <w:r w:rsidRPr="00F83710">
        <w:rPr>
          <w:b/>
          <w:lang w:val="uk-UA"/>
        </w:rPr>
        <w:t>ПЕРАЦІЙНИЙ РИЗИК-МЕНЕДЖМЕНТ</w:t>
      </w:r>
      <w:r w:rsidRPr="0050276E">
        <w:rPr>
          <w:lang w:val="uk-UA"/>
        </w:rPr>
        <w:t xml:space="preserve"> </w:t>
      </w:r>
      <w:r w:rsidRPr="00F83710">
        <w:rPr>
          <w:bCs/>
          <w:lang w:val="uk-UA"/>
        </w:rPr>
        <w:t>(особливості виявлення операційних ризиків; метод «події – наслідки»; оцінка ймовірності операційних ризиків; метод побудови дерев подій; особливості аналізу операційних ризиків у фінансових організаціях)</w:t>
      </w:r>
      <w:r w:rsidRPr="00643A69">
        <w:rPr>
          <w:lang w:val="uk-UA"/>
        </w:rPr>
        <w:t>.</w:t>
      </w:r>
    </w:p>
    <w:p w14:paraId="2CFE4BD6" w14:textId="77777777" w:rsidR="00EC37D3" w:rsidRDefault="00EC37D3" w:rsidP="00EC37D3">
      <w:pPr>
        <w:rPr>
          <w:lang w:val="uk-UA"/>
        </w:rPr>
      </w:pPr>
    </w:p>
    <w:p w14:paraId="32B0276F" w14:textId="77777777" w:rsidR="00EC37D3" w:rsidRDefault="00EC37D3" w:rsidP="00EC37D3">
      <w:pPr>
        <w:rPr>
          <w:b/>
          <w:bCs/>
          <w:lang w:val="uk-UA"/>
        </w:rPr>
      </w:pPr>
      <w:r w:rsidRPr="004E53BE">
        <w:rPr>
          <w:b/>
          <w:bCs/>
          <w:lang w:val="uk-UA"/>
        </w:rPr>
        <w:t>П.1 Особливості виявлення операційних ризиків</w:t>
      </w:r>
    </w:p>
    <w:p w14:paraId="2AE5AD3C" w14:textId="77777777" w:rsidR="00EC37D3" w:rsidRPr="004E53BE" w:rsidRDefault="00EC37D3" w:rsidP="00EC37D3">
      <w:pPr>
        <w:rPr>
          <w:b/>
          <w:lang w:val="uk-UA"/>
        </w:rPr>
      </w:pPr>
      <w:r>
        <w:rPr>
          <w:b/>
          <w:bCs/>
          <w:lang w:val="uk-UA"/>
        </w:rPr>
        <w:t>П.2</w:t>
      </w:r>
      <w:r w:rsidRPr="004E53BE">
        <w:rPr>
          <w:b/>
          <w:bCs/>
          <w:lang w:val="uk-UA"/>
        </w:rPr>
        <w:t xml:space="preserve"> </w:t>
      </w:r>
      <w:r>
        <w:rPr>
          <w:b/>
          <w:bCs/>
          <w:lang w:val="uk-UA"/>
        </w:rPr>
        <w:t>О</w:t>
      </w:r>
      <w:r w:rsidRPr="004E53BE">
        <w:rPr>
          <w:b/>
          <w:bCs/>
          <w:lang w:val="uk-UA"/>
        </w:rPr>
        <w:t>собливості аналізу операційних ризиків у фінансових організаціях</w:t>
      </w:r>
    </w:p>
    <w:p w14:paraId="48339D74" w14:textId="77777777" w:rsidR="00EC37D3" w:rsidRPr="00D50BEA" w:rsidRDefault="00EC37D3" w:rsidP="00EC37D3">
      <w:pPr>
        <w:rPr>
          <w:bCs/>
          <w:lang w:val="uk-UA"/>
        </w:rPr>
      </w:pPr>
    </w:p>
    <w:p w14:paraId="7F2C4FFE" w14:textId="77777777" w:rsidR="00EC37D3" w:rsidRDefault="00EC37D3" w:rsidP="00EC37D3">
      <w:pPr>
        <w:rPr>
          <w:b/>
          <w:i/>
          <w:lang w:val="uk-UA"/>
        </w:rPr>
      </w:pPr>
      <w:r w:rsidRPr="00434A44">
        <w:rPr>
          <w:b/>
          <w:i/>
          <w:lang w:val="uk-UA"/>
        </w:rPr>
        <w:t>Базова література до теми:</w:t>
      </w:r>
    </w:p>
    <w:p w14:paraId="6205AFD8" w14:textId="77777777" w:rsidR="00EC37D3" w:rsidRPr="00525107" w:rsidRDefault="00EC37D3" w:rsidP="00EC37D3">
      <w:pPr>
        <w:rPr>
          <w:bCs/>
          <w:lang w:val="uk-UA"/>
        </w:rPr>
      </w:pPr>
      <w:r w:rsidRPr="003910AB">
        <w:rPr>
          <w:lang w:val="uk-UA"/>
        </w:rPr>
        <w:t>Старостіна А.О. Ризик-менеджмент: теорія та практика</w:t>
      </w:r>
      <w:r>
        <w:rPr>
          <w:lang w:val="uk-UA"/>
        </w:rPr>
        <w:t>:</w:t>
      </w:r>
      <w:r w:rsidRPr="003910AB">
        <w:rPr>
          <w:lang w:val="uk-UA"/>
        </w:rPr>
        <w:t xml:space="preserve"> навч. посіб. / А.О. Старостіна, В.А. Кравченко. – К.: ІВЦ “Видавницт-во «Політехніка»”, 2004. – 200 с.</w:t>
      </w:r>
    </w:p>
    <w:p w14:paraId="0F37D2F4" w14:textId="77777777" w:rsidR="00EC37D3" w:rsidRPr="00D50BEA" w:rsidRDefault="00EC37D3" w:rsidP="00EC37D3">
      <w:pPr>
        <w:rPr>
          <w:bCs/>
          <w:lang w:val="uk-UA"/>
        </w:rPr>
      </w:pPr>
    </w:p>
    <w:p w14:paraId="6BA49A2D" w14:textId="77777777" w:rsidR="00EC37D3" w:rsidRPr="00182184" w:rsidRDefault="00EC37D3" w:rsidP="00EC37D3">
      <w:pPr>
        <w:rPr>
          <w:b/>
          <w:i/>
          <w:lang w:val="uk-UA"/>
        </w:rPr>
      </w:pPr>
      <w:r w:rsidRPr="00182184">
        <w:rPr>
          <w:b/>
          <w:i/>
          <w:lang w:val="uk-UA"/>
        </w:rPr>
        <w:t>Контрольні запитання</w:t>
      </w:r>
    </w:p>
    <w:p w14:paraId="24BBB1C0" w14:textId="77777777" w:rsidR="00EC37D3" w:rsidRPr="00824FCB" w:rsidRDefault="00EC37D3" w:rsidP="00EC37D3">
      <w:pPr>
        <w:rPr>
          <w:lang w:val="uk-UA"/>
        </w:rPr>
      </w:pPr>
      <w:r w:rsidRPr="00824FCB">
        <w:rPr>
          <w:lang w:val="uk-UA"/>
        </w:rPr>
        <w:t>1. Розкрийте зміст методу структурних діаграм як інструменту виявлення операційних ризиків.</w:t>
      </w:r>
      <w:r>
        <w:rPr>
          <w:lang w:val="uk-UA"/>
        </w:rPr>
        <w:t xml:space="preserve"> Які особливості використання </w:t>
      </w:r>
      <w:r w:rsidRPr="00824FCB">
        <w:rPr>
          <w:lang w:val="uk-UA"/>
        </w:rPr>
        <w:t>методу структурних діаграм</w:t>
      </w:r>
      <w:r>
        <w:rPr>
          <w:lang w:val="uk-UA"/>
        </w:rPr>
        <w:t xml:space="preserve"> на практиці ви </w:t>
      </w:r>
      <w:r w:rsidRPr="00824FCB">
        <w:rPr>
          <w:lang w:val="uk-UA"/>
        </w:rPr>
        <w:t xml:space="preserve">можете </w:t>
      </w:r>
      <w:r>
        <w:rPr>
          <w:lang w:val="uk-UA"/>
        </w:rPr>
        <w:t>визначити</w:t>
      </w:r>
      <w:r w:rsidRPr="00824FCB">
        <w:rPr>
          <w:lang w:val="uk-UA"/>
        </w:rPr>
        <w:t>?</w:t>
      </w:r>
    </w:p>
    <w:p w14:paraId="4F9EE0E6" w14:textId="77777777" w:rsidR="00EC37D3" w:rsidRPr="00161DE3" w:rsidRDefault="00EC37D3" w:rsidP="00EC37D3">
      <w:pPr>
        <w:rPr>
          <w:lang w:val="uk-UA"/>
        </w:rPr>
      </w:pPr>
      <w:r w:rsidRPr="00824FCB">
        <w:rPr>
          <w:lang w:val="uk-UA"/>
        </w:rPr>
        <w:t xml:space="preserve">2. Розкрийте зміст методу карти потоків як інструменту виявлення операційних ризиків. Які особливості використання методу карти потоків на </w:t>
      </w:r>
      <w:r w:rsidRPr="00161DE3">
        <w:rPr>
          <w:lang w:val="uk-UA"/>
        </w:rPr>
        <w:t>практиці ви можете визначити?</w:t>
      </w:r>
    </w:p>
    <w:p w14:paraId="1D26C2B4" w14:textId="77777777" w:rsidR="00EC37D3" w:rsidRPr="00161DE3" w:rsidRDefault="00EC37D3" w:rsidP="00EC37D3">
      <w:pPr>
        <w:rPr>
          <w:lang w:val="uk-UA"/>
        </w:rPr>
      </w:pPr>
      <w:r w:rsidRPr="00161DE3">
        <w:rPr>
          <w:lang w:val="uk-UA"/>
        </w:rPr>
        <w:t>3. Розкрийте зміст методу «події-наслідки» як інструменту виявлення операційних ризиків. Які особливості використання методу «події-наслідки» на практиці ви можете визначити?</w:t>
      </w:r>
    </w:p>
    <w:p w14:paraId="7308437C" w14:textId="77777777" w:rsidR="00EC37D3" w:rsidRPr="00F023DD" w:rsidRDefault="00EC37D3" w:rsidP="00EC37D3">
      <w:pPr>
        <w:rPr>
          <w:lang w:val="uk-UA"/>
        </w:rPr>
      </w:pPr>
      <w:r w:rsidRPr="00161DE3">
        <w:rPr>
          <w:lang w:val="uk-UA"/>
        </w:rPr>
        <w:t>4. Розкрийте зміст методу фінансової та управлінської звітності як інструменту виявлення операційних ризиків. Які особливості використання методу фінансової та управлінської звітності на практиці ви можете визначити</w:t>
      </w:r>
      <w:r w:rsidRPr="00F023DD">
        <w:rPr>
          <w:lang w:val="uk-UA"/>
        </w:rPr>
        <w:t>?</w:t>
      </w:r>
    </w:p>
    <w:p w14:paraId="1F11F2EC" w14:textId="77777777" w:rsidR="00EC37D3" w:rsidRPr="00F023DD" w:rsidRDefault="00EC37D3" w:rsidP="00EC37D3">
      <w:pPr>
        <w:rPr>
          <w:lang w:val="uk-UA"/>
        </w:rPr>
      </w:pPr>
      <w:r w:rsidRPr="00F023DD">
        <w:rPr>
          <w:lang w:val="uk-UA"/>
        </w:rPr>
        <w:t>5. Розкрийте зміст та надайте загальну характеристику операційним ризикам (під час формулювання відповіді використовуйте досвід функціонування системи ризик-менеджменту тієї організації, у справах якої ви обізнані)</w:t>
      </w:r>
      <w:r>
        <w:rPr>
          <w:lang w:val="uk-UA"/>
        </w:rPr>
        <w:t>.</w:t>
      </w:r>
    </w:p>
    <w:p w14:paraId="0EA0F96A" w14:textId="77777777" w:rsidR="00EC37D3" w:rsidRPr="00F023DD" w:rsidRDefault="00EC37D3" w:rsidP="00EC37D3">
      <w:pPr>
        <w:rPr>
          <w:lang w:val="uk-UA"/>
        </w:rPr>
      </w:pPr>
      <w:r w:rsidRPr="00F023DD">
        <w:rPr>
          <w:lang w:val="uk-UA"/>
        </w:rPr>
        <w:t>6. Розкрийте зміст та надайте загальну характеристику ризикам, виникнення яких пов’язано з персоналом (під час формулювання відповіді</w:t>
      </w:r>
      <w:r>
        <w:rPr>
          <w:lang w:val="uk-UA"/>
        </w:rPr>
        <w:t xml:space="preserve"> наведіть конкретні приклади відповідних ризиків, а також поясніть </w:t>
      </w:r>
      <w:r w:rsidRPr="00F023DD">
        <w:rPr>
          <w:lang w:val="uk-UA"/>
        </w:rPr>
        <w:t xml:space="preserve">свою точку зору щодо </w:t>
      </w:r>
      <w:r>
        <w:rPr>
          <w:lang w:val="uk-UA"/>
        </w:rPr>
        <w:t xml:space="preserve">пріоритетності тих чи інших методів </w:t>
      </w:r>
      <w:r w:rsidRPr="00F023DD">
        <w:rPr>
          <w:lang w:val="uk-UA"/>
        </w:rPr>
        <w:t>управління ними).</w:t>
      </w:r>
    </w:p>
    <w:p w14:paraId="508D1B64" w14:textId="77777777" w:rsidR="00EC37D3" w:rsidRDefault="00EC37D3" w:rsidP="00EC37D3">
      <w:pPr>
        <w:rPr>
          <w:lang w:val="uk-UA"/>
        </w:rPr>
      </w:pPr>
      <w:r w:rsidRPr="00F023DD">
        <w:rPr>
          <w:lang w:val="uk-UA"/>
        </w:rPr>
        <w:t xml:space="preserve">7. Розкрийте зміст та надайте загальну характеристику системним </w:t>
      </w:r>
      <w:r w:rsidR="00A24597">
        <w:rPr>
          <w:lang w:val="uk-UA"/>
        </w:rPr>
        <w:t xml:space="preserve">та процедурним </w:t>
      </w:r>
      <w:r w:rsidRPr="00F023DD">
        <w:rPr>
          <w:lang w:val="uk-UA"/>
        </w:rPr>
        <w:t>ризикам (під час формулювання відповіді</w:t>
      </w:r>
      <w:r>
        <w:rPr>
          <w:lang w:val="uk-UA"/>
        </w:rPr>
        <w:t xml:space="preserve"> наведіть конкретні приклади відповідних ризиків, а також поясніть </w:t>
      </w:r>
      <w:r w:rsidRPr="00F023DD">
        <w:rPr>
          <w:lang w:val="uk-UA"/>
        </w:rPr>
        <w:t xml:space="preserve">свою точку зору щодо </w:t>
      </w:r>
      <w:r>
        <w:rPr>
          <w:lang w:val="uk-UA"/>
        </w:rPr>
        <w:t xml:space="preserve">пріоритетності тих чи інших методів </w:t>
      </w:r>
      <w:r w:rsidRPr="00F023DD">
        <w:rPr>
          <w:lang w:val="uk-UA"/>
        </w:rPr>
        <w:t>управління ними).</w:t>
      </w:r>
    </w:p>
    <w:p w14:paraId="5060BAE5" w14:textId="77777777" w:rsidR="00EC37D3" w:rsidRPr="006E1EED" w:rsidRDefault="00EC37D3" w:rsidP="00EC37D3">
      <w:pPr>
        <w:rPr>
          <w:lang w:val="uk-UA"/>
        </w:rPr>
      </w:pPr>
      <w:r w:rsidRPr="006E1EED">
        <w:rPr>
          <w:lang w:val="uk-UA"/>
        </w:rPr>
        <w:br w:type="page"/>
      </w:r>
    </w:p>
    <w:p w14:paraId="29EECECA" w14:textId="77777777" w:rsidR="00EC37D3" w:rsidRDefault="00EC37D3" w:rsidP="00EC37D3">
      <w:pPr>
        <w:rPr>
          <w:b/>
          <w:bCs/>
          <w:lang w:val="uk-UA"/>
        </w:rPr>
      </w:pPr>
      <w:r w:rsidRPr="004E53BE">
        <w:rPr>
          <w:b/>
          <w:bCs/>
          <w:lang w:val="uk-UA"/>
        </w:rPr>
        <w:t>П.1 Особливості виявлення операційних ризиків</w:t>
      </w:r>
    </w:p>
    <w:p w14:paraId="497FEEED" w14:textId="1CC5483D" w:rsidR="00EC37D3" w:rsidRPr="00B63CFF" w:rsidRDefault="008C2C89" w:rsidP="00EC37D3">
      <w:r>
        <w:rPr>
          <w:noProof/>
          <w:lang w:eastAsia="ru-RU"/>
        </w:rPr>
        <mc:AlternateContent>
          <mc:Choice Requires="wpg">
            <w:drawing>
              <wp:anchor distT="0" distB="0" distL="114300" distR="114300" simplePos="0" relativeHeight="253921280" behindDoc="0" locked="0" layoutInCell="1" allowOverlap="1" wp14:anchorId="7A64DBE0" wp14:editId="17010263">
                <wp:simplePos x="0" y="0"/>
                <wp:positionH relativeFrom="column">
                  <wp:posOffset>0</wp:posOffset>
                </wp:positionH>
                <wp:positionV relativeFrom="paragraph">
                  <wp:posOffset>67945</wp:posOffset>
                </wp:positionV>
                <wp:extent cx="5943600" cy="4378325"/>
                <wp:effectExtent l="9525" t="10795" r="9525" b="11430"/>
                <wp:wrapNone/>
                <wp:docPr id="677" name="Group 4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378325"/>
                          <a:chOff x="1701" y="1689"/>
                          <a:chExt cx="9360" cy="6895"/>
                        </a:xfrm>
                      </wpg:grpSpPr>
                      <wps:wsp>
                        <wps:cNvPr id="678" name="Rectangle 3383"/>
                        <wps:cNvSpPr>
                          <a:spLocks noChangeArrowheads="1"/>
                        </wps:cNvSpPr>
                        <wps:spPr bwMode="auto">
                          <a:xfrm>
                            <a:off x="1701" y="1689"/>
                            <a:ext cx="9360" cy="990"/>
                          </a:xfrm>
                          <a:prstGeom prst="rect">
                            <a:avLst/>
                          </a:prstGeom>
                          <a:solidFill>
                            <a:srgbClr val="FFFFFF"/>
                          </a:solidFill>
                          <a:ln w="9525">
                            <a:solidFill>
                              <a:srgbClr val="000000"/>
                            </a:solidFill>
                            <a:miter lim="800000"/>
                            <a:headEnd/>
                            <a:tailEnd/>
                          </a:ln>
                        </wps:spPr>
                        <wps:txbx>
                          <w:txbxContent>
                            <w:p w14:paraId="32882F86" w14:textId="77777777" w:rsidR="00136D5D" w:rsidRPr="00E65A4F" w:rsidRDefault="00136D5D" w:rsidP="00EC37D3">
                              <w:pPr>
                                <w:ind w:firstLine="0"/>
                                <w:rPr>
                                  <w:sz w:val="24"/>
                                  <w:szCs w:val="24"/>
                                  <w:lang w:val="uk-UA"/>
                                </w:rPr>
                              </w:pPr>
                              <w:r>
                                <w:rPr>
                                  <w:sz w:val="24"/>
                                  <w:szCs w:val="24"/>
                                  <w:lang w:val="uk-UA"/>
                                </w:rPr>
                                <w:t>О</w:t>
                              </w:r>
                              <w:r w:rsidRPr="00E65A4F">
                                <w:rPr>
                                  <w:sz w:val="24"/>
                                  <w:szCs w:val="24"/>
                                  <w:lang w:val="uk-UA"/>
                                </w:rPr>
                                <w:t>пераційн</w:t>
                              </w:r>
                              <w:r>
                                <w:rPr>
                                  <w:sz w:val="24"/>
                                  <w:szCs w:val="24"/>
                                  <w:lang w:val="uk-UA"/>
                                </w:rPr>
                                <w:t xml:space="preserve">і </w:t>
                              </w:r>
                              <w:r w:rsidRPr="00E65A4F">
                                <w:rPr>
                                  <w:sz w:val="24"/>
                                  <w:szCs w:val="24"/>
                                  <w:lang w:val="uk-UA"/>
                                </w:rPr>
                                <w:t>ризик</w:t>
                              </w:r>
                              <w:r>
                                <w:rPr>
                                  <w:sz w:val="24"/>
                                  <w:szCs w:val="24"/>
                                  <w:lang w:val="uk-UA"/>
                                </w:rPr>
                                <w:t xml:space="preserve">и – це </w:t>
                              </w:r>
                              <w:r w:rsidRPr="00E65A4F">
                                <w:rPr>
                                  <w:sz w:val="24"/>
                                  <w:szCs w:val="24"/>
                                  <w:lang w:val="uk-UA"/>
                                </w:rPr>
                                <w:t>ризик</w:t>
                              </w:r>
                              <w:r>
                                <w:rPr>
                                  <w:sz w:val="24"/>
                                  <w:szCs w:val="24"/>
                                  <w:lang w:val="uk-UA"/>
                                </w:rPr>
                                <w:t>и втрат, виникнення яких пов</w:t>
                              </w:r>
                              <w:r w:rsidRPr="00E65A4F">
                                <w:rPr>
                                  <w:sz w:val="24"/>
                                  <w:szCs w:val="24"/>
                                  <w:lang w:val="uk-UA"/>
                                </w:rPr>
                                <w:t>’язан</w:t>
                              </w:r>
                              <w:r>
                                <w:rPr>
                                  <w:sz w:val="24"/>
                                  <w:szCs w:val="24"/>
                                  <w:lang w:val="uk-UA"/>
                                </w:rPr>
                                <w:t>о</w:t>
                              </w:r>
                              <w:r w:rsidRPr="00E65A4F">
                                <w:rPr>
                                  <w:sz w:val="24"/>
                                  <w:szCs w:val="24"/>
                                  <w:lang w:val="uk-UA"/>
                                </w:rPr>
                                <w:t xml:space="preserve"> з </w:t>
                              </w:r>
                              <w:r>
                                <w:rPr>
                                  <w:sz w:val="24"/>
                                  <w:szCs w:val="24"/>
                                  <w:lang w:val="uk-UA"/>
                                </w:rPr>
                                <w:t xml:space="preserve">недосконалістю </w:t>
                              </w:r>
                              <w:r w:rsidRPr="00E65A4F">
                                <w:rPr>
                                  <w:sz w:val="24"/>
                                  <w:szCs w:val="24"/>
                                  <w:lang w:val="uk-UA"/>
                                </w:rPr>
                                <w:t>внутрішні</w:t>
                              </w:r>
                              <w:r>
                                <w:rPr>
                                  <w:sz w:val="24"/>
                                  <w:szCs w:val="24"/>
                                  <w:lang w:val="uk-UA"/>
                                </w:rPr>
                                <w:t>х</w:t>
                              </w:r>
                              <w:r w:rsidRPr="00E65A4F">
                                <w:rPr>
                                  <w:sz w:val="24"/>
                                  <w:szCs w:val="24"/>
                                  <w:lang w:val="uk-UA"/>
                                </w:rPr>
                                <w:t xml:space="preserve"> процес</w:t>
                              </w:r>
                              <w:r>
                                <w:rPr>
                                  <w:sz w:val="24"/>
                                  <w:szCs w:val="24"/>
                                  <w:lang w:val="uk-UA"/>
                                </w:rPr>
                                <w:t>ів</w:t>
                              </w:r>
                              <w:r w:rsidRPr="00E65A4F">
                                <w:rPr>
                                  <w:sz w:val="24"/>
                                  <w:szCs w:val="24"/>
                                  <w:lang w:val="uk-UA"/>
                                </w:rPr>
                                <w:t>, систем</w:t>
                              </w:r>
                              <w:r>
                                <w:rPr>
                                  <w:sz w:val="24"/>
                                  <w:szCs w:val="24"/>
                                  <w:lang w:val="uk-UA"/>
                                </w:rPr>
                                <w:t>ними та</w:t>
                              </w:r>
                              <w:r w:rsidRPr="00E65A4F">
                                <w:rPr>
                                  <w:sz w:val="24"/>
                                  <w:szCs w:val="24"/>
                                  <w:lang w:val="uk-UA"/>
                                </w:rPr>
                                <w:t xml:space="preserve"> людськими помилками, або з зовнішніми подіями</w:t>
                              </w:r>
                              <w:r>
                                <w:rPr>
                                  <w:sz w:val="24"/>
                                  <w:szCs w:val="24"/>
                                  <w:lang w:val="uk-UA"/>
                                </w:rPr>
                                <w:t xml:space="preserve"> (</w:t>
                              </w:r>
                              <w:r w:rsidRPr="00E65A4F">
                                <w:rPr>
                                  <w:sz w:val="24"/>
                                  <w:szCs w:val="24"/>
                                  <w:lang w:val="uk-UA"/>
                                </w:rPr>
                                <w:t>Базельський комітет з банківського нагляду</w:t>
                              </w:r>
                              <w:r>
                                <w:rPr>
                                  <w:sz w:val="24"/>
                                  <w:szCs w:val="24"/>
                                  <w:lang w:val="uk-UA"/>
                                </w:rPr>
                                <w:t>, 2004)</w:t>
                              </w:r>
                            </w:p>
                          </w:txbxContent>
                        </wps:txbx>
                        <wps:bodyPr rot="0" vert="horz" wrap="square" lIns="91440" tIns="45720" rIns="91440" bIns="45720" anchor="t" anchorCtr="0" upright="1">
                          <a:noAutofit/>
                        </wps:bodyPr>
                      </wps:wsp>
                      <wps:wsp>
                        <wps:cNvPr id="679" name="Rectangle 3384"/>
                        <wps:cNvSpPr>
                          <a:spLocks noChangeArrowheads="1"/>
                        </wps:cNvSpPr>
                        <wps:spPr bwMode="auto">
                          <a:xfrm>
                            <a:off x="4401" y="2841"/>
                            <a:ext cx="6660" cy="2070"/>
                          </a:xfrm>
                          <a:prstGeom prst="rect">
                            <a:avLst/>
                          </a:prstGeom>
                          <a:solidFill>
                            <a:srgbClr val="FFFFFF"/>
                          </a:solidFill>
                          <a:ln w="9525">
                            <a:solidFill>
                              <a:srgbClr val="000000"/>
                            </a:solidFill>
                            <a:miter lim="800000"/>
                            <a:headEnd/>
                            <a:tailEnd/>
                          </a:ln>
                        </wps:spPr>
                        <wps:txbx>
                          <w:txbxContent>
                            <w:p w14:paraId="1ED7E1D9" w14:textId="77777777" w:rsidR="00136D5D" w:rsidRPr="003D4B11" w:rsidRDefault="00136D5D" w:rsidP="00EC37D3">
                              <w:pPr>
                                <w:ind w:firstLine="0"/>
                                <w:rPr>
                                  <w:sz w:val="24"/>
                                  <w:szCs w:val="24"/>
                                  <w:lang w:val="uk-UA"/>
                                </w:rPr>
                              </w:pPr>
                              <w:r>
                                <w:rPr>
                                  <w:sz w:val="24"/>
                                  <w:szCs w:val="24"/>
                                  <w:lang w:val="uk-UA"/>
                                </w:rPr>
                                <w:t xml:space="preserve">До операційних ризиків відносять ті з ризики які обумовлені </w:t>
                              </w:r>
                              <w:r w:rsidRPr="003D4B11">
                                <w:rPr>
                                  <w:sz w:val="24"/>
                                  <w:szCs w:val="24"/>
                                  <w:lang w:val="uk-UA"/>
                                </w:rPr>
                                <w:t xml:space="preserve">ймовірність виникнення збитків </w:t>
                              </w:r>
                              <w:r>
                                <w:rPr>
                                  <w:sz w:val="24"/>
                                  <w:szCs w:val="24"/>
                                  <w:lang w:val="uk-UA"/>
                                </w:rPr>
                                <w:t>внаслідок</w:t>
                              </w:r>
                              <w:r w:rsidRPr="003D4B11">
                                <w:rPr>
                                  <w:sz w:val="24"/>
                                  <w:szCs w:val="24"/>
                                  <w:lang w:val="uk-UA"/>
                                </w:rPr>
                                <w:t xml:space="preserve"> </w:t>
                              </w:r>
                              <w:r>
                                <w:rPr>
                                  <w:sz w:val="24"/>
                                  <w:szCs w:val="24"/>
                                  <w:lang w:val="uk-UA"/>
                                </w:rPr>
                                <w:t>недосконалості (</w:t>
                              </w:r>
                              <w:r w:rsidRPr="003D4B11">
                                <w:rPr>
                                  <w:sz w:val="24"/>
                                  <w:szCs w:val="24"/>
                                  <w:lang w:val="uk-UA"/>
                                </w:rPr>
                                <w:t>недоліків або помилок</w:t>
                              </w:r>
                              <w:r>
                                <w:rPr>
                                  <w:sz w:val="24"/>
                                  <w:szCs w:val="24"/>
                                  <w:lang w:val="uk-UA"/>
                                </w:rPr>
                                <w:t>)</w:t>
                              </w:r>
                              <w:r w:rsidRPr="003D4B11">
                                <w:rPr>
                                  <w:sz w:val="24"/>
                                  <w:szCs w:val="24"/>
                                  <w:lang w:val="uk-UA"/>
                                </w:rPr>
                                <w:t xml:space="preserve"> </w:t>
                              </w:r>
                              <w:r>
                                <w:rPr>
                                  <w:sz w:val="24"/>
                                  <w:szCs w:val="24"/>
                                  <w:lang w:val="uk-UA"/>
                                </w:rPr>
                                <w:t>змісту та практики реалізації</w:t>
                              </w:r>
                              <w:r w:rsidRPr="003D4B11">
                                <w:rPr>
                                  <w:sz w:val="24"/>
                                  <w:szCs w:val="24"/>
                                  <w:lang w:val="uk-UA"/>
                                </w:rPr>
                                <w:t xml:space="preserve"> внутрішн</w:t>
                              </w:r>
                              <w:r>
                                <w:rPr>
                                  <w:sz w:val="24"/>
                                  <w:szCs w:val="24"/>
                                  <w:lang w:val="uk-UA"/>
                                </w:rPr>
                                <w:t>ьоорганізаційних процесів</w:t>
                              </w:r>
                              <w:r w:rsidRPr="003D4B11">
                                <w:rPr>
                                  <w:sz w:val="24"/>
                                  <w:szCs w:val="24"/>
                                  <w:lang w:val="uk-UA"/>
                                </w:rPr>
                                <w:t xml:space="preserve">, </w:t>
                              </w:r>
                              <w:r>
                                <w:rPr>
                                  <w:sz w:val="24"/>
                                  <w:szCs w:val="24"/>
                                  <w:lang w:val="uk-UA"/>
                                </w:rPr>
                                <w:t xml:space="preserve">а також професійною діяльністю </w:t>
                              </w:r>
                              <w:r w:rsidRPr="003D4B11">
                                <w:rPr>
                                  <w:sz w:val="24"/>
                                  <w:szCs w:val="24"/>
                                  <w:lang w:val="uk-UA"/>
                                </w:rPr>
                                <w:t xml:space="preserve">співробітників </w:t>
                              </w:r>
                              <w:r>
                                <w:rPr>
                                  <w:sz w:val="24"/>
                                  <w:szCs w:val="24"/>
                                  <w:lang w:val="uk-UA"/>
                                </w:rPr>
                                <w:t>організації та інших осіб</w:t>
                              </w:r>
                              <w:r w:rsidRPr="003D4B11">
                                <w:rPr>
                                  <w:sz w:val="24"/>
                                  <w:szCs w:val="24"/>
                                  <w:lang w:val="uk-UA"/>
                                </w:rPr>
                                <w:t xml:space="preserve">  або внаслідок зовнішнього впливу</w:t>
                              </w:r>
                              <w:r>
                                <w:rPr>
                                  <w:sz w:val="24"/>
                                  <w:szCs w:val="24"/>
                                  <w:lang w:val="uk-UA"/>
                                </w:rPr>
                                <w:t>. Більшість з ризиків може бути розглянута через призму змісту операційних ризиків</w:t>
                              </w:r>
                            </w:p>
                          </w:txbxContent>
                        </wps:txbx>
                        <wps:bodyPr rot="0" vert="horz" wrap="square" lIns="91440" tIns="45720" rIns="91440" bIns="45720" anchor="t" anchorCtr="0" upright="1">
                          <a:noAutofit/>
                        </wps:bodyPr>
                      </wps:wsp>
                      <wps:wsp>
                        <wps:cNvPr id="680" name="Rectangle 3385"/>
                        <wps:cNvSpPr>
                          <a:spLocks noChangeArrowheads="1"/>
                        </wps:cNvSpPr>
                        <wps:spPr bwMode="auto">
                          <a:xfrm>
                            <a:off x="4401" y="5091"/>
                            <a:ext cx="6660" cy="1515"/>
                          </a:xfrm>
                          <a:prstGeom prst="rect">
                            <a:avLst/>
                          </a:prstGeom>
                          <a:solidFill>
                            <a:srgbClr val="FFFFFF"/>
                          </a:solidFill>
                          <a:ln w="9525">
                            <a:solidFill>
                              <a:srgbClr val="000000"/>
                            </a:solidFill>
                            <a:miter lim="800000"/>
                            <a:headEnd/>
                            <a:tailEnd/>
                          </a:ln>
                        </wps:spPr>
                        <wps:txbx>
                          <w:txbxContent>
                            <w:p w14:paraId="2BEAE169" w14:textId="77777777" w:rsidR="00136D5D" w:rsidRPr="00204D46" w:rsidRDefault="00136D5D" w:rsidP="00EC37D3">
                              <w:pPr>
                                <w:ind w:firstLine="0"/>
                                <w:rPr>
                                  <w:sz w:val="24"/>
                                  <w:szCs w:val="24"/>
                                  <w:lang w:val="uk-UA"/>
                                </w:rPr>
                              </w:pPr>
                              <w:r>
                                <w:rPr>
                                  <w:sz w:val="24"/>
                                  <w:szCs w:val="24"/>
                                  <w:lang w:val="uk-UA"/>
                                </w:rPr>
                                <w:t>Операційні ризики – це ризики які пов’язані з професійною діяльністю організації, тобто ризики, природа виникнення яких обумовлена діяльністю організації щодо досягнення мети свого функціонування (наприклад, виконання організацією своїх бізнес- функцій)</w:t>
                              </w:r>
                            </w:p>
                          </w:txbxContent>
                        </wps:txbx>
                        <wps:bodyPr rot="0" vert="horz" wrap="square" lIns="91440" tIns="45720" rIns="91440" bIns="45720" anchor="t" anchorCtr="0" upright="1">
                          <a:noAutofit/>
                        </wps:bodyPr>
                      </wps:wsp>
                      <wps:wsp>
                        <wps:cNvPr id="681" name="Rectangle 3386"/>
                        <wps:cNvSpPr>
                          <a:spLocks noChangeArrowheads="1"/>
                        </wps:cNvSpPr>
                        <wps:spPr bwMode="auto">
                          <a:xfrm>
                            <a:off x="1701" y="5571"/>
                            <a:ext cx="2160" cy="1035"/>
                          </a:xfrm>
                          <a:prstGeom prst="rect">
                            <a:avLst/>
                          </a:prstGeom>
                          <a:solidFill>
                            <a:srgbClr val="FFFFFF"/>
                          </a:solidFill>
                          <a:ln w="9525">
                            <a:solidFill>
                              <a:srgbClr val="000000"/>
                            </a:solidFill>
                            <a:miter lim="800000"/>
                            <a:headEnd/>
                            <a:tailEnd/>
                          </a:ln>
                        </wps:spPr>
                        <wps:txbx>
                          <w:txbxContent>
                            <w:p w14:paraId="740C8CCC" w14:textId="77777777" w:rsidR="00136D5D" w:rsidRPr="00204D46" w:rsidRDefault="00136D5D" w:rsidP="00EC37D3">
                              <w:pPr>
                                <w:ind w:firstLine="0"/>
                                <w:rPr>
                                  <w:sz w:val="24"/>
                                  <w:szCs w:val="24"/>
                                  <w:lang w:val="uk-UA"/>
                                </w:rPr>
                              </w:pPr>
                              <w:r>
                                <w:rPr>
                                  <w:sz w:val="24"/>
                                  <w:szCs w:val="24"/>
                                  <w:lang w:val="uk-UA"/>
                                </w:rPr>
                                <w:t>Приклади оперативних ризиків</w:t>
                              </w:r>
                            </w:p>
                          </w:txbxContent>
                        </wps:txbx>
                        <wps:bodyPr rot="0" vert="horz" wrap="square" lIns="91440" tIns="45720" rIns="91440" bIns="45720" anchor="t" anchorCtr="0" upright="1">
                          <a:noAutofit/>
                        </wps:bodyPr>
                      </wps:wsp>
                      <wps:wsp>
                        <wps:cNvPr id="682" name="Rectangle 3387"/>
                        <wps:cNvSpPr>
                          <a:spLocks noChangeArrowheads="1"/>
                        </wps:cNvSpPr>
                        <wps:spPr bwMode="auto">
                          <a:xfrm>
                            <a:off x="1701" y="6786"/>
                            <a:ext cx="9360" cy="1798"/>
                          </a:xfrm>
                          <a:prstGeom prst="rect">
                            <a:avLst/>
                          </a:prstGeom>
                          <a:solidFill>
                            <a:srgbClr val="FFFFFF"/>
                          </a:solidFill>
                          <a:ln w="9525">
                            <a:solidFill>
                              <a:srgbClr val="000000"/>
                            </a:solidFill>
                            <a:miter lim="800000"/>
                            <a:headEnd/>
                            <a:tailEnd/>
                          </a:ln>
                        </wps:spPr>
                        <wps:txbx>
                          <w:txbxContent>
                            <w:p w14:paraId="429BB52D" w14:textId="77777777" w:rsidR="00136D5D" w:rsidRPr="00FA3379" w:rsidRDefault="00136D5D" w:rsidP="00EC37D3">
                              <w:pPr>
                                <w:ind w:firstLine="0"/>
                                <w:rPr>
                                  <w:sz w:val="24"/>
                                  <w:szCs w:val="24"/>
                                  <w:lang w:val="uk-UA"/>
                                </w:rPr>
                              </w:pPr>
                              <w:r>
                                <w:rPr>
                                  <w:sz w:val="24"/>
                                  <w:szCs w:val="24"/>
                                  <w:lang w:val="uk-UA"/>
                                </w:rPr>
                                <w:t>Т</w:t>
                              </w:r>
                              <w:r w:rsidRPr="00FA3379">
                                <w:rPr>
                                  <w:sz w:val="24"/>
                                  <w:szCs w:val="24"/>
                                  <w:lang w:val="uk-UA"/>
                                </w:rPr>
                                <w:t>ехнологічні невдачі (недосконалість технологій); порушення зберігання документів та іншої організаційної інформації (відсутність системи зберігання та захисту інформації); викривлення змісту та практики реалізації функцій управління (непрофесійне управління; відсутність нагляду та контролю; порушення принципів розподілу завдань та ресурсів тощо); недосконалість фінансових та виробничих модел</w:t>
                              </w:r>
                              <w:r>
                                <w:rPr>
                                  <w:sz w:val="24"/>
                                  <w:szCs w:val="24"/>
                                  <w:lang w:val="uk-UA"/>
                                </w:rPr>
                                <w:t>ей</w:t>
                              </w:r>
                              <w:r w:rsidRPr="00FA3379">
                                <w:rPr>
                                  <w:sz w:val="24"/>
                                  <w:szCs w:val="24"/>
                                  <w:lang w:val="uk-UA"/>
                                </w:rPr>
                                <w:t xml:space="preserve"> професійної діяльності; непрофесійність та не доброчесність персоналу організації</w:t>
                              </w:r>
                              <w:r>
                                <w:rPr>
                                  <w:sz w:val="24"/>
                                  <w:szCs w:val="24"/>
                                  <w:lang w:val="uk-UA"/>
                                </w:rPr>
                                <w:t xml:space="preserve"> т</w:t>
                              </w:r>
                              <w:r w:rsidRPr="00FA3379">
                                <w:rPr>
                                  <w:sz w:val="24"/>
                                  <w:szCs w:val="24"/>
                                  <w:lang w:val="uk-UA"/>
                                </w:rPr>
                                <w:t>ощо</w:t>
                              </w:r>
                            </w:p>
                          </w:txbxContent>
                        </wps:txbx>
                        <wps:bodyPr rot="0" vert="horz" wrap="square" lIns="91440" tIns="45720" rIns="91440" bIns="45720" anchor="t" anchorCtr="0" upright="1">
                          <a:noAutofit/>
                        </wps:bodyPr>
                      </wps:wsp>
                      <wps:wsp>
                        <wps:cNvPr id="683" name="AutoShape 3388"/>
                        <wps:cNvCnPr>
                          <a:cxnSpLocks noChangeShapeType="1"/>
                        </wps:cNvCnPr>
                        <wps:spPr bwMode="auto">
                          <a:xfrm>
                            <a:off x="2820" y="4977"/>
                            <a:ext cx="15" cy="585"/>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684" name="AutoShape 3389"/>
                        <wps:cNvCnPr>
                          <a:cxnSpLocks noChangeShapeType="1"/>
                        </wps:cNvCnPr>
                        <wps:spPr bwMode="auto">
                          <a:xfrm>
                            <a:off x="4035" y="3957"/>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5" name="AutoShape 3390"/>
                        <wps:cNvCnPr>
                          <a:cxnSpLocks noChangeShapeType="1"/>
                        </wps:cNvCnPr>
                        <wps:spPr bwMode="auto">
                          <a:xfrm>
                            <a:off x="4185" y="2667"/>
                            <a:ext cx="1" cy="309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686" name="AutoShape 3391"/>
                        <wps:cNvCnPr>
                          <a:cxnSpLocks noChangeShapeType="1"/>
                        </wps:cNvCnPr>
                        <wps:spPr bwMode="auto">
                          <a:xfrm>
                            <a:off x="4200" y="5757"/>
                            <a:ext cx="19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7" name="AutoShape 3392"/>
                        <wps:cNvCnPr>
                          <a:cxnSpLocks noChangeShapeType="1"/>
                        </wps:cNvCnPr>
                        <wps:spPr bwMode="auto">
                          <a:xfrm>
                            <a:off x="3855" y="6057"/>
                            <a:ext cx="315"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8" name="AutoShape 3393"/>
                        <wps:cNvCnPr>
                          <a:cxnSpLocks noChangeShapeType="1"/>
                        </wps:cNvCnPr>
                        <wps:spPr bwMode="auto">
                          <a:xfrm>
                            <a:off x="4170" y="6057"/>
                            <a:ext cx="0" cy="705"/>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689" name="Oval 3394"/>
                        <wps:cNvSpPr>
                          <a:spLocks noChangeArrowheads="1"/>
                        </wps:cNvSpPr>
                        <wps:spPr bwMode="auto">
                          <a:xfrm>
                            <a:off x="1701" y="2841"/>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0" name="Rectangle 3395"/>
                        <wps:cNvSpPr>
                          <a:spLocks noChangeArrowheads="1"/>
                        </wps:cNvSpPr>
                        <wps:spPr bwMode="auto">
                          <a:xfrm>
                            <a:off x="1701" y="2946"/>
                            <a:ext cx="234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12138" w14:textId="77777777" w:rsidR="00136D5D" w:rsidRDefault="00136D5D" w:rsidP="00EC37D3">
                              <w:pPr>
                                <w:ind w:firstLine="0"/>
                                <w:jc w:val="center"/>
                                <w:rPr>
                                  <w:sz w:val="24"/>
                                  <w:szCs w:val="24"/>
                                  <w:lang w:val="uk-UA"/>
                                </w:rPr>
                              </w:pPr>
                            </w:p>
                            <w:p w14:paraId="6B843A35" w14:textId="77777777" w:rsidR="00136D5D" w:rsidRDefault="00136D5D" w:rsidP="00EC37D3">
                              <w:pPr>
                                <w:ind w:firstLine="0"/>
                                <w:jc w:val="center"/>
                                <w:rPr>
                                  <w:sz w:val="24"/>
                                  <w:szCs w:val="24"/>
                                  <w:lang w:val="uk-UA"/>
                                </w:rPr>
                              </w:pPr>
                            </w:p>
                            <w:p w14:paraId="4AB9ED6D" w14:textId="77777777" w:rsidR="00136D5D" w:rsidRPr="003D4B11" w:rsidRDefault="00136D5D" w:rsidP="00EC37D3">
                              <w:pPr>
                                <w:ind w:firstLine="0"/>
                                <w:jc w:val="center"/>
                                <w:rPr>
                                  <w:sz w:val="24"/>
                                  <w:szCs w:val="24"/>
                                  <w:lang w:val="uk-UA"/>
                                </w:rPr>
                              </w:pPr>
                              <w:r w:rsidRPr="003D4B11">
                                <w:rPr>
                                  <w:sz w:val="24"/>
                                  <w:szCs w:val="24"/>
                                  <w:lang w:val="uk-UA"/>
                                </w:rPr>
                                <w:t>Операційні (внутрішні) ризики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4DBE0" id="Group 4293" o:spid="_x0000_s4384" style="position:absolute;left:0;text-align:left;margin-left:0;margin-top:5.35pt;width:468pt;height:344.75pt;z-index:253921280" coordorigin="1701,1689" coordsize="9360,6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">
                <v:rect id="Rectangle 3383" o:spid="_x0000_s4385" style="position:absolute;left:1701;top:1689;width:936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">
                  <v:textbox>
                    <w:txbxContent>
                      <w:p w14:paraId="32882F86" w14:textId="77777777" w:rsidR="00136D5D" w:rsidRPr="00E65A4F" w:rsidRDefault="00136D5D" w:rsidP="00EC37D3">
                        <w:pPr>
                          <w:ind w:firstLine="0"/>
                          <w:rPr>
                            <w:sz w:val="24"/>
                            <w:szCs w:val="24"/>
                            <w:lang w:val="uk-UA"/>
                          </w:rPr>
                        </w:pPr>
                        <w:r>
                          <w:rPr>
                            <w:sz w:val="24"/>
                            <w:szCs w:val="24"/>
                            <w:lang w:val="uk-UA"/>
                          </w:rPr>
                          <w:t>О</w:t>
                        </w:r>
                        <w:r w:rsidRPr="00E65A4F">
                          <w:rPr>
                            <w:sz w:val="24"/>
                            <w:szCs w:val="24"/>
                            <w:lang w:val="uk-UA"/>
                          </w:rPr>
                          <w:t>пераційн</w:t>
                        </w:r>
                        <w:r>
                          <w:rPr>
                            <w:sz w:val="24"/>
                            <w:szCs w:val="24"/>
                            <w:lang w:val="uk-UA"/>
                          </w:rPr>
                          <w:t xml:space="preserve">і </w:t>
                        </w:r>
                        <w:r w:rsidRPr="00E65A4F">
                          <w:rPr>
                            <w:sz w:val="24"/>
                            <w:szCs w:val="24"/>
                            <w:lang w:val="uk-UA"/>
                          </w:rPr>
                          <w:t>ризик</w:t>
                        </w:r>
                        <w:r>
                          <w:rPr>
                            <w:sz w:val="24"/>
                            <w:szCs w:val="24"/>
                            <w:lang w:val="uk-UA"/>
                          </w:rPr>
                          <w:t xml:space="preserve">и – це </w:t>
                        </w:r>
                        <w:r w:rsidRPr="00E65A4F">
                          <w:rPr>
                            <w:sz w:val="24"/>
                            <w:szCs w:val="24"/>
                            <w:lang w:val="uk-UA"/>
                          </w:rPr>
                          <w:t>ризик</w:t>
                        </w:r>
                        <w:r>
                          <w:rPr>
                            <w:sz w:val="24"/>
                            <w:szCs w:val="24"/>
                            <w:lang w:val="uk-UA"/>
                          </w:rPr>
                          <w:t>и втрат, виникнення яких пов</w:t>
                        </w:r>
                        <w:r w:rsidRPr="00E65A4F">
                          <w:rPr>
                            <w:sz w:val="24"/>
                            <w:szCs w:val="24"/>
                            <w:lang w:val="uk-UA"/>
                          </w:rPr>
                          <w:t>’язан</w:t>
                        </w:r>
                        <w:r>
                          <w:rPr>
                            <w:sz w:val="24"/>
                            <w:szCs w:val="24"/>
                            <w:lang w:val="uk-UA"/>
                          </w:rPr>
                          <w:t>о</w:t>
                        </w:r>
                        <w:r w:rsidRPr="00E65A4F">
                          <w:rPr>
                            <w:sz w:val="24"/>
                            <w:szCs w:val="24"/>
                            <w:lang w:val="uk-UA"/>
                          </w:rPr>
                          <w:t xml:space="preserve"> з </w:t>
                        </w:r>
                        <w:r>
                          <w:rPr>
                            <w:sz w:val="24"/>
                            <w:szCs w:val="24"/>
                            <w:lang w:val="uk-UA"/>
                          </w:rPr>
                          <w:t xml:space="preserve">недосконалістю </w:t>
                        </w:r>
                        <w:r w:rsidRPr="00E65A4F">
                          <w:rPr>
                            <w:sz w:val="24"/>
                            <w:szCs w:val="24"/>
                            <w:lang w:val="uk-UA"/>
                          </w:rPr>
                          <w:t>внутрішні</w:t>
                        </w:r>
                        <w:r>
                          <w:rPr>
                            <w:sz w:val="24"/>
                            <w:szCs w:val="24"/>
                            <w:lang w:val="uk-UA"/>
                          </w:rPr>
                          <w:t>х</w:t>
                        </w:r>
                        <w:r w:rsidRPr="00E65A4F">
                          <w:rPr>
                            <w:sz w:val="24"/>
                            <w:szCs w:val="24"/>
                            <w:lang w:val="uk-UA"/>
                          </w:rPr>
                          <w:t xml:space="preserve"> процес</w:t>
                        </w:r>
                        <w:r>
                          <w:rPr>
                            <w:sz w:val="24"/>
                            <w:szCs w:val="24"/>
                            <w:lang w:val="uk-UA"/>
                          </w:rPr>
                          <w:t>ів</w:t>
                        </w:r>
                        <w:r w:rsidRPr="00E65A4F">
                          <w:rPr>
                            <w:sz w:val="24"/>
                            <w:szCs w:val="24"/>
                            <w:lang w:val="uk-UA"/>
                          </w:rPr>
                          <w:t>, систем</w:t>
                        </w:r>
                        <w:r>
                          <w:rPr>
                            <w:sz w:val="24"/>
                            <w:szCs w:val="24"/>
                            <w:lang w:val="uk-UA"/>
                          </w:rPr>
                          <w:t>ними та</w:t>
                        </w:r>
                        <w:r w:rsidRPr="00E65A4F">
                          <w:rPr>
                            <w:sz w:val="24"/>
                            <w:szCs w:val="24"/>
                            <w:lang w:val="uk-UA"/>
                          </w:rPr>
                          <w:t xml:space="preserve"> людськими помилками, або з зовнішніми подіями</w:t>
                        </w:r>
                        <w:r>
                          <w:rPr>
                            <w:sz w:val="24"/>
                            <w:szCs w:val="24"/>
                            <w:lang w:val="uk-UA"/>
                          </w:rPr>
                          <w:t xml:space="preserve"> (</w:t>
                        </w:r>
                        <w:r w:rsidRPr="00E65A4F">
                          <w:rPr>
                            <w:sz w:val="24"/>
                            <w:szCs w:val="24"/>
                            <w:lang w:val="uk-UA"/>
                          </w:rPr>
                          <w:t>Базельський комітет з банківського нагляду</w:t>
                        </w:r>
                        <w:r>
                          <w:rPr>
                            <w:sz w:val="24"/>
                            <w:szCs w:val="24"/>
                            <w:lang w:val="uk-UA"/>
                          </w:rPr>
                          <w:t>, 2004)</w:t>
                        </w:r>
                      </w:p>
                    </w:txbxContent>
                  </v:textbox>
                </v:rect>
                <v:rect id="Rectangle 3384" o:spid="_x0000_s4386" style="position:absolute;left:4401;top:2841;width:666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">
                  <v:textbox>
                    <w:txbxContent>
                      <w:p w14:paraId="1ED7E1D9" w14:textId="77777777" w:rsidR="00136D5D" w:rsidRPr="003D4B11" w:rsidRDefault="00136D5D" w:rsidP="00EC37D3">
                        <w:pPr>
                          <w:ind w:firstLine="0"/>
                          <w:rPr>
                            <w:sz w:val="24"/>
                            <w:szCs w:val="24"/>
                            <w:lang w:val="uk-UA"/>
                          </w:rPr>
                        </w:pPr>
                        <w:r>
                          <w:rPr>
                            <w:sz w:val="24"/>
                            <w:szCs w:val="24"/>
                            <w:lang w:val="uk-UA"/>
                          </w:rPr>
                          <w:t xml:space="preserve">До операційних ризиків відносять ті з ризики які обумовлені </w:t>
                        </w:r>
                        <w:r w:rsidRPr="003D4B11">
                          <w:rPr>
                            <w:sz w:val="24"/>
                            <w:szCs w:val="24"/>
                            <w:lang w:val="uk-UA"/>
                          </w:rPr>
                          <w:t xml:space="preserve">ймовірність виникнення збитків </w:t>
                        </w:r>
                        <w:r>
                          <w:rPr>
                            <w:sz w:val="24"/>
                            <w:szCs w:val="24"/>
                            <w:lang w:val="uk-UA"/>
                          </w:rPr>
                          <w:t>внаслідок</w:t>
                        </w:r>
                        <w:r w:rsidRPr="003D4B11">
                          <w:rPr>
                            <w:sz w:val="24"/>
                            <w:szCs w:val="24"/>
                            <w:lang w:val="uk-UA"/>
                          </w:rPr>
                          <w:t xml:space="preserve"> </w:t>
                        </w:r>
                        <w:r>
                          <w:rPr>
                            <w:sz w:val="24"/>
                            <w:szCs w:val="24"/>
                            <w:lang w:val="uk-UA"/>
                          </w:rPr>
                          <w:t>недосконалості (</w:t>
                        </w:r>
                        <w:r w:rsidRPr="003D4B11">
                          <w:rPr>
                            <w:sz w:val="24"/>
                            <w:szCs w:val="24"/>
                            <w:lang w:val="uk-UA"/>
                          </w:rPr>
                          <w:t>недоліків або помилок</w:t>
                        </w:r>
                        <w:r>
                          <w:rPr>
                            <w:sz w:val="24"/>
                            <w:szCs w:val="24"/>
                            <w:lang w:val="uk-UA"/>
                          </w:rPr>
                          <w:t>)</w:t>
                        </w:r>
                        <w:r w:rsidRPr="003D4B11">
                          <w:rPr>
                            <w:sz w:val="24"/>
                            <w:szCs w:val="24"/>
                            <w:lang w:val="uk-UA"/>
                          </w:rPr>
                          <w:t xml:space="preserve"> </w:t>
                        </w:r>
                        <w:r>
                          <w:rPr>
                            <w:sz w:val="24"/>
                            <w:szCs w:val="24"/>
                            <w:lang w:val="uk-UA"/>
                          </w:rPr>
                          <w:t>змісту та практики реалізації</w:t>
                        </w:r>
                        <w:r w:rsidRPr="003D4B11">
                          <w:rPr>
                            <w:sz w:val="24"/>
                            <w:szCs w:val="24"/>
                            <w:lang w:val="uk-UA"/>
                          </w:rPr>
                          <w:t xml:space="preserve"> внутрішн</w:t>
                        </w:r>
                        <w:r>
                          <w:rPr>
                            <w:sz w:val="24"/>
                            <w:szCs w:val="24"/>
                            <w:lang w:val="uk-UA"/>
                          </w:rPr>
                          <w:t>ьоорганізаційних процесів</w:t>
                        </w:r>
                        <w:r w:rsidRPr="003D4B11">
                          <w:rPr>
                            <w:sz w:val="24"/>
                            <w:szCs w:val="24"/>
                            <w:lang w:val="uk-UA"/>
                          </w:rPr>
                          <w:t xml:space="preserve">, </w:t>
                        </w:r>
                        <w:r>
                          <w:rPr>
                            <w:sz w:val="24"/>
                            <w:szCs w:val="24"/>
                            <w:lang w:val="uk-UA"/>
                          </w:rPr>
                          <w:t xml:space="preserve">а також професійною діяльністю </w:t>
                        </w:r>
                        <w:r w:rsidRPr="003D4B11">
                          <w:rPr>
                            <w:sz w:val="24"/>
                            <w:szCs w:val="24"/>
                            <w:lang w:val="uk-UA"/>
                          </w:rPr>
                          <w:t xml:space="preserve">співробітників </w:t>
                        </w:r>
                        <w:r>
                          <w:rPr>
                            <w:sz w:val="24"/>
                            <w:szCs w:val="24"/>
                            <w:lang w:val="uk-UA"/>
                          </w:rPr>
                          <w:t>організації та інших осіб</w:t>
                        </w:r>
                        <w:r w:rsidRPr="003D4B11">
                          <w:rPr>
                            <w:sz w:val="24"/>
                            <w:szCs w:val="24"/>
                            <w:lang w:val="uk-UA"/>
                          </w:rPr>
                          <w:t xml:space="preserve">  або внаслідок зовнішнього впливу</w:t>
                        </w:r>
                        <w:r>
                          <w:rPr>
                            <w:sz w:val="24"/>
                            <w:szCs w:val="24"/>
                            <w:lang w:val="uk-UA"/>
                          </w:rPr>
                          <w:t>. Більшість з ризиків може бути розглянута через призму змісту операційних ризиків</w:t>
                        </w:r>
                      </w:p>
                    </w:txbxContent>
                  </v:textbox>
                </v:rect>
                <v:rect id="Rectangle 3385" o:spid="_x0000_s4387" style="position:absolute;left:4401;top:5091;width:6660;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">
                  <v:textbox>
                    <w:txbxContent>
                      <w:p w14:paraId="2BEAE169" w14:textId="77777777" w:rsidR="00136D5D" w:rsidRPr="00204D46" w:rsidRDefault="00136D5D" w:rsidP="00EC37D3">
                        <w:pPr>
                          <w:ind w:firstLine="0"/>
                          <w:rPr>
                            <w:sz w:val="24"/>
                            <w:szCs w:val="24"/>
                            <w:lang w:val="uk-UA"/>
                          </w:rPr>
                        </w:pPr>
                        <w:r>
                          <w:rPr>
                            <w:sz w:val="24"/>
                            <w:szCs w:val="24"/>
                            <w:lang w:val="uk-UA"/>
                          </w:rPr>
                          <w:t>Операційні ризики – це ризики які пов’язані з професійною діяльністю організації, тобто ризики, природа виникнення яких обумовлена діяльністю організації щодо досягнення мети свого функціонування (наприклад, виконання організацією своїх бізнес- функцій)</w:t>
                        </w:r>
                      </w:p>
                    </w:txbxContent>
                  </v:textbox>
                </v:rect>
                <v:rect id="Rectangle 3386" o:spid="_x0000_s4388" style="position:absolute;left:1701;top:5571;width:2160;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">
                  <v:textbox>
                    <w:txbxContent>
                      <w:p w14:paraId="740C8CCC" w14:textId="77777777" w:rsidR="00136D5D" w:rsidRPr="00204D46" w:rsidRDefault="00136D5D" w:rsidP="00EC37D3">
                        <w:pPr>
                          <w:ind w:firstLine="0"/>
                          <w:rPr>
                            <w:sz w:val="24"/>
                            <w:szCs w:val="24"/>
                            <w:lang w:val="uk-UA"/>
                          </w:rPr>
                        </w:pPr>
                        <w:r>
                          <w:rPr>
                            <w:sz w:val="24"/>
                            <w:szCs w:val="24"/>
                            <w:lang w:val="uk-UA"/>
                          </w:rPr>
                          <w:t>Приклади оперативних ризиків</w:t>
                        </w:r>
                      </w:p>
                    </w:txbxContent>
                  </v:textbox>
                </v:rect>
                <v:rect id="Rectangle 3387" o:spid="_x0000_s4389" style="position:absolute;left:1701;top:6786;width:9360;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">
                  <v:textbox>
                    <w:txbxContent>
                      <w:p w14:paraId="429BB52D" w14:textId="77777777" w:rsidR="00136D5D" w:rsidRPr="00FA3379" w:rsidRDefault="00136D5D" w:rsidP="00EC37D3">
                        <w:pPr>
                          <w:ind w:firstLine="0"/>
                          <w:rPr>
                            <w:sz w:val="24"/>
                            <w:szCs w:val="24"/>
                            <w:lang w:val="uk-UA"/>
                          </w:rPr>
                        </w:pPr>
                        <w:r>
                          <w:rPr>
                            <w:sz w:val="24"/>
                            <w:szCs w:val="24"/>
                            <w:lang w:val="uk-UA"/>
                          </w:rPr>
                          <w:t>Т</w:t>
                        </w:r>
                        <w:r w:rsidRPr="00FA3379">
                          <w:rPr>
                            <w:sz w:val="24"/>
                            <w:szCs w:val="24"/>
                            <w:lang w:val="uk-UA"/>
                          </w:rPr>
                          <w:t>ехнологічні невдачі (недосконалість технологій); порушення зберігання документів та іншої організаційної інформації (відсутність системи зберігання та захисту інформації); викривлення змісту та практики реалізації функцій управління (непрофесійне управління; відсутність нагляду та контролю; порушення принципів розподілу завдань та ресурсів тощо); недосконалість фінансових та виробничих модел</w:t>
                        </w:r>
                        <w:r>
                          <w:rPr>
                            <w:sz w:val="24"/>
                            <w:szCs w:val="24"/>
                            <w:lang w:val="uk-UA"/>
                          </w:rPr>
                          <w:t>ей</w:t>
                        </w:r>
                        <w:r w:rsidRPr="00FA3379">
                          <w:rPr>
                            <w:sz w:val="24"/>
                            <w:szCs w:val="24"/>
                            <w:lang w:val="uk-UA"/>
                          </w:rPr>
                          <w:t xml:space="preserve"> професійної діяльності; непрофесійність та не доброчесність персоналу організації</w:t>
                        </w:r>
                        <w:r>
                          <w:rPr>
                            <w:sz w:val="24"/>
                            <w:szCs w:val="24"/>
                            <w:lang w:val="uk-UA"/>
                          </w:rPr>
                          <w:t xml:space="preserve"> т</w:t>
                        </w:r>
                        <w:r w:rsidRPr="00FA3379">
                          <w:rPr>
                            <w:sz w:val="24"/>
                            <w:szCs w:val="24"/>
                            <w:lang w:val="uk-UA"/>
                          </w:rPr>
                          <w:t>ощо</w:t>
                        </w:r>
                      </w:p>
                    </w:txbxContent>
                  </v:textbox>
                </v:rect>
                <v:shape id="AutoShape 3388" o:spid="_x0000_s4390" type="#_x0000_t32" style="position:absolute;left:2820;top:4977;width:15;height: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">
                  <v:stroke dashstyle="dash" endarrow="open"/>
                </v:shape>
                <v:shape id="AutoShape 3389" o:spid="_x0000_s4391" type="#_x0000_t32" style="position:absolute;left:4035;top:3957;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">
                  <v:stroke endarrow="open"/>
                </v:shape>
                <v:shape id="AutoShape 3390" o:spid="_x0000_s4392" type="#_x0000_t32" style="position:absolute;left:4185;top:2667;width:1;height:30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">
                  <v:stroke startarrow="open"/>
                </v:shape>
                <v:shape id="AutoShape 3391" o:spid="_x0000_s4393" type="#_x0000_t32" style="position:absolute;left:4200;top:5757;width:1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">
                  <v:stroke endarrow="open"/>
                </v:shape>
                <v:shape id="AutoShape 3392" o:spid="_x0000_s4394" type="#_x0000_t32" style="position:absolute;left:3855;top:6057;width:31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">
                  <v:stroke dashstyle="dash"/>
                </v:shape>
                <v:shape id="AutoShape 3393" o:spid="_x0000_s4395" type="#_x0000_t32" style="position:absolute;left:4170;top:6057;width:0;height: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">
                  <v:stroke dashstyle="dash" endarrow="open"/>
                </v:shape>
                <v:oval id="Oval 3394" o:spid="_x0000_s4396" style="position:absolute;left:1701;top:2841;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"/>
                <v:rect id="Rectangle 3395" o:spid="_x0000_s4397" style="position:absolute;left:1701;top:2946;width:23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" filled="f" stroked="f">
                  <v:textbox>
                    <w:txbxContent>
                      <w:p w14:paraId="27A12138" w14:textId="77777777" w:rsidR="00136D5D" w:rsidRDefault="00136D5D" w:rsidP="00EC37D3">
                        <w:pPr>
                          <w:ind w:firstLine="0"/>
                          <w:jc w:val="center"/>
                          <w:rPr>
                            <w:sz w:val="24"/>
                            <w:szCs w:val="24"/>
                            <w:lang w:val="uk-UA"/>
                          </w:rPr>
                        </w:pPr>
                      </w:p>
                      <w:p w14:paraId="6B843A35" w14:textId="77777777" w:rsidR="00136D5D" w:rsidRDefault="00136D5D" w:rsidP="00EC37D3">
                        <w:pPr>
                          <w:ind w:firstLine="0"/>
                          <w:jc w:val="center"/>
                          <w:rPr>
                            <w:sz w:val="24"/>
                            <w:szCs w:val="24"/>
                            <w:lang w:val="uk-UA"/>
                          </w:rPr>
                        </w:pPr>
                      </w:p>
                      <w:p w14:paraId="4AB9ED6D" w14:textId="77777777" w:rsidR="00136D5D" w:rsidRPr="003D4B11" w:rsidRDefault="00136D5D" w:rsidP="00EC37D3">
                        <w:pPr>
                          <w:ind w:firstLine="0"/>
                          <w:jc w:val="center"/>
                          <w:rPr>
                            <w:sz w:val="24"/>
                            <w:szCs w:val="24"/>
                            <w:lang w:val="uk-UA"/>
                          </w:rPr>
                        </w:pPr>
                        <w:r w:rsidRPr="003D4B11">
                          <w:rPr>
                            <w:sz w:val="24"/>
                            <w:szCs w:val="24"/>
                            <w:lang w:val="uk-UA"/>
                          </w:rPr>
                          <w:t>Операційні (внутрішні) ризики</w:t>
                        </w:r>
                      </w:p>
                    </w:txbxContent>
                  </v:textbox>
                </v:rect>
              </v:group>
            </w:pict>
          </mc:Fallback>
        </mc:AlternateContent>
      </w:r>
    </w:p>
    <w:p w14:paraId="4BFDE83E" w14:textId="77777777" w:rsidR="00EC37D3" w:rsidRDefault="00EC37D3" w:rsidP="00EC37D3">
      <w:pPr>
        <w:rPr>
          <w:lang w:val="uk-UA"/>
        </w:rPr>
      </w:pPr>
    </w:p>
    <w:p w14:paraId="66C36CCF" w14:textId="77777777" w:rsidR="00EC37D3" w:rsidRDefault="00EC37D3" w:rsidP="00EC37D3">
      <w:pPr>
        <w:rPr>
          <w:lang w:val="uk-UA"/>
        </w:rPr>
      </w:pPr>
    </w:p>
    <w:p w14:paraId="72323CAE" w14:textId="77777777" w:rsidR="00EC37D3" w:rsidRDefault="00EC37D3" w:rsidP="00EC37D3">
      <w:pPr>
        <w:rPr>
          <w:lang w:val="uk-UA"/>
        </w:rPr>
      </w:pPr>
    </w:p>
    <w:p w14:paraId="0C4EC63E" w14:textId="77777777" w:rsidR="00EC37D3" w:rsidRDefault="00EC37D3" w:rsidP="00EC37D3">
      <w:pPr>
        <w:rPr>
          <w:lang w:val="uk-UA"/>
        </w:rPr>
      </w:pPr>
    </w:p>
    <w:p w14:paraId="4517E2B5" w14:textId="77777777" w:rsidR="00EC37D3" w:rsidRDefault="00EC37D3" w:rsidP="00EC37D3">
      <w:pPr>
        <w:rPr>
          <w:lang w:val="uk-UA"/>
        </w:rPr>
      </w:pPr>
    </w:p>
    <w:p w14:paraId="40611DB5" w14:textId="77777777" w:rsidR="00EC37D3" w:rsidRPr="00E65A4F" w:rsidRDefault="00EC37D3" w:rsidP="00EC37D3">
      <w:pPr>
        <w:rPr>
          <w:lang w:val="uk-UA"/>
        </w:rPr>
      </w:pPr>
    </w:p>
    <w:p w14:paraId="68BD8E6E" w14:textId="77777777" w:rsidR="00EC37D3" w:rsidRPr="00B63CFF" w:rsidRDefault="00EC37D3" w:rsidP="00EC37D3"/>
    <w:p w14:paraId="4B0DFE75" w14:textId="77777777" w:rsidR="00EC37D3" w:rsidRPr="00B63CFF" w:rsidRDefault="00EC37D3" w:rsidP="00EC37D3"/>
    <w:p w14:paraId="72E7A8F1" w14:textId="77777777" w:rsidR="00EC37D3" w:rsidRPr="00B63CFF" w:rsidRDefault="00EC37D3" w:rsidP="00EC37D3"/>
    <w:p w14:paraId="3C49089B" w14:textId="77777777" w:rsidR="00EC37D3" w:rsidRPr="00B63CFF" w:rsidRDefault="00EC37D3" w:rsidP="00EC37D3"/>
    <w:p w14:paraId="58DC013E" w14:textId="77777777" w:rsidR="00EC37D3" w:rsidRPr="00B63CFF" w:rsidRDefault="00EC37D3" w:rsidP="00EC37D3"/>
    <w:p w14:paraId="0B2886B0" w14:textId="77777777" w:rsidR="00EC37D3" w:rsidRPr="00B63CFF" w:rsidRDefault="00EC37D3" w:rsidP="00EC37D3"/>
    <w:p w14:paraId="2CC3B547" w14:textId="77777777" w:rsidR="00EC37D3" w:rsidRPr="00B63CFF" w:rsidRDefault="00EC37D3" w:rsidP="00EC37D3"/>
    <w:p w14:paraId="6B0E2621" w14:textId="77777777" w:rsidR="00EC37D3" w:rsidRPr="00B63CFF" w:rsidRDefault="00EC37D3" w:rsidP="00EC37D3"/>
    <w:p w14:paraId="18D9A8D1" w14:textId="77777777" w:rsidR="00EC37D3" w:rsidRPr="00B63CFF" w:rsidRDefault="00EC37D3" w:rsidP="00EC37D3"/>
    <w:p w14:paraId="712E11E5" w14:textId="77777777" w:rsidR="00EC37D3" w:rsidRPr="00B63CFF" w:rsidRDefault="00EC37D3" w:rsidP="00EC37D3"/>
    <w:p w14:paraId="0F717255" w14:textId="77777777" w:rsidR="00EC37D3" w:rsidRPr="00B63CFF" w:rsidRDefault="00EC37D3" w:rsidP="00EC37D3"/>
    <w:p w14:paraId="0E3BEF57" w14:textId="77777777" w:rsidR="00EC37D3" w:rsidRPr="00B63CFF" w:rsidRDefault="00EC37D3" w:rsidP="00EC37D3"/>
    <w:p w14:paraId="2C598285" w14:textId="77777777" w:rsidR="00EC37D3" w:rsidRPr="00B63CFF" w:rsidRDefault="00EC37D3" w:rsidP="00EC37D3"/>
    <w:p w14:paraId="00F0FEB7" w14:textId="77777777" w:rsidR="00EC37D3" w:rsidRPr="00B63CFF" w:rsidRDefault="00EC37D3" w:rsidP="00EC37D3"/>
    <w:p w14:paraId="38685027" w14:textId="77777777" w:rsidR="00EC37D3" w:rsidRPr="00B63CFF" w:rsidRDefault="00EC37D3" w:rsidP="00EC37D3"/>
    <w:p w14:paraId="14D7BF50" w14:textId="2EF3E07B" w:rsidR="00EC37D3" w:rsidRPr="00B63CFF" w:rsidRDefault="008C2C89" w:rsidP="00EC37D3">
      <w:r>
        <w:rPr>
          <w:noProof/>
          <w:lang w:eastAsia="ru-RU"/>
        </w:rPr>
        <mc:AlternateContent>
          <mc:Choice Requires="wpg">
            <w:drawing>
              <wp:anchor distT="0" distB="0" distL="114300" distR="114300" simplePos="0" relativeHeight="251873280" behindDoc="0" locked="0" layoutInCell="1" allowOverlap="1" wp14:anchorId="0A541D36" wp14:editId="6F551AD9">
                <wp:simplePos x="0" y="0"/>
                <wp:positionH relativeFrom="column">
                  <wp:posOffset>0</wp:posOffset>
                </wp:positionH>
                <wp:positionV relativeFrom="paragraph">
                  <wp:posOffset>132715</wp:posOffset>
                </wp:positionV>
                <wp:extent cx="5958840" cy="4105275"/>
                <wp:effectExtent l="9525" t="8890" r="60960" b="10160"/>
                <wp:wrapNone/>
                <wp:docPr id="656" name="Group 3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4105275"/>
                          <a:chOff x="1701" y="9174"/>
                          <a:chExt cx="9384" cy="6465"/>
                        </a:xfrm>
                      </wpg:grpSpPr>
                      <wpg:grpSp>
                        <wpg:cNvPr id="657" name="Group 3412"/>
                        <wpg:cNvGrpSpPr>
                          <a:grpSpLocks/>
                        </wpg:cNvGrpSpPr>
                        <wpg:grpSpPr bwMode="auto">
                          <a:xfrm>
                            <a:off x="5766" y="11379"/>
                            <a:ext cx="1980" cy="1980"/>
                            <a:chOff x="1701" y="1674"/>
                            <a:chExt cx="1980" cy="1980"/>
                          </a:xfrm>
                        </wpg:grpSpPr>
                        <wps:wsp>
                          <wps:cNvPr id="658" name="Oval 3413"/>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9" name="Rectangle 3414"/>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EE8C2" w14:textId="77777777" w:rsidR="00136D5D" w:rsidRDefault="00136D5D" w:rsidP="00EC37D3">
                                <w:pPr>
                                  <w:ind w:firstLine="0"/>
                                  <w:jc w:val="center"/>
                                  <w:rPr>
                                    <w:sz w:val="24"/>
                                    <w:szCs w:val="24"/>
                                    <w:lang w:val="uk-UA"/>
                                  </w:rPr>
                                </w:pPr>
                              </w:p>
                              <w:p w14:paraId="1894032A" w14:textId="77777777" w:rsidR="00136D5D" w:rsidRPr="00C80502" w:rsidRDefault="00136D5D" w:rsidP="00EC37D3">
                                <w:pPr>
                                  <w:ind w:firstLine="0"/>
                                  <w:jc w:val="center"/>
                                  <w:rPr>
                                    <w:sz w:val="24"/>
                                    <w:szCs w:val="24"/>
                                    <w:lang w:val="uk-UA"/>
                                  </w:rPr>
                                </w:pPr>
                                <w:r>
                                  <w:rPr>
                                    <w:sz w:val="24"/>
                                    <w:szCs w:val="24"/>
                                    <w:lang w:val="uk-UA"/>
                                  </w:rPr>
                                  <w:t>Система управління операційними ризиками</w:t>
                                </w:r>
                              </w:p>
                            </w:txbxContent>
                          </wps:txbx>
                          <wps:bodyPr rot="0" vert="horz" wrap="square" lIns="91440" tIns="45720" rIns="91440" bIns="45720" anchor="t" anchorCtr="0" upright="1">
                            <a:noAutofit/>
                          </wps:bodyPr>
                        </wps:wsp>
                      </wpg:grpSp>
                      <wps:wsp>
                        <wps:cNvPr id="660" name="Rectangle 3415"/>
                        <wps:cNvSpPr>
                          <a:spLocks noChangeArrowheads="1"/>
                        </wps:cNvSpPr>
                        <wps:spPr bwMode="auto">
                          <a:xfrm>
                            <a:off x="1701" y="9174"/>
                            <a:ext cx="9000" cy="1860"/>
                          </a:xfrm>
                          <a:prstGeom prst="rect">
                            <a:avLst/>
                          </a:prstGeom>
                          <a:solidFill>
                            <a:srgbClr val="FFFFFF"/>
                          </a:solidFill>
                          <a:ln w="9525">
                            <a:solidFill>
                              <a:srgbClr val="000000"/>
                            </a:solidFill>
                            <a:miter lim="800000"/>
                            <a:headEnd/>
                            <a:tailEnd/>
                          </a:ln>
                        </wps:spPr>
                        <wps:txbx>
                          <w:txbxContent>
                            <w:p w14:paraId="15D11533" w14:textId="77777777" w:rsidR="00136D5D" w:rsidRPr="002E0C5B" w:rsidRDefault="00136D5D" w:rsidP="00EC37D3">
                              <w:pPr>
                                <w:ind w:firstLine="0"/>
                                <w:rPr>
                                  <w:sz w:val="24"/>
                                  <w:szCs w:val="24"/>
                                  <w:lang w:val="uk-UA"/>
                                </w:rPr>
                              </w:pPr>
                              <w:r w:rsidRPr="002E0C5B">
                                <w:rPr>
                                  <w:sz w:val="24"/>
                                  <w:szCs w:val="24"/>
                                  <w:lang w:val="uk-UA"/>
                                </w:rPr>
                                <w:t xml:space="preserve">Управління більшістю </w:t>
                              </w:r>
                              <w:r>
                                <w:rPr>
                                  <w:sz w:val="24"/>
                                  <w:szCs w:val="24"/>
                                  <w:lang w:val="uk-UA"/>
                                </w:rPr>
                                <w:t xml:space="preserve">з </w:t>
                              </w:r>
                              <w:r w:rsidRPr="002E0C5B">
                                <w:rPr>
                                  <w:sz w:val="24"/>
                                  <w:szCs w:val="24"/>
                                  <w:lang w:val="uk-UA"/>
                                </w:rPr>
                                <w:t>операційних ризиків</w:t>
                              </w:r>
                              <w:r>
                                <w:rPr>
                                  <w:sz w:val="24"/>
                                  <w:szCs w:val="24"/>
                                  <w:lang w:val="uk-UA"/>
                                </w:rPr>
                                <w:t xml:space="preserve"> </w:t>
                              </w:r>
                              <w:r w:rsidRPr="002E0C5B">
                                <w:rPr>
                                  <w:sz w:val="24"/>
                                  <w:szCs w:val="24"/>
                                  <w:lang w:val="uk-UA"/>
                                </w:rPr>
                                <w:t xml:space="preserve">здійснюється </w:t>
                              </w:r>
                              <w:r>
                                <w:rPr>
                                  <w:sz w:val="24"/>
                                  <w:szCs w:val="24"/>
                                  <w:lang w:val="uk-UA"/>
                                </w:rPr>
                                <w:t>на рівні</w:t>
                              </w:r>
                              <w:r w:rsidRPr="002E0C5B">
                                <w:rPr>
                                  <w:sz w:val="24"/>
                                  <w:szCs w:val="24"/>
                                  <w:lang w:val="uk-UA"/>
                                </w:rPr>
                                <w:t xml:space="preserve"> </w:t>
                              </w:r>
                              <w:r>
                                <w:rPr>
                                  <w:sz w:val="24"/>
                                  <w:szCs w:val="24"/>
                                  <w:lang w:val="uk-UA"/>
                                </w:rPr>
                                <w:t xml:space="preserve">структурних підрозділів організації, тобто на тому рівні на якому </w:t>
                              </w:r>
                              <w:r w:rsidRPr="002E0C5B">
                                <w:rPr>
                                  <w:sz w:val="24"/>
                                  <w:szCs w:val="24"/>
                                  <w:lang w:val="uk-UA"/>
                                </w:rPr>
                                <w:t xml:space="preserve">ці ризики виникають. </w:t>
                              </w:r>
                              <w:r>
                                <w:rPr>
                                  <w:sz w:val="24"/>
                                  <w:szCs w:val="24"/>
                                  <w:lang w:val="uk-UA"/>
                                </w:rPr>
                                <w:t xml:space="preserve">З огляду на свої професійні знання, фахівці у галузі </w:t>
                              </w:r>
                              <w:r w:rsidRPr="002E0C5B">
                                <w:rPr>
                                  <w:sz w:val="24"/>
                                  <w:szCs w:val="24"/>
                                  <w:lang w:val="uk-UA"/>
                                </w:rPr>
                                <w:t>IT-</w:t>
                              </w:r>
                              <w:r>
                                <w:rPr>
                                  <w:sz w:val="24"/>
                                  <w:szCs w:val="24"/>
                                  <w:lang w:val="uk-UA"/>
                                </w:rPr>
                                <w:t xml:space="preserve">технологій, як правило, є найбільш ефективними менеджерами в управлінні операційними ризиками. Разом з тим, </w:t>
                              </w:r>
                              <w:r w:rsidRPr="002E0C5B">
                                <w:rPr>
                                  <w:sz w:val="24"/>
                                  <w:szCs w:val="24"/>
                                  <w:lang w:val="uk-UA"/>
                                </w:rPr>
                                <w:t xml:space="preserve">загальне </w:t>
                              </w:r>
                              <w:r>
                                <w:rPr>
                                  <w:sz w:val="24"/>
                                  <w:szCs w:val="24"/>
                                  <w:lang w:val="uk-UA"/>
                                </w:rPr>
                                <w:t xml:space="preserve">питання </w:t>
                              </w:r>
                              <w:r w:rsidRPr="002E0C5B">
                                <w:rPr>
                                  <w:sz w:val="24"/>
                                  <w:szCs w:val="24"/>
                                  <w:lang w:val="uk-UA"/>
                                </w:rPr>
                                <w:t>планування, координ</w:t>
                              </w:r>
                              <w:r>
                                <w:rPr>
                                  <w:sz w:val="24"/>
                                  <w:szCs w:val="24"/>
                                  <w:lang w:val="uk-UA"/>
                                </w:rPr>
                                <w:t>ації та</w:t>
                              </w:r>
                              <w:r w:rsidRPr="002E0C5B">
                                <w:rPr>
                                  <w:sz w:val="24"/>
                                  <w:szCs w:val="24"/>
                                  <w:lang w:val="uk-UA"/>
                                </w:rPr>
                                <w:t xml:space="preserve"> моніторинг</w:t>
                              </w:r>
                              <w:r>
                                <w:rPr>
                                  <w:sz w:val="24"/>
                                  <w:szCs w:val="24"/>
                                  <w:lang w:val="uk-UA"/>
                                </w:rPr>
                                <w:t xml:space="preserve">у повинні залишатись у компетенції фронт-менеджера </w:t>
                              </w:r>
                              <w:r w:rsidRPr="002E0C5B">
                                <w:rPr>
                                  <w:sz w:val="24"/>
                                  <w:szCs w:val="24"/>
                                  <w:lang w:val="uk-UA"/>
                                </w:rPr>
                                <w:t>відді</w:t>
                              </w:r>
                              <w:r>
                                <w:rPr>
                                  <w:sz w:val="24"/>
                                  <w:szCs w:val="24"/>
                                  <w:lang w:val="uk-UA"/>
                                </w:rPr>
                                <w:t>лу</w:t>
                              </w:r>
                              <w:r w:rsidRPr="002E0C5B">
                                <w:rPr>
                                  <w:sz w:val="24"/>
                                  <w:szCs w:val="24"/>
                                  <w:lang w:val="uk-UA"/>
                                </w:rPr>
                                <w:t xml:space="preserve"> у</w:t>
                              </w:r>
                              <w:r>
                                <w:rPr>
                                  <w:sz w:val="24"/>
                                  <w:szCs w:val="24"/>
                                  <w:lang w:val="uk-UA"/>
                                </w:rPr>
                                <w:t>правління операційними ризиками</w:t>
                              </w:r>
                            </w:p>
                          </w:txbxContent>
                        </wps:txbx>
                        <wps:bodyPr rot="0" vert="horz" wrap="square" lIns="91440" tIns="45720" rIns="91440" bIns="45720" anchor="t" anchorCtr="0" upright="1">
                          <a:noAutofit/>
                        </wps:bodyPr>
                      </wps:wsp>
                      <wps:wsp>
                        <wps:cNvPr id="661" name="Rectangle 3416"/>
                        <wps:cNvSpPr>
                          <a:spLocks noChangeArrowheads="1"/>
                        </wps:cNvSpPr>
                        <wps:spPr bwMode="auto">
                          <a:xfrm>
                            <a:off x="1701" y="11214"/>
                            <a:ext cx="3780" cy="465"/>
                          </a:xfrm>
                          <a:prstGeom prst="rect">
                            <a:avLst/>
                          </a:prstGeom>
                          <a:solidFill>
                            <a:srgbClr val="FFFFFF"/>
                          </a:solidFill>
                          <a:ln w="9525">
                            <a:solidFill>
                              <a:srgbClr val="000000"/>
                            </a:solidFill>
                            <a:miter lim="800000"/>
                            <a:headEnd/>
                            <a:tailEnd/>
                          </a:ln>
                        </wps:spPr>
                        <wps:txbx>
                          <w:txbxContent>
                            <w:p w14:paraId="20D7C545" w14:textId="77777777" w:rsidR="00136D5D" w:rsidRPr="002E0C5B" w:rsidRDefault="00136D5D" w:rsidP="00EC37D3">
                              <w:pPr>
                                <w:ind w:firstLine="0"/>
                                <w:rPr>
                                  <w:sz w:val="24"/>
                                  <w:szCs w:val="24"/>
                                  <w:lang w:val="uk-UA"/>
                                </w:rPr>
                              </w:pPr>
                              <w:r>
                                <w:rPr>
                                  <w:sz w:val="24"/>
                                  <w:szCs w:val="24"/>
                                  <w:lang w:val="uk-UA"/>
                                </w:rPr>
                                <w:t>Виявлення операційних ризиків</w:t>
                              </w:r>
                            </w:p>
                          </w:txbxContent>
                        </wps:txbx>
                        <wps:bodyPr rot="0" vert="horz" wrap="square" lIns="91440" tIns="45720" rIns="91440" bIns="45720" anchor="t" anchorCtr="0" upright="1">
                          <a:noAutofit/>
                        </wps:bodyPr>
                      </wps:wsp>
                      <wps:wsp>
                        <wps:cNvPr id="662" name="Rectangle 3417"/>
                        <wps:cNvSpPr>
                          <a:spLocks noChangeArrowheads="1"/>
                        </wps:cNvSpPr>
                        <wps:spPr bwMode="auto">
                          <a:xfrm>
                            <a:off x="1701" y="11844"/>
                            <a:ext cx="3780" cy="435"/>
                          </a:xfrm>
                          <a:prstGeom prst="rect">
                            <a:avLst/>
                          </a:prstGeom>
                          <a:solidFill>
                            <a:srgbClr val="FFFFFF"/>
                          </a:solidFill>
                          <a:ln w="9525">
                            <a:solidFill>
                              <a:srgbClr val="000000"/>
                            </a:solidFill>
                            <a:miter lim="800000"/>
                            <a:headEnd/>
                            <a:tailEnd/>
                          </a:ln>
                        </wps:spPr>
                        <wps:txbx>
                          <w:txbxContent>
                            <w:p w14:paraId="70EF0D0C" w14:textId="77777777" w:rsidR="00136D5D" w:rsidRPr="000641CF" w:rsidRDefault="00136D5D" w:rsidP="00EC37D3">
                              <w:pPr>
                                <w:ind w:firstLine="0"/>
                                <w:rPr>
                                  <w:sz w:val="24"/>
                                  <w:szCs w:val="24"/>
                                  <w:lang w:val="uk-UA"/>
                                </w:rPr>
                              </w:pPr>
                              <w:r>
                                <w:rPr>
                                  <w:sz w:val="24"/>
                                  <w:szCs w:val="24"/>
                                  <w:lang w:val="uk-UA"/>
                                </w:rPr>
                                <w:t>Оцінка операційних ризиків</w:t>
                              </w:r>
                            </w:p>
                          </w:txbxContent>
                        </wps:txbx>
                        <wps:bodyPr rot="0" vert="horz" wrap="square" lIns="91440" tIns="45720" rIns="91440" bIns="45720" anchor="t" anchorCtr="0" upright="1">
                          <a:noAutofit/>
                        </wps:bodyPr>
                      </wps:wsp>
                      <wps:wsp>
                        <wps:cNvPr id="663" name="Rectangle 3418"/>
                        <wps:cNvSpPr>
                          <a:spLocks noChangeArrowheads="1"/>
                        </wps:cNvSpPr>
                        <wps:spPr bwMode="auto">
                          <a:xfrm>
                            <a:off x="1701" y="12429"/>
                            <a:ext cx="3780" cy="450"/>
                          </a:xfrm>
                          <a:prstGeom prst="rect">
                            <a:avLst/>
                          </a:prstGeom>
                          <a:solidFill>
                            <a:srgbClr val="FFFFFF"/>
                          </a:solidFill>
                          <a:ln w="9525">
                            <a:solidFill>
                              <a:srgbClr val="000000"/>
                            </a:solidFill>
                            <a:miter lim="800000"/>
                            <a:headEnd/>
                            <a:tailEnd/>
                          </a:ln>
                        </wps:spPr>
                        <wps:txbx>
                          <w:txbxContent>
                            <w:p w14:paraId="79F14B2A" w14:textId="77777777" w:rsidR="00136D5D" w:rsidRPr="000641CF" w:rsidRDefault="00136D5D" w:rsidP="00EC37D3">
                              <w:pPr>
                                <w:ind w:firstLine="0"/>
                                <w:rPr>
                                  <w:sz w:val="24"/>
                                  <w:szCs w:val="24"/>
                                  <w:lang w:val="uk-UA"/>
                                </w:rPr>
                              </w:pPr>
                              <w:r>
                                <w:rPr>
                                  <w:sz w:val="24"/>
                                  <w:szCs w:val="24"/>
                                  <w:lang w:val="uk-UA"/>
                                </w:rPr>
                                <w:t>Моніторинг операційних ризиків</w:t>
                              </w:r>
                            </w:p>
                          </w:txbxContent>
                        </wps:txbx>
                        <wps:bodyPr rot="0" vert="horz" wrap="square" lIns="91440" tIns="45720" rIns="91440" bIns="45720" anchor="t" anchorCtr="0" upright="1">
                          <a:noAutofit/>
                        </wps:bodyPr>
                      </wps:wsp>
                      <wps:wsp>
                        <wps:cNvPr id="664" name="Rectangle 3419"/>
                        <wps:cNvSpPr>
                          <a:spLocks noChangeArrowheads="1"/>
                        </wps:cNvSpPr>
                        <wps:spPr bwMode="auto">
                          <a:xfrm>
                            <a:off x="1701" y="13044"/>
                            <a:ext cx="3780" cy="480"/>
                          </a:xfrm>
                          <a:prstGeom prst="rect">
                            <a:avLst/>
                          </a:prstGeom>
                          <a:solidFill>
                            <a:srgbClr val="FFFFFF"/>
                          </a:solidFill>
                          <a:ln w="9525">
                            <a:solidFill>
                              <a:srgbClr val="000000"/>
                            </a:solidFill>
                            <a:miter lim="800000"/>
                            <a:headEnd/>
                            <a:tailEnd/>
                          </a:ln>
                        </wps:spPr>
                        <wps:txbx>
                          <w:txbxContent>
                            <w:p w14:paraId="26ADFBB0" w14:textId="77777777" w:rsidR="00136D5D" w:rsidRPr="000641CF" w:rsidRDefault="00136D5D" w:rsidP="00EC37D3">
                              <w:pPr>
                                <w:ind w:firstLine="0"/>
                                <w:rPr>
                                  <w:sz w:val="24"/>
                                  <w:szCs w:val="24"/>
                                  <w:lang w:val="uk-UA"/>
                                </w:rPr>
                              </w:pPr>
                              <w:r>
                                <w:rPr>
                                  <w:sz w:val="24"/>
                                  <w:szCs w:val="24"/>
                                  <w:lang w:val="uk-UA"/>
                                </w:rPr>
                                <w:t>Скорочення операційних ризиків</w:t>
                              </w:r>
                            </w:p>
                          </w:txbxContent>
                        </wps:txbx>
                        <wps:bodyPr rot="0" vert="horz" wrap="square" lIns="91440" tIns="45720" rIns="91440" bIns="45720" anchor="t" anchorCtr="0" upright="1">
                          <a:noAutofit/>
                        </wps:bodyPr>
                      </wps:wsp>
                      <wps:wsp>
                        <wps:cNvPr id="665" name="Rectangle 3420"/>
                        <wps:cNvSpPr>
                          <a:spLocks noChangeArrowheads="1"/>
                        </wps:cNvSpPr>
                        <wps:spPr bwMode="auto">
                          <a:xfrm>
                            <a:off x="7920" y="11220"/>
                            <a:ext cx="3165" cy="3234"/>
                          </a:xfrm>
                          <a:prstGeom prst="rect">
                            <a:avLst/>
                          </a:prstGeom>
                          <a:solidFill>
                            <a:srgbClr val="FFFFFF"/>
                          </a:solidFill>
                          <a:ln w="9525">
                            <a:solidFill>
                              <a:srgbClr val="000000"/>
                            </a:solidFill>
                            <a:miter lim="800000"/>
                            <a:headEnd/>
                            <a:tailEnd/>
                          </a:ln>
                        </wps:spPr>
                        <wps:txbx>
                          <w:txbxContent>
                            <w:p w14:paraId="5CBBBAA6" w14:textId="77777777" w:rsidR="00136D5D" w:rsidRPr="000641CF" w:rsidRDefault="00136D5D" w:rsidP="00EC37D3">
                              <w:pPr>
                                <w:ind w:firstLine="0"/>
                                <w:rPr>
                                  <w:sz w:val="24"/>
                                  <w:szCs w:val="24"/>
                                  <w:lang w:val="uk-UA"/>
                                </w:rPr>
                              </w:pPr>
                              <w:r w:rsidRPr="000641CF">
                                <w:rPr>
                                  <w:sz w:val="24"/>
                                  <w:szCs w:val="24"/>
                                  <w:lang w:val="uk-UA"/>
                                </w:rPr>
                                <w:t xml:space="preserve">Для </w:t>
                              </w:r>
                              <w:r>
                                <w:rPr>
                                  <w:sz w:val="24"/>
                                  <w:szCs w:val="24"/>
                                  <w:lang w:val="uk-UA"/>
                                </w:rPr>
                                <w:t xml:space="preserve">опрацювання управлінського рішення щодо </w:t>
                              </w:r>
                              <w:r w:rsidRPr="000641CF">
                                <w:rPr>
                                  <w:sz w:val="24"/>
                                  <w:szCs w:val="24"/>
                                  <w:lang w:val="uk-UA"/>
                                </w:rPr>
                                <w:t xml:space="preserve">операційних ризиків </w:t>
                              </w:r>
                              <w:r>
                                <w:rPr>
                                  <w:sz w:val="24"/>
                                  <w:szCs w:val="24"/>
                                  <w:lang w:val="uk-UA"/>
                                </w:rPr>
                                <w:t xml:space="preserve">зазвичай </w:t>
                              </w:r>
                              <w:r w:rsidRPr="000641CF">
                                <w:rPr>
                                  <w:sz w:val="24"/>
                                  <w:szCs w:val="24"/>
                                  <w:lang w:val="uk-UA"/>
                                </w:rPr>
                                <w:t>використовують</w:t>
                              </w:r>
                              <w:r>
                                <w:rPr>
                                  <w:sz w:val="24"/>
                                  <w:szCs w:val="24"/>
                                  <w:lang w:val="uk-UA"/>
                                </w:rPr>
                                <w:t xml:space="preserve"> інформацію про минулі збитки та </w:t>
                              </w:r>
                              <w:r w:rsidRPr="000641CF">
                                <w:rPr>
                                  <w:sz w:val="24"/>
                                  <w:szCs w:val="24"/>
                                  <w:lang w:val="uk-UA"/>
                                </w:rPr>
                                <w:t>дані про ризикові індикатор</w:t>
                              </w:r>
                              <w:r>
                                <w:rPr>
                                  <w:sz w:val="24"/>
                                  <w:szCs w:val="24"/>
                                  <w:lang w:val="uk-UA"/>
                                </w:rPr>
                                <w:t xml:space="preserve">и. </w:t>
                              </w:r>
                              <w:r w:rsidRPr="000641CF">
                                <w:rPr>
                                  <w:sz w:val="24"/>
                                  <w:szCs w:val="24"/>
                                  <w:lang w:val="uk-UA"/>
                                </w:rPr>
                                <w:t>Управління операційними ризиками поєдну</w:t>
                              </w:r>
                              <w:r>
                                <w:rPr>
                                  <w:sz w:val="24"/>
                                  <w:szCs w:val="24"/>
                                  <w:lang w:val="uk-UA"/>
                                </w:rPr>
                                <w:t xml:space="preserve">є </w:t>
                              </w:r>
                              <w:r w:rsidRPr="000641CF">
                                <w:rPr>
                                  <w:sz w:val="24"/>
                                  <w:szCs w:val="24"/>
                                  <w:lang w:val="uk-UA"/>
                                </w:rPr>
                                <w:t xml:space="preserve">в собі як кількісні так і якісні методи </w:t>
                              </w:r>
                              <w:r>
                                <w:rPr>
                                  <w:sz w:val="24"/>
                                  <w:szCs w:val="24"/>
                                  <w:lang w:val="uk-UA"/>
                                </w:rPr>
                                <w:t>адміністрування</w:t>
                              </w:r>
                              <w:r w:rsidRPr="000641CF">
                                <w:rPr>
                                  <w:sz w:val="24"/>
                                  <w:szCs w:val="24"/>
                                  <w:lang w:val="uk-UA"/>
                                </w:rPr>
                                <w:t xml:space="preserve"> ризиків</w:t>
                              </w:r>
                            </w:p>
                          </w:txbxContent>
                        </wps:txbx>
                        <wps:bodyPr rot="0" vert="horz" wrap="square" lIns="91440" tIns="45720" rIns="91440" bIns="45720" anchor="t" anchorCtr="0" upright="1">
                          <a:noAutofit/>
                        </wps:bodyPr>
                      </wps:wsp>
                      <wps:wsp>
                        <wps:cNvPr id="666" name="Rectangle 3421"/>
                        <wps:cNvSpPr>
                          <a:spLocks noChangeArrowheads="1"/>
                        </wps:cNvSpPr>
                        <wps:spPr bwMode="auto">
                          <a:xfrm>
                            <a:off x="1701" y="14634"/>
                            <a:ext cx="9360" cy="1005"/>
                          </a:xfrm>
                          <a:prstGeom prst="rect">
                            <a:avLst/>
                          </a:prstGeom>
                          <a:solidFill>
                            <a:srgbClr val="FFFFFF"/>
                          </a:solidFill>
                          <a:ln w="9525">
                            <a:solidFill>
                              <a:srgbClr val="000000"/>
                            </a:solidFill>
                            <a:miter lim="800000"/>
                            <a:headEnd/>
                            <a:tailEnd/>
                          </a:ln>
                        </wps:spPr>
                        <wps:txbx>
                          <w:txbxContent>
                            <w:p w14:paraId="43868629" w14:textId="77777777" w:rsidR="00136D5D" w:rsidRPr="000641CF" w:rsidRDefault="00136D5D" w:rsidP="00EC37D3">
                              <w:pPr>
                                <w:ind w:firstLine="0"/>
                                <w:rPr>
                                  <w:sz w:val="24"/>
                                  <w:szCs w:val="24"/>
                                  <w:lang w:val="uk-UA"/>
                                </w:rPr>
                              </w:pPr>
                              <w:r>
                                <w:rPr>
                                  <w:sz w:val="24"/>
                                  <w:szCs w:val="24"/>
                                  <w:lang w:val="uk-UA"/>
                                </w:rPr>
                                <w:t xml:space="preserve">Якісні методи адміністрування операційних ризиків: </w:t>
                              </w:r>
                              <w:r w:rsidRPr="00C83C6F">
                                <w:rPr>
                                  <w:sz w:val="24"/>
                                  <w:szCs w:val="24"/>
                                  <w:lang w:val="uk-UA"/>
                                </w:rPr>
                                <w:t>звіти про втрати;</w:t>
                              </w:r>
                              <w:r>
                                <w:rPr>
                                  <w:sz w:val="24"/>
                                  <w:szCs w:val="24"/>
                                  <w:lang w:val="uk-UA"/>
                                </w:rPr>
                                <w:t xml:space="preserve"> </w:t>
                              </w:r>
                              <w:r w:rsidRPr="00C83C6F">
                                <w:rPr>
                                  <w:sz w:val="24"/>
                                  <w:szCs w:val="24"/>
                                  <w:lang w:val="uk-UA"/>
                                </w:rPr>
                                <w:t>управлінський нагляд;</w:t>
                              </w:r>
                              <w:r>
                                <w:rPr>
                                  <w:sz w:val="24"/>
                                  <w:szCs w:val="24"/>
                                  <w:lang w:val="uk-UA"/>
                                </w:rPr>
                                <w:t xml:space="preserve"> </w:t>
                              </w:r>
                              <w:r w:rsidRPr="00C83C6F">
                                <w:rPr>
                                  <w:sz w:val="24"/>
                                  <w:szCs w:val="24"/>
                                  <w:lang w:val="uk-UA"/>
                                </w:rPr>
                                <w:t xml:space="preserve">опитування </w:t>
                              </w:r>
                              <w:r>
                                <w:rPr>
                                  <w:sz w:val="24"/>
                                  <w:szCs w:val="24"/>
                                  <w:lang w:val="uk-UA"/>
                                </w:rPr>
                                <w:t xml:space="preserve">(анкетування, інтерв’ю) співробітників та партнерів (клієнтів); </w:t>
                              </w:r>
                              <w:r w:rsidRPr="00C83C6F">
                                <w:rPr>
                                  <w:sz w:val="24"/>
                                  <w:szCs w:val="24"/>
                                  <w:lang w:val="uk-UA"/>
                                </w:rPr>
                                <w:t>самооцінка керівництва;</w:t>
                              </w:r>
                              <w:r>
                                <w:rPr>
                                  <w:sz w:val="24"/>
                                  <w:szCs w:val="24"/>
                                  <w:lang w:val="uk-UA"/>
                                </w:rPr>
                                <w:t xml:space="preserve"> </w:t>
                              </w:r>
                              <w:r w:rsidRPr="00C83C6F">
                                <w:rPr>
                                  <w:sz w:val="24"/>
                                  <w:szCs w:val="24"/>
                                  <w:lang w:val="uk-UA"/>
                                </w:rPr>
                                <w:t>внутрішній аудит</w:t>
                              </w:r>
                              <w:r>
                                <w:rPr>
                                  <w:sz w:val="24"/>
                                  <w:szCs w:val="24"/>
                                  <w:lang w:val="uk-UA"/>
                                </w:rPr>
                                <w:t xml:space="preserve"> тощо</w:t>
                              </w:r>
                            </w:p>
                          </w:txbxContent>
                        </wps:txbx>
                        <wps:bodyPr rot="0" vert="horz" wrap="square" lIns="91440" tIns="45720" rIns="91440" bIns="45720" anchor="t" anchorCtr="0" upright="1">
                          <a:noAutofit/>
                        </wps:bodyPr>
                      </wps:wsp>
                      <wps:wsp>
                        <wps:cNvPr id="667" name="AutoShape 3422"/>
                        <wps:cNvCnPr>
                          <a:cxnSpLocks noChangeShapeType="1"/>
                        </wps:cNvCnPr>
                        <wps:spPr bwMode="auto">
                          <a:xfrm>
                            <a:off x="10701" y="10134"/>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 name="AutoShape 3423"/>
                        <wps:cNvCnPr>
                          <a:cxnSpLocks noChangeShapeType="1"/>
                        </wps:cNvCnPr>
                        <wps:spPr bwMode="auto">
                          <a:xfrm>
                            <a:off x="11061" y="10134"/>
                            <a:ext cx="0" cy="10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9" name="AutoShape 3424"/>
                        <wps:cNvCnPr>
                          <a:cxnSpLocks noChangeShapeType="1"/>
                        </wps:cNvCnPr>
                        <wps:spPr bwMode="auto">
                          <a:xfrm flipH="1">
                            <a:off x="5460" y="12990"/>
                            <a:ext cx="510" cy="31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0" name="AutoShape 3425"/>
                        <wps:cNvCnPr>
                          <a:cxnSpLocks noChangeShapeType="1"/>
                        </wps:cNvCnPr>
                        <wps:spPr bwMode="auto">
                          <a:xfrm flipH="1" flipV="1">
                            <a:off x="5490" y="11460"/>
                            <a:ext cx="495" cy="31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1" name="AutoShape 3426"/>
                        <wps:cNvCnPr>
                          <a:cxnSpLocks noChangeShapeType="1"/>
                        </wps:cNvCnPr>
                        <wps:spPr bwMode="auto">
                          <a:xfrm flipH="1" flipV="1">
                            <a:off x="5505" y="12075"/>
                            <a:ext cx="270" cy="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2" name="AutoShape 3427"/>
                        <wps:cNvCnPr>
                          <a:cxnSpLocks noChangeShapeType="1"/>
                        </wps:cNvCnPr>
                        <wps:spPr bwMode="auto">
                          <a:xfrm flipH="1">
                            <a:off x="5490" y="12585"/>
                            <a:ext cx="285" cy="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3" name="AutoShape 3428"/>
                        <wps:cNvCnPr>
                          <a:cxnSpLocks noChangeShapeType="1"/>
                        </wps:cNvCnPr>
                        <wps:spPr bwMode="auto">
                          <a:xfrm flipV="1">
                            <a:off x="6765" y="11025"/>
                            <a:ext cx="0" cy="3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4" name="Rectangle 3429"/>
                        <wps:cNvSpPr>
                          <a:spLocks noChangeArrowheads="1"/>
                        </wps:cNvSpPr>
                        <wps:spPr bwMode="auto">
                          <a:xfrm>
                            <a:off x="1701" y="13734"/>
                            <a:ext cx="5760" cy="720"/>
                          </a:xfrm>
                          <a:prstGeom prst="rect">
                            <a:avLst/>
                          </a:prstGeom>
                          <a:solidFill>
                            <a:srgbClr val="FFFFFF"/>
                          </a:solidFill>
                          <a:ln w="9525">
                            <a:solidFill>
                              <a:srgbClr val="000000"/>
                            </a:solidFill>
                            <a:miter lim="800000"/>
                            <a:headEnd/>
                            <a:tailEnd/>
                          </a:ln>
                        </wps:spPr>
                        <wps:txbx>
                          <w:txbxContent>
                            <w:p w14:paraId="10621037" w14:textId="77777777" w:rsidR="00136D5D" w:rsidRPr="00895395" w:rsidRDefault="00136D5D" w:rsidP="00EC37D3">
                              <w:pPr>
                                <w:ind w:firstLine="0"/>
                                <w:rPr>
                                  <w:sz w:val="24"/>
                                  <w:szCs w:val="24"/>
                                  <w:lang w:val="uk-UA"/>
                                </w:rPr>
                              </w:pPr>
                              <w:r w:rsidRPr="00895395">
                                <w:rPr>
                                  <w:sz w:val="24"/>
                                  <w:szCs w:val="24"/>
                                  <w:lang w:val="uk-UA"/>
                                </w:rPr>
                                <w:t xml:space="preserve">Кількісні методи </w:t>
                              </w:r>
                              <w:r>
                                <w:rPr>
                                  <w:sz w:val="24"/>
                                  <w:szCs w:val="24"/>
                                  <w:lang w:val="uk-UA"/>
                                </w:rPr>
                                <w:t>використовуються</w:t>
                              </w:r>
                              <w:r w:rsidRPr="00895395">
                                <w:rPr>
                                  <w:sz w:val="24"/>
                                  <w:szCs w:val="24"/>
                                  <w:lang w:val="uk-UA"/>
                                </w:rPr>
                                <w:t xml:space="preserve"> </w:t>
                              </w:r>
                              <w:r>
                                <w:rPr>
                                  <w:sz w:val="24"/>
                                  <w:szCs w:val="24"/>
                                  <w:lang w:val="uk-UA"/>
                                </w:rPr>
                                <w:t>для пере</w:t>
                              </w:r>
                              <w:r w:rsidRPr="00895395">
                                <w:rPr>
                                  <w:sz w:val="24"/>
                                  <w:szCs w:val="24"/>
                                  <w:lang w:val="uk-UA"/>
                                </w:rPr>
                                <w:t xml:space="preserve">розподілу капіталу </w:t>
                              </w:r>
                              <w:r>
                                <w:rPr>
                                  <w:sz w:val="24"/>
                                  <w:szCs w:val="24"/>
                                  <w:lang w:val="uk-UA"/>
                                </w:rPr>
                                <w:t>між</w:t>
                              </w:r>
                              <w:r w:rsidRPr="00895395">
                                <w:rPr>
                                  <w:sz w:val="24"/>
                                  <w:szCs w:val="24"/>
                                  <w:lang w:val="uk-UA"/>
                                </w:rPr>
                                <w:t xml:space="preserve"> операційним</w:t>
                              </w:r>
                              <w:r>
                                <w:rPr>
                                  <w:sz w:val="24"/>
                                  <w:szCs w:val="24"/>
                                  <w:lang w:val="uk-UA"/>
                                </w:rPr>
                                <w:t>и</w:t>
                              </w:r>
                              <w:r w:rsidRPr="00895395">
                                <w:rPr>
                                  <w:sz w:val="24"/>
                                  <w:szCs w:val="24"/>
                                  <w:lang w:val="uk-UA"/>
                                </w:rPr>
                                <w:t xml:space="preserve"> ризикам</w:t>
                              </w:r>
                              <w:r>
                                <w:rPr>
                                  <w:sz w:val="24"/>
                                  <w:szCs w:val="24"/>
                                  <w:lang w:val="uk-UA"/>
                                </w:rPr>
                                <w:t>и</w:t>
                              </w:r>
                            </w:p>
                          </w:txbxContent>
                        </wps:txbx>
                        <wps:bodyPr rot="0" vert="horz" wrap="square" lIns="91440" tIns="45720" rIns="91440" bIns="45720" anchor="t" anchorCtr="0" upright="1">
                          <a:noAutofit/>
                        </wps:bodyPr>
                      </wps:wsp>
                      <wps:wsp>
                        <wps:cNvPr id="675" name="AutoShape 3430"/>
                        <wps:cNvCnPr>
                          <a:cxnSpLocks noChangeShapeType="1"/>
                        </wps:cNvCnPr>
                        <wps:spPr bwMode="auto">
                          <a:xfrm flipH="1">
                            <a:off x="7425" y="14085"/>
                            <a:ext cx="4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6" name="AutoShape 3431"/>
                        <wps:cNvCnPr>
                          <a:cxnSpLocks noChangeShapeType="1"/>
                        </wps:cNvCnPr>
                        <wps:spPr bwMode="auto">
                          <a:xfrm>
                            <a:off x="7710" y="14100"/>
                            <a:ext cx="0" cy="5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541D36" id="Group 3411" o:spid="_x0000_s4398" style="position:absolute;left:0;text-align:left;margin-left:0;margin-top:10.45pt;width:469.2pt;height:323.25pt;z-index:251873280" coordorigin="1701,9174" coordsize="9384,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">
                <v:group id="Group 3412" o:spid="_x0000_s4399" style="position:absolute;left:5766;top:11379;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oval id="Oval 3413" o:spid="_x0000_s4400"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"/>
                  <v:rect id="Rectangle 3414" o:spid="_x0000_s4401"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" filled="f" stroked="f">
                    <v:textbox>
                      <w:txbxContent>
                        <w:p w14:paraId="0EDEE8C2" w14:textId="77777777" w:rsidR="00136D5D" w:rsidRDefault="00136D5D" w:rsidP="00EC37D3">
                          <w:pPr>
                            <w:ind w:firstLine="0"/>
                            <w:jc w:val="center"/>
                            <w:rPr>
                              <w:sz w:val="24"/>
                              <w:szCs w:val="24"/>
                              <w:lang w:val="uk-UA"/>
                            </w:rPr>
                          </w:pPr>
                        </w:p>
                        <w:p w14:paraId="1894032A" w14:textId="77777777" w:rsidR="00136D5D" w:rsidRPr="00C80502" w:rsidRDefault="00136D5D" w:rsidP="00EC37D3">
                          <w:pPr>
                            <w:ind w:firstLine="0"/>
                            <w:jc w:val="center"/>
                            <w:rPr>
                              <w:sz w:val="24"/>
                              <w:szCs w:val="24"/>
                              <w:lang w:val="uk-UA"/>
                            </w:rPr>
                          </w:pPr>
                          <w:r>
                            <w:rPr>
                              <w:sz w:val="24"/>
                              <w:szCs w:val="24"/>
                              <w:lang w:val="uk-UA"/>
                            </w:rPr>
                            <w:t>Система управління операційними ризиками</w:t>
                          </w:r>
                        </w:p>
                      </w:txbxContent>
                    </v:textbox>
                  </v:rect>
                </v:group>
                <v:rect id="Rectangle 3415" o:spid="_x0000_s4402" style="position:absolute;left:1701;top:9174;width:9000;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">
                  <v:textbox>
                    <w:txbxContent>
                      <w:p w14:paraId="15D11533" w14:textId="77777777" w:rsidR="00136D5D" w:rsidRPr="002E0C5B" w:rsidRDefault="00136D5D" w:rsidP="00EC37D3">
                        <w:pPr>
                          <w:ind w:firstLine="0"/>
                          <w:rPr>
                            <w:sz w:val="24"/>
                            <w:szCs w:val="24"/>
                            <w:lang w:val="uk-UA"/>
                          </w:rPr>
                        </w:pPr>
                        <w:r w:rsidRPr="002E0C5B">
                          <w:rPr>
                            <w:sz w:val="24"/>
                            <w:szCs w:val="24"/>
                            <w:lang w:val="uk-UA"/>
                          </w:rPr>
                          <w:t xml:space="preserve">Управління більшістю </w:t>
                        </w:r>
                        <w:r>
                          <w:rPr>
                            <w:sz w:val="24"/>
                            <w:szCs w:val="24"/>
                            <w:lang w:val="uk-UA"/>
                          </w:rPr>
                          <w:t xml:space="preserve">з </w:t>
                        </w:r>
                        <w:r w:rsidRPr="002E0C5B">
                          <w:rPr>
                            <w:sz w:val="24"/>
                            <w:szCs w:val="24"/>
                            <w:lang w:val="uk-UA"/>
                          </w:rPr>
                          <w:t>операційних ризиків</w:t>
                        </w:r>
                        <w:r>
                          <w:rPr>
                            <w:sz w:val="24"/>
                            <w:szCs w:val="24"/>
                            <w:lang w:val="uk-UA"/>
                          </w:rPr>
                          <w:t xml:space="preserve"> </w:t>
                        </w:r>
                        <w:r w:rsidRPr="002E0C5B">
                          <w:rPr>
                            <w:sz w:val="24"/>
                            <w:szCs w:val="24"/>
                            <w:lang w:val="uk-UA"/>
                          </w:rPr>
                          <w:t xml:space="preserve">здійснюється </w:t>
                        </w:r>
                        <w:r>
                          <w:rPr>
                            <w:sz w:val="24"/>
                            <w:szCs w:val="24"/>
                            <w:lang w:val="uk-UA"/>
                          </w:rPr>
                          <w:t>на рівні</w:t>
                        </w:r>
                        <w:r w:rsidRPr="002E0C5B">
                          <w:rPr>
                            <w:sz w:val="24"/>
                            <w:szCs w:val="24"/>
                            <w:lang w:val="uk-UA"/>
                          </w:rPr>
                          <w:t xml:space="preserve"> </w:t>
                        </w:r>
                        <w:r>
                          <w:rPr>
                            <w:sz w:val="24"/>
                            <w:szCs w:val="24"/>
                            <w:lang w:val="uk-UA"/>
                          </w:rPr>
                          <w:t xml:space="preserve">структурних підрозділів організації, тобто на тому рівні на якому </w:t>
                        </w:r>
                        <w:r w:rsidRPr="002E0C5B">
                          <w:rPr>
                            <w:sz w:val="24"/>
                            <w:szCs w:val="24"/>
                            <w:lang w:val="uk-UA"/>
                          </w:rPr>
                          <w:t xml:space="preserve">ці ризики виникають. </w:t>
                        </w:r>
                        <w:r>
                          <w:rPr>
                            <w:sz w:val="24"/>
                            <w:szCs w:val="24"/>
                            <w:lang w:val="uk-UA"/>
                          </w:rPr>
                          <w:t xml:space="preserve">З огляду на свої професійні знання, фахівці у галузі </w:t>
                        </w:r>
                        <w:r w:rsidRPr="002E0C5B">
                          <w:rPr>
                            <w:sz w:val="24"/>
                            <w:szCs w:val="24"/>
                            <w:lang w:val="uk-UA"/>
                          </w:rPr>
                          <w:t>IT-</w:t>
                        </w:r>
                        <w:r>
                          <w:rPr>
                            <w:sz w:val="24"/>
                            <w:szCs w:val="24"/>
                            <w:lang w:val="uk-UA"/>
                          </w:rPr>
                          <w:t xml:space="preserve">технологій, як правило, є найбільш ефективними менеджерами в управлінні операційними ризиками. Разом з тим, </w:t>
                        </w:r>
                        <w:r w:rsidRPr="002E0C5B">
                          <w:rPr>
                            <w:sz w:val="24"/>
                            <w:szCs w:val="24"/>
                            <w:lang w:val="uk-UA"/>
                          </w:rPr>
                          <w:t xml:space="preserve">загальне </w:t>
                        </w:r>
                        <w:r>
                          <w:rPr>
                            <w:sz w:val="24"/>
                            <w:szCs w:val="24"/>
                            <w:lang w:val="uk-UA"/>
                          </w:rPr>
                          <w:t xml:space="preserve">питання </w:t>
                        </w:r>
                        <w:r w:rsidRPr="002E0C5B">
                          <w:rPr>
                            <w:sz w:val="24"/>
                            <w:szCs w:val="24"/>
                            <w:lang w:val="uk-UA"/>
                          </w:rPr>
                          <w:t>планування, координ</w:t>
                        </w:r>
                        <w:r>
                          <w:rPr>
                            <w:sz w:val="24"/>
                            <w:szCs w:val="24"/>
                            <w:lang w:val="uk-UA"/>
                          </w:rPr>
                          <w:t>ації та</w:t>
                        </w:r>
                        <w:r w:rsidRPr="002E0C5B">
                          <w:rPr>
                            <w:sz w:val="24"/>
                            <w:szCs w:val="24"/>
                            <w:lang w:val="uk-UA"/>
                          </w:rPr>
                          <w:t xml:space="preserve"> моніторинг</w:t>
                        </w:r>
                        <w:r>
                          <w:rPr>
                            <w:sz w:val="24"/>
                            <w:szCs w:val="24"/>
                            <w:lang w:val="uk-UA"/>
                          </w:rPr>
                          <w:t xml:space="preserve">у повинні залишатись у компетенції фронт-менеджера </w:t>
                        </w:r>
                        <w:r w:rsidRPr="002E0C5B">
                          <w:rPr>
                            <w:sz w:val="24"/>
                            <w:szCs w:val="24"/>
                            <w:lang w:val="uk-UA"/>
                          </w:rPr>
                          <w:t>відді</w:t>
                        </w:r>
                        <w:r>
                          <w:rPr>
                            <w:sz w:val="24"/>
                            <w:szCs w:val="24"/>
                            <w:lang w:val="uk-UA"/>
                          </w:rPr>
                          <w:t>лу</w:t>
                        </w:r>
                        <w:r w:rsidRPr="002E0C5B">
                          <w:rPr>
                            <w:sz w:val="24"/>
                            <w:szCs w:val="24"/>
                            <w:lang w:val="uk-UA"/>
                          </w:rPr>
                          <w:t xml:space="preserve"> у</w:t>
                        </w:r>
                        <w:r>
                          <w:rPr>
                            <w:sz w:val="24"/>
                            <w:szCs w:val="24"/>
                            <w:lang w:val="uk-UA"/>
                          </w:rPr>
                          <w:t>правління операційними ризиками</w:t>
                        </w:r>
                      </w:p>
                    </w:txbxContent>
                  </v:textbox>
                </v:rect>
                <v:rect id="Rectangle 3416" o:spid="_x0000_s4403" style="position:absolute;left:1701;top:11214;width:378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">
                  <v:textbox>
                    <w:txbxContent>
                      <w:p w14:paraId="20D7C545" w14:textId="77777777" w:rsidR="00136D5D" w:rsidRPr="002E0C5B" w:rsidRDefault="00136D5D" w:rsidP="00EC37D3">
                        <w:pPr>
                          <w:ind w:firstLine="0"/>
                          <w:rPr>
                            <w:sz w:val="24"/>
                            <w:szCs w:val="24"/>
                            <w:lang w:val="uk-UA"/>
                          </w:rPr>
                        </w:pPr>
                        <w:r>
                          <w:rPr>
                            <w:sz w:val="24"/>
                            <w:szCs w:val="24"/>
                            <w:lang w:val="uk-UA"/>
                          </w:rPr>
                          <w:t>Виявлення операційних ризиків</w:t>
                        </w:r>
                      </w:p>
                    </w:txbxContent>
                  </v:textbox>
                </v:rect>
                <v:rect id="Rectangle 3417" o:spid="_x0000_s4404" style="position:absolute;left:1701;top:11844;width:378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">
                  <v:textbox>
                    <w:txbxContent>
                      <w:p w14:paraId="70EF0D0C" w14:textId="77777777" w:rsidR="00136D5D" w:rsidRPr="000641CF" w:rsidRDefault="00136D5D" w:rsidP="00EC37D3">
                        <w:pPr>
                          <w:ind w:firstLine="0"/>
                          <w:rPr>
                            <w:sz w:val="24"/>
                            <w:szCs w:val="24"/>
                            <w:lang w:val="uk-UA"/>
                          </w:rPr>
                        </w:pPr>
                        <w:r>
                          <w:rPr>
                            <w:sz w:val="24"/>
                            <w:szCs w:val="24"/>
                            <w:lang w:val="uk-UA"/>
                          </w:rPr>
                          <w:t>Оцінка операційних ризиків</w:t>
                        </w:r>
                      </w:p>
                    </w:txbxContent>
                  </v:textbox>
                </v:rect>
                <v:rect id="Rectangle 3418" o:spid="_x0000_s4405" style="position:absolute;left:1701;top:12429;width:37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">
                  <v:textbox>
                    <w:txbxContent>
                      <w:p w14:paraId="79F14B2A" w14:textId="77777777" w:rsidR="00136D5D" w:rsidRPr="000641CF" w:rsidRDefault="00136D5D" w:rsidP="00EC37D3">
                        <w:pPr>
                          <w:ind w:firstLine="0"/>
                          <w:rPr>
                            <w:sz w:val="24"/>
                            <w:szCs w:val="24"/>
                            <w:lang w:val="uk-UA"/>
                          </w:rPr>
                        </w:pPr>
                        <w:r>
                          <w:rPr>
                            <w:sz w:val="24"/>
                            <w:szCs w:val="24"/>
                            <w:lang w:val="uk-UA"/>
                          </w:rPr>
                          <w:t>Моніторинг операційних ризиків</w:t>
                        </w:r>
                      </w:p>
                    </w:txbxContent>
                  </v:textbox>
                </v:rect>
                <v:rect id="Rectangle 3419" o:spid="_x0000_s4406" style="position:absolute;left:1701;top:13044;width:37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">
                  <v:textbox>
                    <w:txbxContent>
                      <w:p w14:paraId="26ADFBB0" w14:textId="77777777" w:rsidR="00136D5D" w:rsidRPr="000641CF" w:rsidRDefault="00136D5D" w:rsidP="00EC37D3">
                        <w:pPr>
                          <w:ind w:firstLine="0"/>
                          <w:rPr>
                            <w:sz w:val="24"/>
                            <w:szCs w:val="24"/>
                            <w:lang w:val="uk-UA"/>
                          </w:rPr>
                        </w:pPr>
                        <w:r>
                          <w:rPr>
                            <w:sz w:val="24"/>
                            <w:szCs w:val="24"/>
                            <w:lang w:val="uk-UA"/>
                          </w:rPr>
                          <w:t>Скорочення операційних ризиків</w:t>
                        </w:r>
                      </w:p>
                    </w:txbxContent>
                  </v:textbox>
                </v:rect>
                <v:rect id="Rectangle 3420" o:spid="_x0000_s4407" style="position:absolute;left:7920;top:11220;width:3165;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">
                  <v:textbox>
                    <w:txbxContent>
                      <w:p w14:paraId="5CBBBAA6" w14:textId="77777777" w:rsidR="00136D5D" w:rsidRPr="000641CF" w:rsidRDefault="00136D5D" w:rsidP="00EC37D3">
                        <w:pPr>
                          <w:ind w:firstLine="0"/>
                          <w:rPr>
                            <w:sz w:val="24"/>
                            <w:szCs w:val="24"/>
                            <w:lang w:val="uk-UA"/>
                          </w:rPr>
                        </w:pPr>
                        <w:r w:rsidRPr="000641CF">
                          <w:rPr>
                            <w:sz w:val="24"/>
                            <w:szCs w:val="24"/>
                            <w:lang w:val="uk-UA"/>
                          </w:rPr>
                          <w:t xml:space="preserve">Для </w:t>
                        </w:r>
                        <w:r>
                          <w:rPr>
                            <w:sz w:val="24"/>
                            <w:szCs w:val="24"/>
                            <w:lang w:val="uk-UA"/>
                          </w:rPr>
                          <w:t xml:space="preserve">опрацювання управлінського рішення щодо </w:t>
                        </w:r>
                        <w:r w:rsidRPr="000641CF">
                          <w:rPr>
                            <w:sz w:val="24"/>
                            <w:szCs w:val="24"/>
                            <w:lang w:val="uk-UA"/>
                          </w:rPr>
                          <w:t xml:space="preserve">операційних ризиків </w:t>
                        </w:r>
                        <w:r>
                          <w:rPr>
                            <w:sz w:val="24"/>
                            <w:szCs w:val="24"/>
                            <w:lang w:val="uk-UA"/>
                          </w:rPr>
                          <w:t xml:space="preserve">зазвичай </w:t>
                        </w:r>
                        <w:r w:rsidRPr="000641CF">
                          <w:rPr>
                            <w:sz w:val="24"/>
                            <w:szCs w:val="24"/>
                            <w:lang w:val="uk-UA"/>
                          </w:rPr>
                          <w:t>використовують</w:t>
                        </w:r>
                        <w:r>
                          <w:rPr>
                            <w:sz w:val="24"/>
                            <w:szCs w:val="24"/>
                            <w:lang w:val="uk-UA"/>
                          </w:rPr>
                          <w:t xml:space="preserve"> інформацію про минулі збитки та </w:t>
                        </w:r>
                        <w:r w:rsidRPr="000641CF">
                          <w:rPr>
                            <w:sz w:val="24"/>
                            <w:szCs w:val="24"/>
                            <w:lang w:val="uk-UA"/>
                          </w:rPr>
                          <w:t>дані про ризикові індикатор</w:t>
                        </w:r>
                        <w:r>
                          <w:rPr>
                            <w:sz w:val="24"/>
                            <w:szCs w:val="24"/>
                            <w:lang w:val="uk-UA"/>
                          </w:rPr>
                          <w:t xml:space="preserve">и. </w:t>
                        </w:r>
                        <w:r w:rsidRPr="000641CF">
                          <w:rPr>
                            <w:sz w:val="24"/>
                            <w:szCs w:val="24"/>
                            <w:lang w:val="uk-UA"/>
                          </w:rPr>
                          <w:t>Управління операційними ризиками поєдну</w:t>
                        </w:r>
                        <w:r>
                          <w:rPr>
                            <w:sz w:val="24"/>
                            <w:szCs w:val="24"/>
                            <w:lang w:val="uk-UA"/>
                          </w:rPr>
                          <w:t xml:space="preserve">є </w:t>
                        </w:r>
                        <w:r w:rsidRPr="000641CF">
                          <w:rPr>
                            <w:sz w:val="24"/>
                            <w:szCs w:val="24"/>
                            <w:lang w:val="uk-UA"/>
                          </w:rPr>
                          <w:t xml:space="preserve">в собі як кількісні так і якісні методи </w:t>
                        </w:r>
                        <w:r>
                          <w:rPr>
                            <w:sz w:val="24"/>
                            <w:szCs w:val="24"/>
                            <w:lang w:val="uk-UA"/>
                          </w:rPr>
                          <w:t>адміністрування</w:t>
                        </w:r>
                        <w:r w:rsidRPr="000641CF">
                          <w:rPr>
                            <w:sz w:val="24"/>
                            <w:szCs w:val="24"/>
                            <w:lang w:val="uk-UA"/>
                          </w:rPr>
                          <w:t xml:space="preserve"> ризиків</w:t>
                        </w:r>
                      </w:p>
                    </w:txbxContent>
                  </v:textbox>
                </v:rect>
                <v:rect id="Rectangle 3421" o:spid="_x0000_s4408" style="position:absolute;left:1701;top:14634;width:936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">
                  <v:textbox>
                    <w:txbxContent>
                      <w:p w14:paraId="43868629" w14:textId="77777777" w:rsidR="00136D5D" w:rsidRPr="000641CF" w:rsidRDefault="00136D5D" w:rsidP="00EC37D3">
                        <w:pPr>
                          <w:ind w:firstLine="0"/>
                          <w:rPr>
                            <w:sz w:val="24"/>
                            <w:szCs w:val="24"/>
                            <w:lang w:val="uk-UA"/>
                          </w:rPr>
                        </w:pPr>
                        <w:r>
                          <w:rPr>
                            <w:sz w:val="24"/>
                            <w:szCs w:val="24"/>
                            <w:lang w:val="uk-UA"/>
                          </w:rPr>
                          <w:t xml:space="preserve">Якісні методи адміністрування операційних ризиків: </w:t>
                        </w:r>
                        <w:r w:rsidRPr="00C83C6F">
                          <w:rPr>
                            <w:sz w:val="24"/>
                            <w:szCs w:val="24"/>
                            <w:lang w:val="uk-UA"/>
                          </w:rPr>
                          <w:t>звіти про втрати;</w:t>
                        </w:r>
                        <w:r>
                          <w:rPr>
                            <w:sz w:val="24"/>
                            <w:szCs w:val="24"/>
                            <w:lang w:val="uk-UA"/>
                          </w:rPr>
                          <w:t xml:space="preserve"> </w:t>
                        </w:r>
                        <w:r w:rsidRPr="00C83C6F">
                          <w:rPr>
                            <w:sz w:val="24"/>
                            <w:szCs w:val="24"/>
                            <w:lang w:val="uk-UA"/>
                          </w:rPr>
                          <w:t>управлінський нагляд;</w:t>
                        </w:r>
                        <w:r>
                          <w:rPr>
                            <w:sz w:val="24"/>
                            <w:szCs w:val="24"/>
                            <w:lang w:val="uk-UA"/>
                          </w:rPr>
                          <w:t xml:space="preserve"> </w:t>
                        </w:r>
                        <w:r w:rsidRPr="00C83C6F">
                          <w:rPr>
                            <w:sz w:val="24"/>
                            <w:szCs w:val="24"/>
                            <w:lang w:val="uk-UA"/>
                          </w:rPr>
                          <w:t xml:space="preserve">опитування </w:t>
                        </w:r>
                        <w:r>
                          <w:rPr>
                            <w:sz w:val="24"/>
                            <w:szCs w:val="24"/>
                            <w:lang w:val="uk-UA"/>
                          </w:rPr>
                          <w:t xml:space="preserve">(анкетування, інтерв’ю) співробітників та партнерів (клієнтів); </w:t>
                        </w:r>
                        <w:r w:rsidRPr="00C83C6F">
                          <w:rPr>
                            <w:sz w:val="24"/>
                            <w:szCs w:val="24"/>
                            <w:lang w:val="uk-UA"/>
                          </w:rPr>
                          <w:t>самооцінка керівництва;</w:t>
                        </w:r>
                        <w:r>
                          <w:rPr>
                            <w:sz w:val="24"/>
                            <w:szCs w:val="24"/>
                            <w:lang w:val="uk-UA"/>
                          </w:rPr>
                          <w:t xml:space="preserve"> </w:t>
                        </w:r>
                        <w:r w:rsidRPr="00C83C6F">
                          <w:rPr>
                            <w:sz w:val="24"/>
                            <w:szCs w:val="24"/>
                            <w:lang w:val="uk-UA"/>
                          </w:rPr>
                          <w:t>внутрішній аудит</w:t>
                        </w:r>
                        <w:r>
                          <w:rPr>
                            <w:sz w:val="24"/>
                            <w:szCs w:val="24"/>
                            <w:lang w:val="uk-UA"/>
                          </w:rPr>
                          <w:t xml:space="preserve"> тощо</w:t>
                        </w:r>
                      </w:p>
                    </w:txbxContent>
                  </v:textbox>
                </v:rect>
                <v:shape id="AutoShape 3422" o:spid="_x0000_s4409" type="#_x0000_t32" style="position:absolute;left:10701;top:1013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"/>
                <v:shape id="AutoShape 3423" o:spid="_x0000_s4410" type="#_x0000_t32" style="position:absolute;left:11061;top:10134;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">
                  <v:stroke endarrow="open"/>
                </v:shape>
                <v:shape id="AutoShape 3424" o:spid="_x0000_s4411" type="#_x0000_t32" style="position:absolute;left:5460;top:12990;width:510;height:3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">
                  <v:stroke endarrow="open"/>
                </v:shape>
                <v:shape id="AutoShape 3425" o:spid="_x0000_s4412" type="#_x0000_t32" style="position:absolute;left:5490;top:11460;width:495;height:3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">
                  <v:stroke endarrow="open"/>
                </v:shape>
                <v:shape id="AutoShape 3426" o:spid="_x0000_s4413" type="#_x0000_t32" style="position:absolute;left:5505;top:12075;width:270;height: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">
                  <v:stroke endarrow="open"/>
                </v:shape>
                <v:shape id="AutoShape 3427" o:spid="_x0000_s4414" type="#_x0000_t32" style="position:absolute;left:5490;top:12585;width:285;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">
                  <v:stroke endarrow="open"/>
                </v:shape>
                <v:shape id="AutoShape 3428" o:spid="_x0000_s4415" type="#_x0000_t32" style="position:absolute;left:6765;top:11025;width:0;height:3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">
                  <v:stroke endarrow="open"/>
                </v:shape>
                <v:rect id="Rectangle 3429" o:spid="_x0000_s4416" style="position:absolute;left:1701;top:13734;width:57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">
                  <v:textbox>
                    <w:txbxContent>
                      <w:p w14:paraId="10621037" w14:textId="77777777" w:rsidR="00136D5D" w:rsidRPr="00895395" w:rsidRDefault="00136D5D" w:rsidP="00EC37D3">
                        <w:pPr>
                          <w:ind w:firstLine="0"/>
                          <w:rPr>
                            <w:sz w:val="24"/>
                            <w:szCs w:val="24"/>
                            <w:lang w:val="uk-UA"/>
                          </w:rPr>
                        </w:pPr>
                        <w:r w:rsidRPr="00895395">
                          <w:rPr>
                            <w:sz w:val="24"/>
                            <w:szCs w:val="24"/>
                            <w:lang w:val="uk-UA"/>
                          </w:rPr>
                          <w:t xml:space="preserve">Кількісні методи </w:t>
                        </w:r>
                        <w:r>
                          <w:rPr>
                            <w:sz w:val="24"/>
                            <w:szCs w:val="24"/>
                            <w:lang w:val="uk-UA"/>
                          </w:rPr>
                          <w:t>використовуються</w:t>
                        </w:r>
                        <w:r w:rsidRPr="00895395">
                          <w:rPr>
                            <w:sz w:val="24"/>
                            <w:szCs w:val="24"/>
                            <w:lang w:val="uk-UA"/>
                          </w:rPr>
                          <w:t xml:space="preserve"> </w:t>
                        </w:r>
                        <w:r>
                          <w:rPr>
                            <w:sz w:val="24"/>
                            <w:szCs w:val="24"/>
                            <w:lang w:val="uk-UA"/>
                          </w:rPr>
                          <w:t>для пере</w:t>
                        </w:r>
                        <w:r w:rsidRPr="00895395">
                          <w:rPr>
                            <w:sz w:val="24"/>
                            <w:szCs w:val="24"/>
                            <w:lang w:val="uk-UA"/>
                          </w:rPr>
                          <w:t xml:space="preserve">розподілу капіталу </w:t>
                        </w:r>
                        <w:r>
                          <w:rPr>
                            <w:sz w:val="24"/>
                            <w:szCs w:val="24"/>
                            <w:lang w:val="uk-UA"/>
                          </w:rPr>
                          <w:t>між</w:t>
                        </w:r>
                        <w:r w:rsidRPr="00895395">
                          <w:rPr>
                            <w:sz w:val="24"/>
                            <w:szCs w:val="24"/>
                            <w:lang w:val="uk-UA"/>
                          </w:rPr>
                          <w:t xml:space="preserve"> операційним</w:t>
                        </w:r>
                        <w:r>
                          <w:rPr>
                            <w:sz w:val="24"/>
                            <w:szCs w:val="24"/>
                            <w:lang w:val="uk-UA"/>
                          </w:rPr>
                          <w:t>и</w:t>
                        </w:r>
                        <w:r w:rsidRPr="00895395">
                          <w:rPr>
                            <w:sz w:val="24"/>
                            <w:szCs w:val="24"/>
                            <w:lang w:val="uk-UA"/>
                          </w:rPr>
                          <w:t xml:space="preserve"> ризикам</w:t>
                        </w:r>
                        <w:r>
                          <w:rPr>
                            <w:sz w:val="24"/>
                            <w:szCs w:val="24"/>
                            <w:lang w:val="uk-UA"/>
                          </w:rPr>
                          <w:t>и</w:t>
                        </w:r>
                      </w:p>
                    </w:txbxContent>
                  </v:textbox>
                </v:rect>
                <v:shape id="AutoShape 3430" o:spid="_x0000_s4417" type="#_x0000_t32" style="position:absolute;left:7425;top:14085;width:4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">
                  <v:stroke endarrow="open"/>
                </v:shape>
                <v:shape id="AutoShape 3431" o:spid="_x0000_s4418" type="#_x0000_t32" style="position:absolute;left:7710;top:14100;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">
                  <v:stroke endarrow="open"/>
                </v:shape>
              </v:group>
            </w:pict>
          </mc:Fallback>
        </mc:AlternateContent>
      </w:r>
    </w:p>
    <w:p w14:paraId="33D32885" w14:textId="77777777" w:rsidR="00EC37D3" w:rsidRPr="00B63CFF" w:rsidRDefault="00EC37D3" w:rsidP="00EC37D3"/>
    <w:p w14:paraId="46C64298" w14:textId="77777777" w:rsidR="00EC37D3" w:rsidRPr="00B63CFF" w:rsidRDefault="00EC37D3" w:rsidP="00EC37D3"/>
    <w:p w14:paraId="3EF5979D" w14:textId="77777777" w:rsidR="00EC37D3" w:rsidRPr="00B63CFF" w:rsidRDefault="00EC37D3" w:rsidP="00EC37D3"/>
    <w:p w14:paraId="6EC62611" w14:textId="77777777" w:rsidR="00EC37D3" w:rsidRPr="00B63CFF" w:rsidRDefault="00EC37D3" w:rsidP="00EC37D3"/>
    <w:p w14:paraId="42AF57AE" w14:textId="77777777" w:rsidR="00EC37D3" w:rsidRPr="00B63CFF" w:rsidRDefault="00EC37D3" w:rsidP="00EC37D3"/>
    <w:p w14:paraId="5BC391A4" w14:textId="77777777" w:rsidR="00EC37D3" w:rsidRPr="00B63CFF" w:rsidRDefault="00EC37D3" w:rsidP="00EC37D3"/>
    <w:p w14:paraId="78B71BD6" w14:textId="77777777" w:rsidR="00EC37D3" w:rsidRPr="00B63CFF" w:rsidRDefault="00EC37D3" w:rsidP="00EC37D3"/>
    <w:p w14:paraId="23B3EA16" w14:textId="77777777" w:rsidR="00EC37D3" w:rsidRPr="00B63CFF" w:rsidRDefault="00EC37D3" w:rsidP="00EC37D3"/>
    <w:p w14:paraId="482825E2" w14:textId="77777777" w:rsidR="00EC37D3" w:rsidRPr="00B63CFF" w:rsidRDefault="00EC37D3" w:rsidP="00EC37D3"/>
    <w:p w14:paraId="47422B6A" w14:textId="77777777" w:rsidR="00EC37D3" w:rsidRPr="00B63CFF" w:rsidRDefault="00EC37D3" w:rsidP="00EC37D3"/>
    <w:p w14:paraId="508852F4" w14:textId="77777777" w:rsidR="00EC37D3" w:rsidRPr="00B63CFF" w:rsidRDefault="00EC37D3" w:rsidP="00EC37D3"/>
    <w:p w14:paraId="18E3457E" w14:textId="77777777" w:rsidR="00EC37D3" w:rsidRPr="00B63CFF" w:rsidRDefault="00EC37D3" w:rsidP="00EC37D3"/>
    <w:p w14:paraId="61EDA6FF" w14:textId="77777777" w:rsidR="00EC37D3" w:rsidRPr="00B63CFF" w:rsidRDefault="00EC37D3" w:rsidP="00EC37D3"/>
    <w:p w14:paraId="752C75A0" w14:textId="77777777" w:rsidR="00EC37D3" w:rsidRPr="00B63CFF" w:rsidRDefault="00EC37D3" w:rsidP="00EC37D3"/>
    <w:p w14:paraId="45A97808" w14:textId="77777777" w:rsidR="00EC37D3" w:rsidRPr="00B63CFF" w:rsidRDefault="00EC37D3" w:rsidP="00EC37D3"/>
    <w:p w14:paraId="116E9CF5" w14:textId="77777777" w:rsidR="00EC37D3" w:rsidRPr="00B63CFF" w:rsidRDefault="00EC37D3" w:rsidP="00EC37D3"/>
    <w:p w14:paraId="5B881282" w14:textId="77777777" w:rsidR="00EC37D3" w:rsidRPr="00B63CFF" w:rsidRDefault="00EC37D3" w:rsidP="00EC37D3"/>
    <w:p w14:paraId="0E3AE537" w14:textId="77777777" w:rsidR="00EC37D3" w:rsidRPr="00B63CFF" w:rsidRDefault="00EC37D3" w:rsidP="00EC37D3"/>
    <w:p w14:paraId="0478163F" w14:textId="77777777" w:rsidR="00EC37D3" w:rsidRPr="00B63CFF" w:rsidRDefault="00EC37D3" w:rsidP="00EC37D3"/>
    <w:p w14:paraId="0DFA2942" w14:textId="77777777" w:rsidR="00EC37D3" w:rsidRPr="00B63CFF" w:rsidRDefault="00EC37D3" w:rsidP="00EC37D3"/>
    <w:p w14:paraId="510D8F8F" w14:textId="40F9AA12" w:rsidR="00EC37D3" w:rsidRPr="00B63CFF" w:rsidRDefault="008C2C89" w:rsidP="00EC37D3">
      <w:r>
        <w:rPr>
          <w:noProof/>
          <w:lang w:eastAsia="ru-RU"/>
        </w:rPr>
        <mc:AlternateContent>
          <mc:Choice Requires="wpg">
            <w:drawing>
              <wp:anchor distT="0" distB="0" distL="114300" distR="114300" simplePos="0" relativeHeight="253934592" behindDoc="0" locked="0" layoutInCell="1" allowOverlap="1" wp14:anchorId="57F14568" wp14:editId="3BBC46EC">
                <wp:simplePos x="0" y="0"/>
                <wp:positionH relativeFrom="column">
                  <wp:posOffset>0</wp:posOffset>
                </wp:positionH>
                <wp:positionV relativeFrom="paragraph">
                  <wp:posOffset>57150</wp:posOffset>
                </wp:positionV>
                <wp:extent cx="5943600" cy="5438775"/>
                <wp:effectExtent l="9525" t="9525" r="9525" b="9525"/>
                <wp:wrapNone/>
                <wp:docPr id="641" name="Group 4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438775"/>
                          <a:chOff x="1701" y="1350"/>
                          <a:chExt cx="9360" cy="8565"/>
                        </a:xfrm>
                      </wpg:grpSpPr>
                      <wps:wsp>
                        <wps:cNvPr id="642" name="Rectangle 3397"/>
                        <wps:cNvSpPr>
                          <a:spLocks noChangeArrowheads="1"/>
                        </wps:cNvSpPr>
                        <wps:spPr bwMode="auto">
                          <a:xfrm>
                            <a:off x="1701" y="1350"/>
                            <a:ext cx="4320" cy="1530"/>
                          </a:xfrm>
                          <a:prstGeom prst="rect">
                            <a:avLst/>
                          </a:prstGeom>
                          <a:solidFill>
                            <a:srgbClr val="FFFFFF"/>
                          </a:solidFill>
                          <a:ln w="9525">
                            <a:solidFill>
                              <a:srgbClr val="000000"/>
                            </a:solidFill>
                            <a:miter lim="800000"/>
                            <a:headEnd/>
                            <a:tailEnd/>
                          </a:ln>
                        </wps:spPr>
                        <wps:txbx>
                          <w:txbxContent>
                            <w:p w14:paraId="42FA9865" w14:textId="77777777" w:rsidR="00136D5D" w:rsidRPr="008D0073" w:rsidRDefault="00136D5D" w:rsidP="00EC37D3">
                              <w:pPr>
                                <w:ind w:firstLine="0"/>
                                <w:rPr>
                                  <w:sz w:val="24"/>
                                  <w:szCs w:val="24"/>
                                  <w:lang w:val="uk-UA"/>
                                </w:rPr>
                              </w:pPr>
                              <w:r w:rsidRPr="008D0073">
                                <w:rPr>
                                  <w:sz w:val="24"/>
                                  <w:szCs w:val="24"/>
                                  <w:lang w:val="uk-UA"/>
                                </w:rPr>
                                <w:t xml:space="preserve">Шахрайство всередині компанії – втрати, які </w:t>
                              </w:r>
                              <w:r>
                                <w:rPr>
                                  <w:sz w:val="24"/>
                                  <w:szCs w:val="24"/>
                                  <w:lang w:val="uk-UA"/>
                                </w:rPr>
                                <w:t>пов</w:t>
                              </w:r>
                              <w:r w:rsidRPr="008D0073">
                                <w:rPr>
                                  <w:sz w:val="24"/>
                                  <w:szCs w:val="24"/>
                                  <w:lang w:val="uk-UA"/>
                                </w:rPr>
                                <w:t>’язані з</w:t>
                              </w:r>
                              <w:r>
                                <w:rPr>
                                  <w:sz w:val="24"/>
                                  <w:szCs w:val="24"/>
                                  <w:lang w:val="uk-UA"/>
                                </w:rPr>
                                <w:t>:</w:t>
                              </w:r>
                              <w:r w:rsidRPr="008D0073">
                                <w:rPr>
                                  <w:sz w:val="24"/>
                                  <w:szCs w:val="24"/>
                                  <w:lang w:val="uk-UA"/>
                                </w:rPr>
                                <w:t xml:space="preserve"> обма</w:t>
                              </w:r>
                              <w:r>
                                <w:rPr>
                                  <w:sz w:val="24"/>
                                  <w:szCs w:val="24"/>
                                  <w:lang w:val="uk-UA"/>
                                </w:rPr>
                                <w:t xml:space="preserve">ном; оперуванням </w:t>
                              </w:r>
                              <w:r w:rsidRPr="008D0073">
                                <w:rPr>
                                  <w:sz w:val="24"/>
                                  <w:szCs w:val="24"/>
                                  <w:lang w:val="uk-UA"/>
                                </w:rPr>
                                <w:t>незаконно</w:t>
                              </w:r>
                              <w:r>
                                <w:rPr>
                                  <w:sz w:val="24"/>
                                  <w:szCs w:val="24"/>
                                  <w:lang w:val="uk-UA"/>
                                </w:rPr>
                                <w:t>ю</w:t>
                              </w:r>
                              <w:r w:rsidRPr="008D0073">
                                <w:rPr>
                                  <w:sz w:val="24"/>
                                  <w:szCs w:val="24"/>
                                  <w:lang w:val="uk-UA"/>
                                </w:rPr>
                                <w:t xml:space="preserve"> власністю</w:t>
                              </w:r>
                              <w:r>
                                <w:rPr>
                                  <w:sz w:val="24"/>
                                  <w:szCs w:val="24"/>
                                  <w:lang w:val="uk-UA"/>
                                </w:rPr>
                                <w:t xml:space="preserve">; </w:t>
                              </w:r>
                              <w:r w:rsidRPr="008D0073">
                                <w:rPr>
                                  <w:sz w:val="24"/>
                                  <w:szCs w:val="24"/>
                                  <w:lang w:val="uk-UA"/>
                                </w:rPr>
                                <w:t xml:space="preserve">недотриманням законів або </w:t>
                              </w:r>
                              <w:r>
                                <w:rPr>
                                  <w:sz w:val="24"/>
                                  <w:szCs w:val="24"/>
                                  <w:lang w:val="uk-UA"/>
                                </w:rPr>
                                <w:t xml:space="preserve">внутрішніх норм та правил в компанії </w:t>
                              </w:r>
                            </w:p>
                          </w:txbxContent>
                        </wps:txbx>
                        <wps:bodyPr rot="0" vert="horz" wrap="square" lIns="91440" tIns="45720" rIns="91440" bIns="45720" anchor="t" anchorCtr="0" upright="1">
                          <a:noAutofit/>
                        </wps:bodyPr>
                      </wps:wsp>
                      <wps:wsp>
                        <wps:cNvPr id="643" name="Rectangle 3398"/>
                        <wps:cNvSpPr>
                          <a:spLocks noChangeArrowheads="1"/>
                        </wps:cNvSpPr>
                        <wps:spPr bwMode="auto">
                          <a:xfrm>
                            <a:off x="1701" y="3060"/>
                            <a:ext cx="3240" cy="3165"/>
                          </a:xfrm>
                          <a:prstGeom prst="rect">
                            <a:avLst/>
                          </a:prstGeom>
                          <a:solidFill>
                            <a:srgbClr val="FFFFFF"/>
                          </a:solidFill>
                          <a:ln w="9525">
                            <a:solidFill>
                              <a:srgbClr val="000000"/>
                            </a:solidFill>
                            <a:miter lim="800000"/>
                            <a:headEnd/>
                            <a:tailEnd/>
                          </a:ln>
                        </wps:spPr>
                        <wps:txbx>
                          <w:txbxContent>
                            <w:p w14:paraId="1F19FB25" w14:textId="77777777" w:rsidR="00136D5D" w:rsidRPr="008D0073" w:rsidRDefault="00136D5D" w:rsidP="00EC37D3">
                              <w:pPr>
                                <w:ind w:firstLine="0"/>
                                <w:rPr>
                                  <w:sz w:val="24"/>
                                  <w:szCs w:val="24"/>
                                  <w:lang w:val="uk-UA"/>
                                </w:rPr>
                              </w:pPr>
                              <w:r w:rsidRPr="008D0073">
                                <w:rPr>
                                  <w:sz w:val="24"/>
                                  <w:szCs w:val="24"/>
                                  <w:lang w:val="uk-UA"/>
                                </w:rPr>
                                <w:t xml:space="preserve">Зовнішнє шахрайство – втрати, які пов’язані </w:t>
                              </w:r>
                              <w:r>
                                <w:rPr>
                                  <w:sz w:val="24"/>
                                  <w:szCs w:val="24"/>
                                  <w:lang w:val="uk-UA"/>
                                </w:rPr>
                                <w:t>діяльністю</w:t>
                              </w:r>
                              <w:r w:rsidRPr="008D0073">
                                <w:rPr>
                                  <w:sz w:val="24"/>
                                  <w:szCs w:val="24"/>
                                  <w:lang w:val="uk-UA"/>
                                </w:rPr>
                                <w:t xml:space="preserve"> </w:t>
                              </w:r>
                              <w:r>
                                <w:rPr>
                                  <w:sz w:val="24"/>
                                  <w:szCs w:val="24"/>
                                  <w:lang w:val="uk-UA"/>
                                </w:rPr>
                                <w:t xml:space="preserve">третьої сторони, наприклад, втрати які виникли внаслідок: обману;   оперування </w:t>
                              </w:r>
                              <w:r w:rsidRPr="008D0073">
                                <w:rPr>
                                  <w:sz w:val="24"/>
                                  <w:szCs w:val="24"/>
                                  <w:lang w:val="uk-UA"/>
                                </w:rPr>
                                <w:t>незаконно</w:t>
                              </w:r>
                              <w:r>
                                <w:rPr>
                                  <w:sz w:val="24"/>
                                  <w:szCs w:val="24"/>
                                  <w:lang w:val="uk-UA"/>
                                </w:rPr>
                                <w:t>ю</w:t>
                              </w:r>
                              <w:r w:rsidRPr="008D0073">
                                <w:rPr>
                                  <w:sz w:val="24"/>
                                  <w:szCs w:val="24"/>
                                  <w:lang w:val="uk-UA"/>
                                </w:rPr>
                                <w:t xml:space="preserve"> власністю</w:t>
                              </w:r>
                              <w:r>
                                <w:rPr>
                                  <w:sz w:val="24"/>
                                  <w:szCs w:val="24"/>
                                  <w:lang w:val="uk-UA"/>
                                </w:rPr>
                                <w:t xml:space="preserve">; </w:t>
                              </w:r>
                              <w:r w:rsidRPr="008D0073">
                                <w:rPr>
                                  <w:sz w:val="24"/>
                                  <w:szCs w:val="24"/>
                                  <w:lang w:val="uk-UA"/>
                                </w:rPr>
                                <w:t xml:space="preserve">недотримання </w:t>
                              </w:r>
                              <w:r>
                                <w:rPr>
                                  <w:sz w:val="24"/>
                                  <w:szCs w:val="24"/>
                                  <w:lang w:val="uk-UA"/>
                                </w:rPr>
                                <w:t>тощо</w:t>
                              </w:r>
                              <w:r w:rsidRPr="008D0073">
                                <w:rPr>
                                  <w:sz w:val="24"/>
                                  <w:szCs w:val="24"/>
                                  <w:lang w:val="uk-UA"/>
                                </w:rPr>
                                <w:t xml:space="preserve">. </w:t>
                              </w:r>
                              <w:r>
                                <w:rPr>
                                  <w:sz w:val="24"/>
                                  <w:szCs w:val="24"/>
                                  <w:lang w:val="uk-UA"/>
                                </w:rPr>
                                <w:t xml:space="preserve">До цієї категорії також відносять </w:t>
                              </w:r>
                              <w:r w:rsidRPr="008D0073">
                                <w:rPr>
                                  <w:sz w:val="24"/>
                                  <w:szCs w:val="24"/>
                                  <w:lang w:val="uk-UA"/>
                                </w:rPr>
                                <w:t>злодійство, грабежі, хакерськ</w:t>
                              </w:r>
                              <w:r>
                                <w:rPr>
                                  <w:sz w:val="24"/>
                                  <w:szCs w:val="24"/>
                                  <w:lang w:val="uk-UA"/>
                                </w:rPr>
                                <w:t>і атаки та інші подібні фактори</w:t>
                              </w:r>
                            </w:p>
                          </w:txbxContent>
                        </wps:txbx>
                        <wps:bodyPr rot="0" vert="horz" wrap="square" lIns="91440" tIns="45720" rIns="91440" bIns="45720" anchor="t" anchorCtr="0" upright="1">
                          <a:noAutofit/>
                        </wps:bodyPr>
                      </wps:wsp>
                      <wps:wsp>
                        <wps:cNvPr id="644" name="Rectangle 3399"/>
                        <wps:cNvSpPr>
                          <a:spLocks noChangeArrowheads="1"/>
                        </wps:cNvSpPr>
                        <wps:spPr bwMode="auto">
                          <a:xfrm>
                            <a:off x="6561" y="1350"/>
                            <a:ext cx="4500" cy="1530"/>
                          </a:xfrm>
                          <a:prstGeom prst="rect">
                            <a:avLst/>
                          </a:prstGeom>
                          <a:solidFill>
                            <a:srgbClr val="FFFFFF"/>
                          </a:solidFill>
                          <a:ln w="9525">
                            <a:solidFill>
                              <a:srgbClr val="000000"/>
                            </a:solidFill>
                            <a:miter lim="800000"/>
                            <a:headEnd/>
                            <a:tailEnd/>
                          </a:ln>
                        </wps:spPr>
                        <wps:txbx>
                          <w:txbxContent>
                            <w:p w14:paraId="093D2E0F" w14:textId="77777777" w:rsidR="00136D5D" w:rsidRPr="008D0073" w:rsidRDefault="00136D5D" w:rsidP="00EC37D3">
                              <w:pPr>
                                <w:ind w:firstLine="0"/>
                                <w:rPr>
                                  <w:sz w:val="24"/>
                                  <w:szCs w:val="24"/>
                                  <w:lang w:val="uk-UA"/>
                                </w:rPr>
                              </w:pPr>
                              <w:r w:rsidRPr="00022DED">
                                <w:rPr>
                                  <w:sz w:val="24"/>
                                  <w:szCs w:val="24"/>
                                  <w:lang w:val="uk-UA"/>
                                </w:rPr>
                                <w:t>Збит</w:t>
                              </w:r>
                              <w:r>
                                <w:rPr>
                                  <w:sz w:val="24"/>
                                  <w:szCs w:val="24"/>
                                  <w:lang w:val="uk-UA"/>
                                </w:rPr>
                                <w:t>ки</w:t>
                              </w:r>
                              <w:r w:rsidRPr="00022DED">
                                <w:rPr>
                                  <w:sz w:val="24"/>
                                  <w:szCs w:val="24"/>
                                  <w:lang w:val="uk-UA"/>
                                </w:rPr>
                                <w:t xml:space="preserve"> по відношенню до фізичних ресурсів</w:t>
                              </w:r>
                              <w:r>
                                <w:rPr>
                                  <w:sz w:val="24"/>
                                  <w:szCs w:val="24"/>
                                  <w:lang w:val="uk-UA"/>
                                </w:rPr>
                                <w:t xml:space="preserve"> – пошкодженням (повна або часткова втрата) основних ресурсів організації причиною виникнення яких є </w:t>
                              </w:r>
                              <w:r w:rsidRPr="00022DED">
                                <w:rPr>
                                  <w:sz w:val="24"/>
                                  <w:szCs w:val="24"/>
                                  <w:lang w:val="uk-UA"/>
                                </w:rPr>
                                <w:t>стихійн</w:t>
                              </w:r>
                              <w:r>
                                <w:rPr>
                                  <w:sz w:val="24"/>
                                  <w:szCs w:val="24"/>
                                  <w:lang w:val="uk-UA"/>
                                </w:rPr>
                                <w:t xml:space="preserve">і </w:t>
                              </w:r>
                              <w:r w:rsidRPr="00022DED">
                                <w:rPr>
                                  <w:sz w:val="24"/>
                                  <w:szCs w:val="24"/>
                                  <w:lang w:val="uk-UA"/>
                                </w:rPr>
                                <w:t>лиха або інш</w:t>
                              </w:r>
                              <w:r>
                                <w:rPr>
                                  <w:sz w:val="24"/>
                                  <w:szCs w:val="24"/>
                                  <w:lang w:val="uk-UA"/>
                                </w:rPr>
                                <w:t>і небажані події</w:t>
                              </w:r>
                            </w:p>
                          </w:txbxContent>
                        </wps:txbx>
                        <wps:bodyPr rot="0" vert="horz" wrap="square" lIns="91440" tIns="45720" rIns="91440" bIns="45720" anchor="t" anchorCtr="0" upright="1">
                          <a:noAutofit/>
                        </wps:bodyPr>
                      </wps:wsp>
                      <wps:wsp>
                        <wps:cNvPr id="645" name="Rectangle 3400"/>
                        <wps:cNvSpPr>
                          <a:spLocks noChangeArrowheads="1"/>
                        </wps:cNvSpPr>
                        <wps:spPr bwMode="auto">
                          <a:xfrm>
                            <a:off x="7821" y="3060"/>
                            <a:ext cx="3240" cy="3165"/>
                          </a:xfrm>
                          <a:prstGeom prst="rect">
                            <a:avLst/>
                          </a:prstGeom>
                          <a:solidFill>
                            <a:srgbClr val="FFFFFF"/>
                          </a:solidFill>
                          <a:ln w="9525">
                            <a:solidFill>
                              <a:srgbClr val="000000"/>
                            </a:solidFill>
                            <a:miter lim="800000"/>
                            <a:headEnd/>
                            <a:tailEnd/>
                          </a:ln>
                        </wps:spPr>
                        <wps:txbx>
                          <w:txbxContent>
                            <w:p w14:paraId="6469EAB3" w14:textId="77777777" w:rsidR="00136D5D" w:rsidRPr="008D0073" w:rsidRDefault="00136D5D" w:rsidP="00EC37D3">
                              <w:pPr>
                                <w:ind w:firstLine="0"/>
                                <w:rPr>
                                  <w:sz w:val="24"/>
                                  <w:szCs w:val="24"/>
                                  <w:lang w:val="uk-UA"/>
                                </w:rPr>
                              </w:pPr>
                              <w:r w:rsidRPr="00437808">
                                <w:rPr>
                                  <w:sz w:val="24"/>
                                  <w:szCs w:val="24"/>
                                  <w:lang w:val="uk-UA"/>
                                </w:rPr>
                                <w:t xml:space="preserve">Посадова практика </w:t>
                              </w:r>
                              <w:r>
                                <w:rPr>
                                  <w:sz w:val="24"/>
                                  <w:szCs w:val="24"/>
                                  <w:lang w:val="uk-UA"/>
                                </w:rPr>
                                <w:t>та</w:t>
                              </w:r>
                              <w:r w:rsidRPr="00437808">
                                <w:rPr>
                                  <w:sz w:val="24"/>
                                  <w:szCs w:val="24"/>
                                  <w:lang w:val="uk-UA"/>
                                </w:rPr>
                                <w:t xml:space="preserve"> безпек</w:t>
                              </w:r>
                              <w:r>
                                <w:rPr>
                                  <w:sz w:val="24"/>
                                  <w:szCs w:val="24"/>
                                  <w:lang w:val="uk-UA"/>
                                </w:rPr>
                                <w:t>а</w:t>
                              </w:r>
                              <w:r w:rsidRPr="00437808">
                                <w:rPr>
                                  <w:sz w:val="24"/>
                                  <w:szCs w:val="24"/>
                                  <w:lang w:val="uk-UA"/>
                                </w:rPr>
                                <w:t xml:space="preserve"> праці</w:t>
                              </w:r>
                              <w:r>
                                <w:rPr>
                                  <w:sz w:val="24"/>
                                  <w:szCs w:val="24"/>
                                  <w:lang w:val="uk-UA"/>
                                </w:rPr>
                                <w:t xml:space="preserve"> – в</w:t>
                              </w:r>
                              <w:r w:rsidRPr="00437808">
                                <w:rPr>
                                  <w:sz w:val="24"/>
                                  <w:szCs w:val="24"/>
                                  <w:lang w:val="uk-UA"/>
                                </w:rPr>
                                <w:t xml:space="preserve">трати, </w:t>
                              </w:r>
                              <w:r>
                                <w:rPr>
                                  <w:sz w:val="24"/>
                                  <w:szCs w:val="24"/>
                                  <w:lang w:val="uk-UA"/>
                                </w:rPr>
                                <w:t>які пов</w:t>
                              </w:r>
                              <w:r w:rsidRPr="00437808">
                                <w:rPr>
                                  <w:sz w:val="24"/>
                                  <w:szCs w:val="24"/>
                                  <w:lang w:val="uk-UA"/>
                                </w:rPr>
                                <w:t xml:space="preserve">’язані з діями, що суперечать законам або угодами щодо праці, здоров’я і безпеки, </w:t>
                              </w:r>
                              <w:r>
                                <w:rPr>
                                  <w:sz w:val="24"/>
                                  <w:szCs w:val="24"/>
                                  <w:lang w:val="uk-UA"/>
                                </w:rPr>
                                <w:t>які</w:t>
                              </w:r>
                              <w:r w:rsidRPr="00437808">
                                <w:rPr>
                                  <w:sz w:val="24"/>
                                  <w:szCs w:val="24"/>
                                  <w:lang w:val="uk-UA"/>
                                </w:rPr>
                                <w:t xml:space="preserve"> </w:t>
                              </w:r>
                              <w:r>
                                <w:rPr>
                                  <w:sz w:val="24"/>
                                  <w:szCs w:val="24"/>
                                  <w:lang w:val="uk-UA"/>
                                </w:rPr>
                                <w:t>стали причиною виплат</w:t>
                              </w:r>
                              <w:r w:rsidRPr="00437808">
                                <w:rPr>
                                  <w:sz w:val="24"/>
                                  <w:szCs w:val="24"/>
                                  <w:lang w:val="uk-UA"/>
                                </w:rPr>
                                <w:t xml:space="preserve"> компенсацій за позовами про відшкодування </w:t>
                              </w:r>
                              <w:r>
                                <w:rPr>
                                  <w:sz w:val="24"/>
                                  <w:szCs w:val="24"/>
                                  <w:lang w:val="uk-UA"/>
                                </w:rPr>
                                <w:t>заподіяної шкоди або за дискримінацію</w:t>
                              </w:r>
                            </w:p>
                          </w:txbxContent>
                        </wps:txbx>
                        <wps:bodyPr rot="0" vert="horz" wrap="square" lIns="91440" tIns="45720" rIns="91440" bIns="45720" anchor="t" anchorCtr="0" upright="1">
                          <a:noAutofit/>
                        </wps:bodyPr>
                      </wps:wsp>
                      <wps:wsp>
                        <wps:cNvPr id="646" name="Rectangle 3401"/>
                        <wps:cNvSpPr>
                          <a:spLocks noChangeArrowheads="1"/>
                        </wps:cNvSpPr>
                        <wps:spPr bwMode="auto">
                          <a:xfrm>
                            <a:off x="1701" y="6390"/>
                            <a:ext cx="4320" cy="2370"/>
                          </a:xfrm>
                          <a:prstGeom prst="rect">
                            <a:avLst/>
                          </a:prstGeom>
                          <a:solidFill>
                            <a:srgbClr val="FFFFFF"/>
                          </a:solidFill>
                          <a:ln w="9525">
                            <a:solidFill>
                              <a:srgbClr val="000000"/>
                            </a:solidFill>
                            <a:miter lim="800000"/>
                            <a:headEnd/>
                            <a:tailEnd/>
                          </a:ln>
                        </wps:spPr>
                        <wps:txbx>
                          <w:txbxContent>
                            <w:p w14:paraId="7F3D5BF3" w14:textId="77777777" w:rsidR="00136D5D" w:rsidRPr="008D0073" w:rsidRDefault="00136D5D" w:rsidP="00EC37D3">
                              <w:pPr>
                                <w:ind w:firstLine="0"/>
                                <w:rPr>
                                  <w:sz w:val="24"/>
                                  <w:szCs w:val="24"/>
                                  <w:lang w:val="uk-UA"/>
                                </w:rPr>
                              </w:pPr>
                              <w:r w:rsidRPr="002F043D">
                                <w:rPr>
                                  <w:sz w:val="24"/>
                                  <w:szCs w:val="24"/>
                                  <w:lang w:val="uk-UA"/>
                                </w:rPr>
                                <w:t>Клієнти, продукти і бізнес-практика</w:t>
                              </w:r>
                              <w:r>
                                <w:rPr>
                                  <w:sz w:val="24"/>
                                  <w:szCs w:val="24"/>
                                  <w:lang w:val="uk-UA"/>
                                </w:rPr>
                                <w:t xml:space="preserve"> – в</w:t>
                              </w:r>
                              <w:r w:rsidRPr="002F043D">
                                <w:rPr>
                                  <w:sz w:val="24"/>
                                  <w:szCs w:val="24"/>
                                  <w:lang w:val="uk-UA"/>
                                </w:rPr>
                                <w:t xml:space="preserve">трати, </w:t>
                              </w:r>
                              <w:r>
                                <w:rPr>
                                  <w:sz w:val="24"/>
                                  <w:szCs w:val="24"/>
                                  <w:lang w:val="uk-UA"/>
                                </w:rPr>
                                <w:t>які пов</w:t>
                              </w:r>
                              <w:r w:rsidRPr="002F043D">
                                <w:rPr>
                                  <w:sz w:val="24"/>
                                  <w:szCs w:val="24"/>
                                  <w:lang w:val="uk-UA"/>
                                </w:rPr>
                                <w:t>’язані з ненавмисн</w:t>
                              </w:r>
                              <w:r>
                                <w:rPr>
                                  <w:sz w:val="24"/>
                                  <w:szCs w:val="24"/>
                                  <w:lang w:val="uk-UA"/>
                                </w:rPr>
                                <w:t xml:space="preserve">ими деструктивними діями персоналу (не професіональні дії під час виконання службових обов’язків) по відношенню до </w:t>
                              </w:r>
                              <w:r w:rsidRPr="002F043D">
                                <w:rPr>
                                  <w:sz w:val="24"/>
                                  <w:szCs w:val="24"/>
                                  <w:lang w:val="uk-UA"/>
                                </w:rPr>
                                <w:t xml:space="preserve">клієнтів </w:t>
                              </w:r>
                              <w:r>
                                <w:rPr>
                                  <w:sz w:val="24"/>
                                  <w:szCs w:val="24"/>
                                  <w:lang w:val="uk-UA"/>
                                </w:rPr>
                                <w:t xml:space="preserve">організації або втрати, виникнення яких обумовлено </w:t>
                              </w:r>
                              <w:r w:rsidRPr="002F043D">
                                <w:rPr>
                                  <w:sz w:val="24"/>
                                  <w:szCs w:val="24"/>
                                  <w:lang w:val="uk-UA"/>
                                </w:rPr>
                                <w:t>прир</w:t>
                              </w:r>
                              <w:r>
                                <w:rPr>
                                  <w:sz w:val="24"/>
                                  <w:szCs w:val="24"/>
                                  <w:lang w:val="uk-UA"/>
                                </w:rPr>
                                <w:t>одою або конструкцією продукції</w:t>
                              </w:r>
                            </w:p>
                          </w:txbxContent>
                        </wps:txbx>
                        <wps:bodyPr rot="0" vert="horz" wrap="square" lIns="91440" tIns="45720" rIns="91440" bIns="45720" anchor="t" anchorCtr="0" upright="1">
                          <a:noAutofit/>
                        </wps:bodyPr>
                      </wps:wsp>
                      <wps:wsp>
                        <wps:cNvPr id="647" name="Rectangle 3402"/>
                        <wps:cNvSpPr>
                          <a:spLocks noChangeArrowheads="1"/>
                        </wps:cNvSpPr>
                        <wps:spPr bwMode="auto">
                          <a:xfrm>
                            <a:off x="6561" y="6390"/>
                            <a:ext cx="4500" cy="2355"/>
                          </a:xfrm>
                          <a:prstGeom prst="rect">
                            <a:avLst/>
                          </a:prstGeom>
                          <a:solidFill>
                            <a:srgbClr val="FFFFFF"/>
                          </a:solidFill>
                          <a:ln w="9525">
                            <a:solidFill>
                              <a:srgbClr val="000000"/>
                            </a:solidFill>
                            <a:miter lim="800000"/>
                            <a:headEnd/>
                            <a:tailEnd/>
                          </a:ln>
                        </wps:spPr>
                        <wps:txbx>
                          <w:txbxContent>
                            <w:p w14:paraId="691641D8" w14:textId="77777777" w:rsidR="00136D5D" w:rsidRPr="008D0073" w:rsidRDefault="00136D5D" w:rsidP="00EC37D3">
                              <w:pPr>
                                <w:ind w:firstLine="0"/>
                                <w:rPr>
                                  <w:sz w:val="24"/>
                                  <w:szCs w:val="24"/>
                                  <w:lang w:val="uk-UA"/>
                                </w:rPr>
                              </w:pPr>
                              <w:r>
                                <w:rPr>
                                  <w:sz w:val="24"/>
                                  <w:szCs w:val="24"/>
                                  <w:lang w:val="uk-UA"/>
                                </w:rPr>
                                <w:t>Збої в бізнесі та</w:t>
                              </w:r>
                              <w:r w:rsidRPr="00F85BAE">
                                <w:rPr>
                                  <w:sz w:val="24"/>
                                  <w:szCs w:val="24"/>
                                  <w:lang w:val="uk-UA"/>
                                </w:rPr>
                                <w:t xml:space="preserve"> відмови систем</w:t>
                              </w:r>
                              <w:r>
                                <w:rPr>
                                  <w:sz w:val="24"/>
                                  <w:szCs w:val="24"/>
                                  <w:lang w:val="uk-UA"/>
                                </w:rPr>
                                <w:t xml:space="preserve"> – в</w:t>
                              </w:r>
                              <w:r w:rsidRPr="00F85BAE">
                                <w:rPr>
                                  <w:sz w:val="24"/>
                                  <w:szCs w:val="24"/>
                                  <w:lang w:val="uk-UA"/>
                                </w:rPr>
                                <w:t xml:space="preserve">трати, </w:t>
                              </w:r>
                              <w:r>
                                <w:rPr>
                                  <w:sz w:val="24"/>
                                  <w:szCs w:val="24"/>
                                  <w:lang w:val="uk-UA"/>
                                </w:rPr>
                                <w:t xml:space="preserve">причиною виникнення яких є </w:t>
                              </w:r>
                              <w:r w:rsidRPr="00F85BAE">
                                <w:rPr>
                                  <w:sz w:val="24"/>
                                  <w:szCs w:val="24"/>
                                  <w:lang w:val="uk-UA"/>
                                </w:rPr>
                                <w:t>збо</w:t>
                              </w:r>
                              <w:r>
                                <w:rPr>
                                  <w:sz w:val="24"/>
                                  <w:szCs w:val="24"/>
                                  <w:lang w:val="uk-UA"/>
                                </w:rPr>
                                <w:t xml:space="preserve">ї у реалізації організацією своїх функцій або </w:t>
                              </w:r>
                              <w:r w:rsidRPr="00F85BAE">
                                <w:rPr>
                                  <w:sz w:val="24"/>
                                  <w:szCs w:val="24"/>
                                  <w:lang w:val="uk-UA"/>
                                </w:rPr>
                                <w:t>відмов</w:t>
                              </w:r>
                              <w:r>
                                <w:rPr>
                                  <w:sz w:val="24"/>
                                  <w:szCs w:val="24"/>
                                  <w:lang w:val="uk-UA"/>
                                </w:rPr>
                                <w:t>а</w:t>
                              </w:r>
                              <w:r w:rsidRPr="00F85BAE">
                                <w:rPr>
                                  <w:sz w:val="24"/>
                                  <w:szCs w:val="24"/>
                                  <w:lang w:val="uk-UA"/>
                                </w:rPr>
                                <w:t xml:space="preserve"> систем. До </w:t>
                              </w:r>
                              <w:r>
                                <w:rPr>
                                  <w:sz w:val="24"/>
                                  <w:szCs w:val="24"/>
                                  <w:lang w:val="uk-UA"/>
                                </w:rPr>
                                <w:t>цієї</w:t>
                              </w:r>
                              <w:r w:rsidRPr="00F85BAE">
                                <w:rPr>
                                  <w:sz w:val="24"/>
                                  <w:szCs w:val="24"/>
                                  <w:lang w:val="uk-UA"/>
                                </w:rPr>
                                <w:t xml:space="preserve"> ка</w:t>
                              </w:r>
                              <w:r>
                                <w:rPr>
                                  <w:sz w:val="24"/>
                                  <w:szCs w:val="24"/>
                                  <w:lang w:val="uk-UA"/>
                                </w:rPr>
                                <w:t>тегорії відносяться: втрати в зв</w:t>
                              </w:r>
                              <w:r w:rsidRPr="00F85BAE">
                                <w:rPr>
                                  <w:sz w:val="24"/>
                                  <w:szCs w:val="24"/>
                                  <w:lang w:val="uk-UA"/>
                                </w:rPr>
                                <w:t>’язку</w:t>
                              </w:r>
                              <w:r>
                                <w:rPr>
                                  <w:sz w:val="24"/>
                                  <w:szCs w:val="24"/>
                                  <w:lang w:val="uk-UA"/>
                                </w:rPr>
                                <w:t>;</w:t>
                              </w:r>
                              <w:r w:rsidRPr="00F85BAE">
                                <w:rPr>
                                  <w:sz w:val="24"/>
                                  <w:szCs w:val="24"/>
                                  <w:lang w:val="uk-UA"/>
                                </w:rPr>
                                <w:t xml:space="preserve"> відмов</w:t>
                              </w:r>
                              <w:r>
                                <w:rPr>
                                  <w:sz w:val="24"/>
                                  <w:szCs w:val="24"/>
                                  <w:lang w:val="uk-UA"/>
                                </w:rPr>
                                <w:t>а комп</w:t>
                              </w:r>
                              <w:r w:rsidRPr="00F85BAE">
                                <w:rPr>
                                  <w:sz w:val="24"/>
                                  <w:szCs w:val="24"/>
                                  <w:lang w:val="uk-UA"/>
                                </w:rPr>
                                <w:t>’ютерного обладнання</w:t>
                              </w:r>
                              <w:r>
                                <w:rPr>
                                  <w:sz w:val="24"/>
                                  <w:szCs w:val="24"/>
                                  <w:lang w:val="uk-UA"/>
                                </w:rPr>
                                <w:t xml:space="preserve"> та програмного забезпечення;</w:t>
                              </w:r>
                              <w:r w:rsidRPr="00F85BAE">
                                <w:rPr>
                                  <w:sz w:val="24"/>
                                  <w:szCs w:val="24"/>
                                  <w:lang w:val="uk-UA"/>
                                </w:rPr>
                                <w:t xml:space="preserve"> збо</w:t>
                              </w:r>
                              <w:r>
                                <w:rPr>
                                  <w:sz w:val="24"/>
                                  <w:szCs w:val="24"/>
                                  <w:lang w:val="uk-UA"/>
                                </w:rPr>
                                <w:t>ї в роботі комунальних служб тощо</w:t>
                              </w:r>
                            </w:p>
                          </w:txbxContent>
                        </wps:txbx>
                        <wps:bodyPr rot="0" vert="horz" wrap="square" lIns="91440" tIns="45720" rIns="91440" bIns="45720" anchor="t" anchorCtr="0" upright="1">
                          <a:noAutofit/>
                        </wps:bodyPr>
                      </wps:wsp>
                      <wps:wsp>
                        <wps:cNvPr id="648" name="Rectangle 3403"/>
                        <wps:cNvSpPr>
                          <a:spLocks noChangeArrowheads="1"/>
                        </wps:cNvSpPr>
                        <wps:spPr bwMode="auto">
                          <a:xfrm>
                            <a:off x="1701" y="8910"/>
                            <a:ext cx="9360" cy="1005"/>
                          </a:xfrm>
                          <a:prstGeom prst="rect">
                            <a:avLst/>
                          </a:prstGeom>
                          <a:solidFill>
                            <a:srgbClr val="FFFFFF"/>
                          </a:solidFill>
                          <a:ln w="9525">
                            <a:solidFill>
                              <a:srgbClr val="000000"/>
                            </a:solidFill>
                            <a:miter lim="800000"/>
                            <a:headEnd/>
                            <a:tailEnd/>
                          </a:ln>
                        </wps:spPr>
                        <wps:txbx>
                          <w:txbxContent>
                            <w:p w14:paraId="2314E94D" w14:textId="77777777" w:rsidR="00136D5D" w:rsidRPr="008D0073" w:rsidRDefault="00136D5D" w:rsidP="00EC37D3">
                              <w:pPr>
                                <w:ind w:firstLine="0"/>
                                <w:rPr>
                                  <w:sz w:val="24"/>
                                  <w:szCs w:val="24"/>
                                  <w:lang w:val="uk-UA"/>
                                </w:rPr>
                              </w:pPr>
                              <w:r>
                                <w:rPr>
                                  <w:sz w:val="24"/>
                                  <w:szCs w:val="24"/>
                                  <w:lang w:val="uk-UA"/>
                                </w:rPr>
                                <w:t>Виконання, поставка та</w:t>
                              </w:r>
                              <w:r w:rsidRPr="00F85BAE">
                                <w:rPr>
                                  <w:sz w:val="24"/>
                                  <w:szCs w:val="24"/>
                                  <w:lang w:val="uk-UA"/>
                                </w:rPr>
                                <w:t xml:space="preserve"> управління процесами</w:t>
                              </w:r>
                              <w:r>
                                <w:rPr>
                                  <w:sz w:val="24"/>
                                  <w:szCs w:val="24"/>
                                  <w:lang w:val="uk-UA"/>
                                </w:rPr>
                                <w:t xml:space="preserve"> – в</w:t>
                              </w:r>
                              <w:r w:rsidRPr="00F85BAE">
                                <w:rPr>
                                  <w:sz w:val="24"/>
                                  <w:szCs w:val="24"/>
                                  <w:lang w:val="uk-UA"/>
                                </w:rPr>
                                <w:t xml:space="preserve">трати, </w:t>
                              </w:r>
                              <w:r>
                                <w:rPr>
                                  <w:sz w:val="24"/>
                                  <w:szCs w:val="24"/>
                                  <w:lang w:val="uk-UA"/>
                                </w:rPr>
                                <w:t xml:space="preserve">які </w:t>
                              </w:r>
                              <w:r w:rsidRPr="00F85BAE">
                                <w:rPr>
                                  <w:sz w:val="24"/>
                                  <w:szCs w:val="24"/>
                                  <w:lang w:val="uk-UA"/>
                                </w:rPr>
                                <w:t xml:space="preserve">пов'язані зі збоями в обробці транзакцій або в управлінні процесами, а також втрати, </w:t>
                              </w:r>
                              <w:r>
                                <w:rPr>
                                  <w:sz w:val="24"/>
                                  <w:szCs w:val="24"/>
                                  <w:lang w:val="uk-UA"/>
                                </w:rPr>
                                <w:t xml:space="preserve">причиною виникнення яких є порушення взаємодії між </w:t>
                              </w:r>
                              <w:r w:rsidRPr="00F85BAE">
                                <w:rPr>
                                  <w:sz w:val="24"/>
                                  <w:szCs w:val="24"/>
                                  <w:lang w:val="uk-UA"/>
                                </w:rPr>
                                <w:t>постачальниками і виробниками</w:t>
                              </w:r>
                            </w:p>
                          </w:txbxContent>
                        </wps:txbx>
                        <wps:bodyPr rot="0" vert="horz" wrap="square" lIns="91440" tIns="45720" rIns="91440" bIns="45720" anchor="t" anchorCtr="0" upright="1">
                          <a:noAutofit/>
                        </wps:bodyPr>
                      </wps:wsp>
                      <wps:wsp>
                        <wps:cNvPr id="649" name="AutoShape 3404"/>
                        <wps:cNvCnPr>
                          <a:cxnSpLocks noChangeShapeType="1"/>
                        </wps:cNvCnPr>
                        <wps:spPr bwMode="auto">
                          <a:xfrm>
                            <a:off x="6270" y="1971"/>
                            <a:ext cx="30" cy="693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50" name="AutoShape 3405"/>
                        <wps:cNvCnPr>
                          <a:cxnSpLocks noChangeShapeType="1"/>
                        </wps:cNvCnPr>
                        <wps:spPr bwMode="auto">
                          <a:xfrm>
                            <a:off x="6021" y="1980"/>
                            <a:ext cx="54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51" name="AutoShape 3406"/>
                        <wps:cNvCnPr>
                          <a:cxnSpLocks noChangeShapeType="1"/>
                        </wps:cNvCnPr>
                        <wps:spPr bwMode="auto">
                          <a:xfrm>
                            <a:off x="6021" y="7560"/>
                            <a:ext cx="54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52" name="AutoShape 3407"/>
                        <wps:cNvCnPr>
                          <a:cxnSpLocks noChangeShapeType="1"/>
                        </wps:cNvCnPr>
                        <wps:spPr bwMode="auto">
                          <a:xfrm>
                            <a:off x="4941" y="4500"/>
                            <a:ext cx="288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653" name="Group 3408"/>
                        <wpg:cNvGrpSpPr>
                          <a:grpSpLocks/>
                        </wpg:cNvGrpSpPr>
                        <wpg:grpSpPr bwMode="auto">
                          <a:xfrm>
                            <a:off x="5121" y="3420"/>
                            <a:ext cx="2415" cy="2340"/>
                            <a:chOff x="5271" y="3474"/>
                            <a:chExt cx="2415" cy="2340"/>
                          </a:xfrm>
                        </wpg:grpSpPr>
                        <wps:wsp>
                          <wps:cNvPr id="654" name="Oval 3409"/>
                          <wps:cNvSpPr>
                            <a:spLocks noChangeArrowheads="1"/>
                          </wps:cNvSpPr>
                          <wps:spPr bwMode="auto">
                            <a:xfrm>
                              <a:off x="5301" y="3474"/>
                              <a:ext cx="234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5" name="Rectangle 3410"/>
                          <wps:cNvSpPr>
                            <a:spLocks noChangeArrowheads="1"/>
                          </wps:cNvSpPr>
                          <wps:spPr bwMode="auto">
                            <a:xfrm>
                              <a:off x="5271" y="3474"/>
                              <a:ext cx="241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9D06D" w14:textId="77777777" w:rsidR="00136D5D" w:rsidRDefault="00136D5D" w:rsidP="00EC37D3">
                                <w:pPr>
                                  <w:ind w:firstLine="0"/>
                                  <w:jc w:val="center"/>
                                  <w:rPr>
                                    <w:sz w:val="8"/>
                                    <w:szCs w:val="8"/>
                                    <w:lang w:val="uk-UA"/>
                                  </w:rPr>
                                </w:pPr>
                              </w:p>
                              <w:p w14:paraId="566DE0B4" w14:textId="77777777" w:rsidR="00136D5D" w:rsidRDefault="00136D5D" w:rsidP="00EC37D3">
                                <w:pPr>
                                  <w:ind w:firstLine="0"/>
                                  <w:jc w:val="center"/>
                                  <w:rPr>
                                    <w:sz w:val="8"/>
                                    <w:szCs w:val="8"/>
                                    <w:lang w:val="uk-UA"/>
                                  </w:rPr>
                                </w:pPr>
                              </w:p>
                              <w:p w14:paraId="505243F0" w14:textId="77777777" w:rsidR="00136D5D" w:rsidRPr="008D0073" w:rsidRDefault="00136D5D" w:rsidP="00EC37D3">
                                <w:pPr>
                                  <w:ind w:firstLine="0"/>
                                  <w:jc w:val="center"/>
                                  <w:rPr>
                                    <w:sz w:val="8"/>
                                    <w:szCs w:val="8"/>
                                    <w:lang w:val="uk-UA"/>
                                  </w:rPr>
                                </w:pPr>
                              </w:p>
                              <w:p w14:paraId="7F053343" w14:textId="77777777" w:rsidR="00136D5D" w:rsidRDefault="00136D5D" w:rsidP="00EC37D3">
                                <w:pPr>
                                  <w:ind w:firstLine="0"/>
                                  <w:jc w:val="center"/>
                                  <w:rPr>
                                    <w:sz w:val="24"/>
                                    <w:szCs w:val="24"/>
                                    <w:lang w:val="uk-UA"/>
                                  </w:rPr>
                                </w:pPr>
                                <w:r>
                                  <w:rPr>
                                    <w:sz w:val="24"/>
                                    <w:szCs w:val="24"/>
                                    <w:lang w:val="uk-UA"/>
                                  </w:rPr>
                                  <w:t>Категорії</w:t>
                                </w:r>
                              </w:p>
                              <w:p w14:paraId="058C92D2" w14:textId="77777777" w:rsidR="00136D5D" w:rsidRPr="003D4B11" w:rsidRDefault="00136D5D" w:rsidP="00EC37D3">
                                <w:pPr>
                                  <w:ind w:firstLine="0"/>
                                  <w:jc w:val="center"/>
                                  <w:rPr>
                                    <w:sz w:val="24"/>
                                    <w:szCs w:val="24"/>
                                    <w:lang w:val="uk-UA"/>
                                  </w:rPr>
                                </w:pPr>
                                <w:r>
                                  <w:rPr>
                                    <w:sz w:val="24"/>
                                    <w:szCs w:val="24"/>
                                    <w:lang w:val="uk-UA"/>
                                  </w:rPr>
                                  <w:t>операційних</w:t>
                                </w:r>
                                <w:r w:rsidRPr="003D4B11">
                                  <w:rPr>
                                    <w:sz w:val="24"/>
                                    <w:szCs w:val="24"/>
                                    <w:lang w:val="uk-UA"/>
                                  </w:rPr>
                                  <w:t xml:space="preserve"> ризик</w:t>
                                </w:r>
                                <w:r>
                                  <w:rPr>
                                    <w:sz w:val="24"/>
                                    <w:szCs w:val="24"/>
                                    <w:lang w:val="uk-UA"/>
                                  </w:rPr>
                                  <w:t>ів (</w:t>
                                </w:r>
                                <w:r w:rsidRPr="00E65A4F">
                                  <w:rPr>
                                    <w:sz w:val="24"/>
                                    <w:szCs w:val="24"/>
                                    <w:lang w:val="uk-UA"/>
                                  </w:rPr>
                                  <w:t>Базельський комітет з банківського нагляду</w:t>
                                </w:r>
                                <w:r>
                                  <w:rPr>
                                    <w:sz w:val="24"/>
                                    <w:szCs w:val="24"/>
                                    <w:lang w:val="uk-UA"/>
                                  </w:rPr>
                                  <w:t>, 2004)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F14568" id="Group 4294" o:spid="_x0000_s4419" style="position:absolute;left:0;text-align:left;margin-left:0;margin-top:4.5pt;width:468pt;height:428.25pt;z-index:253934592" coordorigin="1701,1350" coordsize="9360,8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">
                <v:rect id="Rectangle 3397" o:spid="_x0000_s4420" style="position:absolute;left:1701;top:1350;width:43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">
                  <v:textbox>
                    <w:txbxContent>
                      <w:p w14:paraId="42FA9865" w14:textId="77777777" w:rsidR="00136D5D" w:rsidRPr="008D0073" w:rsidRDefault="00136D5D" w:rsidP="00EC37D3">
                        <w:pPr>
                          <w:ind w:firstLine="0"/>
                          <w:rPr>
                            <w:sz w:val="24"/>
                            <w:szCs w:val="24"/>
                            <w:lang w:val="uk-UA"/>
                          </w:rPr>
                        </w:pPr>
                        <w:r w:rsidRPr="008D0073">
                          <w:rPr>
                            <w:sz w:val="24"/>
                            <w:szCs w:val="24"/>
                            <w:lang w:val="uk-UA"/>
                          </w:rPr>
                          <w:t xml:space="preserve">Шахрайство всередині компанії – втрати, які </w:t>
                        </w:r>
                        <w:r>
                          <w:rPr>
                            <w:sz w:val="24"/>
                            <w:szCs w:val="24"/>
                            <w:lang w:val="uk-UA"/>
                          </w:rPr>
                          <w:t>пов</w:t>
                        </w:r>
                        <w:r w:rsidRPr="008D0073">
                          <w:rPr>
                            <w:sz w:val="24"/>
                            <w:szCs w:val="24"/>
                            <w:lang w:val="uk-UA"/>
                          </w:rPr>
                          <w:t>’язані з</w:t>
                        </w:r>
                        <w:r>
                          <w:rPr>
                            <w:sz w:val="24"/>
                            <w:szCs w:val="24"/>
                            <w:lang w:val="uk-UA"/>
                          </w:rPr>
                          <w:t>:</w:t>
                        </w:r>
                        <w:r w:rsidRPr="008D0073">
                          <w:rPr>
                            <w:sz w:val="24"/>
                            <w:szCs w:val="24"/>
                            <w:lang w:val="uk-UA"/>
                          </w:rPr>
                          <w:t xml:space="preserve"> обма</w:t>
                        </w:r>
                        <w:r>
                          <w:rPr>
                            <w:sz w:val="24"/>
                            <w:szCs w:val="24"/>
                            <w:lang w:val="uk-UA"/>
                          </w:rPr>
                          <w:t xml:space="preserve">ном; оперуванням </w:t>
                        </w:r>
                        <w:r w:rsidRPr="008D0073">
                          <w:rPr>
                            <w:sz w:val="24"/>
                            <w:szCs w:val="24"/>
                            <w:lang w:val="uk-UA"/>
                          </w:rPr>
                          <w:t>незаконно</w:t>
                        </w:r>
                        <w:r>
                          <w:rPr>
                            <w:sz w:val="24"/>
                            <w:szCs w:val="24"/>
                            <w:lang w:val="uk-UA"/>
                          </w:rPr>
                          <w:t>ю</w:t>
                        </w:r>
                        <w:r w:rsidRPr="008D0073">
                          <w:rPr>
                            <w:sz w:val="24"/>
                            <w:szCs w:val="24"/>
                            <w:lang w:val="uk-UA"/>
                          </w:rPr>
                          <w:t xml:space="preserve"> власністю</w:t>
                        </w:r>
                        <w:r>
                          <w:rPr>
                            <w:sz w:val="24"/>
                            <w:szCs w:val="24"/>
                            <w:lang w:val="uk-UA"/>
                          </w:rPr>
                          <w:t xml:space="preserve">; </w:t>
                        </w:r>
                        <w:r w:rsidRPr="008D0073">
                          <w:rPr>
                            <w:sz w:val="24"/>
                            <w:szCs w:val="24"/>
                            <w:lang w:val="uk-UA"/>
                          </w:rPr>
                          <w:t xml:space="preserve">недотриманням законів або </w:t>
                        </w:r>
                        <w:r>
                          <w:rPr>
                            <w:sz w:val="24"/>
                            <w:szCs w:val="24"/>
                            <w:lang w:val="uk-UA"/>
                          </w:rPr>
                          <w:t xml:space="preserve">внутрішніх норм та правил в компанії </w:t>
                        </w:r>
                      </w:p>
                    </w:txbxContent>
                  </v:textbox>
                </v:rect>
                <v:rect id="Rectangle 3398" o:spid="_x0000_s4421" style="position:absolute;left:1701;top:3060;width:3240;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">
                  <v:textbox>
                    <w:txbxContent>
                      <w:p w14:paraId="1F19FB25" w14:textId="77777777" w:rsidR="00136D5D" w:rsidRPr="008D0073" w:rsidRDefault="00136D5D" w:rsidP="00EC37D3">
                        <w:pPr>
                          <w:ind w:firstLine="0"/>
                          <w:rPr>
                            <w:sz w:val="24"/>
                            <w:szCs w:val="24"/>
                            <w:lang w:val="uk-UA"/>
                          </w:rPr>
                        </w:pPr>
                        <w:r w:rsidRPr="008D0073">
                          <w:rPr>
                            <w:sz w:val="24"/>
                            <w:szCs w:val="24"/>
                            <w:lang w:val="uk-UA"/>
                          </w:rPr>
                          <w:t xml:space="preserve">Зовнішнє шахрайство – втрати, які пов’язані </w:t>
                        </w:r>
                        <w:r>
                          <w:rPr>
                            <w:sz w:val="24"/>
                            <w:szCs w:val="24"/>
                            <w:lang w:val="uk-UA"/>
                          </w:rPr>
                          <w:t>діяльністю</w:t>
                        </w:r>
                        <w:r w:rsidRPr="008D0073">
                          <w:rPr>
                            <w:sz w:val="24"/>
                            <w:szCs w:val="24"/>
                            <w:lang w:val="uk-UA"/>
                          </w:rPr>
                          <w:t xml:space="preserve"> </w:t>
                        </w:r>
                        <w:r>
                          <w:rPr>
                            <w:sz w:val="24"/>
                            <w:szCs w:val="24"/>
                            <w:lang w:val="uk-UA"/>
                          </w:rPr>
                          <w:t xml:space="preserve">третьої сторони, наприклад, втрати які виникли внаслідок: обману;   оперування </w:t>
                        </w:r>
                        <w:r w:rsidRPr="008D0073">
                          <w:rPr>
                            <w:sz w:val="24"/>
                            <w:szCs w:val="24"/>
                            <w:lang w:val="uk-UA"/>
                          </w:rPr>
                          <w:t>незаконно</w:t>
                        </w:r>
                        <w:r>
                          <w:rPr>
                            <w:sz w:val="24"/>
                            <w:szCs w:val="24"/>
                            <w:lang w:val="uk-UA"/>
                          </w:rPr>
                          <w:t>ю</w:t>
                        </w:r>
                        <w:r w:rsidRPr="008D0073">
                          <w:rPr>
                            <w:sz w:val="24"/>
                            <w:szCs w:val="24"/>
                            <w:lang w:val="uk-UA"/>
                          </w:rPr>
                          <w:t xml:space="preserve"> власністю</w:t>
                        </w:r>
                        <w:r>
                          <w:rPr>
                            <w:sz w:val="24"/>
                            <w:szCs w:val="24"/>
                            <w:lang w:val="uk-UA"/>
                          </w:rPr>
                          <w:t xml:space="preserve">; </w:t>
                        </w:r>
                        <w:r w:rsidRPr="008D0073">
                          <w:rPr>
                            <w:sz w:val="24"/>
                            <w:szCs w:val="24"/>
                            <w:lang w:val="uk-UA"/>
                          </w:rPr>
                          <w:t xml:space="preserve">недотримання </w:t>
                        </w:r>
                        <w:r>
                          <w:rPr>
                            <w:sz w:val="24"/>
                            <w:szCs w:val="24"/>
                            <w:lang w:val="uk-UA"/>
                          </w:rPr>
                          <w:t>тощо</w:t>
                        </w:r>
                        <w:r w:rsidRPr="008D0073">
                          <w:rPr>
                            <w:sz w:val="24"/>
                            <w:szCs w:val="24"/>
                            <w:lang w:val="uk-UA"/>
                          </w:rPr>
                          <w:t xml:space="preserve">. </w:t>
                        </w:r>
                        <w:r>
                          <w:rPr>
                            <w:sz w:val="24"/>
                            <w:szCs w:val="24"/>
                            <w:lang w:val="uk-UA"/>
                          </w:rPr>
                          <w:t xml:space="preserve">До цієї категорії також відносять </w:t>
                        </w:r>
                        <w:r w:rsidRPr="008D0073">
                          <w:rPr>
                            <w:sz w:val="24"/>
                            <w:szCs w:val="24"/>
                            <w:lang w:val="uk-UA"/>
                          </w:rPr>
                          <w:t>злодійство, грабежі, хакерськ</w:t>
                        </w:r>
                        <w:r>
                          <w:rPr>
                            <w:sz w:val="24"/>
                            <w:szCs w:val="24"/>
                            <w:lang w:val="uk-UA"/>
                          </w:rPr>
                          <w:t>і атаки та інші подібні фактори</w:t>
                        </w:r>
                      </w:p>
                    </w:txbxContent>
                  </v:textbox>
                </v:rect>
                <v:rect id="Rectangle 3399" o:spid="_x0000_s4422" style="position:absolute;left:6561;top:1350;width:450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">
                  <v:textbox>
                    <w:txbxContent>
                      <w:p w14:paraId="093D2E0F" w14:textId="77777777" w:rsidR="00136D5D" w:rsidRPr="008D0073" w:rsidRDefault="00136D5D" w:rsidP="00EC37D3">
                        <w:pPr>
                          <w:ind w:firstLine="0"/>
                          <w:rPr>
                            <w:sz w:val="24"/>
                            <w:szCs w:val="24"/>
                            <w:lang w:val="uk-UA"/>
                          </w:rPr>
                        </w:pPr>
                        <w:r w:rsidRPr="00022DED">
                          <w:rPr>
                            <w:sz w:val="24"/>
                            <w:szCs w:val="24"/>
                            <w:lang w:val="uk-UA"/>
                          </w:rPr>
                          <w:t>Збит</w:t>
                        </w:r>
                        <w:r>
                          <w:rPr>
                            <w:sz w:val="24"/>
                            <w:szCs w:val="24"/>
                            <w:lang w:val="uk-UA"/>
                          </w:rPr>
                          <w:t>ки</w:t>
                        </w:r>
                        <w:r w:rsidRPr="00022DED">
                          <w:rPr>
                            <w:sz w:val="24"/>
                            <w:szCs w:val="24"/>
                            <w:lang w:val="uk-UA"/>
                          </w:rPr>
                          <w:t xml:space="preserve"> по відношенню до фізичних ресурсів</w:t>
                        </w:r>
                        <w:r>
                          <w:rPr>
                            <w:sz w:val="24"/>
                            <w:szCs w:val="24"/>
                            <w:lang w:val="uk-UA"/>
                          </w:rPr>
                          <w:t xml:space="preserve"> – пошкодженням (повна або часткова втрата) основних ресурсів організації причиною виникнення яких є </w:t>
                        </w:r>
                        <w:r w:rsidRPr="00022DED">
                          <w:rPr>
                            <w:sz w:val="24"/>
                            <w:szCs w:val="24"/>
                            <w:lang w:val="uk-UA"/>
                          </w:rPr>
                          <w:t>стихійн</w:t>
                        </w:r>
                        <w:r>
                          <w:rPr>
                            <w:sz w:val="24"/>
                            <w:szCs w:val="24"/>
                            <w:lang w:val="uk-UA"/>
                          </w:rPr>
                          <w:t xml:space="preserve">і </w:t>
                        </w:r>
                        <w:r w:rsidRPr="00022DED">
                          <w:rPr>
                            <w:sz w:val="24"/>
                            <w:szCs w:val="24"/>
                            <w:lang w:val="uk-UA"/>
                          </w:rPr>
                          <w:t>лиха або інш</w:t>
                        </w:r>
                        <w:r>
                          <w:rPr>
                            <w:sz w:val="24"/>
                            <w:szCs w:val="24"/>
                            <w:lang w:val="uk-UA"/>
                          </w:rPr>
                          <w:t>і небажані події</w:t>
                        </w:r>
                      </w:p>
                    </w:txbxContent>
                  </v:textbox>
                </v:rect>
                <v:rect id="Rectangle 3400" o:spid="_x0000_s4423" style="position:absolute;left:7821;top:3060;width:3240;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">
                  <v:textbox>
                    <w:txbxContent>
                      <w:p w14:paraId="6469EAB3" w14:textId="77777777" w:rsidR="00136D5D" w:rsidRPr="008D0073" w:rsidRDefault="00136D5D" w:rsidP="00EC37D3">
                        <w:pPr>
                          <w:ind w:firstLine="0"/>
                          <w:rPr>
                            <w:sz w:val="24"/>
                            <w:szCs w:val="24"/>
                            <w:lang w:val="uk-UA"/>
                          </w:rPr>
                        </w:pPr>
                        <w:r w:rsidRPr="00437808">
                          <w:rPr>
                            <w:sz w:val="24"/>
                            <w:szCs w:val="24"/>
                            <w:lang w:val="uk-UA"/>
                          </w:rPr>
                          <w:t xml:space="preserve">Посадова практика </w:t>
                        </w:r>
                        <w:r>
                          <w:rPr>
                            <w:sz w:val="24"/>
                            <w:szCs w:val="24"/>
                            <w:lang w:val="uk-UA"/>
                          </w:rPr>
                          <w:t>та</w:t>
                        </w:r>
                        <w:r w:rsidRPr="00437808">
                          <w:rPr>
                            <w:sz w:val="24"/>
                            <w:szCs w:val="24"/>
                            <w:lang w:val="uk-UA"/>
                          </w:rPr>
                          <w:t xml:space="preserve"> безпек</w:t>
                        </w:r>
                        <w:r>
                          <w:rPr>
                            <w:sz w:val="24"/>
                            <w:szCs w:val="24"/>
                            <w:lang w:val="uk-UA"/>
                          </w:rPr>
                          <w:t>а</w:t>
                        </w:r>
                        <w:r w:rsidRPr="00437808">
                          <w:rPr>
                            <w:sz w:val="24"/>
                            <w:szCs w:val="24"/>
                            <w:lang w:val="uk-UA"/>
                          </w:rPr>
                          <w:t xml:space="preserve"> праці</w:t>
                        </w:r>
                        <w:r>
                          <w:rPr>
                            <w:sz w:val="24"/>
                            <w:szCs w:val="24"/>
                            <w:lang w:val="uk-UA"/>
                          </w:rPr>
                          <w:t xml:space="preserve"> – в</w:t>
                        </w:r>
                        <w:r w:rsidRPr="00437808">
                          <w:rPr>
                            <w:sz w:val="24"/>
                            <w:szCs w:val="24"/>
                            <w:lang w:val="uk-UA"/>
                          </w:rPr>
                          <w:t xml:space="preserve">трати, </w:t>
                        </w:r>
                        <w:r>
                          <w:rPr>
                            <w:sz w:val="24"/>
                            <w:szCs w:val="24"/>
                            <w:lang w:val="uk-UA"/>
                          </w:rPr>
                          <w:t>які пов</w:t>
                        </w:r>
                        <w:r w:rsidRPr="00437808">
                          <w:rPr>
                            <w:sz w:val="24"/>
                            <w:szCs w:val="24"/>
                            <w:lang w:val="uk-UA"/>
                          </w:rPr>
                          <w:t xml:space="preserve">’язані з діями, що суперечать законам або угодами щодо праці, здоров’я і безпеки, </w:t>
                        </w:r>
                        <w:r>
                          <w:rPr>
                            <w:sz w:val="24"/>
                            <w:szCs w:val="24"/>
                            <w:lang w:val="uk-UA"/>
                          </w:rPr>
                          <w:t>які</w:t>
                        </w:r>
                        <w:r w:rsidRPr="00437808">
                          <w:rPr>
                            <w:sz w:val="24"/>
                            <w:szCs w:val="24"/>
                            <w:lang w:val="uk-UA"/>
                          </w:rPr>
                          <w:t xml:space="preserve"> </w:t>
                        </w:r>
                        <w:r>
                          <w:rPr>
                            <w:sz w:val="24"/>
                            <w:szCs w:val="24"/>
                            <w:lang w:val="uk-UA"/>
                          </w:rPr>
                          <w:t>стали причиною виплат</w:t>
                        </w:r>
                        <w:r w:rsidRPr="00437808">
                          <w:rPr>
                            <w:sz w:val="24"/>
                            <w:szCs w:val="24"/>
                            <w:lang w:val="uk-UA"/>
                          </w:rPr>
                          <w:t xml:space="preserve"> компенсацій за позовами про відшкодування </w:t>
                        </w:r>
                        <w:r>
                          <w:rPr>
                            <w:sz w:val="24"/>
                            <w:szCs w:val="24"/>
                            <w:lang w:val="uk-UA"/>
                          </w:rPr>
                          <w:t>заподіяної шкоди або за дискримінацію</w:t>
                        </w:r>
                      </w:p>
                    </w:txbxContent>
                  </v:textbox>
                </v:rect>
                <v:rect id="Rectangle 3401" o:spid="_x0000_s4424" style="position:absolute;left:1701;top:6390;width:4320;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">
                  <v:textbox>
                    <w:txbxContent>
                      <w:p w14:paraId="7F3D5BF3" w14:textId="77777777" w:rsidR="00136D5D" w:rsidRPr="008D0073" w:rsidRDefault="00136D5D" w:rsidP="00EC37D3">
                        <w:pPr>
                          <w:ind w:firstLine="0"/>
                          <w:rPr>
                            <w:sz w:val="24"/>
                            <w:szCs w:val="24"/>
                            <w:lang w:val="uk-UA"/>
                          </w:rPr>
                        </w:pPr>
                        <w:r w:rsidRPr="002F043D">
                          <w:rPr>
                            <w:sz w:val="24"/>
                            <w:szCs w:val="24"/>
                            <w:lang w:val="uk-UA"/>
                          </w:rPr>
                          <w:t>Клієнти, продукти і бізнес-практика</w:t>
                        </w:r>
                        <w:r>
                          <w:rPr>
                            <w:sz w:val="24"/>
                            <w:szCs w:val="24"/>
                            <w:lang w:val="uk-UA"/>
                          </w:rPr>
                          <w:t xml:space="preserve"> – в</w:t>
                        </w:r>
                        <w:r w:rsidRPr="002F043D">
                          <w:rPr>
                            <w:sz w:val="24"/>
                            <w:szCs w:val="24"/>
                            <w:lang w:val="uk-UA"/>
                          </w:rPr>
                          <w:t xml:space="preserve">трати, </w:t>
                        </w:r>
                        <w:r>
                          <w:rPr>
                            <w:sz w:val="24"/>
                            <w:szCs w:val="24"/>
                            <w:lang w:val="uk-UA"/>
                          </w:rPr>
                          <w:t>які пов</w:t>
                        </w:r>
                        <w:r w:rsidRPr="002F043D">
                          <w:rPr>
                            <w:sz w:val="24"/>
                            <w:szCs w:val="24"/>
                            <w:lang w:val="uk-UA"/>
                          </w:rPr>
                          <w:t>’язані з ненавмисн</w:t>
                        </w:r>
                        <w:r>
                          <w:rPr>
                            <w:sz w:val="24"/>
                            <w:szCs w:val="24"/>
                            <w:lang w:val="uk-UA"/>
                          </w:rPr>
                          <w:t xml:space="preserve">ими деструктивними діями персоналу (не професіональні дії під час виконання службових обов’язків) по відношенню до </w:t>
                        </w:r>
                        <w:r w:rsidRPr="002F043D">
                          <w:rPr>
                            <w:sz w:val="24"/>
                            <w:szCs w:val="24"/>
                            <w:lang w:val="uk-UA"/>
                          </w:rPr>
                          <w:t xml:space="preserve">клієнтів </w:t>
                        </w:r>
                        <w:r>
                          <w:rPr>
                            <w:sz w:val="24"/>
                            <w:szCs w:val="24"/>
                            <w:lang w:val="uk-UA"/>
                          </w:rPr>
                          <w:t xml:space="preserve">організації або втрати, виникнення яких обумовлено </w:t>
                        </w:r>
                        <w:r w:rsidRPr="002F043D">
                          <w:rPr>
                            <w:sz w:val="24"/>
                            <w:szCs w:val="24"/>
                            <w:lang w:val="uk-UA"/>
                          </w:rPr>
                          <w:t>прир</w:t>
                        </w:r>
                        <w:r>
                          <w:rPr>
                            <w:sz w:val="24"/>
                            <w:szCs w:val="24"/>
                            <w:lang w:val="uk-UA"/>
                          </w:rPr>
                          <w:t>одою або конструкцією продукції</w:t>
                        </w:r>
                      </w:p>
                    </w:txbxContent>
                  </v:textbox>
                </v:rect>
                <v:rect id="Rectangle 3402" o:spid="_x0000_s4425" style="position:absolute;left:6561;top:6390;width:4500;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">
                  <v:textbox>
                    <w:txbxContent>
                      <w:p w14:paraId="691641D8" w14:textId="77777777" w:rsidR="00136D5D" w:rsidRPr="008D0073" w:rsidRDefault="00136D5D" w:rsidP="00EC37D3">
                        <w:pPr>
                          <w:ind w:firstLine="0"/>
                          <w:rPr>
                            <w:sz w:val="24"/>
                            <w:szCs w:val="24"/>
                            <w:lang w:val="uk-UA"/>
                          </w:rPr>
                        </w:pPr>
                        <w:r>
                          <w:rPr>
                            <w:sz w:val="24"/>
                            <w:szCs w:val="24"/>
                            <w:lang w:val="uk-UA"/>
                          </w:rPr>
                          <w:t>Збої в бізнесі та</w:t>
                        </w:r>
                        <w:r w:rsidRPr="00F85BAE">
                          <w:rPr>
                            <w:sz w:val="24"/>
                            <w:szCs w:val="24"/>
                            <w:lang w:val="uk-UA"/>
                          </w:rPr>
                          <w:t xml:space="preserve"> відмови систем</w:t>
                        </w:r>
                        <w:r>
                          <w:rPr>
                            <w:sz w:val="24"/>
                            <w:szCs w:val="24"/>
                            <w:lang w:val="uk-UA"/>
                          </w:rPr>
                          <w:t xml:space="preserve"> – в</w:t>
                        </w:r>
                        <w:r w:rsidRPr="00F85BAE">
                          <w:rPr>
                            <w:sz w:val="24"/>
                            <w:szCs w:val="24"/>
                            <w:lang w:val="uk-UA"/>
                          </w:rPr>
                          <w:t xml:space="preserve">трати, </w:t>
                        </w:r>
                        <w:r>
                          <w:rPr>
                            <w:sz w:val="24"/>
                            <w:szCs w:val="24"/>
                            <w:lang w:val="uk-UA"/>
                          </w:rPr>
                          <w:t xml:space="preserve">причиною виникнення яких є </w:t>
                        </w:r>
                        <w:r w:rsidRPr="00F85BAE">
                          <w:rPr>
                            <w:sz w:val="24"/>
                            <w:szCs w:val="24"/>
                            <w:lang w:val="uk-UA"/>
                          </w:rPr>
                          <w:t>збо</w:t>
                        </w:r>
                        <w:r>
                          <w:rPr>
                            <w:sz w:val="24"/>
                            <w:szCs w:val="24"/>
                            <w:lang w:val="uk-UA"/>
                          </w:rPr>
                          <w:t xml:space="preserve">ї у реалізації організацією своїх функцій або </w:t>
                        </w:r>
                        <w:r w:rsidRPr="00F85BAE">
                          <w:rPr>
                            <w:sz w:val="24"/>
                            <w:szCs w:val="24"/>
                            <w:lang w:val="uk-UA"/>
                          </w:rPr>
                          <w:t>відмов</w:t>
                        </w:r>
                        <w:r>
                          <w:rPr>
                            <w:sz w:val="24"/>
                            <w:szCs w:val="24"/>
                            <w:lang w:val="uk-UA"/>
                          </w:rPr>
                          <w:t>а</w:t>
                        </w:r>
                        <w:r w:rsidRPr="00F85BAE">
                          <w:rPr>
                            <w:sz w:val="24"/>
                            <w:szCs w:val="24"/>
                            <w:lang w:val="uk-UA"/>
                          </w:rPr>
                          <w:t xml:space="preserve"> систем. До </w:t>
                        </w:r>
                        <w:r>
                          <w:rPr>
                            <w:sz w:val="24"/>
                            <w:szCs w:val="24"/>
                            <w:lang w:val="uk-UA"/>
                          </w:rPr>
                          <w:t>цієї</w:t>
                        </w:r>
                        <w:r w:rsidRPr="00F85BAE">
                          <w:rPr>
                            <w:sz w:val="24"/>
                            <w:szCs w:val="24"/>
                            <w:lang w:val="uk-UA"/>
                          </w:rPr>
                          <w:t xml:space="preserve"> ка</w:t>
                        </w:r>
                        <w:r>
                          <w:rPr>
                            <w:sz w:val="24"/>
                            <w:szCs w:val="24"/>
                            <w:lang w:val="uk-UA"/>
                          </w:rPr>
                          <w:t>тегорії відносяться: втрати в зв</w:t>
                        </w:r>
                        <w:r w:rsidRPr="00F85BAE">
                          <w:rPr>
                            <w:sz w:val="24"/>
                            <w:szCs w:val="24"/>
                            <w:lang w:val="uk-UA"/>
                          </w:rPr>
                          <w:t>’язку</w:t>
                        </w:r>
                        <w:r>
                          <w:rPr>
                            <w:sz w:val="24"/>
                            <w:szCs w:val="24"/>
                            <w:lang w:val="uk-UA"/>
                          </w:rPr>
                          <w:t>;</w:t>
                        </w:r>
                        <w:r w:rsidRPr="00F85BAE">
                          <w:rPr>
                            <w:sz w:val="24"/>
                            <w:szCs w:val="24"/>
                            <w:lang w:val="uk-UA"/>
                          </w:rPr>
                          <w:t xml:space="preserve"> відмов</w:t>
                        </w:r>
                        <w:r>
                          <w:rPr>
                            <w:sz w:val="24"/>
                            <w:szCs w:val="24"/>
                            <w:lang w:val="uk-UA"/>
                          </w:rPr>
                          <w:t>а комп</w:t>
                        </w:r>
                        <w:r w:rsidRPr="00F85BAE">
                          <w:rPr>
                            <w:sz w:val="24"/>
                            <w:szCs w:val="24"/>
                            <w:lang w:val="uk-UA"/>
                          </w:rPr>
                          <w:t>’ютерного обладнання</w:t>
                        </w:r>
                        <w:r>
                          <w:rPr>
                            <w:sz w:val="24"/>
                            <w:szCs w:val="24"/>
                            <w:lang w:val="uk-UA"/>
                          </w:rPr>
                          <w:t xml:space="preserve"> та програмного забезпечення;</w:t>
                        </w:r>
                        <w:r w:rsidRPr="00F85BAE">
                          <w:rPr>
                            <w:sz w:val="24"/>
                            <w:szCs w:val="24"/>
                            <w:lang w:val="uk-UA"/>
                          </w:rPr>
                          <w:t xml:space="preserve"> збо</w:t>
                        </w:r>
                        <w:r>
                          <w:rPr>
                            <w:sz w:val="24"/>
                            <w:szCs w:val="24"/>
                            <w:lang w:val="uk-UA"/>
                          </w:rPr>
                          <w:t>ї в роботі комунальних служб тощо</w:t>
                        </w:r>
                      </w:p>
                    </w:txbxContent>
                  </v:textbox>
                </v:rect>
                <v:rect id="Rectangle 3403" o:spid="_x0000_s4426" style="position:absolute;left:1701;top:8910;width:936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">
                  <v:textbox>
                    <w:txbxContent>
                      <w:p w14:paraId="2314E94D" w14:textId="77777777" w:rsidR="00136D5D" w:rsidRPr="008D0073" w:rsidRDefault="00136D5D" w:rsidP="00EC37D3">
                        <w:pPr>
                          <w:ind w:firstLine="0"/>
                          <w:rPr>
                            <w:sz w:val="24"/>
                            <w:szCs w:val="24"/>
                            <w:lang w:val="uk-UA"/>
                          </w:rPr>
                        </w:pPr>
                        <w:r>
                          <w:rPr>
                            <w:sz w:val="24"/>
                            <w:szCs w:val="24"/>
                            <w:lang w:val="uk-UA"/>
                          </w:rPr>
                          <w:t>Виконання, поставка та</w:t>
                        </w:r>
                        <w:r w:rsidRPr="00F85BAE">
                          <w:rPr>
                            <w:sz w:val="24"/>
                            <w:szCs w:val="24"/>
                            <w:lang w:val="uk-UA"/>
                          </w:rPr>
                          <w:t xml:space="preserve"> управління процесами</w:t>
                        </w:r>
                        <w:r>
                          <w:rPr>
                            <w:sz w:val="24"/>
                            <w:szCs w:val="24"/>
                            <w:lang w:val="uk-UA"/>
                          </w:rPr>
                          <w:t xml:space="preserve"> – в</w:t>
                        </w:r>
                        <w:r w:rsidRPr="00F85BAE">
                          <w:rPr>
                            <w:sz w:val="24"/>
                            <w:szCs w:val="24"/>
                            <w:lang w:val="uk-UA"/>
                          </w:rPr>
                          <w:t xml:space="preserve">трати, </w:t>
                        </w:r>
                        <w:r>
                          <w:rPr>
                            <w:sz w:val="24"/>
                            <w:szCs w:val="24"/>
                            <w:lang w:val="uk-UA"/>
                          </w:rPr>
                          <w:t xml:space="preserve">які </w:t>
                        </w:r>
                        <w:r w:rsidRPr="00F85BAE">
                          <w:rPr>
                            <w:sz w:val="24"/>
                            <w:szCs w:val="24"/>
                            <w:lang w:val="uk-UA"/>
                          </w:rPr>
                          <w:t xml:space="preserve">пов'язані зі збоями в обробці транзакцій або в управлінні процесами, а також втрати, </w:t>
                        </w:r>
                        <w:r>
                          <w:rPr>
                            <w:sz w:val="24"/>
                            <w:szCs w:val="24"/>
                            <w:lang w:val="uk-UA"/>
                          </w:rPr>
                          <w:t xml:space="preserve">причиною виникнення яких є порушення взаємодії між </w:t>
                        </w:r>
                        <w:r w:rsidRPr="00F85BAE">
                          <w:rPr>
                            <w:sz w:val="24"/>
                            <w:szCs w:val="24"/>
                            <w:lang w:val="uk-UA"/>
                          </w:rPr>
                          <w:t>постачальниками і виробниками</w:t>
                        </w:r>
                      </w:p>
                    </w:txbxContent>
                  </v:textbox>
                </v:rect>
                <v:shape id="AutoShape 3404" o:spid="_x0000_s4427" type="#_x0000_t32" style="position:absolute;left:6270;top:1971;width:30;height:6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">
                  <v:stroke endarrow="open"/>
                </v:shape>
                <v:shape id="AutoShape 3405" o:spid="_x0000_s4428" type="#_x0000_t32" style="position:absolute;left:6021;top:1980;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">
                  <v:stroke startarrow="open" endarrow="open"/>
                </v:shape>
                <v:shape id="AutoShape 3406" o:spid="_x0000_s4429" type="#_x0000_t32" style="position:absolute;left:6021;top:7560;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">
                  <v:stroke startarrow="open" endarrow="open"/>
                </v:shape>
                <v:shape id="AutoShape 3407" o:spid="_x0000_s4430" type="#_x0000_t32" style="position:absolute;left:4941;top:4500;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">
                  <v:stroke startarrow="open" endarrow="open"/>
                </v:shape>
                <v:group id="Group 3408" o:spid="_x0000_s4431" style="position:absolute;left:5121;top:3420;width:2415;height:2340" coordorigin="5271,3474" coordsize="241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oval id="Oval 3409" o:spid="_x0000_s4432" style="position:absolute;left:5301;top:3474;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"/>
                  <v:rect id="Rectangle 3410" o:spid="_x0000_s4433" style="position:absolute;left:5271;top:3474;width:2415;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" filled="f" stroked="f">
                    <v:textbox>
                      <w:txbxContent>
                        <w:p w14:paraId="6069D06D" w14:textId="77777777" w:rsidR="00136D5D" w:rsidRDefault="00136D5D" w:rsidP="00EC37D3">
                          <w:pPr>
                            <w:ind w:firstLine="0"/>
                            <w:jc w:val="center"/>
                            <w:rPr>
                              <w:sz w:val="8"/>
                              <w:szCs w:val="8"/>
                              <w:lang w:val="uk-UA"/>
                            </w:rPr>
                          </w:pPr>
                        </w:p>
                        <w:p w14:paraId="566DE0B4" w14:textId="77777777" w:rsidR="00136D5D" w:rsidRDefault="00136D5D" w:rsidP="00EC37D3">
                          <w:pPr>
                            <w:ind w:firstLine="0"/>
                            <w:jc w:val="center"/>
                            <w:rPr>
                              <w:sz w:val="8"/>
                              <w:szCs w:val="8"/>
                              <w:lang w:val="uk-UA"/>
                            </w:rPr>
                          </w:pPr>
                        </w:p>
                        <w:p w14:paraId="505243F0" w14:textId="77777777" w:rsidR="00136D5D" w:rsidRPr="008D0073" w:rsidRDefault="00136D5D" w:rsidP="00EC37D3">
                          <w:pPr>
                            <w:ind w:firstLine="0"/>
                            <w:jc w:val="center"/>
                            <w:rPr>
                              <w:sz w:val="8"/>
                              <w:szCs w:val="8"/>
                              <w:lang w:val="uk-UA"/>
                            </w:rPr>
                          </w:pPr>
                        </w:p>
                        <w:p w14:paraId="7F053343" w14:textId="77777777" w:rsidR="00136D5D" w:rsidRDefault="00136D5D" w:rsidP="00EC37D3">
                          <w:pPr>
                            <w:ind w:firstLine="0"/>
                            <w:jc w:val="center"/>
                            <w:rPr>
                              <w:sz w:val="24"/>
                              <w:szCs w:val="24"/>
                              <w:lang w:val="uk-UA"/>
                            </w:rPr>
                          </w:pPr>
                          <w:r>
                            <w:rPr>
                              <w:sz w:val="24"/>
                              <w:szCs w:val="24"/>
                              <w:lang w:val="uk-UA"/>
                            </w:rPr>
                            <w:t>Категорії</w:t>
                          </w:r>
                        </w:p>
                        <w:p w14:paraId="058C92D2" w14:textId="77777777" w:rsidR="00136D5D" w:rsidRPr="003D4B11" w:rsidRDefault="00136D5D" w:rsidP="00EC37D3">
                          <w:pPr>
                            <w:ind w:firstLine="0"/>
                            <w:jc w:val="center"/>
                            <w:rPr>
                              <w:sz w:val="24"/>
                              <w:szCs w:val="24"/>
                              <w:lang w:val="uk-UA"/>
                            </w:rPr>
                          </w:pPr>
                          <w:r>
                            <w:rPr>
                              <w:sz w:val="24"/>
                              <w:szCs w:val="24"/>
                              <w:lang w:val="uk-UA"/>
                            </w:rPr>
                            <w:t>операційних</w:t>
                          </w:r>
                          <w:r w:rsidRPr="003D4B11">
                            <w:rPr>
                              <w:sz w:val="24"/>
                              <w:szCs w:val="24"/>
                              <w:lang w:val="uk-UA"/>
                            </w:rPr>
                            <w:t xml:space="preserve"> ризик</w:t>
                          </w:r>
                          <w:r>
                            <w:rPr>
                              <w:sz w:val="24"/>
                              <w:szCs w:val="24"/>
                              <w:lang w:val="uk-UA"/>
                            </w:rPr>
                            <w:t>ів (</w:t>
                          </w:r>
                          <w:r w:rsidRPr="00E65A4F">
                            <w:rPr>
                              <w:sz w:val="24"/>
                              <w:szCs w:val="24"/>
                              <w:lang w:val="uk-UA"/>
                            </w:rPr>
                            <w:t>Базельський комітет з банківського нагляду</w:t>
                          </w:r>
                          <w:r>
                            <w:rPr>
                              <w:sz w:val="24"/>
                              <w:szCs w:val="24"/>
                              <w:lang w:val="uk-UA"/>
                            </w:rPr>
                            <w:t>, 2004)</w:t>
                          </w:r>
                        </w:p>
                      </w:txbxContent>
                    </v:textbox>
                  </v:rect>
                </v:group>
              </v:group>
            </w:pict>
          </mc:Fallback>
        </mc:AlternateContent>
      </w:r>
    </w:p>
    <w:p w14:paraId="10493ED6" w14:textId="77777777" w:rsidR="00EC37D3" w:rsidRPr="00B63CFF" w:rsidRDefault="00EC37D3" w:rsidP="00EC37D3"/>
    <w:p w14:paraId="64FC6212" w14:textId="77777777" w:rsidR="00EC37D3" w:rsidRPr="00B63CFF" w:rsidRDefault="00EC37D3" w:rsidP="00EC37D3"/>
    <w:p w14:paraId="414B2D92" w14:textId="77777777" w:rsidR="00EC37D3" w:rsidRPr="00B63CFF" w:rsidRDefault="00EC37D3" w:rsidP="00EC37D3"/>
    <w:p w14:paraId="7C201C7E" w14:textId="77777777" w:rsidR="00EC37D3" w:rsidRPr="00B63CFF" w:rsidRDefault="00EC37D3" w:rsidP="00EC37D3"/>
    <w:p w14:paraId="76F20189" w14:textId="77777777" w:rsidR="00EC37D3" w:rsidRPr="00B63CFF" w:rsidRDefault="00EC37D3" w:rsidP="00EC37D3"/>
    <w:p w14:paraId="3D31D709" w14:textId="77777777" w:rsidR="00EC37D3" w:rsidRPr="00B63CFF" w:rsidRDefault="00EC37D3" w:rsidP="00EC37D3"/>
    <w:p w14:paraId="3C134E42" w14:textId="77777777" w:rsidR="00EC37D3" w:rsidRPr="00B63CFF" w:rsidRDefault="00EC37D3" w:rsidP="00EC37D3"/>
    <w:p w14:paraId="4BAE1996" w14:textId="77777777" w:rsidR="00EC37D3" w:rsidRPr="00B63CFF" w:rsidRDefault="00EC37D3" w:rsidP="00EC37D3"/>
    <w:p w14:paraId="711860A3" w14:textId="77777777" w:rsidR="00EC37D3" w:rsidRPr="00B63CFF" w:rsidRDefault="00EC37D3" w:rsidP="00EC37D3"/>
    <w:p w14:paraId="4F40428D" w14:textId="77777777" w:rsidR="00EC37D3" w:rsidRPr="00B63CFF" w:rsidRDefault="00EC37D3" w:rsidP="00EC37D3"/>
    <w:p w14:paraId="6F460671" w14:textId="77777777" w:rsidR="00EC37D3" w:rsidRPr="00B63CFF" w:rsidRDefault="00EC37D3" w:rsidP="00EC37D3"/>
    <w:p w14:paraId="6C721A7A" w14:textId="77777777" w:rsidR="00EC37D3" w:rsidRPr="00B63CFF" w:rsidRDefault="00EC37D3" w:rsidP="00EC37D3"/>
    <w:p w14:paraId="706EBD38" w14:textId="77777777" w:rsidR="00EC37D3" w:rsidRPr="00B63CFF" w:rsidRDefault="00EC37D3" w:rsidP="00EC37D3"/>
    <w:p w14:paraId="635DF3C5" w14:textId="77777777" w:rsidR="00EC37D3" w:rsidRPr="00B63CFF" w:rsidRDefault="00EC37D3" w:rsidP="00EC37D3"/>
    <w:p w14:paraId="265DB219" w14:textId="77777777" w:rsidR="00EC37D3" w:rsidRDefault="00EC37D3" w:rsidP="00EC37D3">
      <w:pPr>
        <w:rPr>
          <w:lang w:val="uk-UA"/>
        </w:rPr>
      </w:pPr>
    </w:p>
    <w:p w14:paraId="73862147" w14:textId="77777777" w:rsidR="00EC37D3" w:rsidRDefault="00EC37D3" w:rsidP="00EC37D3">
      <w:pPr>
        <w:rPr>
          <w:lang w:val="uk-UA"/>
        </w:rPr>
      </w:pPr>
    </w:p>
    <w:p w14:paraId="7BB78378" w14:textId="77777777" w:rsidR="00EC37D3" w:rsidRDefault="00EC37D3" w:rsidP="00EC37D3">
      <w:pPr>
        <w:rPr>
          <w:lang w:val="uk-UA"/>
        </w:rPr>
      </w:pPr>
    </w:p>
    <w:p w14:paraId="4A3B9B56" w14:textId="77777777" w:rsidR="00EC37D3" w:rsidRDefault="00EC37D3" w:rsidP="00EC37D3">
      <w:pPr>
        <w:rPr>
          <w:lang w:val="uk-UA"/>
        </w:rPr>
      </w:pPr>
    </w:p>
    <w:p w14:paraId="6BC31F1C" w14:textId="77777777" w:rsidR="00EC37D3" w:rsidRDefault="00EC37D3" w:rsidP="00EC37D3">
      <w:pPr>
        <w:rPr>
          <w:lang w:val="uk-UA"/>
        </w:rPr>
      </w:pPr>
    </w:p>
    <w:p w14:paraId="378D7274" w14:textId="77777777" w:rsidR="00EC37D3" w:rsidRPr="00437808" w:rsidRDefault="00EC37D3" w:rsidP="00EC37D3">
      <w:pPr>
        <w:rPr>
          <w:sz w:val="24"/>
          <w:szCs w:val="24"/>
          <w:lang w:val="uk-UA"/>
        </w:rPr>
      </w:pPr>
    </w:p>
    <w:p w14:paraId="486C9A97" w14:textId="77777777" w:rsidR="00EC37D3" w:rsidRDefault="00EC37D3" w:rsidP="00EC37D3">
      <w:pPr>
        <w:rPr>
          <w:lang w:val="uk-UA"/>
        </w:rPr>
      </w:pPr>
    </w:p>
    <w:p w14:paraId="09737384" w14:textId="77777777" w:rsidR="00EC37D3" w:rsidRDefault="00EC37D3" w:rsidP="00EC37D3">
      <w:pPr>
        <w:rPr>
          <w:lang w:val="uk-UA"/>
        </w:rPr>
      </w:pPr>
    </w:p>
    <w:p w14:paraId="2D234E92" w14:textId="77777777" w:rsidR="00EC37D3" w:rsidRDefault="00EC37D3" w:rsidP="00EC37D3">
      <w:pPr>
        <w:rPr>
          <w:lang w:val="uk-UA"/>
        </w:rPr>
      </w:pPr>
    </w:p>
    <w:p w14:paraId="3E89F2AF" w14:textId="77777777" w:rsidR="00EC37D3" w:rsidRDefault="00EC37D3" w:rsidP="00EC37D3">
      <w:pPr>
        <w:rPr>
          <w:lang w:val="uk-UA"/>
        </w:rPr>
      </w:pPr>
    </w:p>
    <w:p w14:paraId="4D2FED87" w14:textId="77777777" w:rsidR="00EC37D3" w:rsidRDefault="00EC37D3" w:rsidP="00EC37D3">
      <w:pPr>
        <w:rPr>
          <w:lang w:val="uk-UA"/>
        </w:rPr>
      </w:pPr>
    </w:p>
    <w:p w14:paraId="42B83899" w14:textId="77777777" w:rsidR="00EC37D3" w:rsidRDefault="00EC37D3" w:rsidP="00EC37D3">
      <w:pPr>
        <w:rPr>
          <w:lang w:val="uk-UA"/>
        </w:rPr>
      </w:pPr>
    </w:p>
    <w:p w14:paraId="30601648" w14:textId="3097209A" w:rsidR="00EC37D3" w:rsidRDefault="008C2C89" w:rsidP="00EC37D3">
      <w:pPr>
        <w:rPr>
          <w:lang w:val="uk-UA"/>
        </w:rPr>
      </w:pPr>
      <w:r>
        <w:rPr>
          <w:noProof/>
          <w:lang w:eastAsia="ru-RU"/>
        </w:rPr>
        <mc:AlternateContent>
          <mc:Choice Requires="wpg">
            <w:drawing>
              <wp:anchor distT="0" distB="0" distL="114300" distR="114300" simplePos="0" relativeHeight="251874304" behindDoc="0" locked="0" layoutInCell="1" allowOverlap="1" wp14:anchorId="5E0087BD" wp14:editId="204C77A8">
                <wp:simplePos x="0" y="0"/>
                <wp:positionH relativeFrom="column">
                  <wp:posOffset>0</wp:posOffset>
                </wp:positionH>
                <wp:positionV relativeFrom="paragraph">
                  <wp:posOffset>176530</wp:posOffset>
                </wp:positionV>
                <wp:extent cx="5943600" cy="2000250"/>
                <wp:effectExtent l="9525" t="5080" r="9525" b="13970"/>
                <wp:wrapNone/>
                <wp:docPr id="627" name="Group 3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000250"/>
                          <a:chOff x="1701" y="10224"/>
                          <a:chExt cx="9360" cy="3150"/>
                        </a:xfrm>
                      </wpg:grpSpPr>
                      <wps:wsp>
                        <wps:cNvPr id="628" name="Rectangle 3433"/>
                        <wps:cNvSpPr>
                          <a:spLocks noChangeArrowheads="1"/>
                        </wps:cNvSpPr>
                        <wps:spPr bwMode="auto">
                          <a:xfrm>
                            <a:off x="1701" y="10224"/>
                            <a:ext cx="3600" cy="450"/>
                          </a:xfrm>
                          <a:prstGeom prst="rect">
                            <a:avLst/>
                          </a:prstGeom>
                          <a:solidFill>
                            <a:srgbClr val="FFFFFF"/>
                          </a:solidFill>
                          <a:ln w="9525">
                            <a:solidFill>
                              <a:srgbClr val="000000"/>
                            </a:solidFill>
                            <a:miter lim="800000"/>
                            <a:headEnd/>
                            <a:tailEnd/>
                          </a:ln>
                        </wps:spPr>
                        <wps:txbx>
                          <w:txbxContent>
                            <w:p w14:paraId="19087A28" w14:textId="77777777" w:rsidR="00136D5D" w:rsidRPr="00266531" w:rsidRDefault="00136D5D" w:rsidP="00EC37D3">
                              <w:pPr>
                                <w:ind w:firstLine="0"/>
                                <w:rPr>
                                  <w:sz w:val="24"/>
                                  <w:szCs w:val="24"/>
                                </w:rPr>
                              </w:pPr>
                              <w:r>
                                <w:rPr>
                                  <w:sz w:val="24"/>
                                  <w:szCs w:val="24"/>
                                  <w:lang w:val="uk-UA"/>
                                </w:rPr>
                                <w:t>Скорочення операційних втрат</w:t>
                              </w:r>
                            </w:p>
                          </w:txbxContent>
                        </wps:txbx>
                        <wps:bodyPr rot="0" vert="horz" wrap="square" lIns="91440" tIns="45720" rIns="91440" bIns="45720" anchor="t" anchorCtr="0" upright="1">
                          <a:noAutofit/>
                        </wps:bodyPr>
                      </wps:wsp>
                      <wps:wsp>
                        <wps:cNvPr id="629" name="Rectangle 3434"/>
                        <wps:cNvSpPr>
                          <a:spLocks noChangeArrowheads="1"/>
                        </wps:cNvSpPr>
                        <wps:spPr bwMode="auto">
                          <a:xfrm>
                            <a:off x="1701" y="10839"/>
                            <a:ext cx="3600" cy="465"/>
                          </a:xfrm>
                          <a:prstGeom prst="rect">
                            <a:avLst/>
                          </a:prstGeom>
                          <a:solidFill>
                            <a:srgbClr val="FFFFFF"/>
                          </a:solidFill>
                          <a:ln w="9525">
                            <a:solidFill>
                              <a:srgbClr val="000000"/>
                            </a:solidFill>
                            <a:miter lim="800000"/>
                            <a:headEnd/>
                            <a:tailEnd/>
                          </a:ln>
                        </wps:spPr>
                        <wps:txbx>
                          <w:txbxContent>
                            <w:p w14:paraId="263A1B32" w14:textId="77777777" w:rsidR="00136D5D" w:rsidRPr="00266531" w:rsidRDefault="00136D5D" w:rsidP="00EC37D3">
                              <w:pPr>
                                <w:ind w:firstLine="0"/>
                                <w:rPr>
                                  <w:sz w:val="24"/>
                                  <w:szCs w:val="24"/>
                                </w:rPr>
                              </w:pPr>
                              <w:r>
                                <w:rPr>
                                  <w:sz w:val="24"/>
                                  <w:szCs w:val="24"/>
                                  <w:lang w:val="uk-UA"/>
                                </w:rPr>
                                <w:t>З</w:t>
                              </w:r>
                              <w:r w:rsidRPr="00266531">
                                <w:rPr>
                                  <w:sz w:val="24"/>
                                  <w:szCs w:val="24"/>
                                  <w:lang w:val="uk-UA"/>
                                </w:rPr>
                                <w:t>ниження витрат на аудит</w:t>
                              </w:r>
                            </w:p>
                          </w:txbxContent>
                        </wps:txbx>
                        <wps:bodyPr rot="0" vert="horz" wrap="square" lIns="91440" tIns="45720" rIns="91440" bIns="45720" anchor="t" anchorCtr="0" upright="1">
                          <a:noAutofit/>
                        </wps:bodyPr>
                      </wps:wsp>
                      <wps:wsp>
                        <wps:cNvPr id="630" name="Rectangle 3435"/>
                        <wps:cNvSpPr>
                          <a:spLocks noChangeArrowheads="1"/>
                        </wps:cNvSpPr>
                        <wps:spPr bwMode="auto">
                          <a:xfrm>
                            <a:off x="1701" y="11454"/>
                            <a:ext cx="3600" cy="1260"/>
                          </a:xfrm>
                          <a:prstGeom prst="rect">
                            <a:avLst/>
                          </a:prstGeom>
                          <a:solidFill>
                            <a:srgbClr val="FFFFFF"/>
                          </a:solidFill>
                          <a:ln w="9525">
                            <a:solidFill>
                              <a:srgbClr val="000000"/>
                            </a:solidFill>
                            <a:miter lim="800000"/>
                            <a:headEnd/>
                            <a:tailEnd/>
                          </a:ln>
                        </wps:spPr>
                        <wps:txbx>
                          <w:txbxContent>
                            <w:p w14:paraId="01045199" w14:textId="77777777" w:rsidR="00136D5D" w:rsidRPr="00266531" w:rsidRDefault="00136D5D" w:rsidP="00EC37D3">
                              <w:pPr>
                                <w:ind w:firstLine="0"/>
                                <w:rPr>
                                  <w:sz w:val="24"/>
                                  <w:szCs w:val="24"/>
                                </w:rPr>
                              </w:pPr>
                              <w:r>
                                <w:rPr>
                                  <w:sz w:val="24"/>
                                  <w:szCs w:val="24"/>
                                  <w:lang w:val="uk-UA"/>
                                </w:rPr>
                                <w:t>Забезпечення відповідності змісту та практики професійної діяльності організації існуючим нормативним вимогам</w:t>
                              </w:r>
                            </w:p>
                          </w:txbxContent>
                        </wps:txbx>
                        <wps:bodyPr rot="0" vert="horz" wrap="square" lIns="91440" tIns="45720" rIns="91440" bIns="45720" anchor="t" anchorCtr="0" upright="1">
                          <a:noAutofit/>
                        </wps:bodyPr>
                      </wps:wsp>
                      <wps:wsp>
                        <wps:cNvPr id="631" name="Rectangle 3436"/>
                        <wps:cNvSpPr>
                          <a:spLocks noChangeArrowheads="1"/>
                        </wps:cNvSpPr>
                        <wps:spPr bwMode="auto">
                          <a:xfrm>
                            <a:off x="7641" y="10224"/>
                            <a:ext cx="3420" cy="1275"/>
                          </a:xfrm>
                          <a:prstGeom prst="rect">
                            <a:avLst/>
                          </a:prstGeom>
                          <a:solidFill>
                            <a:srgbClr val="FFFFFF"/>
                          </a:solidFill>
                          <a:ln w="9525">
                            <a:solidFill>
                              <a:srgbClr val="000000"/>
                            </a:solidFill>
                            <a:miter lim="800000"/>
                            <a:headEnd/>
                            <a:tailEnd/>
                          </a:ln>
                        </wps:spPr>
                        <wps:txbx>
                          <w:txbxContent>
                            <w:p w14:paraId="2A22FDA0" w14:textId="77777777" w:rsidR="00136D5D" w:rsidRPr="00266531" w:rsidRDefault="00136D5D" w:rsidP="00EC37D3">
                              <w:pPr>
                                <w:ind w:firstLine="0"/>
                                <w:rPr>
                                  <w:sz w:val="24"/>
                                  <w:szCs w:val="24"/>
                                  <w:lang w:val="uk-UA"/>
                                </w:rPr>
                              </w:pPr>
                              <w:r>
                                <w:rPr>
                                  <w:sz w:val="24"/>
                                  <w:szCs w:val="24"/>
                                  <w:lang w:val="uk-UA"/>
                                </w:rPr>
                                <w:t>Виявлення відхилень функціонування системи (фінансової, виробничої тощо) від норм та правил</w:t>
                              </w:r>
                            </w:p>
                          </w:txbxContent>
                        </wps:txbx>
                        <wps:bodyPr rot="0" vert="horz" wrap="square" lIns="91440" tIns="45720" rIns="91440" bIns="45720" anchor="t" anchorCtr="0" upright="1">
                          <a:noAutofit/>
                        </wps:bodyPr>
                      </wps:wsp>
                      <wps:wsp>
                        <wps:cNvPr id="632" name="Rectangle 3437"/>
                        <wps:cNvSpPr>
                          <a:spLocks noChangeArrowheads="1"/>
                        </wps:cNvSpPr>
                        <wps:spPr bwMode="auto">
                          <a:xfrm>
                            <a:off x="7641" y="11709"/>
                            <a:ext cx="3420" cy="1005"/>
                          </a:xfrm>
                          <a:prstGeom prst="rect">
                            <a:avLst/>
                          </a:prstGeom>
                          <a:solidFill>
                            <a:srgbClr val="FFFFFF"/>
                          </a:solidFill>
                          <a:ln w="9525">
                            <a:solidFill>
                              <a:srgbClr val="000000"/>
                            </a:solidFill>
                            <a:miter lim="800000"/>
                            <a:headEnd/>
                            <a:tailEnd/>
                          </a:ln>
                        </wps:spPr>
                        <wps:txbx>
                          <w:txbxContent>
                            <w:p w14:paraId="1C07F2C3" w14:textId="77777777" w:rsidR="00136D5D" w:rsidRPr="00266531" w:rsidRDefault="00136D5D" w:rsidP="00EC37D3">
                              <w:pPr>
                                <w:ind w:firstLine="0"/>
                                <w:rPr>
                                  <w:sz w:val="24"/>
                                  <w:szCs w:val="24"/>
                                  <w:lang w:val="uk-UA"/>
                                </w:rPr>
                              </w:pPr>
                              <w:r>
                                <w:rPr>
                                  <w:sz w:val="24"/>
                                  <w:szCs w:val="24"/>
                                  <w:lang w:val="uk-UA"/>
                                </w:rPr>
                                <w:t>Зниження вірогідності виникнення виявлених ризиків у майбутньому</w:t>
                              </w:r>
                            </w:p>
                          </w:txbxContent>
                        </wps:txbx>
                        <wps:bodyPr rot="0" vert="horz" wrap="square" lIns="91440" tIns="45720" rIns="91440" bIns="45720" anchor="t" anchorCtr="0" upright="1">
                          <a:noAutofit/>
                        </wps:bodyPr>
                      </wps:wsp>
                      <wps:wsp>
                        <wps:cNvPr id="633" name="Rectangle 3438"/>
                        <wps:cNvSpPr>
                          <a:spLocks noChangeArrowheads="1"/>
                        </wps:cNvSpPr>
                        <wps:spPr bwMode="auto">
                          <a:xfrm>
                            <a:off x="1701" y="12924"/>
                            <a:ext cx="9360" cy="450"/>
                          </a:xfrm>
                          <a:prstGeom prst="rect">
                            <a:avLst/>
                          </a:prstGeom>
                          <a:solidFill>
                            <a:srgbClr val="FFFFFF"/>
                          </a:solidFill>
                          <a:ln w="9525">
                            <a:solidFill>
                              <a:srgbClr val="000000"/>
                            </a:solidFill>
                            <a:miter lim="800000"/>
                            <a:headEnd/>
                            <a:tailEnd/>
                          </a:ln>
                        </wps:spPr>
                        <wps:txbx>
                          <w:txbxContent>
                            <w:p w14:paraId="23CD9A4C" w14:textId="77777777" w:rsidR="00136D5D" w:rsidRPr="00266531" w:rsidRDefault="00136D5D" w:rsidP="00EC37D3">
                              <w:pPr>
                                <w:ind w:firstLine="0"/>
                                <w:rPr>
                                  <w:sz w:val="24"/>
                                  <w:szCs w:val="24"/>
                                  <w:lang w:val="uk-UA"/>
                                </w:rPr>
                              </w:pPr>
                              <w:r>
                                <w:rPr>
                                  <w:sz w:val="24"/>
                                  <w:szCs w:val="24"/>
                                  <w:lang w:val="uk-UA"/>
                                </w:rPr>
                                <w:t>Підвищення ефективності функціонування організації (в цілому та на рівні підрозділів)</w:t>
                              </w:r>
                            </w:p>
                          </w:txbxContent>
                        </wps:txbx>
                        <wps:bodyPr rot="0" vert="horz" wrap="square" lIns="91440" tIns="45720" rIns="91440" bIns="45720" anchor="t" anchorCtr="0" upright="1">
                          <a:noAutofit/>
                        </wps:bodyPr>
                      </wps:wsp>
                      <wps:wsp>
                        <wps:cNvPr id="634" name="AutoShape 3439"/>
                        <wps:cNvCnPr>
                          <a:cxnSpLocks noChangeShapeType="1"/>
                        </wps:cNvCnPr>
                        <wps:spPr bwMode="auto">
                          <a:xfrm>
                            <a:off x="5301" y="10404"/>
                            <a:ext cx="234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35" name="AutoShape 3440"/>
                        <wps:cNvCnPr>
                          <a:cxnSpLocks noChangeShapeType="1"/>
                        </wps:cNvCnPr>
                        <wps:spPr bwMode="auto">
                          <a:xfrm>
                            <a:off x="5301" y="12204"/>
                            <a:ext cx="234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36" name="AutoShape 3441"/>
                        <wps:cNvCnPr>
                          <a:cxnSpLocks noChangeShapeType="1"/>
                        </wps:cNvCnPr>
                        <wps:spPr bwMode="auto">
                          <a:xfrm>
                            <a:off x="6486" y="10419"/>
                            <a:ext cx="0" cy="25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37" name="AutoShape 3442"/>
                        <wps:cNvCnPr>
                          <a:cxnSpLocks noChangeShapeType="1"/>
                        </wps:cNvCnPr>
                        <wps:spPr bwMode="auto">
                          <a:xfrm flipH="1">
                            <a:off x="5310" y="11085"/>
                            <a:ext cx="3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638" name="Group 3443"/>
                        <wpg:cNvGrpSpPr>
                          <a:grpSpLocks/>
                        </wpg:cNvGrpSpPr>
                        <wpg:grpSpPr bwMode="auto">
                          <a:xfrm>
                            <a:off x="5481" y="10584"/>
                            <a:ext cx="1980" cy="1980"/>
                            <a:chOff x="1701" y="1674"/>
                            <a:chExt cx="1980" cy="1980"/>
                          </a:xfrm>
                        </wpg:grpSpPr>
                        <wps:wsp>
                          <wps:cNvPr id="639" name="Oval 3444"/>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0" name="Rectangle 3445"/>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9FB17" w14:textId="77777777" w:rsidR="00136D5D" w:rsidRDefault="00136D5D" w:rsidP="00EC37D3">
                                <w:pPr>
                                  <w:ind w:firstLine="0"/>
                                  <w:jc w:val="center"/>
                                  <w:rPr>
                                    <w:sz w:val="24"/>
                                    <w:szCs w:val="24"/>
                                    <w:lang w:val="uk-UA"/>
                                  </w:rPr>
                                </w:pPr>
                              </w:p>
                              <w:p w14:paraId="1DB27FB1" w14:textId="77777777" w:rsidR="00136D5D" w:rsidRPr="00C80502" w:rsidRDefault="00136D5D" w:rsidP="00EC37D3">
                                <w:pPr>
                                  <w:ind w:firstLine="0"/>
                                  <w:jc w:val="center"/>
                                  <w:rPr>
                                    <w:sz w:val="24"/>
                                    <w:szCs w:val="24"/>
                                    <w:lang w:val="uk-UA"/>
                                  </w:rPr>
                                </w:pPr>
                                <w:r>
                                  <w:rPr>
                                    <w:sz w:val="24"/>
                                    <w:szCs w:val="24"/>
                                    <w:lang w:val="uk-UA"/>
                                  </w:rPr>
                                  <w:t>Управління операційними ризиками забезпечує</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0087BD" id="Group 3432" o:spid="_x0000_s4434" style="position:absolute;left:0;text-align:left;margin-left:0;margin-top:13.9pt;width:468pt;height:157.5pt;z-index:251874304" coordorigin="1701,10224" coordsize="9360,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">
                <v:rect id="Rectangle 3433" o:spid="_x0000_s4435" style="position:absolute;left:1701;top:10224;width:360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">
                  <v:textbox>
                    <w:txbxContent>
                      <w:p w14:paraId="19087A28" w14:textId="77777777" w:rsidR="00136D5D" w:rsidRPr="00266531" w:rsidRDefault="00136D5D" w:rsidP="00EC37D3">
                        <w:pPr>
                          <w:ind w:firstLine="0"/>
                          <w:rPr>
                            <w:sz w:val="24"/>
                            <w:szCs w:val="24"/>
                          </w:rPr>
                        </w:pPr>
                        <w:r>
                          <w:rPr>
                            <w:sz w:val="24"/>
                            <w:szCs w:val="24"/>
                            <w:lang w:val="uk-UA"/>
                          </w:rPr>
                          <w:t>Скорочення операційних втрат</w:t>
                        </w:r>
                      </w:p>
                    </w:txbxContent>
                  </v:textbox>
                </v:rect>
                <v:rect id="Rectangle 3434" o:spid="_x0000_s4436" style="position:absolute;left:1701;top:10839;width:360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">
                  <v:textbox>
                    <w:txbxContent>
                      <w:p w14:paraId="263A1B32" w14:textId="77777777" w:rsidR="00136D5D" w:rsidRPr="00266531" w:rsidRDefault="00136D5D" w:rsidP="00EC37D3">
                        <w:pPr>
                          <w:ind w:firstLine="0"/>
                          <w:rPr>
                            <w:sz w:val="24"/>
                            <w:szCs w:val="24"/>
                          </w:rPr>
                        </w:pPr>
                        <w:r>
                          <w:rPr>
                            <w:sz w:val="24"/>
                            <w:szCs w:val="24"/>
                            <w:lang w:val="uk-UA"/>
                          </w:rPr>
                          <w:t>З</w:t>
                        </w:r>
                        <w:r w:rsidRPr="00266531">
                          <w:rPr>
                            <w:sz w:val="24"/>
                            <w:szCs w:val="24"/>
                            <w:lang w:val="uk-UA"/>
                          </w:rPr>
                          <w:t>ниження витрат на аудит</w:t>
                        </w:r>
                      </w:p>
                    </w:txbxContent>
                  </v:textbox>
                </v:rect>
                <v:rect id="Rectangle 3435" o:spid="_x0000_s4437" style="position:absolute;left:1701;top:11454;width:36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">
                  <v:textbox>
                    <w:txbxContent>
                      <w:p w14:paraId="01045199" w14:textId="77777777" w:rsidR="00136D5D" w:rsidRPr="00266531" w:rsidRDefault="00136D5D" w:rsidP="00EC37D3">
                        <w:pPr>
                          <w:ind w:firstLine="0"/>
                          <w:rPr>
                            <w:sz w:val="24"/>
                            <w:szCs w:val="24"/>
                          </w:rPr>
                        </w:pPr>
                        <w:r>
                          <w:rPr>
                            <w:sz w:val="24"/>
                            <w:szCs w:val="24"/>
                            <w:lang w:val="uk-UA"/>
                          </w:rPr>
                          <w:t>Забезпечення відповідності змісту та практики професійної діяльності організації існуючим нормативним вимогам</w:t>
                        </w:r>
                      </w:p>
                    </w:txbxContent>
                  </v:textbox>
                </v:rect>
                <v:rect id="Rectangle 3436" o:spid="_x0000_s4438" style="position:absolute;left:7641;top:10224;width:3420;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">
                  <v:textbox>
                    <w:txbxContent>
                      <w:p w14:paraId="2A22FDA0" w14:textId="77777777" w:rsidR="00136D5D" w:rsidRPr="00266531" w:rsidRDefault="00136D5D" w:rsidP="00EC37D3">
                        <w:pPr>
                          <w:ind w:firstLine="0"/>
                          <w:rPr>
                            <w:sz w:val="24"/>
                            <w:szCs w:val="24"/>
                            <w:lang w:val="uk-UA"/>
                          </w:rPr>
                        </w:pPr>
                        <w:r>
                          <w:rPr>
                            <w:sz w:val="24"/>
                            <w:szCs w:val="24"/>
                            <w:lang w:val="uk-UA"/>
                          </w:rPr>
                          <w:t>Виявлення відхилень функціонування системи (фінансової, виробничої тощо) від норм та правил</w:t>
                        </w:r>
                      </w:p>
                    </w:txbxContent>
                  </v:textbox>
                </v:rect>
                <v:rect id="Rectangle 3437" o:spid="_x0000_s4439" style="position:absolute;left:7641;top:11709;width:342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">
                  <v:textbox>
                    <w:txbxContent>
                      <w:p w14:paraId="1C07F2C3" w14:textId="77777777" w:rsidR="00136D5D" w:rsidRPr="00266531" w:rsidRDefault="00136D5D" w:rsidP="00EC37D3">
                        <w:pPr>
                          <w:ind w:firstLine="0"/>
                          <w:rPr>
                            <w:sz w:val="24"/>
                            <w:szCs w:val="24"/>
                            <w:lang w:val="uk-UA"/>
                          </w:rPr>
                        </w:pPr>
                        <w:r>
                          <w:rPr>
                            <w:sz w:val="24"/>
                            <w:szCs w:val="24"/>
                            <w:lang w:val="uk-UA"/>
                          </w:rPr>
                          <w:t>Зниження вірогідності виникнення виявлених ризиків у майбутньому</w:t>
                        </w:r>
                      </w:p>
                    </w:txbxContent>
                  </v:textbox>
                </v:rect>
                <v:rect id="Rectangle 3438" o:spid="_x0000_s4440" style="position:absolute;left:1701;top:12924;width:936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">
                  <v:textbox>
                    <w:txbxContent>
                      <w:p w14:paraId="23CD9A4C" w14:textId="77777777" w:rsidR="00136D5D" w:rsidRPr="00266531" w:rsidRDefault="00136D5D" w:rsidP="00EC37D3">
                        <w:pPr>
                          <w:ind w:firstLine="0"/>
                          <w:rPr>
                            <w:sz w:val="24"/>
                            <w:szCs w:val="24"/>
                            <w:lang w:val="uk-UA"/>
                          </w:rPr>
                        </w:pPr>
                        <w:r>
                          <w:rPr>
                            <w:sz w:val="24"/>
                            <w:szCs w:val="24"/>
                            <w:lang w:val="uk-UA"/>
                          </w:rPr>
                          <w:t>Підвищення ефективності функціонування організації (в цілому та на рівні підрозділів)</w:t>
                        </w:r>
                      </w:p>
                    </w:txbxContent>
                  </v:textbox>
                </v:rect>
                <v:shape id="AutoShape 3439" o:spid="_x0000_s4441" type="#_x0000_t32" style="position:absolute;left:5301;top:10404;width:2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">
                  <v:stroke startarrow="open" endarrow="open"/>
                </v:shape>
                <v:shape id="AutoShape 3440" o:spid="_x0000_s4442" type="#_x0000_t32" style="position:absolute;left:5301;top:12204;width:2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">
                  <v:stroke startarrow="open" endarrow="open"/>
                </v:shape>
                <v:shape id="AutoShape 3441" o:spid="_x0000_s4443" type="#_x0000_t32" style="position:absolute;left:6486;top:10419;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">
                  <v:stroke endarrow="open"/>
                </v:shape>
                <v:shape id="AutoShape 3442" o:spid="_x0000_s4444" type="#_x0000_t32" style="position:absolute;left:5310;top:11085;width:3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">
                  <v:stroke endarrow="open"/>
                </v:shape>
                <v:group id="Group 3443" o:spid="_x0000_s4445" style="position:absolute;left:5481;top:1058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oval id="Oval 3444" o:spid="_x0000_s4446"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"/>
                  <v:rect id="Rectangle 3445" o:spid="_x0000_s4447"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" filled="f" stroked="f">
                    <v:textbox>
                      <w:txbxContent>
                        <w:p w14:paraId="56C9FB17" w14:textId="77777777" w:rsidR="00136D5D" w:rsidRDefault="00136D5D" w:rsidP="00EC37D3">
                          <w:pPr>
                            <w:ind w:firstLine="0"/>
                            <w:jc w:val="center"/>
                            <w:rPr>
                              <w:sz w:val="24"/>
                              <w:szCs w:val="24"/>
                              <w:lang w:val="uk-UA"/>
                            </w:rPr>
                          </w:pPr>
                        </w:p>
                        <w:p w14:paraId="1DB27FB1" w14:textId="77777777" w:rsidR="00136D5D" w:rsidRPr="00C80502" w:rsidRDefault="00136D5D" w:rsidP="00EC37D3">
                          <w:pPr>
                            <w:ind w:firstLine="0"/>
                            <w:jc w:val="center"/>
                            <w:rPr>
                              <w:sz w:val="24"/>
                              <w:szCs w:val="24"/>
                              <w:lang w:val="uk-UA"/>
                            </w:rPr>
                          </w:pPr>
                          <w:r>
                            <w:rPr>
                              <w:sz w:val="24"/>
                              <w:szCs w:val="24"/>
                              <w:lang w:val="uk-UA"/>
                            </w:rPr>
                            <w:t>Управління операційними ризиками забезпечує</w:t>
                          </w:r>
                        </w:p>
                      </w:txbxContent>
                    </v:textbox>
                  </v:rect>
                </v:group>
              </v:group>
            </w:pict>
          </mc:Fallback>
        </mc:AlternateContent>
      </w:r>
    </w:p>
    <w:p w14:paraId="714393AE" w14:textId="77777777" w:rsidR="00EC37D3" w:rsidRDefault="00EC37D3" w:rsidP="00EC37D3">
      <w:pPr>
        <w:rPr>
          <w:lang w:val="uk-UA"/>
        </w:rPr>
      </w:pPr>
    </w:p>
    <w:p w14:paraId="48857E02" w14:textId="77777777" w:rsidR="00EC37D3" w:rsidRDefault="00EC37D3" w:rsidP="00EC37D3">
      <w:pPr>
        <w:rPr>
          <w:lang w:val="uk-UA"/>
        </w:rPr>
      </w:pPr>
    </w:p>
    <w:p w14:paraId="4440000C" w14:textId="77777777" w:rsidR="00EC37D3" w:rsidRDefault="00EC37D3" w:rsidP="00EC37D3">
      <w:pPr>
        <w:rPr>
          <w:lang w:val="uk-UA"/>
        </w:rPr>
      </w:pPr>
    </w:p>
    <w:p w14:paraId="664EA6B9" w14:textId="77777777" w:rsidR="00EC37D3" w:rsidRDefault="00EC37D3" w:rsidP="00EC37D3">
      <w:pPr>
        <w:rPr>
          <w:lang w:val="uk-UA"/>
        </w:rPr>
      </w:pPr>
    </w:p>
    <w:p w14:paraId="725EE34B" w14:textId="77777777" w:rsidR="00EC37D3" w:rsidRDefault="00EC37D3" w:rsidP="00EC37D3">
      <w:pPr>
        <w:rPr>
          <w:lang w:val="uk-UA"/>
        </w:rPr>
      </w:pPr>
    </w:p>
    <w:p w14:paraId="3D429727" w14:textId="77777777" w:rsidR="00EC37D3" w:rsidRDefault="00EC37D3" w:rsidP="00EC37D3">
      <w:pPr>
        <w:rPr>
          <w:lang w:val="uk-UA"/>
        </w:rPr>
      </w:pPr>
    </w:p>
    <w:p w14:paraId="3EAD8404" w14:textId="77777777" w:rsidR="00EC37D3" w:rsidRDefault="00EC37D3" w:rsidP="00EC37D3">
      <w:pPr>
        <w:rPr>
          <w:lang w:val="uk-UA"/>
        </w:rPr>
      </w:pPr>
    </w:p>
    <w:p w14:paraId="21AE66EB" w14:textId="77777777" w:rsidR="00EC37D3" w:rsidRDefault="00EC37D3" w:rsidP="00EC37D3">
      <w:pPr>
        <w:rPr>
          <w:lang w:val="uk-UA"/>
        </w:rPr>
      </w:pPr>
    </w:p>
    <w:p w14:paraId="3AAF1A91" w14:textId="77777777" w:rsidR="00EC37D3" w:rsidRDefault="00EC37D3" w:rsidP="00EC37D3">
      <w:pPr>
        <w:rPr>
          <w:lang w:val="uk-UA"/>
        </w:rPr>
      </w:pPr>
    </w:p>
    <w:p w14:paraId="6A9AF44E" w14:textId="77777777" w:rsidR="00EC37D3" w:rsidRDefault="00EC37D3" w:rsidP="00EC37D3">
      <w:pPr>
        <w:rPr>
          <w:lang w:val="uk-UA"/>
        </w:rPr>
      </w:pPr>
    </w:p>
    <w:p w14:paraId="559B470D" w14:textId="14EDA0DD" w:rsidR="00EC37D3" w:rsidRDefault="008C2C89" w:rsidP="00EC37D3">
      <w:pPr>
        <w:rPr>
          <w:lang w:val="uk-UA"/>
        </w:rPr>
      </w:pPr>
      <w:r>
        <w:rPr>
          <w:noProof/>
          <w:lang w:eastAsia="ru-RU"/>
        </w:rPr>
        <mc:AlternateContent>
          <mc:Choice Requires="wpg">
            <w:drawing>
              <wp:anchor distT="0" distB="0" distL="114300" distR="114300" simplePos="0" relativeHeight="251875328" behindDoc="0" locked="0" layoutInCell="1" allowOverlap="1" wp14:anchorId="55643926" wp14:editId="3E4C6C90">
                <wp:simplePos x="0" y="0"/>
                <wp:positionH relativeFrom="column">
                  <wp:posOffset>0</wp:posOffset>
                </wp:positionH>
                <wp:positionV relativeFrom="paragraph">
                  <wp:posOffset>118110</wp:posOffset>
                </wp:positionV>
                <wp:extent cx="5962650" cy="1133475"/>
                <wp:effectExtent l="9525" t="13335" r="9525" b="5715"/>
                <wp:wrapNone/>
                <wp:docPr id="615" name="Group 3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1133475"/>
                          <a:chOff x="1686" y="13944"/>
                          <a:chExt cx="9390" cy="1785"/>
                        </a:xfrm>
                      </wpg:grpSpPr>
                      <wps:wsp>
                        <wps:cNvPr id="616" name="Rectangle 3447"/>
                        <wps:cNvSpPr>
                          <a:spLocks noChangeArrowheads="1"/>
                        </wps:cNvSpPr>
                        <wps:spPr bwMode="auto">
                          <a:xfrm>
                            <a:off x="9636" y="13944"/>
                            <a:ext cx="1425" cy="480"/>
                          </a:xfrm>
                          <a:prstGeom prst="rect">
                            <a:avLst/>
                          </a:prstGeom>
                          <a:solidFill>
                            <a:srgbClr val="FFFFFF"/>
                          </a:solidFill>
                          <a:ln w="9525">
                            <a:solidFill>
                              <a:srgbClr val="000000"/>
                            </a:solidFill>
                            <a:miter lim="800000"/>
                            <a:headEnd/>
                            <a:tailEnd/>
                          </a:ln>
                        </wps:spPr>
                        <wps:txbx>
                          <w:txbxContent>
                            <w:p w14:paraId="28BA0293" w14:textId="77777777" w:rsidR="00136D5D" w:rsidRPr="00F30702" w:rsidRDefault="00136D5D" w:rsidP="00EC37D3">
                              <w:pPr>
                                <w:ind w:firstLine="0"/>
                                <w:rPr>
                                  <w:sz w:val="24"/>
                                  <w:szCs w:val="24"/>
                                  <w:lang w:val="uk-UA"/>
                                </w:rPr>
                              </w:pPr>
                              <w:r>
                                <w:rPr>
                                  <w:sz w:val="24"/>
                                  <w:szCs w:val="24"/>
                                  <w:lang w:val="uk-UA"/>
                                </w:rPr>
                                <w:t>Анкети</w:t>
                              </w:r>
                            </w:p>
                          </w:txbxContent>
                        </wps:txbx>
                        <wps:bodyPr rot="0" vert="horz" wrap="square" lIns="91440" tIns="45720" rIns="91440" bIns="45720" anchor="t" anchorCtr="0" upright="1">
                          <a:noAutofit/>
                        </wps:bodyPr>
                      </wps:wsp>
                      <wps:wsp>
                        <wps:cNvPr id="617" name="Rectangle 3448"/>
                        <wps:cNvSpPr>
                          <a:spLocks noChangeArrowheads="1"/>
                        </wps:cNvSpPr>
                        <wps:spPr bwMode="auto">
                          <a:xfrm>
                            <a:off x="1701" y="14634"/>
                            <a:ext cx="3600" cy="480"/>
                          </a:xfrm>
                          <a:prstGeom prst="rect">
                            <a:avLst/>
                          </a:prstGeom>
                          <a:solidFill>
                            <a:srgbClr val="FFFFFF"/>
                          </a:solidFill>
                          <a:ln w="9525">
                            <a:solidFill>
                              <a:srgbClr val="000000"/>
                            </a:solidFill>
                            <a:miter lim="800000"/>
                            <a:headEnd/>
                            <a:tailEnd/>
                          </a:ln>
                        </wps:spPr>
                        <wps:txbx>
                          <w:txbxContent>
                            <w:p w14:paraId="6B8E7AA8" w14:textId="77777777" w:rsidR="00136D5D" w:rsidRPr="00F30702" w:rsidRDefault="00136D5D" w:rsidP="00EC37D3">
                              <w:pPr>
                                <w:ind w:firstLine="0"/>
                                <w:rPr>
                                  <w:sz w:val="24"/>
                                  <w:szCs w:val="24"/>
                                  <w:lang w:val="uk-UA"/>
                                </w:rPr>
                              </w:pPr>
                              <w:r>
                                <w:rPr>
                                  <w:sz w:val="24"/>
                                  <w:szCs w:val="24"/>
                                  <w:lang w:val="uk-UA"/>
                                </w:rPr>
                                <w:t>Структурні діаграми</w:t>
                              </w:r>
                            </w:p>
                          </w:txbxContent>
                        </wps:txbx>
                        <wps:bodyPr rot="0" vert="horz" wrap="square" lIns="91440" tIns="45720" rIns="91440" bIns="45720" anchor="t" anchorCtr="0" upright="1">
                          <a:noAutofit/>
                        </wps:bodyPr>
                      </wps:wsp>
                      <wps:wsp>
                        <wps:cNvPr id="618" name="Rectangle 3449"/>
                        <wps:cNvSpPr>
                          <a:spLocks noChangeArrowheads="1"/>
                        </wps:cNvSpPr>
                        <wps:spPr bwMode="auto">
                          <a:xfrm>
                            <a:off x="1686" y="13944"/>
                            <a:ext cx="1995" cy="480"/>
                          </a:xfrm>
                          <a:prstGeom prst="rect">
                            <a:avLst/>
                          </a:prstGeom>
                          <a:solidFill>
                            <a:srgbClr val="FFFFFF"/>
                          </a:solidFill>
                          <a:ln w="9525">
                            <a:solidFill>
                              <a:srgbClr val="000000"/>
                            </a:solidFill>
                            <a:miter lim="800000"/>
                            <a:headEnd/>
                            <a:tailEnd/>
                          </a:ln>
                        </wps:spPr>
                        <wps:txbx>
                          <w:txbxContent>
                            <w:p w14:paraId="4830D079" w14:textId="77777777" w:rsidR="00136D5D" w:rsidRPr="00F30702" w:rsidRDefault="00136D5D" w:rsidP="00EC37D3">
                              <w:pPr>
                                <w:ind w:firstLine="0"/>
                                <w:rPr>
                                  <w:sz w:val="24"/>
                                  <w:szCs w:val="24"/>
                                  <w:lang w:val="uk-UA"/>
                                </w:rPr>
                              </w:pPr>
                              <w:r>
                                <w:rPr>
                                  <w:sz w:val="24"/>
                                  <w:szCs w:val="24"/>
                                  <w:lang w:val="uk-UA"/>
                                </w:rPr>
                                <w:t>Карти потоків</w:t>
                              </w:r>
                            </w:p>
                          </w:txbxContent>
                        </wps:txbx>
                        <wps:bodyPr rot="0" vert="horz" wrap="square" lIns="91440" tIns="45720" rIns="91440" bIns="45720" anchor="t" anchorCtr="0" upright="1">
                          <a:noAutofit/>
                        </wps:bodyPr>
                      </wps:wsp>
                      <wps:wsp>
                        <wps:cNvPr id="619" name="Rectangle 3450"/>
                        <wps:cNvSpPr>
                          <a:spLocks noChangeArrowheads="1"/>
                        </wps:cNvSpPr>
                        <wps:spPr bwMode="auto">
                          <a:xfrm>
                            <a:off x="6021" y="14649"/>
                            <a:ext cx="5040" cy="480"/>
                          </a:xfrm>
                          <a:prstGeom prst="rect">
                            <a:avLst/>
                          </a:prstGeom>
                          <a:solidFill>
                            <a:srgbClr val="FFFFFF"/>
                          </a:solidFill>
                          <a:ln w="9525">
                            <a:solidFill>
                              <a:srgbClr val="000000"/>
                            </a:solidFill>
                            <a:miter lim="800000"/>
                            <a:headEnd/>
                            <a:tailEnd/>
                          </a:ln>
                        </wps:spPr>
                        <wps:txbx>
                          <w:txbxContent>
                            <w:p w14:paraId="781BB10F" w14:textId="77777777" w:rsidR="00136D5D" w:rsidRPr="00F30702" w:rsidRDefault="00136D5D" w:rsidP="00EC37D3">
                              <w:pPr>
                                <w:ind w:firstLine="0"/>
                                <w:rPr>
                                  <w:sz w:val="24"/>
                                  <w:szCs w:val="24"/>
                                  <w:lang w:val="uk-UA"/>
                                </w:rPr>
                              </w:pPr>
                              <w:r>
                                <w:rPr>
                                  <w:sz w:val="24"/>
                                  <w:szCs w:val="24"/>
                                  <w:lang w:val="uk-UA"/>
                                </w:rPr>
                                <w:t>Пряма інспекція</w:t>
                              </w:r>
                            </w:p>
                          </w:txbxContent>
                        </wps:txbx>
                        <wps:bodyPr rot="0" vert="horz" wrap="square" lIns="91440" tIns="45720" rIns="91440" bIns="45720" anchor="t" anchorCtr="0" upright="1">
                          <a:noAutofit/>
                        </wps:bodyPr>
                      </wps:wsp>
                      <wps:wsp>
                        <wps:cNvPr id="620" name="Rectangle 3451"/>
                        <wps:cNvSpPr>
                          <a:spLocks noChangeArrowheads="1"/>
                        </wps:cNvSpPr>
                        <wps:spPr bwMode="auto">
                          <a:xfrm>
                            <a:off x="6021" y="15249"/>
                            <a:ext cx="5055" cy="480"/>
                          </a:xfrm>
                          <a:prstGeom prst="rect">
                            <a:avLst/>
                          </a:prstGeom>
                          <a:solidFill>
                            <a:srgbClr val="FFFFFF"/>
                          </a:solidFill>
                          <a:ln w="9525">
                            <a:solidFill>
                              <a:srgbClr val="000000"/>
                            </a:solidFill>
                            <a:miter lim="800000"/>
                            <a:headEnd/>
                            <a:tailEnd/>
                          </a:ln>
                        </wps:spPr>
                        <wps:txbx>
                          <w:txbxContent>
                            <w:p w14:paraId="03044284" w14:textId="77777777" w:rsidR="00136D5D" w:rsidRPr="00F30702" w:rsidRDefault="00136D5D" w:rsidP="00EC37D3">
                              <w:pPr>
                                <w:ind w:firstLine="0"/>
                                <w:rPr>
                                  <w:sz w:val="24"/>
                                  <w:szCs w:val="24"/>
                                  <w:lang w:val="uk-UA"/>
                                </w:rPr>
                              </w:pPr>
                              <w:r>
                                <w:rPr>
                                  <w:sz w:val="24"/>
                                  <w:szCs w:val="24"/>
                                  <w:lang w:val="uk-UA"/>
                                </w:rPr>
                                <w:t>Аналіз фінансової та управлінської звітності</w:t>
                              </w:r>
                            </w:p>
                          </w:txbxContent>
                        </wps:txbx>
                        <wps:bodyPr rot="0" vert="horz" wrap="square" lIns="91440" tIns="45720" rIns="91440" bIns="45720" anchor="t" anchorCtr="0" upright="1">
                          <a:noAutofit/>
                        </wps:bodyPr>
                      </wps:wsp>
                      <wps:wsp>
                        <wps:cNvPr id="621" name="Rectangle 3452"/>
                        <wps:cNvSpPr>
                          <a:spLocks noChangeArrowheads="1"/>
                        </wps:cNvSpPr>
                        <wps:spPr bwMode="auto">
                          <a:xfrm>
                            <a:off x="1701" y="15249"/>
                            <a:ext cx="3600" cy="480"/>
                          </a:xfrm>
                          <a:prstGeom prst="rect">
                            <a:avLst/>
                          </a:prstGeom>
                          <a:solidFill>
                            <a:srgbClr val="FFFFFF"/>
                          </a:solidFill>
                          <a:ln w="9525">
                            <a:solidFill>
                              <a:srgbClr val="000000"/>
                            </a:solidFill>
                            <a:miter lim="800000"/>
                            <a:headEnd/>
                            <a:tailEnd/>
                          </a:ln>
                        </wps:spPr>
                        <wps:txbx>
                          <w:txbxContent>
                            <w:p w14:paraId="0BA7D2D5" w14:textId="77777777" w:rsidR="00136D5D" w:rsidRPr="00F30702" w:rsidRDefault="00136D5D" w:rsidP="00EC37D3">
                              <w:pPr>
                                <w:ind w:firstLine="0"/>
                                <w:rPr>
                                  <w:sz w:val="24"/>
                                  <w:szCs w:val="24"/>
                                  <w:lang w:val="uk-UA"/>
                                </w:rPr>
                              </w:pPr>
                              <w:r>
                                <w:rPr>
                                  <w:sz w:val="24"/>
                                  <w:szCs w:val="24"/>
                                  <w:lang w:val="uk-UA"/>
                                </w:rPr>
                                <w:t>Метод «події-наслідки»</w:t>
                              </w:r>
                            </w:p>
                          </w:txbxContent>
                        </wps:txbx>
                        <wps:bodyPr rot="0" vert="horz" wrap="square" lIns="91440" tIns="45720" rIns="91440" bIns="45720" anchor="t" anchorCtr="0" upright="1">
                          <a:noAutofit/>
                        </wps:bodyPr>
                      </wps:wsp>
                      <wps:wsp>
                        <wps:cNvPr id="622" name="AutoShape 3453"/>
                        <wps:cNvCnPr>
                          <a:cxnSpLocks noChangeShapeType="1"/>
                        </wps:cNvCnPr>
                        <wps:spPr bwMode="auto">
                          <a:xfrm>
                            <a:off x="3681" y="14154"/>
                            <a:ext cx="594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23" name="AutoShape 3454"/>
                        <wps:cNvCnPr>
                          <a:cxnSpLocks noChangeShapeType="1"/>
                        </wps:cNvCnPr>
                        <wps:spPr bwMode="auto">
                          <a:xfrm>
                            <a:off x="5646" y="14394"/>
                            <a:ext cx="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AutoShape 3455"/>
                        <wps:cNvCnPr>
                          <a:cxnSpLocks noChangeShapeType="1"/>
                        </wps:cNvCnPr>
                        <wps:spPr bwMode="auto">
                          <a:xfrm>
                            <a:off x="5301" y="14814"/>
                            <a:ext cx="7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25" name="AutoShape 3456"/>
                        <wps:cNvCnPr>
                          <a:cxnSpLocks noChangeShapeType="1"/>
                        </wps:cNvCnPr>
                        <wps:spPr bwMode="auto">
                          <a:xfrm>
                            <a:off x="5286" y="15489"/>
                            <a:ext cx="7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26" name="Rectangle 3457"/>
                        <wps:cNvSpPr>
                          <a:spLocks noChangeArrowheads="1"/>
                        </wps:cNvSpPr>
                        <wps:spPr bwMode="auto">
                          <a:xfrm>
                            <a:off x="3966" y="13944"/>
                            <a:ext cx="5400" cy="465"/>
                          </a:xfrm>
                          <a:prstGeom prst="rect">
                            <a:avLst/>
                          </a:prstGeom>
                          <a:solidFill>
                            <a:srgbClr val="FFFFFF"/>
                          </a:solidFill>
                          <a:ln w="9525">
                            <a:solidFill>
                              <a:srgbClr val="000000"/>
                            </a:solidFill>
                            <a:miter lim="800000"/>
                            <a:headEnd/>
                            <a:tailEnd/>
                          </a:ln>
                        </wps:spPr>
                        <wps:txbx>
                          <w:txbxContent>
                            <w:p w14:paraId="57794AA4" w14:textId="77777777" w:rsidR="00136D5D" w:rsidRPr="00F30702" w:rsidRDefault="00136D5D" w:rsidP="00EC37D3">
                              <w:pPr>
                                <w:ind w:firstLine="0"/>
                                <w:jc w:val="center"/>
                                <w:rPr>
                                  <w:sz w:val="24"/>
                                  <w:szCs w:val="24"/>
                                </w:rPr>
                              </w:pPr>
                              <w:r>
                                <w:rPr>
                                  <w:sz w:val="24"/>
                                  <w:szCs w:val="24"/>
                                  <w:lang w:val="uk-UA"/>
                                </w:rPr>
                                <w:t>Основні методи виявлення операційних ризиків</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43926" id="Group 3446" o:spid="_x0000_s4448" style="position:absolute;left:0;text-align:left;margin-left:0;margin-top:9.3pt;width:469.5pt;height:89.25pt;z-index:251875328" coordorigin="1686,13944" coordsize="9390,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">
                <v:rect id="Rectangle 3447" o:spid="_x0000_s4449" style="position:absolute;left:9636;top:13944;width:142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">
                  <v:textbox>
                    <w:txbxContent>
                      <w:p w14:paraId="28BA0293" w14:textId="77777777" w:rsidR="00136D5D" w:rsidRPr="00F30702" w:rsidRDefault="00136D5D" w:rsidP="00EC37D3">
                        <w:pPr>
                          <w:ind w:firstLine="0"/>
                          <w:rPr>
                            <w:sz w:val="24"/>
                            <w:szCs w:val="24"/>
                            <w:lang w:val="uk-UA"/>
                          </w:rPr>
                        </w:pPr>
                        <w:r>
                          <w:rPr>
                            <w:sz w:val="24"/>
                            <w:szCs w:val="24"/>
                            <w:lang w:val="uk-UA"/>
                          </w:rPr>
                          <w:t>Анкети</w:t>
                        </w:r>
                      </w:p>
                    </w:txbxContent>
                  </v:textbox>
                </v:rect>
                <v:rect id="Rectangle 3448" o:spid="_x0000_s4450" style="position:absolute;left:1701;top:14634;width:36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">
                  <v:textbox>
                    <w:txbxContent>
                      <w:p w14:paraId="6B8E7AA8" w14:textId="77777777" w:rsidR="00136D5D" w:rsidRPr="00F30702" w:rsidRDefault="00136D5D" w:rsidP="00EC37D3">
                        <w:pPr>
                          <w:ind w:firstLine="0"/>
                          <w:rPr>
                            <w:sz w:val="24"/>
                            <w:szCs w:val="24"/>
                            <w:lang w:val="uk-UA"/>
                          </w:rPr>
                        </w:pPr>
                        <w:r>
                          <w:rPr>
                            <w:sz w:val="24"/>
                            <w:szCs w:val="24"/>
                            <w:lang w:val="uk-UA"/>
                          </w:rPr>
                          <w:t>Структурні діаграми</w:t>
                        </w:r>
                      </w:p>
                    </w:txbxContent>
                  </v:textbox>
                </v:rect>
                <v:rect id="Rectangle 3449" o:spid="_x0000_s4451" style="position:absolute;left:1686;top:13944;width:199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">
                  <v:textbox>
                    <w:txbxContent>
                      <w:p w14:paraId="4830D079" w14:textId="77777777" w:rsidR="00136D5D" w:rsidRPr="00F30702" w:rsidRDefault="00136D5D" w:rsidP="00EC37D3">
                        <w:pPr>
                          <w:ind w:firstLine="0"/>
                          <w:rPr>
                            <w:sz w:val="24"/>
                            <w:szCs w:val="24"/>
                            <w:lang w:val="uk-UA"/>
                          </w:rPr>
                        </w:pPr>
                        <w:r>
                          <w:rPr>
                            <w:sz w:val="24"/>
                            <w:szCs w:val="24"/>
                            <w:lang w:val="uk-UA"/>
                          </w:rPr>
                          <w:t>Карти потоків</w:t>
                        </w:r>
                      </w:p>
                    </w:txbxContent>
                  </v:textbox>
                </v:rect>
                <v:rect id="Rectangle 3450" o:spid="_x0000_s4452" style="position:absolute;left:6021;top:14649;width:50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">
                  <v:textbox>
                    <w:txbxContent>
                      <w:p w14:paraId="781BB10F" w14:textId="77777777" w:rsidR="00136D5D" w:rsidRPr="00F30702" w:rsidRDefault="00136D5D" w:rsidP="00EC37D3">
                        <w:pPr>
                          <w:ind w:firstLine="0"/>
                          <w:rPr>
                            <w:sz w:val="24"/>
                            <w:szCs w:val="24"/>
                            <w:lang w:val="uk-UA"/>
                          </w:rPr>
                        </w:pPr>
                        <w:r>
                          <w:rPr>
                            <w:sz w:val="24"/>
                            <w:szCs w:val="24"/>
                            <w:lang w:val="uk-UA"/>
                          </w:rPr>
                          <w:t>Пряма інспекція</w:t>
                        </w:r>
                      </w:p>
                    </w:txbxContent>
                  </v:textbox>
                </v:rect>
                <v:rect id="Rectangle 3451" o:spid="_x0000_s4453" style="position:absolute;left:6021;top:15249;width:505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">
                  <v:textbox>
                    <w:txbxContent>
                      <w:p w14:paraId="03044284" w14:textId="77777777" w:rsidR="00136D5D" w:rsidRPr="00F30702" w:rsidRDefault="00136D5D" w:rsidP="00EC37D3">
                        <w:pPr>
                          <w:ind w:firstLine="0"/>
                          <w:rPr>
                            <w:sz w:val="24"/>
                            <w:szCs w:val="24"/>
                            <w:lang w:val="uk-UA"/>
                          </w:rPr>
                        </w:pPr>
                        <w:r>
                          <w:rPr>
                            <w:sz w:val="24"/>
                            <w:szCs w:val="24"/>
                            <w:lang w:val="uk-UA"/>
                          </w:rPr>
                          <w:t>Аналіз фінансової та управлінської звітності</w:t>
                        </w:r>
                      </w:p>
                    </w:txbxContent>
                  </v:textbox>
                </v:rect>
                <v:rect id="Rectangle 3452" o:spid="_x0000_s4454" style="position:absolute;left:1701;top:15249;width:36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">
                  <v:textbox>
                    <w:txbxContent>
                      <w:p w14:paraId="0BA7D2D5" w14:textId="77777777" w:rsidR="00136D5D" w:rsidRPr="00F30702" w:rsidRDefault="00136D5D" w:rsidP="00EC37D3">
                        <w:pPr>
                          <w:ind w:firstLine="0"/>
                          <w:rPr>
                            <w:sz w:val="24"/>
                            <w:szCs w:val="24"/>
                            <w:lang w:val="uk-UA"/>
                          </w:rPr>
                        </w:pPr>
                        <w:r>
                          <w:rPr>
                            <w:sz w:val="24"/>
                            <w:szCs w:val="24"/>
                            <w:lang w:val="uk-UA"/>
                          </w:rPr>
                          <w:t>Метод «події-наслідки»</w:t>
                        </w:r>
                      </w:p>
                    </w:txbxContent>
                  </v:textbox>
                </v:rect>
                <v:shape id="AutoShape 3453" o:spid="_x0000_s4455" type="#_x0000_t32" style="position:absolute;left:3681;top:14154;width:59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">
                  <v:stroke startarrow="open" endarrow="open"/>
                </v:shape>
                <v:shape id="AutoShape 3454" o:spid="_x0000_s4456" type="#_x0000_t32" style="position:absolute;left:5646;top:14394;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"/>
                <v:shape id="AutoShape 3455" o:spid="_x0000_s4457" type="#_x0000_t32" style="position:absolute;left:5301;top:14814;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">
                  <v:stroke startarrow="open" endarrow="open"/>
                </v:shape>
                <v:shape id="AutoShape 3456" o:spid="_x0000_s4458" type="#_x0000_t32" style="position:absolute;left:5286;top:15489;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">
                  <v:stroke startarrow="open" endarrow="open"/>
                </v:shape>
                <v:rect id="Rectangle 3457" o:spid="_x0000_s4459" style="position:absolute;left:3966;top:13944;width:540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">
                  <v:textbox>
                    <w:txbxContent>
                      <w:p w14:paraId="57794AA4" w14:textId="77777777" w:rsidR="00136D5D" w:rsidRPr="00F30702" w:rsidRDefault="00136D5D" w:rsidP="00EC37D3">
                        <w:pPr>
                          <w:ind w:firstLine="0"/>
                          <w:jc w:val="center"/>
                          <w:rPr>
                            <w:sz w:val="24"/>
                            <w:szCs w:val="24"/>
                          </w:rPr>
                        </w:pPr>
                        <w:r>
                          <w:rPr>
                            <w:sz w:val="24"/>
                            <w:szCs w:val="24"/>
                            <w:lang w:val="uk-UA"/>
                          </w:rPr>
                          <w:t>Основні методи виявлення операційних ризиків</w:t>
                        </w:r>
                      </w:p>
                    </w:txbxContent>
                  </v:textbox>
                </v:rect>
              </v:group>
            </w:pict>
          </mc:Fallback>
        </mc:AlternateContent>
      </w:r>
    </w:p>
    <w:p w14:paraId="41019B15" w14:textId="77777777" w:rsidR="00EC37D3" w:rsidRDefault="00EC37D3" w:rsidP="00EC37D3">
      <w:pPr>
        <w:rPr>
          <w:lang w:val="uk-UA"/>
        </w:rPr>
      </w:pPr>
    </w:p>
    <w:p w14:paraId="75A75AE7" w14:textId="77777777" w:rsidR="00EC37D3" w:rsidRDefault="00EC37D3" w:rsidP="00EC37D3">
      <w:pPr>
        <w:rPr>
          <w:lang w:val="uk-UA"/>
        </w:rPr>
      </w:pPr>
    </w:p>
    <w:p w14:paraId="30574DCC" w14:textId="77777777" w:rsidR="00EC37D3" w:rsidRDefault="00EC37D3" w:rsidP="00EC37D3">
      <w:pPr>
        <w:rPr>
          <w:lang w:val="uk-UA"/>
        </w:rPr>
      </w:pPr>
    </w:p>
    <w:p w14:paraId="20506AF2" w14:textId="77777777" w:rsidR="00EC37D3" w:rsidRDefault="00EC37D3" w:rsidP="00EC37D3">
      <w:pPr>
        <w:rPr>
          <w:lang w:val="uk-UA"/>
        </w:rPr>
      </w:pPr>
    </w:p>
    <w:p w14:paraId="4823859A" w14:textId="77777777" w:rsidR="00EC37D3" w:rsidRDefault="00EC37D3" w:rsidP="00EC37D3">
      <w:pPr>
        <w:rPr>
          <w:lang w:val="uk-UA"/>
        </w:rPr>
      </w:pPr>
    </w:p>
    <w:p w14:paraId="15C94DEC" w14:textId="0BD4E22B" w:rsidR="00EC37D3" w:rsidRDefault="008C2C89" w:rsidP="00EC37D3">
      <w:pPr>
        <w:rPr>
          <w:lang w:val="uk-UA"/>
        </w:rPr>
      </w:pPr>
      <w:r>
        <w:rPr>
          <w:noProof/>
          <w:lang w:eastAsia="ru-RU"/>
        </w:rPr>
        <mc:AlternateContent>
          <mc:Choice Requires="wpg">
            <w:drawing>
              <wp:anchor distT="0" distB="0" distL="114300" distR="114300" simplePos="0" relativeHeight="253941760" behindDoc="0" locked="0" layoutInCell="1" allowOverlap="1" wp14:anchorId="00F13855" wp14:editId="572043C6">
                <wp:simplePos x="0" y="0"/>
                <wp:positionH relativeFrom="column">
                  <wp:posOffset>0</wp:posOffset>
                </wp:positionH>
                <wp:positionV relativeFrom="paragraph">
                  <wp:posOffset>34290</wp:posOffset>
                </wp:positionV>
                <wp:extent cx="5943600" cy="3695700"/>
                <wp:effectExtent l="9525" t="5715" r="9525" b="13335"/>
                <wp:wrapNone/>
                <wp:docPr id="606" name="Group 4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695700"/>
                          <a:chOff x="1701" y="1314"/>
                          <a:chExt cx="9360" cy="5820"/>
                        </a:xfrm>
                      </wpg:grpSpPr>
                      <wps:wsp>
                        <wps:cNvPr id="607" name="Rectangle 3459"/>
                        <wps:cNvSpPr>
                          <a:spLocks noChangeArrowheads="1"/>
                        </wps:cNvSpPr>
                        <wps:spPr bwMode="auto">
                          <a:xfrm>
                            <a:off x="1701" y="5859"/>
                            <a:ext cx="9360" cy="1275"/>
                          </a:xfrm>
                          <a:prstGeom prst="rect">
                            <a:avLst/>
                          </a:prstGeom>
                          <a:solidFill>
                            <a:srgbClr val="FFFFFF"/>
                          </a:solidFill>
                          <a:ln w="9525">
                            <a:solidFill>
                              <a:srgbClr val="000000"/>
                            </a:solidFill>
                            <a:miter lim="800000"/>
                            <a:headEnd/>
                            <a:tailEnd/>
                          </a:ln>
                        </wps:spPr>
                        <wps:txbx>
                          <w:txbxContent>
                            <w:p w14:paraId="7547D2F9" w14:textId="77777777" w:rsidR="00136D5D" w:rsidRPr="00F0360B" w:rsidRDefault="00136D5D" w:rsidP="00EC37D3">
                              <w:pPr>
                                <w:ind w:firstLine="0"/>
                                <w:rPr>
                                  <w:sz w:val="24"/>
                                  <w:szCs w:val="24"/>
                                  <w:lang w:val="uk-UA"/>
                                </w:rPr>
                              </w:pPr>
                              <w:r w:rsidRPr="00A47036">
                                <w:rPr>
                                  <w:sz w:val="24"/>
                                  <w:szCs w:val="24"/>
                                  <w:lang w:val="uk-UA"/>
                                </w:rPr>
                                <w:t xml:space="preserve">Анкетування може бути як анонімним, так і </w:t>
                              </w:r>
                              <w:r>
                                <w:rPr>
                                  <w:sz w:val="24"/>
                                  <w:szCs w:val="24"/>
                                  <w:lang w:val="uk-UA"/>
                                </w:rPr>
                                <w:t>персоніфікованим</w:t>
                              </w:r>
                              <w:r w:rsidRPr="00A47036">
                                <w:rPr>
                                  <w:sz w:val="24"/>
                                  <w:szCs w:val="24"/>
                                  <w:lang w:val="uk-UA"/>
                                </w:rPr>
                                <w:t xml:space="preserve">. Форма </w:t>
                              </w:r>
                              <w:r>
                                <w:rPr>
                                  <w:sz w:val="24"/>
                                  <w:szCs w:val="24"/>
                                  <w:lang w:val="uk-UA"/>
                                </w:rPr>
                                <w:t xml:space="preserve">та зміст </w:t>
                              </w:r>
                              <w:r w:rsidRPr="00A47036">
                                <w:rPr>
                                  <w:sz w:val="24"/>
                                  <w:szCs w:val="24"/>
                                  <w:lang w:val="uk-UA"/>
                                </w:rPr>
                                <w:t xml:space="preserve">анкети </w:t>
                              </w:r>
                              <w:r>
                                <w:rPr>
                                  <w:sz w:val="24"/>
                                  <w:szCs w:val="24"/>
                                  <w:lang w:val="uk-UA"/>
                                </w:rPr>
                                <w:t>можуть різнитися, як за складністю розбудови (</w:t>
                              </w:r>
                              <w:r w:rsidRPr="00A47036">
                                <w:rPr>
                                  <w:sz w:val="24"/>
                                  <w:szCs w:val="24"/>
                                  <w:lang w:val="uk-UA"/>
                                </w:rPr>
                                <w:t>від найпростішої</w:t>
                              </w:r>
                              <w:r>
                                <w:rPr>
                                  <w:sz w:val="24"/>
                                  <w:szCs w:val="24"/>
                                  <w:lang w:val="uk-UA"/>
                                </w:rPr>
                                <w:t xml:space="preserve">, наприклад, </w:t>
                              </w:r>
                              <w:r w:rsidRPr="00A47036">
                                <w:rPr>
                                  <w:sz w:val="24"/>
                                  <w:szCs w:val="24"/>
                                  <w:lang w:val="uk-UA"/>
                                </w:rPr>
                                <w:t xml:space="preserve">назва ризику </w:t>
                              </w:r>
                              <w:r>
                                <w:rPr>
                                  <w:sz w:val="24"/>
                                  <w:szCs w:val="24"/>
                                  <w:lang w:val="uk-UA"/>
                                </w:rPr>
                                <w:t>та</w:t>
                              </w:r>
                              <w:r w:rsidRPr="00A47036">
                                <w:rPr>
                                  <w:sz w:val="24"/>
                                  <w:szCs w:val="24"/>
                                  <w:lang w:val="uk-UA"/>
                                </w:rPr>
                                <w:t xml:space="preserve"> йо</w:t>
                              </w:r>
                              <w:r>
                                <w:rPr>
                                  <w:sz w:val="24"/>
                                  <w:szCs w:val="24"/>
                                  <w:lang w:val="uk-UA"/>
                                </w:rPr>
                                <w:t>го опис,</w:t>
                              </w:r>
                              <w:r w:rsidRPr="00A47036">
                                <w:rPr>
                                  <w:sz w:val="24"/>
                                  <w:szCs w:val="24"/>
                                  <w:lang w:val="uk-UA"/>
                                </w:rPr>
                                <w:t xml:space="preserve"> до більш складної (оцінка ймовірності і шкоди,</w:t>
                              </w:r>
                              <w:r w:rsidRPr="00F0360B">
                                <w:rPr>
                                  <w:sz w:val="24"/>
                                  <w:szCs w:val="24"/>
                                  <w:lang w:val="uk-UA"/>
                                </w:rPr>
                                <w:t xml:space="preserve"> можливість управління ризиком і </w:t>
                              </w:r>
                              <w:r>
                                <w:rPr>
                                  <w:sz w:val="24"/>
                                  <w:szCs w:val="24"/>
                                  <w:lang w:val="uk-UA"/>
                                </w:rPr>
                                <w:t xml:space="preserve">тощо) так і за колом охоплення проблематики </w:t>
                              </w:r>
                            </w:p>
                          </w:txbxContent>
                        </wps:txbx>
                        <wps:bodyPr rot="0" vert="horz" wrap="square" lIns="91440" tIns="45720" rIns="91440" bIns="45720" anchor="t" anchorCtr="0" upright="1">
                          <a:noAutofit/>
                        </wps:bodyPr>
                      </wps:wsp>
                      <wps:wsp>
                        <wps:cNvPr id="608" name="Rectangle 3460"/>
                        <wps:cNvSpPr>
                          <a:spLocks noChangeArrowheads="1"/>
                        </wps:cNvSpPr>
                        <wps:spPr bwMode="auto">
                          <a:xfrm>
                            <a:off x="1701" y="1314"/>
                            <a:ext cx="9360" cy="1560"/>
                          </a:xfrm>
                          <a:prstGeom prst="rect">
                            <a:avLst/>
                          </a:prstGeom>
                          <a:solidFill>
                            <a:srgbClr val="FFFFFF"/>
                          </a:solidFill>
                          <a:ln w="9525">
                            <a:solidFill>
                              <a:srgbClr val="000000"/>
                            </a:solidFill>
                            <a:miter lim="800000"/>
                            <a:headEnd/>
                            <a:tailEnd/>
                          </a:ln>
                        </wps:spPr>
                        <wps:txbx>
                          <w:txbxContent>
                            <w:p w14:paraId="3ADB3840" w14:textId="77777777" w:rsidR="00136D5D" w:rsidRPr="00A47036" w:rsidRDefault="00136D5D" w:rsidP="00EC37D3">
                              <w:pPr>
                                <w:ind w:firstLine="0"/>
                                <w:rPr>
                                  <w:sz w:val="24"/>
                                  <w:szCs w:val="24"/>
                                  <w:lang w:val="uk-UA"/>
                                </w:rPr>
                              </w:pPr>
                              <w:r w:rsidRPr="00A47036">
                                <w:rPr>
                                  <w:sz w:val="24"/>
                                  <w:szCs w:val="24"/>
                                  <w:lang w:val="uk-UA"/>
                                </w:rPr>
                                <w:t xml:space="preserve">Один з найпростіших з способів отримання інформації щодо об’єктів ризик-менеджменту. За допомогою лише анкетування майже неможливо </w:t>
                              </w:r>
                              <w:r>
                                <w:rPr>
                                  <w:sz w:val="24"/>
                                  <w:szCs w:val="24"/>
                                  <w:lang w:val="uk-UA"/>
                                </w:rPr>
                                <w:t xml:space="preserve">визначити повний </w:t>
                              </w:r>
                              <w:r w:rsidRPr="00A47036">
                                <w:rPr>
                                  <w:sz w:val="24"/>
                                  <w:szCs w:val="24"/>
                                  <w:lang w:val="uk-UA"/>
                                </w:rPr>
                                <w:t>перелік операційних ризиків</w:t>
                              </w:r>
                              <w:r>
                                <w:rPr>
                                  <w:sz w:val="24"/>
                                  <w:szCs w:val="24"/>
                                  <w:lang w:val="uk-UA"/>
                                </w:rPr>
                                <w:t xml:space="preserve"> (саме тому, метод анкетування, як і будь-який інший метод ризик-менеджменту, повинен використовуватись лише на рівні одного з елементів системи ризик-менеджменту, тобто у комплексі з іншими методами)</w:t>
                              </w:r>
                            </w:p>
                          </w:txbxContent>
                        </wps:txbx>
                        <wps:bodyPr rot="0" vert="horz" wrap="square" lIns="91440" tIns="45720" rIns="91440" bIns="45720" anchor="t" anchorCtr="0" upright="1">
                          <a:noAutofit/>
                        </wps:bodyPr>
                      </wps:wsp>
                      <wps:wsp>
                        <wps:cNvPr id="609" name="Rectangle 3461"/>
                        <wps:cNvSpPr>
                          <a:spLocks noChangeArrowheads="1"/>
                        </wps:cNvSpPr>
                        <wps:spPr bwMode="auto">
                          <a:xfrm>
                            <a:off x="3861" y="3054"/>
                            <a:ext cx="7200" cy="2625"/>
                          </a:xfrm>
                          <a:prstGeom prst="rect">
                            <a:avLst/>
                          </a:prstGeom>
                          <a:solidFill>
                            <a:srgbClr val="FFFFFF"/>
                          </a:solidFill>
                          <a:ln w="9525">
                            <a:solidFill>
                              <a:srgbClr val="000000"/>
                            </a:solidFill>
                            <a:miter lim="800000"/>
                            <a:headEnd/>
                            <a:tailEnd/>
                          </a:ln>
                        </wps:spPr>
                        <wps:txbx>
                          <w:txbxContent>
                            <w:p w14:paraId="1B8E7EE3" w14:textId="77777777" w:rsidR="00136D5D" w:rsidRDefault="00136D5D" w:rsidP="00EC37D3">
                              <w:pPr>
                                <w:ind w:firstLine="0"/>
                              </w:pPr>
                              <w:r>
                                <w:rPr>
                                  <w:sz w:val="24"/>
                                  <w:szCs w:val="24"/>
                                  <w:lang w:val="uk-UA"/>
                                </w:rPr>
                                <w:t>Типова структура стандартної анкети містить такі основні підрозділи: загальна інформація; фінансові та адміністративні дані; інформація про керівництво, структуру організації та її територіальне розміщення; інформація про кадровий склад організації та її клієнтів (споживачів); інформація про напрями професійної діяльності організації та технологію виробництва; перелік майна (основні засоби); інформація про факти страхування та майно яке було включено до страхових угод; дані про позови до організації та обсяги сплачених компенсацій тощо</w:t>
                              </w:r>
                            </w:p>
                          </w:txbxContent>
                        </wps:txbx>
                        <wps:bodyPr rot="0" vert="horz" wrap="square" lIns="91440" tIns="45720" rIns="91440" bIns="45720" anchor="t" anchorCtr="0" upright="1">
                          <a:noAutofit/>
                        </wps:bodyPr>
                      </wps:wsp>
                      <wps:wsp>
                        <wps:cNvPr id="610" name="AutoShape 3462"/>
                        <wps:cNvCnPr>
                          <a:cxnSpLocks noChangeShapeType="1"/>
                        </wps:cNvCnPr>
                        <wps:spPr bwMode="auto">
                          <a:xfrm>
                            <a:off x="2706" y="2874"/>
                            <a:ext cx="1" cy="300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11" name="AutoShape 3463"/>
                        <wps:cNvCnPr>
                          <a:cxnSpLocks noChangeShapeType="1"/>
                        </wps:cNvCnPr>
                        <wps:spPr bwMode="auto">
                          <a:xfrm>
                            <a:off x="3681" y="4494"/>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612" name="Group 3464"/>
                        <wpg:cNvGrpSpPr>
                          <a:grpSpLocks/>
                        </wpg:cNvGrpSpPr>
                        <wpg:grpSpPr bwMode="auto">
                          <a:xfrm>
                            <a:off x="1701" y="3414"/>
                            <a:ext cx="1980" cy="1980"/>
                            <a:chOff x="1701" y="1674"/>
                            <a:chExt cx="1980" cy="1980"/>
                          </a:xfrm>
                        </wpg:grpSpPr>
                        <wps:wsp>
                          <wps:cNvPr id="613" name="Oval 3465"/>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4" name="Rectangle 3466"/>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C2EC8" w14:textId="77777777" w:rsidR="00136D5D" w:rsidRPr="00C8273A" w:rsidRDefault="00136D5D" w:rsidP="00EC37D3">
                                <w:pPr>
                                  <w:ind w:firstLine="0"/>
                                  <w:jc w:val="center"/>
                                  <w:rPr>
                                    <w:sz w:val="8"/>
                                    <w:szCs w:val="8"/>
                                    <w:lang w:val="uk-UA"/>
                                  </w:rPr>
                                </w:pPr>
                              </w:p>
                              <w:p w14:paraId="456B8E1D" w14:textId="77777777" w:rsidR="00136D5D" w:rsidRDefault="00136D5D" w:rsidP="00EC37D3">
                                <w:pPr>
                                  <w:ind w:firstLine="0"/>
                                  <w:jc w:val="center"/>
                                  <w:rPr>
                                    <w:sz w:val="8"/>
                                    <w:szCs w:val="8"/>
                                    <w:lang w:val="uk-UA"/>
                                  </w:rPr>
                                </w:pPr>
                              </w:p>
                              <w:p w14:paraId="4A37D81C" w14:textId="77777777" w:rsidR="00136D5D" w:rsidRPr="00C8273A" w:rsidRDefault="00136D5D" w:rsidP="00EC37D3">
                                <w:pPr>
                                  <w:ind w:firstLine="0"/>
                                  <w:jc w:val="center"/>
                                  <w:rPr>
                                    <w:sz w:val="8"/>
                                    <w:szCs w:val="8"/>
                                    <w:lang w:val="uk-UA"/>
                                  </w:rPr>
                                </w:pPr>
                              </w:p>
                              <w:p w14:paraId="5B6A8163" w14:textId="77777777" w:rsidR="00136D5D" w:rsidRDefault="00136D5D" w:rsidP="00EC37D3">
                                <w:pPr>
                                  <w:ind w:firstLine="0"/>
                                  <w:jc w:val="center"/>
                                  <w:rPr>
                                    <w:sz w:val="24"/>
                                    <w:szCs w:val="24"/>
                                    <w:lang w:val="uk-UA"/>
                                  </w:rPr>
                                </w:pPr>
                                <w:r>
                                  <w:rPr>
                                    <w:sz w:val="24"/>
                                    <w:szCs w:val="24"/>
                                    <w:lang w:val="uk-UA"/>
                                  </w:rPr>
                                  <w:t xml:space="preserve">Анкетування </w:t>
                                </w:r>
                              </w:p>
                              <w:p w14:paraId="1FF29D4A" w14:textId="77777777" w:rsidR="00136D5D" w:rsidRPr="004F5218" w:rsidRDefault="00136D5D" w:rsidP="00EC37D3">
                                <w:pPr>
                                  <w:ind w:firstLine="0"/>
                                  <w:jc w:val="center"/>
                                  <w:rPr>
                                    <w:sz w:val="24"/>
                                    <w:szCs w:val="24"/>
                                    <w:lang w:val="uk-UA"/>
                                  </w:rPr>
                                </w:pPr>
                                <w:r>
                                  <w:rPr>
                                    <w:sz w:val="24"/>
                                    <w:szCs w:val="24"/>
                                    <w:lang w:val="uk-UA"/>
                                  </w:rPr>
                                  <w:t>як метод виявлення операційних ризиків</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F13855" id="Group 4295" o:spid="_x0000_s4460" style="position:absolute;left:0;text-align:left;margin-left:0;margin-top:2.7pt;width:468pt;height:291pt;z-index:253941760" coordorigin="1701,1314" coordsize="9360,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">
                <v:rect id="Rectangle 3459" o:spid="_x0000_s4461" style="position:absolute;left:1701;top:5859;width:9360;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">
                  <v:textbox>
                    <w:txbxContent>
                      <w:p w14:paraId="7547D2F9" w14:textId="77777777" w:rsidR="00136D5D" w:rsidRPr="00F0360B" w:rsidRDefault="00136D5D" w:rsidP="00EC37D3">
                        <w:pPr>
                          <w:ind w:firstLine="0"/>
                          <w:rPr>
                            <w:sz w:val="24"/>
                            <w:szCs w:val="24"/>
                            <w:lang w:val="uk-UA"/>
                          </w:rPr>
                        </w:pPr>
                        <w:r w:rsidRPr="00A47036">
                          <w:rPr>
                            <w:sz w:val="24"/>
                            <w:szCs w:val="24"/>
                            <w:lang w:val="uk-UA"/>
                          </w:rPr>
                          <w:t xml:space="preserve">Анкетування може бути як анонімним, так і </w:t>
                        </w:r>
                        <w:r>
                          <w:rPr>
                            <w:sz w:val="24"/>
                            <w:szCs w:val="24"/>
                            <w:lang w:val="uk-UA"/>
                          </w:rPr>
                          <w:t>персоніфікованим</w:t>
                        </w:r>
                        <w:r w:rsidRPr="00A47036">
                          <w:rPr>
                            <w:sz w:val="24"/>
                            <w:szCs w:val="24"/>
                            <w:lang w:val="uk-UA"/>
                          </w:rPr>
                          <w:t xml:space="preserve">. Форма </w:t>
                        </w:r>
                        <w:r>
                          <w:rPr>
                            <w:sz w:val="24"/>
                            <w:szCs w:val="24"/>
                            <w:lang w:val="uk-UA"/>
                          </w:rPr>
                          <w:t xml:space="preserve">та зміст </w:t>
                        </w:r>
                        <w:r w:rsidRPr="00A47036">
                          <w:rPr>
                            <w:sz w:val="24"/>
                            <w:szCs w:val="24"/>
                            <w:lang w:val="uk-UA"/>
                          </w:rPr>
                          <w:t xml:space="preserve">анкети </w:t>
                        </w:r>
                        <w:r>
                          <w:rPr>
                            <w:sz w:val="24"/>
                            <w:szCs w:val="24"/>
                            <w:lang w:val="uk-UA"/>
                          </w:rPr>
                          <w:t>можуть різнитися, як за складністю розбудови (</w:t>
                        </w:r>
                        <w:r w:rsidRPr="00A47036">
                          <w:rPr>
                            <w:sz w:val="24"/>
                            <w:szCs w:val="24"/>
                            <w:lang w:val="uk-UA"/>
                          </w:rPr>
                          <w:t>від найпростішої</w:t>
                        </w:r>
                        <w:r>
                          <w:rPr>
                            <w:sz w:val="24"/>
                            <w:szCs w:val="24"/>
                            <w:lang w:val="uk-UA"/>
                          </w:rPr>
                          <w:t xml:space="preserve">, наприклад, </w:t>
                        </w:r>
                        <w:r w:rsidRPr="00A47036">
                          <w:rPr>
                            <w:sz w:val="24"/>
                            <w:szCs w:val="24"/>
                            <w:lang w:val="uk-UA"/>
                          </w:rPr>
                          <w:t xml:space="preserve">назва ризику </w:t>
                        </w:r>
                        <w:r>
                          <w:rPr>
                            <w:sz w:val="24"/>
                            <w:szCs w:val="24"/>
                            <w:lang w:val="uk-UA"/>
                          </w:rPr>
                          <w:t>та</w:t>
                        </w:r>
                        <w:r w:rsidRPr="00A47036">
                          <w:rPr>
                            <w:sz w:val="24"/>
                            <w:szCs w:val="24"/>
                            <w:lang w:val="uk-UA"/>
                          </w:rPr>
                          <w:t xml:space="preserve"> йо</w:t>
                        </w:r>
                        <w:r>
                          <w:rPr>
                            <w:sz w:val="24"/>
                            <w:szCs w:val="24"/>
                            <w:lang w:val="uk-UA"/>
                          </w:rPr>
                          <w:t>го опис,</w:t>
                        </w:r>
                        <w:r w:rsidRPr="00A47036">
                          <w:rPr>
                            <w:sz w:val="24"/>
                            <w:szCs w:val="24"/>
                            <w:lang w:val="uk-UA"/>
                          </w:rPr>
                          <w:t xml:space="preserve"> до більш складної (оцінка ймовірності і шкоди,</w:t>
                        </w:r>
                        <w:r w:rsidRPr="00F0360B">
                          <w:rPr>
                            <w:sz w:val="24"/>
                            <w:szCs w:val="24"/>
                            <w:lang w:val="uk-UA"/>
                          </w:rPr>
                          <w:t xml:space="preserve"> можливість управління ризиком і </w:t>
                        </w:r>
                        <w:r>
                          <w:rPr>
                            <w:sz w:val="24"/>
                            <w:szCs w:val="24"/>
                            <w:lang w:val="uk-UA"/>
                          </w:rPr>
                          <w:t xml:space="preserve">тощо) так і за колом охоплення проблематики </w:t>
                        </w:r>
                      </w:p>
                    </w:txbxContent>
                  </v:textbox>
                </v:rect>
                <v:rect id="Rectangle 3460" o:spid="_x0000_s4462" style="position:absolute;left:1701;top:1314;width:936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">
                  <v:textbox>
                    <w:txbxContent>
                      <w:p w14:paraId="3ADB3840" w14:textId="77777777" w:rsidR="00136D5D" w:rsidRPr="00A47036" w:rsidRDefault="00136D5D" w:rsidP="00EC37D3">
                        <w:pPr>
                          <w:ind w:firstLine="0"/>
                          <w:rPr>
                            <w:sz w:val="24"/>
                            <w:szCs w:val="24"/>
                            <w:lang w:val="uk-UA"/>
                          </w:rPr>
                        </w:pPr>
                        <w:r w:rsidRPr="00A47036">
                          <w:rPr>
                            <w:sz w:val="24"/>
                            <w:szCs w:val="24"/>
                            <w:lang w:val="uk-UA"/>
                          </w:rPr>
                          <w:t xml:space="preserve">Один з найпростіших з способів отримання інформації щодо об’єктів ризик-менеджменту. За допомогою лише анкетування майже неможливо </w:t>
                        </w:r>
                        <w:r>
                          <w:rPr>
                            <w:sz w:val="24"/>
                            <w:szCs w:val="24"/>
                            <w:lang w:val="uk-UA"/>
                          </w:rPr>
                          <w:t xml:space="preserve">визначити повний </w:t>
                        </w:r>
                        <w:r w:rsidRPr="00A47036">
                          <w:rPr>
                            <w:sz w:val="24"/>
                            <w:szCs w:val="24"/>
                            <w:lang w:val="uk-UA"/>
                          </w:rPr>
                          <w:t>перелік операційних ризиків</w:t>
                        </w:r>
                        <w:r>
                          <w:rPr>
                            <w:sz w:val="24"/>
                            <w:szCs w:val="24"/>
                            <w:lang w:val="uk-UA"/>
                          </w:rPr>
                          <w:t xml:space="preserve"> (саме тому, метод анкетування, як і будь-який інший метод ризик-менеджменту, повинен використовуватись лише на рівні одного з елементів системи ризик-менеджменту, тобто у комплексі з іншими методами)</w:t>
                        </w:r>
                      </w:p>
                    </w:txbxContent>
                  </v:textbox>
                </v:rect>
                <v:rect id="Rectangle 3461" o:spid="_x0000_s4463" style="position:absolute;left:3861;top:3054;width:720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">
                  <v:textbox>
                    <w:txbxContent>
                      <w:p w14:paraId="1B8E7EE3" w14:textId="77777777" w:rsidR="00136D5D" w:rsidRDefault="00136D5D" w:rsidP="00EC37D3">
                        <w:pPr>
                          <w:ind w:firstLine="0"/>
                        </w:pPr>
                        <w:r>
                          <w:rPr>
                            <w:sz w:val="24"/>
                            <w:szCs w:val="24"/>
                            <w:lang w:val="uk-UA"/>
                          </w:rPr>
                          <w:t>Типова структура стандартної анкети містить такі основні підрозділи: загальна інформація; фінансові та адміністративні дані; інформація про керівництво, структуру організації та її територіальне розміщення; інформація про кадровий склад організації та її клієнтів (споживачів); інформація про напрями професійної діяльності організації та технологію виробництва; перелік майна (основні засоби); інформація про факти страхування та майно яке було включено до страхових угод; дані про позови до організації та обсяги сплачених компенсацій тощо</w:t>
                        </w:r>
                      </w:p>
                    </w:txbxContent>
                  </v:textbox>
                </v:rect>
                <v:shape id="AutoShape 3462" o:spid="_x0000_s4464" type="#_x0000_t32" style="position:absolute;left:2706;top:2874;width:1;height:3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">
                  <v:stroke startarrow="open" endarrow="open"/>
                </v:shape>
                <v:shape id="AutoShape 3463" o:spid="_x0000_s4465" type="#_x0000_t32" style="position:absolute;left:3681;top:4494;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">
                  <v:stroke endarrow="open"/>
                </v:shape>
                <v:group id="Group 3464" o:spid="_x0000_s4466" style="position:absolute;left:1701;top:341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oval id="Oval 3465" o:spid="_x0000_s4467"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"/>
                  <v:rect id="Rectangle 3466" o:spid="_x0000_s4468"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" filled="f" stroked="f">
                    <v:textbox>
                      <w:txbxContent>
                        <w:p w14:paraId="430C2EC8" w14:textId="77777777" w:rsidR="00136D5D" w:rsidRPr="00C8273A" w:rsidRDefault="00136D5D" w:rsidP="00EC37D3">
                          <w:pPr>
                            <w:ind w:firstLine="0"/>
                            <w:jc w:val="center"/>
                            <w:rPr>
                              <w:sz w:val="8"/>
                              <w:szCs w:val="8"/>
                              <w:lang w:val="uk-UA"/>
                            </w:rPr>
                          </w:pPr>
                        </w:p>
                        <w:p w14:paraId="456B8E1D" w14:textId="77777777" w:rsidR="00136D5D" w:rsidRDefault="00136D5D" w:rsidP="00EC37D3">
                          <w:pPr>
                            <w:ind w:firstLine="0"/>
                            <w:jc w:val="center"/>
                            <w:rPr>
                              <w:sz w:val="8"/>
                              <w:szCs w:val="8"/>
                              <w:lang w:val="uk-UA"/>
                            </w:rPr>
                          </w:pPr>
                        </w:p>
                        <w:p w14:paraId="4A37D81C" w14:textId="77777777" w:rsidR="00136D5D" w:rsidRPr="00C8273A" w:rsidRDefault="00136D5D" w:rsidP="00EC37D3">
                          <w:pPr>
                            <w:ind w:firstLine="0"/>
                            <w:jc w:val="center"/>
                            <w:rPr>
                              <w:sz w:val="8"/>
                              <w:szCs w:val="8"/>
                              <w:lang w:val="uk-UA"/>
                            </w:rPr>
                          </w:pPr>
                        </w:p>
                        <w:p w14:paraId="5B6A8163" w14:textId="77777777" w:rsidR="00136D5D" w:rsidRDefault="00136D5D" w:rsidP="00EC37D3">
                          <w:pPr>
                            <w:ind w:firstLine="0"/>
                            <w:jc w:val="center"/>
                            <w:rPr>
                              <w:sz w:val="24"/>
                              <w:szCs w:val="24"/>
                              <w:lang w:val="uk-UA"/>
                            </w:rPr>
                          </w:pPr>
                          <w:r>
                            <w:rPr>
                              <w:sz w:val="24"/>
                              <w:szCs w:val="24"/>
                              <w:lang w:val="uk-UA"/>
                            </w:rPr>
                            <w:t xml:space="preserve">Анкетування </w:t>
                          </w:r>
                        </w:p>
                        <w:p w14:paraId="1FF29D4A" w14:textId="77777777" w:rsidR="00136D5D" w:rsidRPr="004F5218" w:rsidRDefault="00136D5D" w:rsidP="00EC37D3">
                          <w:pPr>
                            <w:ind w:firstLine="0"/>
                            <w:jc w:val="center"/>
                            <w:rPr>
                              <w:sz w:val="24"/>
                              <w:szCs w:val="24"/>
                              <w:lang w:val="uk-UA"/>
                            </w:rPr>
                          </w:pPr>
                          <w:r>
                            <w:rPr>
                              <w:sz w:val="24"/>
                              <w:szCs w:val="24"/>
                              <w:lang w:val="uk-UA"/>
                            </w:rPr>
                            <w:t>як метод виявлення операційних ризиків</w:t>
                          </w:r>
                        </w:p>
                      </w:txbxContent>
                    </v:textbox>
                  </v:rect>
                </v:group>
              </v:group>
            </w:pict>
          </mc:Fallback>
        </mc:AlternateContent>
      </w:r>
    </w:p>
    <w:p w14:paraId="66BF1C91" w14:textId="77777777" w:rsidR="00EC37D3" w:rsidRDefault="00EC37D3" w:rsidP="00EC37D3">
      <w:pPr>
        <w:rPr>
          <w:lang w:val="uk-UA"/>
        </w:rPr>
      </w:pPr>
    </w:p>
    <w:p w14:paraId="4CB7CB9B" w14:textId="77777777" w:rsidR="00EC37D3" w:rsidRDefault="00EC37D3" w:rsidP="00EC37D3">
      <w:pPr>
        <w:rPr>
          <w:lang w:val="uk-UA"/>
        </w:rPr>
      </w:pPr>
    </w:p>
    <w:p w14:paraId="420AC67C" w14:textId="77777777" w:rsidR="00EC37D3" w:rsidRDefault="00EC37D3" w:rsidP="00EC37D3">
      <w:pPr>
        <w:rPr>
          <w:lang w:val="uk-UA"/>
        </w:rPr>
      </w:pPr>
    </w:p>
    <w:p w14:paraId="326D6055" w14:textId="77777777" w:rsidR="00EC37D3" w:rsidRDefault="00EC37D3" w:rsidP="00EC37D3">
      <w:pPr>
        <w:rPr>
          <w:lang w:val="uk-UA"/>
        </w:rPr>
      </w:pPr>
    </w:p>
    <w:p w14:paraId="29157C30" w14:textId="77777777" w:rsidR="00EC37D3" w:rsidRDefault="00EC37D3" w:rsidP="00EC37D3">
      <w:pPr>
        <w:rPr>
          <w:lang w:val="uk-UA"/>
        </w:rPr>
      </w:pPr>
    </w:p>
    <w:p w14:paraId="384A1913" w14:textId="77777777" w:rsidR="00EC37D3" w:rsidRDefault="00EC37D3" w:rsidP="00EC37D3">
      <w:pPr>
        <w:rPr>
          <w:lang w:val="uk-UA"/>
        </w:rPr>
      </w:pPr>
    </w:p>
    <w:p w14:paraId="0DB0CD5D" w14:textId="77777777" w:rsidR="00EC37D3" w:rsidRDefault="00EC37D3" w:rsidP="00EC37D3">
      <w:pPr>
        <w:rPr>
          <w:lang w:val="uk-UA"/>
        </w:rPr>
      </w:pPr>
    </w:p>
    <w:p w14:paraId="52C32BFF" w14:textId="77777777" w:rsidR="00EC37D3" w:rsidRDefault="00EC37D3" w:rsidP="00EC37D3">
      <w:pPr>
        <w:rPr>
          <w:lang w:val="uk-UA"/>
        </w:rPr>
      </w:pPr>
    </w:p>
    <w:p w14:paraId="247BACDB" w14:textId="77777777" w:rsidR="00EC37D3" w:rsidRDefault="00EC37D3" w:rsidP="00EC37D3">
      <w:pPr>
        <w:rPr>
          <w:lang w:val="uk-UA"/>
        </w:rPr>
      </w:pPr>
    </w:p>
    <w:p w14:paraId="37A31185" w14:textId="77777777" w:rsidR="00EC37D3" w:rsidRDefault="00EC37D3" w:rsidP="00EC37D3">
      <w:pPr>
        <w:rPr>
          <w:lang w:val="uk-UA"/>
        </w:rPr>
      </w:pPr>
    </w:p>
    <w:p w14:paraId="05E3EB7E" w14:textId="77777777" w:rsidR="00EC37D3" w:rsidRDefault="00EC37D3" w:rsidP="00EC37D3">
      <w:pPr>
        <w:rPr>
          <w:lang w:val="uk-UA"/>
        </w:rPr>
      </w:pPr>
    </w:p>
    <w:p w14:paraId="13CE01E4" w14:textId="77777777" w:rsidR="00EC37D3" w:rsidRDefault="00EC37D3" w:rsidP="00EC37D3">
      <w:pPr>
        <w:rPr>
          <w:lang w:val="uk-UA"/>
        </w:rPr>
      </w:pPr>
    </w:p>
    <w:p w14:paraId="612B3562" w14:textId="77777777" w:rsidR="00EC37D3" w:rsidRDefault="00EC37D3" w:rsidP="00EC37D3">
      <w:pPr>
        <w:rPr>
          <w:lang w:val="uk-UA"/>
        </w:rPr>
      </w:pPr>
    </w:p>
    <w:p w14:paraId="51ABDB39" w14:textId="77777777" w:rsidR="00EC37D3" w:rsidRDefault="00EC37D3" w:rsidP="00EC37D3">
      <w:pPr>
        <w:rPr>
          <w:lang w:val="uk-UA"/>
        </w:rPr>
      </w:pPr>
    </w:p>
    <w:p w14:paraId="490605C1" w14:textId="77777777" w:rsidR="00EC37D3" w:rsidRDefault="00EC37D3" w:rsidP="00EC37D3">
      <w:pPr>
        <w:rPr>
          <w:lang w:val="uk-UA"/>
        </w:rPr>
      </w:pPr>
    </w:p>
    <w:p w14:paraId="0717941C" w14:textId="77777777" w:rsidR="00EC37D3" w:rsidRDefault="00EC37D3" w:rsidP="00EC37D3">
      <w:pPr>
        <w:rPr>
          <w:lang w:val="uk-UA"/>
        </w:rPr>
      </w:pPr>
    </w:p>
    <w:p w14:paraId="2E99A53A" w14:textId="77777777" w:rsidR="00EC37D3" w:rsidRDefault="00EC37D3" w:rsidP="00EC37D3">
      <w:pPr>
        <w:rPr>
          <w:lang w:val="uk-UA"/>
        </w:rPr>
      </w:pPr>
    </w:p>
    <w:p w14:paraId="57647E9B" w14:textId="77777777" w:rsidR="00EC37D3" w:rsidRDefault="00EC37D3" w:rsidP="00EC37D3">
      <w:pPr>
        <w:rPr>
          <w:lang w:val="uk-UA"/>
        </w:rPr>
      </w:pPr>
    </w:p>
    <w:p w14:paraId="4559E6A9" w14:textId="4C6C886E" w:rsidR="00EC37D3" w:rsidRDefault="008C2C89" w:rsidP="00EC37D3">
      <w:pPr>
        <w:rPr>
          <w:lang w:val="uk-UA"/>
        </w:rPr>
      </w:pPr>
      <w:r>
        <w:rPr>
          <w:noProof/>
          <w:lang w:eastAsia="ru-RU"/>
        </w:rPr>
        <mc:AlternateContent>
          <mc:Choice Requires="wpg">
            <w:drawing>
              <wp:anchor distT="0" distB="0" distL="114300" distR="114300" simplePos="0" relativeHeight="251877376" behindDoc="0" locked="0" layoutInCell="1" allowOverlap="1" wp14:anchorId="410AB9F8" wp14:editId="5E35AE4C">
                <wp:simplePos x="0" y="0"/>
                <wp:positionH relativeFrom="column">
                  <wp:posOffset>0</wp:posOffset>
                </wp:positionH>
                <wp:positionV relativeFrom="paragraph">
                  <wp:posOffset>36195</wp:posOffset>
                </wp:positionV>
                <wp:extent cx="5943600" cy="5105400"/>
                <wp:effectExtent l="9525" t="7620" r="9525" b="11430"/>
                <wp:wrapNone/>
                <wp:docPr id="595" name="Group 3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105400"/>
                          <a:chOff x="1701" y="7614"/>
                          <a:chExt cx="9360" cy="8040"/>
                        </a:xfrm>
                      </wpg:grpSpPr>
                      <wps:wsp>
                        <wps:cNvPr id="596" name="Rectangle 3468"/>
                        <wps:cNvSpPr>
                          <a:spLocks noChangeArrowheads="1"/>
                        </wps:cNvSpPr>
                        <wps:spPr bwMode="auto">
                          <a:xfrm>
                            <a:off x="1701" y="7614"/>
                            <a:ext cx="9360" cy="1800"/>
                          </a:xfrm>
                          <a:prstGeom prst="rect">
                            <a:avLst/>
                          </a:prstGeom>
                          <a:solidFill>
                            <a:srgbClr val="FFFFFF"/>
                          </a:solidFill>
                          <a:ln w="9525">
                            <a:solidFill>
                              <a:srgbClr val="000000"/>
                            </a:solidFill>
                            <a:miter lim="800000"/>
                            <a:headEnd/>
                            <a:tailEnd/>
                          </a:ln>
                        </wps:spPr>
                        <wps:txbx>
                          <w:txbxContent>
                            <w:p w14:paraId="556E3090" w14:textId="77777777" w:rsidR="00136D5D" w:rsidRPr="00B5796D" w:rsidRDefault="00136D5D" w:rsidP="00EC37D3">
                              <w:pPr>
                                <w:ind w:firstLine="0"/>
                                <w:rPr>
                                  <w:sz w:val="24"/>
                                  <w:szCs w:val="24"/>
                                  <w:lang w:val="uk-UA"/>
                                </w:rPr>
                              </w:pPr>
                              <w:r>
                                <w:rPr>
                                  <w:sz w:val="24"/>
                                  <w:szCs w:val="24"/>
                                  <w:lang w:val="uk-UA"/>
                                </w:rPr>
                                <w:t>Структурні діаграми використовують для аналізу особливостей структури організації, а відповідно і ризиків які пов’язані з нею. Як правило, саме недосконало складена структура є причиною виникнення більшості з операційних ризиків (наприклад, відсутність в структурі штатного розділу організації посади, виконання функціональних обов’язків за якою передбачає добір, атестацію та навчання кадрів, може спричинити причиною ризиків пов’язаних з деструктивною дією персоналу</w:t>
                              </w:r>
                            </w:p>
                          </w:txbxContent>
                        </wps:txbx>
                        <wps:bodyPr rot="0" vert="horz" wrap="square" lIns="91440" tIns="45720" rIns="91440" bIns="45720" anchor="t" anchorCtr="0" upright="1">
                          <a:noAutofit/>
                        </wps:bodyPr>
                      </wps:wsp>
                      <wps:wsp>
                        <wps:cNvPr id="597" name="Rectangle 3469"/>
                        <wps:cNvSpPr>
                          <a:spLocks noChangeArrowheads="1"/>
                        </wps:cNvSpPr>
                        <wps:spPr bwMode="auto">
                          <a:xfrm>
                            <a:off x="3861" y="9594"/>
                            <a:ext cx="7200" cy="1830"/>
                          </a:xfrm>
                          <a:prstGeom prst="rect">
                            <a:avLst/>
                          </a:prstGeom>
                          <a:solidFill>
                            <a:srgbClr val="FFFFFF"/>
                          </a:solidFill>
                          <a:ln w="9525">
                            <a:solidFill>
                              <a:srgbClr val="000000"/>
                            </a:solidFill>
                            <a:miter lim="800000"/>
                            <a:headEnd/>
                            <a:tailEnd/>
                          </a:ln>
                        </wps:spPr>
                        <wps:txbx>
                          <w:txbxContent>
                            <w:p w14:paraId="4EF93A0E" w14:textId="77777777" w:rsidR="00136D5D" w:rsidRPr="00A2134A" w:rsidRDefault="00136D5D" w:rsidP="00EC37D3">
                              <w:pPr>
                                <w:ind w:firstLine="0"/>
                                <w:rPr>
                                  <w:sz w:val="24"/>
                                  <w:szCs w:val="24"/>
                                  <w:lang w:val="uk-UA"/>
                                </w:rPr>
                              </w:pPr>
                              <w:r>
                                <w:rPr>
                                  <w:sz w:val="24"/>
                                  <w:szCs w:val="24"/>
                                  <w:lang w:val="uk-UA"/>
                                </w:rPr>
                                <w:t>Структурні діаграми дозволяють провести якісний аналіз структури організації (з’ясувати ступінь відповідності структури організації (структурного підрозділу) тим завданням, які нею (ним) вирішуються). Крім того, за допомогою методу структурних діаграм експерти мають можливість виявити недосконалість системи управління та процесу прийняття управлінського рішення</w:t>
                              </w:r>
                            </w:p>
                          </w:txbxContent>
                        </wps:txbx>
                        <wps:bodyPr rot="0" vert="horz" wrap="square" lIns="91440" tIns="45720" rIns="91440" bIns="45720" anchor="t" anchorCtr="0" upright="1">
                          <a:noAutofit/>
                        </wps:bodyPr>
                      </wps:wsp>
                      <wps:wsp>
                        <wps:cNvPr id="598" name="Rectangle 3470"/>
                        <wps:cNvSpPr>
                          <a:spLocks noChangeArrowheads="1"/>
                        </wps:cNvSpPr>
                        <wps:spPr bwMode="auto">
                          <a:xfrm>
                            <a:off x="1701" y="13584"/>
                            <a:ext cx="9360" cy="2070"/>
                          </a:xfrm>
                          <a:prstGeom prst="rect">
                            <a:avLst/>
                          </a:prstGeom>
                          <a:solidFill>
                            <a:srgbClr val="FFFFFF"/>
                          </a:solidFill>
                          <a:ln w="9525">
                            <a:solidFill>
                              <a:srgbClr val="000000"/>
                            </a:solidFill>
                            <a:miter lim="800000"/>
                            <a:headEnd/>
                            <a:tailEnd/>
                          </a:ln>
                        </wps:spPr>
                        <wps:txbx>
                          <w:txbxContent>
                            <w:p w14:paraId="71C82A36" w14:textId="77777777" w:rsidR="00136D5D" w:rsidRPr="00A2134A" w:rsidRDefault="00136D5D" w:rsidP="00EC37D3">
                              <w:pPr>
                                <w:ind w:firstLine="0"/>
                                <w:rPr>
                                  <w:sz w:val="24"/>
                                  <w:szCs w:val="24"/>
                                  <w:lang w:val="uk-UA"/>
                                </w:rPr>
                              </w:pPr>
                              <w:r>
                                <w:rPr>
                                  <w:sz w:val="24"/>
                                  <w:szCs w:val="24"/>
                                  <w:lang w:val="uk-UA"/>
                                </w:rPr>
                                <w:t>Структурні діаграми використовують перш за все для виявлення</w:t>
                              </w:r>
                              <w:r w:rsidRPr="000F7A1D">
                                <w:rPr>
                                  <w:sz w:val="24"/>
                                  <w:szCs w:val="24"/>
                                  <w:lang w:val="uk-UA"/>
                                </w:rPr>
                                <w:t xml:space="preserve"> внутрішн</w:t>
                              </w:r>
                              <w:r>
                                <w:rPr>
                                  <w:sz w:val="24"/>
                                  <w:szCs w:val="24"/>
                                  <w:lang w:val="uk-UA"/>
                                </w:rPr>
                                <w:t>іх</w:t>
                              </w:r>
                              <w:r w:rsidRPr="000F7A1D">
                                <w:rPr>
                                  <w:sz w:val="24"/>
                                  <w:szCs w:val="24"/>
                                  <w:lang w:val="uk-UA"/>
                                </w:rPr>
                                <w:t xml:space="preserve"> ризик</w:t>
                              </w:r>
                              <w:r>
                                <w:rPr>
                                  <w:sz w:val="24"/>
                                  <w:szCs w:val="24"/>
                                  <w:lang w:val="uk-UA"/>
                                </w:rPr>
                                <w:t>ів</w:t>
                              </w:r>
                              <w:r w:rsidRPr="000F7A1D">
                                <w:rPr>
                                  <w:sz w:val="24"/>
                                  <w:szCs w:val="24"/>
                                  <w:lang w:val="uk-UA"/>
                                </w:rPr>
                                <w:t xml:space="preserve">, </w:t>
                              </w:r>
                              <w:r>
                                <w:rPr>
                                  <w:sz w:val="24"/>
                                  <w:szCs w:val="24"/>
                                  <w:lang w:val="uk-UA"/>
                                </w:rPr>
                                <w:t xml:space="preserve">а саме тих з них, які </w:t>
                              </w:r>
                              <w:r w:rsidRPr="000F7A1D">
                                <w:rPr>
                                  <w:sz w:val="24"/>
                                  <w:szCs w:val="24"/>
                                  <w:lang w:val="uk-UA"/>
                                </w:rPr>
                                <w:t>пов’язані з</w:t>
                              </w:r>
                              <w:r>
                                <w:rPr>
                                  <w:sz w:val="24"/>
                                  <w:szCs w:val="24"/>
                                  <w:lang w:val="uk-UA"/>
                                </w:rPr>
                                <w:t>:</w:t>
                              </w:r>
                              <w:r w:rsidRPr="000F7A1D">
                                <w:rPr>
                                  <w:sz w:val="24"/>
                                  <w:szCs w:val="24"/>
                                  <w:lang w:val="uk-UA"/>
                                </w:rPr>
                                <w:t xml:space="preserve"> якістю </w:t>
                              </w:r>
                              <w:r>
                                <w:rPr>
                                  <w:sz w:val="24"/>
                                  <w:szCs w:val="24"/>
                                  <w:lang w:val="uk-UA"/>
                                </w:rPr>
                                <w:t>управління; ефективністю</w:t>
                              </w:r>
                              <w:r w:rsidRPr="000F7A1D">
                                <w:rPr>
                                  <w:sz w:val="24"/>
                                  <w:szCs w:val="24"/>
                                  <w:lang w:val="uk-UA"/>
                                </w:rPr>
                                <w:t xml:space="preserve"> маркетинг</w:t>
                              </w:r>
                              <w:r>
                                <w:rPr>
                                  <w:sz w:val="24"/>
                                  <w:szCs w:val="24"/>
                                  <w:lang w:val="uk-UA"/>
                                </w:rPr>
                                <w:t>ової діяльності; рівнем</w:t>
                              </w:r>
                              <w:r w:rsidRPr="000F7A1D">
                                <w:rPr>
                                  <w:sz w:val="24"/>
                                  <w:szCs w:val="24"/>
                                  <w:lang w:val="uk-UA"/>
                                </w:rPr>
                                <w:t xml:space="preserve"> організаці</w:t>
                              </w:r>
                              <w:r>
                                <w:rPr>
                                  <w:sz w:val="24"/>
                                  <w:szCs w:val="24"/>
                                  <w:lang w:val="uk-UA"/>
                                </w:rPr>
                                <w:t xml:space="preserve">йної </w:t>
                              </w:r>
                              <w:r w:rsidRPr="000F7A1D">
                                <w:rPr>
                                  <w:sz w:val="24"/>
                                  <w:szCs w:val="24"/>
                                  <w:lang w:val="uk-UA"/>
                                </w:rPr>
                                <w:t xml:space="preserve">роботи </w:t>
                              </w:r>
                              <w:r>
                                <w:rPr>
                                  <w:sz w:val="24"/>
                                  <w:szCs w:val="24"/>
                                  <w:lang w:val="uk-UA"/>
                                </w:rPr>
                                <w:t>тощо</w:t>
                              </w:r>
                              <w:r w:rsidRPr="000F7A1D">
                                <w:rPr>
                                  <w:sz w:val="24"/>
                                  <w:szCs w:val="24"/>
                                  <w:lang w:val="uk-UA"/>
                                </w:rPr>
                                <w:t xml:space="preserve">. Структурні діаграми описують особливості структури </w:t>
                              </w:r>
                              <w:r>
                                <w:rPr>
                                  <w:sz w:val="24"/>
                                  <w:szCs w:val="24"/>
                                  <w:lang w:val="uk-UA"/>
                                </w:rPr>
                                <w:t xml:space="preserve">організації та </w:t>
                              </w:r>
                              <w:r w:rsidRPr="000F7A1D">
                                <w:rPr>
                                  <w:sz w:val="24"/>
                                  <w:szCs w:val="24"/>
                                  <w:lang w:val="uk-UA"/>
                                </w:rPr>
                                <w:t xml:space="preserve">залежать від сформованого типу управління і принципів </w:t>
                              </w:r>
                              <w:r>
                                <w:rPr>
                                  <w:sz w:val="24"/>
                                  <w:szCs w:val="24"/>
                                  <w:lang w:val="uk-UA"/>
                                </w:rPr>
                                <w:t>роз</w:t>
                              </w:r>
                              <w:r w:rsidRPr="000F7A1D">
                                <w:rPr>
                                  <w:sz w:val="24"/>
                                  <w:szCs w:val="24"/>
                                  <w:lang w:val="uk-UA"/>
                                </w:rPr>
                                <w:t>поділу функцій.</w:t>
                              </w:r>
                              <w:r>
                                <w:rPr>
                                  <w:sz w:val="24"/>
                                  <w:szCs w:val="24"/>
                                  <w:lang w:val="uk-UA"/>
                                </w:rPr>
                                <w:t xml:space="preserve"> Для підвищення якості використання методу структурних діаграм, бажано залучати незалежних експертів, адже такі експерти позбавлені від неформального впливу з боку окремих суб’єктів управління </w:t>
                              </w:r>
                            </w:p>
                          </w:txbxContent>
                        </wps:txbx>
                        <wps:bodyPr rot="0" vert="horz" wrap="square" lIns="91440" tIns="45720" rIns="91440" bIns="45720" anchor="t" anchorCtr="0" upright="1">
                          <a:noAutofit/>
                        </wps:bodyPr>
                      </wps:wsp>
                      <wps:wsp>
                        <wps:cNvPr id="599" name="Rectangle 3471"/>
                        <wps:cNvSpPr>
                          <a:spLocks noChangeArrowheads="1"/>
                        </wps:cNvSpPr>
                        <wps:spPr bwMode="auto">
                          <a:xfrm>
                            <a:off x="3861" y="11604"/>
                            <a:ext cx="7200" cy="1815"/>
                          </a:xfrm>
                          <a:prstGeom prst="rect">
                            <a:avLst/>
                          </a:prstGeom>
                          <a:solidFill>
                            <a:srgbClr val="FFFFFF"/>
                          </a:solidFill>
                          <a:ln w="9525">
                            <a:solidFill>
                              <a:srgbClr val="000000"/>
                            </a:solidFill>
                            <a:miter lim="800000"/>
                            <a:headEnd/>
                            <a:tailEnd/>
                          </a:ln>
                        </wps:spPr>
                        <wps:txbx>
                          <w:txbxContent>
                            <w:p w14:paraId="0522EDC8" w14:textId="77777777" w:rsidR="00136D5D" w:rsidRPr="000114A9" w:rsidRDefault="00136D5D" w:rsidP="00EC37D3">
                              <w:pPr>
                                <w:ind w:firstLine="0"/>
                                <w:rPr>
                                  <w:sz w:val="24"/>
                                  <w:szCs w:val="24"/>
                                  <w:lang w:val="uk-UA"/>
                                </w:rPr>
                              </w:pPr>
                              <w:r w:rsidRPr="000114A9">
                                <w:rPr>
                                  <w:sz w:val="24"/>
                                  <w:szCs w:val="24"/>
                                  <w:lang w:val="uk-UA"/>
                                </w:rPr>
                                <w:t>Структурні діаграми надають можливість виявити: дублювання функцій одного структурного підрозділу іншими; не обумовлену особливостями функціонування (причинно-наслідковими зв’язками) залежність між структурними підрозділами; невиправдану концентрацію ресурсів у межах одного структурного підрозділу; недосконалість взаємодії тощо</w:t>
                              </w:r>
                            </w:p>
                          </w:txbxContent>
                        </wps:txbx>
                        <wps:bodyPr rot="0" vert="horz" wrap="square" lIns="91440" tIns="45720" rIns="91440" bIns="45720" anchor="t" anchorCtr="0" upright="1">
                          <a:noAutofit/>
                        </wps:bodyPr>
                      </wps:wsp>
                      <wps:wsp>
                        <wps:cNvPr id="600" name="AutoShape 3472"/>
                        <wps:cNvCnPr>
                          <a:cxnSpLocks noChangeShapeType="1"/>
                        </wps:cNvCnPr>
                        <wps:spPr bwMode="auto">
                          <a:xfrm>
                            <a:off x="2685" y="9420"/>
                            <a:ext cx="15" cy="417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601" name="Group 3473"/>
                        <wpg:cNvGrpSpPr>
                          <a:grpSpLocks/>
                        </wpg:cNvGrpSpPr>
                        <wpg:grpSpPr bwMode="auto">
                          <a:xfrm>
                            <a:off x="1701" y="10494"/>
                            <a:ext cx="1980" cy="1980"/>
                            <a:chOff x="1701" y="1674"/>
                            <a:chExt cx="1980" cy="1980"/>
                          </a:xfrm>
                        </wpg:grpSpPr>
                        <wps:wsp>
                          <wps:cNvPr id="602" name="Oval 3474"/>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3" name="Rectangle 3475"/>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3BF79" w14:textId="77777777" w:rsidR="00136D5D" w:rsidRPr="00C8273A" w:rsidRDefault="00136D5D" w:rsidP="00EC37D3">
                                <w:pPr>
                                  <w:ind w:firstLine="0"/>
                                  <w:jc w:val="center"/>
                                  <w:rPr>
                                    <w:sz w:val="8"/>
                                    <w:szCs w:val="8"/>
                                    <w:lang w:val="uk-UA"/>
                                  </w:rPr>
                                </w:pPr>
                              </w:p>
                              <w:p w14:paraId="3D358948" w14:textId="77777777" w:rsidR="00136D5D" w:rsidRDefault="00136D5D" w:rsidP="00EC37D3">
                                <w:pPr>
                                  <w:ind w:firstLine="0"/>
                                  <w:jc w:val="center"/>
                                  <w:rPr>
                                    <w:sz w:val="24"/>
                                    <w:szCs w:val="24"/>
                                    <w:lang w:val="uk-UA"/>
                                  </w:rPr>
                                </w:pPr>
                                <w:r>
                                  <w:rPr>
                                    <w:sz w:val="24"/>
                                    <w:szCs w:val="24"/>
                                    <w:lang w:val="uk-UA"/>
                                  </w:rPr>
                                  <w:t xml:space="preserve">Структурні діаграми </w:t>
                                </w:r>
                              </w:p>
                              <w:p w14:paraId="49E0609A" w14:textId="77777777" w:rsidR="00136D5D" w:rsidRPr="004F5218" w:rsidRDefault="00136D5D" w:rsidP="00EC37D3">
                                <w:pPr>
                                  <w:ind w:firstLine="0"/>
                                  <w:jc w:val="center"/>
                                  <w:rPr>
                                    <w:sz w:val="24"/>
                                    <w:szCs w:val="24"/>
                                    <w:lang w:val="uk-UA"/>
                                  </w:rPr>
                                </w:pPr>
                                <w:r>
                                  <w:rPr>
                                    <w:sz w:val="24"/>
                                    <w:szCs w:val="24"/>
                                    <w:lang w:val="uk-UA"/>
                                  </w:rPr>
                                  <w:t>як метод виявлення операційних ризиків</w:t>
                                </w:r>
                              </w:p>
                            </w:txbxContent>
                          </wps:txbx>
                          <wps:bodyPr rot="0" vert="horz" wrap="square" lIns="91440" tIns="45720" rIns="91440" bIns="45720" anchor="t" anchorCtr="0" upright="1">
                            <a:noAutofit/>
                          </wps:bodyPr>
                        </wps:wsp>
                      </wpg:grpSp>
                      <wps:wsp>
                        <wps:cNvPr id="604" name="AutoShape 3476"/>
                        <wps:cNvCnPr>
                          <a:cxnSpLocks noChangeShapeType="1"/>
                        </wps:cNvCnPr>
                        <wps:spPr bwMode="auto">
                          <a:xfrm>
                            <a:off x="2685" y="10170"/>
                            <a:ext cx="117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5" name="AutoShape 3477"/>
                        <wps:cNvCnPr>
                          <a:cxnSpLocks noChangeShapeType="1"/>
                        </wps:cNvCnPr>
                        <wps:spPr bwMode="auto">
                          <a:xfrm>
                            <a:off x="2715" y="12810"/>
                            <a:ext cx="117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0AB9F8" id="Group 3467" o:spid="_x0000_s4469" style="position:absolute;left:0;text-align:left;margin-left:0;margin-top:2.85pt;width:468pt;height:402pt;z-index:251877376" coordorigin="1701,7614" coordsize="9360,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">
                <v:rect id="Rectangle 3468" o:spid="_x0000_s4470" style="position:absolute;left:1701;top:7614;width:936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">
                  <v:textbox>
                    <w:txbxContent>
                      <w:p w14:paraId="556E3090" w14:textId="77777777" w:rsidR="00136D5D" w:rsidRPr="00B5796D" w:rsidRDefault="00136D5D" w:rsidP="00EC37D3">
                        <w:pPr>
                          <w:ind w:firstLine="0"/>
                          <w:rPr>
                            <w:sz w:val="24"/>
                            <w:szCs w:val="24"/>
                            <w:lang w:val="uk-UA"/>
                          </w:rPr>
                        </w:pPr>
                        <w:r>
                          <w:rPr>
                            <w:sz w:val="24"/>
                            <w:szCs w:val="24"/>
                            <w:lang w:val="uk-UA"/>
                          </w:rPr>
                          <w:t>Структурні діаграми використовують для аналізу особливостей структури організації, а відповідно і ризиків які пов’язані з нею. Як правило, саме недосконало складена структура є причиною виникнення більшості з операційних ризиків (наприклад, відсутність в структурі штатного розділу організації посади, виконання функціональних обов’язків за якою передбачає добір, атестацію та навчання кадрів, може спричинити причиною ризиків пов’язаних з деструктивною дією персоналу</w:t>
                        </w:r>
                      </w:p>
                    </w:txbxContent>
                  </v:textbox>
                </v:rect>
                <v:rect id="Rectangle 3469" o:spid="_x0000_s4471" style="position:absolute;left:3861;top:9594;width:7200;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">
                  <v:textbox>
                    <w:txbxContent>
                      <w:p w14:paraId="4EF93A0E" w14:textId="77777777" w:rsidR="00136D5D" w:rsidRPr="00A2134A" w:rsidRDefault="00136D5D" w:rsidP="00EC37D3">
                        <w:pPr>
                          <w:ind w:firstLine="0"/>
                          <w:rPr>
                            <w:sz w:val="24"/>
                            <w:szCs w:val="24"/>
                            <w:lang w:val="uk-UA"/>
                          </w:rPr>
                        </w:pPr>
                        <w:r>
                          <w:rPr>
                            <w:sz w:val="24"/>
                            <w:szCs w:val="24"/>
                            <w:lang w:val="uk-UA"/>
                          </w:rPr>
                          <w:t>Структурні діаграми дозволяють провести якісний аналіз структури організації (з’ясувати ступінь відповідності структури організації (структурного підрозділу) тим завданням, які нею (ним) вирішуються). Крім того, за допомогою методу структурних діаграм експерти мають можливість виявити недосконалість системи управління та процесу прийняття управлінського рішення</w:t>
                        </w:r>
                      </w:p>
                    </w:txbxContent>
                  </v:textbox>
                </v:rect>
                <v:rect id="Rectangle 3470" o:spid="_x0000_s4472" style="position:absolute;left:1701;top:13584;width:936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">
                  <v:textbox>
                    <w:txbxContent>
                      <w:p w14:paraId="71C82A36" w14:textId="77777777" w:rsidR="00136D5D" w:rsidRPr="00A2134A" w:rsidRDefault="00136D5D" w:rsidP="00EC37D3">
                        <w:pPr>
                          <w:ind w:firstLine="0"/>
                          <w:rPr>
                            <w:sz w:val="24"/>
                            <w:szCs w:val="24"/>
                            <w:lang w:val="uk-UA"/>
                          </w:rPr>
                        </w:pPr>
                        <w:r>
                          <w:rPr>
                            <w:sz w:val="24"/>
                            <w:szCs w:val="24"/>
                            <w:lang w:val="uk-UA"/>
                          </w:rPr>
                          <w:t>Структурні діаграми використовують перш за все для виявлення</w:t>
                        </w:r>
                        <w:r w:rsidRPr="000F7A1D">
                          <w:rPr>
                            <w:sz w:val="24"/>
                            <w:szCs w:val="24"/>
                            <w:lang w:val="uk-UA"/>
                          </w:rPr>
                          <w:t xml:space="preserve"> внутрішн</w:t>
                        </w:r>
                        <w:r>
                          <w:rPr>
                            <w:sz w:val="24"/>
                            <w:szCs w:val="24"/>
                            <w:lang w:val="uk-UA"/>
                          </w:rPr>
                          <w:t>іх</w:t>
                        </w:r>
                        <w:r w:rsidRPr="000F7A1D">
                          <w:rPr>
                            <w:sz w:val="24"/>
                            <w:szCs w:val="24"/>
                            <w:lang w:val="uk-UA"/>
                          </w:rPr>
                          <w:t xml:space="preserve"> ризик</w:t>
                        </w:r>
                        <w:r>
                          <w:rPr>
                            <w:sz w:val="24"/>
                            <w:szCs w:val="24"/>
                            <w:lang w:val="uk-UA"/>
                          </w:rPr>
                          <w:t>ів</w:t>
                        </w:r>
                        <w:r w:rsidRPr="000F7A1D">
                          <w:rPr>
                            <w:sz w:val="24"/>
                            <w:szCs w:val="24"/>
                            <w:lang w:val="uk-UA"/>
                          </w:rPr>
                          <w:t xml:space="preserve">, </w:t>
                        </w:r>
                        <w:r>
                          <w:rPr>
                            <w:sz w:val="24"/>
                            <w:szCs w:val="24"/>
                            <w:lang w:val="uk-UA"/>
                          </w:rPr>
                          <w:t xml:space="preserve">а саме тих з них, які </w:t>
                        </w:r>
                        <w:r w:rsidRPr="000F7A1D">
                          <w:rPr>
                            <w:sz w:val="24"/>
                            <w:szCs w:val="24"/>
                            <w:lang w:val="uk-UA"/>
                          </w:rPr>
                          <w:t>пов’язані з</w:t>
                        </w:r>
                        <w:r>
                          <w:rPr>
                            <w:sz w:val="24"/>
                            <w:szCs w:val="24"/>
                            <w:lang w:val="uk-UA"/>
                          </w:rPr>
                          <w:t>:</w:t>
                        </w:r>
                        <w:r w:rsidRPr="000F7A1D">
                          <w:rPr>
                            <w:sz w:val="24"/>
                            <w:szCs w:val="24"/>
                            <w:lang w:val="uk-UA"/>
                          </w:rPr>
                          <w:t xml:space="preserve"> якістю </w:t>
                        </w:r>
                        <w:r>
                          <w:rPr>
                            <w:sz w:val="24"/>
                            <w:szCs w:val="24"/>
                            <w:lang w:val="uk-UA"/>
                          </w:rPr>
                          <w:t>управління; ефективністю</w:t>
                        </w:r>
                        <w:r w:rsidRPr="000F7A1D">
                          <w:rPr>
                            <w:sz w:val="24"/>
                            <w:szCs w:val="24"/>
                            <w:lang w:val="uk-UA"/>
                          </w:rPr>
                          <w:t xml:space="preserve"> маркетинг</w:t>
                        </w:r>
                        <w:r>
                          <w:rPr>
                            <w:sz w:val="24"/>
                            <w:szCs w:val="24"/>
                            <w:lang w:val="uk-UA"/>
                          </w:rPr>
                          <w:t>ової діяльності; рівнем</w:t>
                        </w:r>
                        <w:r w:rsidRPr="000F7A1D">
                          <w:rPr>
                            <w:sz w:val="24"/>
                            <w:szCs w:val="24"/>
                            <w:lang w:val="uk-UA"/>
                          </w:rPr>
                          <w:t xml:space="preserve"> організаці</w:t>
                        </w:r>
                        <w:r>
                          <w:rPr>
                            <w:sz w:val="24"/>
                            <w:szCs w:val="24"/>
                            <w:lang w:val="uk-UA"/>
                          </w:rPr>
                          <w:t xml:space="preserve">йної </w:t>
                        </w:r>
                        <w:r w:rsidRPr="000F7A1D">
                          <w:rPr>
                            <w:sz w:val="24"/>
                            <w:szCs w:val="24"/>
                            <w:lang w:val="uk-UA"/>
                          </w:rPr>
                          <w:t xml:space="preserve">роботи </w:t>
                        </w:r>
                        <w:r>
                          <w:rPr>
                            <w:sz w:val="24"/>
                            <w:szCs w:val="24"/>
                            <w:lang w:val="uk-UA"/>
                          </w:rPr>
                          <w:t>тощо</w:t>
                        </w:r>
                        <w:r w:rsidRPr="000F7A1D">
                          <w:rPr>
                            <w:sz w:val="24"/>
                            <w:szCs w:val="24"/>
                            <w:lang w:val="uk-UA"/>
                          </w:rPr>
                          <w:t xml:space="preserve">. Структурні діаграми описують особливості структури </w:t>
                        </w:r>
                        <w:r>
                          <w:rPr>
                            <w:sz w:val="24"/>
                            <w:szCs w:val="24"/>
                            <w:lang w:val="uk-UA"/>
                          </w:rPr>
                          <w:t xml:space="preserve">організації та </w:t>
                        </w:r>
                        <w:r w:rsidRPr="000F7A1D">
                          <w:rPr>
                            <w:sz w:val="24"/>
                            <w:szCs w:val="24"/>
                            <w:lang w:val="uk-UA"/>
                          </w:rPr>
                          <w:t xml:space="preserve">залежать від сформованого типу управління і принципів </w:t>
                        </w:r>
                        <w:r>
                          <w:rPr>
                            <w:sz w:val="24"/>
                            <w:szCs w:val="24"/>
                            <w:lang w:val="uk-UA"/>
                          </w:rPr>
                          <w:t>роз</w:t>
                        </w:r>
                        <w:r w:rsidRPr="000F7A1D">
                          <w:rPr>
                            <w:sz w:val="24"/>
                            <w:szCs w:val="24"/>
                            <w:lang w:val="uk-UA"/>
                          </w:rPr>
                          <w:t>поділу функцій.</w:t>
                        </w:r>
                        <w:r>
                          <w:rPr>
                            <w:sz w:val="24"/>
                            <w:szCs w:val="24"/>
                            <w:lang w:val="uk-UA"/>
                          </w:rPr>
                          <w:t xml:space="preserve"> Для підвищення якості використання методу структурних діаграм, бажано залучати незалежних експертів, адже такі експерти позбавлені від неформального впливу з боку окремих суб’єктів управління </w:t>
                        </w:r>
                      </w:p>
                    </w:txbxContent>
                  </v:textbox>
                </v:rect>
                <v:rect id="Rectangle 3471" o:spid="_x0000_s4473" style="position:absolute;left:3861;top:11604;width:7200;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">
                  <v:textbox>
                    <w:txbxContent>
                      <w:p w14:paraId="0522EDC8" w14:textId="77777777" w:rsidR="00136D5D" w:rsidRPr="000114A9" w:rsidRDefault="00136D5D" w:rsidP="00EC37D3">
                        <w:pPr>
                          <w:ind w:firstLine="0"/>
                          <w:rPr>
                            <w:sz w:val="24"/>
                            <w:szCs w:val="24"/>
                            <w:lang w:val="uk-UA"/>
                          </w:rPr>
                        </w:pPr>
                        <w:r w:rsidRPr="000114A9">
                          <w:rPr>
                            <w:sz w:val="24"/>
                            <w:szCs w:val="24"/>
                            <w:lang w:val="uk-UA"/>
                          </w:rPr>
                          <w:t>Структурні діаграми надають можливість виявити: дублювання функцій одного структурного підрозділу іншими; не обумовлену особливостями функціонування (причинно-наслідковими зв’язками) залежність між структурними підрозділами; невиправдану концентрацію ресурсів у межах одного структурного підрозділу; недосконалість взаємодії тощо</w:t>
                        </w:r>
                      </w:p>
                    </w:txbxContent>
                  </v:textbox>
                </v:rect>
                <v:shape id="AutoShape 3472" o:spid="_x0000_s4474" type="#_x0000_t32" style="position:absolute;left:2685;top:9420;width:15;height:4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">
                  <v:stroke startarrow="open" endarrow="open"/>
                </v:shape>
                <v:group id="Group 3473" o:spid="_x0000_s4475" style="position:absolute;left:1701;top:1049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oval id="Oval 3474" o:spid="_x0000_s4476"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"/>
                  <v:rect id="Rectangle 3475" o:spid="_x0000_s4477"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" filled="f" stroked="f">
                    <v:textbox>
                      <w:txbxContent>
                        <w:p w14:paraId="75E3BF79" w14:textId="77777777" w:rsidR="00136D5D" w:rsidRPr="00C8273A" w:rsidRDefault="00136D5D" w:rsidP="00EC37D3">
                          <w:pPr>
                            <w:ind w:firstLine="0"/>
                            <w:jc w:val="center"/>
                            <w:rPr>
                              <w:sz w:val="8"/>
                              <w:szCs w:val="8"/>
                              <w:lang w:val="uk-UA"/>
                            </w:rPr>
                          </w:pPr>
                        </w:p>
                        <w:p w14:paraId="3D358948" w14:textId="77777777" w:rsidR="00136D5D" w:rsidRDefault="00136D5D" w:rsidP="00EC37D3">
                          <w:pPr>
                            <w:ind w:firstLine="0"/>
                            <w:jc w:val="center"/>
                            <w:rPr>
                              <w:sz w:val="24"/>
                              <w:szCs w:val="24"/>
                              <w:lang w:val="uk-UA"/>
                            </w:rPr>
                          </w:pPr>
                          <w:r>
                            <w:rPr>
                              <w:sz w:val="24"/>
                              <w:szCs w:val="24"/>
                              <w:lang w:val="uk-UA"/>
                            </w:rPr>
                            <w:t xml:space="preserve">Структурні діаграми </w:t>
                          </w:r>
                        </w:p>
                        <w:p w14:paraId="49E0609A" w14:textId="77777777" w:rsidR="00136D5D" w:rsidRPr="004F5218" w:rsidRDefault="00136D5D" w:rsidP="00EC37D3">
                          <w:pPr>
                            <w:ind w:firstLine="0"/>
                            <w:jc w:val="center"/>
                            <w:rPr>
                              <w:sz w:val="24"/>
                              <w:szCs w:val="24"/>
                              <w:lang w:val="uk-UA"/>
                            </w:rPr>
                          </w:pPr>
                          <w:r>
                            <w:rPr>
                              <w:sz w:val="24"/>
                              <w:szCs w:val="24"/>
                              <w:lang w:val="uk-UA"/>
                            </w:rPr>
                            <w:t>як метод виявлення операційних ризиків</w:t>
                          </w:r>
                        </w:p>
                      </w:txbxContent>
                    </v:textbox>
                  </v:rect>
                </v:group>
                <v:shape id="AutoShape 3476" o:spid="_x0000_s4478" type="#_x0000_t32" style="position:absolute;left:2685;top:10170;width:1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">
                  <v:stroke endarrow="open"/>
                </v:shape>
                <v:shape id="AutoShape 3477" o:spid="_x0000_s4479" type="#_x0000_t32" style="position:absolute;left:2715;top:12810;width:1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">
                  <v:stroke endarrow="open"/>
                </v:shape>
              </v:group>
            </w:pict>
          </mc:Fallback>
        </mc:AlternateContent>
      </w:r>
    </w:p>
    <w:p w14:paraId="24F2BFE2" w14:textId="77777777" w:rsidR="00EC37D3" w:rsidRDefault="00EC37D3" w:rsidP="00EC37D3">
      <w:pPr>
        <w:rPr>
          <w:lang w:val="uk-UA"/>
        </w:rPr>
      </w:pPr>
    </w:p>
    <w:p w14:paraId="0FB7F674" w14:textId="77777777" w:rsidR="00EC37D3" w:rsidRDefault="00EC37D3" w:rsidP="00EC37D3">
      <w:pPr>
        <w:rPr>
          <w:lang w:val="uk-UA"/>
        </w:rPr>
      </w:pPr>
    </w:p>
    <w:p w14:paraId="1F768035" w14:textId="77777777" w:rsidR="00EC37D3" w:rsidRDefault="00EC37D3" w:rsidP="00EC37D3">
      <w:pPr>
        <w:rPr>
          <w:lang w:val="uk-UA"/>
        </w:rPr>
      </w:pPr>
    </w:p>
    <w:p w14:paraId="20213059" w14:textId="77777777" w:rsidR="00EC37D3" w:rsidRDefault="00EC37D3" w:rsidP="00EC37D3">
      <w:pPr>
        <w:rPr>
          <w:lang w:val="uk-UA"/>
        </w:rPr>
      </w:pPr>
    </w:p>
    <w:p w14:paraId="34487790" w14:textId="77777777" w:rsidR="00EC37D3" w:rsidRDefault="00EC37D3" w:rsidP="00EC37D3">
      <w:pPr>
        <w:rPr>
          <w:lang w:val="uk-UA"/>
        </w:rPr>
      </w:pPr>
    </w:p>
    <w:p w14:paraId="5B1F8FC0" w14:textId="77777777" w:rsidR="00EC37D3" w:rsidRDefault="00EC37D3" w:rsidP="00EC37D3">
      <w:pPr>
        <w:rPr>
          <w:lang w:val="uk-UA"/>
        </w:rPr>
      </w:pPr>
    </w:p>
    <w:p w14:paraId="64DA9AAE" w14:textId="77777777" w:rsidR="00EC37D3" w:rsidRDefault="00EC37D3" w:rsidP="00EC37D3">
      <w:pPr>
        <w:rPr>
          <w:lang w:val="uk-UA"/>
        </w:rPr>
      </w:pPr>
    </w:p>
    <w:p w14:paraId="316CEE90" w14:textId="77777777" w:rsidR="00EC37D3" w:rsidRDefault="00EC37D3" w:rsidP="00EC37D3">
      <w:pPr>
        <w:rPr>
          <w:lang w:val="uk-UA"/>
        </w:rPr>
      </w:pPr>
    </w:p>
    <w:p w14:paraId="3B08CCA0" w14:textId="77777777" w:rsidR="00EC37D3" w:rsidRDefault="00EC37D3" w:rsidP="00EC37D3">
      <w:pPr>
        <w:rPr>
          <w:lang w:val="uk-UA"/>
        </w:rPr>
      </w:pPr>
    </w:p>
    <w:p w14:paraId="5B9EE672" w14:textId="77777777" w:rsidR="00EC37D3" w:rsidRDefault="00EC37D3" w:rsidP="00EC37D3">
      <w:pPr>
        <w:rPr>
          <w:lang w:val="uk-UA"/>
        </w:rPr>
      </w:pPr>
    </w:p>
    <w:p w14:paraId="79FB98D3" w14:textId="77777777" w:rsidR="00EC37D3" w:rsidRDefault="00EC37D3" w:rsidP="00EC37D3">
      <w:pPr>
        <w:rPr>
          <w:lang w:val="uk-UA"/>
        </w:rPr>
      </w:pPr>
    </w:p>
    <w:p w14:paraId="4422C8B1" w14:textId="77777777" w:rsidR="00EC37D3" w:rsidRDefault="00EC37D3" w:rsidP="00EC37D3">
      <w:pPr>
        <w:rPr>
          <w:lang w:val="uk-UA"/>
        </w:rPr>
      </w:pPr>
    </w:p>
    <w:p w14:paraId="057A19D4" w14:textId="77777777" w:rsidR="00EC37D3" w:rsidRDefault="00EC37D3" w:rsidP="00EC37D3">
      <w:pPr>
        <w:rPr>
          <w:lang w:val="uk-UA"/>
        </w:rPr>
      </w:pPr>
    </w:p>
    <w:p w14:paraId="383D803B" w14:textId="77777777" w:rsidR="00EC37D3" w:rsidRDefault="00EC37D3" w:rsidP="00EC37D3">
      <w:pPr>
        <w:rPr>
          <w:lang w:val="uk-UA"/>
        </w:rPr>
      </w:pPr>
    </w:p>
    <w:p w14:paraId="2A6D2356" w14:textId="77777777" w:rsidR="00EC37D3" w:rsidRDefault="00EC37D3" w:rsidP="00EC37D3">
      <w:pPr>
        <w:rPr>
          <w:lang w:val="uk-UA"/>
        </w:rPr>
      </w:pPr>
    </w:p>
    <w:p w14:paraId="37F17428" w14:textId="77777777" w:rsidR="00EC37D3" w:rsidRDefault="00EC37D3" w:rsidP="00EC37D3">
      <w:pPr>
        <w:rPr>
          <w:lang w:val="uk-UA"/>
        </w:rPr>
      </w:pPr>
    </w:p>
    <w:p w14:paraId="4501FB2C" w14:textId="77777777" w:rsidR="00EC37D3" w:rsidRDefault="00EC37D3" w:rsidP="00EC37D3">
      <w:pPr>
        <w:rPr>
          <w:lang w:val="uk-UA"/>
        </w:rPr>
      </w:pPr>
    </w:p>
    <w:p w14:paraId="780D9C40" w14:textId="77777777" w:rsidR="00EC37D3" w:rsidRDefault="00EC37D3" w:rsidP="00EC37D3">
      <w:pPr>
        <w:rPr>
          <w:lang w:val="uk-UA"/>
        </w:rPr>
      </w:pPr>
    </w:p>
    <w:p w14:paraId="3D303837" w14:textId="77777777" w:rsidR="00EC37D3" w:rsidRDefault="00EC37D3" w:rsidP="00EC37D3">
      <w:pPr>
        <w:rPr>
          <w:lang w:val="uk-UA"/>
        </w:rPr>
      </w:pPr>
    </w:p>
    <w:p w14:paraId="7DE95E48" w14:textId="77777777" w:rsidR="00EC37D3" w:rsidRDefault="00EC37D3" w:rsidP="00EC37D3">
      <w:pPr>
        <w:rPr>
          <w:lang w:val="uk-UA"/>
        </w:rPr>
      </w:pPr>
    </w:p>
    <w:p w14:paraId="7CD2FB38" w14:textId="77777777" w:rsidR="00EC37D3" w:rsidRDefault="00EC37D3" w:rsidP="00EC37D3">
      <w:pPr>
        <w:rPr>
          <w:lang w:val="uk-UA"/>
        </w:rPr>
      </w:pPr>
    </w:p>
    <w:p w14:paraId="44FC9857" w14:textId="77777777" w:rsidR="00EC37D3" w:rsidRDefault="00EC37D3" w:rsidP="00EC37D3">
      <w:pPr>
        <w:rPr>
          <w:lang w:val="uk-UA"/>
        </w:rPr>
      </w:pPr>
    </w:p>
    <w:p w14:paraId="296D2B55" w14:textId="77777777" w:rsidR="00EC37D3" w:rsidRDefault="00EC37D3" w:rsidP="00EC37D3">
      <w:pPr>
        <w:ind w:firstLine="0"/>
        <w:rPr>
          <w:lang w:val="uk-UA"/>
        </w:rPr>
      </w:pPr>
    </w:p>
    <w:p w14:paraId="5C241AAB" w14:textId="77777777" w:rsidR="00EC37D3" w:rsidRDefault="00EC37D3" w:rsidP="00EC37D3">
      <w:pPr>
        <w:rPr>
          <w:lang w:val="uk-UA"/>
        </w:rPr>
      </w:pPr>
    </w:p>
    <w:p w14:paraId="701FF433" w14:textId="0C3C7519" w:rsidR="00EC37D3" w:rsidRDefault="008C2C89" w:rsidP="00EC37D3">
      <w:pPr>
        <w:rPr>
          <w:lang w:val="uk-UA"/>
        </w:rPr>
      </w:pPr>
      <w:r>
        <w:rPr>
          <w:noProof/>
          <w:lang w:eastAsia="ru-RU"/>
        </w:rPr>
        <mc:AlternateContent>
          <mc:Choice Requires="wpg">
            <w:drawing>
              <wp:anchor distT="0" distB="0" distL="114300" distR="114300" simplePos="0" relativeHeight="253977600" behindDoc="0" locked="0" layoutInCell="1" allowOverlap="1" wp14:anchorId="538D3590" wp14:editId="07817399">
                <wp:simplePos x="0" y="0"/>
                <wp:positionH relativeFrom="column">
                  <wp:posOffset>-28575</wp:posOffset>
                </wp:positionH>
                <wp:positionV relativeFrom="paragraph">
                  <wp:posOffset>80645</wp:posOffset>
                </wp:positionV>
                <wp:extent cx="5981700" cy="8924925"/>
                <wp:effectExtent l="9525" t="13970" r="9525" b="5080"/>
                <wp:wrapNone/>
                <wp:docPr id="558" name="Group 4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8924925"/>
                          <a:chOff x="1656" y="1717"/>
                          <a:chExt cx="9420" cy="14055"/>
                        </a:xfrm>
                      </wpg:grpSpPr>
                      <wpg:grpSp>
                        <wpg:cNvPr id="559" name="Group 3479"/>
                        <wpg:cNvGrpSpPr>
                          <a:grpSpLocks/>
                        </wpg:cNvGrpSpPr>
                        <wpg:grpSpPr bwMode="auto">
                          <a:xfrm>
                            <a:off x="1656" y="4117"/>
                            <a:ext cx="1980" cy="1980"/>
                            <a:chOff x="1701" y="1674"/>
                            <a:chExt cx="1980" cy="1980"/>
                          </a:xfrm>
                        </wpg:grpSpPr>
                        <wps:wsp>
                          <wps:cNvPr id="560" name="Oval 3480"/>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1" name="Rectangle 3481"/>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DEC56" w14:textId="77777777" w:rsidR="00136D5D" w:rsidRPr="00C8273A" w:rsidRDefault="00136D5D" w:rsidP="00EC37D3">
                                <w:pPr>
                                  <w:ind w:firstLine="0"/>
                                  <w:jc w:val="center"/>
                                  <w:rPr>
                                    <w:sz w:val="8"/>
                                    <w:szCs w:val="8"/>
                                    <w:lang w:val="uk-UA"/>
                                  </w:rPr>
                                </w:pPr>
                              </w:p>
                              <w:p w14:paraId="266069DF" w14:textId="77777777" w:rsidR="00136D5D" w:rsidRDefault="00136D5D" w:rsidP="00EC37D3">
                                <w:pPr>
                                  <w:ind w:firstLine="0"/>
                                  <w:jc w:val="center"/>
                                  <w:rPr>
                                    <w:sz w:val="24"/>
                                    <w:szCs w:val="24"/>
                                    <w:lang w:val="uk-UA"/>
                                  </w:rPr>
                                </w:pPr>
                                <w:r>
                                  <w:rPr>
                                    <w:sz w:val="24"/>
                                    <w:szCs w:val="24"/>
                                    <w:lang w:val="uk-UA"/>
                                  </w:rPr>
                                  <w:t xml:space="preserve">Картка </w:t>
                                </w:r>
                              </w:p>
                              <w:p w14:paraId="5BCA668D" w14:textId="77777777" w:rsidR="00136D5D" w:rsidRDefault="00136D5D" w:rsidP="00EC37D3">
                                <w:pPr>
                                  <w:ind w:firstLine="0"/>
                                  <w:jc w:val="center"/>
                                  <w:rPr>
                                    <w:sz w:val="24"/>
                                    <w:szCs w:val="24"/>
                                    <w:lang w:val="uk-UA"/>
                                  </w:rPr>
                                </w:pPr>
                                <w:r>
                                  <w:rPr>
                                    <w:sz w:val="24"/>
                                    <w:szCs w:val="24"/>
                                    <w:lang w:val="uk-UA"/>
                                  </w:rPr>
                                  <w:t xml:space="preserve">потоків </w:t>
                                </w:r>
                              </w:p>
                              <w:p w14:paraId="7ECD278E" w14:textId="77777777" w:rsidR="00136D5D" w:rsidRPr="004F5218" w:rsidRDefault="00136D5D" w:rsidP="00EC37D3">
                                <w:pPr>
                                  <w:ind w:firstLine="0"/>
                                  <w:jc w:val="center"/>
                                  <w:rPr>
                                    <w:sz w:val="24"/>
                                    <w:szCs w:val="24"/>
                                    <w:lang w:val="uk-UA"/>
                                  </w:rPr>
                                </w:pPr>
                                <w:r>
                                  <w:rPr>
                                    <w:sz w:val="24"/>
                                    <w:szCs w:val="24"/>
                                    <w:lang w:val="uk-UA"/>
                                  </w:rPr>
                                  <w:t>як метод виявлення операційних ризиків</w:t>
                                </w:r>
                              </w:p>
                            </w:txbxContent>
                          </wps:txbx>
                          <wps:bodyPr rot="0" vert="horz" wrap="square" lIns="91440" tIns="45720" rIns="91440" bIns="45720" anchor="t" anchorCtr="0" upright="1">
                            <a:noAutofit/>
                          </wps:bodyPr>
                        </wps:wsp>
                      </wpg:grpSp>
                      <wps:wsp>
                        <wps:cNvPr id="562" name="Rectangle 3482"/>
                        <wps:cNvSpPr>
                          <a:spLocks noChangeArrowheads="1"/>
                        </wps:cNvSpPr>
                        <wps:spPr bwMode="auto">
                          <a:xfrm>
                            <a:off x="1701" y="1717"/>
                            <a:ext cx="9360" cy="1260"/>
                          </a:xfrm>
                          <a:prstGeom prst="rect">
                            <a:avLst/>
                          </a:prstGeom>
                          <a:solidFill>
                            <a:srgbClr val="FFFFFF"/>
                          </a:solidFill>
                          <a:ln w="9525">
                            <a:solidFill>
                              <a:srgbClr val="000000"/>
                            </a:solidFill>
                            <a:miter lim="800000"/>
                            <a:headEnd/>
                            <a:tailEnd/>
                          </a:ln>
                        </wps:spPr>
                        <wps:txbx>
                          <w:txbxContent>
                            <w:p w14:paraId="2963D403" w14:textId="77777777" w:rsidR="00136D5D" w:rsidRPr="00F46D04" w:rsidRDefault="00136D5D" w:rsidP="00EC37D3">
                              <w:pPr>
                                <w:ind w:firstLine="0"/>
                                <w:rPr>
                                  <w:sz w:val="24"/>
                                  <w:szCs w:val="24"/>
                                  <w:lang w:val="uk-UA"/>
                                </w:rPr>
                              </w:pPr>
                              <w:r w:rsidRPr="00172814">
                                <w:rPr>
                                  <w:sz w:val="24"/>
                                  <w:szCs w:val="24"/>
                                  <w:lang w:val="uk-UA"/>
                                </w:rPr>
                                <w:t xml:space="preserve">Карти потоків або потокові діаграми виявляють основні </w:t>
                              </w:r>
                              <w:r>
                                <w:rPr>
                                  <w:sz w:val="24"/>
                                  <w:szCs w:val="24"/>
                                  <w:lang w:val="uk-UA"/>
                                </w:rPr>
                                <w:t>ризики у межах</w:t>
                              </w:r>
                              <w:r w:rsidRPr="00172814">
                                <w:rPr>
                                  <w:sz w:val="24"/>
                                  <w:szCs w:val="24"/>
                                  <w:lang w:val="uk-UA"/>
                                </w:rPr>
                                <w:t xml:space="preserve"> виробничого процесу </w:t>
                              </w:r>
                              <w:r>
                                <w:rPr>
                                  <w:sz w:val="24"/>
                                  <w:szCs w:val="24"/>
                                  <w:lang w:val="uk-UA"/>
                                </w:rPr>
                                <w:t>та</w:t>
                              </w:r>
                              <w:r w:rsidRPr="00172814">
                                <w:rPr>
                                  <w:sz w:val="24"/>
                                  <w:szCs w:val="24"/>
                                  <w:lang w:val="uk-UA"/>
                                </w:rPr>
                                <w:t xml:space="preserve"> дозволяють приблизно оцінити надійність і стійкість </w:t>
                              </w:r>
                              <w:r>
                                <w:rPr>
                                  <w:sz w:val="24"/>
                                  <w:szCs w:val="24"/>
                                  <w:lang w:val="uk-UA"/>
                                </w:rPr>
                                <w:t xml:space="preserve">основних підсистем </w:t>
                              </w:r>
                              <w:r w:rsidRPr="00172814">
                                <w:rPr>
                                  <w:sz w:val="24"/>
                                  <w:szCs w:val="24"/>
                                  <w:lang w:val="uk-UA"/>
                                </w:rPr>
                                <w:t>виробництва.</w:t>
                              </w:r>
                              <w:r>
                                <w:rPr>
                                  <w:sz w:val="24"/>
                                  <w:szCs w:val="24"/>
                                  <w:lang w:val="uk-UA"/>
                                </w:rPr>
                                <w:t xml:space="preserve"> </w:t>
                              </w:r>
                              <w:r w:rsidRPr="00172814">
                                <w:rPr>
                                  <w:sz w:val="24"/>
                                  <w:szCs w:val="24"/>
                                  <w:lang w:val="uk-UA"/>
                                </w:rPr>
                                <w:t>Карти потоків</w:t>
                              </w:r>
                              <w:r>
                                <w:rPr>
                                  <w:sz w:val="24"/>
                                  <w:szCs w:val="24"/>
                                  <w:lang w:val="uk-UA"/>
                                </w:rPr>
                                <w:t xml:space="preserve"> графічно зображують окремі технологічні процеси які використовуються у виробництві, а також візуалізують зв’язки між ними</w:t>
                              </w:r>
                            </w:p>
                          </w:txbxContent>
                        </wps:txbx>
                        <wps:bodyPr rot="0" vert="horz" wrap="square" lIns="91440" tIns="45720" rIns="91440" bIns="45720" anchor="t" anchorCtr="0" upright="1">
                          <a:noAutofit/>
                        </wps:bodyPr>
                      </wps:wsp>
                      <wps:wsp>
                        <wps:cNvPr id="563" name="Rectangle 3483"/>
                        <wps:cNvSpPr>
                          <a:spLocks noChangeArrowheads="1"/>
                        </wps:cNvSpPr>
                        <wps:spPr bwMode="auto">
                          <a:xfrm>
                            <a:off x="3861" y="3127"/>
                            <a:ext cx="7200" cy="990"/>
                          </a:xfrm>
                          <a:prstGeom prst="rect">
                            <a:avLst/>
                          </a:prstGeom>
                          <a:solidFill>
                            <a:srgbClr val="FFFFFF"/>
                          </a:solidFill>
                          <a:ln w="9525">
                            <a:solidFill>
                              <a:srgbClr val="000000"/>
                            </a:solidFill>
                            <a:miter lim="800000"/>
                            <a:headEnd/>
                            <a:tailEnd/>
                          </a:ln>
                        </wps:spPr>
                        <wps:txbx>
                          <w:txbxContent>
                            <w:p w14:paraId="465AF5D5" w14:textId="77777777" w:rsidR="00136D5D" w:rsidRPr="00F46D04" w:rsidRDefault="00136D5D" w:rsidP="00EC37D3">
                              <w:pPr>
                                <w:ind w:firstLine="0"/>
                                <w:rPr>
                                  <w:sz w:val="24"/>
                                  <w:szCs w:val="24"/>
                                </w:rPr>
                              </w:pPr>
                              <w:r>
                                <w:rPr>
                                  <w:sz w:val="24"/>
                                  <w:szCs w:val="24"/>
                                  <w:lang w:val="uk-UA"/>
                                </w:rPr>
                                <w:t>Метод дозволяє визначити основні елементи виробничого процесу та з’ясувати їх стійкість до ризиків. Метод картки потоків є ефективним лише за умови отримання додаткової інформації</w:t>
                              </w:r>
                            </w:p>
                          </w:txbxContent>
                        </wps:txbx>
                        <wps:bodyPr rot="0" vert="horz" wrap="square" lIns="91440" tIns="45720" rIns="91440" bIns="45720" anchor="t" anchorCtr="0" upright="1">
                          <a:noAutofit/>
                        </wps:bodyPr>
                      </wps:wsp>
                      <wps:wsp>
                        <wps:cNvPr id="564" name="Rectangle 3484"/>
                        <wps:cNvSpPr>
                          <a:spLocks noChangeArrowheads="1"/>
                        </wps:cNvSpPr>
                        <wps:spPr bwMode="auto">
                          <a:xfrm>
                            <a:off x="3861" y="4252"/>
                            <a:ext cx="7200" cy="1800"/>
                          </a:xfrm>
                          <a:prstGeom prst="rect">
                            <a:avLst/>
                          </a:prstGeom>
                          <a:solidFill>
                            <a:srgbClr val="FFFFFF"/>
                          </a:solidFill>
                          <a:ln w="9525">
                            <a:solidFill>
                              <a:srgbClr val="000000"/>
                            </a:solidFill>
                            <a:miter lim="800000"/>
                            <a:headEnd/>
                            <a:tailEnd/>
                          </a:ln>
                        </wps:spPr>
                        <wps:txbx>
                          <w:txbxContent>
                            <w:p w14:paraId="4F2720E9" w14:textId="77777777" w:rsidR="00136D5D" w:rsidRPr="00F43F99" w:rsidRDefault="00136D5D" w:rsidP="00EC37D3">
                              <w:pPr>
                                <w:ind w:firstLine="0"/>
                                <w:rPr>
                                  <w:sz w:val="24"/>
                                  <w:szCs w:val="24"/>
                                  <w:lang w:val="uk-UA"/>
                                </w:rPr>
                              </w:pPr>
                              <w:r>
                                <w:rPr>
                                  <w:sz w:val="24"/>
                                  <w:szCs w:val="24"/>
                                  <w:lang w:val="uk-UA"/>
                                </w:rPr>
                                <w:t xml:space="preserve">Різновиди карт потоків класифікують в залежності від масштабів розгляду оберту уваги: карти які </w:t>
                              </w:r>
                              <w:r w:rsidRPr="00172814">
                                <w:rPr>
                                  <w:sz w:val="24"/>
                                  <w:szCs w:val="24"/>
                                  <w:lang w:val="uk-UA"/>
                                </w:rPr>
                                <w:t xml:space="preserve">описують окремий технологічний процес всередині </w:t>
                              </w:r>
                              <w:r>
                                <w:rPr>
                                  <w:sz w:val="24"/>
                                  <w:szCs w:val="24"/>
                                  <w:lang w:val="uk-UA"/>
                                </w:rPr>
                                <w:t>організації</w:t>
                              </w:r>
                              <w:r w:rsidRPr="00172814">
                                <w:rPr>
                                  <w:sz w:val="24"/>
                                  <w:szCs w:val="24"/>
                                  <w:lang w:val="uk-UA"/>
                                </w:rPr>
                                <w:t xml:space="preserve">; </w:t>
                              </w:r>
                              <w:r>
                                <w:rPr>
                                  <w:sz w:val="24"/>
                                  <w:szCs w:val="24"/>
                                  <w:lang w:val="uk-UA"/>
                                </w:rPr>
                                <w:t xml:space="preserve">карти які відображують </w:t>
                              </w:r>
                              <w:r w:rsidRPr="00172814">
                                <w:rPr>
                                  <w:sz w:val="24"/>
                                  <w:szCs w:val="24"/>
                                  <w:lang w:val="uk-UA"/>
                                </w:rPr>
                                <w:t xml:space="preserve">сукупність виробничих процесів </w:t>
                              </w:r>
                              <w:r>
                                <w:rPr>
                                  <w:sz w:val="24"/>
                                  <w:szCs w:val="24"/>
                                  <w:lang w:val="uk-UA"/>
                                </w:rPr>
                                <w:t>та</w:t>
                              </w:r>
                              <w:r w:rsidRPr="00172814">
                                <w:rPr>
                                  <w:sz w:val="24"/>
                                  <w:szCs w:val="24"/>
                                  <w:lang w:val="uk-UA"/>
                                </w:rPr>
                                <w:t xml:space="preserve"> елементів управління; </w:t>
                              </w:r>
                              <w:r>
                                <w:rPr>
                                  <w:sz w:val="24"/>
                                  <w:szCs w:val="24"/>
                                  <w:lang w:val="uk-UA"/>
                                </w:rPr>
                                <w:t xml:space="preserve">карти які розкривають зміст </w:t>
                              </w:r>
                              <w:r w:rsidRPr="00172814">
                                <w:rPr>
                                  <w:sz w:val="24"/>
                                  <w:szCs w:val="24"/>
                                  <w:lang w:val="uk-UA"/>
                                </w:rPr>
                                <w:t>технологічн</w:t>
                              </w:r>
                              <w:r>
                                <w:rPr>
                                  <w:sz w:val="24"/>
                                  <w:szCs w:val="24"/>
                                  <w:lang w:val="uk-UA"/>
                                </w:rPr>
                                <w:t xml:space="preserve">ого </w:t>
                              </w:r>
                              <w:r w:rsidRPr="00172814">
                                <w:rPr>
                                  <w:sz w:val="24"/>
                                  <w:szCs w:val="24"/>
                                  <w:lang w:val="uk-UA"/>
                                </w:rPr>
                                <w:t>ланцюж</w:t>
                              </w:r>
                              <w:r>
                                <w:rPr>
                                  <w:sz w:val="24"/>
                                  <w:szCs w:val="24"/>
                                  <w:lang w:val="uk-UA"/>
                                </w:rPr>
                                <w:t xml:space="preserve">ка, в якому організація </w:t>
                              </w:r>
                              <w:r w:rsidRPr="00172814">
                                <w:rPr>
                                  <w:sz w:val="24"/>
                                  <w:szCs w:val="24"/>
                                  <w:lang w:val="uk-UA"/>
                                </w:rPr>
                                <w:t>є окремою ланкою</w:t>
                              </w:r>
                            </w:p>
                          </w:txbxContent>
                        </wps:txbx>
                        <wps:bodyPr rot="0" vert="horz" wrap="square" lIns="91440" tIns="45720" rIns="91440" bIns="45720" anchor="t" anchorCtr="0" upright="1">
                          <a:noAutofit/>
                        </wps:bodyPr>
                      </wps:wsp>
                      <wps:wsp>
                        <wps:cNvPr id="565" name="Rectangle 3485"/>
                        <wps:cNvSpPr>
                          <a:spLocks noChangeArrowheads="1"/>
                        </wps:cNvSpPr>
                        <wps:spPr bwMode="auto">
                          <a:xfrm>
                            <a:off x="1701" y="7447"/>
                            <a:ext cx="1980" cy="540"/>
                          </a:xfrm>
                          <a:prstGeom prst="rect">
                            <a:avLst/>
                          </a:prstGeom>
                          <a:solidFill>
                            <a:srgbClr val="FFFFFF"/>
                          </a:solidFill>
                          <a:ln w="9525">
                            <a:solidFill>
                              <a:srgbClr val="000000"/>
                            </a:solidFill>
                            <a:miter lim="800000"/>
                            <a:headEnd/>
                            <a:tailEnd/>
                          </a:ln>
                        </wps:spPr>
                        <wps:txbx>
                          <w:txbxContent>
                            <w:p w14:paraId="7D455F8F" w14:textId="77777777" w:rsidR="00136D5D" w:rsidRPr="00A54193" w:rsidRDefault="00136D5D" w:rsidP="00EC37D3">
                              <w:pPr>
                                <w:ind w:firstLine="0"/>
                                <w:rPr>
                                  <w:sz w:val="24"/>
                                  <w:szCs w:val="24"/>
                                  <w:lang w:val="uk-UA"/>
                                </w:rPr>
                              </w:pPr>
                              <w:r>
                                <w:rPr>
                                  <w:sz w:val="24"/>
                                  <w:szCs w:val="24"/>
                                  <w:lang w:val="uk-UA"/>
                                </w:rPr>
                                <w:t>Приклад картки</w:t>
                              </w:r>
                            </w:p>
                          </w:txbxContent>
                        </wps:txbx>
                        <wps:bodyPr rot="0" vert="horz" wrap="square" lIns="91440" tIns="45720" rIns="91440" bIns="45720" anchor="t" anchorCtr="0" upright="1">
                          <a:noAutofit/>
                        </wps:bodyPr>
                      </wps:wsp>
                      <wps:wsp>
                        <wps:cNvPr id="566" name="AutoShape 3486"/>
                        <wps:cNvCnPr>
                          <a:cxnSpLocks noChangeShapeType="1"/>
                        </wps:cNvCnPr>
                        <wps:spPr bwMode="auto">
                          <a:xfrm flipV="1">
                            <a:off x="2601" y="2962"/>
                            <a:ext cx="1" cy="115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7" name="AutoShape 3487"/>
                        <wps:cNvCnPr>
                          <a:cxnSpLocks noChangeShapeType="1"/>
                        </wps:cNvCnPr>
                        <wps:spPr bwMode="auto">
                          <a:xfrm>
                            <a:off x="2586" y="6847"/>
                            <a:ext cx="1" cy="60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568" name="AutoShape 3488"/>
                        <wps:cNvCnPr>
                          <a:cxnSpLocks noChangeShapeType="1"/>
                        </wps:cNvCnPr>
                        <wps:spPr bwMode="auto">
                          <a:xfrm>
                            <a:off x="2601" y="3487"/>
                            <a:ext cx="12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9" name="AutoShape 3489"/>
                        <wps:cNvCnPr>
                          <a:cxnSpLocks noChangeShapeType="1"/>
                        </wps:cNvCnPr>
                        <wps:spPr bwMode="auto">
                          <a:xfrm>
                            <a:off x="3651" y="5107"/>
                            <a:ext cx="22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0" name="Rectangle 3490"/>
                        <wps:cNvSpPr>
                          <a:spLocks noChangeArrowheads="1"/>
                        </wps:cNvSpPr>
                        <wps:spPr bwMode="auto">
                          <a:xfrm>
                            <a:off x="9066" y="10267"/>
                            <a:ext cx="1995" cy="1080"/>
                          </a:xfrm>
                          <a:prstGeom prst="rect">
                            <a:avLst/>
                          </a:prstGeom>
                          <a:solidFill>
                            <a:srgbClr val="FFFFFF"/>
                          </a:solidFill>
                          <a:ln w="9525">
                            <a:solidFill>
                              <a:srgbClr val="000000"/>
                            </a:solidFill>
                            <a:miter lim="800000"/>
                            <a:headEnd/>
                            <a:tailEnd/>
                          </a:ln>
                        </wps:spPr>
                        <wps:txbx>
                          <w:txbxContent>
                            <w:p w14:paraId="033BDCAF" w14:textId="77777777" w:rsidR="00136D5D" w:rsidRPr="00A54193" w:rsidRDefault="00136D5D" w:rsidP="00EC37D3">
                              <w:pPr>
                                <w:ind w:firstLine="0"/>
                                <w:rPr>
                                  <w:sz w:val="24"/>
                                  <w:szCs w:val="24"/>
                                  <w:lang w:val="uk-UA"/>
                                </w:rPr>
                              </w:pPr>
                              <w:r>
                                <w:rPr>
                                  <w:sz w:val="24"/>
                                  <w:szCs w:val="24"/>
                                  <w:lang w:val="uk-UA"/>
                                </w:rPr>
                                <w:t xml:space="preserve">доставка зерна на склад зернотрейдера </w:t>
                              </w:r>
                            </w:p>
                          </w:txbxContent>
                        </wps:txbx>
                        <wps:bodyPr rot="0" vert="horz" wrap="square" lIns="91440" tIns="45720" rIns="91440" bIns="45720" anchor="t" anchorCtr="0" upright="1">
                          <a:noAutofit/>
                        </wps:bodyPr>
                      </wps:wsp>
                      <wps:wsp>
                        <wps:cNvPr id="571" name="Rectangle 3491"/>
                        <wps:cNvSpPr>
                          <a:spLocks noChangeArrowheads="1"/>
                        </wps:cNvSpPr>
                        <wps:spPr bwMode="auto">
                          <a:xfrm>
                            <a:off x="9036" y="8497"/>
                            <a:ext cx="2025" cy="1530"/>
                          </a:xfrm>
                          <a:prstGeom prst="rect">
                            <a:avLst/>
                          </a:prstGeom>
                          <a:solidFill>
                            <a:srgbClr val="FFFFFF"/>
                          </a:solidFill>
                          <a:ln w="9525">
                            <a:solidFill>
                              <a:srgbClr val="000000"/>
                            </a:solidFill>
                            <a:miter lim="800000"/>
                            <a:headEnd/>
                            <a:tailEnd/>
                          </a:ln>
                        </wps:spPr>
                        <wps:txbx>
                          <w:txbxContent>
                            <w:p w14:paraId="1C23580D" w14:textId="77777777" w:rsidR="00136D5D" w:rsidRPr="00A54193" w:rsidRDefault="00136D5D" w:rsidP="00EC37D3">
                              <w:pPr>
                                <w:ind w:firstLine="0"/>
                                <w:rPr>
                                  <w:sz w:val="24"/>
                                  <w:szCs w:val="24"/>
                                  <w:lang w:val="uk-UA"/>
                                </w:rPr>
                              </w:pPr>
                              <w:r>
                                <w:rPr>
                                  <w:sz w:val="24"/>
                                  <w:szCs w:val="24"/>
                                  <w:lang w:val="uk-UA"/>
                                </w:rPr>
                                <w:t>контроль зернотрейдером якості продукції на місці її виготовлення</w:t>
                              </w:r>
                            </w:p>
                          </w:txbxContent>
                        </wps:txbx>
                        <wps:bodyPr rot="0" vert="horz" wrap="square" lIns="91440" tIns="45720" rIns="91440" bIns="45720" anchor="t" anchorCtr="0" upright="1">
                          <a:noAutofit/>
                        </wps:bodyPr>
                      </wps:wsp>
                      <wps:wsp>
                        <wps:cNvPr id="572" name="AutoShape 3492"/>
                        <wps:cNvCnPr>
                          <a:cxnSpLocks noChangeShapeType="1"/>
                        </wps:cNvCnPr>
                        <wps:spPr bwMode="auto">
                          <a:xfrm>
                            <a:off x="2586" y="8002"/>
                            <a:ext cx="1" cy="2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3" name="Rectangle 3493"/>
                        <wps:cNvSpPr>
                          <a:spLocks noChangeArrowheads="1"/>
                        </wps:cNvSpPr>
                        <wps:spPr bwMode="auto">
                          <a:xfrm>
                            <a:off x="7266" y="8497"/>
                            <a:ext cx="1455" cy="975"/>
                          </a:xfrm>
                          <a:prstGeom prst="rect">
                            <a:avLst/>
                          </a:prstGeom>
                          <a:solidFill>
                            <a:srgbClr val="FFFFFF"/>
                          </a:solidFill>
                          <a:ln w="9525">
                            <a:solidFill>
                              <a:srgbClr val="000000"/>
                            </a:solidFill>
                            <a:miter lim="800000"/>
                            <a:headEnd/>
                            <a:tailEnd/>
                          </a:ln>
                        </wps:spPr>
                        <wps:txbx>
                          <w:txbxContent>
                            <w:p w14:paraId="7407D918" w14:textId="77777777" w:rsidR="00136D5D" w:rsidRPr="00A54193" w:rsidRDefault="00136D5D" w:rsidP="00EC37D3">
                              <w:pPr>
                                <w:ind w:firstLine="0"/>
                                <w:rPr>
                                  <w:sz w:val="24"/>
                                  <w:szCs w:val="24"/>
                                  <w:lang w:val="uk-UA"/>
                                </w:rPr>
                              </w:pPr>
                              <w:r>
                                <w:rPr>
                                  <w:sz w:val="24"/>
                                  <w:szCs w:val="24"/>
                                  <w:lang w:val="uk-UA"/>
                                </w:rPr>
                                <w:t xml:space="preserve">укладання угоди </w:t>
                              </w:r>
                            </w:p>
                          </w:txbxContent>
                        </wps:txbx>
                        <wps:bodyPr rot="0" vert="horz" wrap="square" lIns="91440" tIns="45720" rIns="91440" bIns="45720" anchor="t" anchorCtr="0" upright="1">
                          <a:noAutofit/>
                        </wps:bodyPr>
                      </wps:wsp>
                      <wps:wsp>
                        <wps:cNvPr id="574" name="Rectangle 3494"/>
                        <wps:cNvSpPr>
                          <a:spLocks noChangeArrowheads="1"/>
                        </wps:cNvSpPr>
                        <wps:spPr bwMode="auto">
                          <a:xfrm>
                            <a:off x="1791" y="8482"/>
                            <a:ext cx="5310" cy="990"/>
                          </a:xfrm>
                          <a:prstGeom prst="rect">
                            <a:avLst/>
                          </a:prstGeom>
                          <a:solidFill>
                            <a:srgbClr val="FFFFFF"/>
                          </a:solidFill>
                          <a:ln w="9525">
                            <a:solidFill>
                              <a:srgbClr val="000000"/>
                            </a:solidFill>
                            <a:miter lim="800000"/>
                            <a:headEnd/>
                            <a:tailEnd/>
                          </a:ln>
                        </wps:spPr>
                        <wps:txbx>
                          <w:txbxContent>
                            <w:p w14:paraId="2FC1AF8A" w14:textId="77777777" w:rsidR="00136D5D" w:rsidRPr="00A54193" w:rsidRDefault="00136D5D" w:rsidP="00EC37D3">
                              <w:pPr>
                                <w:ind w:firstLine="0"/>
                                <w:rPr>
                                  <w:sz w:val="24"/>
                                  <w:szCs w:val="24"/>
                                  <w:lang w:val="uk-UA"/>
                                </w:rPr>
                              </w:pPr>
                              <w:r>
                                <w:rPr>
                                  <w:sz w:val="24"/>
                                  <w:szCs w:val="24"/>
                                  <w:lang w:val="uk-UA"/>
                                </w:rPr>
                                <w:t>пошук зернотрейдером тих сільськогосподарських підприємств, які займаються вирощуванням зернових культур</w:t>
                              </w:r>
                            </w:p>
                          </w:txbxContent>
                        </wps:txbx>
                        <wps:bodyPr rot="0" vert="horz" wrap="square" lIns="91440" tIns="45720" rIns="91440" bIns="45720" anchor="t" anchorCtr="0" upright="1">
                          <a:noAutofit/>
                        </wps:bodyPr>
                      </wps:wsp>
                      <wps:wsp>
                        <wps:cNvPr id="575" name="Rectangle 3495"/>
                        <wps:cNvSpPr>
                          <a:spLocks noChangeArrowheads="1"/>
                        </wps:cNvSpPr>
                        <wps:spPr bwMode="auto">
                          <a:xfrm>
                            <a:off x="1791" y="10522"/>
                            <a:ext cx="5310" cy="735"/>
                          </a:xfrm>
                          <a:prstGeom prst="rect">
                            <a:avLst/>
                          </a:prstGeom>
                          <a:solidFill>
                            <a:srgbClr val="FFFFFF"/>
                          </a:solidFill>
                          <a:ln w="9525">
                            <a:solidFill>
                              <a:srgbClr val="000000"/>
                            </a:solidFill>
                            <a:miter lim="800000"/>
                            <a:headEnd/>
                            <a:tailEnd/>
                          </a:ln>
                        </wps:spPr>
                        <wps:txbx>
                          <w:txbxContent>
                            <w:p w14:paraId="7C766DBB" w14:textId="77777777" w:rsidR="00136D5D" w:rsidRPr="00A54193" w:rsidRDefault="00136D5D" w:rsidP="00EC37D3">
                              <w:pPr>
                                <w:ind w:firstLine="0"/>
                                <w:rPr>
                                  <w:sz w:val="24"/>
                                  <w:szCs w:val="24"/>
                                  <w:lang w:val="uk-UA"/>
                                </w:rPr>
                              </w:pPr>
                              <w:r>
                                <w:rPr>
                                  <w:sz w:val="24"/>
                                  <w:szCs w:val="24"/>
                                  <w:lang w:val="uk-UA"/>
                                </w:rPr>
                                <w:t>пошук зернотрейдером зацікавленого у придбанні крупної партії зерна агента</w:t>
                              </w:r>
                            </w:p>
                          </w:txbxContent>
                        </wps:txbx>
                        <wps:bodyPr rot="0" vert="horz" wrap="square" lIns="91440" tIns="45720" rIns="91440" bIns="45720" anchor="t" anchorCtr="0" upright="1">
                          <a:noAutofit/>
                        </wps:bodyPr>
                      </wps:wsp>
                      <wps:wsp>
                        <wps:cNvPr id="576" name="Rectangle 3496"/>
                        <wps:cNvSpPr>
                          <a:spLocks noChangeArrowheads="1"/>
                        </wps:cNvSpPr>
                        <wps:spPr bwMode="auto">
                          <a:xfrm>
                            <a:off x="1791" y="9637"/>
                            <a:ext cx="5310" cy="720"/>
                          </a:xfrm>
                          <a:prstGeom prst="rect">
                            <a:avLst/>
                          </a:prstGeom>
                          <a:solidFill>
                            <a:srgbClr val="FFFFFF"/>
                          </a:solidFill>
                          <a:ln w="9525">
                            <a:solidFill>
                              <a:srgbClr val="000000"/>
                            </a:solidFill>
                            <a:miter lim="800000"/>
                            <a:headEnd/>
                            <a:tailEnd/>
                          </a:ln>
                        </wps:spPr>
                        <wps:txbx>
                          <w:txbxContent>
                            <w:p w14:paraId="0BCD4265" w14:textId="77777777" w:rsidR="00136D5D" w:rsidRPr="00A54193" w:rsidRDefault="00136D5D" w:rsidP="00EC37D3">
                              <w:pPr>
                                <w:ind w:firstLine="0"/>
                                <w:rPr>
                                  <w:sz w:val="24"/>
                                  <w:szCs w:val="24"/>
                                  <w:lang w:val="uk-UA"/>
                                </w:rPr>
                              </w:pPr>
                              <w:r>
                                <w:rPr>
                                  <w:sz w:val="24"/>
                                  <w:szCs w:val="24"/>
                                  <w:lang w:val="uk-UA"/>
                                </w:rPr>
                                <w:t>моніторинг світового (регіонального) ринку зернових культур</w:t>
                              </w:r>
                            </w:p>
                          </w:txbxContent>
                        </wps:txbx>
                        <wps:bodyPr rot="0" vert="horz" wrap="square" lIns="91440" tIns="45720" rIns="91440" bIns="45720" anchor="t" anchorCtr="0" upright="1">
                          <a:noAutofit/>
                        </wps:bodyPr>
                      </wps:wsp>
                      <wps:wsp>
                        <wps:cNvPr id="577" name="Rectangle 3497"/>
                        <wps:cNvSpPr>
                          <a:spLocks noChangeArrowheads="1"/>
                        </wps:cNvSpPr>
                        <wps:spPr bwMode="auto">
                          <a:xfrm>
                            <a:off x="7266" y="10522"/>
                            <a:ext cx="1440" cy="735"/>
                          </a:xfrm>
                          <a:prstGeom prst="rect">
                            <a:avLst/>
                          </a:prstGeom>
                          <a:solidFill>
                            <a:srgbClr val="FFFFFF"/>
                          </a:solidFill>
                          <a:ln w="9525">
                            <a:solidFill>
                              <a:srgbClr val="000000"/>
                            </a:solidFill>
                            <a:miter lim="800000"/>
                            <a:headEnd/>
                            <a:tailEnd/>
                          </a:ln>
                        </wps:spPr>
                        <wps:txbx>
                          <w:txbxContent>
                            <w:p w14:paraId="21C873F1" w14:textId="77777777" w:rsidR="00136D5D" w:rsidRPr="00A54193" w:rsidRDefault="00136D5D" w:rsidP="00EC37D3">
                              <w:pPr>
                                <w:ind w:firstLine="0"/>
                                <w:rPr>
                                  <w:sz w:val="24"/>
                                  <w:szCs w:val="24"/>
                                  <w:lang w:val="uk-UA"/>
                                </w:rPr>
                              </w:pPr>
                              <w:r>
                                <w:rPr>
                                  <w:sz w:val="24"/>
                                  <w:szCs w:val="24"/>
                                  <w:lang w:val="uk-UA"/>
                                </w:rPr>
                                <w:t xml:space="preserve">укладання угоди </w:t>
                              </w:r>
                            </w:p>
                          </w:txbxContent>
                        </wps:txbx>
                        <wps:bodyPr rot="0" vert="horz" wrap="square" lIns="91440" tIns="45720" rIns="91440" bIns="45720" anchor="t" anchorCtr="0" upright="1">
                          <a:noAutofit/>
                        </wps:bodyPr>
                      </wps:wsp>
                      <wps:wsp>
                        <wps:cNvPr id="578" name="Rectangle 3498"/>
                        <wps:cNvSpPr>
                          <a:spLocks noChangeArrowheads="1"/>
                        </wps:cNvSpPr>
                        <wps:spPr bwMode="auto">
                          <a:xfrm>
                            <a:off x="7266" y="9637"/>
                            <a:ext cx="1455" cy="735"/>
                          </a:xfrm>
                          <a:prstGeom prst="rect">
                            <a:avLst/>
                          </a:prstGeom>
                          <a:solidFill>
                            <a:srgbClr val="FFFFFF"/>
                          </a:solidFill>
                          <a:ln w="9525">
                            <a:solidFill>
                              <a:srgbClr val="000000"/>
                            </a:solidFill>
                            <a:miter lim="800000"/>
                            <a:headEnd/>
                            <a:tailEnd/>
                          </a:ln>
                        </wps:spPr>
                        <wps:txbx>
                          <w:txbxContent>
                            <w:p w14:paraId="0E1E536E" w14:textId="77777777" w:rsidR="00136D5D" w:rsidRPr="00A54193" w:rsidRDefault="00136D5D" w:rsidP="00D50C41">
                              <w:pPr>
                                <w:ind w:right="-136" w:firstLine="0"/>
                                <w:rPr>
                                  <w:sz w:val="24"/>
                                  <w:szCs w:val="24"/>
                                  <w:lang w:val="uk-UA"/>
                                </w:rPr>
                              </w:pPr>
                              <w:r>
                                <w:rPr>
                                  <w:sz w:val="24"/>
                                  <w:szCs w:val="24"/>
                                  <w:lang w:val="uk-UA"/>
                                </w:rPr>
                                <w:t>експертний висновок</w:t>
                              </w:r>
                            </w:p>
                          </w:txbxContent>
                        </wps:txbx>
                        <wps:bodyPr rot="0" vert="horz" wrap="square" lIns="91440" tIns="45720" rIns="91440" bIns="45720" anchor="t" anchorCtr="0" upright="1">
                          <a:noAutofit/>
                        </wps:bodyPr>
                      </wps:wsp>
                      <wps:wsp>
                        <wps:cNvPr id="579" name="Rectangle 3499"/>
                        <wps:cNvSpPr>
                          <a:spLocks noChangeArrowheads="1"/>
                        </wps:cNvSpPr>
                        <wps:spPr bwMode="auto">
                          <a:xfrm>
                            <a:off x="1701" y="8242"/>
                            <a:ext cx="7140" cy="3120"/>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AutoShape 3500"/>
                        <wps:cNvCnPr>
                          <a:cxnSpLocks noChangeShapeType="1"/>
                        </wps:cNvCnPr>
                        <wps:spPr bwMode="auto">
                          <a:xfrm>
                            <a:off x="8850" y="8233"/>
                            <a:ext cx="1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AutoShape 3501"/>
                        <wps:cNvCnPr>
                          <a:cxnSpLocks noChangeShapeType="1"/>
                        </wps:cNvCnPr>
                        <wps:spPr bwMode="auto">
                          <a:xfrm>
                            <a:off x="9975" y="8233"/>
                            <a:ext cx="0" cy="27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82" name="AutoShape 3502"/>
                        <wps:cNvCnPr>
                          <a:cxnSpLocks noChangeShapeType="1"/>
                        </wps:cNvCnPr>
                        <wps:spPr bwMode="auto">
                          <a:xfrm>
                            <a:off x="9990" y="10018"/>
                            <a:ext cx="1" cy="2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83" name="Rectangle 3503"/>
                        <wps:cNvSpPr>
                          <a:spLocks noChangeArrowheads="1"/>
                        </wps:cNvSpPr>
                        <wps:spPr bwMode="auto">
                          <a:xfrm>
                            <a:off x="9081" y="11617"/>
                            <a:ext cx="1995" cy="1080"/>
                          </a:xfrm>
                          <a:prstGeom prst="rect">
                            <a:avLst/>
                          </a:prstGeom>
                          <a:solidFill>
                            <a:srgbClr val="FFFFFF"/>
                          </a:solidFill>
                          <a:ln w="9525">
                            <a:solidFill>
                              <a:srgbClr val="000000"/>
                            </a:solidFill>
                            <a:miter lim="800000"/>
                            <a:headEnd/>
                            <a:tailEnd/>
                          </a:ln>
                        </wps:spPr>
                        <wps:txbx>
                          <w:txbxContent>
                            <w:p w14:paraId="304EF248" w14:textId="77777777" w:rsidR="00136D5D" w:rsidRPr="00A54193" w:rsidRDefault="00136D5D" w:rsidP="00EC37D3">
                              <w:pPr>
                                <w:ind w:firstLine="0"/>
                                <w:rPr>
                                  <w:sz w:val="24"/>
                                  <w:szCs w:val="24"/>
                                  <w:lang w:val="uk-UA"/>
                                </w:rPr>
                              </w:pPr>
                              <w:r>
                                <w:rPr>
                                  <w:sz w:val="24"/>
                                  <w:szCs w:val="24"/>
                                  <w:lang w:val="uk-UA"/>
                                </w:rPr>
                                <w:t xml:space="preserve">зберігання зерна на складі зернотрейдера </w:t>
                              </w:r>
                            </w:p>
                          </w:txbxContent>
                        </wps:txbx>
                        <wps:bodyPr rot="0" vert="horz" wrap="square" lIns="91440" tIns="45720" rIns="91440" bIns="45720" anchor="t" anchorCtr="0" upright="1">
                          <a:noAutofit/>
                        </wps:bodyPr>
                      </wps:wsp>
                      <wps:wsp>
                        <wps:cNvPr id="584" name="AutoShape 3504"/>
                        <wps:cNvCnPr>
                          <a:cxnSpLocks noChangeShapeType="1"/>
                        </wps:cNvCnPr>
                        <wps:spPr bwMode="auto">
                          <a:xfrm>
                            <a:off x="10020" y="11338"/>
                            <a:ext cx="1" cy="27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85" name="Rectangle 3505"/>
                        <wps:cNvSpPr>
                          <a:spLocks noChangeArrowheads="1"/>
                        </wps:cNvSpPr>
                        <wps:spPr bwMode="auto">
                          <a:xfrm>
                            <a:off x="3771" y="11602"/>
                            <a:ext cx="5070" cy="1080"/>
                          </a:xfrm>
                          <a:prstGeom prst="rect">
                            <a:avLst/>
                          </a:prstGeom>
                          <a:solidFill>
                            <a:srgbClr val="FFFFFF"/>
                          </a:solidFill>
                          <a:ln w="9525">
                            <a:solidFill>
                              <a:srgbClr val="000000"/>
                            </a:solidFill>
                            <a:miter lim="800000"/>
                            <a:headEnd/>
                            <a:tailEnd/>
                          </a:ln>
                        </wps:spPr>
                        <wps:txbx>
                          <w:txbxContent>
                            <w:p w14:paraId="39482552" w14:textId="77777777" w:rsidR="00136D5D" w:rsidRPr="00A54193" w:rsidRDefault="00136D5D" w:rsidP="00EC37D3">
                              <w:pPr>
                                <w:ind w:firstLine="0"/>
                                <w:rPr>
                                  <w:sz w:val="24"/>
                                  <w:szCs w:val="24"/>
                                  <w:lang w:val="uk-UA"/>
                                </w:rPr>
                              </w:pPr>
                              <w:r>
                                <w:rPr>
                                  <w:sz w:val="24"/>
                                  <w:szCs w:val="24"/>
                                  <w:lang w:val="uk-UA"/>
                                </w:rPr>
                                <w:t>пошук зернотрейдером транспортної компанії для доставки зерна в порт (моніторинг ринку транспортних послуг; укладання угоди)</w:t>
                              </w:r>
                            </w:p>
                          </w:txbxContent>
                        </wps:txbx>
                        <wps:bodyPr rot="0" vert="horz" wrap="square" lIns="91440" tIns="45720" rIns="91440" bIns="45720" anchor="t" anchorCtr="0" upright="1">
                          <a:noAutofit/>
                        </wps:bodyPr>
                      </wps:wsp>
                      <wps:wsp>
                        <wps:cNvPr id="586" name="Rectangle 3506"/>
                        <wps:cNvSpPr>
                          <a:spLocks noChangeArrowheads="1"/>
                        </wps:cNvSpPr>
                        <wps:spPr bwMode="auto">
                          <a:xfrm>
                            <a:off x="1701" y="11587"/>
                            <a:ext cx="1845" cy="1080"/>
                          </a:xfrm>
                          <a:prstGeom prst="rect">
                            <a:avLst/>
                          </a:prstGeom>
                          <a:solidFill>
                            <a:srgbClr val="FFFFFF"/>
                          </a:solidFill>
                          <a:ln w="9525">
                            <a:solidFill>
                              <a:srgbClr val="000000"/>
                            </a:solidFill>
                            <a:miter lim="800000"/>
                            <a:headEnd/>
                            <a:tailEnd/>
                          </a:ln>
                        </wps:spPr>
                        <wps:txbx>
                          <w:txbxContent>
                            <w:p w14:paraId="0283834D" w14:textId="77777777" w:rsidR="00136D5D" w:rsidRDefault="00136D5D" w:rsidP="00EC37D3">
                              <w:pPr>
                                <w:ind w:left="-142" w:firstLine="0"/>
                                <w:rPr>
                                  <w:sz w:val="24"/>
                                  <w:szCs w:val="24"/>
                                  <w:lang w:val="uk-UA"/>
                                </w:rPr>
                              </w:pPr>
                              <w:r>
                                <w:rPr>
                                  <w:sz w:val="24"/>
                                  <w:szCs w:val="24"/>
                                  <w:lang w:val="uk-UA"/>
                                </w:rPr>
                                <w:t xml:space="preserve">доставка </w:t>
                              </w:r>
                            </w:p>
                            <w:p w14:paraId="0A50C072" w14:textId="77777777" w:rsidR="00136D5D" w:rsidRDefault="00136D5D" w:rsidP="00EC37D3">
                              <w:pPr>
                                <w:ind w:left="-142" w:right="-315" w:firstLine="0"/>
                                <w:rPr>
                                  <w:sz w:val="24"/>
                                  <w:szCs w:val="24"/>
                                  <w:lang w:val="uk-UA"/>
                                </w:rPr>
                              </w:pPr>
                              <w:r>
                                <w:rPr>
                                  <w:sz w:val="24"/>
                                  <w:szCs w:val="24"/>
                                  <w:lang w:val="uk-UA"/>
                                </w:rPr>
                                <w:t>зернотрейдером</w:t>
                              </w:r>
                            </w:p>
                            <w:p w14:paraId="56F393FB" w14:textId="77777777" w:rsidR="00136D5D" w:rsidRPr="00A54193" w:rsidRDefault="00136D5D" w:rsidP="00EC37D3">
                              <w:pPr>
                                <w:ind w:left="-142" w:firstLine="0"/>
                                <w:rPr>
                                  <w:sz w:val="24"/>
                                  <w:szCs w:val="24"/>
                                  <w:lang w:val="uk-UA"/>
                                </w:rPr>
                              </w:pPr>
                              <w:r>
                                <w:rPr>
                                  <w:sz w:val="24"/>
                                  <w:szCs w:val="24"/>
                                  <w:lang w:val="uk-UA"/>
                                </w:rPr>
                                <w:t xml:space="preserve">зерна в порт </w:t>
                              </w:r>
                            </w:p>
                          </w:txbxContent>
                        </wps:txbx>
                        <wps:bodyPr rot="0" vert="horz" wrap="square" lIns="91440" tIns="45720" rIns="91440" bIns="45720" anchor="t" anchorCtr="0" upright="1">
                          <a:noAutofit/>
                        </wps:bodyPr>
                      </wps:wsp>
                      <wps:wsp>
                        <wps:cNvPr id="587" name="AutoShape 3507"/>
                        <wps:cNvCnPr>
                          <a:cxnSpLocks noChangeShapeType="1"/>
                        </wps:cNvCnPr>
                        <wps:spPr bwMode="auto">
                          <a:xfrm flipH="1">
                            <a:off x="8850" y="12208"/>
                            <a:ext cx="22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88" name="AutoShape 3508"/>
                        <wps:cNvCnPr>
                          <a:cxnSpLocks noChangeShapeType="1"/>
                        </wps:cNvCnPr>
                        <wps:spPr bwMode="auto">
                          <a:xfrm flipH="1">
                            <a:off x="3525" y="12178"/>
                            <a:ext cx="22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89" name="Rectangle 3509"/>
                        <wps:cNvSpPr>
                          <a:spLocks noChangeArrowheads="1"/>
                        </wps:cNvSpPr>
                        <wps:spPr bwMode="auto">
                          <a:xfrm>
                            <a:off x="2061" y="12847"/>
                            <a:ext cx="9000" cy="2925"/>
                          </a:xfrm>
                          <a:prstGeom prst="rect">
                            <a:avLst/>
                          </a:prstGeom>
                          <a:solidFill>
                            <a:srgbClr val="FFFFFF"/>
                          </a:solidFill>
                          <a:ln w="9525">
                            <a:solidFill>
                              <a:srgbClr val="000000"/>
                            </a:solidFill>
                            <a:miter lim="800000"/>
                            <a:headEnd/>
                            <a:tailEnd/>
                          </a:ln>
                        </wps:spPr>
                        <wps:txbx>
                          <w:txbxContent>
                            <w:p w14:paraId="415EAFFE" w14:textId="77777777" w:rsidR="00136D5D" w:rsidRPr="00A54193" w:rsidRDefault="00136D5D" w:rsidP="00EC37D3">
                              <w:pPr>
                                <w:ind w:firstLine="0"/>
                                <w:rPr>
                                  <w:sz w:val="24"/>
                                  <w:szCs w:val="24"/>
                                  <w:lang w:val="uk-UA"/>
                                </w:rPr>
                              </w:pPr>
                              <w:r>
                                <w:rPr>
                                  <w:sz w:val="24"/>
                                  <w:szCs w:val="24"/>
                                  <w:lang w:val="uk-UA"/>
                                </w:rPr>
                                <w:t xml:space="preserve">Розглянутий потік не повним, адже він не містить інформацію, а ні про форму розрахунку (готівкою, перерахунок коштів на </w:t>
                              </w:r>
                              <w:r w:rsidRPr="008A16C8">
                                <w:rPr>
                                  <w:sz w:val="24"/>
                                  <w:szCs w:val="24"/>
                                  <w:lang w:val="uk-UA"/>
                                </w:rPr>
                                <w:t>розрахунковий рахунок</w:t>
                              </w:r>
                              <w:r>
                                <w:rPr>
                                  <w:sz w:val="24"/>
                                  <w:szCs w:val="24"/>
                                  <w:lang w:val="uk-UA"/>
                                </w:rPr>
                                <w:t>, карткою тощо), а ні про детальний механізм реалізації угоди. Слід звернути увагу на той факт, що кожен елемент зображеного вище ланцюжка подій, має свою специфіку, а відповідно і свої специфічні ризики (починаючи від поганого вражаю (ризик не виконати контракт на продаж певного обсягу зернових культур; ризик зміни ціни на продукцію тощо), закінчуючи перекриття траси мешканцями окремого населеного пункту з висуванням вимог до влади (неможливість доставити зерно в порт в обумовленій в контракті час). Кожен з цих ризиків потребує на додатковий аналіз за допомогою інших методів ризик-менеджменту</w:t>
                              </w:r>
                            </w:p>
                          </w:txbxContent>
                        </wps:txbx>
                        <wps:bodyPr rot="0" vert="horz" wrap="square" lIns="91440" tIns="45720" rIns="91440" bIns="45720" anchor="t" anchorCtr="0" upright="1">
                          <a:noAutofit/>
                        </wps:bodyPr>
                      </wps:wsp>
                      <wps:wsp>
                        <wps:cNvPr id="590" name="AutoShape 3510"/>
                        <wps:cNvCnPr>
                          <a:cxnSpLocks noChangeShapeType="1"/>
                        </wps:cNvCnPr>
                        <wps:spPr bwMode="auto">
                          <a:xfrm>
                            <a:off x="1701" y="12667"/>
                            <a:ext cx="0" cy="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AutoShape 3511"/>
                        <wps:cNvCnPr>
                          <a:cxnSpLocks noChangeShapeType="1"/>
                        </wps:cNvCnPr>
                        <wps:spPr bwMode="auto">
                          <a:xfrm>
                            <a:off x="1701" y="14287"/>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2" name="Rectangle 3512"/>
                        <wps:cNvSpPr>
                          <a:spLocks noChangeArrowheads="1"/>
                        </wps:cNvSpPr>
                        <wps:spPr bwMode="auto">
                          <a:xfrm>
                            <a:off x="3861" y="6187"/>
                            <a:ext cx="7200" cy="1800"/>
                          </a:xfrm>
                          <a:prstGeom prst="rect">
                            <a:avLst/>
                          </a:prstGeom>
                          <a:solidFill>
                            <a:srgbClr val="FFFFFF"/>
                          </a:solidFill>
                          <a:ln w="9525">
                            <a:solidFill>
                              <a:srgbClr val="000000"/>
                            </a:solidFill>
                            <a:miter lim="800000"/>
                            <a:headEnd/>
                            <a:tailEnd/>
                          </a:ln>
                        </wps:spPr>
                        <wps:txbx>
                          <w:txbxContent>
                            <w:p w14:paraId="57778BF7" w14:textId="77777777" w:rsidR="00136D5D" w:rsidRPr="005F22D3" w:rsidRDefault="00136D5D" w:rsidP="00EC37D3">
                              <w:pPr>
                                <w:ind w:firstLine="0"/>
                                <w:rPr>
                                  <w:sz w:val="24"/>
                                  <w:szCs w:val="24"/>
                                </w:rPr>
                              </w:pPr>
                              <w:r w:rsidRPr="005F22D3">
                                <w:rPr>
                                  <w:sz w:val="24"/>
                                  <w:szCs w:val="24"/>
                                  <w:lang w:val="uk-UA"/>
                                </w:rPr>
                                <w:t>Перевагами карт</w:t>
                              </w:r>
                              <w:r>
                                <w:rPr>
                                  <w:sz w:val="24"/>
                                  <w:szCs w:val="24"/>
                                  <w:lang w:val="uk-UA"/>
                                </w:rPr>
                                <w:t>к</w:t>
                              </w:r>
                              <w:r w:rsidRPr="005F22D3">
                                <w:rPr>
                                  <w:sz w:val="24"/>
                                  <w:szCs w:val="24"/>
                                  <w:lang w:val="uk-UA"/>
                                </w:rPr>
                                <w:t xml:space="preserve">и потоків є те, що вона дозволяє </w:t>
                              </w:r>
                              <w:r>
                                <w:rPr>
                                  <w:sz w:val="24"/>
                                  <w:szCs w:val="24"/>
                                  <w:lang w:val="uk-UA"/>
                                </w:rPr>
                                <w:t xml:space="preserve">не лише </w:t>
                              </w:r>
                              <w:r w:rsidRPr="005F22D3">
                                <w:rPr>
                                  <w:sz w:val="24"/>
                                  <w:szCs w:val="24"/>
                                  <w:lang w:val="uk-UA"/>
                                </w:rPr>
                                <w:t xml:space="preserve">виявити найбільш вразливі ланки виробничого процесу та оцінити масштаби </w:t>
                              </w:r>
                              <w:r>
                                <w:rPr>
                                  <w:sz w:val="24"/>
                                  <w:szCs w:val="24"/>
                                  <w:lang w:val="uk-UA"/>
                                </w:rPr>
                                <w:t>можливих збитків</w:t>
                              </w:r>
                              <w:r w:rsidRPr="005F22D3">
                                <w:rPr>
                                  <w:sz w:val="24"/>
                                  <w:szCs w:val="24"/>
                                  <w:lang w:val="uk-UA"/>
                                </w:rPr>
                                <w:t>, а і запропонувати варіанти вирішення проблем.</w:t>
                              </w:r>
                              <w:r w:rsidRPr="005F22D3">
                                <w:rPr>
                                  <w:sz w:val="24"/>
                                  <w:szCs w:val="24"/>
                                </w:rPr>
                                <w:t xml:space="preserve"> </w:t>
                              </w:r>
                              <w:r>
                                <w:rPr>
                                  <w:sz w:val="24"/>
                                  <w:szCs w:val="24"/>
                                  <w:lang w:val="uk-UA"/>
                                </w:rPr>
                                <w:t xml:space="preserve">Аналіз </w:t>
                              </w:r>
                              <w:r w:rsidRPr="005F22D3">
                                <w:rPr>
                                  <w:sz w:val="24"/>
                                  <w:szCs w:val="24"/>
                                  <w:lang w:val="uk-UA"/>
                                </w:rPr>
                                <w:t>карт</w:t>
                              </w:r>
                              <w:r>
                                <w:rPr>
                                  <w:sz w:val="24"/>
                                  <w:szCs w:val="24"/>
                                  <w:lang w:val="uk-UA"/>
                                </w:rPr>
                                <w:t>ки</w:t>
                              </w:r>
                              <w:r w:rsidRPr="005F22D3">
                                <w:rPr>
                                  <w:sz w:val="24"/>
                                  <w:szCs w:val="24"/>
                                  <w:lang w:val="uk-UA"/>
                                </w:rPr>
                                <w:t xml:space="preserve"> потоків </w:t>
                              </w:r>
                              <w:r>
                                <w:rPr>
                                  <w:sz w:val="24"/>
                                  <w:szCs w:val="24"/>
                                  <w:lang w:val="uk-UA"/>
                                </w:rPr>
                                <w:t>дозволяє</w:t>
                              </w:r>
                              <w:r w:rsidRPr="005F22D3">
                                <w:rPr>
                                  <w:sz w:val="24"/>
                                  <w:szCs w:val="24"/>
                                  <w:lang w:val="uk-UA"/>
                                </w:rPr>
                                <w:t xml:space="preserve"> виявити шляхи перерозподілу ризиків і ресурсів між елементами</w:t>
                              </w:r>
                              <w:r>
                                <w:rPr>
                                  <w:sz w:val="24"/>
                                  <w:szCs w:val="24"/>
                                  <w:lang w:val="uk-UA"/>
                                </w:rPr>
                                <w:t xml:space="preserve"> </w:t>
                              </w:r>
                              <w:r w:rsidRPr="005F22D3">
                                <w:rPr>
                                  <w:sz w:val="24"/>
                                  <w:szCs w:val="24"/>
                                  <w:lang w:val="uk-UA"/>
                                </w:rPr>
                                <w:t>процесу,</w:t>
                              </w:r>
                              <w:r>
                                <w:rPr>
                                  <w:sz w:val="24"/>
                                  <w:szCs w:val="24"/>
                                  <w:lang w:val="uk-UA"/>
                                </w:rPr>
                                <w:t xml:space="preserve"> та</w:t>
                              </w:r>
                              <w:r w:rsidRPr="005F22D3">
                                <w:rPr>
                                  <w:sz w:val="24"/>
                                  <w:szCs w:val="24"/>
                                  <w:lang w:val="uk-UA"/>
                                </w:rPr>
                                <w:t xml:space="preserve"> тим самим зни</w:t>
                              </w:r>
                              <w:r>
                                <w:rPr>
                                  <w:sz w:val="24"/>
                                  <w:szCs w:val="24"/>
                                  <w:lang w:val="uk-UA"/>
                                </w:rPr>
                                <w:t xml:space="preserve">зити підсумковий </w:t>
                              </w:r>
                              <w:r w:rsidRPr="005F22D3">
                                <w:rPr>
                                  <w:sz w:val="24"/>
                                  <w:szCs w:val="24"/>
                                  <w:lang w:val="uk-UA"/>
                                </w:rPr>
                                <w:t>ризик і потенційні збитки</w:t>
                              </w:r>
                            </w:p>
                          </w:txbxContent>
                        </wps:txbx>
                        <wps:bodyPr rot="0" vert="horz" wrap="square" lIns="91440" tIns="45720" rIns="91440" bIns="45720" anchor="t" anchorCtr="0" upright="1">
                          <a:noAutofit/>
                        </wps:bodyPr>
                      </wps:wsp>
                      <wps:wsp>
                        <wps:cNvPr id="593" name="AutoShape 3513"/>
                        <wps:cNvCnPr>
                          <a:cxnSpLocks noChangeShapeType="1"/>
                        </wps:cNvCnPr>
                        <wps:spPr bwMode="auto">
                          <a:xfrm>
                            <a:off x="2580" y="6103"/>
                            <a:ext cx="0" cy="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AutoShape 3514"/>
                        <wps:cNvCnPr>
                          <a:cxnSpLocks noChangeShapeType="1"/>
                        </wps:cNvCnPr>
                        <wps:spPr bwMode="auto">
                          <a:xfrm>
                            <a:off x="2601" y="6922"/>
                            <a:ext cx="12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8D3590" id="Group 4296" o:spid="_x0000_s4480" style="position:absolute;left:0;text-align:left;margin-left:-2.25pt;margin-top:6.35pt;width:471pt;height:702.75pt;z-index:253977600" coordorigin="1656,1717" coordsize="9420,14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">
                <v:group id="Group 3479" o:spid="_x0000_s4481" style="position:absolute;left:1656;top:4117;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oval id="Oval 3480" o:spid="_x0000_s4482"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"/>
                  <v:rect id="Rectangle 3481" o:spid="_x0000_s4483"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" filled="f" stroked="f">
                    <v:textbox>
                      <w:txbxContent>
                        <w:p w14:paraId="16FDEC56" w14:textId="77777777" w:rsidR="00136D5D" w:rsidRPr="00C8273A" w:rsidRDefault="00136D5D" w:rsidP="00EC37D3">
                          <w:pPr>
                            <w:ind w:firstLine="0"/>
                            <w:jc w:val="center"/>
                            <w:rPr>
                              <w:sz w:val="8"/>
                              <w:szCs w:val="8"/>
                              <w:lang w:val="uk-UA"/>
                            </w:rPr>
                          </w:pPr>
                        </w:p>
                        <w:p w14:paraId="266069DF" w14:textId="77777777" w:rsidR="00136D5D" w:rsidRDefault="00136D5D" w:rsidP="00EC37D3">
                          <w:pPr>
                            <w:ind w:firstLine="0"/>
                            <w:jc w:val="center"/>
                            <w:rPr>
                              <w:sz w:val="24"/>
                              <w:szCs w:val="24"/>
                              <w:lang w:val="uk-UA"/>
                            </w:rPr>
                          </w:pPr>
                          <w:r>
                            <w:rPr>
                              <w:sz w:val="24"/>
                              <w:szCs w:val="24"/>
                              <w:lang w:val="uk-UA"/>
                            </w:rPr>
                            <w:t xml:space="preserve">Картка </w:t>
                          </w:r>
                        </w:p>
                        <w:p w14:paraId="5BCA668D" w14:textId="77777777" w:rsidR="00136D5D" w:rsidRDefault="00136D5D" w:rsidP="00EC37D3">
                          <w:pPr>
                            <w:ind w:firstLine="0"/>
                            <w:jc w:val="center"/>
                            <w:rPr>
                              <w:sz w:val="24"/>
                              <w:szCs w:val="24"/>
                              <w:lang w:val="uk-UA"/>
                            </w:rPr>
                          </w:pPr>
                          <w:r>
                            <w:rPr>
                              <w:sz w:val="24"/>
                              <w:szCs w:val="24"/>
                              <w:lang w:val="uk-UA"/>
                            </w:rPr>
                            <w:t xml:space="preserve">потоків </w:t>
                          </w:r>
                        </w:p>
                        <w:p w14:paraId="7ECD278E" w14:textId="77777777" w:rsidR="00136D5D" w:rsidRPr="004F5218" w:rsidRDefault="00136D5D" w:rsidP="00EC37D3">
                          <w:pPr>
                            <w:ind w:firstLine="0"/>
                            <w:jc w:val="center"/>
                            <w:rPr>
                              <w:sz w:val="24"/>
                              <w:szCs w:val="24"/>
                              <w:lang w:val="uk-UA"/>
                            </w:rPr>
                          </w:pPr>
                          <w:r>
                            <w:rPr>
                              <w:sz w:val="24"/>
                              <w:szCs w:val="24"/>
                              <w:lang w:val="uk-UA"/>
                            </w:rPr>
                            <w:t>як метод виявлення операційних ризиків</w:t>
                          </w:r>
                        </w:p>
                      </w:txbxContent>
                    </v:textbox>
                  </v:rect>
                </v:group>
                <v:rect id="Rectangle 3482" o:spid="_x0000_s4484" style="position:absolute;left:1701;top:1717;width:93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">
                  <v:textbox>
                    <w:txbxContent>
                      <w:p w14:paraId="2963D403" w14:textId="77777777" w:rsidR="00136D5D" w:rsidRPr="00F46D04" w:rsidRDefault="00136D5D" w:rsidP="00EC37D3">
                        <w:pPr>
                          <w:ind w:firstLine="0"/>
                          <w:rPr>
                            <w:sz w:val="24"/>
                            <w:szCs w:val="24"/>
                            <w:lang w:val="uk-UA"/>
                          </w:rPr>
                        </w:pPr>
                        <w:r w:rsidRPr="00172814">
                          <w:rPr>
                            <w:sz w:val="24"/>
                            <w:szCs w:val="24"/>
                            <w:lang w:val="uk-UA"/>
                          </w:rPr>
                          <w:t xml:space="preserve">Карти потоків або потокові діаграми виявляють основні </w:t>
                        </w:r>
                        <w:r>
                          <w:rPr>
                            <w:sz w:val="24"/>
                            <w:szCs w:val="24"/>
                            <w:lang w:val="uk-UA"/>
                          </w:rPr>
                          <w:t>ризики у межах</w:t>
                        </w:r>
                        <w:r w:rsidRPr="00172814">
                          <w:rPr>
                            <w:sz w:val="24"/>
                            <w:szCs w:val="24"/>
                            <w:lang w:val="uk-UA"/>
                          </w:rPr>
                          <w:t xml:space="preserve"> виробничого процесу </w:t>
                        </w:r>
                        <w:r>
                          <w:rPr>
                            <w:sz w:val="24"/>
                            <w:szCs w:val="24"/>
                            <w:lang w:val="uk-UA"/>
                          </w:rPr>
                          <w:t>та</w:t>
                        </w:r>
                        <w:r w:rsidRPr="00172814">
                          <w:rPr>
                            <w:sz w:val="24"/>
                            <w:szCs w:val="24"/>
                            <w:lang w:val="uk-UA"/>
                          </w:rPr>
                          <w:t xml:space="preserve"> дозволяють приблизно оцінити надійність і стійкість </w:t>
                        </w:r>
                        <w:r>
                          <w:rPr>
                            <w:sz w:val="24"/>
                            <w:szCs w:val="24"/>
                            <w:lang w:val="uk-UA"/>
                          </w:rPr>
                          <w:t xml:space="preserve">основних підсистем </w:t>
                        </w:r>
                        <w:r w:rsidRPr="00172814">
                          <w:rPr>
                            <w:sz w:val="24"/>
                            <w:szCs w:val="24"/>
                            <w:lang w:val="uk-UA"/>
                          </w:rPr>
                          <w:t>виробництва.</w:t>
                        </w:r>
                        <w:r>
                          <w:rPr>
                            <w:sz w:val="24"/>
                            <w:szCs w:val="24"/>
                            <w:lang w:val="uk-UA"/>
                          </w:rPr>
                          <w:t xml:space="preserve"> </w:t>
                        </w:r>
                        <w:r w:rsidRPr="00172814">
                          <w:rPr>
                            <w:sz w:val="24"/>
                            <w:szCs w:val="24"/>
                            <w:lang w:val="uk-UA"/>
                          </w:rPr>
                          <w:t>Карти потоків</w:t>
                        </w:r>
                        <w:r>
                          <w:rPr>
                            <w:sz w:val="24"/>
                            <w:szCs w:val="24"/>
                            <w:lang w:val="uk-UA"/>
                          </w:rPr>
                          <w:t xml:space="preserve"> графічно зображують окремі технологічні процеси які використовуються у виробництві, а також візуалізують зв’язки між ними</w:t>
                        </w:r>
                      </w:p>
                    </w:txbxContent>
                  </v:textbox>
                </v:rect>
                <v:rect id="Rectangle 3483" o:spid="_x0000_s4485" style="position:absolute;left:3861;top:3127;width:720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">
                  <v:textbox>
                    <w:txbxContent>
                      <w:p w14:paraId="465AF5D5" w14:textId="77777777" w:rsidR="00136D5D" w:rsidRPr="00F46D04" w:rsidRDefault="00136D5D" w:rsidP="00EC37D3">
                        <w:pPr>
                          <w:ind w:firstLine="0"/>
                          <w:rPr>
                            <w:sz w:val="24"/>
                            <w:szCs w:val="24"/>
                          </w:rPr>
                        </w:pPr>
                        <w:r>
                          <w:rPr>
                            <w:sz w:val="24"/>
                            <w:szCs w:val="24"/>
                            <w:lang w:val="uk-UA"/>
                          </w:rPr>
                          <w:t>Метод дозволяє визначити основні елементи виробничого процесу та з’ясувати їх стійкість до ризиків. Метод картки потоків є ефективним лише за умови отримання додаткової інформації</w:t>
                        </w:r>
                      </w:p>
                    </w:txbxContent>
                  </v:textbox>
                </v:rect>
                <v:rect id="Rectangle 3484" o:spid="_x0000_s4486" style="position:absolute;left:3861;top:4252;width:72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">
                  <v:textbox>
                    <w:txbxContent>
                      <w:p w14:paraId="4F2720E9" w14:textId="77777777" w:rsidR="00136D5D" w:rsidRPr="00F43F99" w:rsidRDefault="00136D5D" w:rsidP="00EC37D3">
                        <w:pPr>
                          <w:ind w:firstLine="0"/>
                          <w:rPr>
                            <w:sz w:val="24"/>
                            <w:szCs w:val="24"/>
                            <w:lang w:val="uk-UA"/>
                          </w:rPr>
                        </w:pPr>
                        <w:r>
                          <w:rPr>
                            <w:sz w:val="24"/>
                            <w:szCs w:val="24"/>
                            <w:lang w:val="uk-UA"/>
                          </w:rPr>
                          <w:t xml:space="preserve">Різновиди карт потоків класифікують в залежності від масштабів розгляду оберту уваги: карти які </w:t>
                        </w:r>
                        <w:r w:rsidRPr="00172814">
                          <w:rPr>
                            <w:sz w:val="24"/>
                            <w:szCs w:val="24"/>
                            <w:lang w:val="uk-UA"/>
                          </w:rPr>
                          <w:t xml:space="preserve">описують окремий технологічний процес всередині </w:t>
                        </w:r>
                        <w:r>
                          <w:rPr>
                            <w:sz w:val="24"/>
                            <w:szCs w:val="24"/>
                            <w:lang w:val="uk-UA"/>
                          </w:rPr>
                          <w:t>організації</w:t>
                        </w:r>
                        <w:r w:rsidRPr="00172814">
                          <w:rPr>
                            <w:sz w:val="24"/>
                            <w:szCs w:val="24"/>
                            <w:lang w:val="uk-UA"/>
                          </w:rPr>
                          <w:t xml:space="preserve">; </w:t>
                        </w:r>
                        <w:r>
                          <w:rPr>
                            <w:sz w:val="24"/>
                            <w:szCs w:val="24"/>
                            <w:lang w:val="uk-UA"/>
                          </w:rPr>
                          <w:t xml:space="preserve">карти які відображують </w:t>
                        </w:r>
                        <w:r w:rsidRPr="00172814">
                          <w:rPr>
                            <w:sz w:val="24"/>
                            <w:szCs w:val="24"/>
                            <w:lang w:val="uk-UA"/>
                          </w:rPr>
                          <w:t xml:space="preserve">сукупність виробничих процесів </w:t>
                        </w:r>
                        <w:r>
                          <w:rPr>
                            <w:sz w:val="24"/>
                            <w:szCs w:val="24"/>
                            <w:lang w:val="uk-UA"/>
                          </w:rPr>
                          <w:t>та</w:t>
                        </w:r>
                        <w:r w:rsidRPr="00172814">
                          <w:rPr>
                            <w:sz w:val="24"/>
                            <w:szCs w:val="24"/>
                            <w:lang w:val="uk-UA"/>
                          </w:rPr>
                          <w:t xml:space="preserve"> елементів управління; </w:t>
                        </w:r>
                        <w:r>
                          <w:rPr>
                            <w:sz w:val="24"/>
                            <w:szCs w:val="24"/>
                            <w:lang w:val="uk-UA"/>
                          </w:rPr>
                          <w:t xml:space="preserve">карти які розкривають зміст </w:t>
                        </w:r>
                        <w:r w:rsidRPr="00172814">
                          <w:rPr>
                            <w:sz w:val="24"/>
                            <w:szCs w:val="24"/>
                            <w:lang w:val="uk-UA"/>
                          </w:rPr>
                          <w:t>технологічн</w:t>
                        </w:r>
                        <w:r>
                          <w:rPr>
                            <w:sz w:val="24"/>
                            <w:szCs w:val="24"/>
                            <w:lang w:val="uk-UA"/>
                          </w:rPr>
                          <w:t xml:space="preserve">ого </w:t>
                        </w:r>
                        <w:r w:rsidRPr="00172814">
                          <w:rPr>
                            <w:sz w:val="24"/>
                            <w:szCs w:val="24"/>
                            <w:lang w:val="uk-UA"/>
                          </w:rPr>
                          <w:t>ланцюж</w:t>
                        </w:r>
                        <w:r>
                          <w:rPr>
                            <w:sz w:val="24"/>
                            <w:szCs w:val="24"/>
                            <w:lang w:val="uk-UA"/>
                          </w:rPr>
                          <w:t xml:space="preserve">ка, в якому організація </w:t>
                        </w:r>
                        <w:r w:rsidRPr="00172814">
                          <w:rPr>
                            <w:sz w:val="24"/>
                            <w:szCs w:val="24"/>
                            <w:lang w:val="uk-UA"/>
                          </w:rPr>
                          <w:t>є окремою ланкою</w:t>
                        </w:r>
                      </w:p>
                    </w:txbxContent>
                  </v:textbox>
                </v:rect>
                <v:rect id="Rectangle 3485" o:spid="_x0000_s4487" style="position:absolute;left:1701;top:7447;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">
                  <v:textbox>
                    <w:txbxContent>
                      <w:p w14:paraId="7D455F8F" w14:textId="77777777" w:rsidR="00136D5D" w:rsidRPr="00A54193" w:rsidRDefault="00136D5D" w:rsidP="00EC37D3">
                        <w:pPr>
                          <w:ind w:firstLine="0"/>
                          <w:rPr>
                            <w:sz w:val="24"/>
                            <w:szCs w:val="24"/>
                            <w:lang w:val="uk-UA"/>
                          </w:rPr>
                        </w:pPr>
                        <w:r>
                          <w:rPr>
                            <w:sz w:val="24"/>
                            <w:szCs w:val="24"/>
                            <w:lang w:val="uk-UA"/>
                          </w:rPr>
                          <w:t>Приклад картки</w:t>
                        </w:r>
                      </w:p>
                    </w:txbxContent>
                  </v:textbox>
                </v:rect>
                <v:shape id="AutoShape 3486" o:spid="_x0000_s4488" type="#_x0000_t32" style="position:absolute;left:2601;top:2962;width:1;height:1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">
                  <v:stroke endarrow="open"/>
                </v:shape>
                <v:shape id="AutoShape 3487" o:spid="_x0000_s4489" type="#_x0000_t32" style="position:absolute;left:2586;top:6847;width:1;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">
                  <v:stroke dashstyle="dash" endarrow="open"/>
                </v:shape>
                <v:shape id="AutoShape 3488" o:spid="_x0000_s4490" type="#_x0000_t32" style="position:absolute;left:2601;top:3487;width:1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">
                  <v:stroke endarrow="open"/>
                </v:shape>
                <v:shape id="AutoShape 3489" o:spid="_x0000_s4491" type="#_x0000_t32" style="position:absolute;left:3651;top:5107;width:22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">
                  <v:stroke endarrow="open"/>
                </v:shape>
                <v:rect id="Rectangle 3490" o:spid="_x0000_s4492" style="position:absolute;left:9066;top:10267;width:199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">
                  <v:textbox>
                    <w:txbxContent>
                      <w:p w14:paraId="033BDCAF" w14:textId="77777777" w:rsidR="00136D5D" w:rsidRPr="00A54193" w:rsidRDefault="00136D5D" w:rsidP="00EC37D3">
                        <w:pPr>
                          <w:ind w:firstLine="0"/>
                          <w:rPr>
                            <w:sz w:val="24"/>
                            <w:szCs w:val="24"/>
                            <w:lang w:val="uk-UA"/>
                          </w:rPr>
                        </w:pPr>
                        <w:r>
                          <w:rPr>
                            <w:sz w:val="24"/>
                            <w:szCs w:val="24"/>
                            <w:lang w:val="uk-UA"/>
                          </w:rPr>
                          <w:t xml:space="preserve">доставка зерна на склад зернотрейдера </w:t>
                        </w:r>
                      </w:p>
                    </w:txbxContent>
                  </v:textbox>
                </v:rect>
                <v:rect id="Rectangle 3491" o:spid="_x0000_s4493" style="position:absolute;left:9036;top:8497;width:202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">
                  <v:textbox>
                    <w:txbxContent>
                      <w:p w14:paraId="1C23580D" w14:textId="77777777" w:rsidR="00136D5D" w:rsidRPr="00A54193" w:rsidRDefault="00136D5D" w:rsidP="00EC37D3">
                        <w:pPr>
                          <w:ind w:firstLine="0"/>
                          <w:rPr>
                            <w:sz w:val="24"/>
                            <w:szCs w:val="24"/>
                            <w:lang w:val="uk-UA"/>
                          </w:rPr>
                        </w:pPr>
                        <w:r>
                          <w:rPr>
                            <w:sz w:val="24"/>
                            <w:szCs w:val="24"/>
                            <w:lang w:val="uk-UA"/>
                          </w:rPr>
                          <w:t>контроль зернотрейдером якості продукції на місці її виготовлення</w:t>
                        </w:r>
                      </w:p>
                    </w:txbxContent>
                  </v:textbox>
                </v:rect>
                <v:shape id="AutoShape 3492" o:spid="_x0000_s4494" type="#_x0000_t32" style="position:absolute;left:2586;top:8002;width:1;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">
                  <v:stroke endarrow="open"/>
                </v:shape>
                <v:rect id="Rectangle 3493" o:spid="_x0000_s4495" style="position:absolute;left:7266;top:8497;width:145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">
                  <v:textbox>
                    <w:txbxContent>
                      <w:p w14:paraId="7407D918" w14:textId="77777777" w:rsidR="00136D5D" w:rsidRPr="00A54193" w:rsidRDefault="00136D5D" w:rsidP="00EC37D3">
                        <w:pPr>
                          <w:ind w:firstLine="0"/>
                          <w:rPr>
                            <w:sz w:val="24"/>
                            <w:szCs w:val="24"/>
                            <w:lang w:val="uk-UA"/>
                          </w:rPr>
                        </w:pPr>
                        <w:r>
                          <w:rPr>
                            <w:sz w:val="24"/>
                            <w:szCs w:val="24"/>
                            <w:lang w:val="uk-UA"/>
                          </w:rPr>
                          <w:t xml:space="preserve">укладання угоди </w:t>
                        </w:r>
                      </w:p>
                    </w:txbxContent>
                  </v:textbox>
                </v:rect>
                <v:rect id="Rectangle 3494" o:spid="_x0000_s4496" style="position:absolute;left:1791;top:8482;width:531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">
                  <v:textbox>
                    <w:txbxContent>
                      <w:p w14:paraId="2FC1AF8A" w14:textId="77777777" w:rsidR="00136D5D" w:rsidRPr="00A54193" w:rsidRDefault="00136D5D" w:rsidP="00EC37D3">
                        <w:pPr>
                          <w:ind w:firstLine="0"/>
                          <w:rPr>
                            <w:sz w:val="24"/>
                            <w:szCs w:val="24"/>
                            <w:lang w:val="uk-UA"/>
                          </w:rPr>
                        </w:pPr>
                        <w:r>
                          <w:rPr>
                            <w:sz w:val="24"/>
                            <w:szCs w:val="24"/>
                            <w:lang w:val="uk-UA"/>
                          </w:rPr>
                          <w:t>пошук зернотрейдером тих сільськогосподарських підприємств, які займаються вирощуванням зернових культур</w:t>
                        </w:r>
                      </w:p>
                    </w:txbxContent>
                  </v:textbox>
                </v:rect>
                <v:rect id="Rectangle 3495" o:spid="_x0000_s4497" style="position:absolute;left:1791;top:10522;width:531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">
                  <v:textbox>
                    <w:txbxContent>
                      <w:p w14:paraId="7C766DBB" w14:textId="77777777" w:rsidR="00136D5D" w:rsidRPr="00A54193" w:rsidRDefault="00136D5D" w:rsidP="00EC37D3">
                        <w:pPr>
                          <w:ind w:firstLine="0"/>
                          <w:rPr>
                            <w:sz w:val="24"/>
                            <w:szCs w:val="24"/>
                            <w:lang w:val="uk-UA"/>
                          </w:rPr>
                        </w:pPr>
                        <w:r>
                          <w:rPr>
                            <w:sz w:val="24"/>
                            <w:szCs w:val="24"/>
                            <w:lang w:val="uk-UA"/>
                          </w:rPr>
                          <w:t>пошук зернотрейдером зацікавленого у придбанні крупної партії зерна агента</w:t>
                        </w:r>
                      </w:p>
                    </w:txbxContent>
                  </v:textbox>
                </v:rect>
                <v:rect id="Rectangle 3496" o:spid="_x0000_s4498" style="position:absolute;left:1791;top:9637;width:531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">
                  <v:textbox>
                    <w:txbxContent>
                      <w:p w14:paraId="0BCD4265" w14:textId="77777777" w:rsidR="00136D5D" w:rsidRPr="00A54193" w:rsidRDefault="00136D5D" w:rsidP="00EC37D3">
                        <w:pPr>
                          <w:ind w:firstLine="0"/>
                          <w:rPr>
                            <w:sz w:val="24"/>
                            <w:szCs w:val="24"/>
                            <w:lang w:val="uk-UA"/>
                          </w:rPr>
                        </w:pPr>
                        <w:r>
                          <w:rPr>
                            <w:sz w:val="24"/>
                            <w:szCs w:val="24"/>
                            <w:lang w:val="uk-UA"/>
                          </w:rPr>
                          <w:t>моніторинг світового (регіонального) ринку зернових культур</w:t>
                        </w:r>
                      </w:p>
                    </w:txbxContent>
                  </v:textbox>
                </v:rect>
                <v:rect id="Rectangle 3497" o:spid="_x0000_s4499" style="position:absolute;left:7266;top:10522;width:144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">
                  <v:textbox>
                    <w:txbxContent>
                      <w:p w14:paraId="21C873F1" w14:textId="77777777" w:rsidR="00136D5D" w:rsidRPr="00A54193" w:rsidRDefault="00136D5D" w:rsidP="00EC37D3">
                        <w:pPr>
                          <w:ind w:firstLine="0"/>
                          <w:rPr>
                            <w:sz w:val="24"/>
                            <w:szCs w:val="24"/>
                            <w:lang w:val="uk-UA"/>
                          </w:rPr>
                        </w:pPr>
                        <w:r>
                          <w:rPr>
                            <w:sz w:val="24"/>
                            <w:szCs w:val="24"/>
                            <w:lang w:val="uk-UA"/>
                          </w:rPr>
                          <w:t xml:space="preserve">укладання угоди </w:t>
                        </w:r>
                      </w:p>
                    </w:txbxContent>
                  </v:textbox>
                </v:rect>
                <v:rect id="Rectangle 3498" o:spid="_x0000_s4500" style="position:absolute;left:7266;top:9637;width:145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">
                  <v:textbox>
                    <w:txbxContent>
                      <w:p w14:paraId="0E1E536E" w14:textId="77777777" w:rsidR="00136D5D" w:rsidRPr="00A54193" w:rsidRDefault="00136D5D" w:rsidP="00D50C41">
                        <w:pPr>
                          <w:ind w:right="-136" w:firstLine="0"/>
                          <w:rPr>
                            <w:sz w:val="24"/>
                            <w:szCs w:val="24"/>
                            <w:lang w:val="uk-UA"/>
                          </w:rPr>
                        </w:pPr>
                        <w:r>
                          <w:rPr>
                            <w:sz w:val="24"/>
                            <w:szCs w:val="24"/>
                            <w:lang w:val="uk-UA"/>
                          </w:rPr>
                          <w:t>експертний висновок</w:t>
                        </w:r>
                      </w:p>
                    </w:txbxContent>
                  </v:textbox>
                </v:rect>
                <v:rect id="Rectangle 3499" o:spid="_x0000_s4501" style="position:absolute;left:1701;top:8242;width:7140;height:3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" filled="f">
                  <v:stroke dashstyle="longDash"/>
                </v:rect>
                <v:shape id="AutoShape 3500" o:spid="_x0000_s4502" type="#_x0000_t32" style="position:absolute;left:8850;top:8233;width:11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"/>
                <v:shape id="AutoShape 3501" o:spid="_x0000_s4503" type="#_x0000_t32" style="position:absolute;left:9975;top:8233;width: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">
                  <v:stroke endarrow="open"/>
                </v:shape>
                <v:shape id="AutoShape 3502" o:spid="_x0000_s4504" type="#_x0000_t32" style="position:absolute;left:9990;top:10018;width:1;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">
                  <v:stroke endarrow="open"/>
                </v:shape>
                <v:rect id="Rectangle 3503" o:spid="_x0000_s4505" style="position:absolute;left:9081;top:11617;width:199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">
                  <v:textbox>
                    <w:txbxContent>
                      <w:p w14:paraId="304EF248" w14:textId="77777777" w:rsidR="00136D5D" w:rsidRPr="00A54193" w:rsidRDefault="00136D5D" w:rsidP="00EC37D3">
                        <w:pPr>
                          <w:ind w:firstLine="0"/>
                          <w:rPr>
                            <w:sz w:val="24"/>
                            <w:szCs w:val="24"/>
                            <w:lang w:val="uk-UA"/>
                          </w:rPr>
                        </w:pPr>
                        <w:r>
                          <w:rPr>
                            <w:sz w:val="24"/>
                            <w:szCs w:val="24"/>
                            <w:lang w:val="uk-UA"/>
                          </w:rPr>
                          <w:t xml:space="preserve">зберігання зерна на складі зернотрейдера </w:t>
                        </w:r>
                      </w:p>
                    </w:txbxContent>
                  </v:textbox>
                </v:rect>
                <v:shape id="AutoShape 3504" o:spid="_x0000_s4506" type="#_x0000_t32" style="position:absolute;left:10020;top:11338;width:1;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">
                  <v:stroke endarrow="open"/>
                </v:shape>
                <v:rect id="Rectangle 3505" o:spid="_x0000_s4507" style="position:absolute;left:3771;top:11602;width:507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">
                  <v:textbox>
                    <w:txbxContent>
                      <w:p w14:paraId="39482552" w14:textId="77777777" w:rsidR="00136D5D" w:rsidRPr="00A54193" w:rsidRDefault="00136D5D" w:rsidP="00EC37D3">
                        <w:pPr>
                          <w:ind w:firstLine="0"/>
                          <w:rPr>
                            <w:sz w:val="24"/>
                            <w:szCs w:val="24"/>
                            <w:lang w:val="uk-UA"/>
                          </w:rPr>
                        </w:pPr>
                        <w:r>
                          <w:rPr>
                            <w:sz w:val="24"/>
                            <w:szCs w:val="24"/>
                            <w:lang w:val="uk-UA"/>
                          </w:rPr>
                          <w:t>пошук зернотрейдером транспортної компанії для доставки зерна в порт (моніторинг ринку транспортних послуг; укладання угоди)</w:t>
                        </w:r>
                      </w:p>
                    </w:txbxContent>
                  </v:textbox>
                </v:rect>
                <v:rect id="Rectangle 3506" o:spid="_x0000_s4508" style="position:absolute;left:1701;top:11587;width:184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">
                  <v:textbox>
                    <w:txbxContent>
                      <w:p w14:paraId="0283834D" w14:textId="77777777" w:rsidR="00136D5D" w:rsidRDefault="00136D5D" w:rsidP="00EC37D3">
                        <w:pPr>
                          <w:ind w:left="-142" w:firstLine="0"/>
                          <w:rPr>
                            <w:sz w:val="24"/>
                            <w:szCs w:val="24"/>
                            <w:lang w:val="uk-UA"/>
                          </w:rPr>
                        </w:pPr>
                        <w:r>
                          <w:rPr>
                            <w:sz w:val="24"/>
                            <w:szCs w:val="24"/>
                            <w:lang w:val="uk-UA"/>
                          </w:rPr>
                          <w:t xml:space="preserve">доставка </w:t>
                        </w:r>
                      </w:p>
                      <w:p w14:paraId="0A50C072" w14:textId="77777777" w:rsidR="00136D5D" w:rsidRDefault="00136D5D" w:rsidP="00EC37D3">
                        <w:pPr>
                          <w:ind w:left="-142" w:right="-315" w:firstLine="0"/>
                          <w:rPr>
                            <w:sz w:val="24"/>
                            <w:szCs w:val="24"/>
                            <w:lang w:val="uk-UA"/>
                          </w:rPr>
                        </w:pPr>
                        <w:r>
                          <w:rPr>
                            <w:sz w:val="24"/>
                            <w:szCs w:val="24"/>
                            <w:lang w:val="uk-UA"/>
                          </w:rPr>
                          <w:t>зернотрейдером</w:t>
                        </w:r>
                      </w:p>
                      <w:p w14:paraId="56F393FB" w14:textId="77777777" w:rsidR="00136D5D" w:rsidRPr="00A54193" w:rsidRDefault="00136D5D" w:rsidP="00EC37D3">
                        <w:pPr>
                          <w:ind w:left="-142" w:firstLine="0"/>
                          <w:rPr>
                            <w:sz w:val="24"/>
                            <w:szCs w:val="24"/>
                            <w:lang w:val="uk-UA"/>
                          </w:rPr>
                        </w:pPr>
                        <w:r>
                          <w:rPr>
                            <w:sz w:val="24"/>
                            <w:szCs w:val="24"/>
                            <w:lang w:val="uk-UA"/>
                          </w:rPr>
                          <w:t xml:space="preserve">зерна в порт </w:t>
                        </w:r>
                      </w:p>
                    </w:txbxContent>
                  </v:textbox>
                </v:rect>
                <v:shape id="AutoShape 3507" o:spid="_x0000_s4509" type="#_x0000_t32" style="position:absolute;left:8850;top:12208;width:2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">
                  <v:stroke endarrow="open"/>
                </v:shape>
                <v:shape id="AutoShape 3508" o:spid="_x0000_s4510" type="#_x0000_t32" style="position:absolute;left:3525;top:12178;width:2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">
                  <v:stroke endarrow="open"/>
                </v:shape>
                <v:rect id="Rectangle 3509" o:spid="_x0000_s4511" style="position:absolute;left:2061;top:12847;width:9000;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">
                  <v:textbox>
                    <w:txbxContent>
                      <w:p w14:paraId="415EAFFE" w14:textId="77777777" w:rsidR="00136D5D" w:rsidRPr="00A54193" w:rsidRDefault="00136D5D" w:rsidP="00EC37D3">
                        <w:pPr>
                          <w:ind w:firstLine="0"/>
                          <w:rPr>
                            <w:sz w:val="24"/>
                            <w:szCs w:val="24"/>
                            <w:lang w:val="uk-UA"/>
                          </w:rPr>
                        </w:pPr>
                        <w:r>
                          <w:rPr>
                            <w:sz w:val="24"/>
                            <w:szCs w:val="24"/>
                            <w:lang w:val="uk-UA"/>
                          </w:rPr>
                          <w:t xml:space="preserve">Розглянутий потік не повним, адже він не містить інформацію, а ні про форму розрахунку (готівкою, перерахунок коштів на </w:t>
                        </w:r>
                        <w:r w:rsidRPr="008A16C8">
                          <w:rPr>
                            <w:sz w:val="24"/>
                            <w:szCs w:val="24"/>
                            <w:lang w:val="uk-UA"/>
                          </w:rPr>
                          <w:t>розрахунковий рахунок</w:t>
                        </w:r>
                        <w:r>
                          <w:rPr>
                            <w:sz w:val="24"/>
                            <w:szCs w:val="24"/>
                            <w:lang w:val="uk-UA"/>
                          </w:rPr>
                          <w:t>, карткою тощо), а ні про детальний механізм реалізації угоди. Слід звернути увагу на той факт, що кожен елемент зображеного вище ланцюжка подій, має свою специфіку, а відповідно і свої специфічні ризики (починаючи від поганого вражаю (ризик не виконати контракт на продаж певного обсягу зернових культур; ризик зміни ціни на продукцію тощо), закінчуючи перекриття траси мешканцями окремого населеного пункту з висуванням вимог до влади (неможливість доставити зерно в порт в обумовленій в контракті час). Кожен з цих ризиків потребує на додатковий аналіз за допомогою інших методів ризик-менеджменту</w:t>
                        </w:r>
                      </w:p>
                    </w:txbxContent>
                  </v:textbox>
                </v:rect>
                <v:shape id="AutoShape 3510" o:spid="_x0000_s4512" type="#_x0000_t32" style="position:absolute;left:1701;top:12667;width:0;height: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"/>
                <v:shape id="AutoShape 3511" o:spid="_x0000_s4513" type="#_x0000_t32" style="position:absolute;left:1701;top:14287;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">
                  <v:stroke endarrow="open"/>
                </v:shape>
                <v:rect id="Rectangle 3512" o:spid="_x0000_s4514" style="position:absolute;left:3861;top:6187;width:72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">
                  <v:textbox>
                    <w:txbxContent>
                      <w:p w14:paraId="57778BF7" w14:textId="77777777" w:rsidR="00136D5D" w:rsidRPr="005F22D3" w:rsidRDefault="00136D5D" w:rsidP="00EC37D3">
                        <w:pPr>
                          <w:ind w:firstLine="0"/>
                          <w:rPr>
                            <w:sz w:val="24"/>
                            <w:szCs w:val="24"/>
                          </w:rPr>
                        </w:pPr>
                        <w:r w:rsidRPr="005F22D3">
                          <w:rPr>
                            <w:sz w:val="24"/>
                            <w:szCs w:val="24"/>
                            <w:lang w:val="uk-UA"/>
                          </w:rPr>
                          <w:t>Перевагами карт</w:t>
                        </w:r>
                        <w:r>
                          <w:rPr>
                            <w:sz w:val="24"/>
                            <w:szCs w:val="24"/>
                            <w:lang w:val="uk-UA"/>
                          </w:rPr>
                          <w:t>к</w:t>
                        </w:r>
                        <w:r w:rsidRPr="005F22D3">
                          <w:rPr>
                            <w:sz w:val="24"/>
                            <w:szCs w:val="24"/>
                            <w:lang w:val="uk-UA"/>
                          </w:rPr>
                          <w:t xml:space="preserve">и потоків є те, що вона дозволяє </w:t>
                        </w:r>
                        <w:r>
                          <w:rPr>
                            <w:sz w:val="24"/>
                            <w:szCs w:val="24"/>
                            <w:lang w:val="uk-UA"/>
                          </w:rPr>
                          <w:t xml:space="preserve">не лише </w:t>
                        </w:r>
                        <w:r w:rsidRPr="005F22D3">
                          <w:rPr>
                            <w:sz w:val="24"/>
                            <w:szCs w:val="24"/>
                            <w:lang w:val="uk-UA"/>
                          </w:rPr>
                          <w:t xml:space="preserve">виявити найбільш вразливі ланки виробничого процесу та оцінити масштаби </w:t>
                        </w:r>
                        <w:r>
                          <w:rPr>
                            <w:sz w:val="24"/>
                            <w:szCs w:val="24"/>
                            <w:lang w:val="uk-UA"/>
                          </w:rPr>
                          <w:t>можливих збитків</w:t>
                        </w:r>
                        <w:r w:rsidRPr="005F22D3">
                          <w:rPr>
                            <w:sz w:val="24"/>
                            <w:szCs w:val="24"/>
                            <w:lang w:val="uk-UA"/>
                          </w:rPr>
                          <w:t>, а і запропонувати варіанти вирішення проблем.</w:t>
                        </w:r>
                        <w:r w:rsidRPr="005F22D3">
                          <w:rPr>
                            <w:sz w:val="24"/>
                            <w:szCs w:val="24"/>
                          </w:rPr>
                          <w:t xml:space="preserve"> </w:t>
                        </w:r>
                        <w:r>
                          <w:rPr>
                            <w:sz w:val="24"/>
                            <w:szCs w:val="24"/>
                            <w:lang w:val="uk-UA"/>
                          </w:rPr>
                          <w:t xml:space="preserve">Аналіз </w:t>
                        </w:r>
                        <w:r w:rsidRPr="005F22D3">
                          <w:rPr>
                            <w:sz w:val="24"/>
                            <w:szCs w:val="24"/>
                            <w:lang w:val="uk-UA"/>
                          </w:rPr>
                          <w:t>карт</w:t>
                        </w:r>
                        <w:r>
                          <w:rPr>
                            <w:sz w:val="24"/>
                            <w:szCs w:val="24"/>
                            <w:lang w:val="uk-UA"/>
                          </w:rPr>
                          <w:t>ки</w:t>
                        </w:r>
                        <w:r w:rsidRPr="005F22D3">
                          <w:rPr>
                            <w:sz w:val="24"/>
                            <w:szCs w:val="24"/>
                            <w:lang w:val="uk-UA"/>
                          </w:rPr>
                          <w:t xml:space="preserve"> потоків </w:t>
                        </w:r>
                        <w:r>
                          <w:rPr>
                            <w:sz w:val="24"/>
                            <w:szCs w:val="24"/>
                            <w:lang w:val="uk-UA"/>
                          </w:rPr>
                          <w:t>дозволяє</w:t>
                        </w:r>
                        <w:r w:rsidRPr="005F22D3">
                          <w:rPr>
                            <w:sz w:val="24"/>
                            <w:szCs w:val="24"/>
                            <w:lang w:val="uk-UA"/>
                          </w:rPr>
                          <w:t xml:space="preserve"> виявити шляхи перерозподілу ризиків і ресурсів між елементами</w:t>
                        </w:r>
                        <w:r>
                          <w:rPr>
                            <w:sz w:val="24"/>
                            <w:szCs w:val="24"/>
                            <w:lang w:val="uk-UA"/>
                          </w:rPr>
                          <w:t xml:space="preserve"> </w:t>
                        </w:r>
                        <w:r w:rsidRPr="005F22D3">
                          <w:rPr>
                            <w:sz w:val="24"/>
                            <w:szCs w:val="24"/>
                            <w:lang w:val="uk-UA"/>
                          </w:rPr>
                          <w:t>процесу,</w:t>
                        </w:r>
                        <w:r>
                          <w:rPr>
                            <w:sz w:val="24"/>
                            <w:szCs w:val="24"/>
                            <w:lang w:val="uk-UA"/>
                          </w:rPr>
                          <w:t xml:space="preserve"> та</w:t>
                        </w:r>
                        <w:r w:rsidRPr="005F22D3">
                          <w:rPr>
                            <w:sz w:val="24"/>
                            <w:szCs w:val="24"/>
                            <w:lang w:val="uk-UA"/>
                          </w:rPr>
                          <w:t xml:space="preserve"> тим самим зни</w:t>
                        </w:r>
                        <w:r>
                          <w:rPr>
                            <w:sz w:val="24"/>
                            <w:szCs w:val="24"/>
                            <w:lang w:val="uk-UA"/>
                          </w:rPr>
                          <w:t xml:space="preserve">зити підсумковий </w:t>
                        </w:r>
                        <w:r w:rsidRPr="005F22D3">
                          <w:rPr>
                            <w:sz w:val="24"/>
                            <w:szCs w:val="24"/>
                            <w:lang w:val="uk-UA"/>
                          </w:rPr>
                          <w:t>ризик і потенційні збитки</w:t>
                        </w:r>
                      </w:p>
                    </w:txbxContent>
                  </v:textbox>
                </v:rect>
                <v:shape id="AutoShape 3513" o:spid="_x0000_s4515" type="#_x0000_t32" style="position:absolute;left:2580;top:6103;width:0;height:7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"/>
                <v:shape id="AutoShape 3514" o:spid="_x0000_s4516" type="#_x0000_t32" style="position:absolute;left:2601;top:6922;width:1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">
                  <v:stroke endarrow="open"/>
                </v:shape>
              </v:group>
            </w:pict>
          </mc:Fallback>
        </mc:AlternateContent>
      </w:r>
    </w:p>
    <w:p w14:paraId="14E83FD1" w14:textId="77777777" w:rsidR="00EC37D3" w:rsidRDefault="00EC37D3" w:rsidP="00EC37D3">
      <w:pPr>
        <w:rPr>
          <w:lang w:val="uk-UA"/>
        </w:rPr>
      </w:pPr>
    </w:p>
    <w:p w14:paraId="2CE4EEFF" w14:textId="77777777" w:rsidR="00EC37D3" w:rsidRDefault="00EC37D3" w:rsidP="00EC37D3">
      <w:pPr>
        <w:rPr>
          <w:lang w:val="uk-UA"/>
        </w:rPr>
      </w:pPr>
    </w:p>
    <w:p w14:paraId="65B17DB5" w14:textId="77777777" w:rsidR="00EC37D3" w:rsidRDefault="00EC37D3" w:rsidP="00EC37D3">
      <w:pPr>
        <w:tabs>
          <w:tab w:val="left" w:pos="1605"/>
        </w:tabs>
        <w:rPr>
          <w:lang w:val="uk-UA"/>
        </w:rPr>
      </w:pPr>
    </w:p>
    <w:p w14:paraId="6530771F" w14:textId="77777777" w:rsidR="00EC37D3" w:rsidRDefault="00EC37D3" w:rsidP="00EC37D3">
      <w:pPr>
        <w:rPr>
          <w:lang w:val="uk-UA"/>
        </w:rPr>
      </w:pPr>
    </w:p>
    <w:p w14:paraId="0F56CF75" w14:textId="77777777" w:rsidR="00EC37D3" w:rsidRDefault="00EC37D3" w:rsidP="00EC37D3">
      <w:pPr>
        <w:rPr>
          <w:lang w:val="uk-UA"/>
        </w:rPr>
      </w:pPr>
    </w:p>
    <w:p w14:paraId="10618443" w14:textId="77777777" w:rsidR="00EC37D3" w:rsidRDefault="00EC37D3" w:rsidP="00EC37D3">
      <w:pPr>
        <w:rPr>
          <w:lang w:val="uk-UA"/>
        </w:rPr>
      </w:pPr>
    </w:p>
    <w:p w14:paraId="081BC021" w14:textId="77777777" w:rsidR="00EC37D3" w:rsidRDefault="00EC37D3" w:rsidP="00EC37D3">
      <w:pPr>
        <w:rPr>
          <w:lang w:val="uk-UA"/>
        </w:rPr>
      </w:pPr>
    </w:p>
    <w:p w14:paraId="2BA677E6" w14:textId="77777777" w:rsidR="00EC37D3" w:rsidRDefault="00EC37D3" w:rsidP="00EC37D3">
      <w:pPr>
        <w:rPr>
          <w:lang w:val="uk-UA"/>
        </w:rPr>
      </w:pPr>
    </w:p>
    <w:p w14:paraId="2C527817" w14:textId="77777777" w:rsidR="00EC37D3" w:rsidRDefault="00EC37D3" w:rsidP="00EC37D3">
      <w:pPr>
        <w:rPr>
          <w:lang w:val="uk-UA"/>
        </w:rPr>
      </w:pPr>
    </w:p>
    <w:p w14:paraId="72D5D368" w14:textId="77777777" w:rsidR="00EC37D3" w:rsidRDefault="00EC37D3" w:rsidP="00EC37D3">
      <w:pPr>
        <w:rPr>
          <w:lang w:val="uk-UA"/>
        </w:rPr>
      </w:pPr>
    </w:p>
    <w:p w14:paraId="101C40CF" w14:textId="77777777" w:rsidR="00EC37D3" w:rsidRDefault="00EC37D3" w:rsidP="00EC37D3">
      <w:pPr>
        <w:rPr>
          <w:lang w:val="uk-UA"/>
        </w:rPr>
      </w:pPr>
    </w:p>
    <w:p w14:paraId="26EEFAC6" w14:textId="77777777" w:rsidR="00EC37D3" w:rsidRDefault="00EC37D3" w:rsidP="00EC37D3">
      <w:pPr>
        <w:rPr>
          <w:lang w:val="uk-UA"/>
        </w:rPr>
      </w:pPr>
    </w:p>
    <w:p w14:paraId="391752E6" w14:textId="77777777" w:rsidR="00EC37D3" w:rsidRDefault="00EC37D3" w:rsidP="00EC37D3">
      <w:pPr>
        <w:rPr>
          <w:lang w:val="uk-UA"/>
        </w:rPr>
      </w:pPr>
    </w:p>
    <w:p w14:paraId="4ED41AA5" w14:textId="77777777" w:rsidR="00EC37D3" w:rsidRDefault="00EC37D3" w:rsidP="00EC37D3">
      <w:pPr>
        <w:rPr>
          <w:sz w:val="24"/>
          <w:szCs w:val="24"/>
          <w:lang w:val="uk-UA"/>
        </w:rPr>
      </w:pPr>
    </w:p>
    <w:p w14:paraId="3A0F04A8" w14:textId="77777777" w:rsidR="00EC37D3" w:rsidRDefault="00EC37D3" w:rsidP="00EC37D3">
      <w:pPr>
        <w:rPr>
          <w:sz w:val="24"/>
          <w:szCs w:val="24"/>
          <w:lang w:val="uk-UA"/>
        </w:rPr>
      </w:pPr>
    </w:p>
    <w:p w14:paraId="6D327D44" w14:textId="77777777" w:rsidR="00EC37D3" w:rsidRPr="00172814" w:rsidRDefault="00EC37D3" w:rsidP="00EC37D3">
      <w:pPr>
        <w:rPr>
          <w:sz w:val="24"/>
          <w:szCs w:val="24"/>
          <w:lang w:val="uk-UA"/>
        </w:rPr>
      </w:pPr>
    </w:p>
    <w:p w14:paraId="44FC8A8C" w14:textId="77777777" w:rsidR="00EC37D3" w:rsidRDefault="00EC37D3" w:rsidP="00EC37D3">
      <w:pPr>
        <w:rPr>
          <w:lang w:val="uk-UA"/>
        </w:rPr>
      </w:pPr>
    </w:p>
    <w:p w14:paraId="275BE59E" w14:textId="77777777" w:rsidR="00EC37D3" w:rsidRDefault="00EC37D3" w:rsidP="00EC37D3">
      <w:pPr>
        <w:rPr>
          <w:lang w:val="uk-UA"/>
        </w:rPr>
      </w:pPr>
    </w:p>
    <w:p w14:paraId="0B84A030" w14:textId="77777777" w:rsidR="00EC37D3" w:rsidRDefault="00EC37D3" w:rsidP="00EC37D3">
      <w:pPr>
        <w:rPr>
          <w:lang w:val="uk-UA"/>
        </w:rPr>
      </w:pPr>
    </w:p>
    <w:p w14:paraId="7A021758" w14:textId="77777777" w:rsidR="00EC37D3" w:rsidRDefault="00EC37D3" w:rsidP="00EC37D3">
      <w:pPr>
        <w:rPr>
          <w:lang w:val="uk-UA"/>
        </w:rPr>
      </w:pPr>
    </w:p>
    <w:p w14:paraId="3D4676DE" w14:textId="77777777" w:rsidR="00EC37D3" w:rsidRDefault="00EC37D3" w:rsidP="00EC37D3">
      <w:pPr>
        <w:rPr>
          <w:lang w:val="uk-UA"/>
        </w:rPr>
      </w:pPr>
    </w:p>
    <w:p w14:paraId="534AEBB4" w14:textId="77777777" w:rsidR="00EC37D3" w:rsidRDefault="00EC37D3" w:rsidP="00EC37D3">
      <w:pPr>
        <w:rPr>
          <w:lang w:val="uk-UA"/>
        </w:rPr>
      </w:pPr>
    </w:p>
    <w:p w14:paraId="7C41360C" w14:textId="77777777" w:rsidR="00EC37D3" w:rsidRDefault="00EC37D3" w:rsidP="00EC37D3">
      <w:pPr>
        <w:rPr>
          <w:lang w:val="uk-UA"/>
        </w:rPr>
      </w:pPr>
    </w:p>
    <w:p w14:paraId="6CC36C82" w14:textId="77777777" w:rsidR="00EC37D3" w:rsidRDefault="00EC37D3" w:rsidP="00EC37D3">
      <w:pPr>
        <w:rPr>
          <w:lang w:val="uk-UA"/>
        </w:rPr>
      </w:pPr>
    </w:p>
    <w:p w14:paraId="2026A4B3" w14:textId="77777777" w:rsidR="00EC37D3" w:rsidRDefault="00EC37D3" w:rsidP="00EC37D3">
      <w:pPr>
        <w:rPr>
          <w:lang w:val="uk-UA"/>
        </w:rPr>
      </w:pPr>
    </w:p>
    <w:p w14:paraId="0589290B" w14:textId="77777777" w:rsidR="00EC37D3" w:rsidRDefault="00EC37D3" w:rsidP="00EC37D3">
      <w:pPr>
        <w:rPr>
          <w:lang w:val="uk-UA"/>
        </w:rPr>
      </w:pPr>
    </w:p>
    <w:p w14:paraId="79F83F71" w14:textId="77777777" w:rsidR="00EC37D3" w:rsidRDefault="00EC37D3" w:rsidP="00EC37D3">
      <w:pPr>
        <w:rPr>
          <w:lang w:val="uk-UA"/>
        </w:rPr>
      </w:pPr>
    </w:p>
    <w:p w14:paraId="43A6D7F3" w14:textId="77777777" w:rsidR="00EC37D3" w:rsidRDefault="00EC37D3" w:rsidP="00EC37D3">
      <w:pPr>
        <w:rPr>
          <w:lang w:val="uk-UA"/>
        </w:rPr>
      </w:pPr>
    </w:p>
    <w:p w14:paraId="72B74F87" w14:textId="77777777" w:rsidR="00EC37D3" w:rsidRDefault="00EC37D3" w:rsidP="00EC37D3">
      <w:pPr>
        <w:rPr>
          <w:lang w:val="uk-UA"/>
        </w:rPr>
      </w:pPr>
    </w:p>
    <w:p w14:paraId="7D72EE77" w14:textId="77777777" w:rsidR="00EC37D3" w:rsidRDefault="00EC37D3" w:rsidP="00EC37D3">
      <w:pPr>
        <w:rPr>
          <w:lang w:val="uk-UA"/>
        </w:rPr>
      </w:pPr>
    </w:p>
    <w:p w14:paraId="3D335852" w14:textId="77777777" w:rsidR="00EC37D3" w:rsidRDefault="00EC37D3" w:rsidP="00EC37D3">
      <w:pPr>
        <w:rPr>
          <w:lang w:val="uk-UA"/>
        </w:rPr>
      </w:pPr>
    </w:p>
    <w:p w14:paraId="75D01CD3" w14:textId="77777777" w:rsidR="00EC37D3" w:rsidRDefault="00EC37D3" w:rsidP="00EC37D3">
      <w:pPr>
        <w:rPr>
          <w:lang w:val="uk-UA"/>
        </w:rPr>
      </w:pPr>
    </w:p>
    <w:p w14:paraId="4BEEBF17" w14:textId="77777777" w:rsidR="00EC37D3" w:rsidRDefault="00EC37D3" w:rsidP="00EC37D3">
      <w:pPr>
        <w:rPr>
          <w:lang w:val="uk-UA"/>
        </w:rPr>
      </w:pPr>
    </w:p>
    <w:p w14:paraId="2125B9B0" w14:textId="77777777" w:rsidR="00EC37D3" w:rsidRDefault="00EC37D3" w:rsidP="00EC37D3">
      <w:pPr>
        <w:rPr>
          <w:lang w:val="uk-UA"/>
        </w:rPr>
      </w:pPr>
    </w:p>
    <w:p w14:paraId="3F5150BB" w14:textId="77777777" w:rsidR="00EC37D3" w:rsidRDefault="00EC37D3" w:rsidP="00EC37D3">
      <w:pPr>
        <w:rPr>
          <w:lang w:val="uk-UA"/>
        </w:rPr>
      </w:pPr>
    </w:p>
    <w:p w14:paraId="2D92EDD3" w14:textId="77777777" w:rsidR="00EC37D3" w:rsidRDefault="00EC37D3" w:rsidP="00EC37D3">
      <w:pPr>
        <w:rPr>
          <w:lang w:val="uk-UA"/>
        </w:rPr>
      </w:pPr>
    </w:p>
    <w:p w14:paraId="78BA93F6" w14:textId="77777777" w:rsidR="00EC37D3" w:rsidRDefault="00EC37D3" w:rsidP="00EC37D3">
      <w:pPr>
        <w:rPr>
          <w:lang w:val="uk-UA"/>
        </w:rPr>
      </w:pPr>
    </w:p>
    <w:p w14:paraId="28CB3C2E" w14:textId="77777777" w:rsidR="00EC37D3" w:rsidRDefault="00EC37D3" w:rsidP="00EC37D3">
      <w:pPr>
        <w:rPr>
          <w:lang w:val="uk-UA"/>
        </w:rPr>
      </w:pPr>
    </w:p>
    <w:p w14:paraId="17D07546" w14:textId="77777777" w:rsidR="00EC37D3" w:rsidRDefault="00EC37D3" w:rsidP="00EC37D3">
      <w:pPr>
        <w:rPr>
          <w:lang w:val="uk-UA"/>
        </w:rPr>
      </w:pPr>
    </w:p>
    <w:p w14:paraId="332FB9A0" w14:textId="77777777" w:rsidR="00EC37D3" w:rsidRDefault="00EC37D3" w:rsidP="00EC37D3">
      <w:pPr>
        <w:rPr>
          <w:lang w:val="uk-UA"/>
        </w:rPr>
      </w:pPr>
    </w:p>
    <w:p w14:paraId="48F0F5A2" w14:textId="77777777" w:rsidR="00EC37D3" w:rsidRDefault="00EC37D3" w:rsidP="00EC37D3">
      <w:pPr>
        <w:rPr>
          <w:lang w:val="uk-UA"/>
        </w:rPr>
      </w:pPr>
    </w:p>
    <w:p w14:paraId="5F0C1EC4" w14:textId="77777777" w:rsidR="00EC37D3" w:rsidRDefault="00EC37D3" w:rsidP="00EC37D3">
      <w:pPr>
        <w:rPr>
          <w:lang w:val="uk-UA"/>
        </w:rPr>
      </w:pPr>
    </w:p>
    <w:p w14:paraId="6F053A04" w14:textId="77777777" w:rsidR="00EC37D3" w:rsidRDefault="00EC37D3" w:rsidP="00EC37D3">
      <w:pPr>
        <w:rPr>
          <w:lang w:val="uk-UA"/>
        </w:rPr>
      </w:pPr>
    </w:p>
    <w:p w14:paraId="368F8C1D" w14:textId="04355844" w:rsidR="00EC37D3" w:rsidRDefault="008C2C89" w:rsidP="00EC37D3">
      <w:pPr>
        <w:rPr>
          <w:lang w:val="uk-UA"/>
        </w:rPr>
      </w:pPr>
      <w:r>
        <w:rPr>
          <w:noProof/>
          <w:lang w:eastAsia="ru-RU"/>
        </w:rPr>
        <mc:AlternateContent>
          <mc:Choice Requires="wpg">
            <w:drawing>
              <wp:anchor distT="0" distB="0" distL="114300" distR="114300" simplePos="0" relativeHeight="251879424" behindDoc="0" locked="0" layoutInCell="1" allowOverlap="1" wp14:anchorId="6B4CABC7" wp14:editId="32DA8537">
                <wp:simplePos x="0" y="0"/>
                <wp:positionH relativeFrom="column">
                  <wp:posOffset>0</wp:posOffset>
                </wp:positionH>
                <wp:positionV relativeFrom="paragraph">
                  <wp:posOffset>37465</wp:posOffset>
                </wp:positionV>
                <wp:extent cx="5943600" cy="4476750"/>
                <wp:effectExtent l="9525" t="8890" r="9525" b="10160"/>
                <wp:wrapNone/>
                <wp:docPr id="531" name="Group 3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476750"/>
                          <a:chOff x="1701" y="1134"/>
                          <a:chExt cx="9360" cy="7050"/>
                        </a:xfrm>
                      </wpg:grpSpPr>
                      <wpg:grpSp>
                        <wpg:cNvPr id="532" name="Group 3516"/>
                        <wpg:cNvGrpSpPr>
                          <a:grpSpLocks/>
                        </wpg:cNvGrpSpPr>
                        <wpg:grpSpPr bwMode="auto">
                          <a:xfrm>
                            <a:off x="1701" y="2934"/>
                            <a:ext cx="1980" cy="1980"/>
                            <a:chOff x="1701" y="1674"/>
                            <a:chExt cx="1980" cy="1980"/>
                          </a:xfrm>
                        </wpg:grpSpPr>
                        <wps:wsp>
                          <wps:cNvPr id="533" name="Oval 3517"/>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4" name="Rectangle 3518"/>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0E086" w14:textId="77777777" w:rsidR="00136D5D" w:rsidRPr="00C8273A" w:rsidRDefault="00136D5D" w:rsidP="00EC37D3">
                                <w:pPr>
                                  <w:ind w:firstLine="0"/>
                                  <w:jc w:val="center"/>
                                  <w:rPr>
                                    <w:sz w:val="8"/>
                                    <w:szCs w:val="8"/>
                                    <w:lang w:val="uk-UA"/>
                                  </w:rPr>
                                </w:pPr>
                              </w:p>
                              <w:p w14:paraId="4D923B09" w14:textId="77777777" w:rsidR="00136D5D" w:rsidRDefault="00136D5D" w:rsidP="00EC37D3">
                                <w:pPr>
                                  <w:ind w:firstLine="0"/>
                                  <w:jc w:val="center"/>
                                  <w:rPr>
                                    <w:sz w:val="24"/>
                                    <w:szCs w:val="24"/>
                                    <w:lang w:val="uk-UA"/>
                                  </w:rPr>
                                </w:pPr>
                                <w:r>
                                  <w:rPr>
                                    <w:sz w:val="24"/>
                                    <w:szCs w:val="24"/>
                                    <w:lang w:val="uk-UA"/>
                                  </w:rPr>
                                  <w:t>«Події – наслідки»</w:t>
                                </w:r>
                              </w:p>
                              <w:p w14:paraId="7DEFB79C" w14:textId="77777777" w:rsidR="00136D5D" w:rsidRPr="004F5218" w:rsidRDefault="00136D5D" w:rsidP="00EC37D3">
                                <w:pPr>
                                  <w:ind w:firstLine="0"/>
                                  <w:jc w:val="center"/>
                                  <w:rPr>
                                    <w:sz w:val="24"/>
                                    <w:szCs w:val="24"/>
                                    <w:lang w:val="uk-UA"/>
                                  </w:rPr>
                                </w:pPr>
                                <w:r>
                                  <w:rPr>
                                    <w:sz w:val="24"/>
                                    <w:szCs w:val="24"/>
                                    <w:lang w:val="uk-UA"/>
                                  </w:rPr>
                                  <w:t>як метод виявлення операційних ризиків</w:t>
                                </w:r>
                              </w:p>
                            </w:txbxContent>
                          </wps:txbx>
                          <wps:bodyPr rot="0" vert="horz" wrap="square" lIns="91440" tIns="45720" rIns="91440" bIns="45720" anchor="t" anchorCtr="0" upright="1">
                            <a:noAutofit/>
                          </wps:bodyPr>
                        </wps:wsp>
                      </wpg:grpSp>
                      <wps:wsp>
                        <wps:cNvPr id="535" name="Rectangle 3519"/>
                        <wps:cNvSpPr>
                          <a:spLocks noChangeArrowheads="1"/>
                        </wps:cNvSpPr>
                        <wps:spPr bwMode="auto">
                          <a:xfrm>
                            <a:off x="1701" y="1134"/>
                            <a:ext cx="9360" cy="1260"/>
                          </a:xfrm>
                          <a:prstGeom prst="rect">
                            <a:avLst/>
                          </a:prstGeom>
                          <a:solidFill>
                            <a:srgbClr val="FFFFFF"/>
                          </a:solidFill>
                          <a:ln w="9525">
                            <a:solidFill>
                              <a:srgbClr val="000000"/>
                            </a:solidFill>
                            <a:miter lim="800000"/>
                            <a:headEnd/>
                            <a:tailEnd/>
                          </a:ln>
                        </wps:spPr>
                        <wps:txbx>
                          <w:txbxContent>
                            <w:p w14:paraId="417E378E" w14:textId="77777777" w:rsidR="00136D5D" w:rsidRPr="00247098" w:rsidRDefault="00136D5D" w:rsidP="00EC37D3">
                              <w:pPr>
                                <w:ind w:firstLine="0"/>
                                <w:rPr>
                                  <w:sz w:val="24"/>
                                  <w:szCs w:val="24"/>
                                  <w:lang w:val="uk-UA"/>
                                </w:rPr>
                              </w:pPr>
                              <w:r>
                                <w:rPr>
                                  <w:sz w:val="24"/>
                                  <w:szCs w:val="24"/>
                                  <w:lang w:val="uk-UA"/>
                                </w:rPr>
                                <w:t>К</w:t>
                              </w:r>
                              <w:r w:rsidRPr="00247098">
                                <w:rPr>
                                  <w:sz w:val="24"/>
                                  <w:szCs w:val="24"/>
                                  <w:lang w:val="uk-UA"/>
                                </w:rPr>
                                <w:t xml:space="preserve">ритичний аналіз працездатності </w:t>
                              </w:r>
                              <w:r>
                                <w:rPr>
                                  <w:sz w:val="24"/>
                                  <w:szCs w:val="24"/>
                                  <w:lang w:val="uk-UA"/>
                                </w:rPr>
                                <w:t>організації з огляду на можливість виникнення відхилень від запланованих процесів або результатів</w:t>
                              </w:r>
                              <w:r w:rsidRPr="00247098">
                                <w:rPr>
                                  <w:sz w:val="24"/>
                                  <w:szCs w:val="24"/>
                                  <w:lang w:val="uk-UA"/>
                                </w:rPr>
                                <w:t>. Сут</w:t>
                              </w:r>
                              <w:r>
                                <w:rPr>
                                  <w:sz w:val="24"/>
                                  <w:szCs w:val="24"/>
                                  <w:lang w:val="uk-UA"/>
                                </w:rPr>
                                <w:t>ність методу</w:t>
                              </w:r>
                              <w:r w:rsidRPr="00247098">
                                <w:rPr>
                                  <w:sz w:val="24"/>
                                  <w:szCs w:val="24"/>
                                  <w:lang w:val="uk-UA"/>
                                </w:rPr>
                                <w:t xml:space="preserve">: </w:t>
                              </w:r>
                              <w:r>
                                <w:rPr>
                                  <w:sz w:val="24"/>
                                  <w:szCs w:val="24"/>
                                  <w:lang w:val="uk-UA"/>
                                </w:rPr>
                                <w:t>розподіл</w:t>
                              </w:r>
                              <w:r w:rsidRPr="00247098">
                                <w:rPr>
                                  <w:sz w:val="24"/>
                                  <w:szCs w:val="24"/>
                                  <w:lang w:val="uk-UA"/>
                                </w:rPr>
                                <w:t xml:space="preserve"> складних виробничих систем </w:t>
                              </w:r>
                              <w:r>
                                <w:rPr>
                                  <w:sz w:val="24"/>
                                  <w:szCs w:val="24"/>
                                  <w:lang w:val="uk-UA"/>
                                </w:rPr>
                                <w:t xml:space="preserve">(процесів) </w:t>
                              </w:r>
                              <w:r w:rsidRPr="00247098">
                                <w:rPr>
                                  <w:sz w:val="24"/>
                                  <w:szCs w:val="24"/>
                                  <w:lang w:val="uk-UA"/>
                                </w:rPr>
                                <w:t xml:space="preserve">на більш прості </w:t>
                              </w:r>
                              <w:r>
                                <w:rPr>
                                  <w:sz w:val="24"/>
                                  <w:szCs w:val="24"/>
                                  <w:lang w:val="uk-UA"/>
                                </w:rPr>
                                <w:t>та більш придатні для аналізу частини.</w:t>
                              </w:r>
                              <w:r w:rsidRPr="00247098">
                                <w:rPr>
                                  <w:sz w:val="24"/>
                                  <w:szCs w:val="24"/>
                                  <w:lang w:val="uk-UA"/>
                                </w:rPr>
                                <w:t xml:space="preserve"> </w:t>
                              </w:r>
                              <w:r>
                                <w:rPr>
                                  <w:sz w:val="24"/>
                                  <w:szCs w:val="24"/>
                                  <w:lang w:val="uk-UA"/>
                                </w:rPr>
                                <w:t xml:space="preserve">Аналіз кожної окремої частини дозволяє </w:t>
                              </w:r>
                              <w:r w:rsidRPr="00247098">
                                <w:rPr>
                                  <w:sz w:val="24"/>
                                  <w:szCs w:val="24"/>
                                  <w:lang w:val="uk-UA"/>
                                </w:rPr>
                                <w:t xml:space="preserve">виявити </w:t>
                              </w:r>
                              <w:r>
                                <w:rPr>
                                  <w:sz w:val="24"/>
                                  <w:szCs w:val="24"/>
                                  <w:lang w:val="uk-UA"/>
                                </w:rPr>
                                <w:t>та</w:t>
                              </w:r>
                              <w:r w:rsidRPr="00247098">
                                <w:rPr>
                                  <w:sz w:val="24"/>
                                  <w:szCs w:val="24"/>
                                  <w:lang w:val="uk-UA"/>
                                </w:rPr>
                                <w:t xml:space="preserve"> ідентифікувати ризики</w:t>
                              </w:r>
                            </w:p>
                          </w:txbxContent>
                        </wps:txbx>
                        <wps:bodyPr rot="0" vert="horz" wrap="square" lIns="91440" tIns="45720" rIns="91440" bIns="45720" anchor="t" anchorCtr="0" upright="1">
                          <a:noAutofit/>
                        </wps:bodyPr>
                      </wps:wsp>
                      <wps:wsp>
                        <wps:cNvPr id="536" name="Rectangle 3520"/>
                        <wps:cNvSpPr>
                          <a:spLocks noChangeArrowheads="1"/>
                        </wps:cNvSpPr>
                        <wps:spPr bwMode="auto">
                          <a:xfrm>
                            <a:off x="3861" y="2574"/>
                            <a:ext cx="7200" cy="1800"/>
                          </a:xfrm>
                          <a:prstGeom prst="rect">
                            <a:avLst/>
                          </a:prstGeom>
                          <a:solidFill>
                            <a:srgbClr val="FFFFFF"/>
                          </a:solidFill>
                          <a:ln w="9525">
                            <a:solidFill>
                              <a:srgbClr val="000000"/>
                            </a:solidFill>
                            <a:miter lim="800000"/>
                            <a:headEnd/>
                            <a:tailEnd/>
                          </a:ln>
                        </wps:spPr>
                        <wps:txbx>
                          <w:txbxContent>
                            <w:p w14:paraId="294BA839" w14:textId="77777777" w:rsidR="00136D5D" w:rsidRDefault="00136D5D" w:rsidP="00EC37D3">
                              <w:pPr>
                                <w:ind w:firstLine="0"/>
                              </w:pPr>
                              <w:r>
                                <w:rPr>
                                  <w:sz w:val="24"/>
                                  <w:szCs w:val="24"/>
                                  <w:lang w:val="uk-UA"/>
                                </w:rPr>
                                <w:t xml:space="preserve">Основні етапи у використанні методу: з’ясувати </w:t>
                              </w:r>
                              <w:r w:rsidRPr="00247098">
                                <w:rPr>
                                  <w:sz w:val="24"/>
                                  <w:szCs w:val="24"/>
                                  <w:lang w:val="uk-UA"/>
                                </w:rPr>
                                <w:t xml:space="preserve">призначення </w:t>
                              </w:r>
                              <w:r>
                                <w:rPr>
                                  <w:sz w:val="24"/>
                                  <w:szCs w:val="24"/>
                                  <w:lang w:val="uk-UA"/>
                                </w:rPr>
                                <w:t>обраного для аналізу</w:t>
                              </w:r>
                              <w:r w:rsidRPr="00247098">
                                <w:rPr>
                                  <w:sz w:val="24"/>
                                  <w:szCs w:val="24"/>
                                  <w:lang w:val="uk-UA"/>
                                </w:rPr>
                                <w:t xml:space="preserve"> елемент</w:t>
                              </w:r>
                              <w:r>
                                <w:rPr>
                                  <w:sz w:val="24"/>
                                  <w:szCs w:val="24"/>
                                  <w:lang w:val="uk-UA"/>
                                </w:rPr>
                                <w:t xml:space="preserve">у, а також визначити </w:t>
                              </w:r>
                              <w:r w:rsidRPr="00247098">
                                <w:rPr>
                                  <w:sz w:val="24"/>
                                  <w:szCs w:val="24"/>
                                  <w:lang w:val="uk-UA"/>
                                </w:rPr>
                                <w:t>умови його функціонування</w:t>
                              </w:r>
                              <w:r>
                                <w:rPr>
                                  <w:sz w:val="24"/>
                                  <w:szCs w:val="24"/>
                                  <w:lang w:val="uk-UA"/>
                                </w:rPr>
                                <w:t xml:space="preserve"> у межах встановлених норм; скласти перелік можливих відхилень від встановлених норм; з’ясувати причину виникнення відхилень; прогнозування наслідків які можуть виникнути за результатами тих чи інших відхилень</w:t>
                              </w:r>
                            </w:p>
                          </w:txbxContent>
                        </wps:txbx>
                        <wps:bodyPr rot="0" vert="horz" wrap="square" lIns="91440" tIns="45720" rIns="91440" bIns="45720" anchor="t" anchorCtr="0" upright="1">
                          <a:noAutofit/>
                        </wps:bodyPr>
                      </wps:wsp>
                      <wps:wsp>
                        <wps:cNvPr id="537" name="Rectangle 3521"/>
                        <wps:cNvSpPr>
                          <a:spLocks noChangeArrowheads="1"/>
                        </wps:cNvSpPr>
                        <wps:spPr bwMode="auto">
                          <a:xfrm>
                            <a:off x="3861" y="4554"/>
                            <a:ext cx="7200" cy="720"/>
                          </a:xfrm>
                          <a:prstGeom prst="rect">
                            <a:avLst/>
                          </a:prstGeom>
                          <a:solidFill>
                            <a:srgbClr val="FFFFFF"/>
                          </a:solidFill>
                          <a:ln w="9525">
                            <a:solidFill>
                              <a:srgbClr val="000000"/>
                            </a:solidFill>
                            <a:miter lim="800000"/>
                            <a:headEnd/>
                            <a:tailEnd/>
                          </a:ln>
                        </wps:spPr>
                        <wps:txbx>
                          <w:txbxContent>
                            <w:p w14:paraId="3AAD30E2" w14:textId="77777777" w:rsidR="00136D5D" w:rsidRPr="00247098" w:rsidRDefault="00136D5D" w:rsidP="00EC37D3">
                              <w:pPr>
                                <w:ind w:firstLine="0"/>
                                <w:rPr>
                                  <w:sz w:val="24"/>
                                  <w:szCs w:val="24"/>
                                  <w:lang w:val="uk-UA"/>
                                </w:rPr>
                              </w:pPr>
                              <w:r>
                                <w:rPr>
                                  <w:sz w:val="24"/>
                                  <w:szCs w:val="24"/>
                                  <w:lang w:val="uk-UA"/>
                                </w:rPr>
                                <w:t xml:space="preserve">За результатами проведеного аналізу суб’єкт ризик-менеджменту </w:t>
                              </w:r>
                              <w:r w:rsidRPr="00A0666D">
                                <w:rPr>
                                  <w:sz w:val="24"/>
                                  <w:szCs w:val="24"/>
                                  <w:lang w:val="uk-UA"/>
                                </w:rPr>
                                <w:t>розроб</w:t>
                              </w:r>
                              <w:r>
                                <w:rPr>
                                  <w:sz w:val="24"/>
                                  <w:szCs w:val="24"/>
                                  <w:lang w:val="uk-UA"/>
                                </w:rPr>
                                <w:t xml:space="preserve">ляє та пропонує до затвердження </w:t>
                              </w:r>
                              <w:r w:rsidRPr="00A0666D">
                                <w:rPr>
                                  <w:sz w:val="24"/>
                                  <w:szCs w:val="24"/>
                                  <w:lang w:val="uk-UA"/>
                                </w:rPr>
                                <w:t>заходи безпеки</w:t>
                              </w:r>
                            </w:p>
                          </w:txbxContent>
                        </wps:txbx>
                        <wps:bodyPr rot="0" vert="horz" wrap="square" lIns="91440" tIns="45720" rIns="91440" bIns="45720" anchor="t" anchorCtr="0" upright="1">
                          <a:noAutofit/>
                        </wps:bodyPr>
                      </wps:wsp>
                      <wps:wsp>
                        <wps:cNvPr id="538" name="Rectangle 3522"/>
                        <wps:cNvSpPr>
                          <a:spLocks noChangeArrowheads="1"/>
                        </wps:cNvSpPr>
                        <wps:spPr bwMode="auto">
                          <a:xfrm>
                            <a:off x="1821" y="5559"/>
                            <a:ext cx="4500" cy="720"/>
                          </a:xfrm>
                          <a:prstGeom prst="rect">
                            <a:avLst/>
                          </a:prstGeom>
                          <a:solidFill>
                            <a:srgbClr val="FFFFFF"/>
                          </a:solidFill>
                          <a:ln w="9525">
                            <a:solidFill>
                              <a:srgbClr val="000000"/>
                            </a:solidFill>
                            <a:miter lim="800000"/>
                            <a:headEnd/>
                            <a:tailEnd/>
                          </a:ln>
                        </wps:spPr>
                        <wps:txbx>
                          <w:txbxContent>
                            <w:p w14:paraId="25E3FB13" w14:textId="77777777" w:rsidR="00136D5D" w:rsidRPr="00247098" w:rsidRDefault="00136D5D" w:rsidP="00EC37D3">
                              <w:pPr>
                                <w:ind w:firstLine="0"/>
                                <w:rPr>
                                  <w:sz w:val="24"/>
                                  <w:szCs w:val="24"/>
                                  <w:lang w:val="uk-UA"/>
                                </w:rPr>
                              </w:pPr>
                              <w:r>
                                <w:rPr>
                                  <w:sz w:val="24"/>
                                  <w:szCs w:val="24"/>
                                  <w:lang w:val="uk-UA"/>
                                </w:rPr>
                                <w:t>Спрощений алгоритм використання методу «події – наслідки»</w:t>
                              </w:r>
                            </w:p>
                          </w:txbxContent>
                        </wps:txbx>
                        <wps:bodyPr rot="0" vert="horz" wrap="square" lIns="91440" tIns="45720" rIns="91440" bIns="45720" anchor="t" anchorCtr="0" upright="1">
                          <a:noAutofit/>
                        </wps:bodyPr>
                      </wps:wsp>
                      <wps:wsp>
                        <wps:cNvPr id="539" name="Rectangle 3523"/>
                        <wps:cNvSpPr>
                          <a:spLocks noChangeArrowheads="1"/>
                        </wps:cNvSpPr>
                        <wps:spPr bwMode="auto">
                          <a:xfrm>
                            <a:off x="6681" y="5559"/>
                            <a:ext cx="4260" cy="720"/>
                          </a:xfrm>
                          <a:prstGeom prst="rect">
                            <a:avLst/>
                          </a:prstGeom>
                          <a:solidFill>
                            <a:srgbClr val="FFFFFF"/>
                          </a:solidFill>
                          <a:ln w="9525">
                            <a:solidFill>
                              <a:srgbClr val="000000"/>
                            </a:solidFill>
                            <a:miter lim="800000"/>
                            <a:headEnd/>
                            <a:tailEnd/>
                          </a:ln>
                        </wps:spPr>
                        <wps:txbx>
                          <w:txbxContent>
                            <w:p w14:paraId="156AB7CF" w14:textId="77777777" w:rsidR="00136D5D" w:rsidRPr="00247098" w:rsidRDefault="00136D5D" w:rsidP="00EC37D3">
                              <w:pPr>
                                <w:ind w:firstLine="0"/>
                                <w:rPr>
                                  <w:sz w:val="24"/>
                                  <w:szCs w:val="24"/>
                                  <w:lang w:val="uk-UA"/>
                                </w:rPr>
                              </w:pPr>
                              <w:r>
                                <w:rPr>
                                  <w:sz w:val="24"/>
                                  <w:szCs w:val="24"/>
                                  <w:lang w:val="uk-UA"/>
                                </w:rPr>
                                <w:t>Виокремити одну з частин процесу та визначити її призначення</w:t>
                              </w:r>
                            </w:p>
                          </w:txbxContent>
                        </wps:txbx>
                        <wps:bodyPr rot="0" vert="horz" wrap="square" lIns="91440" tIns="45720" rIns="91440" bIns="45720" anchor="t" anchorCtr="0" upright="1">
                          <a:noAutofit/>
                        </wps:bodyPr>
                      </wps:wsp>
                      <wps:wsp>
                        <wps:cNvPr id="540" name="Rectangle 3524"/>
                        <wps:cNvSpPr>
                          <a:spLocks noChangeArrowheads="1"/>
                        </wps:cNvSpPr>
                        <wps:spPr bwMode="auto">
                          <a:xfrm>
                            <a:off x="6681" y="6459"/>
                            <a:ext cx="4275" cy="720"/>
                          </a:xfrm>
                          <a:prstGeom prst="rect">
                            <a:avLst/>
                          </a:prstGeom>
                          <a:solidFill>
                            <a:srgbClr val="FFFFFF"/>
                          </a:solidFill>
                          <a:ln w="9525">
                            <a:solidFill>
                              <a:srgbClr val="000000"/>
                            </a:solidFill>
                            <a:miter lim="800000"/>
                            <a:headEnd/>
                            <a:tailEnd/>
                          </a:ln>
                        </wps:spPr>
                        <wps:txbx>
                          <w:txbxContent>
                            <w:p w14:paraId="19F288E2" w14:textId="77777777" w:rsidR="00136D5D" w:rsidRPr="00247098" w:rsidRDefault="00136D5D" w:rsidP="00EC37D3">
                              <w:pPr>
                                <w:ind w:firstLine="0"/>
                                <w:rPr>
                                  <w:sz w:val="24"/>
                                  <w:szCs w:val="24"/>
                                  <w:lang w:val="uk-UA"/>
                                </w:rPr>
                              </w:pPr>
                              <w:r>
                                <w:rPr>
                                  <w:sz w:val="24"/>
                                  <w:szCs w:val="24"/>
                                  <w:lang w:val="uk-UA"/>
                                </w:rPr>
                                <w:t>З’ясувати призначення кожного з елементів обраної для аналізу частини</w:t>
                              </w:r>
                            </w:p>
                          </w:txbxContent>
                        </wps:txbx>
                        <wps:bodyPr rot="0" vert="horz" wrap="square" lIns="91440" tIns="45720" rIns="91440" bIns="45720" anchor="t" anchorCtr="0" upright="1">
                          <a:noAutofit/>
                        </wps:bodyPr>
                      </wps:wsp>
                      <wps:wsp>
                        <wps:cNvPr id="541" name="Rectangle 3525"/>
                        <wps:cNvSpPr>
                          <a:spLocks noChangeArrowheads="1"/>
                        </wps:cNvSpPr>
                        <wps:spPr bwMode="auto">
                          <a:xfrm>
                            <a:off x="1821" y="6459"/>
                            <a:ext cx="4500" cy="720"/>
                          </a:xfrm>
                          <a:prstGeom prst="rect">
                            <a:avLst/>
                          </a:prstGeom>
                          <a:solidFill>
                            <a:srgbClr val="FFFFFF"/>
                          </a:solidFill>
                          <a:ln w="9525">
                            <a:solidFill>
                              <a:srgbClr val="000000"/>
                            </a:solidFill>
                            <a:miter lim="800000"/>
                            <a:headEnd/>
                            <a:tailEnd/>
                          </a:ln>
                        </wps:spPr>
                        <wps:txbx>
                          <w:txbxContent>
                            <w:p w14:paraId="4EE640B5" w14:textId="77777777" w:rsidR="00136D5D" w:rsidRPr="00247098" w:rsidRDefault="00136D5D" w:rsidP="00EC37D3">
                              <w:pPr>
                                <w:ind w:firstLine="0"/>
                                <w:rPr>
                                  <w:sz w:val="24"/>
                                  <w:szCs w:val="24"/>
                                  <w:lang w:val="uk-UA"/>
                                </w:rPr>
                              </w:pPr>
                              <w:r>
                                <w:rPr>
                                  <w:sz w:val="24"/>
                                  <w:szCs w:val="24"/>
                                  <w:lang w:val="uk-UA"/>
                                </w:rPr>
                                <w:t>Визначення умов нормального функціонування всіх елементів частини</w:t>
                              </w:r>
                            </w:p>
                          </w:txbxContent>
                        </wps:txbx>
                        <wps:bodyPr rot="0" vert="horz" wrap="square" lIns="91440" tIns="45720" rIns="91440" bIns="45720" anchor="t" anchorCtr="0" upright="1">
                          <a:noAutofit/>
                        </wps:bodyPr>
                      </wps:wsp>
                      <wps:wsp>
                        <wps:cNvPr id="542" name="AutoShape 3526"/>
                        <wps:cNvCnPr>
                          <a:cxnSpLocks noChangeShapeType="1"/>
                        </wps:cNvCnPr>
                        <wps:spPr bwMode="auto">
                          <a:xfrm flipV="1">
                            <a:off x="2781" y="2394"/>
                            <a:ext cx="0" cy="5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3" name="AutoShape 3527"/>
                        <wps:cNvCnPr>
                          <a:cxnSpLocks noChangeShapeType="1"/>
                        </wps:cNvCnPr>
                        <wps:spPr bwMode="auto">
                          <a:xfrm>
                            <a:off x="2781" y="4914"/>
                            <a:ext cx="0" cy="54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544" name="AutoShape 3528"/>
                        <wps:cNvCnPr>
                          <a:cxnSpLocks noChangeShapeType="1"/>
                        </wps:cNvCnPr>
                        <wps:spPr bwMode="auto">
                          <a:xfrm>
                            <a:off x="3321" y="3144"/>
                            <a:ext cx="5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5" name="AutoShape 3529"/>
                        <wps:cNvCnPr>
                          <a:cxnSpLocks noChangeShapeType="1"/>
                        </wps:cNvCnPr>
                        <wps:spPr bwMode="auto">
                          <a:xfrm>
                            <a:off x="3321" y="4719"/>
                            <a:ext cx="5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6" name="AutoShape 3530"/>
                        <wps:cNvCnPr>
                          <a:cxnSpLocks noChangeShapeType="1"/>
                        </wps:cNvCnPr>
                        <wps:spPr bwMode="auto">
                          <a:xfrm flipV="1">
                            <a:off x="6315" y="5739"/>
                            <a:ext cx="366" cy="6"/>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7" name="AutoShape 3531"/>
                        <wps:cNvCnPr>
                          <a:cxnSpLocks noChangeShapeType="1"/>
                        </wps:cNvCnPr>
                        <wps:spPr bwMode="auto">
                          <a:xfrm flipH="1">
                            <a:off x="6501" y="6099"/>
                            <a:ext cx="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AutoShape 3532"/>
                        <wps:cNvCnPr>
                          <a:cxnSpLocks noChangeShapeType="1"/>
                        </wps:cNvCnPr>
                        <wps:spPr bwMode="auto">
                          <a:xfrm>
                            <a:off x="6501" y="6099"/>
                            <a:ext cx="0"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AutoShape 3533"/>
                        <wps:cNvCnPr>
                          <a:cxnSpLocks noChangeShapeType="1"/>
                        </wps:cNvCnPr>
                        <wps:spPr bwMode="auto">
                          <a:xfrm>
                            <a:off x="6501" y="6639"/>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0" name="AutoShape 3534"/>
                        <wps:cNvCnPr>
                          <a:cxnSpLocks noChangeShapeType="1"/>
                        </wps:cNvCnPr>
                        <wps:spPr bwMode="auto">
                          <a:xfrm flipH="1">
                            <a:off x="6321" y="6819"/>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1" name="Rectangle 3535"/>
                        <wps:cNvSpPr>
                          <a:spLocks noChangeArrowheads="1"/>
                        </wps:cNvSpPr>
                        <wps:spPr bwMode="auto">
                          <a:xfrm>
                            <a:off x="1821" y="7359"/>
                            <a:ext cx="4500" cy="720"/>
                          </a:xfrm>
                          <a:prstGeom prst="rect">
                            <a:avLst/>
                          </a:prstGeom>
                          <a:solidFill>
                            <a:srgbClr val="FFFFFF"/>
                          </a:solidFill>
                          <a:ln w="9525">
                            <a:solidFill>
                              <a:srgbClr val="000000"/>
                            </a:solidFill>
                            <a:miter lim="800000"/>
                            <a:headEnd/>
                            <a:tailEnd/>
                          </a:ln>
                        </wps:spPr>
                        <wps:txbx>
                          <w:txbxContent>
                            <w:p w14:paraId="17C40C9A" w14:textId="77777777" w:rsidR="00136D5D" w:rsidRPr="00247098" w:rsidRDefault="00136D5D" w:rsidP="00EC37D3">
                              <w:pPr>
                                <w:ind w:firstLine="0"/>
                                <w:rPr>
                                  <w:sz w:val="24"/>
                                  <w:szCs w:val="24"/>
                                  <w:lang w:val="uk-UA"/>
                                </w:rPr>
                              </w:pPr>
                              <w:r>
                                <w:rPr>
                                  <w:sz w:val="24"/>
                                  <w:szCs w:val="24"/>
                                  <w:lang w:val="uk-UA"/>
                                </w:rPr>
                                <w:t>Складання переліку відхилень та причин їх виникнення</w:t>
                              </w:r>
                            </w:p>
                          </w:txbxContent>
                        </wps:txbx>
                        <wps:bodyPr rot="0" vert="horz" wrap="square" lIns="91440" tIns="45720" rIns="91440" bIns="45720" anchor="t" anchorCtr="0" upright="1">
                          <a:noAutofit/>
                        </wps:bodyPr>
                      </wps:wsp>
                      <wps:wsp>
                        <wps:cNvPr id="552" name="Rectangle 3536"/>
                        <wps:cNvSpPr>
                          <a:spLocks noChangeArrowheads="1"/>
                        </wps:cNvSpPr>
                        <wps:spPr bwMode="auto">
                          <a:xfrm>
                            <a:off x="6681" y="7359"/>
                            <a:ext cx="4275" cy="720"/>
                          </a:xfrm>
                          <a:prstGeom prst="rect">
                            <a:avLst/>
                          </a:prstGeom>
                          <a:solidFill>
                            <a:srgbClr val="FFFFFF"/>
                          </a:solidFill>
                          <a:ln w="9525">
                            <a:solidFill>
                              <a:srgbClr val="000000"/>
                            </a:solidFill>
                            <a:miter lim="800000"/>
                            <a:headEnd/>
                            <a:tailEnd/>
                          </a:ln>
                        </wps:spPr>
                        <wps:txbx>
                          <w:txbxContent>
                            <w:p w14:paraId="1FF13D99" w14:textId="77777777" w:rsidR="00136D5D" w:rsidRPr="00247098" w:rsidRDefault="00136D5D" w:rsidP="00EC37D3">
                              <w:pPr>
                                <w:ind w:firstLine="0"/>
                                <w:rPr>
                                  <w:sz w:val="24"/>
                                  <w:szCs w:val="24"/>
                                  <w:lang w:val="uk-UA"/>
                                </w:rPr>
                              </w:pPr>
                              <w:r>
                                <w:rPr>
                                  <w:sz w:val="24"/>
                                  <w:szCs w:val="24"/>
                                  <w:lang w:val="uk-UA"/>
                                </w:rPr>
                                <w:t>Прогнозування наслідків можливих відхилень та складання їх переліку</w:t>
                              </w:r>
                            </w:p>
                          </w:txbxContent>
                        </wps:txbx>
                        <wps:bodyPr rot="0" vert="horz" wrap="square" lIns="91440" tIns="45720" rIns="91440" bIns="45720" anchor="t" anchorCtr="0" upright="1">
                          <a:noAutofit/>
                        </wps:bodyPr>
                      </wps:wsp>
                      <wps:wsp>
                        <wps:cNvPr id="553" name="AutoShape 3537"/>
                        <wps:cNvCnPr>
                          <a:cxnSpLocks noChangeShapeType="1"/>
                        </wps:cNvCnPr>
                        <wps:spPr bwMode="auto">
                          <a:xfrm>
                            <a:off x="6321" y="6999"/>
                            <a:ext cx="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 name="AutoShape 3538"/>
                        <wps:cNvCnPr>
                          <a:cxnSpLocks noChangeShapeType="1"/>
                        </wps:cNvCnPr>
                        <wps:spPr bwMode="auto">
                          <a:xfrm>
                            <a:off x="6501" y="6999"/>
                            <a:ext cx="0"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 name="AutoShape 3539"/>
                        <wps:cNvCnPr>
                          <a:cxnSpLocks noChangeShapeType="1"/>
                        </wps:cNvCnPr>
                        <wps:spPr bwMode="auto">
                          <a:xfrm flipH="1">
                            <a:off x="6321" y="7539"/>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6" name="AutoShape 3540"/>
                        <wps:cNvCnPr>
                          <a:cxnSpLocks noChangeShapeType="1"/>
                        </wps:cNvCnPr>
                        <wps:spPr bwMode="auto">
                          <a:xfrm>
                            <a:off x="6321" y="7719"/>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7" name="Rectangle 3541"/>
                        <wps:cNvSpPr>
                          <a:spLocks noChangeArrowheads="1"/>
                        </wps:cNvSpPr>
                        <wps:spPr bwMode="auto">
                          <a:xfrm>
                            <a:off x="1701" y="5454"/>
                            <a:ext cx="9360" cy="2730"/>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CABC7" id="Group 3515" o:spid="_x0000_s4517" style="position:absolute;left:0;text-align:left;margin-left:0;margin-top:2.95pt;width:468pt;height:352.5pt;z-index:251879424" coordorigin="1701,1134" coordsize="9360,7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">
                <v:group id="Group 3516" o:spid="_x0000_s4518" style="position:absolute;left:1701;top:293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oval id="Oval 3517" o:spid="_x0000_s4519"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"/>
                  <v:rect id="Rectangle 3518" o:spid="_x0000_s4520"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" filled="f" stroked="f">
                    <v:textbox>
                      <w:txbxContent>
                        <w:p w14:paraId="0660E086" w14:textId="77777777" w:rsidR="00136D5D" w:rsidRPr="00C8273A" w:rsidRDefault="00136D5D" w:rsidP="00EC37D3">
                          <w:pPr>
                            <w:ind w:firstLine="0"/>
                            <w:jc w:val="center"/>
                            <w:rPr>
                              <w:sz w:val="8"/>
                              <w:szCs w:val="8"/>
                              <w:lang w:val="uk-UA"/>
                            </w:rPr>
                          </w:pPr>
                        </w:p>
                        <w:p w14:paraId="4D923B09" w14:textId="77777777" w:rsidR="00136D5D" w:rsidRDefault="00136D5D" w:rsidP="00EC37D3">
                          <w:pPr>
                            <w:ind w:firstLine="0"/>
                            <w:jc w:val="center"/>
                            <w:rPr>
                              <w:sz w:val="24"/>
                              <w:szCs w:val="24"/>
                              <w:lang w:val="uk-UA"/>
                            </w:rPr>
                          </w:pPr>
                          <w:r>
                            <w:rPr>
                              <w:sz w:val="24"/>
                              <w:szCs w:val="24"/>
                              <w:lang w:val="uk-UA"/>
                            </w:rPr>
                            <w:t>«Події – наслідки»</w:t>
                          </w:r>
                        </w:p>
                        <w:p w14:paraId="7DEFB79C" w14:textId="77777777" w:rsidR="00136D5D" w:rsidRPr="004F5218" w:rsidRDefault="00136D5D" w:rsidP="00EC37D3">
                          <w:pPr>
                            <w:ind w:firstLine="0"/>
                            <w:jc w:val="center"/>
                            <w:rPr>
                              <w:sz w:val="24"/>
                              <w:szCs w:val="24"/>
                              <w:lang w:val="uk-UA"/>
                            </w:rPr>
                          </w:pPr>
                          <w:r>
                            <w:rPr>
                              <w:sz w:val="24"/>
                              <w:szCs w:val="24"/>
                              <w:lang w:val="uk-UA"/>
                            </w:rPr>
                            <w:t>як метод виявлення операційних ризиків</w:t>
                          </w:r>
                        </w:p>
                      </w:txbxContent>
                    </v:textbox>
                  </v:rect>
                </v:group>
                <v:rect id="Rectangle 3519" o:spid="_x0000_s4521" style="position:absolute;left:1701;top:1134;width:93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">
                  <v:textbox>
                    <w:txbxContent>
                      <w:p w14:paraId="417E378E" w14:textId="77777777" w:rsidR="00136D5D" w:rsidRPr="00247098" w:rsidRDefault="00136D5D" w:rsidP="00EC37D3">
                        <w:pPr>
                          <w:ind w:firstLine="0"/>
                          <w:rPr>
                            <w:sz w:val="24"/>
                            <w:szCs w:val="24"/>
                            <w:lang w:val="uk-UA"/>
                          </w:rPr>
                        </w:pPr>
                        <w:r>
                          <w:rPr>
                            <w:sz w:val="24"/>
                            <w:szCs w:val="24"/>
                            <w:lang w:val="uk-UA"/>
                          </w:rPr>
                          <w:t>К</w:t>
                        </w:r>
                        <w:r w:rsidRPr="00247098">
                          <w:rPr>
                            <w:sz w:val="24"/>
                            <w:szCs w:val="24"/>
                            <w:lang w:val="uk-UA"/>
                          </w:rPr>
                          <w:t xml:space="preserve">ритичний аналіз працездатності </w:t>
                        </w:r>
                        <w:r>
                          <w:rPr>
                            <w:sz w:val="24"/>
                            <w:szCs w:val="24"/>
                            <w:lang w:val="uk-UA"/>
                          </w:rPr>
                          <w:t>організації з огляду на можливість виникнення відхилень від запланованих процесів або результатів</w:t>
                        </w:r>
                        <w:r w:rsidRPr="00247098">
                          <w:rPr>
                            <w:sz w:val="24"/>
                            <w:szCs w:val="24"/>
                            <w:lang w:val="uk-UA"/>
                          </w:rPr>
                          <w:t>. Сут</w:t>
                        </w:r>
                        <w:r>
                          <w:rPr>
                            <w:sz w:val="24"/>
                            <w:szCs w:val="24"/>
                            <w:lang w:val="uk-UA"/>
                          </w:rPr>
                          <w:t>ність методу</w:t>
                        </w:r>
                        <w:r w:rsidRPr="00247098">
                          <w:rPr>
                            <w:sz w:val="24"/>
                            <w:szCs w:val="24"/>
                            <w:lang w:val="uk-UA"/>
                          </w:rPr>
                          <w:t xml:space="preserve">: </w:t>
                        </w:r>
                        <w:r>
                          <w:rPr>
                            <w:sz w:val="24"/>
                            <w:szCs w:val="24"/>
                            <w:lang w:val="uk-UA"/>
                          </w:rPr>
                          <w:t>розподіл</w:t>
                        </w:r>
                        <w:r w:rsidRPr="00247098">
                          <w:rPr>
                            <w:sz w:val="24"/>
                            <w:szCs w:val="24"/>
                            <w:lang w:val="uk-UA"/>
                          </w:rPr>
                          <w:t xml:space="preserve"> складних виробничих систем </w:t>
                        </w:r>
                        <w:r>
                          <w:rPr>
                            <w:sz w:val="24"/>
                            <w:szCs w:val="24"/>
                            <w:lang w:val="uk-UA"/>
                          </w:rPr>
                          <w:t xml:space="preserve">(процесів) </w:t>
                        </w:r>
                        <w:r w:rsidRPr="00247098">
                          <w:rPr>
                            <w:sz w:val="24"/>
                            <w:szCs w:val="24"/>
                            <w:lang w:val="uk-UA"/>
                          </w:rPr>
                          <w:t xml:space="preserve">на більш прості </w:t>
                        </w:r>
                        <w:r>
                          <w:rPr>
                            <w:sz w:val="24"/>
                            <w:szCs w:val="24"/>
                            <w:lang w:val="uk-UA"/>
                          </w:rPr>
                          <w:t>та більш придатні для аналізу частини.</w:t>
                        </w:r>
                        <w:r w:rsidRPr="00247098">
                          <w:rPr>
                            <w:sz w:val="24"/>
                            <w:szCs w:val="24"/>
                            <w:lang w:val="uk-UA"/>
                          </w:rPr>
                          <w:t xml:space="preserve"> </w:t>
                        </w:r>
                        <w:r>
                          <w:rPr>
                            <w:sz w:val="24"/>
                            <w:szCs w:val="24"/>
                            <w:lang w:val="uk-UA"/>
                          </w:rPr>
                          <w:t xml:space="preserve">Аналіз кожної окремої частини дозволяє </w:t>
                        </w:r>
                        <w:r w:rsidRPr="00247098">
                          <w:rPr>
                            <w:sz w:val="24"/>
                            <w:szCs w:val="24"/>
                            <w:lang w:val="uk-UA"/>
                          </w:rPr>
                          <w:t xml:space="preserve">виявити </w:t>
                        </w:r>
                        <w:r>
                          <w:rPr>
                            <w:sz w:val="24"/>
                            <w:szCs w:val="24"/>
                            <w:lang w:val="uk-UA"/>
                          </w:rPr>
                          <w:t>та</w:t>
                        </w:r>
                        <w:r w:rsidRPr="00247098">
                          <w:rPr>
                            <w:sz w:val="24"/>
                            <w:szCs w:val="24"/>
                            <w:lang w:val="uk-UA"/>
                          </w:rPr>
                          <w:t xml:space="preserve"> ідентифікувати ризики</w:t>
                        </w:r>
                      </w:p>
                    </w:txbxContent>
                  </v:textbox>
                </v:rect>
                <v:rect id="Rectangle 3520" o:spid="_x0000_s4522" style="position:absolute;left:3861;top:2574;width:72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">
                  <v:textbox>
                    <w:txbxContent>
                      <w:p w14:paraId="294BA839" w14:textId="77777777" w:rsidR="00136D5D" w:rsidRDefault="00136D5D" w:rsidP="00EC37D3">
                        <w:pPr>
                          <w:ind w:firstLine="0"/>
                        </w:pPr>
                        <w:r>
                          <w:rPr>
                            <w:sz w:val="24"/>
                            <w:szCs w:val="24"/>
                            <w:lang w:val="uk-UA"/>
                          </w:rPr>
                          <w:t xml:space="preserve">Основні етапи у використанні методу: з’ясувати </w:t>
                        </w:r>
                        <w:r w:rsidRPr="00247098">
                          <w:rPr>
                            <w:sz w:val="24"/>
                            <w:szCs w:val="24"/>
                            <w:lang w:val="uk-UA"/>
                          </w:rPr>
                          <w:t xml:space="preserve">призначення </w:t>
                        </w:r>
                        <w:r>
                          <w:rPr>
                            <w:sz w:val="24"/>
                            <w:szCs w:val="24"/>
                            <w:lang w:val="uk-UA"/>
                          </w:rPr>
                          <w:t>обраного для аналізу</w:t>
                        </w:r>
                        <w:r w:rsidRPr="00247098">
                          <w:rPr>
                            <w:sz w:val="24"/>
                            <w:szCs w:val="24"/>
                            <w:lang w:val="uk-UA"/>
                          </w:rPr>
                          <w:t xml:space="preserve"> елемент</w:t>
                        </w:r>
                        <w:r>
                          <w:rPr>
                            <w:sz w:val="24"/>
                            <w:szCs w:val="24"/>
                            <w:lang w:val="uk-UA"/>
                          </w:rPr>
                          <w:t xml:space="preserve">у, а також визначити </w:t>
                        </w:r>
                        <w:r w:rsidRPr="00247098">
                          <w:rPr>
                            <w:sz w:val="24"/>
                            <w:szCs w:val="24"/>
                            <w:lang w:val="uk-UA"/>
                          </w:rPr>
                          <w:t>умови його функціонування</w:t>
                        </w:r>
                        <w:r>
                          <w:rPr>
                            <w:sz w:val="24"/>
                            <w:szCs w:val="24"/>
                            <w:lang w:val="uk-UA"/>
                          </w:rPr>
                          <w:t xml:space="preserve"> у межах встановлених норм; скласти перелік можливих відхилень від встановлених норм; з’ясувати причину виникнення відхилень; прогнозування наслідків які можуть виникнути за результатами тих чи інших відхилень</w:t>
                        </w:r>
                      </w:p>
                    </w:txbxContent>
                  </v:textbox>
                </v:rect>
                <v:rect id="Rectangle 3521" o:spid="_x0000_s4523" style="position:absolute;left:3861;top:4554;width:72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">
                  <v:textbox>
                    <w:txbxContent>
                      <w:p w14:paraId="3AAD30E2" w14:textId="77777777" w:rsidR="00136D5D" w:rsidRPr="00247098" w:rsidRDefault="00136D5D" w:rsidP="00EC37D3">
                        <w:pPr>
                          <w:ind w:firstLine="0"/>
                          <w:rPr>
                            <w:sz w:val="24"/>
                            <w:szCs w:val="24"/>
                            <w:lang w:val="uk-UA"/>
                          </w:rPr>
                        </w:pPr>
                        <w:r>
                          <w:rPr>
                            <w:sz w:val="24"/>
                            <w:szCs w:val="24"/>
                            <w:lang w:val="uk-UA"/>
                          </w:rPr>
                          <w:t xml:space="preserve">За результатами проведеного аналізу суб’єкт ризик-менеджменту </w:t>
                        </w:r>
                        <w:r w:rsidRPr="00A0666D">
                          <w:rPr>
                            <w:sz w:val="24"/>
                            <w:szCs w:val="24"/>
                            <w:lang w:val="uk-UA"/>
                          </w:rPr>
                          <w:t>розроб</w:t>
                        </w:r>
                        <w:r>
                          <w:rPr>
                            <w:sz w:val="24"/>
                            <w:szCs w:val="24"/>
                            <w:lang w:val="uk-UA"/>
                          </w:rPr>
                          <w:t xml:space="preserve">ляє та пропонує до затвердження </w:t>
                        </w:r>
                        <w:r w:rsidRPr="00A0666D">
                          <w:rPr>
                            <w:sz w:val="24"/>
                            <w:szCs w:val="24"/>
                            <w:lang w:val="uk-UA"/>
                          </w:rPr>
                          <w:t>заходи безпеки</w:t>
                        </w:r>
                      </w:p>
                    </w:txbxContent>
                  </v:textbox>
                </v:rect>
                <v:rect id="Rectangle 3522" o:spid="_x0000_s4524" style="position:absolute;left:1821;top:5559;width:4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">
                  <v:textbox>
                    <w:txbxContent>
                      <w:p w14:paraId="25E3FB13" w14:textId="77777777" w:rsidR="00136D5D" w:rsidRPr="00247098" w:rsidRDefault="00136D5D" w:rsidP="00EC37D3">
                        <w:pPr>
                          <w:ind w:firstLine="0"/>
                          <w:rPr>
                            <w:sz w:val="24"/>
                            <w:szCs w:val="24"/>
                            <w:lang w:val="uk-UA"/>
                          </w:rPr>
                        </w:pPr>
                        <w:r>
                          <w:rPr>
                            <w:sz w:val="24"/>
                            <w:szCs w:val="24"/>
                            <w:lang w:val="uk-UA"/>
                          </w:rPr>
                          <w:t>Спрощений алгоритм використання методу «події – наслідки»</w:t>
                        </w:r>
                      </w:p>
                    </w:txbxContent>
                  </v:textbox>
                </v:rect>
                <v:rect id="Rectangle 3523" o:spid="_x0000_s4525" style="position:absolute;left:6681;top:5559;width:4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">
                  <v:textbox>
                    <w:txbxContent>
                      <w:p w14:paraId="156AB7CF" w14:textId="77777777" w:rsidR="00136D5D" w:rsidRPr="00247098" w:rsidRDefault="00136D5D" w:rsidP="00EC37D3">
                        <w:pPr>
                          <w:ind w:firstLine="0"/>
                          <w:rPr>
                            <w:sz w:val="24"/>
                            <w:szCs w:val="24"/>
                            <w:lang w:val="uk-UA"/>
                          </w:rPr>
                        </w:pPr>
                        <w:r>
                          <w:rPr>
                            <w:sz w:val="24"/>
                            <w:szCs w:val="24"/>
                            <w:lang w:val="uk-UA"/>
                          </w:rPr>
                          <w:t>Виокремити одну з частин процесу та визначити її призначення</w:t>
                        </w:r>
                      </w:p>
                    </w:txbxContent>
                  </v:textbox>
                </v:rect>
                <v:rect id="Rectangle 3524" o:spid="_x0000_s4526" style="position:absolute;left:6681;top:6459;width:427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">
                  <v:textbox>
                    <w:txbxContent>
                      <w:p w14:paraId="19F288E2" w14:textId="77777777" w:rsidR="00136D5D" w:rsidRPr="00247098" w:rsidRDefault="00136D5D" w:rsidP="00EC37D3">
                        <w:pPr>
                          <w:ind w:firstLine="0"/>
                          <w:rPr>
                            <w:sz w:val="24"/>
                            <w:szCs w:val="24"/>
                            <w:lang w:val="uk-UA"/>
                          </w:rPr>
                        </w:pPr>
                        <w:r>
                          <w:rPr>
                            <w:sz w:val="24"/>
                            <w:szCs w:val="24"/>
                            <w:lang w:val="uk-UA"/>
                          </w:rPr>
                          <w:t>З’ясувати призначення кожного з елементів обраної для аналізу частини</w:t>
                        </w:r>
                      </w:p>
                    </w:txbxContent>
                  </v:textbox>
                </v:rect>
                <v:rect id="Rectangle 3525" o:spid="_x0000_s4527" style="position:absolute;left:1821;top:6459;width:4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">
                  <v:textbox>
                    <w:txbxContent>
                      <w:p w14:paraId="4EE640B5" w14:textId="77777777" w:rsidR="00136D5D" w:rsidRPr="00247098" w:rsidRDefault="00136D5D" w:rsidP="00EC37D3">
                        <w:pPr>
                          <w:ind w:firstLine="0"/>
                          <w:rPr>
                            <w:sz w:val="24"/>
                            <w:szCs w:val="24"/>
                            <w:lang w:val="uk-UA"/>
                          </w:rPr>
                        </w:pPr>
                        <w:r>
                          <w:rPr>
                            <w:sz w:val="24"/>
                            <w:szCs w:val="24"/>
                            <w:lang w:val="uk-UA"/>
                          </w:rPr>
                          <w:t>Визначення умов нормального функціонування всіх елементів частини</w:t>
                        </w:r>
                      </w:p>
                    </w:txbxContent>
                  </v:textbox>
                </v:rect>
                <v:shape id="AutoShape 3526" o:spid="_x0000_s4528" type="#_x0000_t32" style="position:absolute;left:2781;top:2394;width:0;height:5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">
                  <v:stroke endarrow="open"/>
                </v:shape>
                <v:shape id="AutoShape 3527" o:spid="_x0000_s4529" type="#_x0000_t32" style="position:absolute;left:2781;top:4914;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">
                  <v:stroke dashstyle="dash" endarrow="open"/>
                </v:shape>
                <v:shape id="AutoShape 3528" o:spid="_x0000_s4530" type="#_x0000_t32" style="position:absolute;left:3321;top:3144;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">
                  <v:stroke endarrow="open"/>
                </v:shape>
                <v:shape id="AutoShape 3529" o:spid="_x0000_s4531" type="#_x0000_t32" style="position:absolute;left:3321;top:4719;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">
                  <v:stroke endarrow="open"/>
                </v:shape>
                <v:shape id="AutoShape 3530" o:spid="_x0000_s4532" type="#_x0000_t32" style="position:absolute;left:6315;top:5739;width:366;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">
                  <v:stroke endarrow="open"/>
                </v:shape>
                <v:shape id="AutoShape 3531" o:spid="_x0000_s4533" type="#_x0000_t32" style="position:absolute;left:6501;top:6099;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"/>
                <v:shape id="AutoShape 3532" o:spid="_x0000_s4534" type="#_x0000_t32" style="position:absolute;left:6501;top:6099;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"/>
                <v:shape id="AutoShape 3533" o:spid="_x0000_s4535" type="#_x0000_t32" style="position:absolute;left:6501;top:6639;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">
                  <v:stroke endarrow="open"/>
                </v:shape>
                <v:shape id="AutoShape 3534" o:spid="_x0000_s4536" type="#_x0000_t32" style="position:absolute;left:6321;top:6819;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">
                  <v:stroke endarrow="open"/>
                </v:shape>
                <v:rect id="Rectangle 3535" o:spid="_x0000_s4537" style="position:absolute;left:1821;top:7359;width:4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">
                  <v:textbox>
                    <w:txbxContent>
                      <w:p w14:paraId="17C40C9A" w14:textId="77777777" w:rsidR="00136D5D" w:rsidRPr="00247098" w:rsidRDefault="00136D5D" w:rsidP="00EC37D3">
                        <w:pPr>
                          <w:ind w:firstLine="0"/>
                          <w:rPr>
                            <w:sz w:val="24"/>
                            <w:szCs w:val="24"/>
                            <w:lang w:val="uk-UA"/>
                          </w:rPr>
                        </w:pPr>
                        <w:r>
                          <w:rPr>
                            <w:sz w:val="24"/>
                            <w:szCs w:val="24"/>
                            <w:lang w:val="uk-UA"/>
                          </w:rPr>
                          <w:t>Складання переліку відхилень та причин їх виникнення</w:t>
                        </w:r>
                      </w:p>
                    </w:txbxContent>
                  </v:textbox>
                </v:rect>
                <v:rect id="Rectangle 3536" o:spid="_x0000_s4538" style="position:absolute;left:6681;top:7359;width:427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">
                  <v:textbox>
                    <w:txbxContent>
                      <w:p w14:paraId="1FF13D99" w14:textId="77777777" w:rsidR="00136D5D" w:rsidRPr="00247098" w:rsidRDefault="00136D5D" w:rsidP="00EC37D3">
                        <w:pPr>
                          <w:ind w:firstLine="0"/>
                          <w:rPr>
                            <w:sz w:val="24"/>
                            <w:szCs w:val="24"/>
                            <w:lang w:val="uk-UA"/>
                          </w:rPr>
                        </w:pPr>
                        <w:r>
                          <w:rPr>
                            <w:sz w:val="24"/>
                            <w:szCs w:val="24"/>
                            <w:lang w:val="uk-UA"/>
                          </w:rPr>
                          <w:t>Прогнозування наслідків можливих відхилень та складання їх переліку</w:t>
                        </w:r>
                      </w:p>
                    </w:txbxContent>
                  </v:textbox>
                </v:rect>
                <v:shape id="AutoShape 3537" o:spid="_x0000_s4539" type="#_x0000_t32" style="position:absolute;left:6321;top:6999;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"/>
                <v:shape id="AutoShape 3538" o:spid="_x0000_s4540" type="#_x0000_t32" style="position:absolute;left:6501;top:6999;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"/>
                <v:shape id="AutoShape 3539" o:spid="_x0000_s4541" type="#_x0000_t32" style="position:absolute;left:6321;top:7539;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">
                  <v:stroke endarrow="open"/>
                </v:shape>
                <v:shape id="AutoShape 3540" o:spid="_x0000_s4542" type="#_x0000_t32" style="position:absolute;left:6321;top:771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">
                  <v:stroke endarrow="open"/>
                </v:shape>
                <v:rect id="Rectangle 3541" o:spid="_x0000_s4543" style="position:absolute;left:1701;top:5454;width:936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" filled="f">
                  <v:stroke dashstyle="longDash"/>
                </v:rect>
              </v:group>
            </w:pict>
          </mc:Fallback>
        </mc:AlternateContent>
      </w:r>
    </w:p>
    <w:p w14:paraId="3BFEF44D" w14:textId="77777777" w:rsidR="00EC37D3" w:rsidRDefault="00EC37D3" w:rsidP="00EC37D3">
      <w:pPr>
        <w:rPr>
          <w:lang w:val="uk-UA"/>
        </w:rPr>
      </w:pPr>
    </w:p>
    <w:p w14:paraId="3EEEF78D" w14:textId="77777777" w:rsidR="00EC37D3" w:rsidRDefault="00EC37D3" w:rsidP="00EC37D3">
      <w:pPr>
        <w:rPr>
          <w:lang w:val="uk-UA"/>
        </w:rPr>
      </w:pPr>
    </w:p>
    <w:p w14:paraId="709BC44C" w14:textId="77777777" w:rsidR="00EC37D3" w:rsidRDefault="00EC37D3" w:rsidP="00EC37D3">
      <w:pPr>
        <w:rPr>
          <w:lang w:val="uk-UA"/>
        </w:rPr>
      </w:pPr>
    </w:p>
    <w:p w14:paraId="22C67CEA" w14:textId="77777777" w:rsidR="00EC37D3" w:rsidRDefault="00EC37D3" w:rsidP="00EC37D3">
      <w:pPr>
        <w:rPr>
          <w:lang w:val="uk-UA"/>
        </w:rPr>
      </w:pPr>
    </w:p>
    <w:p w14:paraId="33B2E6AA" w14:textId="77777777" w:rsidR="00EC37D3" w:rsidRDefault="00EC37D3" w:rsidP="00EC37D3">
      <w:pPr>
        <w:rPr>
          <w:lang w:val="uk-UA"/>
        </w:rPr>
      </w:pPr>
    </w:p>
    <w:p w14:paraId="7147D070" w14:textId="77777777" w:rsidR="00EC37D3" w:rsidRDefault="00EC37D3" w:rsidP="00EC37D3">
      <w:pPr>
        <w:rPr>
          <w:lang w:val="uk-UA"/>
        </w:rPr>
      </w:pPr>
    </w:p>
    <w:p w14:paraId="6B1439DE" w14:textId="77777777" w:rsidR="00EC37D3" w:rsidRDefault="00EC37D3" w:rsidP="00EC37D3">
      <w:pPr>
        <w:rPr>
          <w:lang w:val="uk-UA"/>
        </w:rPr>
      </w:pPr>
    </w:p>
    <w:p w14:paraId="01FCEA1F" w14:textId="77777777" w:rsidR="00EC37D3" w:rsidRDefault="00EC37D3" w:rsidP="00EC37D3">
      <w:pPr>
        <w:rPr>
          <w:lang w:val="uk-UA"/>
        </w:rPr>
      </w:pPr>
    </w:p>
    <w:p w14:paraId="5EAE4D19" w14:textId="77777777" w:rsidR="00EC37D3" w:rsidRDefault="00EC37D3" w:rsidP="00EC37D3">
      <w:pPr>
        <w:rPr>
          <w:lang w:val="uk-UA"/>
        </w:rPr>
      </w:pPr>
    </w:p>
    <w:p w14:paraId="5FD0ADDF" w14:textId="77777777" w:rsidR="00EC37D3" w:rsidRDefault="00EC37D3" w:rsidP="00EC37D3">
      <w:pPr>
        <w:rPr>
          <w:lang w:val="uk-UA"/>
        </w:rPr>
      </w:pPr>
    </w:p>
    <w:p w14:paraId="63AB232B" w14:textId="77777777" w:rsidR="00EC37D3" w:rsidRPr="00590D20" w:rsidRDefault="00EC37D3" w:rsidP="00EC37D3">
      <w:pPr>
        <w:rPr>
          <w:lang w:val="uk-UA"/>
        </w:rPr>
      </w:pPr>
    </w:p>
    <w:p w14:paraId="37711CB0" w14:textId="77777777" w:rsidR="00EC37D3" w:rsidRDefault="00EC37D3" w:rsidP="00EC37D3">
      <w:pPr>
        <w:rPr>
          <w:lang w:val="uk-UA"/>
        </w:rPr>
      </w:pPr>
    </w:p>
    <w:p w14:paraId="09664D47" w14:textId="77777777" w:rsidR="00EC37D3" w:rsidRDefault="00EC37D3" w:rsidP="00EC37D3">
      <w:pPr>
        <w:rPr>
          <w:lang w:val="uk-UA"/>
        </w:rPr>
      </w:pPr>
    </w:p>
    <w:p w14:paraId="34AF5F41" w14:textId="77777777" w:rsidR="00EC37D3" w:rsidRDefault="00EC37D3" w:rsidP="00EC37D3">
      <w:pPr>
        <w:rPr>
          <w:lang w:val="uk-UA"/>
        </w:rPr>
      </w:pPr>
    </w:p>
    <w:p w14:paraId="46E61EDF" w14:textId="77777777" w:rsidR="00EC37D3" w:rsidRDefault="00EC37D3" w:rsidP="00EC37D3">
      <w:pPr>
        <w:rPr>
          <w:lang w:val="uk-UA"/>
        </w:rPr>
      </w:pPr>
    </w:p>
    <w:p w14:paraId="053B3E30" w14:textId="77777777" w:rsidR="00EC37D3" w:rsidRDefault="00EC37D3" w:rsidP="00EC37D3">
      <w:pPr>
        <w:rPr>
          <w:lang w:val="uk-UA"/>
        </w:rPr>
      </w:pPr>
    </w:p>
    <w:p w14:paraId="4CCD5D80" w14:textId="77777777" w:rsidR="00EC37D3" w:rsidRDefault="00EC37D3" w:rsidP="00EC37D3">
      <w:pPr>
        <w:rPr>
          <w:lang w:val="uk-UA"/>
        </w:rPr>
      </w:pPr>
    </w:p>
    <w:p w14:paraId="7D88DBD3" w14:textId="77777777" w:rsidR="00EC37D3" w:rsidRDefault="00EC37D3" w:rsidP="00EC37D3">
      <w:pPr>
        <w:rPr>
          <w:lang w:val="uk-UA"/>
        </w:rPr>
      </w:pPr>
    </w:p>
    <w:p w14:paraId="0666362D" w14:textId="77777777" w:rsidR="00EC37D3" w:rsidRDefault="00EC37D3" w:rsidP="00EC37D3">
      <w:pPr>
        <w:rPr>
          <w:lang w:val="uk-UA"/>
        </w:rPr>
      </w:pPr>
    </w:p>
    <w:p w14:paraId="1A390E07" w14:textId="77777777" w:rsidR="00EC37D3" w:rsidRDefault="00EC37D3" w:rsidP="00EC37D3">
      <w:pPr>
        <w:rPr>
          <w:lang w:val="uk-UA"/>
        </w:rPr>
      </w:pPr>
    </w:p>
    <w:p w14:paraId="19DBE66E" w14:textId="77777777" w:rsidR="00EC37D3" w:rsidRDefault="00EC37D3" w:rsidP="00EC37D3">
      <w:pPr>
        <w:rPr>
          <w:lang w:val="uk-UA"/>
        </w:rPr>
      </w:pPr>
    </w:p>
    <w:p w14:paraId="2423D32B" w14:textId="77777777" w:rsidR="00EC37D3" w:rsidRDefault="00EC37D3" w:rsidP="00EC37D3">
      <w:pPr>
        <w:rPr>
          <w:lang w:val="uk-UA"/>
        </w:rPr>
      </w:pPr>
    </w:p>
    <w:p w14:paraId="0D68DDDC" w14:textId="6869F78E" w:rsidR="00EC37D3" w:rsidRDefault="008C2C89" w:rsidP="00EC37D3">
      <w:pPr>
        <w:rPr>
          <w:lang w:val="uk-UA"/>
        </w:rPr>
      </w:pPr>
      <w:r>
        <w:rPr>
          <w:noProof/>
          <w:lang w:eastAsia="ru-RU"/>
        </w:rPr>
        <mc:AlternateContent>
          <mc:Choice Requires="wpg">
            <w:drawing>
              <wp:anchor distT="0" distB="0" distL="114300" distR="114300" simplePos="0" relativeHeight="253986816" behindDoc="0" locked="0" layoutInCell="1" allowOverlap="1" wp14:anchorId="7766E2A8" wp14:editId="6222B440">
                <wp:simplePos x="0" y="0"/>
                <wp:positionH relativeFrom="column">
                  <wp:posOffset>-114300</wp:posOffset>
                </wp:positionH>
                <wp:positionV relativeFrom="paragraph">
                  <wp:posOffset>31115</wp:posOffset>
                </wp:positionV>
                <wp:extent cx="6057900" cy="4200525"/>
                <wp:effectExtent l="0" t="12065" r="9525" b="6985"/>
                <wp:wrapNone/>
                <wp:docPr id="520" name="Group 4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4200525"/>
                          <a:chOff x="1521" y="8714"/>
                          <a:chExt cx="9540" cy="6615"/>
                        </a:xfrm>
                      </wpg:grpSpPr>
                      <wps:wsp>
                        <wps:cNvPr id="521" name="Rectangle 3543"/>
                        <wps:cNvSpPr>
                          <a:spLocks noChangeArrowheads="1"/>
                        </wps:cNvSpPr>
                        <wps:spPr bwMode="auto">
                          <a:xfrm>
                            <a:off x="3861" y="10409"/>
                            <a:ext cx="7200" cy="2085"/>
                          </a:xfrm>
                          <a:prstGeom prst="rect">
                            <a:avLst/>
                          </a:prstGeom>
                          <a:solidFill>
                            <a:srgbClr val="FFFFFF"/>
                          </a:solidFill>
                          <a:ln w="9525">
                            <a:solidFill>
                              <a:srgbClr val="000000"/>
                            </a:solidFill>
                            <a:miter lim="800000"/>
                            <a:headEnd/>
                            <a:tailEnd/>
                          </a:ln>
                        </wps:spPr>
                        <wps:txbx>
                          <w:txbxContent>
                            <w:p w14:paraId="767483C9" w14:textId="77777777" w:rsidR="00136D5D" w:rsidRPr="00B63CFF" w:rsidRDefault="00136D5D" w:rsidP="00EC37D3">
                              <w:pPr>
                                <w:ind w:firstLine="0"/>
                                <w:rPr>
                                  <w:sz w:val="24"/>
                                  <w:szCs w:val="24"/>
                                  <w:lang w:val="uk-UA"/>
                                </w:rPr>
                              </w:pPr>
                              <w:r>
                                <w:rPr>
                                  <w:sz w:val="24"/>
                                  <w:szCs w:val="24"/>
                                  <w:lang w:val="uk-UA"/>
                                </w:rPr>
                                <w:t>Основна мета аналізу – отримати з</w:t>
                              </w:r>
                              <w:r w:rsidRPr="00B63CFF">
                                <w:rPr>
                                  <w:sz w:val="24"/>
                                  <w:szCs w:val="24"/>
                                </w:rPr>
                                <w:t xml:space="preserve"> </w:t>
                              </w:r>
                              <w:r>
                                <w:rPr>
                                  <w:sz w:val="24"/>
                                  <w:szCs w:val="24"/>
                                  <w:lang w:val="uk-UA"/>
                                </w:rPr>
                                <w:t xml:space="preserve">документів фінансової та управлінської звітності інформацію для: розуміння природи виникнення та тенденцій розвитку </w:t>
                              </w:r>
                              <w:r w:rsidRPr="00B63CFF">
                                <w:rPr>
                                  <w:sz w:val="24"/>
                                  <w:szCs w:val="24"/>
                                  <w:lang w:val="uk-UA"/>
                                </w:rPr>
                                <w:t xml:space="preserve">найбільш типових для конкретної організації ризиків; прийняття управлінських рішень з врахуванням ідентифікованих ризиків; </w:t>
                              </w:r>
                              <w:r>
                                <w:rPr>
                                  <w:sz w:val="24"/>
                                  <w:szCs w:val="24"/>
                                  <w:lang w:val="uk-UA"/>
                                </w:rPr>
                                <w:t>з’ясування</w:t>
                              </w:r>
                              <w:r w:rsidRPr="00B63CFF">
                                <w:rPr>
                                  <w:sz w:val="24"/>
                                  <w:szCs w:val="24"/>
                                  <w:lang w:val="uk-UA"/>
                                </w:rPr>
                                <w:t xml:space="preserve"> </w:t>
                              </w:r>
                              <w:r>
                                <w:rPr>
                                  <w:sz w:val="24"/>
                                  <w:szCs w:val="24"/>
                                  <w:lang w:val="uk-UA"/>
                                </w:rPr>
                                <w:t>динаміки розвитку організації, а також визначення її потенціалів та рівня забезпеченості ресурсами</w:t>
                              </w:r>
                            </w:p>
                          </w:txbxContent>
                        </wps:txbx>
                        <wps:bodyPr rot="0" vert="horz" wrap="square" lIns="91440" tIns="45720" rIns="91440" bIns="45720" anchor="t" anchorCtr="0" upright="1">
                          <a:noAutofit/>
                        </wps:bodyPr>
                      </wps:wsp>
                      <wps:wsp>
                        <wps:cNvPr id="522" name="Rectangle 3544"/>
                        <wps:cNvSpPr>
                          <a:spLocks noChangeArrowheads="1"/>
                        </wps:cNvSpPr>
                        <wps:spPr bwMode="auto">
                          <a:xfrm>
                            <a:off x="1701" y="8714"/>
                            <a:ext cx="9360" cy="1530"/>
                          </a:xfrm>
                          <a:prstGeom prst="rect">
                            <a:avLst/>
                          </a:prstGeom>
                          <a:solidFill>
                            <a:srgbClr val="FFFFFF"/>
                          </a:solidFill>
                          <a:ln w="9525">
                            <a:solidFill>
                              <a:srgbClr val="000000"/>
                            </a:solidFill>
                            <a:miter lim="800000"/>
                            <a:headEnd/>
                            <a:tailEnd/>
                          </a:ln>
                        </wps:spPr>
                        <wps:txbx>
                          <w:txbxContent>
                            <w:p w14:paraId="21A8902F" w14:textId="77777777" w:rsidR="00136D5D" w:rsidRPr="00DF24ED" w:rsidRDefault="00136D5D" w:rsidP="00EC37D3">
                              <w:pPr>
                                <w:ind w:firstLine="0"/>
                                <w:rPr>
                                  <w:sz w:val="24"/>
                                  <w:szCs w:val="24"/>
                                </w:rPr>
                              </w:pPr>
                              <w:r>
                                <w:rPr>
                                  <w:sz w:val="24"/>
                                  <w:szCs w:val="24"/>
                                  <w:lang w:val="uk-UA"/>
                                </w:rPr>
                                <w:t>Документація фінансового та управлінського змісту є інформаційним ресурсом для аналізу існуючих ризиків, адже саме у межах цих документів відображується (</w:t>
                              </w:r>
                              <w:r w:rsidRPr="00DF24ED">
                                <w:rPr>
                                  <w:sz w:val="24"/>
                                  <w:szCs w:val="24"/>
                                  <w:lang w:val="uk-UA"/>
                                </w:rPr>
                                <w:t>фіксуються</w:t>
                              </w:r>
                              <w:r>
                                <w:rPr>
                                  <w:sz w:val="24"/>
                                  <w:szCs w:val="24"/>
                                  <w:lang w:val="uk-UA"/>
                                </w:rPr>
                                <w:t>)</w:t>
                              </w:r>
                              <w:r w:rsidRPr="00DF24ED">
                                <w:rPr>
                                  <w:sz w:val="24"/>
                                  <w:szCs w:val="24"/>
                                  <w:lang w:val="uk-UA"/>
                                </w:rPr>
                                <w:t xml:space="preserve"> всі інциденти</w:t>
                              </w:r>
                              <w:r>
                                <w:rPr>
                                  <w:sz w:val="24"/>
                                  <w:szCs w:val="24"/>
                                  <w:lang w:val="uk-UA"/>
                                </w:rPr>
                                <w:t xml:space="preserve"> (порушення; відхилення від норм тощо)</w:t>
                              </w:r>
                              <w:r w:rsidRPr="00DF24ED">
                                <w:rPr>
                                  <w:sz w:val="24"/>
                                  <w:szCs w:val="24"/>
                                  <w:lang w:val="uk-UA"/>
                                </w:rPr>
                                <w:t xml:space="preserve">, </w:t>
                              </w:r>
                              <w:r>
                                <w:rPr>
                                  <w:sz w:val="24"/>
                                  <w:szCs w:val="24"/>
                                  <w:lang w:val="uk-UA"/>
                                </w:rPr>
                                <w:t>які стали причиною виникнення втрат</w:t>
                              </w:r>
                              <w:r w:rsidRPr="00DF24ED">
                                <w:rPr>
                                  <w:sz w:val="24"/>
                                  <w:szCs w:val="24"/>
                                  <w:lang w:val="uk-UA"/>
                                </w:rPr>
                                <w:t xml:space="preserve">, а також </w:t>
                              </w:r>
                              <w:r>
                                <w:rPr>
                                  <w:sz w:val="24"/>
                                  <w:szCs w:val="24"/>
                                  <w:lang w:val="uk-UA"/>
                                </w:rPr>
                                <w:t xml:space="preserve">ті </w:t>
                              </w:r>
                              <w:r w:rsidRPr="00DF24ED">
                                <w:rPr>
                                  <w:sz w:val="24"/>
                                  <w:szCs w:val="24"/>
                                  <w:lang w:val="uk-UA"/>
                                </w:rPr>
                                <w:t>події,</w:t>
                              </w:r>
                              <w:r>
                                <w:rPr>
                                  <w:sz w:val="24"/>
                                  <w:szCs w:val="24"/>
                                  <w:lang w:val="uk-UA"/>
                                </w:rPr>
                                <w:t xml:space="preserve"> які можуть бути розглянуті на рівні детермінант збільшення або зменшення ризику</w:t>
                              </w:r>
                            </w:p>
                          </w:txbxContent>
                        </wps:txbx>
                        <wps:bodyPr rot="0" vert="horz" wrap="square" lIns="91440" tIns="45720" rIns="91440" bIns="45720" anchor="t" anchorCtr="0" upright="1">
                          <a:noAutofit/>
                        </wps:bodyPr>
                      </wps:wsp>
                      <wps:wsp>
                        <wps:cNvPr id="523" name="Rectangle 3545"/>
                        <wps:cNvSpPr>
                          <a:spLocks noChangeArrowheads="1"/>
                        </wps:cNvSpPr>
                        <wps:spPr bwMode="auto">
                          <a:xfrm>
                            <a:off x="3861" y="12659"/>
                            <a:ext cx="7200" cy="1515"/>
                          </a:xfrm>
                          <a:prstGeom prst="rect">
                            <a:avLst/>
                          </a:prstGeom>
                          <a:solidFill>
                            <a:srgbClr val="FFFFFF"/>
                          </a:solidFill>
                          <a:ln w="9525">
                            <a:solidFill>
                              <a:srgbClr val="000000"/>
                            </a:solidFill>
                            <a:miter lim="800000"/>
                            <a:headEnd/>
                            <a:tailEnd/>
                          </a:ln>
                        </wps:spPr>
                        <wps:txbx>
                          <w:txbxContent>
                            <w:p w14:paraId="306CFA69" w14:textId="77777777" w:rsidR="00136D5D" w:rsidRPr="00B63CFF" w:rsidRDefault="00136D5D" w:rsidP="00EC37D3">
                              <w:pPr>
                                <w:ind w:firstLine="0"/>
                                <w:rPr>
                                  <w:sz w:val="24"/>
                                  <w:szCs w:val="24"/>
                                  <w:lang w:val="uk-UA"/>
                                </w:rPr>
                              </w:pPr>
                              <w:r>
                                <w:rPr>
                                  <w:sz w:val="24"/>
                                  <w:szCs w:val="24"/>
                                  <w:lang w:val="uk-UA"/>
                                </w:rPr>
                                <w:t>Основна проблема у використанні методу полягає у недостатній об’єктивності тієї інформації яка міститься в офіціальних документах (досить часто, документація містить викривлену інформацію; складність розмежування реальних та фіктивних показників функціонування (розвитку) організації)</w:t>
                              </w:r>
                            </w:p>
                          </w:txbxContent>
                        </wps:txbx>
                        <wps:bodyPr rot="0" vert="horz" wrap="square" lIns="91440" tIns="45720" rIns="91440" bIns="45720" anchor="t" anchorCtr="0" upright="1">
                          <a:noAutofit/>
                        </wps:bodyPr>
                      </wps:wsp>
                      <wps:wsp>
                        <wps:cNvPr id="524" name="Rectangle 3546"/>
                        <wps:cNvSpPr>
                          <a:spLocks noChangeArrowheads="1"/>
                        </wps:cNvSpPr>
                        <wps:spPr bwMode="auto">
                          <a:xfrm>
                            <a:off x="1701" y="14339"/>
                            <a:ext cx="9360" cy="990"/>
                          </a:xfrm>
                          <a:prstGeom prst="rect">
                            <a:avLst/>
                          </a:prstGeom>
                          <a:solidFill>
                            <a:srgbClr val="FFFFFF"/>
                          </a:solidFill>
                          <a:ln w="9525">
                            <a:solidFill>
                              <a:srgbClr val="000000"/>
                            </a:solidFill>
                            <a:miter lim="800000"/>
                            <a:headEnd/>
                            <a:tailEnd/>
                          </a:ln>
                        </wps:spPr>
                        <wps:txbx>
                          <w:txbxContent>
                            <w:p w14:paraId="3295C311" w14:textId="77777777" w:rsidR="00136D5D" w:rsidRPr="00DF24ED" w:rsidRDefault="00136D5D" w:rsidP="00EC37D3">
                              <w:pPr>
                                <w:ind w:firstLine="0"/>
                                <w:rPr>
                                  <w:sz w:val="24"/>
                                  <w:szCs w:val="24"/>
                                </w:rPr>
                              </w:pPr>
                              <w:r>
                                <w:rPr>
                                  <w:sz w:val="24"/>
                                  <w:szCs w:val="24"/>
                                  <w:lang w:val="uk-UA"/>
                                </w:rPr>
                                <w:t xml:space="preserve">Основні підходи до практичної реалізації методу: використання традиційних коефіцієнтів під час аналізу фінансової звітності (ліквідність; заборгованість; рентабельність; ділова активність тощо); використання потенціалу ризик-експозицій </w:t>
                              </w:r>
                            </w:p>
                          </w:txbxContent>
                        </wps:txbx>
                        <wps:bodyPr rot="0" vert="horz" wrap="square" lIns="91440" tIns="45720" rIns="91440" bIns="45720" anchor="t" anchorCtr="0" upright="1">
                          <a:noAutofit/>
                        </wps:bodyPr>
                      </wps:wsp>
                      <wps:wsp>
                        <wps:cNvPr id="525" name="AutoShape 3547"/>
                        <wps:cNvCnPr>
                          <a:cxnSpLocks noChangeShapeType="1"/>
                        </wps:cNvCnPr>
                        <wps:spPr bwMode="auto">
                          <a:xfrm>
                            <a:off x="2706" y="10214"/>
                            <a:ext cx="1" cy="411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526" name="Group 3548"/>
                        <wpg:cNvGrpSpPr>
                          <a:grpSpLocks/>
                        </wpg:cNvGrpSpPr>
                        <wpg:grpSpPr bwMode="auto">
                          <a:xfrm>
                            <a:off x="1521" y="11414"/>
                            <a:ext cx="2340" cy="1980"/>
                            <a:chOff x="1521" y="8694"/>
                            <a:chExt cx="2340" cy="1980"/>
                          </a:xfrm>
                        </wpg:grpSpPr>
                        <wps:wsp>
                          <wps:cNvPr id="527" name="Oval 3549"/>
                          <wps:cNvSpPr>
                            <a:spLocks noChangeArrowheads="1"/>
                          </wps:cNvSpPr>
                          <wps:spPr bwMode="auto">
                            <a:xfrm>
                              <a:off x="1701" y="869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8" name="Rectangle 3550"/>
                          <wps:cNvSpPr>
                            <a:spLocks noChangeArrowheads="1"/>
                          </wps:cNvSpPr>
                          <wps:spPr bwMode="auto">
                            <a:xfrm>
                              <a:off x="1521" y="8694"/>
                              <a:ext cx="234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C3F0F" w14:textId="77777777" w:rsidR="00136D5D" w:rsidRDefault="00136D5D" w:rsidP="00EC37D3">
                                <w:pPr>
                                  <w:ind w:firstLine="0"/>
                                  <w:jc w:val="center"/>
                                  <w:rPr>
                                    <w:sz w:val="24"/>
                                    <w:szCs w:val="24"/>
                                    <w:lang w:val="uk-UA"/>
                                  </w:rPr>
                                </w:pPr>
                                <w:r>
                                  <w:rPr>
                                    <w:sz w:val="24"/>
                                    <w:szCs w:val="24"/>
                                    <w:lang w:val="uk-UA"/>
                                  </w:rPr>
                                  <w:t xml:space="preserve">Аналіз </w:t>
                                </w:r>
                              </w:p>
                              <w:p w14:paraId="572C1550" w14:textId="77777777" w:rsidR="00136D5D" w:rsidRDefault="00136D5D" w:rsidP="00EC37D3">
                                <w:pPr>
                                  <w:ind w:firstLine="0"/>
                                  <w:jc w:val="center"/>
                                  <w:rPr>
                                    <w:sz w:val="24"/>
                                    <w:szCs w:val="24"/>
                                    <w:lang w:val="uk-UA"/>
                                  </w:rPr>
                                </w:pPr>
                                <w:r>
                                  <w:rPr>
                                    <w:sz w:val="24"/>
                                    <w:szCs w:val="24"/>
                                    <w:lang w:val="uk-UA"/>
                                  </w:rPr>
                                  <w:t xml:space="preserve">фінансової та управлінської звітності як метод виявлення </w:t>
                                </w:r>
                              </w:p>
                              <w:p w14:paraId="513A896F" w14:textId="77777777" w:rsidR="00136D5D" w:rsidRPr="004F5218" w:rsidRDefault="00136D5D" w:rsidP="00EC37D3">
                                <w:pPr>
                                  <w:ind w:firstLine="0"/>
                                  <w:jc w:val="center"/>
                                  <w:rPr>
                                    <w:sz w:val="24"/>
                                    <w:szCs w:val="24"/>
                                    <w:lang w:val="uk-UA"/>
                                  </w:rPr>
                                </w:pPr>
                                <w:r>
                                  <w:rPr>
                                    <w:sz w:val="24"/>
                                    <w:szCs w:val="24"/>
                                    <w:lang w:val="uk-UA"/>
                                  </w:rPr>
                                  <w:t>ризиків</w:t>
                                </w:r>
                              </w:p>
                            </w:txbxContent>
                          </wps:txbx>
                          <wps:bodyPr rot="0" vert="horz" wrap="square" lIns="91440" tIns="45720" rIns="91440" bIns="45720" anchor="t" anchorCtr="0" upright="1">
                            <a:noAutofit/>
                          </wps:bodyPr>
                        </wps:wsp>
                      </wpg:grpSp>
                      <wps:wsp>
                        <wps:cNvPr id="529" name="AutoShape 3551"/>
                        <wps:cNvCnPr>
                          <a:cxnSpLocks noChangeShapeType="1"/>
                        </wps:cNvCnPr>
                        <wps:spPr bwMode="auto">
                          <a:xfrm flipV="1">
                            <a:off x="3450" y="11774"/>
                            <a:ext cx="411" cy="6"/>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30" name="AutoShape 3552"/>
                        <wps:cNvCnPr>
                          <a:cxnSpLocks noChangeShapeType="1"/>
                        </wps:cNvCnPr>
                        <wps:spPr bwMode="auto">
                          <a:xfrm>
                            <a:off x="3405" y="13085"/>
                            <a:ext cx="450" cy="16"/>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66E2A8" id="Group 4297" o:spid="_x0000_s4544" style="position:absolute;left:0;text-align:left;margin-left:-9pt;margin-top:2.45pt;width:477pt;height:330.75pt;z-index:253986816" coordorigin="1521,8714" coordsize="9540,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">
                <v:rect id="Rectangle 3543" o:spid="_x0000_s4545" style="position:absolute;left:3861;top:10409;width:7200;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">
                  <v:textbox>
                    <w:txbxContent>
                      <w:p w14:paraId="767483C9" w14:textId="77777777" w:rsidR="00136D5D" w:rsidRPr="00B63CFF" w:rsidRDefault="00136D5D" w:rsidP="00EC37D3">
                        <w:pPr>
                          <w:ind w:firstLine="0"/>
                          <w:rPr>
                            <w:sz w:val="24"/>
                            <w:szCs w:val="24"/>
                            <w:lang w:val="uk-UA"/>
                          </w:rPr>
                        </w:pPr>
                        <w:r>
                          <w:rPr>
                            <w:sz w:val="24"/>
                            <w:szCs w:val="24"/>
                            <w:lang w:val="uk-UA"/>
                          </w:rPr>
                          <w:t>Основна мета аналізу – отримати з</w:t>
                        </w:r>
                        <w:r w:rsidRPr="00B63CFF">
                          <w:rPr>
                            <w:sz w:val="24"/>
                            <w:szCs w:val="24"/>
                          </w:rPr>
                          <w:t xml:space="preserve"> </w:t>
                        </w:r>
                        <w:r>
                          <w:rPr>
                            <w:sz w:val="24"/>
                            <w:szCs w:val="24"/>
                            <w:lang w:val="uk-UA"/>
                          </w:rPr>
                          <w:t xml:space="preserve">документів фінансової та управлінської звітності інформацію для: розуміння природи виникнення та тенденцій розвитку </w:t>
                        </w:r>
                        <w:r w:rsidRPr="00B63CFF">
                          <w:rPr>
                            <w:sz w:val="24"/>
                            <w:szCs w:val="24"/>
                            <w:lang w:val="uk-UA"/>
                          </w:rPr>
                          <w:t xml:space="preserve">найбільш типових для конкретної організації ризиків; прийняття управлінських рішень з врахуванням ідентифікованих ризиків; </w:t>
                        </w:r>
                        <w:r>
                          <w:rPr>
                            <w:sz w:val="24"/>
                            <w:szCs w:val="24"/>
                            <w:lang w:val="uk-UA"/>
                          </w:rPr>
                          <w:t>з’ясування</w:t>
                        </w:r>
                        <w:r w:rsidRPr="00B63CFF">
                          <w:rPr>
                            <w:sz w:val="24"/>
                            <w:szCs w:val="24"/>
                            <w:lang w:val="uk-UA"/>
                          </w:rPr>
                          <w:t xml:space="preserve"> </w:t>
                        </w:r>
                        <w:r>
                          <w:rPr>
                            <w:sz w:val="24"/>
                            <w:szCs w:val="24"/>
                            <w:lang w:val="uk-UA"/>
                          </w:rPr>
                          <w:t>динаміки розвитку організації, а також визначення її потенціалів та рівня забезпеченості ресурсами</w:t>
                        </w:r>
                      </w:p>
                    </w:txbxContent>
                  </v:textbox>
                </v:rect>
                <v:rect id="Rectangle 3544" o:spid="_x0000_s4546" style="position:absolute;left:1701;top:8714;width:936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">
                  <v:textbox>
                    <w:txbxContent>
                      <w:p w14:paraId="21A8902F" w14:textId="77777777" w:rsidR="00136D5D" w:rsidRPr="00DF24ED" w:rsidRDefault="00136D5D" w:rsidP="00EC37D3">
                        <w:pPr>
                          <w:ind w:firstLine="0"/>
                          <w:rPr>
                            <w:sz w:val="24"/>
                            <w:szCs w:val="24"/>
                          </w:rPr>
                        </w:pPr>
                        <w:r>
                          <w:rPr>
                            <w:sz w:val="24"/>
                            <w:szCs w:val="24"/>
                            <w:lang w:val="uk-UA"/>
                          </w:rPr>
                          <w:t>Документація фінансового та управлінського змісту є інформаційним ресурсом для аналізу існуючих ризиків, адже саме у межах цих документів відображується (</w:t>
                        </w:r>
                        <w:r w:rsidRPr="00DF24ED">
                          <w:rPr>
                            <w:sz w:val="24"/>
                            <w:szCs w:val="24"/>
                            <w:lang w:val="uk-UA"/>
                          </w:rPr>
                          <w:t>фіксуються</w:t>
                        </w:r>
                        <w:r>
                          <w:rPr>
                            <w:sz w:val="24"/>
                            <w:szCs w:val="24"/>
                            <w:lang w:val="uk-UA"/>
                          </w:rPr>
                          <w:t>)</w:t>
                        </w:r>
                        <w:r w:rsidRPr="00DF24ED">
                          <w:rPr>
                            <w:sz w:val="24"/>
                            <w:szCs w:val="24"/>
                            <w:lang w:val="uk-UA"/>
                          </w:rPr>
                          <w:t xml:space="preserve"> всі інциденти</w:t>
                        </w:r>
                        <w:r>
                          <w:rPr>
                            <w:sz w:val="24"/>
                            <w:szCs w:val="24"/>
                            <w:lang w:val="uk-UA"/>
                          </w:rPr>
                          <w:t xml:space="preserve"> (порушення; відхилення від норм тощо)</w:t>
                        </w:r>
                        <w:r w:rsidRPr="00DF24ED">
                          <w:rPr>
                            <w:sz w:val="24"/>
                            <w:szCs w:val="24"/>
                            <w:lang w:val="uk-UA"/>
                          </w:rPr>
                          <w:t xml:space="preserve">, </w:t>
                        </w:r>
                        <w:r>
                          <w:rPr>
                            <w:sz w:val="24"/>
                            <w:szCs w:val="24"/>
                            <w:lang w:val="uk-UA"/>
                          </w:rPr>
                          <w:t>які стали причиною виникнення втрат</w:t>
                        </w:r>
                        <w:r w:rsidRPr="00DF24ED">
                          <w:rPr>
                            <w:sz w:val="24"/>
                            <w:szCs w:val="24"/>
                            <w:lang w:val="uk-UA"/>
                          </w:rPr>
                          <w:t xml:space="preserve">, а також </w:t>
                        </w:r>
                        <w:r>
                          <w:rPr>
                            <w:sz w:val="24"/>
                            <w:szCs w:val="24"/>
                            <w:lang w:val="uk-UA"/>
                          </w:rPr>
                          <w:t xml:space="preserve">ті </w:t>
                        </w:r>
                        <w:r w:rsidRPr="00DF24ED">
                          <w:rPr>
                            <w:sz w:val="24"/>
                            <w:szCs w:val="24"/>
                            <w:lang w:val="uk-UA"/>
                          </w:rPr>
                          <w:t>події,</w:t>
                        </w:r>
                        <w:r>
                          <w:rPr>
                            <w:sz w:val="24"/>
                            <w:szCs w:val="24"/>
                            <w:lang w:val="uk-UA"/>
                          </w:rPr>
                          <w:t xml:space="preserve"> які можуть бути розглянуті на рівні детермінант збільшення або зменшення ризику</w:t>
                        </w:r>
                      </w:p>
                    </w:txbxContent>
                  </v:textbox>
                </v:rect>
                <v:rect id="Rectangle 3545" o:spid="_x0000_s4547" style="position:absolute;left:3861;top:12659;width:7200;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">
                  <v:textbox>
                    <w:txbxContent>
                      <w:p w14:paraId="306CFA69" w14:textId="77777777" w:rsidR="00136D5D" w:rsidRPr="00B63CFF" w:rsidRDefault="00136D5D" w:rsidP="00EC37D3">
                        <w:pPr>
                          <w:ind w:firstLine="0"/>
                          <w:rPr>
                            <w:sz w:val="24"/>
                            <w:szCs w:val="24"/>
                            <w:lang w:val="uk-UA"/>
                          </w:rPr>
                        </w:pPr>
                        <w:r>
                          <w:rPr>
                            <w:sz w:val="24"/>
                            <w:szCs w:val="24"/>
                            <w:lang w:val="uk-UA"/>
                          </w:rPr>
                          <w:t>Основна проблема у використанні методу полягає у недостатній об’єктивності тієї інформації яка міститься в офіціальних документах (досить часто, документація містить викривлену інформацію; складність розмежування реальних та фіктивних показників функціонування (розвитку) організації)</w:t>
                        </w:r>
                      </w:p>
                    </w:txbxContent>
                  </v:textbox>
                </v:rect>
                <v:rect id="Rectangle 3546" o:spid="_x0000_s4548" style="position:absolute;left:1701;top:14339;width:936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">
                  <v:textbox>
                    <w:txbxContent>
                      <w:p w14:paraId="3295C311" w14:textId="77777777" w:rsidR="00136D5D" w:rsidRPr="00DF24ED" w:rsidRDefault="00136D5D" w:rsidP="00EC37D3">
                        <w:pPr>
                          <w:ind w:firstLine="0"/>
                          <w:rPr>
                            <w:sz w:val="24"/>
                            <w:szCs w:val="24"/>
                          </w:rPr>
                        </w:pPr>
                        <w:r>
                          <w:rPr>
                            <w:sz w:val="24"/>
                            <w:szCs w:val="24"/>
                            <w:lang w:val="uk-UA"/>
                          </w:rPr>
                          <w:t xml:space="preserve">Основні підходи до практичної реалізації методу: використання традиційних коефіцієнтів під час аналізу фінансової звітності (ліквідність; заборгованість; рентабельність; ділова активність тощо); використання потенціалу ризик-експозицій </w:t>
                        </w:r>
                      </w:p>
                    </w:txbxContent>
                  </v:textbox>
                </v:rect>
                <v:shape id="AutoShape 3547" o:spid="_x0000_s4549" type="#_x0000_t32" style="position:absolute;left:2706;top:10214;width:1;height:4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">
                  <v:stroke startarrow="open" endarrow="open"/>
                </v:shape>
                <v:group id="Group 3548" o:spid="_x0000_s4550" style="position:absolute;left:1521;top:11414;width:2340;height:1980" coordorigin="1521,8694" coordsize="234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oval id="Oval 3549" o:spid="_x0000_s4551" style="position:absolute;left:1701;top:869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"/>
                  <v:rect id="Rectangle 3550" o:spid="_x0000_s4552" style="position:absolute;left:1521;top:8694;width:234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" filled="f" stroked="f">
                    <v:textbox>
                      <w:txbxContent>
                        <w:p w14:paraId="7A9C3F0F" w14:textId="77777777" w:rsidR="00136D5D" w:rsidRDefault="00136D5D" w:rsidP="00EC37D3">
                          <w:pPr>
                            <w:ind w:firstLine="0"/>
                            <w:jc w:val="center"/>
                            <w:rPr>
                              <w:sz w:val="24"/>
                              <w:szCs w:val="24"/>
                              <w:lang w:val="uk-UA"/>
                            </w:rPr>
                          </w:pPr>
                          <w:r>
                            <w:rPr>
                              <w:sz w:val="24"/>
                              <w:szCs w:val="24"/>
                              <w:lang w:val="uk-UA"/>
                            </w:rPr>
                            <w:t xml:space="preserve">Аналіз </w:t>
                          </w:r>
                        </w:p>
                        <w:p w14:paraId="572C1550" w14:textId="77777777" w:rsidR="00136D5D" w:rsidRDefault="00136D5D" w:rsidP="00EC37D3">
                          <w:pPr>
                            <w:ind w:firstLine="0"/>
                            <w:jc w:val="center"/>
                            <w:rPr>
                              <w:sz w:val="24"/>
                              <w:szCs w:val="24"/>
                              <w:lang w:val="uk-UA"/>
                            </w:rPr>
                          </w:pPr>
                          <w:r>
                            <w:rPr>
                              <w:sz w:val="24"/>
                              <w:szCs w:val="24"/>
                              <w:lang w:val="uk-UA"/>
                            </w:rPr>
                            <w:t xml:space="preserve">фінансової та управлінської звітності як метод виявлення </w:t>
                          </w:r>
                        </w:p>
                        <w:p w14:paraId="513A896F" w14:textId="77777777" w:rsidR="00136D5D" w:rsidRPr="004F5218" w:rsidRDefault="00136D5D" w:rsidP="00EC37D3">
                          <w:pPr>
                            <w:ind w:firstLine="0"/>
                            <w:jc w:val="center"/>
                            <w:rPr>
                              <w:sz w:val="24"/>
                              <w:szCs w:val="24"/>
                              <w:lang w:val="uk-UA"/>
                            </w:rPr>
                          </w:pPr>
                          <w:r>
                            <w:rPr>
                              <w:sz w:val="24"/>
                              <w:szCs w:val="24"/>
                              <w:lang w:val="uk-UA"/>
                            </w:rPr>
                            <w:t>ризиків</w:t>
                          </w:r>
                        </w:p>
                      </w:txbxContent>
                    </v:textbox>
                  </v:rect>
                </v:group>
                <v:shape id="AutoShape 3551" o:spid="_x0000_s4553" type="#_x0000_t32" style="position:absolute;left:3450;top:11774;width:411;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">
                  <v:stroke endarrow="open"/>
                </v:shape>
                <v:shape id="AutoShape 3552" o:spid="_x0000_s4554" type="#_x0000_t32" style="position:absolute;left:3405;top:13085;width:450;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">
                  <v:stroke endarrow="open"/>
                </v:shape>
              </v:group>
            </w:pict>
          </mc:Fallback>
        </mc:AlternateContent>
      </w:r>
    </w:p>
    <w:p w14:paraId="0B13EE1B" w14:textId="77777777" w:rsidR="00EC37D3" w:rsidRDefault="00EC37D3" w:rsidP="00EC37D3">
      <w:pPr>
        <w:rPr>
          <w:lang w:val="uk-UA"/>
        </w:rPr>
      </w:pPr>
    </w:p>
    <w:p w14:paraId="16A24998" w14:textId="77777777" w:rsidR="00EC37D3" w:rsidRDefault="00EC37D3" w:rsidP="00EC37D3">
      <w:pPr>
        <w:rPr>
          <w:lang w:val="uk-UA"/>
        </w:rPr>
      </w:pPr>
    </w:p>
    <w:p w14:paraId="6AEE0024" w14:textId="77777777" w:rsidR="00EC37D3" w:rsidRDefault="00EC37D3" w:rsidP="00EC37D3">
      <w:pPr>
        <w:rPr>
          <w:lang w:val="uk-UA"/>
        </w:rPr>
      </w:pPr>
    </w:p>
    <w:p w14:paraId="4788608F" w14:textId="77777777" w:rsidR="00EC37D3" w:rsidRDefault="00EC37D3" w:rsidP="00EC37D3">
      <w:pPr>
        <w:rPr>
          <w:lang w:val="uk-UA"/>
        </w:rPr>
      </w:pPr>
    </w:p>
    <w:p w14:paraId="55ED34F9" w14:textId="77777777" w:rsidR="00EC37D3" w:rsidRDefault="00EC37D3" w:rsidP="00EC37D3">
      <w:pPr>
        <w:rPr>
          <w:lang w:val="uk-UA"/>
        </w:rPr>
      </w:pPr>
    </w:p>
    <w:p w14:paraId="08162B4C" w14:textId="77777777" w:rsidR="00EC37D3" w:rsidRDefault="00EC37D3" w:rsidP="00EC37D3">
      <w:pPr>
        <w:rPr>
          <w:lang w:val="uk-UA"/>
        </w:rPr>
      </w:pPr>
    </w:p>
    <w:p w14:paraId="5587B93B" w14:textId="77777777" w:rsidR="00EC37D3" w:rsidRDefault="00EC37D3" w:rsidP="00EC37D3">
      <w:pPr>
        <w:rPr>
          <w:lang w:val="uk-UA"/>
        </w:rPr>
      </w:pPr>
    </w:p>
    <w:p w14:paraId="52D9F63B" w14:textId="77777777" w:rsidR="00EC37D3" w:rsidRDefault="00EC37D3" w:rsidP="00EC37D3">
      <w:pPr>
        <w:rPr>
          <w:lang w:val="uk-UA"/>
        </w:rPr>
      </w:pPr>
    </w:p>
    <w:p w14:paraId="0EC8218F" w14:textId="77777777" w:rsidR="00EC37D3" w:rsidRDefault="00EC37D3" w:rsidP="00EC37D3">
      <w:pPr>
        <w:rPr>
          <w:lang w:val="uk-UA"/>
        </w:rPr>
      </w:pPr>
    </w:p>
    <w:p w14:paraId="2EBC228C" w14:textId="77777777" w:rsidR="00EC37D3" w:rsidRDefault="00EC37D3" w:rsidP="00EC37D3">
      <w:pPr>
        <w:rPr>
          <w:lang w:val="uk-UA"/>
        </w:rPr>
      </w:pPr>
    </w:p>
    <w:p w14:paraId="02862629" w14:textId="77777777" w:rsidR="00EC37D3" w:rsidRDefault="00EC37D3" w:rsidP="00EC37D3">
      <w:pPr>
        <w:rPr>
          <w:lang w:val="uk-UA"/>
        </w:rPr>
      </w:pPr>
    </w:p>
    <w:p w14:paraId="6F72A971" w14:textId="77777777" w:rsidR="00EC37D3" w:rsidRDefault="00EC37D3" w:rsidP="00EC37D3">
      <w:pPr>
        <w:rPr>
          <w:lang w:val="uk-UA"/>
        </w:rPr>
      </w:pPr>
    </w:p>
    <w:p w14:paraId="1CDB36E3" w14:textId="77777777" w:rsidR="00EC37D3" w:rsidRDefault="00EC37D3" w:rsidP="00EC37D3">
      <w:pPr>
        <w:rPr>
          <w:lang w:val="uk-UA"/>
        </w:rPr>
      </w:pPr>
    </w:p>
    <w:p w14:paraId="20D55CFC" w14:textId="77777777" w:rsidR="00EC37D3" w:rsidRDefault="00EC37D3" w:rsidP="00EC37D3">
      <w:pPr>
        <w:rPr>
          <w:lang w:val="uk-UA"/>
        </w:rPr>
      </w:pPr>
    </w:p>
    <w:p w14:paraId="345D0411" w14:textId="77777777" w:rsidR="00EC37D3" w:rsidRDefault="00EC37D3" w:rsidP="00EC37D3">
      <w:pPr>
        <w:rPr>
          <w:lang w:val="uk-UA"/>
        </w:rPr>
      </w:pPr>
    </w:p>
    <w:p w14:paraId="6F71D5D1" w14:textId="77777777" w:rsidR="00EC37D3" w:rsidRDefault="00EC37D3" w:rsidP="00EC37D3">
      <w:pPr>
        <w:rPr>
          <w:lang w:val="uk-UA"/>
        </w:rPr>
      </w:pPr>
    </w:p>
    <w:p w14:paraId="7D24A45D" w14:textId="77777777" w:rsidR="00EC37D3" w:rsidRDefault="00EC37D3" w:rsidP="00EC37D3">
      <w:pPr>
        <w:rPr>
          <w:lang w:val="uk-UA"/>
        </w:rPr>
      </w:pPr>
    </w:p>
    <w:p w14:paraId="01C2844B" w14:textId="77777777" w:rsidR="00EC37D3" w:rsidRDefault="00EC37D3" w:rsidP="00EC37D3">
      <w:pPr>
        <w:rPr>
          <w:lang w:val="uk-UA"/>
        </w:rPr>
      </w:pPr>
    </w:p>
    <w:p w14:paraId="1E59D224" w14:textId="77777777" w:rsidR="00EC37D3" w:rsidRDefault="00EC37D3" w:rsidP="00EC37D3">
      <w:pPr>
        <w:rPr>
          <w:lang w:val="uk-UA"/>
        </w:rPr>
      </w:pPr>
    </w:p>
    <w:p w14:paraId="76DF7EF3" w14:textId="77777777" w:rsidR="00EC37D3" w:rsidRDefault="00EC37D3" w:rsidP="00EC37D3">
      <w:pPr>
        <w:rPr>
          <w:lang w:val="uk-UA"/>
        </w:rPr>
      </w:pPr>
    </w:p>
    <w:p w14:paraId="7716393E" w14:textId="0410BAC6" w:rsidR="00EC37D3" w:rsidRDefault="008C2C89" w:rsidP="00EC37D3">
      <w:pPr>
        <w:rPr>
          <w:lang w:val="uk-UA"/>
        </w:rPr>
      </w:pPr>
      <w:r>
        <w:rPr>
          <w:noProof/>
          <w:lang w:eastAsia="ru-RU"/>
        </w:rPr>
        <mc:AlternateContent>
          <mc:Choice Requires="wpg">
            <w:drawing>
              <wp:anchor distT="0" distB="0" distL="114300" distR="114300" simplePos="0" relativeHeight="252473344" behindDoc="0" locked="0" layoutInCell="1" allowOverlap="1" wp14:anchorId="4112407E" wp14:editId="473CD6FE">
                <wp:simplePos x="0" y="0"/>
                <wp:positionH relativeFrom="column">
                  <wp:posOffset>0</wp:posOffset>
                </wp:positionH>
                <wp:positionV relativeFrom="paragraph">
                  <wp:posOffset>43180</wp:posOffset>
                </wp:positionV>
                <wp:extent cx="5943600" cy="4905375"/>
                <wp:effectExtent l="9525" t="5080" r="9525" b="13970"/>
                <wp:wrapNone/>
                <wp:docPr id="509" name="Group 4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905375"/>
                          <a:chOff x="1701" y="1329"/>
                          <a:chExt cx="9360" cy="7725"/>
                        </a:xfrm>
                      </wpg:grpSpPr>
                      <wps:wsp>
                        <wps:cNvPr id="510" name="Rectangle 3554"/>
                        <wps:cNvSpPr>
                          <a:spLocks noChangeArrowheads="1"/>
                        </wps:cNvSpPr>
                        <wps:spPr bwMode="auto">
                          <a:xfrm>
                            <a:off x="1701" y="1329"/>
                            <a:ext cx="9360" cy="2355"/>
                          </a:xfrm>
                          <a:prstGeom prst="rect">
                            <a:avLst/>
                          </a:prstGeom>
                          <a:solidFill>
                            <a:srgbClr val="FFFFFF"/>
                          </a:solidFill>
                          <a:ln w="9525">
                            <a:solidFill>
                              <a:srgbClr val="000000"/>
                            </a:solidFill>
                            <a:miter lim="800000"/>
                            <a:headEnd/>
                            <a:tailEnd/>
                          </a:ln>
                        </wps:spPr>
                        <wps:txbx>
                          <w:txbxContent>
                            <w:p w14:paraId="0BF806AA" w14:textId="77777777" w:rsidR="00136D5D" w:rsidRPr="003B05C9" w:rsidRDefault="00136D5D" w:rsidP="00EC37D3">
                              <w:pPr>
                                <w:ind w:firstLine="0"/>
                                <w:rPr>
                                  <w:sz w:val="24"/>
                                  <w:szCs w:val="24"/>
                                  <w:lang w:val="uk-UA"/>
                                </w:rPr>
                              </w:pPr>
                              <w:r>
                                <w:rPr>
                                  <w:sz w:val="24"/>
                                  <w:szCs w:val="24"/>
                                  <w:lang w:val="uk-UA"/>
                                </w:rPr>
                                <w:t xml:space="preserve">Використання методу супроводжується фізичним перебуванням експерту безпосередньо на місці проведення перевірки (виїзд експерта на місце проведення інспекції). Метод дозволяє </w:t>
                              </w:r>
                              <w:r w:rsidRPr="00821663">
                                <w:rPr>
                                  <w:sz w:val="24"/>
                                  <w:szCs w:val="24"/>
                                  <w:lang w:val="uk-UA"/>
                                </w:rPr>
                                <w:t>отрима</w:t>
                              </w:r>
                              <w:r>
                                <w:rPr>
                                  <w:sz w:val="24"/>
                                  <w:szCs w:val="24"/>
                                  <w:lang w:val="uk-UA"/>
                                </w:rPr>
                                <w:t xml:space="preserve">ти </w:t>
                              </w:r>
                              <w:r w:rsidRPr="00821663">
                                <w:rPr>
                                  <w:sz w:val="24"/>
                                  <w:szCs w:val="24"/>
                                  <w:lang w:val="uk-UA"/>
                                </w:rPr>
                                <w:t>більш точн</w:t>
                              </w:r>
                              <w:r>
                                <w:rPr>
                                  <w:sz w:val="24"/>
                                  <w:szCs w:val="24"/>
                                  <w:lang w:val="uk-UA"/>
                                </w:rPr>
                                <w:t>у</w:t>
                              </w:r>
                              <w:r w:rsidRPr="00821663">
                                <w:rPr>
                                  <w:sz w:val="24"/>
                                  <w:szCs w:val="24"/>
                                  <w:lang w:val="uk-UA"/>
                                </w:rPr>
                                <w:t xml:space="preserve"> і конкретн</w:t>
                              </w:r>
                              <w:r>
                                <w:rPr>
                                  <w:sz w:val="24"/>
                                  <w:szCs w:val="24"/>
                                  <w:lang w:val="uk-UA"/>
                                </w:rPr>
                                <w:t>у</w:t>
                              </w:r>
                              <w:r w:rsidRPr="00821663">
                                <w:rPr>
                                  <w:sz w:val="24"/>
                                  <w:szCs w:val="24"/>
                                  <w:lang w:val="uk-UA"/>
                                </w:rPr>
                                <w:t xml:space="preserve"> інформаці</w:t>
                              </w:r>
                              <w:r>
                                <w:rPr>
                                  <w:sz w:val="24"/>
                                  <w:szCs w:val="24"/>
                                  <w:lang w:val="uk-UA"/>
                                </w:rPr>
                                <w:t xml:space="preserve">ю щодо об’єктів ризик-менеджменту. </w:t>
                              </w:r>
                              <w:r w:rsidRPr="003B05C9">
                                <w:rPr>
                                  <w:sz w:val="24"/>
                                  <w:szCs w:val="24"/>
                                  <w:lang w:val="uk-UA"/>
                                </w:rPr>
                                <w:t xml:space="preserve">Ефективність </w:t>
                              </w:r>
                              <w:r>
                                <w:rPr>
                                  <w:sz w:val="24"/>
                                  <w:szCs w:val="24"/>
                                  <w:lang w:val="uk-UA"/>
                                </w:rPr>
                                <w:t xml:space="preserve">використання методу </w:t>
                              </w:r>
                              <w:r w:rsidRPr="003B05C9">
                                <w:rPr>
                                  <w:sz w:val="24"/>
                                  <w:szCs w:val="24"/>
                                  <w:lang w:val="uk-UA"/>
                                </w:rPr>
                                <w:t xml:space="preserve">залежить від кваліфікації </w:t>
                              </w:r>
                              <w:r>
                                <w:rPr>
                                  <w:sz w:val="24"/>
                                  <w:szCs w:val="24"/>
                                  <w:lang w:val="uk-UA"/>
                                </w:rPr>
                                <w:t>та</w:t>
                              </w:r>
                              <w:r w:rsidRPr="003B05C9">
                                <w:rPr>
                                  <w:sz w:val="24"/>
                                  <w:szCs w:val="24"/>
                                  <w:lang w:val="uk-UA"/>
                                </w:rPr>
                                <w:t xml:space="preserve"> досвіду </w:t>
                              </w:r>
                              <w:r>
                                <w:rPr>
                                  <w:sz w:val="24"/>
                                  <w:szCs w:val="24"/>
                                  <w:lang w:val="uk-UA"/>
                                </w:rPr>
                                <w:t>залучених до проведення інспекції експертів</w:t>
                              </w:r>
                              <w:r w:rsidRPr="003B05C9">
                                <w:rPr>
                                  <w:sz w:val="24"/>
                                  <w:szCs w:val="24"/>
                                  <w:lang w:val="uk-UA"/>
                                </w:rPr>
                                <w:t>.</w:t>
                              </w:r>
                              <w:r>
                                <w:rPr>
                                  <w:sz w:val="24"/>
                                  <w:szCs w:val="24"/>
                                  <w:lang w:val="uk-UA"/>
                                </w:rPr>
                                <w:t xml:space="preserve"> Інспекції можуть бути планові та позапланові</w:t>
                              </w:r>
                              <w:r w:rsidRPr="003B05C9">
                                <w:rPr>
                                  <w:sz w:val="24"/>
                                  <w:szCs w:val="24"/>
                                  <w:lang w:val="uk-UA"/>
                                </w:rPr>
                                <w:t xml:space="preserve">. </w:t>
                              </w:r>
                              <w:r>
                                <w:rPr>
                                  <w:sz w:val="24"/>
                                  <w:szCs w:val="24"/>
                                  <w:lang w:val="uk-UA"/>
                                </w:rPr>
                                <w:t>Позапланові</w:t>
                              </w:r>
                              <w:r w:rsidRPr="003B05C9">
                                <w:rPr>
                                  <w:sz w:val="24"/>
                                  <w:szCs w:val="24"/>
                                  <w:lang w:val="uk-UA"/>
                                </w:rPr>
                                <w:t xml:space="preserve"> інспекції </w:t>
                              </w:r>
                              <w:r>
                                <w:rPr>
                                  <w:sz w:val="24"/>
                                  <w:szCs w:val="24"/>
                                  <w:lang w:val="uk-UA"/>
                                </w:rPr>
                                <w:t>дозволяють</w:t>
                              </w:r>
                              <w:r w:rsidRPr="003B05C9">
                                <w:rPr>
                                  <w:sz w:val="24"/>
                                  <w:szCs w:val="24"/>
                                  <w:lang w:val="uk-UA"/>
                                </w:rPr>
                                <w:t xml:space="preserve"> </w:t>
                              </w:r>
                              <w:r>
                                <w:rPr>
                                  <w:sz w:val="24"/>
                                  <w:szCs w:val="24"/>
                                  <w:lang w:val="uk-UA"/>
                                </w:rPr>
                                <w:t>ризик-менеджеру отримати реальну інформацію про стан об’єкту оцінювання та з’ясувати відхилення системи від встановленої норми</w:t>
                              </w:r>
                            </w:p>
                          </w:txbxContent>
                        </wps:txbx>
                        <wps:bodyPr rot="0" vert="horz" wrap="square" lIns="91440" tIns="45720" rIns="91440" bIns="45720" anchor="t" anchorCtr="0" upright="1">
                          <a:noAutofit/>
                        </wps:bodyPr>
                      </wps:wsp>
                      <wps:wsp>
                        <wps:cNvPr id="511" name="Rectangle 3555"/>
                        <wps:cNvSpPr>
                          <a:spLocks noChangeArrowheads="1"/>
                        </wps:cNvSpPr>
                        <wps:spPr bwMode="auto">
                          <a:xfrm>
                            <a:off x="3861" y="3834"/>
                            <a:ext cx="7200" cy="2070"/>
                          </a:xfrm>
                          <a:prstGeom prst="rect">
                            <a:avLst/>
                          </a:prstGeom>
                          <a:solidFill>
                            <a:srgbClr val="FFFFFF"/>
                          </a:solidFill>
                          <a:ln w="9525">
                            <a:solidFill>
                              <a:srgbClr val="000000"/>
                            </a:solidFill>
                            <a:miter lim="800000"/>
                            <a:headEnd/>
                            <a:tailEnd/>
                          </a:ln>
                        </wps:spPr>
                        <wps:txbx>
                          <w:txbxContent>
                            <w:p w14:paraId="1EB2FFA3" w14:textId="77777777" w:rsidR="00136D5D" w:rsidRPr="005B3B61" w:rsidRDefault="00136D5D" w:rsidP="00EC37D3">
                              <w:pPr>
                                <w:ind w:firstLine="0"/>
                                <w:rPr>
                                  <w:sz w:val="24"/>
                                  <w:szCs w:val="24"/>
                                  <w:lang w:val="uk-UA"/>
                                </w:rPr>
                              </w:pPr>
                              <w:r>
                                <w:rPr>
                                  <w:sz w:val="24"/>
                                  <w:szCs w:val="24"/>
                                  <w:lang w:val="uk-UA"/>
                                </w:rPr>
                                <w:t>Фізичне перебування експертів (інспекторів) безпосередньо на місці проведення перевірки та спостереження за об’єктом ризик-</w:t>
                              </w:r>
                              <w:r w:rsidRPr="005B3B61">
                                <w:rPr>
                                  <w:sz w:val="24"/>
                                  <w:szCs w:val="24"/>
                                  <w:lang w:val="uk-UA"/>
                                </w:rPr>
                                <w:t>менеджменту в умовах реального часу, дозволяє  конкретизувати фактори ризику. Слід звернути увагу, що пряма інспекція дозволяє оцінити не тільки внутрішній (по відношенню до організації), а й зовнішній потенціал ризику, тобто ризики для зовнішнього по відношенню до організації середовища</w:t>
                              </w:r>
                            </w:p>
                          </w:txbxContent>
                        </wps:txbx>
                        <wps:bodyPr rot="0" vert="horz" wrap="square" lIns="91440" tIns="45720" rIns="91440" bIns="45720" anchor="t" anchorCtr="0" upright="1">
                          <a:noAutofit/>
                        </wps:bodyPr>
                      </wps:wsp>
                      <wps:wsp>
                        <wps:cNvPr id="512" name="Rectangle 3556"/>
                        <wps:cNvSpPr>
                          <a:spLocks noChangeArrowheads="1"/>
                        </wps:cNvSpPr>
                        <wps:spPr bwMode="auto">
                          <a:xfrm>
                            <a:off x="3861" y="6069"/>
                            <a:ext cx="7200" cy="1260"/>
                          </a:xfrm>
                          <a:prstGeom prst="rect">
                            <a:avLst/>
                          </a:prstGeom>
                          <a:solidFill>
                            <a:srgbClr val="FFFFFF"/>
                          </a:solidFill>
                          <a:ln w="9525">
                            <a:solidFill>
                              <a:srgbClr val="000000"/>
                            </a:solidFill>
                            <a:miter lim="800000"/>
                            <a:headEnd/>
                            <a:tailEnd/>
                          </a:ln>
                        </wps:spPr>
                        <wps:txbx>
                          <w:txbxContent>
                            <w:p w14:paraId="7BEF11F2" w14:textId="77777777" w:rsidR="00136D5D" w:rsidRPr="003B05C9" w:rsidRDefault="00136D5D" w:rsidP="00EC37D3">
                              <w:pPr>
                                <w:ind w:firstLine="0"/>
                                <w:rPr>
                                  <w:sz w:val="24"/>
                                  <w:szCs w:val="24"/>
                                  <w:lang w:val="uk-UA"/>
                                </w:rPr>
                              </w:pPr>
                              <w:r w:rsidRPr="005B3B61">
                                <w:rPr>
                                  <w:sz w:val="24"/>
                                  <w:szCs w:val="24"/>
                                  <w:lang w:val="uk-UA"/>
                                </w:rPr>
                                <w:t>Пряма інспекція дозвол</w:t>
                              </w:r>
                              <w:r>
                                <w:rPr>
                                  <w:sz w:val="24"/>
                                  <w:szCs w:val="24"/>
                                  <w:lang w:val="uk-UA"/>
                                </w:rPr>
                                <w:t xml:space="preserve">яє </w:t>
                              </w:r>
                              <w:r w:rsidRPr="005B3B61">
                                <w:rPr>
                                  <w:sz w:val="24"/>
                                  <w:szCs w:val="24"/>
                                  <w:lang w:val="uk-UA"/>
                                </w:rPr>
                                <w:t xml:space="preserve">виявити </w:t>
                              </w:r>
                              <w:r>
                                <w:rPr>
                                  <w:sz w:val="24"/>
                                  <w:szCs w:val="24"/>
                                  <w:lang w:val="uk-UA"/>
                                </w:rPr>
                                <w:t>та</w:t>
                              </w:r>
                              <w:r w:rsidRPr="005B3B61">
                                <w:rPr>
                                  <w:sz w:val="24"/>
                                  <w:szCs w:val="24"/>
                                  <w:lang w:val="uk-UA"/>
                                </w:rPr>
                                <w:t xml:space="preserve"> уточнити окремі аспекти </w:t>
                              </w:r>
                              <w:r>
                                <w:rPr>
                                  <w:sz w:val="24"/>
                                  <w:szCs w:val="24"/>
                                  <w:lang w:val="uk-UA"/>
                                </w:rPr>
                                <w:t>практичного використання передбачених програмою управління ризиками заходів</w:t>
                              </w:r>
                              <w:r w:rsidRPr="005B3B61">
                                <w:rPr>
                                  <w:sz w:val="24"/>
                                  <w:szCs w:val="24"/>
                                  <w:lang w:val="uk-UA"/>
                                </w:rPr>
                                <w:t>,</w:t>
                              </w:r>
                              <w:r>
                                <w:rPr>
                                  <w:sz w:val="24"/>
                                  <w:szCs w:val="24"/>
                                  <w:lang w:val="uk-UA"/>
                                </w:rPr>
                                <w:t xml:space="preserve"> а також опрацювати конкретні рекомендації щодо удосконалення їх змісту</w:t>
                              </w:r>
                            </w:p>
                          </w:txbxContent>
                        </wps:txbx>
                        <wps:bodyPr rot="0" vert="horz" wrap="square" lIns="91440" tIns="45720" rIns="91440" bIns="45720" anchor="t" anchorCtr="0" upright="1">
                          <a:noAutofit/>
                        </wps:bodyPr>
                      </wps:wsp>
                      <wps:wsp>
                        <wps:cNvPr id="513" name="Rectangle 3557"/>
                        <wps:cNvSpPr>
                          <a:spLocks noChangeArrowheads="1"/>
                        </wps:cNvSpPr>
                        <wps:spPr bwMode="auto">
                          <a:xfrm>
                            <a:off x="1701" y="7464"/>
                            <a:ext cx="9360" cy="1590"/>
                          </a:xfrm>
                          <a:prstGeom prst="rect">
                            <a:avLst/>
                          </a:prstGeom>
                          <a:solidFill>
                            <a:srgbClr val="FFFFFF"/>
                          </a:solidFill>
                          <a:ln w="9525">
                            <a:solidFill>
                              <a:srgbClr val="000000"/>
                            </a:solidFill>
                            <a:miter lim="800000"/>
                            <a:headEnd/>
                            <a:tailEnd/>
                          </a:ln>
                        </wps:spPr>
                        <wps:txbx>
                          <w:txbxContent>
                            <w:p w14:paraId="4634218B" w14:textId="77777777" w:rsidR="00136D5D" w:rsidRPr="003B05C9" w:rsidRDefault="00136D5D" w:rsidP="00EC37D3">
                              <w:pPr>
                                <w:ind w:firstLine="0"/>
                                <w:rPr>
                                  <w:sz w:val="24"/>
                                  <w:szCs w:val="24"/>
                                  <w:lang w:val="uk-UA"/>
                                </w:rPr>
                              </w:pPr>
                              <w:r>
                                <w:rPr>
                                  <w:sz w:val="24"/>
                                  <w:szCs w:val="24"/>
                                  <w:lang w:val="uk-UA"/>
                                </w:rPr>
                                <w:t xml:space="preserve">Під час планування відвідування будь-якого об’єкту, суб’єкт ризик-менеджменту повинен </w:t>
                              </w:r>
                              <w:r w:rsidRPr="005B3B61">
                                <w:rPr>
                                  <w:sz w:val="24"/>
                                  <w:szCs w:val="24"/>
                                  <w:lang w:val="uk-UA"/>
                                </w:rPr>
                                <w:t xml:space="preserve">визначити </w:t>
                              </w:r>
                              <w:r>
                                <w:rPr>
                                  <w:sz w:val="24"/>
                                  <w:szCs w:val="24"/>
                                  <w:lang w:val="uk-UA"/>
                                </w:rPr>
                                <w:t xml:space="preserve">мету інспекції та сформулювати основні </w:t>
                              </w:r>
                              <w:r w:rsidRPr="005B3B61">
                                <w:rPr>
                                  <w:sz w:val="24"/>
                                  <w:szCs w:val="24"/>
                                  <w:lang w:val="uk-UA"/>
                                </w:rPr>
                                <w:t>завдан</w:t>
                              </w:r>
                              <w:r>
                                <w:rPr>
                                  <w:sz w:val="24"/>
                                  <w:szCs w:val="24"/>
                                  <w:lang w:val="uk-UA"/>
                                </w:rPr>
                                <w:t>ня</w:t>
                              </w:r>
                              <w:r w:rsidRPr="005B3B61">
                                <w:rPr>
                                  <w:sz w:val="24"/>
                                  <w:szCs w:val="24"/>
                                  <w:lang w:val="uk-UA"/>
                                </w:rPr>
                                <w:t xml:space="preserve">, </w:t>
                              </w:r>
                              <w:r>
                                <w:rPr>
                                  <w:sz w:val="24"/>
                                  <w:szCs w:val="24"/>
                                  <w:lang w:val="uk-UA"/>
                                </w:rPr>
                                <w:t>вирішення яких заплановано. Крім того, суб’єкт ризик-менеджменту повинен прийняти до уваги специфіку конкретного об’єкту інспекції (</w:t>
                              </w:r>
                              <w:r w:rsidRPr="00E746B1">
                                <w:rPr>
                                  <w:sz w:val="24"/>
                                  <w:szCs w:val="24"/>
                                  <w:lang w:val="uk-UA"/>
                                </w:rPr>
                                <w:t xml:space="preserve">рівень лояльності </w:t>
                              </w:r>
                              <w:r>
                                <w:rPr>
                                  <w:sz w:val="24"/>
                                  <w:szCs w:val="24"/>
                                  <w:lang w:val="uk-UA"/>
                                </w:rPr>
                                <w:t>менеджменту організації до</w:t>
                              </w:r>
                              <w:r w:rsidRPr="00E746B1">
                                <w:rPr>
                                  <w:sz w:val="24"/>
                                  <w:szCs w:val="24"/>
                                  <w:lang w:val="uk-UA"/>
                                </w:rPr>
                                <w:t xml:space="preserve"> центрального управління;</w:t>
                              </w:r>
                              <w:r>
                                <w:rPr>
                                  <w:sz w:val="24"/>
                                  <w:szCs w:val="24"/>
                                  <w:lang w:val="uk-UA"/>
                                </w:rPr>
                                <w:t xml:space="preserve"> час та обсяги проведення інспекції тощо)</w:t>
                              </w:r>
                            </w:p>
                          </w:txbxContent>
                        </wps:txbx>
                        <wps:bodyPr rot="0" vert="horz" wrap="square" lIns="91440" tIns="45720" rIns="91440" bIns="45720" anchor="t" anchorCtr="0" upright="1">
                          <a:noAutofit/>
                        </wps:bodyPr>
                      </wps:wsp>
                      <wps:wsp>
                        <wps:cNvPr id="514" name="AutoShape 3558"/>
                        <wps:cNvCnPr>
                          <a:cxnSpLocks noChangeShapeType="1"/>
                        </wps:cNvCnPr>
                        <wps:spPr bwMode="auto">
                          <a:xfrm>
                            <a:off x="2646" y="3699"/>
                            <a:ext cx="1" cy="376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15" name="AutoShape 3559"/>
                        <wps:cNvCnPr>
                          <a:cxnSpLocks noChangeShapeType="1"/>
                        </wps:cNvCnPr>
                        <wps:spPr bwMode="auto">
                          <a:xfrm>
                            <a:off x="3231" y="4914"/>
                            <a:ext cx="63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6" name="AutoShape 3560"/>
                        <wps:cNvCnPr>
                          <a:cxnSpLocks noChangeShapeType="1"/>
                        </wps:cNvCnPr>
                        <wps:spPr bwMode="auto">
                          <a:xfrm>
                            <a:off x="3201" y="6534"/>
                            <a:ext cx="66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517" name="Group 3561"/>
                        <wpg:cNvGrpSpPr>
                          <a:grpSpLocks/>
                        </wpg:cNvGrpSpPr>
                        <wpg:grpSpPr bwMode="auto">
                          <a:xfrm>
                            <a:off x="1701" y="4734"/>
                            <a:ext cx="1980" cy="1980"/>
                            <a:chOff x="1701" y="1674"/>
                            <a:chExt cx="1980" cy="1980"/>
                          </a:xfrm>
                        </wpg:grpSpPr>
                        <wps:wsp>
                          <wps:cNvPr id="518" name="Oval 3562"/>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9" name="Rectangle 3563"/>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2ECCD" w14:textId="77777777" w:rsidR="00136D5D" w:rsidRPr="00C8273A" w:rsidRDefault="00136D5D" w:rsidP="00EC37D3">
                                <w:pPr>
                                  <w:ind w:firstLine="0"/>
                                  <w:jc w:val="center"/>
                                  <w:rPr>
                                    <w:sz w:val="8"/>
                                    <w:szCs w:val="8"/>
                                    <w:lang w:val="uk-UA"/>
                                  </w:rPr>
                                </w:pPr>
                              </w:p>
                              <w:p w14:paraId="3E135162" w14:textId="77777777" w:rsidR="00136D5D" w:rsidRPr="004F5218" w:rsidRDefault="00136D5D" w:rsidP="00EC37D3">
                                <w:pPr>
                                  <w:ind w:firstLine="0"/>
                                  <w:jc w:val="center"/>
                                  <w:rPr>
                                    <w:sz w:val="24"/>
                                    <w:szCs w:val="24"/>
                                    <w:lang w:val="uk-UA"/>
                                  </w:rPr>
                                </w:pPr>
                                <w:r>
                                  <w:rPr>
                                    <w:sz w:val="24"/>
                                    <w:szCs w:val="24"/>
                                    <w:lang w:val="uk-UA"/>
                                  </w:rPr>
                                  <w:t>Пряма інспекція як метод виявлення операційних ризиків</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12407E" id="Group 4142" o:spid="_x0000_s4555" style="position:absolute;left:0;text-align:left;margin-left:0;margin-top:3.4pt;width:468pt;height:386.25pt;z-index:252473344" coordorigin="1701,1329" coordsize="9360,7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">
                <v:rect id="Rectangle 3554" o:spid="_x0000_s4556" style="position:absolute;left:1701;top:1329;width:9360;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">
                  <v:textbox>
                    <w:txbxContent>
                      <w:p w14:paraId="0BF806AA" w14:textId="77777777" w:rsidR="00136D5D" w:rsidRPr="003B05C9" w:rsidRDefault="00136D5D" w:rsidP="00EC37D3">
                        <w:pPr>
                          <w:ind w:firstLine="0"/>
                          <w:rPr>
                            <w:sz w:val="24"/>
                            <w:szCs w:val="24"/>
                            <w:lang w:val="uk-UA"/>
                          </w:rPr>
                        </w:pPr>
                        <w:r>
                          <w:rPr>
                            <w:sz w:val="24"/>
                            <w:szCs w:val="24"/>
                            <w:lang w:val="uk-UA"/>
                          </w:rPr>
                          <w:t xml:space="preserve">Використання методу супроводжується фізичним перебуванням експерту безпосередньо на місці проведення перевірки (виїзд експерта на місце проведення інспекції). Метод дозволяє </w:t>
                        </w:r>
                        <w:r w:rsidRPr="00821663">
                          <w:rPr>
                            <w:sz w:val="24"/>
                            <w:szCs w:val="24"/>
                            <w:lang w:val="uk-UA"/>
                          </w:rPr>
                          <w:t>отрима</w:t>
                        </w:r>
                        <w:r>
                          <w:rPr>
                            <w:sz w:val="24"/>
                            <w:szCs w:val="24"/>
                            <w:lang w:val="uk-UA"/>
                          </w:rPr>
                          <w:t xml:space="preserve">ти </w:t>
                        </w:r>
                        <w:r w:rsidRPr="00821663">
                          <w:rPr>
                            <w:sz w:val="24"/>
                            <w:szCs w:val="24"/>
                            <w:lang w:val="uk-UA"/>
                          </w:rPr>
                          <w:t>більш точн</w:t>
                        </w:r>
                        <w:r>
                          <w:rPr>
                            <w:sz w:val="24"/>
                            <w:szCs w:val="24"/>
                            <w:lang w:val="uk-UA"/>
                          </w:rPr>
                          <w:t>у</w:t>
                        </w:r>
                        <w:r w:rsidRPr="00821663">
                          <w:rPr>
                            <w:sz w:val="24"/>
                            <w:szCs w:val="24"/>
                            <w:lang w:val="uk-UA"/>
                          </w:rPr>
                          <w:t xml:space="preserve"> і конкретн</w:t>
                        </w:r>
                        <w:r>
                          <w:rPr>
                            <w:sz w:val="24"/>
                            <w:szCs w:val="24"/>
                            <w:lang w:val="uk-UA"/>
                          </w:rPr>
                          <w:t>у</w:t>
                        </w:r>
                        <w:r w:rsidRPr="00821663">
                          <w:rPr>
                            <w:sz w:val="24"/>
                            <w:szCs w:val="24"/>
                            <w:lang w:val="uk-UA"/>
                          </w:rPr>
                          <w:t xml:space="preserve"> інформаці</w:t>
                        </w:r>
                        <w:r>
                          <w:rPr>
                            <w:sz w:val="24"/>
                            <w:szCs w:val="24"/>
                            <w:lang w:val="uk-UA"/>
                          </w:rPr>
                          <w:t xml:space="preserve">ю щодо об’єктів ризик-менеджменту. </w:t>
                        </w:r>
                        <w:r w:rsidRPr="003B05C9">
                          <w:rPr>
                            <w:sz w:val="24"/>
                            <w:szCs w:val="24"/>
                            <w:lang w:val="uk-UA"/>
                          </w:rPr>
                          <w:t xml:space="preserve">Ефективність </w:t>
                        </w:r>
                        <w:r>
                          <w:rPr>
                            <w:sz w:val="24"/>
                            <w:szCs w:val="24"/>
                            <w:lang w:val="uk-UA"/>
                          </w:rPr>
                          <w:t xml:space="preserve">використання методу </w:t>
                        </w:r>
                        <w:r w:rsidRPr="003B05C9">
                          <w:rPr>
                            <w:sz w:val="24"/>
                            <w:szCs w:val="24"/>
                            <w:lang w:val="uk-UA"/>
                          </w:rPr>
                          <w:t xml:space="preserve">залежить від кваліфікації </w:t>
                        </w:r>
                        <w:r>
                          <w:rPr>
                            <w:sz w:val="24"/>
                            <w:szCs w:val="24"/>
                            <w:lang w:val="uk-UA"/>
                          </w:rPr>
                          <w:t>та</w:t>
                        </w:r>
                        <w:r w:rsidRPr="003B05C9">
                          <w:rPr>
                            <w:sz w:val="24"/>
                            <w:szCs w:val="24"/>
                            <w:lang w:val="uk-UA"/>
                          </w:rPr>
                          <w:t xml:space="preserve"> досвіду </w:t>
                        </w:r>
                        <w:r>
                          <w:rPr>
                            <w:sz w:val="24"/>
                            <w:szCs w:val="24"/>
                            <w:lang w:val="uk-UA"/>
                          </w:rPr>
                          <w:t>залучених до проведення інспекції експертів</w:t>
                        </w:r>
                        <w:r w:rsidRPr="003B05C9">
                          <w:rPr>
                            <w:sz w:val="24"/>
                            <w:szCs w:val="24"/>
                            <w:lang w:val="uk-UA"/>
                          </w:rPr>
                          <w:t>.</w:t>
                        </w:r>
                        <w:r>
                          <w:rPr>
                            <w:sz w:val="24"/>
                            <w:szCs w:val="24"/>
                            <w:lang w:val="uk-UA"/>
                          </w:rPr>
                          <w:t xml:space="preserve"> Інспекції можуть бути планові та позапланові</w:t>
                        </w:r>
                        <w:r w:rsidRPr="003B05C9">
                          <w:rPr>
                            <w:sz w:val="24"/>
                            <w:szCs w:val="24"/>
                            <w:lang w:val="uk-UA"/>
                          </w:rPr>
                          <w:t xml:space="preserve">. </w:t>
                        </w:r>
                        <w:r>
                          <w:rPr>
                            <w:sz w:val="24"/>
                            <w:szCs w:val="24"/>
                            <w:lang w:val="uk-UA"/>
                          </w:rPr>
                          <w:t>Позапланові</w:t>
                        </w:r>
                        <w:r w:rsidRPr="003B05C9">
                          <w:rPr>
                            <w:sz w:val="24"/>
                            <w:szCs w:val="24"/>
                            <w:lang w:val="uk-UA"/>
                          </w:rPr>
                          <w:t xml:space="preserve"> інспекції </w:t>
                        </w:r>
                        <w:r>
                          <w:rPr>
                            <w:sz w:val="24"/>
                            <w:szCs w:val="24"/>
                            <w:lang w:val="uk-UA"/>
                          </w:rPr>
                          <w:t>дозволяють</w:t>
                        </w:r>
                        <w:r w:rsidRPr="003B05C9">
                          <w:rPr>
                            <w:sz w:val="24"/>
                            <w:szCs w:val="24"/>
                            <w:lang w:val="uk-UA"/>
                          </w:rPr>
                          <w:t xml:space="preserve"> </w:t>
                        </w:r>
                        <w:r>
                          <w:rPr>
                            <w:sz w:val="24"/>
                            <w:szCs w:val="24"/>
                            <w:lang w:val="uk-UA"/>
                          </w:rPr>
                          <w:t>ризик-менеджеру отримати реальну інформацію про стан об’єкту оцінювання та з’ясувати відхилення системи від встановленої норми</w:t>
                        </w:r>
                      </w:p>
                    </w:txbxContent>
                  </v:textbox>
                </v:rect>
                <v:rect id="Rectangle 3555" o:spid="_x0000_s4557" style="position:absolute;left:3861;top:3834;width:720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">
                  <v:textbox>
                    <w:txbxContent>
                      <w:p w14:paraId="1EB2FFA3" w14:textId="77777777" w:rsidR="00136D5D" w:rsidRPr="005B3B61" w:rsidRDefault="00136D5D" w:rsidP="00EC37D3">
                        <w:pPr>
                          <w:ind w:firstLine="0"/>
                          <w:rPr>
                            <w:sz w:val="24"/>
                            <w:szCs w:val="24"/>
                            <w:lang w:val="uk-UA"/>
                          </w:rPr>
                        </w:pPr>
                        <w:r>
                          <w:rPr>
                            <w:sz w:val="24"/>
                            <w:szCs w:val="24"/>
                            <w:lang w:val="uk-UA"/>
                          </w:rPr>
                          <w:t>Фізичне перебування експертів (інспекторів) безпосередньо на місці проведення перевірки та спостереження за об’єктом ризик-</w:t>
                        </w:r>
                        <w:r w:rsidRPr="005B3B61">
                          <w:rPr>
                            <w:sz w:val="24"/>
                            <w:szCs w:val="24"/>
                            <w:lang w:val="uk-UA"/>
                          </w:rPr>
                          <w:t>менеджменту в умовах реального часу, дозволяє  конкретизувати фактори ризику. Слід звернути увагу, що пряма інспекція дозволяє оцінити не тільки внутрішній (по відношенню до організації), а й зовнішній потенціал ризику, тобто ризики для зовнішнього по відношенню до організації середовища</w:t>
                        </w:r>
                      </w:p>
                    </w:txbxContent>
                  </v:textbox>
                </v:rect>
                <v:rect id="Rectangle 3556" o:spid="_x0000_s4558" style="position:absolute;left:3861;top:6069;width:72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">
                  <v:textbox>
                    <w:txbxContent>
                      <w:p w14:paraId="7BEF11F2" w14:textId="77777777" w:rsidR="00136D5D" w:rsidRPr="003B05C9" w:rsidRDefault="00136D5D" w:rsidP="00EC37D3">
                        <w:pPr>
                          <w:ind w:firstLine="0"/>
                          <w:rPr>
                            <w:sz w:val="24"/>
                            <w:szCs w:val="24"/>
                            <w:lang w:val="uk-UA"/>
                          </w:rPr>
                        </w:pPr>
                        <w:r w:rsidRPr="005B3B61">
                          <w:rPr>
                            <w:sz w:val="24"/>
                            <w:szCs w:val="24"/>
                            <w:lang w:val="uk-UA"/>
                          </w:rPr>
                          <w:t>Пряма інспекція дозвол</w:t>
                        </w:r>
                        <w:r>
                          <w:rPr>
                            <w:sz w:val="24"/>
                            <w:szCs w:val="24"/>
                            <w:lang w:val="uk-UA"/>
                          </w:rPr>
                          <w:t xml:space="preserve">яє </w:t>
                        </w:r>
                        <w:r w:rsidRPr="005B3B61">
                          <w:rPr>
                            <w:sz w:val="24"/>
                            <w:szCs w:val="24"/>
                            <w:lang w:val="uk-UA"/>
                          </w:rPr>
                          <w:t xml:space="preserve">виявити </w:t>
                        </w:r>
                        <w:r>
                          <w:rPr>
                            <w:sz w:val="24"/>
                            <w:szCs w:val="24"/>
                            <w:lang w:val="uk-UA"/>
                          </w:rPr>
                          <w:t>та</w:t>
                        </w:r>
                        <w:r w:rsidRPr="005B3B61">
                          <w:rPr>
                            <w:sz w:val="24"/>
                            <w:szCs w:val="24"/>
                            <w:lang w:val="uk-UA"/>
                          </w:rPr>
                          <w:t xml:space="preserve"> уточнити окремі аспекти </w:t>
                        </w:r>
                        <w:r>
                          <w:rPr>
                            <w:sz w:val="24"/>
                            <w:szCs w:val="24"/>
                            <w:lang w:val="uk-UA"/>
                          </w:rPr>
                          <w:t>практичного використання передбачених програмою управління ризиками заходів</w:t>
                        </w:r>
                        <w:r w:rsidRPr="005B3B61">
                          <w:rPr>
                            <w:sz w:val="24"/>
                            <w:szCs w:val="24"/>
                            <w:lang w:val="uk-UA"/>
                          </w:rPr>
                          <w:t>,</w:t>
                        </w:r>
                        <w:r>
                          <w:rPr>
                            <w:sz w:val="24"/>
                            <w:szCs w:val="24"/>
                            <w:lang w:val="uk-UA"/>
                          </w:rPr>
                          <w:t xml:space="preserve"> а також опрацювати конкретні рекомендації щодо удосконалення їх змісту</w:t>
                        </w:r>
                      </w:p>
                    </w:txbxContent>
                  </v:textbox>
                </v:rect>
                <v:rect id="Rectangle 3557" o:spid="_x0000_s4559" style="position:absolute;left:1701;top:7464;width:9360;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">
                  <v:textbox>
                    <w:txbxContent>
                      <w:p w14:paraId="4634218B" w14:textId="77777777" w:rsidR="00136D5D" w:rsidRPr="003B05C9" w:rsidRDefault="00136D5D" w:rsidP="00EC37D3">
                        <w:pPr>
                          <w:ind w:firstLine="0"/>
                          <w:rPr>
                            <w:sz w:val="24"/>
                            <w:szCs w:val="24"/>
                            <w:lang w:val="uk-UA"/>
                          </w:rPr>
                        </w:pPr>
                        <w:r>
                          <w:rPr>
                            <w:sz w:val="24"/>
                            <w:szCs w:val="24"/>
                            <w:lang w:val="uk-UA"/>
                          </w:rPr>
                          <w:t xml:space="preserve">Під час планування відвідування будь-якого об’єкту, суб’єкт ризик-менеджменту повинен </w:t>
                        </w:r>
                        <w:r w:rsidRPr="005B3B61">
                          <w:rPr>
                            <w:sz w:val="24"/>
                            <w:szCs w:val="24"/>
                            <w:lang w:val="uk-UA"/>
                          </w:rPr>
                          <w:t xml:space="preserve">визначити </w:t>
                        </w:r>
                        <w:r>
                          <w:rPr>
                            <w:sz w:val="24"/>
                            <w:szCs w:val="24"/>
                            <w:lang w:val="uk-UA"/>
                          </w:rPr>
                          <w:t xml:space="preserve">мету інспекції та сформулювати основні </w:t>
                        </w:r>
                        <w:r w:rsidRPr="005B3B61">
                          <w:rPr>
                            <w:sz w:val="24"/>
                            <w:szCs w:val="24"/>
                            <w:lang w:val="uk-UA"/>
                          </w:rPr>
                          <w:t>завдан</w:t>
                        </w:r>
                        <w:r>
                          <w:rPr>
                            <w:sz w:val="24"/>
                            <w:szCs w:val="24"/>
                            <w:lang w:val="uk-UA"/>
                          </w:rPr>
                          <w:t>ня</w:t>
                        </w:r>
                        <w:r w:rsidRPr="005B3B61">
                          <w:rPr>
                            <w:sz w:val="24"/>
                            <w:szCs w:val="24"/>
                            <w:lang w:val="uk-UA"/>
                          </w:rPr>
                          <w:t xml:space="preserve">, </w:t>
                        </w:r>
                        <w:r>
                          <w:rPr>
                            <w:sz w:val="24"/>
                            <w:szCs w:val="24"/>
                            <w:lang w:val="uk-UA"/>
                          </w:rPr>
                          <w:t>вирішення яких заплановано. Крім того, суб’єкт ризик-менеджменту повинен прийняти до уваги специфіку конкретного об’єкту інспекції (</w:t>
                        </w:r>
                        <w:r w:rsidRPr="00E746B1">
                          <w:rPr>
                            <w:sz w:val="24"/>
                            <w:szCs w:val="24"/>
                            <w:lang w:val="uk-UA"/>
                          </w:rPr>
                          <w:t xml:space="preserve">рівень лояльності </w:t>
                        </w:r>
                        <w:r>
                          <w:rPr>
                            <w:sz w:val="24"/>
                            <w:szCs w:val="24"/>
                            <w:lang w:val="uk-UA"/>
                          </w:rPr>
                          <w:t>менеджменту організації до</w:t>
                        </w:r>
                        <w:r w:rsidRPr="00E746B1">
                          <w:rPr>
                            <w:sz w:val="24"/>
                            <w:szCs w:val="24"/>
                            <w:lang w:val="uk-UA"/>
                          </w:rPr>
                          <w:t xml:space="preserve"> центрального управління;</w:t>
                        </w:r>
                        <w:r>
                          <w:rPr>
                            <w:sz w:val="24"/>
                            <w:szCs w:val="24"/>
                            <w:lang w:val="uk-UA"/>
                          </w:rPr>
                          <w:t xml:space="preserve"> час та обсяги проведення інспекції тощо)</w:t>
                        </w:r>
                      </w:p>
                    </w:txbxContent>
                  </v:textbox>
                </v:rect>
                <v:shape id="AutoShape 3558" o:spid="_x0000_s4560" type="#_x0000_t32" style="position:absolute;left:2646;top:3699;width:1;height:37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">
                  <v:stroke startarrow="open" endarrow="open"/>
                </v:shape>
                <v:shape id="AutoShape 3559" o:spid="_x0000_s4561" type="#_x0000_t32" style="position:absolute;left:3231;top:4914;width:63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">
                  <v:stroke endarrow="open"/>
                </v:shape>
                <v:shape id="AutoShape 3560" o:spid="_x0000_s4562" type="#_x0000_t32" style="position:absolute;left:3201;top:6534;width:66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">
                  <v:stroke endarrow="open"/>
                </v:shape>
                <v:group id="Group 3561" o:spid="_x0000_s4563" style="position:absolute;left:1701;top:473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oval id="Oval 3562" o:spid="_x0000_s4564"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"/>
                  <v:rect id="Rectangle 3563" o:spid="_x0000_s4565"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" filled="f" stroked="f">
                    <v:textbox>
                      <w:txbxContent>
                        <w:p w14:paraId="3112ECCD" w14:textId="77777777" w:rsidR="00136D5D" w:rsidRPr="00C8273A" w:rsidRDefault="00136D5D" w:rsidP="00EC37D3">
                          <w:pPr>
                            <w:ind w:firstLine="0"/>
                            <w:jc w:val="center"/>
                            <w:rPr>
                              <w:sz w:val="8"/>
                              <w:szCs w:val="8"/>
                              <w:lang w:val="uk-UA"/>
                            </w:rPr>
                          </w:pPr>
                        </w:p>
                        <w:p w14:paraId="3E135162" w14:textId="77777777" w:rsidR="00136D5D" w:rsidRPr="004F5218" w:rsidRDefault="00136D5D" w:rsidP="00EC37D3">
                          <w:pPr>
                            <w:ind w:firstLine="0"/>
                            <w:jc w:val="center"/>
                            <w:rPr>
                              <w:sz w:val="24"/>
                              <w:szCs w:val="24"/>
                              <w:lang w:val="uk-UA"/>
                            </w:rPr>
                          </w:pPr>
                          <w:r>
                            <w:rPr>
                              <w:sz w:val="24"/>
                              <w:szCs w:val="24"/>
                              <w:lang w:val="uk-UA"/>
                            </w:rPr>
                            <w:t>Пряма інспекція як метод виявлення операційних ризиків</w:t>
                          </w:r>
                        </w:p>
                      </w:txbxContent>
                    </v:textbox>
                  </v:rect>
                </v:group>
              </v:group>
            </w:pict>
          </mc:Fallback>
        </mc:AlternateContent>
      </w:r>
    </w:p>
    <w:p w14:paraId="2A9F013A" w14:textId="77777777" w:rsidR="00EC37D3" w:rsidRDefault="00EC37D3" w:rsidP="00EC37D3">
      <w:pPr>
        <w:rPr>
          <w:lang w:val="uk-UA"/>
        </w:rPr>
      </w:pPr>
    </w:p>
    <w:p w14:paraId="30FED1BB" w14:textId="77777777" w:rsidR="00EC37D3" w:rsidRDefault="00EC37D3" w:rsidP="00EC37D3">
      <w:pPr>
        <w:rPr>
          <w:lang w:val="uk-UA"/>
        </w:rPr>
      </w:pPr>
    </w:p>
    <w:p w14:paraId="3AC0CD99" w14:textId="77777777" w:rsidR="00EC37D3" w:rsidRDefault="00EC37D3" w:rsidP="00EC37D3">
      <w:pPr>
        <w:rPr>
          <w:lang w:val="uk-UA"/>
        </w:rPr>
      </w:pPr>
    </w:p>
    <w:p w14:paraId="119C382F" w14:textId="77777777" w:rsidR="00EC37D3" w:rsidRDefault="00EC37D3" w:rsidP="00EC37D3">
      <w:pPr>
        <w:rPr>
          <w:lang w:val="uk-UA"/>
        </w:rPr>
      </w:pPr>
    </w:p>
    <w:p w14:paraId="31240F22" w14:textId="77777777" w:rsidR="00EC37D3" w:rsidRDefault="00EC37D3" w:rsidP="00EC37D3">
      <w:pPr>
        <w:rPr>
          <w:lang w:val="uk-UA"/>
        </w:rPr>
      </w:pPr>
    </w:p>
    <w:p w14:paraId="4F655DB2" w14:textId="77777777" w:rsidR="00EC37D3" w:rsidRDefault="00EC37D3" w:rsidP="00EC37D3">
      <w:pPr>
        <w:rPr>
          <w:lang w:val="uk-UA"/>
        </w:rPr>
      </w:pPr>
    </w:p>
    <w:p w14:paraId="7EC86767" w14:textId="77777777" w:rsidR="00EC37D3" w:rsidRDefault="00EC37D3" w:rsidP="00EC37D3">
      <w:pPr>
        <w:rPr>
          <w:lang w:val="uk-UA"/>
        </w:rPr>
      </w:pPr>
    </w:p>
    <w:p w14:paraId="6933D047" w14:textId="77777777" w:rsidR="00EC37D3" w:rsidRDefault="00EC37D3" w:rsidP="00EC37D3">
      <w:pPr>
        <w:rPr>
          <w:lang w:val="uk-UA"/>
        </w:rPr>
      </w:pPr>
    </w:p>
    <w:p w14:paraId="03CA295C" w14:textId="77777777" w:rsidR="00EC37D3" w:rsidRDefault="00EC37D3" w:rsidP="00EC37D3">
      <w:pPr>
        <w:rPr>
          <w:lang w:val="uk-UA"/>
        </w:rPr>
      </w:pPr>
    </w:p>
    <w:p w14:paraId="7DA161AB" w14:textId="77777777" w:rsidR="00EC37D3" w:rsidRDefault="00EC37D3" w:rsidP="00EC37D3">
      <w:pPr>
        <w:rPr>
          <w:lang w:val="uk-UA"/>
        </w:rPr>
      </w:pPr>
    </w:p>
    <w:p w14:paraId="332CE69E" w14:textId="77777777" w:rsidR="00EC37D3" w:rsidRDefault="00EC37D3" w:rsidP="00EC37D3">
      <w:pPr>
        <w:rPr>
          <w:lang w:val="uk-UA"/>
        </w:rPr>
      </w:pPr>
    </w:p>
    <w:p w14:paraId="5C97FADC" w14:textId="77777777" w:rsidR="00EC37D3" w:rsidRDefault="00EC37D3" w:rsidP="00EC37D3">
      <w:pPr>
        <w:rPr>
          <w:lang w:val="uk-UA"/>
        </w:rPr>
      </w:pPr>
    </w:p>
    <w:p w14:paraId="4D7FC45B" w14:textId="77777777" w:rsidR="00EC37D3" w:rsidRDefault="00EC37D3" w:rsidP="00EC37D3">
      <w:pPr>
        <w:rPr>
          <w:lang w:val="uk-UA"/>
        </w:rPr>
      </w:pPr>
    </w:p>
    <w:p w14:paraId="399CA941" w14:textId="77777777" w:rsidR="00EC37D3" w:rsidRDefault="00EC37D3" w:rsidP="00EC37D3">
      <w:pPr>
        <w:rPr>
          <w:lang w:val="uk-UA"/>
        </w:rPr>
      </w:pPr>
    </w:p>
    <w:p w14:paraId="4A16066B" w14:textId="77777777" w:rsidR="00EC37D3" w:rsidRDefault="00EC37D3" w:rsidP="00EC37D3">
      <w:pPr>
        <w:rPr>
          <w:lang w:val="uk-UA"/>
        </w:rPr>
      </w:pPr>
    </w:p>
    <w:p w14:paraId="4A010E9D" w14:textId="77777777" w:rsidR="00EC37D3" w:rsidRDefault="00EC37D3" w:rsidP="00EC37D3">
      <w:pPr>
        <w:rPr>
          <w:lang w:val="uk-UA"/>
        </w:rPr>
      </w:pPr>
    </w:p>
    <w:p w14:paraId="259A6B69" w14:textId="77777777" w:rsidR="00EC37D3" w:rsidRDefault="00EC37D3" w:rsidP="00EC37D3">
      <w:pPr>
        <w:rPr>
          <w:lang w:val="uk-UA"/>
        </w:rPr>
      </w:pPr>
    </w:p>
    <w:p w14:paraId="301774D6" w14:textId="77777777" w:rsidR="00EC37D3" w:rsidRDefault="00EC37D3" w:rsidP="00EC37D3">
      <w:pPr>
        <w:rPr>
          <w:lang w:val="uk-UA"/>
        </w:rPr>
      </w:pPr>
    </w:p>
    <w:p w14:paraId="0EE9F97B" w14:textId="77777777" w:rsidR="00EC37D3" w:rsidRDefault="00EC37D3" w:rsidP="00EC37D3">
      <w:pPr>
        <w:rPr>
          <w:lang w:val="uk-UA"/>
        </w:rPr>
      </w:pPr>
    </w:p>
    <w:p w14:paraId="41149EF4" w14:textId="77777777" w:rsidR="00EC37D3" w:rsidRDefault="00EC37D3" w:rsidP="00EC37D3">
      <w:pPr>
        <w:rPr>
          <w:lang w:val="uk-UA"/>
        </w:rPr>
      </w:pPr>
    </w:p>
    <w:p w14:paraId="4F22C41E" w14:textId="77777777" w:rsidR="00EC37D3" w:rsidRDefault="00EC37D3" w:rsidP="00EC37D3">
      <w:pPr>
        <w:rPr>
          <w:lang w:val="uk-UA"/>
        </w:rPr>
      </w:pPr>
    </w:p>
    <w:p w14:paraId="03CA85B3" w14:textId="77777777" w:rsidR="00EC37D3" w:rsidRDefault="00EC37D3" w:rsidP="00EC37D3">
      <w:pPr>
        <w:rPr>
          <w:lang w:val="uk-UA"/>
        </w:rPr>
      </w:pPr>
    </w:p>
    <w:p w14:paraId="0B77CC7E" w14:textId="77777777" w:rsidR="00EC37D3" w:rsidRDefault="00EC37D3" w:rsidP="00EC37D3">
      <w:pPr>
        <w:rPr>
          <w:lang w:val="uk-UA"/>
        </w:rPr>
      </w:pPr>
    </w:p>
    <w:p w14:paraId="0DECB48D" w14:textId="77777777" w:rsidR="00EC37D3" w:rsidRDefault="00EC37D3" w:rsidP="00EC37D3">
      <w:pPr>
        <w:rPr>
          <w:lang w:val="uk-UA"/>
        </w:rPr>
      </w:pPr>
    </w:p>
    <w:p w14:paraId="4CD7303B" w14:textId="77777777" w:rsidR="00EC37D3" w:rsidRDefault="00EC37D3" w:rsidP="00EC37D3">
      <w:pPr>
        <w:rPr>
          <w:lang w:val="uk-UA"/>
        </w:rPr>
      </w:pPr>
    </w:p>
    <w:p w14:paraId="76622B4F" w14:textId="77777777" w:rsidR="00EC37D3" w:rsidRPr="004E53BE" w:rsidRDefault="00EC37D3" w:rsidP="00EC37D3">
      <w:pPr>
        <w:spacing w:line="276" w:lineRule="auto"/>
        <w:rPr>
          <w:b/>
          <w:lang w:val="uk-UA"/>
        </w:rPr>
      </w:pPr>
      <w:r>
        <w:rPr>
          <w:b/>
          <w:bCs/>
          <w:lang w:val="uk-UA"/>
        </w:rPr>
        <w:t>П.2</w:t>
      </w:r>
      <w:r w:rsidRPr="004E53BE">
        <w:rPr>
          <w:b/>
          <w:bCs/>
          <w:lang w:val="uk-UA"/>
        </w:rPr>
        <w:t xml:space="preserve"> </w:t>
      </w:r>
      <w:r>
        <w:rPr>
          <w:b/>
          <w:bCs/>
          <w:lang w:val="uk-UA"/>
        </w:rPr>
        <w:t>О</w:t>
      </w:r>
      <w:r w:rsidRPr="004E53BE">
        <w:rPr>
          <w:b/>
          <w:bCs/>
          <w:lang w:val="uk-UA"/>
        </w:rPr>
        <w:t>собливості аналізу операційних ризиків у фінансових організаціях</w:t>
      </w:r>
    </w:p>
    <w:p w14:paraId="2F247AC6" w14:textId="5B5EA12D" w:rsidR="00EC37D3" w:rsidRDefault="008C2C89" w:rsidP="00EC37D3">
      <w:pPr>
        <w:rPr>
          <w:lang w:val="uk-UA"/>
        </w:rPr>
      </w:pPr>
      <w:r>
        <w:rPr>
          <w:noProof/>
          <w:lang w:eastAsia="ru-RU"/>
        </w:rPr>
        <mc:AlternateContent>
          <mc:Choice Requires="wpg">
            <w:drawing>
              <wp:anchor distT="0" distB="0" distL="114300" distR="114300" simplePos="0" relativeHeight="251882496" behindDoc="0" locked="0" layoutInCell="1" allowOverlap="1" wp14:anchorId="7440E62E" wp14:editId="5ED2E316">
                <wp:simplePos x="0" y="0"/>
                <wp:positionH relativeFrom="column">
                  <wp:posOffset>-9525</wp:posOffset>
                </wp:positionH>
                <wp:positionV relativeFrom="paragraph">
                  <wp:posOffset>105410</wp:posOffset>
                </wp:positionV>
                <wp:extent cx="5953125" cy="3114675"/>
                <wp:effectExtent l="9525" t="10160" r="9525" b="8890"/>
                <wp:wrapNone/>
                <wp:docPr id="498" name="Group 3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3114675"/>
                          <a:chOff x="1701" y="10854"/>
                          <a:chExt cx="9375" cy="4905"/>
                        </a:xfrm>
                      </wpg:grpSpPr>
                      <wpg:grpSp>
                        <wpg:cNvPr id="499" name="Group 3565"/>
                        <wpg:cNvGrpSpPr>
                          <a:grpSpLocks/>
                        </wpg:cNvGrpSpPr>
                        <wpg:grpSpPr bwMode="auto">
                          <a:xfrm>
                            <a:off x="1701" y="10854"/>
                            <a:ext cx="1980" cy="1980"/>
                            <a:chOff x="1701" y="1674"/>
                            <a:chExt cx="1980" cy="1980"/>
                          </a:xfrm>
                        </wpg:grpSpPr>
                        <wps:wsp>
                          <wps:cNvPr id="500" name="Oval 3566"/>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1" name="Rectangle 3567"/>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50F33" w14:textId="77777777" w:rsidR="00136D5D" w:rsidRPr="00C8273A" w:rsidRDefault="00136D5D" w:rsidP="00EC37D3">
                                <w:pPr>
                                  <w:ind w:firstLine="0"/>
                                  <w:jc w:val="center"/>
                                  <w:rPr>
                                    <w:sz w:val="8"/>
                                    <w:szCs w:val="8"/>
                                    <w:lang w:val="uk-UA"/>
                                  </w:rPr>
                                </w:pPr>
                              </w:p>
                              <w:p w14:paraId="74E51B79" w14:textId="77777777" w:rsidR="00136D5D" w:rsidRDefault="00136D5D" w:rsidP="00EC37D3">
                                <w:pPr>
                                  <w:ind w:firstLine="0"/>
                                  <w:jc w:val="center"/>
                                  <w:rPr>
                                    <w:sz w:val="8"/>
                                    <w:szCs w:val="8"/>
                                    <w:lang w:val="uk-UA"/>
                                  </w:rPr>
                                </w:pPr>
                              </w:p>
                              <w:p w14:paraId="145BEC38" w14:textId="77777777" w:rsidR="00136D5D" w:rsidRPr="00192C9B" w:rsidRDefault="00136D5D" w:rsidP="00EC37D3">
                                <w:pPr>
                                  <w:ind w:firstLine="0"/>
                                  <w:jc w:val="center"/>
                                  <w:rPr>
                                    <w:sz w:val="8"/>
                                    <w:szCs w:val="8"/>
                                    <w:lang w:val="uk-UA"/>
                                  </w:rPr>
                                </w:pPr>
                              </w:p>
                              <w:p w14:paraId="2581CC2E" w14:textId="77777777" w:rsidR="00136D5D" w:rsidRPr="004F5218" w:rsidRDefault="00136D5D" w:rsidP="00EC37D3">
                                <w:pPr>
                                  <w:ind w:firstLine="0"/>
                                  <w:jc w:val="center"/>
                                  <w:rPr>
                                    <w:sz w:val="24"/>
                                    <w:szCs w:val="24"/>
                                    <w:lang w:val="uk-UA"/>
                                  </w:rPr>
                                </w:pPr>
                                <w:r>
                                  <w:rPr>
                                    <w:sz w:val="24"/>
                                    <w:szCs w:val="24"/>
                                    <w:lang w:val="uk-UA"/>
                                  </w:rPr>
                                  <w:t>Дослідження ризиків у фінансових установах</w:t>
                                </w:r>
                              </w:p>
                            </w:txbxContent>
                          </wps:txbx>
                          <wps:bodyPr rot="0" vert="horz" wrap="square" lIns="91440" tIns="45720" rIns="91440" bIns="45720" anchor="t" anchorCtr="0" upright="1">
                            <a:noAutofit/>
                          </wps:bodyPr>
                        </wps:wsp>
                      </wpg:grpSp>
                      <wps:wsp>
                        <wps:cNvPr id="502" name="Rectangle 3568"/>
                        <wps:cNvSpPr>
                          <a:spLocks noChangeArrowheads="1"/>
                        </wps:cNvSpPr>
                        <wps:spPr bwMode="auto">
                          <a:xfrm>
                            <a:off x="4041" y="10854"/>
                            <a:ext cx="7020" cy="2085"/>
                          </a:xfrm>
                          <a:prstGeom prst="rect">
                            <a:avLst/>
                          </a:prstGeom>
                          <a:solidFill>
                            <a:srgbClr val="FFFFFF"/>
                          </a:solidFill>
                          <a:ln w="9525">
                            <a:solidFill>
                              <a:srgbClr val="000000"/>
                            </a:solidFill>
                            <a:miter lim="800000"/>
                            <a:headEnd/>
                            <a:tailEnd/>
                          </a:ln>
                        </wps:spPr>
                        <wps:txbx>
                          <w:txbxContent>
                            <w:p w14:paraId="55C5B5E8" w14:textId="77777777" w:rsidR="00136D5D" w:rsidRPr="00593B04" w:rsidRDefault="00136D5D" w:rsidP="00EC37D3">
                              <w:pPr>
                                <w:ind w:firstLine="0"/>
                                <w:rPr>
                                  <w:sz w:val="24"/>
                                  <w:szCs w:val="24"/>
                                  <w:lang w:val="uk-UA"/>
                                </w:rPr>
                              </w:pPr>
                              <w:r>
                                <w:rPr>
                                  <w:sz w:val="24"/>
                                  <w:szCs w:val="24"/>
                                  <w:lang w:val="uk-UA"/>
                                </w:rPr>
                                <w:t>Відразу з появою перших фінансових установ (вважається, що перші фінансові установи були створені у Стародавньому Римі імператором Октавіаном Августом. Формування перших фінансових установ було відповіддю на зростання корупції в системі оподаткування та необхідність підсилення контролю центральної влади за діяльністю периферійних адміністративно-територіальних одиниць</w:t>
                              </w:r>
                            </w:p>
                          </w:txbxContent>
                        </wps:txbx>
                        <wps:bodyPr rot="0" vert="horz" wrap="square" lIns="91440" tIns="45720" rIns="91440" bIns="45720" anchor="t" anchorCtr="0" upright="1">
                          <a:noAutofit/>
                        </wps:bodyPr>
                      </wps:wsp>
                      <wps:wsp>
                        <wps:cNvPr id="503" name="Rectangle 3569"/>
                        <wps:cNvSpPr>
                          <a:spLocks noChangeArrowheads="1"/>
                        </wps:cNvSpPr>
                        <wps:spPr bwMode="auto">
                          <a:xfrm>
                            <a:off x="2061" y="13089"/>
                            <a:ext cx="9015" cy="1260"/>
                          </a:xfrm>
                          <a:prstGeom prst="rect">
                            <a:avLst/>
                          </a:prstGeom>
                          <a:solidFill>
                            <a:srgbClr val="FFFFFF"/>
                          </a:solidFill>
                          <a:ln w="9525">
                            <a:solidFill>
                              <a:srgbClr val="000000"/>
                            </a:solidFill>
                            <a:miter lim="800000"/>
                            <a:headEnd/>
                            <a:tailEnd/>
                          </a:ln>
                        </wps:spPr>
                        <wps:txbx>
                          <w:txbxContent>
                            <w:p w14:paraId="6AB8CB60" w14:textId="77777777" w:rsidR="00136D5D" w:rsidRPr="00262F8D" w:rsidRDefault="00136D5D" w:rsidP="00EC37D3">
                              <w:pPr>
                                <w:ind w:firstLine="0"/>
                                <w:rPr>
                                  <w:sz w:val="24"/>
                                  <w:szCs w:val="24"/>
                                  <w:lang w:val="uk-UA"/>
                                </w:rPr>
                              </w:pPr>
                              <w:r>
                                <w:rPr>
                                  <w:sz w:val="24"/>
                                  <w:szCs w:val="24"/>
                                  <w:lang w:val="uk-UA"/>
                                </w:rPr>
                                <w:t>Фінансові інститути, у сучасному розумінні змісту цієї категорії (</w:t>
                              </w:r>
                              <w:r w:rsidRPr="00262F8D">
                                <w:rPr>
                                  <w:sz w:val="24"/>
                                  <w:szCs w:val="24"/>
                                  <w:lang w:val="uk-UA"/>
                                </w:rPr>
                                <w:t>організовані форми фінансового посередництва</w:t>
                              </w:r>
                              <w:r>
                                <w:rPr>
                                  <w:sz w:val="24"/>
                                  <w:szCs w:val="24"/>
                                  <w:lang w:val="uk-UA"/>
                                </w:rPr>
                                <w:t xml:space="preserve">), </w:t>
                              </w:r>
                              <w:r w:rsidRPr="00262F8D">
                                <w:rPr>
                                  <w:sz w:val="24"/>
                                  <w:szCs w:val="24"/>
                                  <w:lang w:val="uk-UA"/>
                                </w:rPr>
                                <w:t xml:space="preserve">виникли на початку XVII ст., </w:t>
                              </w:r>
                              <w:r>
                                <w:rPr>
                                  <w:sz w:val="24"/>
                                  <w:szCs w:val="24"/>
                                  <w:lang w:val="uk-UA"/>
                                </w:rPr>
                                <w:t>хоча сама дефініція «</w:t>
                              </w:r>
                              <w:r w:rsidRPr="00262F8D">
                                <w:rPr>
                                  <w:sz w:val="24"/>
                                  <w:szCs w:val="24"/>
                                  <w:lang w:val="uk-UA"/>
                                </w:rPr>
                                <w:t>фінансовий інститут</w:t>
                              </w:r>
                              <w:r>
                                <w:rPr>
                                  <w:sz w:val="24"/>
                                  <w:szCs w:val="24"/>
                                  <w:lang w:val="uk-UA"/>
                                </w:rPr>
                                <w:t>»</w:t>
                              </w:r>
                              <w:r w:rsidRPr="00262F8D">
                                <w:rPr>
                                  <w:sz w:val="24"/>
                                  <w:szCs w:val="24"/>
                                  <w:lang w:val="uk-UA"/>
                                </w:rPr>
                                <w:t xml:space="preserve">, </w:t>
                              </w:r>
                              <w:r>
                                <w:rPr>
                                  <w:sz w:val="24"/>
                                  <w:szCs w:val="24"/>
                                  <w:lang w:val="uk-UA"/>
                                </w:rPr>
                                <w:t xml:space="preserve">у звичному для нас тлумаченні, почала використовуватись лише </w:t>
                              </w:r>
                              <w:r w:rsidRPr="00262F8D">
                                <w:rPr>
                                  <w:sz w:val="24"/>
                                  <w:szCs w:val="24"/>
                                  <w:lang w:val="uk-UA"/>
                                </w:rPr>
                                <w:t>на початку XX ст.</w:t>
                              </w:r>
                            </w:p>
                          </w:txbxContent>
                        </wps:txbx>
                        <wps:bodyPr rot="0" vert="horz" wrap="square" lIns="91440" tIns="45720" rIns="91440" bIns="45720" anchor="t" anchorCtr="0" upright="1">
                          <a:noAutofit/>
                        </wps:bodyPr>
                      </wps:wsp>
                      <wps:wsp>
                        <wps:cNvPr id="504" name="Rectangle 3570"/>
                        <wps:cNvSpPr>
                          <a:spLocks noChangeArrowheads="1"/>
                        </wps:cNvSpPr>
                        <wps:spPr bwMode="auto">
                          <a:xfrm>
                            <a:off x="2061" y="14484"/>
                            <a:ext cx="9000" cy="1275"/>
                          </a:xfrm>
                          <a:prstGeom prst="rect">
                            <a:avLst/>
                          </a:prstGeom>
                          <a:solidFill>
                            <a:srgbClr val="FFFFFF"/>
                          </a:solidFill>
                          <a:ln w="9525">
                            <a:solidFill>
                              <a:srgbClr val="000000"/>
                            </a:solidFill>
                            <a:miter lim="800000"/>
                            <a:headEnd/>
                            <a:tailEnd/>
                          </a:ln>
                        </wps:spPr>
                        <wps:txbx>
                          <w:txbxContent>
                            <w:p w14:paraId="2EBD1834" w14:textId="77777777" w:rsidR="00136D5D" w:rsidRPr="00DB4D46" w:rsidRDefault="00136D5D" w:rsidP="00EC37D3">
                              <w:pPr>
                                <w:ind w:firstLine="0"/>
                                <w:rPr>
                                  <w:sz w:val="24"/>
                                  <w:szCs w:val="24"/>
                                  <w:lang w:val="uk-UA"/>
                                </w:rPr>
                              </w:pPr>
                              <w:r>
                                <w:rPr>
                                  <w:sz w:val="24"/>
                                  <w:szCs w:val="24"/>
                                  <w:lang w:val="uk-UA"/>
                                </w:rPr>
                                <w:t>Вважається, що активізація уваги до проблематики ризиків у фінансових установах відбулась з середини 90-х років ХХ ст. Поштовхом для актуалізації відповідних досліджень став річний звіт американсько</w:t>
                              </w:r>
                              <w:r w:rsidRPr="00DB4D46">
                                <w:rPr>
                                  <w:sz w:val="24"/>
                                  <w:szCs w:val="24"/>
                                  <w:lang w:val="uk-UA"/>
                                </w:rPr>
                                <w:t xml:space="preserve">ї фінансової установи </w:t>
                              </w:r>
                              <w:r>
                                <w:rPr>
                                  <w:sz w:val="24"/>
                                  <w:szCs w:val="24"/>
                                  <w:lang w:val="uk-UA"/>
                                </w:rPr>
                                <w:t>«</w:t>
                              </w:r>
                              <w:r>
                                <w:rPr>
                                  <w:sz w:val="24"/>
                                  <w:szCs w:val="24"/>
                                  <w:lang w:val="en-US"/>
                                </w:rPr>
                                <w:t>Chase</w:t>
                              </w:r>
                              <w:r w:rsidRPr="00DB4D46">
                                <w:rPr>
                                  <w:sz w:val="24"/>
                                  <w:szCs w:val="24"/>
                                  <w:lang w:val="uk-UA"/>
                                </w:rPr>
                                <w:t xml:space="preserve"> </w:t>
                              </w:r>
                              <w:r>
                                <w:rPr>
                                  <w:sz w:val="24"/>
                                  <w:szCs w:val="24"/>
                                  <w:lang w:val="en-US"/>
                                </w:rPr>
                                <w:t>Manhattan</w:t>
                              </w:r>
                              <w:r w:rsidRPr="00DB4D46">
                                <w:rPr>
                                  <w:sz w:val="24"/>
                                  <w:szCs w:val="24"/>
                                  <w:lang w:val="uk-UA"/>
                                </w:rPr>
                                <w:t xml:space="preserve"> </w:t>
                              </w:r>
                              <w:r>
                                <w:rPr>
                                  <w:sz w:val="24"/>
                                  <w:szCs w:val="24"/>
                                  <w:lang w:val="en-US"/>
                                </w:rPr>
                                <w:t>Corporation</w:t>
                              </w:r>
                              <w:r>
                                <w:rPr>
                                  <w:sz w:val="24"/>
                                  <w:szCs w:val="24"/>
                                  <w:lang w:val="uk-UA"/>
                                </w:rPr>
                                <w:t>», у межах якого фахівці акцентували увагу на операційних ризиках</w:t>
                              </w:r>
                            </w:p>
                          </w:txbxContent>
                        </wps:txbx>
                        <wps:bodyPr rot="0" vert="horz" wrap="square" lIns="91440" tIns="45720" rIns="91440" bIns="45720" anchor="t" anchorCtr="0" upright="1">
                          <a:noAutofit/>
                        </wps:bodyPr>
                      </wps:wsp>
                      <wps:wsp>
                        <wps:cNvPr id="505" name="AutoShape 3571"/>
                        <wps:cNvCnPr>
                          <a:cxnSpLocks noChangeShapeType="1"/>
                        </wps:cNvCnPr>
                        <wps:spPr bwMode="auto">
                          <a:xfrm>
                            <a:off x="1701" y="12039"/>
                            <a:ext cx="1" cy="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AutoShape 3572"/>
                        <wps:cNvCnPr>
                          <a:cxnSpLocks noChangeShapeType="1"/>
                        </wps:cNvCnPr>
                        <wps:spPr bwMode="auto">
                          <a:xfrm>
                            <a:off x="1710" y="15075"/>
                            <a:ext cx="33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7" name="AutoShape 3573"/>
                        <wps:cNvCnPr>
                          <a:cxnSpLocks noChangeShapeType="1"/>
                        </wps:cNvCnPr>
                        <wps:spPr bwMode="auto">
                          <a:xfrm>
                            <a:off x="1710" y="13770"/>
                            <a:ext cx="33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8" name="AutoShape 3574"/>
                        <wps:cNvCnPr>
                          <a:cxnSpLocks noChangeShapeType="1"/>
                        </wps:cNvCnPr>
                        <wps:spPr bwMode="auto">
                          <a:xfrm>
                            <a:off x="3690" y="11835"/>
                            <a:ext cx="33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40E62E" id="Group 3564" o:spid="_x0000_s4566" style="position:absolute;left:0;text-align:left;margin-left:-.75pt;margin-top:8.3pt;width:468.75pt;height:245.25pt;z-index:251882496" coordorigin="1701,10854" coordsize="9375,4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">
                <v:group id="Group 3565" o:spid="_x0000_s4567" style="position:absolute;left:1701;top:1085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oval id="Oval 3566" o:spid="_x0000_s4568"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"/>
                  <v:rect id="Rectangle 3567" o:spid="_x0000_s4569"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" filled="f" stroked="f">
                    <v:textbox>
                      <w:txbxContent>
                        <w:p w14:paraId="7AC50F33" w14:textId="77777777" w:rsidR="00136D5D" w:rsidRPr="00C8273A" w:rsidRDefault="00136D5D" w:rsidP="00EC37D3">
                          <w:pPr>
                            <w:ind w:firstLine="0"/>
                            <w:jc w:val="center"/>
                            <w:rPr>
                              <w:sz w:val="8"/>
                              <w:szCs w:val="8"/>
                              <w:lang w:val="uk-UA"/>
                            </w:rPr>
                          </w:pPr>
                        </w:p>
                        <w:p w14:paraId="74E51B79" w14:textId="77777777" w:rsidR="00136D5D" w:rsidRDefault="00136D5D" w:rsidP="00EC37D3">
                          <w:pPr>
                            <w:ind w:firstLine="0"/>
                            <w:jc w:val="center"/>
                            <w:rPr>
                              <w:sz w:val="8"/>
                              <w:szCs w:val="8"/>
                              <w:lang w:val="uk-UA"/>
                            </w:rPr>
                          </w:pPr>
                        </w:p>
                        <w:p w14:paraId="145BEC38" w14:textId="77777777" w:rsidR="00136D5D" w:rsidRPr="00192C9B" w:rsidRDefault="00136D5D" w:rsidP="00EC37D3">
                          <w:pPr>
                            <w:ind w:firstLine="0"/>
                            <w:jc w:val="center"/>
                            <w:rPr>
                              <w:sz w:val="8"/>
                              <w:szCs w:val="8"/>
                              <w:lang w:val="uk-UA"/>
                            </w:rPr>
                          </w:pPr>
                        </w:p>
                        <w:p w14:paraId="2581CC2E" w14:textId="77777777" w:rsidR="00136D5D" w:rsidRPr="004F5218" w:rsidRDefault="00136D5D" w:rsidP="00EC37D3">
                          <w:pPr>
                            <w:ind w:firstLine="0"/>
                            <w:jc w:val="center"/>
                            <w:rPr>
                              <w:sz w:val="24"/>
                              <w:szCs w:val="24"/>
                              <w:lang w:val="uk-UA"/>
                            </w:rPr>
                          </w:pPr>
                          <w:r>
                            <w:rPr>
                              <w:sz w:val="24"/>
                              <w:szCs w:val="24"/>
                              <w:lang w:val="uk-UA"/>
                            </w:rPr>
                            <w:t>Дослідження ризиків у фінансових установах</w:t>
                          </w:r>
                        </w:p>
                      </w:txbxContent>
                    </v:textbox>
                  </v:rect>
                </v:group>
                <v:rect id="Rectangle 3568" o:spid="_x0000_s4570" style="position:absolute;left:4041;top:10854;width:7020;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">
                  <v:textbox>
                    <w:txbxContent>
                      <w:p w14:paraId="55C5B5E8" w14:textId="77777777" w:rsidR="00136D5D" w:rsidRPr="00593B04" w:rsidRDefault="00136D5D" w:rsidP="00EC37D3">
                        <w:pPr>
                          <w:ind w:firstLine="0"/>
                          <w:rPr>
                            <w:sz w:val="24"/>
                            <w:szCs w:val="24"/>
                            <w:lang w:val="uk-UA"/>
                          </w:rPr>
                        </w:pPr>
                        <w:r>
                          <w:rPr>
                            <w:sz w:val="24"/>
                            <w:szCs w:val="24"/>
                            <w:lang w:val="uk-UA"/>
                          </w:rPr>
                          <w:t>Відразу з появою перших фінансових установ (вважається, що перші фінансові установи були створені у Стародавньому Римі імператором Октавіаном Августом. Формування перших фінансових установ було відповіддю на зростання корупції в системі оподаткування та необхідність підсилення контролю центральної влади за діяльністю периферійних адміністративно-територіальних одиниць</w:t>
                        </w:r>
                      </w:p>
                    </w:txbxContent>
                  </v:textbox>
                </v:rect>
                <v:rect id="Rectangle 3569" o:spid="_x0000_s4571" style="position:absolute;left:2061;top:13089;width:9015;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">
                  <v:textbox>
                    <w:txbxContent>
                      <w:p w14:paraId="6AB8CB60" w14:textId="77777777" w:rsidR="00136D5D" w:rsidRPr="00262F8D" w:rsidRDefault="00136D5D" w:rsidP="00EC37D3">
                        <w:pPr>
                          <w:ind w:firstLine="0"/>
                          <w:rPr>
                            <w:sz w:val="24"/>
                            <w:szCs w:val="24"/>
                            <w:lang w:val="uk-UA"/>
                          </w:rPr>
                        </w:pPr>
                        <w:r>
                          <w:rPr>
                            <w:sz w:val="24"/>
                            <w:szCs w:val="24"/>
                            <w:lang w:val="uk-UA"/>
                          </w:rPr>
                          <w:t>Фінансові інститути, у сучасному розумінні змісту цієї категорії (</w:t>
                        </w:r>
                        <w:r w:rsidRPr="00262F8D">
                          <w:rPr>
                            <w:sz w:val="24"/>
                            <w:szCs w:val="24"/>
                            <w:lang w:val="uk-UA"/>
                          </w:rPr>
                          <w:t>організовані форми фінансового посередництва</w:t>
                        </w:r>
                        <w:r>
                          <w:rPr>
                            <w:sz w:val="24"/>
                            <w:szCs w:val="24"/>
                            <w:lang w:val="uk-UA"/>
                          </w:rPr>
                          <w:t xml:space="preserve">), </w:t>
                        </w:r>
                        <w:r w:rsidRPr="00262F8D">
                          <w:rPr>
                            <w:sz w:val="24"/>
                            <w:szCs w:val="24"/>
                            <w:lang w:val="uk-UA"/>
                          </w:rPr>
                          <w:t xml:space="preserve">виникли на початку XVII ст., </w:t>
                        </w:r>
                        <w:r>
                          <w:rPr>
                            <w:sz w:val="24"/>
                            <w:szCs w:val="24"/>
                            <w:lang w:val="uk-UA"/>
                          </w:rPr>
                          <w:t>хоча сама дефініція «</w:t>
                        </w:r>
                        <w:r w:rsidRPr="00262F8D">
                          <w:rPr>
                            <w:sz w:val="24"/>
                            <w:szCs w:val="24"/>
                            <w:lang w:val="uk-UA"/>
                          </w:rPr>
                          <w:t>фінансовий інститут</w:t>
                        </w:r>
                        <w:r>
                          <w:rPr>
                            <w:sz w:val="24"/>
                            <w:szCs w:val="24"/>
                            <w:lang w:val="uk-UA"/>
                          </w:rPr>
                          <w:t>»</w:t>
                        </w:r>
                        <w:r w:rsidRPr="00262F8D">
                          <w:rPr>
                            <w:sz w:val="24"/>
                            <w:szCs w:val="24"/>
                            <w:lang w:val="uk-UA"/>
                          </w:rPr>
                          <w:t xml:space="preserve">, </w:t>
                        </w:r>
                        <w:r>
                          <w:rPr>
                            <w:sz w:val="24"/>
                            <w:szCs w:val="24"/>
                            <w:lang w:val="uk-UA"/>
                          </w:rPr>
                          <w:t xml:space="preserve">у звичному для нас тлумаченні, почала використовуватись лише </w:t>
                        </w:r>
                        <w:r w:rsidRPr="00262F8D">
                          <w:rPr>
                            <w:sz w:val="24"/>
                            <w:szCs w:val="24"/>
                            <w:lang w:val="uk-UA"/>
                          </w:rPr>
                          <w:t>на початку XX ст.</w:t>
                        </w:r>
                      </w:p>
                    </w:txbxContent>
                  </v:textbox>
                </v:rect>
                <v:rect id="Rectangle 3570" o:spid="_x0000_s4572" style="position:absolute;left:2061;top:14484;width:9000;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">
                  <v:textbox>
                    <w:txbxContent>
                      <w:p w14:paraId="2EBD1834" w14:textId="77777777" w:rsidR="00136D5D" w:rsidRPr="00DB4D46" w:rsidRDefault="00136D5D" w:rsidP="00EC37D3">
                        <w:pPr>
                          <w:ind w:firstLine="0"/>
                          <w:rPr>
                            <w:sz w:val="24"/>
                            <w:szCs w:val="24"/>
                            <w:lang w:val="uk-UA"/>
                          </w:rPr>
                        </w:pPr>
                        <w:r>
                          <w:rPr>
                            <w:sz w:val="24"/>
                            <w:szCs w:val="24"/>
                            <w:lang w:val="uk-UA"/>
                          </w:rPr>
                          <w:t>Вважається, що активізація уваги до проблематики ризиків у фінансових установах відбулась з середини 90-х років ХХ ст. Поштовхом для актуалізації відповідних досліджень став річний звіт американсько</w:t>
                        </w:r>
                        <w:r w:rsidRPr="00DB4D46">
                          <w:rPr>
                            <w:sz w:val="24"/>
                            <w:szCs w:val="24"/>
                            <w:lang w:val="uk-UA"/>
                          </w:rPr>
                          <w:t xml:space="preserve">ї фінансової установи </w:t>
                        </w:r>
                        <w:r>
                          <w:rPr>
                            <w:sz w:val="24"/>
                            <w:szCs w:val="24"/>
                            <w:lang w:val="uk-UA"/>
                          </w:rPr>
                          <w:t>«</w:t>
                        </w:r>
                        <w:r>
                          <w:rPr>
                            <w:sz w:val="24"/>
                            <w:szCs w:val="24"/>
                            <w:lang w:val="en-US"/>
                          </w:rPr>
                          <w:t>Chase</w:t>
                        </w:r>
                        <w:r w:rsidRPr="00DB4D46">
                          <w:rPr>
                            <w:sz w:val="24"/>
                            <w:szCs w:val="24"/>
                            <w:lang w:val="uk-UA"/>
                          </w:rPr>
                          <w:t xml:space="preserve"> </w:t>
                        </w:r>
                        <w:r>
                          <w:rPr>
                            <w:sz w:val="24"/>
                            <w:szCs w:val="24"/>
                            <w:lang w:val="en-US"/>
                          </w:rPr>
                          <w:t>Manhattan</w:t>
                        </w:r>
                        <w:r w:rsidRPr="00DB4D46">
                          <w:rPr>
                            <w:sz w:val="24"/>
                            <w:szCs w:val="24"/>
                            <w:lang w:val="uk-UA"/>
                          </w:rPr>
                          <w:t xml:space="preserve"> </w:t>
                        </w:r>
                        <w:r>
                          <w:rPr>
                            <w:sz w:val="24"/>
                            <w:szCs w:val="24"/>
                            <w:lang w:val="en-US"/>
                          </w:rPr>
                          <w:t>Corporation</w:t>
                        </w:r>
                        <w:r>
                          <w:rPr>
                            <w:sz w:val="24"/>
                            <w:szCs w:val="24"/>
                            <w:lang w:val="uk-UA"/>
                          </w:rPr>
                          <w:t>», у межах якого фахівці акцентували увагу на операційних ризиках</w:t>
                        </w:r>
                      </w:p>
                    </w:txbxContent>
                  </v:textbox>
                </v:rect>
                <v:shape id="AutoShape 3571" o:spid="_x0000_s4573" type="#_x0000_t32" style="position:absolute;left:1701;top:12039;width:1;height:30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"/>
                <v:shape id="AutoShape 3572" o:spid="_x0000_s4574" type="#_x0000_t32" style="position:absolute;left:1710;top:15075;width: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">
                  <v:stroke endarrow="open"/>
                </v:shape>
                <v:shape id="AutoShape 3573" o:spid="_x0000_s4575" type="#_x0000_t32" style="position:absolute;left:1710;top:13770;width: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">
                  <v:stroke endarrow="open"/>
                </v:shape>
                <v:shape id="AutoShape 3574" o:spid="_x0000_s4576" type="#_x0000_t32" style="position:absolute;left:3690;top:11835;width: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">
                  <v:stroke endarrow="open"/>
                </v:shape>
              </v:group>
            </w:pict>
          </mc:Fallback>
        </mc:AlternateContent>
      </w:r>
    </w:p>
    <w:p w14:paraId="2586C830" w14:textId="77777777" w:rsidR="00EC37D3" w:rsidRDefault="00EC37D3" w:rsidP="00EC37D3">
      <w:pPr>
        <w:rPr>
          <w:lang w:val="uk-UA"/>
        </w:rPr>
      </w:pPr>
    </w:p>
    <w:p w14:paraId="3EBA8D23" w14:textId="77777777" w:rsidR="00EC37D3" w:rsidRDefault="00EC37D3" w:rsidP="00EC37D3">
      <w:pPr>
        <w:rPr>
          <w:lang w:val="uk-UA"/>
        </w:rPr>
      </w:pPr>
    </w:p>
    <w:p w14:paraId="15C55E4B" w14:textId="77777777" w:rsidR="00EC37D3" w:rsidRDefault="00EC37D3" w:rsidP="00EC37D3">
      <w:pPr>
        <w:rPr>
          <w:lang w:val="uk-UA"/>
        </w:rPr>
      </w:pPr>
    </w:p>
    <w:p w14:paraId="4FBF3046" w14:textId="77777777" w:rsidR="00EC37D3" w:rsidRDefault="00EC37D3" w:rsidP="00EC37D3">
      <w:pPr>
        <w:rPr>
          <w:lang w:val="uk-UA"/>
        </w:rPr>
      </w:pPr>
    </w:p>
    <w:p w14:paraId="74ABBCC7" w14:textId="77777777" w:rsidR="00EC37D3" w:rsidRDefault="00EC37D3" w:rsidP="00EC37D3">
      <w:pPr>
        <w:rPr>
          <w:lang w:val="uk-UA"/>
        </w:rPr>
      </w:pPr>
    </w:p>
    <w:p w14:paraId="7B7605D7" w14:textId="77777777" w:rsidR="00EC37D3" w:rsidRDefault="00EC37D3" w:rsidP="00EC37D3">
      <w:pPr>
        <w:rPr>
          <w:lang w:val="uk-UA"/>
        </w:rPr>
      </w:pPr>
    </w:p>
    <w:p w14:paraId="79CB0A81" w14:textId="77777777" w:rsidR="00EC37D3" w:rsidRDefault="00EC37D3" w:rsidP="00EC37D3">
      <w:pPr>
        <w:rPr>
          <w:lang w:val="uk-UA"/>
        </w:rPr>
      </w:pPr>
    </w:p>
    <w:p w14:paraId="7D5EEB60" w14:textId="77777777" w:rsidR="00EC37D3" w:rsidRDefault="00EC37D3" w:rsidP="00EC37D3">
      <w:pPr>
        <w:rPr>
          <w:lang w:val="uk-UA"/>
        </w:rPr>
      </w:pPr>
    </w:p>
    <w:p w14:paraId="3D78AD19" w14:textId="77777777" w:rsidR="00EC37D3" w:rsidRDefault="00EC37D3" w:rsidP="00EC37D3">
      <w:pPr>
        <w:rPr>
          <w:lang w:val="uk-UA"/>
        </w:rPr>
      </w:pPr>
    </w:p>
    <w:p w14:paraId="59956F39" w14:textId="77777777" w:rsidR="00EC37D3" w:rsidRDefault="00EC37D3" w:rsidP="00EC37D3">
      <w:pPr>
        <w:rPr>
          <w:lang w:val="uk-UA"/>
        </w:rPr>
      </w:pPr>
    </w:p>
    <w:p w14:paraId="54D8C110" w14:textId="77777777" w:rsidR="00EC37D3" w:rsidRDefault="00EC37D3" w:rsidP="00EC37D3">
      <w:pPr>
        <w:rPr>
          <w:lang w:val="uk-UA"/>
        </w:rPr>
      </w:pPr>
    </w:p>
    <w:p w14:paraId="1A73571C" w14:textId="77777777" w:rsidR="00EC37D3" w:rsidRDefault="00EC37D3" w:rsidP="00EC37D3">
      <w:pPr>
        <w:rPr>
          <w:lang w:val="uk-UA"/>
        </w:rPr>
      </w:pPr>
    </w:p>
    <w:p w14:paraId="55E18DE9" w14:textId="77777777" w:rsidR="00EC37D3" w:rsidRDefault="00EC37D3" w:rsidP="00EC37D3">
      <w:pPr>
        <w:rPr>
          <w:lang w:val="uk-UA"/>
        </w:rPr>
      </w:pPr>
    </w:p>
    <w:p w14:paraId="490DFB16" w14:textId="77777777" w:rsidR="00EC37D3" w:rsidRDefault="00EC37D3" w:rsidP="00EC37D3">
      <w:pPr>
        <w:rPr>
          <w:lang w:val="uk-UA"/>
        </w:rPr>
      </w:pPr>
    </w:p>
    <w:p w14:paraId="386653DC" w14:textId="77777777" w:rsidR="00EC37D3" w:rsidRDefault="00EC37D3" w:rsidP="00EC37D3">
      <w:pPr>
        <w:rPr>
          <w:lang w:val="uk-UA"/>
        </w:rPr>
      </w:pPr>
    </w:p>
    <w:p w14:paraId="48ABE2BB" w14:textId="2151CCFC" w:rsidR="00EC37D3" w:rsidRDefault="008C2C89" w:rsidP="00EC37D3">
      <w:pPr>
        <w:rPr>
          <w:lang w:val="uk-UA"/>
        </w:rPr>
      </w:pPr>
      <w:r>
        <w:rPr>
          <w:noProof/>
          <w:lang w:eastAsia="ru-RU"/>
        </w:rPr>
        <mc:AlternateContent>
          <mc:Choice Requires="wpg">
            <w:drawing>
              <wp:anchor distT="0" distB="0" distL="114300" distR="114300" simplePos="0" relativeHeight="253995008" behindDoc="0" locked="0" layoutInCell="1" allowOverlap="1" wp14:anchorId="78CB6CB1" wp14:editId="0CEDFEBA">
                <wp:simplePos x="0" y="0"/>
                <wp:positionH relativeFrom="column">
                  <wp:posOffset>0</wp:posOffset>
                </wp:positionH>
                <wp:positionV relativeFrom="paragraph">
                  <wp:posOffset>34290</wp:posOffset>
                </wp:positionV>
                <wp:extent cx="5943600" cy="2200275"/>
                <wp:effectExtent l="9525" t="5715" r="9525" b="13335"/>
                <wp:wrapNone/>
                <wp:docPr id="488" name="Group 4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200275"/>
                          <a:chOff x="1701" y="1314"/>
                          <a:chExt cx="9360" cy="3465"/>
                        </a:xfrm>
                      </wpg:grpSpPr>
                      <wps:wsp>
                        <wps:cNvPr id="489" name="Rectangle 3576"/>
                        <wps:cNvSpPr>
                          <a:spLocks noChangeArrowheads="1"/>
                        </wps:cNvSpPr>
                        <wps:spPr bwMode="auto">
                          <a:xfrm>
                            <a:off x="7641" y="1314"/>
                            <a:ext cx="3420" cy="2355"/>
                          </a:xfrm>
                          <a:prstGeom prst="rect">
                            <a:avLst/>
                          </a:prstGeom>
                          <a:solidFill>
                            <a:srgbClr val="FFFFFF"/>
                          </a:solidFill>
                          <a:ln w="9525">
                            <a:solidFill>
                              <a:srgbClr val="000000"/>
                            </a:solidFill>
                            <a:miter lim="800000"/>
                            <a:headEnd/>
                            <a:tailEnd/>
                          </a:ln>
                        </wps:spPr>
                        <wps:txbx>
                          <w:txbxContent>
                            <w:p w14:paraId="34CEDF06" w14:textId="77777777" w:rsidR="00136D5D" w:rsidRPr="00D661B6" w:rsidRDefault="00136D5D" w:rsidP="00EC37D3">
                              <w:pPr>
                                <w:ind w:firstLine="0"/>
                                <w:rPr>
                                  <w:sz w:val="24"/>
                                  <w:szCs w:val="24"/>
                                  <w:lang w:val="uk-UA"/>
                                </w:rPr>
                              </w:pPr>
                              <w:r>
                                <w:rPr>
                                  <w:sz w:val="24"/>
                                  <w:szCs w:val="24"/>
                                  <w:lang w:val="uk-UA"/>
                                </w:rPr>
                                <w:t>Акцент уваги на таких операційних ризиках: ризик шахрайства з боку працівників або інших осіб; ризик несанкціонованих угод з боку працівників установи; операційні помилки (технічні, програмні, людські тощо)</w:t>
                              </w:r>
                            </w:p>
                          </w:txbxContent>
                        </wps:txbx>
                        <wps:bodyPr rot="0" vert="horz" wrap="square" lIns="91440" tIns="45720" rIns="91440" bIns="45720" anchor="t" anchorCtr="0" upright="1">
                          <a:noAutofit/>
                        </wps:bodyPr>
                      </wps:wsp>
                      <wps:wsp>
                        <wps:cNvPr id="490" name="Rectangle 3577"/>
                        <wps:cNvSpPr>
                          <a:spLocks noChangeArrowheads="1"/>
                        </wps:cNvSpPr>
                        <wps:spPr bwMode="auto">
                          <a:xfrm>
                            <a:off x="1701" y="1314"/>
                            <a:ext cx="3420" cy="3465"/>
                          </a:xfrm>
                          <a:prstGeom prst="rect">
                            <a:avLst/>
                          </a:prstGeom>
                          <a:solidFill>
                            <a:srgbClr val="FFFFFF"/>
                          </a:solidFill>
                          <a:ln w="9525">
                            <a:solidFill>
                              <a:srgbClr val="000000"/>
                            </a:solidFill>
                            <a:miter lim="800000"/>
                            <a:headEnd/>
                            <a:tailEnd/>
                          </a:ln>
                        </wps:spPr>
                        <wps:txbx>
                          <w:txbxContent>
                            <w:p w14:paraId="0A3DB845" w14:textId="77777777" w:rsidR="00136D5D" w:rsidRDefault="00136D5D" w:rsidP="00EC37D3">
                              <w:pPr>
                                <w:ind w:firstLine="0"/>
                                <w:rPr>
                                  <w:sz w:val="24"/>
                                  <w:szCs w:val="24"/>
                                  <w:lang w:val="uk-UA"/>
                                </w:rPr>
                              </w:pPr>
                              <w:r>
                                <w:rPr>
                                  <w:sz w:val="24"/>
                                  <w:szCs w:val="24"/>
                                  <w:lang w:val="uk-UA"/>
                                </w:rPr>
                                <w:t>Розроблена «</w:t>
                              </w:r>
                              <w:r>
                                <w:rPr>
                                  <w:sz w:val="24"/>
                                  <w:szCs w:val="24"/>
                                  <w:lang w:val="en-US"/>
                                </w:rPr>
                                <w:t>Chase</w:t>
                              </w:r>
                              <w:r w:rsidRPr="00DB4D46">
                                <w:rPr>
                                  <w:sz w:val="24"/>
                                  <w:szCs w:val="24"/>
                                  <w:lang w:val="uk-UA"/>
                                </w:rPr>
                                <w:t xml:space="preserve"> </w:t>
                              </w:r>
                              <w:r>
                                <w:rPr>
                                  <w:sz w:val="24"/>
                                  <w:szCs w:val="24"/>
                                  <w:lang w:val="en-US"/>
                                </w:rPr>
                                <w:t>Manhattan</w:t>
                              </w:r>
                              <w:r w:rsidRPr="00DB4D46">
                                <w:rPr>
                                  <w:sz w:val="24"/>
                                  <w:szCs w:val="24"/>
                                  <w:lang w:val="uk-UA"/>
                                </w:rPr>
                                <w:t xml:space="preserve"> </w:t>
                              </w:r>
                              <w:r>
                                <w:rPr>
                                  <w:sz w:val="24"/>
                                  <w:szCs w:val="24"/>
                                  <w:lang w:val="en-US"/>
                                </w:rPr>
                                <w:t>Corporation</w:t>
                              </w:r>
                              <w:r>
                                <w:rPr>
                                  <w:sz w:val="24"/>
                                  <w:szCs w:val="24"/>
                                  <w:lang w:val="uk-UA"/>
                                </w:rPr>
                                <w:t xml:space="preserve">» (CMC) </w:t>
                              </w:r>
                              <w:r w:rsidRPr="003D2C81">
                                <w:rPr>
                                  <w:sz w:val="24"/>
                                  <w:szCs w:val="24"/>
                                  <w:lang w:val="uk-UA"/>
                                </w:rPr>
                                <w:t>методик</w:t>
                              </w:r>
                              <w:r>
                                <w:rPr>
                                  <w:sz w:val="24"/>
                                  <w:szCs w:val="24"/>
                                  <w:lang w:val="uk-UA"/>
                                </w:rPr>
                                <w:t>а</w:t>
                              </w:r>
                              <w:r w:rsidRPr="003D2C81">
                                <w:rPr>
                                  <w:sz w:val="24"/>
                                  <w:szCs w:val="24"/>
                                  <w:lang w:val="uk-UA"/>
                                </w:rPr>
                                <w:t xml:space="preserve"> управління ринковим</w:t>
                              </w:r>
                              <w:r>
                                <w:rPr>
                                  <w:sz w:val="24"/>
                                  <w:szCs w:val="24"/>
                                  <w:lang w:val="uk-UA"/>
                                </w:rPr>
                                <w:t>и</w:t>
                              </w:r>
                              <w:r w:rsidRPr="003D2C81">
                                <w:rPr>
                                  <w:sz w:val="24"/>
                                  <w:szCs w:val="24"/>
                                  <w:lang w:val="uk-UA"/>
                                </w:rPr>
                                <w:t xml:space="preserve"> ризик</w:t>
                              </w:r>
                              <w:r>
                                <w:rPr>
                                  <w:sz w:val="24"/>
                                  <w:szCs w:val="24"/>
                                  <w:lang w:val="uk-UA"/>
                                </w:rPr>
                                <w:t xml:space="preserve">ами сьогодні вважається одним з </w:t>
                              </w:r>
                              <w:r w:rsidRPr="003D2C81">
                                <w:rPr>
                                  <w:sz w:val="24"/>
                                  <w:szCs w:val="24"/>
                                  <w:lang w:val="uk-UA"/>
                                </w:rPr>
                                <w:t>стандарт</w:t>
                              </w:r>
                              <w:r>
                                <w:rPr>
                                  <w:sz w:val="24"/>
                                  <w:szCs w:val="24"/>
                                  <w:lang w:val="uk-UA"/>
                                </w:rPr>
                                <w:t xml:space="preserve">ів сучасного ризик-менеджменту. Фахівці </w:t>
                              </w:r>
                            </w:p>
                            <w:p w14:paraId="7CD2E623" w14:textId="77777777" w:rsidR="00136D5D" w:rsidRPr="00D661B6" w:rsidRDefault="00136D5D" w:rsidP="00EC37D3">
                              <w:pPr>
                                <w:ind w:firstLine="0"/>
                                <w:rPr>
                                  <w:sz w:val="24"/>
                                  <w:szCs w:val="24"/>
                                  <w:lang w:val="uk-UA"/>
                                </w:rPr>
                              </w:pPr>
                              <w:r>
                                <w:rPr>
                                  <w:sz w:val="24"/>
                                  <w:szCs w:val="24"/>
                                  <w:lang w:val="en-US"/>
                                </w:rPr>
                                <w:t>CMC</w:t>
                              </w:r>
                              <w:r>
                                <w:rPr>
                                  <w:sz w:val="24"/>
                                  <w:szCs w:val="24"/>
                                  <w:lang w:val="uk-UA"/>
                                </w:rPr>
                                <w:t xml:space="preserve"> поділяють ринкові ризики на: процентні і валютні ризики;</w:t>
                              </w:r>
                              <w:r w:rsidRPr="003D2C81">
                                <w:rPr>
                                  <w:sz w:val="24"/>
                                  <w:szCs w:val="24"/>
                                  <w:lang w:val="uk-UA"/>
                                </w:rPr>
                                <w:t xml:space="preserve"> ризики акцій</w:t>
                              </w:r>
                              <w:r>
                                <w:rPr>
                                  <w:sz w:val="24"/>
                                  <w:szCs w:val="24"/>
                                  <w:lang w:val="uk-UA"/>
                                </w:rPr>
                                <w:t>;</w:t>
                              </w:r>
                              <w:r w:rsidRPr="003D2C81">
                                <w:rPr>
                                  <w:sz w:val="24"/>
                                  <w:szCs w:val="24"/>
                                  <w:lang w:val="uk-UA"/>
                                </w:rPr>
                                <w:t xml:space="preserve"> товарні ризики</w:t>
                              </w:r>
                              <w:r>
                                <w:rPr>
                                  <w:sz w:val="24"/>
                                  <w:szCs w:val="24"/>
                                  <w:lang w:val="uk-UA"/>
                                </w:rPr>
                                <w:t xml:space="preserve">; </w:t>
                              </w:r>
                              <w:r w:rsidRPr="003D2C81">
                                <w:rPr>
                                  <w:sz w:val="24"/>
                                  <w:szCs w:val="24"/>
                                  <w:lang w:val="uk-UA"/>
                                </w:rPr>
                                <w:t>ризики інвестиційного портфел</w:t>
                              </w:r>
                              <w:r>
                                <w:rPr>
                                  <w:sz w:val="24"/>
                                  <w:szCs w:val="24"/>
                                  <w:lang w:val="uk-UA"/>
                                </w:rPr>
                                <w:t>ю; ризики</w:t>
                              </w:r>
                              <w:r w:rsidRPr="003D2C81">
                                <w:rPr>
                                  <w:sz w:val="24"/>
                                  <w:szCs w:val="24"/>
                                  <w:lang w:val="uk-UA"/>
                                </w:rPr>
                                <w:t xml:space="preserve"> банківської діяльності</w:t>
                              </w:r>
                              <w:r>
                                <w:rPr>
                                  <w:sz w:val="24"/>
                                  <w:szCs w:val="24"/>
                                  <w:lang w:val="uk-UA"/>
                                </w:rPr>
                                <w:t xml:space="preserve"> </w:t>
                              </w:r>
                            </w:p>
                          </w:txbxContent>
                        </wps:txbx>
                        <wps:bodyPr rot="0" vert="horz" wrap="square" lIns="91440" tIns="45720" rIns="91440" bIns="45720" anchor="t" anchorCtr="0" upright="1">
                          <a:noAutofit/>
                        </wps:bodyPr>
                      </wps:wsp>
                      <wps:wsp>
                        <wps:cNvPr id="491" name="Rectangle 3578"/>
                        <wps:cNvSpPr>
                          <a:spLocks noChangeArrowheads="1"/>
                        </wps:cNvSpPr>
                        <wps:spPr bwMode="auto">
                          <a:xfrm>
                            <a:off x="5316" y="3789"/>
                            <a:ext cx="5745" cy="990"/>
                          </a:xfrm>
                          <a:prstGeom prst="rect">
                            <a:avLst/>
                          </a:prstGeom>
                          <a:solidFill>
                            <a:srgbClr val="FFFFFF"/>
                          </a:solidFill>
                          <a:ln w="9525">
                            <a:solidFill>
                              <a:srgbClr val="000000"/>
                            </a:solidFill>
                            <a:miter lim="800000"/>
                            <a:headEnd/>
                            <a:tailEnd/>
                          </a:ln>
                        </wps:spPr>
                        <wps:txbx>
                          <w:txbxContent>
                            <w:p w14:paraId="7291E5E9" w14:textId="77777777" w:rsidR="00136D5D" w:rsidRPr="00D661B6" w:rsidRDefault="00136D5D" w:rsidP="00EC37D3">
                              <w:pPr>
                                <w:ind w:firstLine="0"/>
                                <w:rPr>
                                  <w:sz w:val="24"/>
                                  <w:szCs w:val="24"/>
                                  <w:lang w:val="uk-UA"/>
                                </w:rPr>
                              </w:pPr>
                              <w:r>
                                <w:rPr>
                                  <w:sz w:val="24"/>
                                  <w:szCs w:val="24"/>
                                  <w:lang w:val="uk-UA"/>
                                </w:rPr>
                                <w:t>Більшість з операційних ризиків пов’язана з кадрами фінансової установи та недосконалістю системи контролю</w:t>
                              </w:r>
                            </w:p>
                          </w:txbxContent>
                        </wps:txbx>
                        <wps:bodyPr rot="0" vert="horz" wrap="square" lIns="91440" tIns="45720" rIns="91440" bIns="45720" anchor="t" anchorCtr="0" upright="1">
                          <a:noAutofit/>
                        </wps:bodyPr>
                      </wps:wsp>
                      <wps:wsp>
                        <wps:cNvPr id="492" name="AutoShape 3579"/>
                        <wps:cNvCnPr>
                          <a:cxnSpLocks noChangeShapeType="1"/>
                        </wps:cNvCnPr>
                        <wps:spPr bwMode="auto">
                          <a:xfrm>
                            <a:off x="5145" y="2310"/>
                            <a:ext cx="2490" cy="1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493" name="Group 3580"/>
                        <wpg:cNvGrpSpPr>
                          <a:grpSpLocks/>
                        </wpg:cNvGrpSpPr>
                        <wpg:grpSpPr bwMode="auto">
                          <a:xfrm>
                            <a:off x="5406" y="1314"/>
                            <a:ext cx="1980" cy="1980"/>
                            <a:chOff x="1701" y="1674"/>
                            <a:chExt cx="1980" cy="1980"/>
                          </a:xfrm>
                        </wpg:grpSpPr>
                        <wps:wsp>
                          <wps:cNvPr id="494" name="Oval 3581"/>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5" name="Rectangle 3582"/>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A64D3" w14:textId="77777777" w:rsidR="00136D5D" w:rsidRPr="00C8273A" w:rsidRDefault="00136D5D" w:rsidP="00EC37D3">
                                <w:pPr>
                                  <w:ind w:firstLine="0"/>
                                  <w:jc w:val="center"/>
                                  <w:rPr>
                                    <w:sz w:val="8"/>
                                    <w:szCs w:val="8"/>
                                    <w:lang w:val="uk-UA"/>
                                  </w:rPr>
                                </w:pPr>
                              </w:p>
                              <w:p w14:paraId="2A3AAF59" w14:textId="77777777" w:rsidR="00136D5D" w:rsidRDefault="00136D5D" w:rsidP="00EC37D3">
                                <w:pPr>
                                  <w:ind w:firstLine="0"/>
                                  <w:jc w:val="center"/>
                                  <w:rPr>
                                    <w:sz w:val="8"/>
                                    <w:szCs w:val="8"/>
                                    <w:lang w:val="uk-UA"/>
                                  </w:rPr>
                                </w:pPr>
                              </w:p>
                              <w:p w14:paraId="2865A1C1" w14:textId="77777777" w:rsidR="00136D5D" w:rsidRPr="00192C9B" w:rsidRDefault="00136D5D" w:rsidP="00EC37D3">
                                <w:pPr>
                                  <w:ind w:firstLine="0"/>
                                  <w:jc w:val="center"/>
                                  <w:rPr>
                                    <w:sz w:val="8"/>
                                    <w:szCs w:val="8"/>
                                    <w:lang w:val="uk-UA"/>
                                  </w:rPr>
                                </w:pPr>
                              </w:p>
                              <w:p w14:paraId="5DFB3A56" w14:textId="77777777" w:rsidR="00136D5D" w:rsidRPr="00D661B6" w:rsidRDefault="00136D5D" w:rsidP="00EC37D3">
                                <w:pPr>
                                  <w:ind w:firstLine="0"/>
                                  <w:jc w:val="center"/>
                                  <w:rPr>
                                    <w:sz w:val="24"/>
                                    <w:szCs w:val="24"/>
                                    <w:lang w:val="uk-UA"/>
                                  </w:rPr>
                                </w:pPr>
                                <w:r>
                                  <w:rPr>
                                    <w:sz w:val="24"/>
                                    <w:szCs w:val="24"/>
                                    <w:lang w:val="uk-UA"/>
                                  </w:rPr>
                                  <w:t>Досвід «</w:t>
                                </w:r>
                                <w:r>
                                  <w:rPr>
                                    <w:sz w:val="24"/>
                                    <w:szCs w:val="24"/>
                                    <w:lang w:val="en-US"/>
                                  </w:rPr>
                                  <w:t>Chase</w:t>
                                </w:r>
                                <w:r w:rsidRPr="00DB4D46">
                                  <w:rPr>
                                    <w:sz w:val="24"/>
                                    <w:szCs w:val="24"/>
                                    <w:lang w:val="uk-UA"/>
                                  </w:rPr>
                                  <w:t xml:space="preserve"> </w:t>
                                </w:r>
                                <w:r>
                                  <w:rPr>
                                    <w:sz w:val="24"/>
                                    <w:szCs w:val="24"/>
                                    <w:lang w:val="en-US"/>
                                  </w:rPr>
                                  <w:t>Manhattan</w:t>
                                </w:r>
                                <w:r w:rsidRPr="00DB4D46">
                                  <w:rPr>
                                    <w:sz w:val="24"/>
                                    <w:szCs w:val="24"/>
                                    <w:lang w:val="uk-UA"/>
                                  </w:rPr>
                                  <w:t xml:space="preserve"> </w:t>
                                </w:r>
                                <w:r>
                                  <w:rPr>
                                    <w:sz w:val="24"/>
                                    <w:szCs w:val="24"/>
                                    <w:lang w:val="en-US"/>
                                  </w:rPr>
                                  <w:t>Corporation</w:t>
                                </w:r>
                                <w:r>
                                  <w:rPr>
                                    <w:sz w:val="24"/>
                                    <w:szCs w:val="24"/>
                                    <w:lang w:val="uk-UA"/>
                                  </w:rPr>
                                  <w:t>» у дослідженні ризиків</w:t>
                                </w:r>
                              </w:p>
                            </w:txbxContent>
                          </wps:txbx>
                          <wps:bodyPr rot="0" vert="horz" wrap="square" lIns="91440" tIns="45720" rIns="91440" bIns="45720" anchor="t" anchorCtr="0" upright="1">
                            <a:noAutofit/>
                          </wps:bodyPr>
                        </wps:wsp>
                      </wpg:grpSp>
                      <wps:wsp>
                        <wps:cNvPr id="496" name="AutoShape 3583"/>
                        <wps:cNvCnPr>
                          <a:cxnSpLocks noChangeShapeType="1"/>
                        </wps:cNvCnPr>
                        <wps:spPr bwMode="auto">
                          <a:xfrm flipH="1">
                            <a:off x="7101" y="3294"/>
                            <a:ext cx="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AutoShape 3584"/>
                        <wps:cNvCnPr>
                          <a:cxnSpLocks noChangeShapeType="1"/>
                        </wps:cNvCnPr>
                        <wps:spPr bwMode="auto">
                          <a:xfrm>
                            <a:off x="7101" y="3294"/>
                            <a:ext cx="1" cy="4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CB6CB1" id="Group 4298" o:spid="_x0000_s4577" style="position:absolute;left:0;text-align:left;margin-left:0;margin-top:2.7pt;width:468pt;height:173.25pt;z-index:253995008" coordorigin="1701,1314" coordsize="9360,3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">
                <v:rect id="Rectangle 3576" o:spid="_x0000_s4578" style="position:absolute;left:7641;top:1314;width:3420;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">
                  <v:textbox>
                    <w:txbxContent>
                      <w:p w14:paraId="34CEDF06" w14:textId="77777777" w:rsidR="00136D5D" w:rsidRPr="00D661B6" w:rsidRDefault="00136D5D" w:rsidP="00EC37D3">
                        <w:pPr>
                          <w:ind w:firstLine="0"/>
                          <w:rPr>
                            <w:sz w:val="24"/>
                            <w:szCs w:val="24"/>
                            <w:lang w:val="uk-UA"/>
                          </w:rPr>
                        </w:pPr>
                        <w:r>
                          <w:rPr>
                            <w:sz w:val="24"/>
                            <w:szCs w:val="24"/>
                            <w:lang w:val="uk-UA"/>
                          </w:rPr>
                          <w:t>Акцент уваги на таких операційних ризиках: ризик шахрайства з боку працівників або інших осіб; ризик несанкціонованих угод з боку працівників установи; операційні помилки (технічні, програмні, людські тощо)</w:t>
                        </w:r>
                      </w:p>
                    </w:txbxContent>
                  </v:textbox>
                </v:rect>
                <v:rect id="Rectangle 3577" o:spid="_x0000_s4579" style="position:absolute;left:1701;top:1314;width:3420;height:3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">
                  <v:textbox>
                    <w:txbxContent>
                      <w:p w14:paraId="0A3DB845" w14:textId="77777777" w:rsidR="00136D5D" w:rsidRDefault="00136D5D" w:rsidP="00EC37D3">
                        <w:pPr>
                          <w:ind w:firstLine="0"/>
                          <w:rPr>
                            <w:sz w:val="24"/>
                            <w:szCs w:val="24"/>
                            <w:lang w:val="uk-UA"/>
                          </w:rPr>
                        </w:pPr>
                        <w:r>
                          <w:rPr>
                            <w:sz w:val="24"/>
                            <w:szCs w:val="24"/>
                            <w:lang w:val="uk-UA"/>
                          </w:rPr>
                          <w:t>Розроблена «</w:t>
                        </w:r>
                        <w:r>
                          <w:rPr>
                            <w:sz w:val="24"/>
                            <w:szCs w:val="24"/>
                            <w:lang w:val="en-US"/>
                          </w:rPr>
                          <w:t>Chase</w:t>
                        </w:r>
                        <w:r w:rsidRPr="00DB4D46">
                          <w:rPr>
                            <w:sz w:val="24"/>
                            <w:szCs w:val="24"/>
                            <w:lang w:val="uk-UA"/>
                          </w:rPr>
                          <w:t xml:space="preserve"> </w:t>
                        </w:r>
                        <w:r>
                          <w:rPr>
                            <w:sz w:val="24"/>
                            <w:szCs w:val="24"/>
                            <w:lang w:val="en-US"/>
                          </w:rPr>
                          <w:t>Manhattan</w:t>
                        </w:r>
                        <w:r w:rsidRPr="00DB4D46">
                          <w:rPr>
                            <w:sz w:val="24"/>
                            <w:szCs w:val="24"/>
                            <w:lang w:val="uk-UA"/>
                          </w:rPr>
                          <w:t xml:space="preserve"> </w:t>
                        </w:r>
                        <w:r>
                          <w:rPr>
                            <w:sz w:val="24"/>
                            <w:szCs w:val="24"/>
                            <w:lang w:val="en-US"/>
                          </w:rPr>
                          <w:t>Corporation</w:t>
                        </w:r>
                        <w:r>
                          <w:rPr>
                            <w:sz w:val="24"/>
                            <w:szCs w:val="24"/>
                            <w:lang w:val="uk-UA"/>
                          </w:rPr>
                          <w:t xml:space="preserve">» (CMC) </w:t>
                        </w:r>
                        <w:r w:rsidRPr="003D2C81">
                          <w:rPr>
                            <w:sz w:val="24"/>
                            <w:szCs w:val="24"/>
                            <w:lang w:val="uk-UA"/>
                          </w:rPr>
                          <w:t>методик</w:t>
                        </w:r>
                        <w:r>
                          <w:rPr>
                            <w:sz w:val="24"/>
                            <w:szCs w:val="24"/>
                            <w:lang w:val="uk-UA"/>
                          </w:rPr>
                          <w:t>а</w:t>
                        </w:r>
                        <w:r w:rsidRPr="003D2C81">
                          <w:rPr>
                            <w:sz w:val="24"/>
                            <w:szCs w:val="24"/>
                            <w:lang w:val="uk-UA"/>
                          </w:rPr>
                          <w:t xml:space="preserve"> управління ринковим</w:t>
                        </w:r>
                        <w:r>
                          <w:rPr>
                            <w:sz w:val="24"/>
                            <w:szCs w:val="24"/>
                            <w:lang w:val="uk-UA"/>
                          </w:rPr>
                          <w:t>и</w:t>
                        </w:r>
                        <w:r w:rsidRPr="003D2C81">
                          <w:rPr>
                            <w:sz w:val="24"/>
                            <w:szCs w:val="24"/>
                            <w:lang w:val="uk-UA"/>
                          </w:rPr>
                          <w:t xml:space="preserve"> ризик</w:t>
                        </w:r>
                        <w:r>
                          <w:rPr>
                            <w:sz w:val="24"/>
                            <w:szCs w:val="24"/>
                            <w:lang w:val="uk-UA"/>
                          </w:rPr>
                          <w:t xml:space="preserve">ами сьогодні вважається одним з </w:t>
                        </w:r>
                        <w:r w:rsidRPr="003D2C81">
                          <w:rPr>
                            <w:sz w:val="24"/>
                            <w:szCs w:val="24"/>
                            <w:lang w:val="uk-UA"/>
                          </w:rPr>
                          <w:t>стандарт</w:t>
                        </w:r>
                        <w:r>
                          <w:rPr>
                            <w:sz w:val="24"/>
                            <w:szCs w:val="24"/>
                            <w:lang w:val="uk-UA"/>
                          </w:rPr>
                          <w:t xml:space="preserve">ів сучасного ризик-менеджменту. Фахівці </w:t>
                        </w:r>
                      </w:p>
                      <w:p w14:paraId="7CD2E623" w14:textId="77777777" w:rsidR="00136D5D" w:rsidRPr="00D661B6" w:rsidRDefault="00136D5D" w:rsidP="00EC37D3">
                        <w:pPr>
                          <w:ind w:firstLine="0"/>
                          <w:rPr>
                            <w:sz w:val="24"/>
                            <w:szCs w:val="24"/>
                            <w:lang w:val="uk-UA"/>
                          </w:rPr>
                        </w:pPr>
                        <w:r>
                          <w:rPr>
                            <w:sz w:val="24"/>
                            <w:szCs w:val="24"/>
                            <w:lang w:val="en-US"/>
                          </w:rPr>
                          <w:t>CMC</w:t>
                        </w:r>
                        <w:r>
                          <w:rPr>
                            <w:sz w:val="24"/>
                            <w:szCs w:val="24"/>
                            <w:lang w:val="uk-UA"/>
                          </w:rPr>
                          <w:t xml:space="preserve"> поділяють ринкові ризики на: процентні і валютні ризики;</w:t>
                        </w:r>
                        <w:r w:rsidRPr="003D2C81">
                          <w:rPr>
                            <w:sz w:val="24"/>
                            <w:szCs w:val="24"/>
                            <w:lang w:val="uk-UA"/>
                          </w:rPr>
                          <w:t xml:space="preserve"> ризики акцій</w:t>
                        </w:r>
                        <w:r>
                          <w:rPr>
                            <w:sz w:val="24"/>
                            <w:szCs w:val="24"/>
                            <w:lang w:val="uk-UA"/>
                          </w:rPr>
                          <w:t>;</w:t>
                        </w:r>
                        <w:r w:rsidRPr="003D2C81">
                          <w:rPr>
                            <w:sz w:val="24"/>
                            <w:szCs w:val="24"/>
                            <w:lang w:val="uk-UA"/>
                          </w:rPr>
                          <w:t xml:space="preserve"> товарні ризики</w:t>
                        </w:r>
                        <w:r>
                          <w:rPr>
                            <w:sz w:val="24"/>
                            <w:szCs w:val="24"/>
                            <w:lang w:val="uk-UA"/>
                          </w:rPr>
                          <w:t xml:space="preserve">; </w:t>
                        </w:r>
                        <w:r w:rsidRPr="003D2C81">
                          <w:rPr>
                            <w:sz w:val="24"/>
                            <w:szCs w:val="24"/>
                            <w:lang w:val="uk-UA"/>
                          </w:rPr>
                          <w:t>ризики інвестиційного портфел</w:t>
                        </w:r>
                        <w:r>
                          <w:rPr>
                            <w:sz w:val="24"/>
                            <w:szCs w:val="24"/>
                            <w:lang w:val="uk-UA"/>
                          </w:rPr>
                          <w:t>ю; ризики</w:t>
                        </w:r>
                        <w:r w:rsidRPr="003D2C81">
                          <w:rPr>
                            <w:sz w:val="24"/>
                            <w:szCs w:val="24"/>
                            <w:lang w:val="uk-UA"/>
                          </w:rPr>
                          <w:t xml:space="preserve"> банківської діяльності</w:t>
                        </w:r>
                        <w:r>
                          <w:rPr>
                            <w:sz w:val="24"/>
                            <w:szCs w:val="24"/>
                            <w:lang w:val="uk-UA"/>
                          </w:rPr>
                          <w:t xml:space="preserve"> </w:t>
                        </w:r>
                      </w:p>
                    </w:txbxContent>
                  </v:textbox>
                </v:rect>
                <v:rect id="Rectangle 3578" o:spid="_x0000_s4580" style="position:absolute;left:5316;top:3789;width:574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">
                  <v:textbox>
                    <w:txbxContent>
                      <w:p w14:paraId="7291E5E9" w14:textId="77777777" w:rsidR="00136D5D" w:rsidRPr="00D661B6" w:rsidRDefault="00136D5D" w:rsidP="00EC37D3">
                        <w:pPr>
                          <w:ind w:firstLine="0"/>
                          <w:rPr>
                            <w:sz w:val="24"/>
                            <w:szCs w:val="24"/>
                            <w:lang w:val="uk-UA"/>
                          </w:rPr>
                        </w:pPr>
                        <w:r>
                          <w:rPr>
                            <w:sz w:val="24"/>
                            <w:szCs w:val="24"/>
                            <w:lang w:val="uk-UA"/>
                          </w:rPr>
                          <w:t>Більшість з операційних ризиків пов’язана з кадрами фінансової установи та недосконалістю системи контролю</w:t>
                        </w:r>
                      </w:p>
                    </w:txbxContent>
                  </v:textbox>
                </v:rect>
                <v:shape id="AutoShape 3579" o:spid="_x0000_s4581" type="#_x0000_t32" style="position:absolute;left:5145;top:2310;width:2490;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">
                  <v:stroke startarrow="open" endarrow="open"/>
                </v:shape>
                <v:group id="Group 3580" o:spid="_x0000_s4582" style="position:absolute;left:5406;top:131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oval id="Oval 3581" o:spid="_x0000_s4583"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"/>
                  <v:rect id="Rectangle 3582" o:spid="_x0000_s4584"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" filled="f" stroked="f">
                    <v:textbox>
                      <w:txbxContent>
                        <w:p w14:paraId="1B3A64D3" w14:textId="77777777" w:rsidR="00136D5D" w:rsidRPr="00C8273A" w:rsidRDefault="00136D5D" w:rsidP="00EC37D3">
                          <w:pPr>
                            <w:ind w:firstLine="0"/>
                            <w:jc w:val="center"/>
                            <w:rPr>
                              <w:sz w:val="8"/>
                              <w:szCs w:val="8"/>
                              <w:lang w:val="uk-UA"/>
                            </w:rPr>
                          </w:pPr>
                        </w:p>
                        <w:p w14:paraId="2A3AAF59" w14:textId="77777777" w:rsidR="00136D5D" w:rsidRDefault="00136D5D" w:rsidP="00EC37D3">
                          <w:pPr>
                            <w:ind w:firstLine="0"/>
                            <w:jc w:val="center"/>
                            <w:rPr>
                              <w:sz w:val="8"/>
                              <w:szCs w:val="8"/>
                              <w:lang w:val="uk-UA"/>
                            </w:rPr>
                          </w:pPr>
                        </w:p>
                        <w:p w14:paraId="2865A1C1" w14:textId="77777777" w:rsidR="00136D5D" w:rsidRPr="00192C9B" w:rsidRDefault="00136D5D" w:rsidP="00EC37D3">
                          <w:pPr>
                            <w:ind w:firstLine="0"/>
                            <w:jc w:val="center"/>
                            <w:rPr>
                              <w:sz w:val="8"/>
                              <w:szCs w:val="8"/>
                              <w:lang w:val="uk-UA"/>
                            </w:rPr>
                          </w:pPr>
                        </w:p>
                        <w:p w14:paraId="5DFB3A56" w14:textId="77777777" w:rsidR="00136D5D" w:rsidRPr="00D661B6" w:rsidRDefault="00136D5D" w:rsidP="00EC37D3">
                          <w:pPr>
                            <w:ind w:firstLine="0"/>
                            <w:jc w:val="center"/>
                            <w:rPr>
                              <w:sz w:val="24"/>
                              <w:szCs w:val="24"/>
                              <w:lang w:val="uk-UA"/>
                            </w:rPr>
                          </w:pPr>
                          <w:r>
                            <w:rPr>
                              <w:sz w:val="24"/>
                              <w:szCs w:val="24"/>
                              <w:lang w:val="uk-UA"/>
                            </w:rPr>
                            <w:t>Досвід «</w:t>
                          </w:r>
                          <w:r>
                            <w:rPr>
                              <w:sz w:val="24"/>
                              <w:szCs w:val="24"/>
                              <w:lang w:val="en-US"/>
                            </w:rPr>
                            <w:t>Chase</w:t>
                          </w:r>
                          <w:r w:rsidRPr="00DB4D46">
                            <w:rPr>
                              <w:sz w:val="24"/>
                              <w:szCs w:val="24"/>
                              <w:lang w:val="uk-UA"/>
                            </w:rPr>
                            <w:t xml:space="preserve"> </w:t>
                          </w:r>
                          <w:r>
                            <w:rPr>
                              <w:sz w:val="24"/>
                              <w:szCs w:val="24"/>
                              <w:lang w:val="en-US"/>
                            </w:rPr>
                            <w:t>Manhattan</w:t>
                          </w:r>
                          <w:r w:rsidRPr="00DB4D46">
                            <w:rPr>
                              <w:sz w:val="24"/>
                              <w:szCs w:val="24"/>
                              <w:lang w:val="uk-UA"/>
                            </w:rPr>
                            <w:t xml:space="preserve"> </w:t>
                          </w:r>
                          <w:r>
                            <w:rPr>
                              <w:sz w:val="24"/>
                              <w:szCs w:val="24"/>
                              <w:lang w:val="en-US"/>
                            </w:rPr>
                            <w:t>Corporation</w:t>
                          </w:r>
                          <w:r>
                            <w:rPr>
                              <w:sz w:val="24"/>
                              <w:szCs w:val="24"/>
                              <w:lang w:val="uk-UA"/>
                            </w:rPr>
                            <w:t>» у дослідженні ризиків</w:t>
                          </w:r>
                        </w:p>
                      </w:txbxContent>
                    </v:textbox>
                  </v:rect>
                </v:group>
                <v:shape id="AutoShape 3583" o:spid="_x0000_s4585" type="#_x0000_t32" style="position:absolute;left:7101;top:3294;width:5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"/>
                <v:shape id="AutoShape 3584" o:spid="_x0000_s4586" type="#_x0000_t32" style="position:absolute;left:7101;top:3294;width:1;height: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">
                  <v:stroke endarrow="open"/>
                </v:shape>
              </v:group>
            </w:pict>
          </mc:Fallback>
        </mc:AlternateContent>
      </w:r>
    </w:p>
    <w:p w14:paraId="0526088A" w14:textId="77777777" w:rsidR="00EC37D3" w:rsidRDefault="00EC37D3" w:rsidP="00EC37D3">
      <w:pPr>
        <w:rPr>
          <w:lang w:val="uk-UA"/>
        </w:rPr>
      </w:pPr>
    </w:p>
    <w:p w14:paraId="1F223920" w14:textId="77777777" w:rsidR="00EC37D3" w:rsidRDefault="00EC37D3" w:rsidP="00EC37D3">
      <w:pPr>
        <w:rPr>
          <w:lang w:val="uk-UA"/>
        </w:rPr>
      </w:pPr>
    </w:p>
    <w:p w14:paraId="7EF653CB" w14:textId="77777777" w:rsidR="00EC37D3" w:rsidRDefault="00EC37D3" w:rsidP="00EC37D3">
      <w:pPr>
        <w:rPr>
          <w:lang w:val="uk-UA"/>
        </w:rPr>
      </w:pPr>
    </w:p>
    <w:p w14:paraId="4AF98469" w14:textId="77777777" w:rsidR="00EC37D3" w:rsidRDefault="00EC37D3" w:rsidP="00EC37D3">
      <w:pPr>
        <w:rPr>
          <w:lang w:val="uk-UA"/>
        </w:rPr>
      </w:pPr>
    </w:p>
    <w:p w14:paraId="61599F1D" w14:textId="77777777" w:rsidR="00EC37D3" w:rsidRDefault="00EC37D3" w:rsidP="00EC37D3">
      <w:pPr>
        <w:rPr>
          <w:lang w:val="uk-UA"/>
        </w:rPr>
      </w:pPr>
    </w:p>
    <w:p w14:paraId="4639F5C0" w14:textId="77777777" w:rsidR="00EC37D3" w:rsidRDefault="00EC37D3" w:rsidP="00EC37D3">
      <w:pPr>
        <w:rPr>
          <w:lang w:val="uk-UA"/>
        </w:rPr>
      </w:pPr>
    </w:p>
    <w:p w14:paraId="389594E7" w14:textId="77777777" w:rsidR="00EC37D3" w:rsidRDefault="00EC37D3" w:rsidP="00EC37D3">
      <w:pPr>
        <w:rPr>
          <w:lang w:val="uk-UA"/>
        </w:rPr>
      </w:pPr>
    </w:p>
    <w:p w14:paraId="5D7E26B3" w14:textId="77777777" w:rsidR="00EC37D3" w:rsidRDefault="00EC37D3" w:rsidP="00EC37D3">
      <w:pPr>
        <w:rPr>
          <w:lang w:val="uk-UA"/>
        </w:rPr>
      </w:pPr>
    </w:p>
    <w:p w14:paraId="4B9F977D" w14:textId="77777777" w:rsidR="00EC37D3" w:rsidRDefault="00EC37D3" w:rsidP="00EC37D3">
      <w:pPr>
        <w:rPr>
          <w:lang w:val="uk-UA"/>
        </w:rPr>
      </w:pPr>
    </w:p>
    <w:p w14:paraId="448376EB" w14:textId="77777777" w:rsidR="00EC37D3" w:rsidRDefault="00EC37D3" w:rsidP="00EC37D3">
      <w:pPr>
        <w:rPr>
          <w:lang w:val="uk-UA"/>
        </w:rPr>
      </w:pPr>
    </w:p>
    <w:p w14:paraId="0275ED6A" w14:textId="2C3ABEF4" w:rsidR="00EC37D3" w:rsidRDefault="008C2C89" w:rsidP="00EC37D3">
      <w:pPr>
        <w:rPr>
          <w:lang w:val="uk-UA"/>
        </w:rPr>
      </w:pPr>
      <w:r>
        <w:rPr>
          <w:noProof/>
          <w:lang w:eastAsia="ru-RU"/>
        </w:rPr>
        <mc:AlternateContent>
          <mc:Choice Requires="wpg">
            <w:drawing>
              <wp:anchor distT="0" distB="0" distL="114300" distR="114300" simplePos="0" relativeHeight="254013440" behindDoc="0" locked="0" layoutInCell="1" allowOverlap="1" wp14:anchorId="2F15B76A" wp14:editId="361A5BA6">
                <wp:simplePos x="0" y="0"/>
                <wp:positionH relativeFrom="column">
                  <wp:posOffset>0</wp:posOffset>
                </wp:positionH>
                <wp:positionV relativeFrom="paragraph">
                  <wp:posOffset>175895</wp:posOffset>
                </wp:positionV>
                <wp:extent cx="5943600" cy="6515100"/>
                <wp:effectExtent l="9525" t="13970" r="9525" b="5080"/>
                <wp:wrapNone/>
                <wp:docPr id="468" name="Group 4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515100"/>
                          <a:chOff x="1701" y="5079"/>
                          <a:chExt cx="9360" cy="10260"/>
                        </a:xfrm>
                      </wpg:grpSpPr>
                      <wps:wsp>
                        <wps:cNvPr id="469" name="Rectangle 3585"/>
                        <wps:cNvSpPr>
                          <a:spLocks noChangeArrowheads="1"/>
                        </wps:cNvSpPr>
                        <wps:spPr bwMode="auto">
                          <a:xfrm>
                            <a:off x="1701" y="5079"/>
                            <a:ext cx="4320" cy="3450"/>
                          </a:xfrm>
                          <a:prstGeom prst="rect">
                            <a:avLst/>
                          </a:prstGeom>
                          <a:solidFill>
                            <a:srgbClr val="FFFFFF"/>
                          </a:solidFill>
                          <a:ln w="9525">
                            <a:solidFill>
                              <a:srgbClr val="000000"/>
                            </a:solidFill>
                            <a:miter lim="800000"/>
                            <a:headEnd/>
                            <a:tailEnd/>
                          </a:ln>
                        </wps:spPr>
                        <wps:txbx>
                          <w:txbxContent>
                            <w:p w14:paraId="4EF4B106" w14:textId="77777777" w:rsidR="00136D5D" w:rsidRPr="00036058" w:rsidRDefault="00136D5D" w:rsidP="00EC37D3">
                              <w:pPr>
                                <w:ind w:firstLine="0"/>
                                <w:rPr>
                                  <w:sz w:val="24"/>
                                  <w:szCs w:val="24"/>
                                  <w:lang w:val="uk-UA"/>
                                </w:rPr>
                              </w:pPr>
                              <w:r>
                                <w:rPr>
                                  <w:sz w:val="24"/>
                                  <w:szCs w:val="24"/>
                                  <w:lang w:val="uk-UA"/>
                                </w:rPr>
                                <w:t>Зміст операційних ризиків залежить від специфіки професійної діяльності конкретної організації (різновид діяльності – визначає опре ціні ризики). Суб’єкт ризик-менеджменту повинен збирати та узагальнювати інформацію як безпосередньо про конкретну організацію, так і про ті організації які діють у таких саме напрямах професійної діяльності (вивчення досвіду управління ризиками в організаціях)</w:t>
                              </w:r>
                            </w:p>
                          </w:txbxContent>
                        </wps:txbx>
                        <wps:bodyPr rot="0" vert="horz" wrap="square" lIns="91440" tIns="45720" rIns="91440" bIns="45720" anchor="t" anchorCtr="0" upright="1">
                          <a:noAutofit/>
                        </wps:bodyPr>
                      </wps:wsp>
                      <wps:wsp>
                        <wps:cNvPr id="470" name="Rectangle 3586"/>
                        <wps:cNvSpPr>
                          <a:spLocks noChangeArrowheads="1"/>
                        </wps:cNvSpPr>
                        <wps:spPr bwMode="auto">
                          <a:xfrm>
                            <a:off x="6741" y="5079"/>
                            <a:ext cx="4320" cy="3450"/>
                          </a:xfrm>
                          <a:prstGeom prst="rect">
                            <a:avLst/>
                          </a:prstGeom>
                          <a:solidFill>
                            <a:srgbClr val="FFFFFF"/>
                          </a:solidFill>
                          <a:ln w="9525">
                            <a:solidFill>
                              <a:srgbClr val="000000"/>
                            </a:solidFill>
                            <a:miter lim="800000"/>
                            <a:headEnd/>
                            <a:tailEnd/>
                          </a:ln>
                        </wps:spPr>
                        <wps:txbx>
                          <w:txbxContent>
                            <w:p w14:paraId="30A56478" w14:textId="77777777" w:rsidR="00136D5D" w:rsidRPr="00036058" w:rsidRDefault="00136D5D" w:rsidP="00EC37D3">
                              <w:pPr>
                                <w:ind w:firstLine="0"/>
                                <w:rPr>
                                  <w:sz w:val="24"/>
                                  <w:szCs w:val="24"/>
                                  <w:lang w:val="uk-UA"/>
                                </w:rPr>
                              </w:pPr>
                              <w:r>
                                <w:rPr>
                                  <w:sz w:val="24"/>
                                  <w:szCs w:val="24"/>
                                  <w:lang w:val="uk-UA"/>
                                </w:rPr>
                                <w:t>Операційні ризики не є постійними, а ні за змістом, а ні за обсягом та напрямами свого прояву (операційні ризики є динамічними та постійно змінюються, перебувають у розвитку). Суб’єкт ризик-менеджменту повинен приймати до уваги той факт, що зібрана та опрацьована ним інформація, наприклад щодо результатів аналізу операційних ризиків, може бути неактуальною (застарілою)</w:t>
                              </w:r>
                            </w:p>
                          </w:txbxContent>
                        </wps:txbx>
                        <wps:bodyPr rot="0" vert="horz" wrap="square" lIns="91440" tIns="45720" rIns="91440" bIns="45720" anchor="t" anchorCtr="0" upright="1">
                          <a:noAutofit/>
                        </wps:bodyPr>
                      </wps:wsp>
                      <wps:wsp>
                        <wps:cNvPr id="471" name="AutoShape 3587"/>
                        <wps:cNvCnPr>
                          <a:cxnSpLocks noChangeShapeType="1"/>
                        </wps:cNvCnPr>
                        <wps:spPr bwMode="auto">
                          <a:xfrm>
                            <a:off x="6390" y="6915"/>
                            <a:ext cx="1" cy="1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AutoShape 3588"/>
                        <wps:cNvCnPr>
                          <a:cxnSpLocks noChangeShapeType="1"/>
                        </wps:cNvCnPr>
                        <wps:spPr bwMode="auto">
                          <a:xfrm>
                            <a:off x="6015" y="6915"/>
                            <a:ext cx="7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73" name="Rectangle 3589"/>
                        <wps:cNvSpPr>
                          <a:spLocks noChangeArrowheads="1"/>
                        </wps:cNvSpPr>
                        <wps:spPr bwMode="auto">
                          <a:xfrm>
                            <a:off x="1701" y="8679"/>
                            <a:ext cx="3420" cy="2085"/>
                          </a:xfrm>
                          <a:prstGeom prst="rect">
                            <a:avLst/>
                          </a:prstGeom>
                          <a:solidFill>
                            <a:srgbClr val="FFFFFF"/>
                          </a:solidFill>
                          <a:ln w="9525">
                            <a:solidFill>
                              <a:srgbClr val="000000"/>
                            </a:solidFill>
                            <a:miter lim="800000"/>
                            <a:headEnd/>
                            <a:tailEnd/>
                          </a:ln>
                        </wps:spPr>
                        <wps:txbx>
                          <w:txbxContent>
                            <w:p w14:paraId="6E34804F" w14:textId="77777777" w:rsidR="00136D5D" w:rsidRPr="00AA5336" w:rsidRDefault="00136D5D" w:rsidP="00EC37D3">
                              <w:pPr>
                                <w:ind w:firstLine="0"/>
                                <w:rPr>
                                  <w:sz w:val="24"/>
                                  <w:szCs w:val="24"/>
                                  <w:lang w:val="uk-UA"/>
                                </w:rPr>
                              </w:pPr>
                              <w:r>
                                <w:rPr>
                                  <w:sz w:val="24"/>
                                  <w:szCs w:val="24"/>
                                  <w:lang w:val="uk-UA"/>
                                </w:rPr>
                                <w:t xml:space="preserve">Найбільш ефективні стратегії для зменшення операційних ризиків потребують зміни технологій, бізнес-процесів, кадрів тощо (кардинальні зміни в організаційній структурі) </w:t>
                              </w:r>
                            </w:p>
                          </w:txbxContent>
                        </wps:txbx>
                        <wps:bodyPr rot="0" vert="horz" wrap="square" lIns="91440" tIns="45720" rIns="91440" bIns="45720" anchor="t" anchorCtr="0" upright="1">
                          <a:noAutofit/>
                        </wps:bodyPr>
                      </wps:wsp>
                      <wps:wsp>
                        <wps:cNvPr id="474" name="Rectangle 3590"/>
                        <wps:cNvSpPr>
                          <a:spLocks noChangeArrowheads="1"/>
                        </wps:cNvSpPr>
                        <wps:spPr bwMode="auto">
                          <a:xfrm>
                            <a:off x="7641" y="8679"/>
                            <a:ext cx="3420" cy="2085"/>
                          </a:xfrm>
                          <a:prstGeom prst="rect">
                            <a:avLst/>
                          </a:prstGeom>
                          <a:solidFill>
                            <a:srgbClr val="FFFFFF"/>
                          </a:solidFill>
                          <a:ln w="9525">
                            <a:solidFill>
                              <a:srgbClr val="000000"/>
                            </a:solidFill>
                            <a:miter lim="800000"/>
                            <a:headEnd/>
                            <a:tailEnd/>
                          </a:ln>
                        </wps:spPr>
                        <wps:txbx>
                          <w:txbxContent>
                            <w:p w14:paraId="6AA68533" w14:textId="77777777" w:rsidR="00136D5D" w:rsidRPr="007656B3" w:rsidRDefault="00136D5D" w:rsidP="00EC37D3">
                              <w:pPr>
                                <w:ind w:firstLine="0"/>
                                <w:rPr>
                                  <w:sz w:val="24"/>
                                  <w:szCs w:val="24"/>
                                  <w:lang w:val="uk-UA"/>
                                </w:rPr>
                              </w:pPr>
                              <w:r>
                                <w:rPr>
                                  <w:sz w:val="24"/>
                                  <w:szCs w:val="24"/>
                                  <w:lang w:val="uk-UA"/>
                                </w:rPr>
                                <w:t>У</w:t>
                              </w:r>
                              <w:r w:rsidRPr="007656B3">
                                <w:rPr>
                                  <w:sz w:val="24"/>
                                  <w:szCs w:val="24"/>
                                  <w:lang w:val="uk-UA"/>
                                </w:rPr>
                                <w:t>правління операційним</w:t>
                              </w:r>
                              <w:r>
                                <w:rPr>
                                  <w:sz w:val="24"/>
                                  <w:szCs w:val="24"/>
                                  <w:lang w:val="uk-UA"/>
                                </w:rPr>
                                <w:t>и</w:t>
                              </w:r>
                              <w:r w:rsidRPr="007656B3">
                                <w:rPr>
                                  <w:sz w:val="24"/>
                                  <w:szCs w:val="24"/>
                                  <w:lang w:val="uk-UA"/>
                                </w:rPr>
                                <w:t xml:space="preserve"> ризик</w:t>
                              </w:r>
                              <w:r>
                                <w:rPr>
                                  <w:sz w:val="24"/>
                                  <w:szCs w:val="24"/>
                                  <w:lang w:val="uk-UA"/>
                                </w:rPr>
                                <w:t xml:space="preserve">ами не є інтегрованим процесом. Традиції управління операційними ризиками свідчать, що це є </w:t>
                              </w:r>
                              <w:r w:rsidRPr="007656B3">
                                <w:rPr>
                                  <w:sz w:val="24"/>
                                  <w:szCs w:val="24"/>
                                  <w:lang w:val="uk-UA"/>
                                </w:rPr>
                                <w:t xml:space="preserve"> сукупністю фрагментованих дій,</w:t>
                              </w:r>
                              <w:r>
                                <w:rPr>
                                  <w:sz w:val="24"/>
                                  <w:szCs w:val="24"/>
                                  <w:lang w:val="uk-UA"/>
                                </w:rPr>
                                <w:t>відповідних суб’єктів</w:t>
                              </w:r>
                            </w:p>
                            <w:p w14:paraId="1150EB18" w14:textId="77777777" w:rsidR="00136D5D" w:rsidRPr="00AA5336" w:rsidRDefault="00136D5D" w:rsidP="00EC37D3">
                              <w:pPr>
                                <w:ind w:firstLine="0"/>
                                <w:rPr>
                                  <w:sz w:val="24"/>
                                  <w:szCs w:val="24"/>
                                  <w:lang w:val="uk-UA"/>
                                </w:rPr>
                              </w:pPr>
                              <w:r w:rsidRPr="007656B3">
                                <w:rPr>
                                  <w:sz w:val="24"/>
                                  <w:szCs w:val="24"/>
                                  <w:lang w:val="uk-UA"/>
                                </w:rPr>
                                <w:t>спрямованих на врегулювання широкого спектра різних ризиків</w:t>
                              </w:r>
                            </w:p>
                          </w:txbxContent>
                        </wps:txbx>
                        <wps:bodyPr rot="0" vert="horz" wrap="square" lIns="91440" tIns="45720" rIns="91440" bIns="45720" anchor="t" anchorCtr="0" upright="1">
                          <a:noAutofit/>
                        </wps:bodyPr>
                      </wps:wsp>
                      <wps:wsp>
                        <wps:cNvPr id="475" name="AutoShape 3591"/>
                        <wps:cNvCnPr>
                          <a:cxnSpLocks noChangeShapeType="1"/>
                        </wps:cNvCnPr>
                        <wps:spPr bwMode="auto">
                          <a:xfrm>
                            <a:off x="5121" y="9579"/>
                            <a:ext cx="25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476" name="Group 3592"/>
                        <wpg:cNvGrpSpPr>
                          <a:grpSpLocks/>
                        </wpg:cNvGrpSpPr>
                        <wpg:grpSpPr bwMode="auto">
                          <a:xfrm>
                            <a:off x="5376" y="8619"/>
                            <a:ext cx="1980" cy="1980"/>
                            <a:chOff x="1701" y="1674"/>
                            <a:chExt cx="1980" cy="1980"/>
                          </a:xfrm>
                        </wpg:grpSpPr>
                        <wps:wsp>
                          <wps:cNvPr id="477" name="Oval 3593"/>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8" name="Rectangle 3594"/>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6CF3A" w14:textId="77777777" w:rsidR="00136D5D" w:rsidRPr="00C8273A" w:rsidRDefault="00136D5D" w:rsidP="00EC37D3">
                                <w:pPr>
                                  <w:ind w:firstLine="0"/>
                                  <w:jc w:val="center"/>
                                  <w:rPr>
                                    <w:sz w:val="8"/>
                                    <w:szCs w:val="8"/>
                                    <w:lang w:val="uk-UA"/>
                                  </w:rPr>
                                </w:pPr>
                              </w:p>
                              <w:p w14:paraId="6588A375" w14:textId="77777777" w:rsidR="00136D5D" w:rsidRDefault="00136D5D" w:rsidP="00EC37D3">
                                <w:pPr>
                                  <w:ind w:firstLine="0"/>
                                  <w:jc w:val="center"/>
                                  <w:rPr>
                                    <w:sz w:val="8"/>
                                    <w:szCs w:val="8"/>
                                    <w:lang w:val="uk-UA"/>
                                  </w:rPr>
                                </w:pPr>
                              </w:p>
                              <w:p w14:paraId="45F3B2F8" w14:textId="77777777" w:rsidR="00136D5D" w:rsidRPr="00192C9B" w:rsidRDefault="00136D5D" w:rsidP="00EC37D3">
                                <w:pPr>
                                  <w:ind w:firstLine="0"/>
                                  <w:jc w:val="center"/>
                                  <w:rPr>
                                    <w:sz w:val="8"/>
                                    <w:szCs w:val="8"/>
                                    <w:lang w:val="uk-UA"/>
                                  </w:rPr>
                                </w:pPr>
                              </w:p>
                              <w:p w14:paraId="3125AA6A" w14:textId="77777777" w:rsidR="00136D5D" w:rsidRPr="006673BD" w:rsidRDefault="00136D5D" w:rsidP="00EC37D3">
                                <w:pPr>
                                  <w:ind w:firstLine="0"/>
                                  <w:jc w:val="center"/>
                                  <w:rPr>
                                    <w:sz w:val="24"/>
                                    <w:szCs w:val="24"/>
                                    <w:lang w:val="uk-UA"/>
                                  </w:rPr>
                                </w:pPr>
                                <w:r w:rsidRPr="006673BD">
                                  <w:rPr>
                                    <w:sz w:val="24"/>
                                    <w:szCs w:val="24"/>
                                    <w:lang w:val="uk-UA"/>
                                  </w:rPr>
                                  <w:t>Загальна характеристика операційних ризиків</w:t>
                                </w:r>
                              </w:p>
                            </w:txbxContent>
                          </wps:txbx>
                          <wps:bodyPr rot="0" vert="horz" wrap="square" lIns="91440" tIns="45720" rIns="91440" bIns="45720" anchor="t" anchorCtr="0" upright="1">
                            <a:noAutofit/>
                          </wps:bodyPr>
                        </wps:wsp>
                      </wpg:grpSp>
                      <wps:wsp>
                        <wps:cNvPr id="479" name="Rectangle 3595"/>
                        <wps:cNvSpPr>
                          <a:spLocks noChangeArrowheads="1"/>
                        </wps:cNvSpPr>
                        <wps:spPr bwMode="auto">
                          <a:xfrm>
                            <a:off x="1701" y="10929"/>
                            <a:ext cx="9360" cy="465"/>
                          </a:xfrm>
                          <a:prstGeom prst="rect">
                            <a:avLst/>
                          </a:prstGeom>
                          <a:solidFill>
                            <a:srgbClr val="FFFFFF"/>
                          </a:solidFill>
                          <a:ln w="9525">
                            <a:solidFill>
                              <a:srgbClr val="000000"/>
                            </a:solidFill>
                            <a:miter lim="800000"/>
                            <a:headEnd/>
                            <a:tailEnd/>
                          </a:ln>
                        </wps:spPr>
                        <wps:txbx>
                          <w:txbxContent>
                            <w:p w14:paraId="6F371FAA" w14:textId="77777777" w:rsidR="00136D5D" w:rsidRPr="00AA5336" w:rsidRDefault="00136D5D" w:rsidP="00EC37D3">
                              <w:pPr>
                                <w:ind w:firstLine="0"/>
                                <w:jc w:val="center"/>
                                <w:rPr>
                                  <w:sz w:val="24"/>
                                  <w:szCs w:val="24"/>
                                  <w:lang w:val="uk-UA"/>
                                </w:rPr>
                              </w:pPr>
                              <w:r>
                                <w:rPr>
                                  <w:sz w:val="24"/>
                                  <w:szCs w:val="24"/>
                                  <w:lang w:val="uk-UA"/>
                                </w:rPr>
                                <w:t>Різновиди операційних ризиків фінансової установи</w:t>
                              </w:r>
                            </w:p>
                          </w:txbxContent>
                        </wps:txbx>
                        <wps:bodyPr rot="0" vert="horz" wrap="square" lIns="91440" tIns="45720" rIns="91440" bIns="45720" anchor="t" anchorCtr="0" upright="1">
                          <a:noAutofit/>
                        </wps:bodyPr>
                      </wps:wsp>
                      <wps:wsp>
                        <wps:cNvPr id="480" name="AutoShape 3596"/>
                        <wps:cNvCnPr>
                          <a:cxnSpLocks noChangeShapeType="1"/>
                        </wps:cNvCnPr>
                        <wps:spPr bwMode="auto">
                          <a:xfrm>
                            <a:off x="6381" y="10584"/>
                            <a:ext cx="0" cy="345"/>
                          </a:xfrm>
                          <a:prstGeom prst="straightConnector1">
                            <a:avLst/>
                          </a:prstGeom>
                          <a:noFill/>
                          <a:ln w="9525">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481" name="Rectangle 3597"/>
                        <wps:cNvSpPr>
                          <a:spLocks noChangeArrowheads="1"/>
                        </wps:cNvSpPr>
                        <wps:spPr bwMode="auto">
                          <a:xfrm>
                            <a:off x="1701" y="11559"/>
                            <a:ext cx="4320" cy="2625"/>
                          </a:xfrm>
                          <a:prstGeom prst="rect">
                            <a:avLst/>
                          </a:prstGeom>
                          <a:solidFill>
                            <a:srgbClr val="FFFFFF"/>
                          </a:solidFill>
                          <a:ln w="9525">
                            <a:solidFill>
                              <a:srgbClr val="000000"/>
                            </a:solidFill>
                            <a:miter lim="800000"/>
                            <a:headEnd/>
                            <a:tailEnd/>
                          </a:ln>
                        </wps:spPr>
                        <wps:txbx>
                          <w:txbxContent>
                            <w:p w14:paraId="4EEAED8D" w14:textId="77777777" w:rsidR="00136D5D" w:rsidRPr="00D13A0F" w:rsidRDefault="00136D5D" w:rsidP="00EC37D3">
                              <w:pPr>
                                <w:ind w:firstLine="0"/>
                                <w:rPr>
                                  <w:sz w:val="24"/>
                                  <w:szCs w:val="24"/>
                                  <w:lang w:val="uk-UA"/>
                                </w:rPr>
                              </w:pPr>
                              <w:r w:rsidRPr="00D13A0F">
                                <w:rPr>
                                  <w:sz w:val="24"/>
                                  <w:szCs w:val="24"/>
                                  <w:lang w:val="uk-UA"/>
                                </w:rPr>
                                <w:t xml:space="preserve">Ризик втрати або руйнування необхідних для забезпечення функціонування бізнес-процесів інформаційних активів (навмисне або випадкове видалення будь-яких файлів </w:t>
                              </w:r>
                              <w:r>
                                <w:rPr>
                                  <w:sz w:val="24"/>
                                  <w:szCs w:val="24"/>
                                  <w:lang w:val="uk-UA"/>
                                </w:rPr>
                                <w:t xml:space="preserve">з </w:t>
                              </w:r>
                              <w:r w:rsidRPr="00D13A0F">
                                <w:rPr>
                                  <w:sz w:val="24"/>
                                  <w:szCs w:val="24"/>
                                  <w:lang w:val="uk-UA"/>
                                </w:rPr>
                                <w:t xml:space="preserve">автоматизованої банківської системи може </w:t>
                              </w:r>
                              <w:r>
                                <w:rPr>
                                  <w:sz w:val="24"/>
                                  <w:szCs w:val="24"/>
                                  <w:lang w:val="uk-UA"/>
                                </w:rPr>
                                <w:t>стати причиною не</w:t>
                              </w:r>
                              <w:r w:rsidRPr="00D13A0F">
                                <w:rPr>
                                  <w:sz w:val="24"/>
                                  <w:szCs w:val="24"/>
                                  <w:lang w:val="uk-UA"/>
                                </w:rPr>
                                <w:t>в</w:t>
                              </w:r>
                              <w:r>
                                <w:rPr>
                                  <w:sz w:val="24"/>
                                  <w:szCs w:val="24"/>
                                  <w:lang w:val="uk-UA"/>
                                </w:rPr>
                                <w:t>иконання фінансовою установою прийнятих на себе зобов</w:t>
                              </w:r>
                              <w:r w:rsidRPr="00D13A0F">
                                <w:rPr>
                                  <w:sz w:val="24"/>
                                  <w:szCs w:val="24"/>
                                  <w:lang w:val="uk-UA"/>
                                </w:rPr>
                                <w:t xml:space="preserve">’язань </w:t>
                              </w:r>
                            </w:p>
                          </w:txbxContent>
                        </wps:txbx>
                        <wps:bodyPr rot="0" vert="horz" wrap="square" lIns="91440" tIns="45720" rIns="91440" bIns="45720" anchor="t" anchorCtr="0" upright="1">
                          <a:noAutofit/>
                        </wps:bodyPr>
                      </wps:wsp>
                      <wps:wsp>
                        <wps:cNvPr id="482" name="Rectangle 3598"/>
                        <wps:cNvSpPr>
                          <a:spLocks noChangeArrowheads="1"/>
                        </wps:cNvSpPr>
                        <wps:spPr bwMode="auto">
                          <a:xfrm>
                            <a:off x="6741" y="11559"/>
                            <a:ext cx="4320" cy="2070"/>
                          </a:xfrm>
                          <a:prstGeom prst="rect">
                            <a:avLst/>
                          </a:prstGeom>
                          <a:solidFill>
                            <a:srgbClr val="FFFFFF"/>
                          </a:solidFill>
                          <a:ln w="9525">
                            <a:solidFill>
                              <a:srgbClr val="000000"/>
                            </a:solidFill>
                            <a:miter lim="800000"/>
                            <a:headEnd/>
                            <a:tailEnd/>
                          </a:ln>
                        </wps:spPr>
                        <wps:txbx>
                          <w:txbxContent>
                            <w:p w14:paraId="3C755738" w14:textId="77777777" w:rsidR="00136D5D" w:rsidRPr="00D13A0F" w:rsidRDefault="00136D5D" w:rsidP="00EC37D3">
                              <w:pPr>
                                <w:ind w:firstLine="0"/>
                                <w:rPr>
                                  <w:sz w:val="24"/>
                                  <w:szCs w:val="24"/>
                                  <w:lang w:val="uk-UA"/>
                                </w:rPr>
                              </w:pPr>
                              <w:r w:rsidRPr="00D13A0F">
                                <w:rPr>
                                  <w:sz w:val="24"/>
                                  <w:szCs w:val="24"/>
                                  <w:lang w:val="uk-UA"/>
                                </w:rPr>
                                <w:t>Ризик використання фінансово</w:t>
                              </w:r>
                              <w:r>
                                <w:rPr>
                                  <w:sz w:val="24"/>
                                  <w:szCs w:val="24"/>
                                  <w:lang w:val="uk-UA"/>
                                </w:rPr>
                                <w:t>ю</w:t>
                              </w:r>
                              <w:r w:rsidRPr="00D13A0F">
                                <w:rPr>
                                  <w:sz w:val="24"/>
                                  <w:szCs w:val="24"/>
                                  <w:lang w:val="uk-UA"/>
                                </w:rPr>
                                <w:t xml:space="preserve"> </w:t>
                              </w:r>
                              <w:r>
                                <w:rPr>
                                  <w:sz w:val="24"/>
                                  <w:szCs w:val="24"/>
                                  <w:lang w:val="uk-UA"/>
                                </w:rPr>
                                <w:t>установою сфальсифікованих</w:t>
                              </w:r>
                              <w:r w:rsidRPr="00D13A0F">
                                <w:rPr>
                                  <w:sz w:val="24"/>
                                  <w:szCs w:val="24"/>
                                  <w:lang w:val="uk-UA"/>
                                </w:rPr>
                                <w:t xml:space="preserve"> інформаційних активів</w:t>
                              </w:r>
                              <w:r>
                                <w:rPr>
                                  <w:sz w:val="24"/>
                                  <w:szCs w:val="24"/>
                                  <w:lang w:val="uk-UA"/>
                                </w:rPr>
                                <w:t xml:space="preserve"> (приклад цього ризику – </w:t>
                              </w:r>
                              <w:r w:rsidRPr="00D13A0F">
                                <w:rPr>
                                  <w:sz w:val="24"/>
                                  <w:szCs w:val="24"/>
                                  <w:lang w:val="uk-UA"/>
                                </w:rPr>
                                <w:t>фальсифікація платіжного доручення</w:t>
                              </w:r>
                              <w:r>
                                <w:rPr>
                                  <w:sz w:val="24"/>
                                  <w:szCs w:val="24"/>
                                  <w:lang w:val="uk-UA"/>
                                </w:rPr>
                                <w:t xml:space="preserve"> або </w:t>
                              </w:r>
                              <w:r w:rsidRPr="00D13A0F">
                                <w:rPr>
                                  <w:sz w:val="24"/>
                                  <w:szCs w:val="24"/>
                                  <w:lang w:val="uk-UA"/>
                                </w:rPr>
                                <w:t>є підміна одного з учасників фінансової транзакції</w:t>
                              </w:r>
                              <w:r>
                                <w:rPr>
                                  <w:sz w:val="24"/>
                                  <w:szCs w:val="24"/>
                                  <w:lang w:val="uk-UA"/>
                                </w:rPr>
                                <w:t xml:space="preserve">; </w:t>
                              </w:r>
                              <w:r w:rsidRPr="00D13A0F">
                                <w:rPr>
                                  <w:sz w:val="24"/>
                                  <w:szCs w:val="24"/>
                                  <w:lang w:val="uk-UA"/>
                                </w:rPr>
                                <w:t xml:space="preserve">повтор раніше </w:t>
                              </w:r>
                              <w:r>
                                <w:rPr>
                                  <w:sz w:val="24"/>
                                  <w:szCs w:val="24"/>
                                  <w:lang w:val="uk-UA"/>
                                </w:rPr>
                                <w:t>проведеного платежу)</w:t>
                              </w:r>
                            </w:p>
                          </w:txbxContent>
                        </wps:txbx>
                        <wps:bodyPr rot="0" vert="horz" wrap="square" lIns="91440" tIns="45720" rIns="91440" bIns="45720" anchor="t" anchorCtr="0" upright="1">
                          <a:noAutofit/>
                        </wps:bodyPr>
                      </wps:wsp>
                      <wps:wsp>
                        <wps:cNvPr id="483" name="Rectangle 3599"/>
                        <wps:cNvSpPr>
                          <a:spLocks noChangeArrowheads="1"/>
                        </wps:cNvSpPr>
                        <wps:spPr bwMode="auto">
                          <a:xfrm>
                            <a:off x="1701" y="14364"/>
                            <a:ext cx="4320" cy="975"/>
                          </a:xfrm>
                          <a:prstGeom prst="rect">
                            <a:avLst/>
                          </a:prstGeom>
                          <a:solidFill>
                            <a:srgbClr val="FFFFFF"/>
                          </a:solidFill>
                          <a:ln w="9525">
                            <a:solidFill>
                              <a:srgbClr val="000000"/>
                            </a:solidFill>
                            <a:miter lim="800000"/>
                            <a:headEnd/>
                            <a:tailEnd/>
                          </a:ln>
                        </wps:spPr>
                        <wps:txbx>
                          <w:txbxContent>
                            <w:p w14:paraId="1828769B" w14:textId="77777777" w:rsidR="00136D5D" w:rsidRPr="00D13A0F" w:rsidRDefault="00136D5D" w:rsidP="00EC37D3">
                              <w:pPr>
                                <w:ind w:firstLine="0"/>
                                <w:rPr>
                                  <w:sz w:val="24"/>
                                  <w:szCs w:val="24"/>
                                  <w:lang w:val="uk-UA"/>
                                </w:rPr>
                              </w:pPr>
                              <w:r w:rsidRPr="00EA7150">
                                <w:rPr>
                                  <w:sz w:val="24"/>
                                  <w:szCs w:val="24"/>
                                  <w:lang w:val="uk-UA"/>
                                </w:rPr>
                                <w:t xml:space="preserve">Ризик відсутності у керівництва фінансової </w:t>
                              </w:r>
                              <w:r>
                                <w:rPr>
                                  <w:sz w:val="24"/>
                                  <w:szCs w:val="24"/>
                                  <w:lang w:val="uk-UA"/>
                                </w:rPr>
                                <w:t>установи об</w:t>
                              </w:r>
                              <w:r w:rsidRPr="00EA7150">
                                <w:rPr>
                                  <w:sz w:val="24"/>
                                  <w:szCs w:val="24"/>
                                  <w:lang w:val="uk-UA"/>
                                </w:rPr>
                                <w:t>’єктивної</w:t>
                              </w:r>
                              <w:r>
                                <w:rPr>
                                  <w:sz w:val="24"/>
                                  <w:szCs w:val="24"/>
                                  <w:lang w:val="uk-UA"/>
                                </w:rPr>
                                <w:t xml:space="preserve"> та актуальної інформації</w:t>
                              </w:r>
                            </w:p>
                          </w:txbxContent>
                        </wps:txbx>
                        <wps:bodyPr rot="0" vert="horz" wrap="square" lIns="91440" tIns="45720" rIns="91440" bIns="45720" anchor="t" anchorCtr="0" upright="1">
                          <a:noAutofit/>
                        </wps:bodyPr>
                      </wps:wsp>
                      <wps:wsp>
                        <wps:cNvPr id="484" name="Rectangle 3600"/>
                        <wps:cNvSpPr>
                          <a:spLocks noChangeArrowheads="1"/>
                        </wps:cNvSpPr>
                        <wps:spPr bwMode="auto">
                          <a:xfrm>
                            <a:off x="6741" y="13794"/>
                            <a:ext cx="4320" cy="1545"/>
                          </a:xfrm>
                          <a:prstGeom prst="rect">
                            <a:avLst/>
                          </a:prstGeom>
                          <a:solidFill>
                            <a:srgbClr val="FFFFFF"/>
                          </a:solidFill>
                          <a:ln w="9525">
                            <a:solidFill>
                              <a:srgbClr val="000000"/>
                            </a:solidFill>
                            <a:miter lim="800000"/>
                            <a:headEnd/>
                            <a:tailEnd/>
                          </a:ln>
                        </wps:spPr>
                        <wps:txbx>
                          <w:txbxContent>
                            <w:p w14:paraId="30C3C79A" w14:textId="77777777" w:rsidR="00136D5D" w:rsidRPr="00D13A0F" w:rsidRDefault="00136D5D" w:rsidP="00EC37D3">
                              <w:pPr>
                                <w:ind w:firstLine="0"/>
                                <w:rPr>
                                  <w:sz w:val="24"/>
                                  <w:szCs w:val="24"/>
                                  <w:lang w:val="uk-UA"/>
                                </w:rPr>
                              </w:pPr>
                              <w:r w:rsidRPr="002C4B01">
                                <w:rPr>
                                  <w:sz w:val="24"/>
                                  <w:szCs w:val="24"/>
                                  <w:lang w:val="uk-UA"/>
                                </w:rPr>
                                <w:t xml:space="preserve">Ризик поширення невигідною або небезпечної для фінансової </w:t>
                              </w:r>
                              <w:r>
                                <w:rPr>
                                  <w:sz w:val="24"/>
                                  <w:szCs w:val="24"/>
                                  <w:lang w:val="uk-UA"/>
                                </w:rPr>
                                <w:t>установи</w:t>
                              </w:r>
                              <w:r w:rsidRPr="002C4B01">
                                <w:rPr>
                                  <w:sz w:val="24"/>
                                  <w:szCs w:val="24"/>
                                  <w:lang w:val="uk-UA"/>
                                </w:rPr>
                                <w:t xml:space="preserve"> інформації</w:t>
                              </w:r>
                              <w:r>
                                <w:rPr>
                                  <w:sz w:val="24"/>
                                  <w:szCs w:val="24"/>
                                  <w:lang w:val="uk-UA"/>
                                </w:rPr>
                                <w:t xml:space="preserve"> (</w:t>
                              </w:r>
                              <w:r w:rsidRPr="002C4B01">
                                <w:rPr>
                                  <w:sz w:val="24"/>
                                  <w:szCs w:val="24"/>
                                  <w:lang w:val="uk-UA"/>
                                </w:rPr>
                                <w:t>чут</w:t>
                              </w:r>
                              <w:r>
                                <w:rPr>
                                  <w:sz w:val="24"/>
                                  <w:szCs w:val="24"/>
                                  <w:lang w:val="uk-UA"/>
                                </w:rPr>
                                <w:t xml:space="preserve">ки; </w:t>
                              </w:r>
                              <w:r w:rsidRPr="002C4B01">
                                <w:rPr>
                                  <w:sz w:val="24"/>
                                  <w:szCs w:val="24"/>
                                  <w:lang w:val="uk-UA"/>
                                </w:rPr>
                                <w:t>компромат</w:t>
                              </w:r>
                              <w:r>
                                <w:rPr>
                                  <w:sz w:val="24"/>
                                  <w:szCs w:val="24"/>
                                  <w:lang w:val="uk-UA"/>
                                </w:rPr>
                                <w:t xml:space="preserve"> та </w:t>
                              </w:r>
                              <w:r w:rsidRPr="002C4B01">
                                <w:rPr>
                                  <w:sz w:val="24"/>
                                  <w:szCs w:val="24"/>
                                  <w:lang w:val="uk-UA"/>
                                </w:rPr>
                                <w:t xml:space="preserve"> наклеп</w:t>
                              </w:r>
                              <w:r>
                                <w:rPr>
                                  <w:sz w:val="24"/>
                                  <w:szCs w:val="24"/>
                                  <w:lang w:val="uk-UA"/>
                                </w:rPr>
                                <w:t>;</w:t>
                              </w:r>
                              <w:r w:rsidRPr="002C4B01">
                                <w:rPr>
                                  <w:sz w:val="24"/>
                                  <w:szCs w:val="24"/>
                                  <w:lang w:val="uk-UA"/>
                                </w:rPr>
                                <w:t xml:space="preserve"> </w:t>
                              </w:r>
                              <w:r>
                                <w:rPr>
                                  <w:sz w:val="24"/>
                                  <w:szCs w:val="24"/>
                                  <w:lang w:val="uk-UA"/>
                                </w:rPr>
                                <w:t xml:space="preserve">оприлюднення службовою та </w:t>
                              </w:r>
                              <w:r w:rsidRPr="00A53EA3">
                                <w:rPr>
                                  <w:sz w:val="24"/>
                                  <w:szCs w:val="24"/>
                                  <w:lang w:val="uk-UA"/>
                                </w:rPr>
                                <w:t>конфедиціально</w:t>
                              </w:r>
                              <w:r>
                                <w:rPr>
                                  <w:sz w:val="24"/>
                                  <w:szCs w:val="24"/>
                                  <w:lang w:val="uk-UA"/>
                                </w:rPr>
                                <w:t>ї інформації тощо)</w:t>
                              </w:r>
                            </w:p>
                          </w:txbxContent>
                        </wps:txbx>
                        <wps:bodyPr rot="0" vert="horz" wrap="square" lIns="91440" tIns="45720" rIns="91440" bIns="45720" anchor="t" anchorCtr="0" upright="1">
                          <a:noAutofit/>
                        </wps:bodyPr>
                      </wps:wsp>
                      <wps:wsp>
                        <wps:cNvPr id="485" name="AutoShape 3601"/>
                        <wps:cNvCnPr>
                          <a:cxnSpLocks noChangeShapeType="1"/>
                        </wps:cNvCnPr>
                        <wps:spPr bwMode="auto">
                          <a:xfrm>
                            <a:off x="6381" y="11379"/>
                            <a:ext cx="0" cy="3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AutoShape 3602"/>
                        <wps:cNvCnPr>
                          <a:cxnSpLocks noChangeShapeType="1"/>
                        </wps:cNvCnPr>
                        <wps:spPr bwMode="auto">
                          <a:xfrm>
                            <a:off x="6021" y="14979"/>
                            <a:ext cx="7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87" name="AutoShape 3603"/>
                        <wps:cNvCnPr>
                          <a:cxnSpLocks noChangeShapeType="1"/>
                        </wps:cNvCnPr>
                        <wps:spPr bwMode="auto">
                          <a:xfrm>
                            <a:off x="6021" y="12819"/>
                            <a:ext cx="7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15B76A" id="Group 4299" o:spid="_x0000_s4587" style="position:absolute;left:0;text-align:left;margin-left:0;margin-top:13.85pt;width:468pt;height:513pt;z-index:254013440" coordorigin="1701,5079" coordsize="9360,1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">
                <v:rect id="Rectangle 3585" o:spid="_x0000_s4588" style="position:absolute;left:1701;top:5079;width:4320;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">
                  <v:textbox>
                    <w:txbxContent>
                      <w:p w14:paraId="4EF4B106" w14:textId="77777777" w:rsidR="00136D5D" w:rsidRPr="00036058" w:rsidRDefault="00136D5D" w:rsidP="00EC37D3">
                        <w:pPr>
                          <w:ind w:firstLine="0"/>
                          <w:rPr>
                            <w:sz w:val="24"/>
                            <w:szCs w:val="24"/>
                            <w:lang w:val="uk-UA"/>
                          </w:rPr>
                        </w:pPr>
                        <w:r>
                          <w:rPr>
                            <w:sz w:val="24"/>
                            <w:szCs w:val="24"/>
                            <w:lang w:val="uk-UA"/>
                          </w:rPr>
                          <w:t>Зміст операційних ризиків залежить від специфіки професійної діяльності конкретної організації (різновид діяльності – визначає опре ціні ризики). Суб’єкт ризик-менеджменту повинен збирати та узагальнювати інформацію як безпосередньо про конкретну організацію, так і про ті організації які діють у таких саме напрямах професійної діяльності (вивчення досвіду управління ризиками в організаціях)</w:t>
                        </w:r>
                      </w:p>
                    </w:txbxContent>
                  </v:textbox>
                </v:rect>
                <v:rect id="Rectangle 3586" o:spid="_x0000_s4589" style="position:absolute;left:6741;top:5079;width:4320;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">
                  <v:textbox>
                    <w:txbxContent>
                      <w:p w14:paraId="30A56478" w14:textId="77777777" w:rsidR="00136D5D" w:rsidRPr="00036058" w:rsidRDefault="00136D5D" w:rsidP="00EC37D3">
                        <w:pPr>
                          <w:ind w:firstLine="0"/>
                          <w:rPr>
                            <w:sz w:val="24"/>
                            <w:szCs w:val="24"/>
                            <w:lang w:val="uk-UA"/>
                          </w:rPr>
                        </w:pPr>
                        <w:r>
                          <w:rPr>
                            <w:sz w:val="24"/>
                            <w:szCs w:val="24"/>
                            <w:lang w:val="uk-UA"/>
                          </w:rPr>
                          <w:t>Операційні ризики не є постійними, а ні за змістом, а ні за обсягом та напрямами свого прояву (операційні ризики є динамічними та постійно змінюються, перебувають у розвитку). Суб’єкт ризик-менеджменту повинен приймати до уваги той факт, що зібрана та опрацьована ним інформація, наприклад щодо результатів аналізу операційних ризиків, може бути неактуальною (застарілою)</w:t>
                        </w:r>
                      </w:p>
                    </w:txbxContent>
                  </v:textbox>
                </v:rect>
                <v:shape id="AutoShape 3587" o:spid="_x0000_s4590" type="#_x0000_t32" style="position:absolute;left:6390;top:6915;width:1;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"/>
                <v:shape id="AutoShape 3588" o:spid="_x0000_s4591" type="#_x0000_t32" style="position:absolute;left:6015;top:6915;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">
                  <v:stroke startarrow="open" endarrow="open"/>
                </v:shape>
                <v:rect id="Rectangle 3589" o:spid="_x0000_s4592" style="position:absolute;left:1701;top:8679;width:3420;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">
                  <v:textbox>
                    <w:txbxContent>
                      <w:p w14:paraId="6E34804F" w14:textId="77777777" w:rsidR="00136D5D" w:rsidRPr="00AA5336" w:rsidRDefault="00136D5D" w:rsidP="00EC37D3">
                        <w:pPr>
                          <w:ind w:firstLine="0"/>
                          <w:rPr>
                            <w:sz w:val="24"/>
                            <w:szCs w:val="24"/>
                            <w:lang w:val="uk-UA"/>
                          </w:rPr>
                        </w:pPr>
                        <w:r>
                          <w:rPr>
                            <w:sz w:val="24"/>
                            <w:szCs w:val="24"/>
                            <w:lang w:val="uk-UA"/>
                          </w:rPr>
                          <w:t xml:space="preserve">Найбільш ефективні стратегії для зменшення операційних ризиків потребують зміни технологій, бізнес-процесів, кадрів тощо (кардинальні зміни в організаційній структурі) </w:t>
                        </w:r>
                      </w:p>
                    </w:txbxContent>
                  </v:textbox>
                </v:rect>
                <v:rect id="Rectangle 3590" o:spid="_x0000_s4593" style="position:absolute;left:7641;top:8679;width:3420;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">
                  <v:textbox>
                    <w:txbxContent>
                      <w:p w14:paraId="6AA68533" w14:textId="77777777" w:rsidR="00136D5D" w:rsidRPr="007656B3" w:rsidRDefault="00136D5D" w:rsidP="00EC37D3">
                        <w:pPr>
                          <w:ind w:firstLine="0"/>
                          <w:rPr>
                            <w:sz w:val="24"/>
                            <w:szCs w:val="24"/>
                            <w:lang w:val="uk-UA"/>
                          </w:rPr>
                        </w:pPr>
                        <w:r>
                          <w:rPr>
                            <w:sz w:val="24"/>
                            <w:szCs w:val="24"/>
                            <w:lang w:val="uk-UA"/>
                          </w:rPr>
                          <w:t>У</w:t>
                        </w:r>
                        <w:r w:rsidRPr="007656B3">
                          <w:rPr>
                            <w:sz w:val="24"/>
                            <w:szCs w:val="24"/>
                            <w:lang w:val="uk-UA"/>
                          </w:rPr>
                          <w:t>правління операційним</w:t>
                        </w:r>
                        <w:r>
                          <w:rPr>
                            <w:sz w:val="24"/>
                            <w:szCs w:val="24"/>
                            <w:lang w:val="uk-UA"/>
                          </w:rPr>
                          <w:t>и</w:t>
                        </w:r>
                        <w:r w:rsidRPr="007656B3">
                          <w:rPr>
                            <w:sz w:val="24"/>
                            <w:szCs w:val="24"/>
                            <w:lang w:val="uk-UA"/>
                          </w:rPr>
                          <w:t xml:space="preserve"> ризик</w:t>
                        </w:r>
                        <w:r>
                          <w:rPr>
                            <w:sz w:val="24"/>
                            <w:szCs w:val="24"/>
                            <w:lang w:val="uk-UA"/>
                          </w:rPr>
                          <w:t xml:space="preserve">ами не є інтегрованим процесом. Традиції управління операційними ризиками свідчать, що це є </w:t>
                        </w:r>
                        <w:r w:rsidRPr="007656B3">
                          <w:rPr>
                            <w:sz w:val="24"/>
                            <w:szCs w:val="24"/>
                            <w:lang w:val="uk-UA"/>
                          </w:rPr>
                          <w:t xml:space="preserve"> сукупністю фрагментованих дій,</w:t>
                        </w:r>
                        <w:r>
                          <w:rPr>
                            <w:sz w:val="24"/>
                            <w:szCs w:val="24"/>
                            <w:lang w:val="uk-UA"/>
                          </w:rPr>
                          <w:t>відповідних суб’єктів</w:t>
                        </w:r>
                      </w:p>
                      <w:p w14:paraId="1150EB18" w14:textId="77777777" w:rsidR="00136D5D" w:rsidRPr="00AA5336" w:rsidRDefault="00136D5D" w:rsidP="00EC37D3">
                        <w:pPr>
                          <w:ind w:firstLine="0"/>
                          <w:rPr>
                            <w:sz w:val="24"/>
                            <w:szCs w:val="24"/>
                            <w:lang w:val="uk-UA"/>
                          </w:rPr>
                        </w:pPr>
                        <w:r w:rsidRPr="007656B3">
                          <w:rPr>
                            <w:sz w:val="24"/>
                            <w:szCs w:val="24"/>
                            <w:lang w:val="uk-UA"/>
                          </w:rPr>
                          <w:t>спрямованих на врегулювання широкого спектра різних ризиків</w:t>
                        </w:r>
                      </w:p>
                    </w:txbxContent>
                  </v:textbox>
                </v:rect>
                <v:shape id="AutoShape 3591" o:spid="_x0000_s4594" type="#_x0000_t32" style="position:absolute;left:5121;top:9579;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">
                  <v:stroke startarrow="open" endarrow="open"/>
                </v:shape>
                <v:group id="Group 3592" o:spid="_x0000_s4595" style="position:absolute;left:5376;top:8619;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oval id="Oval 3593" o:spid="_x0000_s4596"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"/>
                  <v:rect id="Rectangle 3594" o:spid="_x0000_s4597"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" filled="f" stroked="f">
                    <v:textbox>
                      <w:txbxContent>
                        <w:p w14:paraId="0646CF3A" w14:textId="77777777" w:rsidR="00136D5D" w:rsidRPr="00C8273A" w:rsidRDefault="00136D5D" w:rsidP="00EC37D3">
                          <w:pPr>
                            <w:ind w:firstLine="0"/>
                            <w:jc w:val="center"/>
                            <w:rPr>
                              <w:sz w:val="8"/>
                              <w:szCs w:val="8"/>
                              <w:lang w:val="uk-UA"/>
                            </w:rPr>
                          </w:pPr>
                        </w:p>
                        <w:p w14:paraId="6588A375" w14:textId="77777777" w:rsidR="00136D5D" w:rsidRDefault="00136D5D" w:rsidP="00EC37D3">
                          <w:pPr>
                            <w:ind w:firstLine="0"/>
                            <w:jc w:val="center"/>
                            <w:rPr>
                              <w:sz w:val="8"/>
                              <w:szCs w:val="8"/>
                              <w:lang w:val="uk-UA"/>
                            </w:rPr>
                          </w:pPr>
                        </w:p>
                        <w:p w14:paraId="45F3B2F8" w14:textId="77777777" w:rsidR="00136D5D" w:rsidRPr="00192C9B" w:rsidRDefault="00136D5D" w:rsidP="00EC37D3">
                          <w:pPr>
                            <w:ind w:firstLine="0"/>
                            <w:jc w:val="center"/>
                            <w:rPr>
                              <w:sz w:val="8"/>
                              <w:szCs w:val="8"/>
                              <w:lang w:val="uk-UA"/>
                            </w:rPr>
                          </w:pPr>
                        </w:p>
                        <w:p w14:paraId="3125AA6A" w14:textId="77777777" w:rsidR="00136D5D" w:rsidRPr="006673BD" w:rsidRDefault="00136D5D" w:rsidP="00EC37D3">
                          <w:pPr>
                            <w:ind w:firstLine="0"/>
                            <w:jc w:val="center"/>
                            <w:rPr>
                              <w:sz w:val="24"/>
                              <w:szCs w:val="24"/>
                              <w:lang w:val="uk-UA"/>
                            </w:rPr>
                          </w:pPr>
                          <w:r w:rsidRPr="006673BD">
                            <w:rPr>
                              <w:sz w:val="24"/>
                              <w:szCs w:val="24"/>
                              <w:lang w:val="uk-UA"/>
                            </w:rPr>
                            <w:t>Загальна характеристика операційних ризиків</w:t>
                          </w:r>
                        </w:p>
                      </w:txbxContent>
                    </v:textbox>
                  </v:rect>
                </v:group>
                <v:rect id="Rectangle 3595" o:spid="_x0000_s4598" style="position:absolute;left:1701;top:10929;width:936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">
                  <v:textbox>
                    <w:txbxContent>
                      <w:p w14:paraId="6F371FAA" w14:textId="77777777" w:rsidR="00136D5D" w:rsidRPr="00AA5336" w:rsidRDefault="00136D5D" w:rsidP="00EC37D3">
                        <w:pPr>
                          <w:ind w:firstLine="0"/>
                          <w:jc w:val="center"/>
                          <w:rPr>
                            <w:sz w:val="24"/>
                            <w:szCs w:val="24"/>
                            <w:lang w:val="uk-UA"/>
                          </w:rPr>
                        </w:pPr>
                        <w:r>
                          <w:rPr>
                            <w:sz w:val="24"/>
                            <w:szCs w:val="24"/>
                            <w:lang w:val="uk-UA"/>
                          </w:rPr>
                          <w:t>Різновиди операційних ризиків фінансової установи</w:t>
                        </w:r>
                      </w:p>
                    </w:txbxContent>
                  </v:textbox>
                </v:rect>
                <v:shape id="AutoShape 3596" o:spid="_x0000_s4599" type="#_x0000_t32" style="position:absolute;left:6381;top:10584;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" strokecolor="black [3213]">
                  <v:stroke dashstyle="dash" endarrow="open"/>
                </v:shape>
                <v:rect id="Rectangle 3597" o:spid="_x0000_s4600" style="position:absolute;left:1701;top:11559;width:432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">
                  <v:textbox>
                    <w:txbxContent>
                      <w:p w14:paraId="4EEAED8D" w14:textId="77777777" w:rsidR="00136D5D" w:rsidRPr="00D13A0F" w:rsidRDefault="00136D5D" w:rsidP="00EC37D3">
                        <w:pPr>
                          <w:ind w:firstLine="0"/>
                          <w:rPr>
                            <w:sz w:val="24"/>
                            <w:szCs w:val="24"/>
                            <w:lang w:val="uk-UA"/>
                          </w:rPr>
                        </w:pPr>
                        <w:r w:rsidRPr="00D13A0F">
                          <w:rPr>
                            <w:sz w:val="24"/>
                            <w:szCs w:val="24"/>
                            <w:lang w:val="uk-UA"/>
                          </w:rPr>
                          <w:t xml:space="preserve">Ризик втрати або руйнування необхідних для забезпечення функціонування бізнес-процесів інформаційних активів (навмисне або випадкове видалення будь-яких файлів </w:t>
                        </w:r>
                        <w:r>
                          <w:rPr>
                            <w:sz w:val="24"/>
                            <w:szCs w:val="24"/>
                            <w:lang w:val="uk-UA"/>
                          </w:rPr>
                          <w:t xml:space="preserve">з </w:t>
                        </w:r>
                        <w:r w:rsidRPr="00D13A0F">
                          <w:rPr>
                            <w:sz w:val="24"/>
                            <w:szCs w:val="24"/>
                            <w:lang w:val="uk-UA"/>
                          </w:rPr>
                          <w:t xml:space="preserve">автоматизованої банківської системи може </w:t>
                        </w:r>
                        <w:r>
                          <w:rPr>
                            <w:sz w:val="24"/>
                            <w:szCs w:val="24"/>
                            <w:lang w:val="uk-UA"/>
                          </w:rPr>
                          <w:t>стати причиною не</w:t>
                        </w:r>
                        <w:r w:rsidRPr="00D13A0F">
                          <w:rPr>
                            <w:sz w:val="24"/>
                            <w:szCs w:val="24"/>
                            <w:lang w:val="uk-UA"/>
                          </w:rPr>
                          <w:t>в</w:t>
                        </w:r>
                        <w:r>
                          <w:rPr>
                            <w:sz w:val="24"/>
                            <w:szCs w:val="24"/>
                            <w:lang w:val="uk-UA"/>
                          </w:rPr>
                          <w:t>иконання фінансовою установою прийнятих на себе зобов</w:t>
                        </w:r>
                        <w:r w:rsidRPr="00D13A0F">
                          <w:rPr>
                            <w:sz w:val="24"/>
                            <w:szCs w:val="24"/>
                            <w:lang w:val="uk-UA"/>
                          </w:rPr>
                          <w:t xml:space="preserve">’язань </w:t>
                        </w:r>
                      </w:p>
                    </w:txbxContent>
                  </v:textbox>
                </v:rect>
                <v:rect id="Rectangle 3598" o:spid="_x0000_s4601" style="position:absolute;left:6741;top:11559;width:432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">
                  <v:textbox>
                    <w:txbxContent>
                      <w:p w14:paraId="3C755738" w14:textId="77777777" w:rsidR="00136D5D" w:rsidRPr="00D13A0F" w:rsidRDefault="00136D5D" w:rsidP="00EC37D3">
                        <w:pPr>
                          <w:ind w:firstLine="0"/>
                          <w:rPr>
                            <w:sz w:val="24"/>
                            <w:szCs w:val="24"/>
                            <w:lang w:val="uk-UA"/>
                          </w:rPr>
                        </w:pPr>
                        <w:r w:rsidRPr="00D13A0F">
                          <w:rPr>
                            <w:sz w:val="24"/>
                            <w:szCs w:val="24"/>
                            <w:lang w:val="uk-UA"/>
                          </w:rPr>
                          <w:t>Ризик використання фінансово</w:t>
                        </w:r>
                        <w:r>
                          <w:rPr>
                            <w:sz w:val="24"/>
                            <w:szCs w:val="24"/>
                            <w:lang w:val="uk-UA"/>
                          </w:rPr>
                          <w:t>ю</w:t>
                        </w:r>
                        <w:r w:rsidRPr="00D13A0F">
                          <w:rPr>
                            <w:sz w:val="24"/>
                            <w:szCs w:val="24"/>
                            <w:lang w:val="uk-UA"/>
                          </w:rPr>
                          <w:t xml:space="preserve"> </w:t>
                        </w:r>
                        <w:r>
                          <w:rPr>
                            <w:sz w:val="24"/>
                            <w:szCs w:val="24"/>
                            <w:lang w:val="uk-UA"/>
                          </w:rPr>
                          <w:t>установою сфальсифікованих</w:t>
                        </w:r>
                        <w:r w:rsidRPr="00D13A0F">
                          <w:rPr>
                            <w:sz w:val="24"/>
                            <w:szCs w:val="24"/>
                            <w:lang w:val="uk-UA"/>
                          </w:rPr>
                          <w:t xml:space="preserve"> інформаційних активів</w:t>
                        </w:r>
                        <w:r>
                          <w:rPr>
                            <w:sz w:val="24"/>
                            <w:szCs w:val="24"/>
                            <w:lang w:val="uk-UA"/>
                          </w:rPr>
                          <w:t xml:space="preserve"> (приклад цього ризику – </w:t>
                        </w:r>
                        <w:r w:rsidRPr="00D13A0F">
                          <w:rPr>
                            <w:sz w:val="24"/>
                            <w:szCs w:val="24"/>
                            <w:lang w:val="uk-UA"/>
                          </w:rPr>
                          <w:t>фальсифікація платіжного доручення</w:t>
                        </w:r>
                        <w:r>
                          <w:rPr>
                            <w:sz w:val="24"/>
                            <w:szCs w:val="24"/>
                            <w:lang w:val="uk-UA"/>
                          </w:rPr>
                          <w:t xml:space="preserve"> або </w:t>
                        </w:r>
                        <w:r w:rsidRPr="00D13A0F">
                          <w:rPr>
                            <w:sz w:val="24"/>
                            <w:szCs w:val="24"/>
                            <w:lang w:val="uk-UA"/>
                          </w:rPr>
                          <w:t>є підміна одного з учасників фінансової транзакції</w:t>
                        </w:r>
                        <w:r>
                          <w:rPr>
                            <w:sz w:val="24"/>
                            <w:szCs w:val="24"/>
                            <w:lang w:val="uk-UA"/>
                          </w:rPr>
                          <w:t xml:space="preserve">; </w:t>
                        </w:r>
                        <w:r w:rsidRPr="00D13A0F">
                          <w:rPr>
                            <w:sz w:val="24"/>
                            <w:szCs w:val="24"/>
                            <w:lang w:val="uk-UA"/>
                          </w:rPr>
                          <w:t xml:space="preserve">повтор раніше </w:t>
                        </w:r>
                        <w:r>
                          <w:rPr>
                            <w:sz w:val="24"/>
                            <w:szCs w:val="24"/>
                            <w:lang w:val="uk-UA"/>
                          </w:rPr>
                          <w:t>проведеного платежу)</w:t>
                        </w:r>
                      </w:p>
                    </w:txbxContent>
                  </v:textbox>
                </v:rect>
                <v:rect id="Rectangle 3599" o:spid="_x0000_s4602" style="position:absolute;left:1701;top:14364;width:432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">
                  <v:textbox>
                    <w:txbxContent>
                      <w:p w14:paraId="1828769B" w14:textId="77777777" w:rsidR="00136D5D" w:rsidRPr="00D13A0F" w:rsidRDefault="00136D5D" w:rsidP="00EC37D3">
                        <w:pPr>
                          <w:ind w:firstLine="0"/>
                          <w:rPr>
                            <w:sz w:val="24"/>
                            <w:szCs w:val="24"/>
                            <w:lang w:val="uk-UA"/>
                          </w:rPr>
                        </w:pPr>
                        <w:r w:rsidRPr="00EA7150">
                          <w:rPr>
                            <w:sz w:val="24"/>
                            <w:szCs w:val="24"/>
                            <w:lang w:val="uk-UA"/>
                          </w:rPr>
                          <w:t xml:space="preserve">Ризик відсутності у керівництва фінансової </w:t>
                        </w:r>
                        <w:r>
                          <w:rPr>
                            <w:sz w:val="24"/>
                            <w:szCs w:val="24"/>
                            <w:lang w:val="uk-UA"/>
                          </w:rPr>
                          <w:t>установи об</w:t>
                        </w:r>
                        <w:r w:rsidRPr="00EA7150">
                          <w:rPr>
                            <w:sz w:val="24"/>
                            <w:szCs w:val="24"/>
                            <w:lang w:val="uk-UA"/>
                          </w:rPr>
                          <w:t>’єктивної</w:t>
                        </w:r>
                        <w:r>
                          <w:rPr>
                            <w:sz w:val="24"/>
                            <w:szCs w:val="24"/>
                            <w:lang w:val="uk-UA"/>
                          </w:rPr>
                          <w:t xml:space="preserve"> та актуальної інформації</w:t>
                        </w:r>
                      </w:p>
                    </w:txbxContent>
                  </v:textbox>
                </v:rect>
                <v:rect id="Rectangle 3600" o:spid="_x0000_s4603" style="position:absolute;left:6741;top:13794;width:432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">
                  <v:textbox>
                    <w:txbxContent>
                      <w:p w14:paraId="30C3C79A" w14:textId="77777777" w:rsidR="00136D5D" w:rsidRPr="00D13A0F" w:rsidRDefault="00136D5D" w:rsidP="00EC37D3">
                        <w:pPr>
                          <w:ind w:firstLine="0"/>
                          <w:rPr>
                            <w:sz w:val="24"/>
                            <w:szCs w:val="24"/>
                            <w:lang w:val="uk-UA"/>
                          </w:rPr>
                        </w:pPr>
                        <w:r w:rsidRPr="002C4B01">
                          <w:rPr>
                            <w:sz w:val="24"/>
                            <w:szCs w:val="24"/>
                            <w:lang w:val="uk-UA"/>
                          </w:rPr>
                          <w:t xml:space="preserve">Ризик поширення невигідною або небезпечної для фінансової </w:t>
                        </w:r>
                        <w:r>
                          <w:rPr>
                            <w:sz w:val="24"/>
                            <w:szCs w:val="24"/>
                            <w:lang w:val="uk-UA"/>
                          </w:rPr>
                          <w:t>установи</w:t>
                        </w:r>
                        <w:r w:rsidRPr="002C4B01">
                          <w:rPr>
                            <w:sz w:val="24"/>
                            <w:szCs w:val="24"/>
                            <w:lang w:val="uk-UA"/>
                          </w:rPr>
                          <w:t xml:space="preserve"> інформації</w:t>
                        </w:r>
                        <w:r>
                          <w:rPr>
                            <w:sz w:val="24"/>
                            <w:szCs w:val="24"/>
                            <w:lang w:val="uk-UA"/>
                          </w:rPr>
                          <w:t xml:space="preserve"> (</w:t>
                        </w:r>
                        <w:r w:rsidRPr="002C4B01">
                          <w:rPr>
                            <w:sz w:val="24"/>
                            <w:szCs w:val="24"/>
                            <w:lang w:val="uk-UA"/>
                          </w:rPr>
                          <w:t>чут</w:t>
                        </w:r>
                        <w:r>
                          <w:rPr>
                            <w:sz w:val="24"/>
                            <w:szCs w:val="24"/>
                            <w:lang w:val="uk-UA"/>
                          </w:rPr>
                          <w:t xml:space="preserve">ки; </w:t>
                        </w:r>
                        <w:r w:rsidRPr="002C4B01">
                          <w:rPr>
                            <w:sz w:val="24"/>
                            <w:szCs w:val="24"/>
                            <w:lang w:val="uk-UA"/>
                          </w:rPr>
                          <w:t>компромат</w:t>
                        </w:r>
                        <w:r>
                          <w:rPr>
                            <w:sz w:val="24"/>
                            <w:szCs w:val="24"/>
                            <w:lang w:val="uk-UA"/>
                          </w:rPr>
                          <w:t xml:space="preserve"> та </w:t>
                        </w:r>
                        <w:r w:rsidRPr="002C4B01">
                          <w:rPr>
                            <w:sz w:val="24"/>
                            <w:szCs w:val="24"/>
                            <w:lang w:val="uk-UA"/>
                          </w:rPr>
                          <w:t xml:space="preserve"> наклеп</w:t>
                        </w:r>
                        <w:r>
                          <w:rPr>
                            <w:sz w:val="24"/>
                            <w:szCs w:val="24"/>
                            <w:lang w:val="uk-UA"/>
                          </w:rPr>
                          <w:t>;</w:t>
                        </w:r>
                        <w:r w:rsidRPr="002C4B01">
                          <w:rPr>
                            <w:sz w:val="24"/>
                            <w:szCs w:val="24"/>
                            <w:lang w:val="uk-UA"/>
                          </w:rPr>
                          <w:t xml:space="preserve"> </w:t>
                        </w:r>
                        <w:r>
                          <w:rPr>
                            <w:sz w:val="24"/>
                            <w:szCs w:val="24"/>
                            <w:lang w:val="uk-UA"/>
                          </w:rPr>
                          <w:t xml:space="preserve">оприлюднення службовою та </w:t>
                        </w:r>
                        <w:r w:rsidRPr="00A53EA3">
                          <w:rPr>
                            <w:sz w:val="24"/>
                            <w:szCs w:val="24"/>
                            <w:lang w:val="uk-UA"/>
                          </w:rPr>
                          <w:t>конфедиціально</w:t>
                        </w:r>
                        <w:r>
                          <w:rPr>
                            <w:sz w:val="24"/>
                            <w:szCs w:val="24"/>
                            <w:lang w:val="uk-UA"/>
                          </w:rPr>
                          <w:t>ї інформації тощо)</w:t>
                        </w:r>
                      </w:p>
                    </w:txbxContent>
                  </v:textbox>
                </v:rect>
                <v:shape id="AutoShape 3601" o:spid="_x0000_s4604" type="#_x0000_t32" style="position:absolute;left:6381;top:11379;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"/>
                <v:shape id="AutoShape 3602" o:spid="_x0000_s4605" type="#_x0000_t32" style="position:absolute;left:6021;top:14979;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">
                  <v:stroke startarrow="open" endarrow="open"/>
                </v:shape>
                <v:shape id="AutoShape 3603" o:spid="_x0000_s4606" type="#_x0000_t32" style="position:absolute;left:6021;top:12819;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">
                  <v:stroke startarrow="open" endarrow="open"/>
                </v:shape>
              </v:group>
            </w:pict>
          </mc:Fallback>
        </mc:AlternateContent>
      </w:r>
    </w:p>
    <w:p w14:paraId="0121BF66" w14:textId="77777777" w:rsidR="00EC37D3" w:rsidRDefault="00EC37D3" w:rsidP="00EC37D3">
      <w:pPr>
        <w:rPr>
          <w:lang w:val="uk-UA"/>
        </w:rPr>
      </w:pPr>
    </w:p>
    <w:p w14:paraId="06B84EE7" w14:textId="77777777" w:rsidR="00EC37D3" w:rsidRDefault="00EC37D3" w:rsidP="00EC37D3">
      <w:pPr>
        <w:rPr>
          <w:lang w:val="uk-UA"/>
        </w:rPr>
      </w:pPr>
    </w:p>
    <w:p w14:paraId="67B7A9C9" w14:textId="77777777" w:rsidR="00EC37D3" w:rsidRDefault="00EC37D3" w:rsidP="00EC37D3">
      <w:pPr>
        <w:rPr>
          <w:lang w:val="uk-UA"/>
        </w:rPr>
      </w:pPr>
    </w:p>
    <w:p w14:paraId="0BF961BD" w14:textId="77777777" w:rsidR="00EC37D3" w:rsidRDefault="00EC37D3" w:rsidP="00EC37D3">
      <w:pPr>
        <w:rPr>
          <w:lang w:val="uk-UA"/>
        </w:rPr>
      </w:pPr>
    </w:p>
    <w:p w14:paraId="792753EB" w14:textId="77777777" w:rsidR="00EC37D3" w:rsidRDefault="00EC37D3" w:rsidP="00EC37D3">
      <w:pPr>
        <w:rPr>
          <w:lang w:val="uk-UA"/>
        </w:rPr>
      </w:pPr>
    </w:p>
    <w:p w14:paraId="74CB4A6A" w14:textId="77777777" w:rsidR="00EC37D3" w:rsidRDefault="00EC37D3" w:rsidP="00EC37D3">
      <w:pPr>
        <w:rPr>
          <w:lang w:val="uk-UA"/>
        </w:rPr>
      </w:pPr>
    </w:p>
    <w:p w14:paraId="35F2C203" w14:textId="77777777" w:rsidR="00EC37D3" w:rsidRDefault="00EC37D3" w:rsidP="00EC37D3">
      <w:pPr>
        <w:rPr>
          <w:lang w:val="uk-UA"/>
        </w:rPr>
      </w:pPr>
    </w:p>
    <w:p w14:paraId="3D09D085" w14:textId="77777777" w:rsidR="00EC37D3" w:rsidRDefault="00EC37D3" w:rsidP="00EC37D3">
      <w:pPr>
        <w:rPr>
          <w:lang w:val="uk-UA"/>
        </w:rPr>
      </w:pPr>
    </w:p>
    <w:p w14:paraId="3C915994" w14:textId="77777777" w:rsidR="00EC37D3" w:rsidRDefault="00EC37D3" w:rsidP="00EC37D3">
      <w:pPr>
        <w:rPr>
          <w:lang w:val="uk-UA"/>
        </w:rPr>
      </w:pPr>
    </w:p>
    <w:p w14:paraId="2F2665BF" w14:textId="77777777" w:rsidR="00EC37D3" w:rsidRDefault="00EC37D3" w:rsidP="00EC37D3">
      <w:pPr>
        <w:rPr>
          <w:lang w:val="uk-UA"/>
        </w:rPr>
      </w:pPr>
    </w:p>
    <w:p w14:paraId="6F1A2833" w14:textId="77777777" w:rsidR="00EC37D3" w:rsidRDefault="00EC37D3" w:rsidP="00EC37D3">
      <w:pPr>
        <w:rPr>
          <w:lang w:val="uk-UA"/>
        </w:rPr>
      </w:pPr>
    </w:p>
    <w:p w14:paraId="5985283C" w14:textId="77777777" w:rsidR="00EC37D3" w:rsidRDefault="00EC37D3" w:rsidP="00EC37D3">
      <w:pPr>
        <w:rPr>
          <w:lang w:val="uk-UA"/>
        </w:rPr>
      </w:pPr>
    </w:p>
    <w:p w14:paraId="64655B70" w14:textId="77777777" w:rsidR="00EC37D3" w:rsidRDefault="00EC37D3" w:rsidP="00EC37D3">
      <w:pPr>
        <w:rPr>
          <w:lang w:val="uk-UA"/>
        </w:rPr>
      </w:pPr>
    </w:p>
    <w:p w14:paraId="1F71C922" w14:textId="77777777" w:rsidR="00EC37D3" w:rsidRDefault="00EC37D3" w:rsidP="00EC37D3">
      <w:pPr>
        <w:rPr>
          <w:lang w:val="uk-UA"/>
        </w:rPr>
      </w:pPr>
    </w:p>
    <w:p w14:paraId="6B3DD0FA" w14:textId="77777777" w:rsidR="00EC37D3" w:rsidRDefault="00EC37D3" w:rsidP="00EC37D3">
      <w:pPr>
        <w:rPr>
          <w:lang w:val="uk-UA"/>
        </w:rPr>
      </w:pPr>
    </w:p>
    <w:p w14:paraId="3D86E66E" w14:textId="77777777" w:rsidR="00EC37D3" w:rsidRDefault="00EC37D3" w:rsidP="00EC37D3">
      <w:pPr>
        <w:rPr>
          <w:lang w:val="uk-UA"/>
        </w:rPr>
      </w:pPr>
    </w:p>
    <w:p w14:paraId="7B42DB1B" w14:textId="77777777" w:rsidR="00EC37D3" w:rsidRDefault="00EC37D3" w:rsidP="00EC37D3">
      <w:pPr>
        <w:rPr>
          <w:lang w:val="uk-UA"/>
        </w:rPr>
      </w:pPr>
    </w:p>
    <w:p w14:paraId="4EDC9025" w14:textId="77777777" w:rsidR="00EC37D3" w:rsidRDefault="00EC37D3" w:rsidP="00EC37D3">
      <w:pPr>
        <w:rPr>
          <w:lang w:val="uk-UA"/>
        </w:rPr>
      </w:pPr>
    </w:p>
    <w:p w14:paraId="7E92C6A9" w14:textId="77777777" w:rsidR="00EC37D3" w:rsidRDefault="00EC37D3" w:rsidP="00EC37D3">
      <w:pPr>
        <w:rPr>
          <w:lang w:val="uk-UA"/>
        </w:rPr>
      </w:pPr>
    </w:p>
    <w:p w14:paraId="5FDC3ED3" w14:textId="77777777" w:rsidR="00EC37D3" w:rsidRDefault="00EC37D3" w:rsidP="00EC37D3">
      <w:pPr>
        <w:rPr>
          <w:lang w:val="uk-UA"/>
        </w:rPr>
      </w:pPr>
    </w:p>
    <w:p w14:paraId="1F630131" w14:textId="77777777" w:rsidR="00EC37D3" w:rsidRDefault="00EC37D3" w:rsidP="00EC37D3">
      <w:pPr>
        <w:rPr>
          <w:lang w:val="uk-UA"/>
        </w:rPr>
      </w:pPr>
    </w:p>
    <w:p w14:paraId="343174CA" w14:textId="77777777" w:rsidR="00EC37D3" w:rsidRDefault="00EC37D3" w:rsidP="00EC37D3">
      <w:pPr>
        <w:rPr>
          <w:lang w:val="uk-UA"/>
        </w:rPr>
      </w:pPr>
    </w:p>
    <w:p w14:paraId="685A47DE" w14:textId="77777777" w:rsidR="00EC37D3" w:rsidRDefault="00EC37D3" w:rsidP="00EC37D3">
      <w:pPr>
        <w:rPr>
          <w:lang w:val="uk-UA"/>
        </w:rPr>
      </w:pPr>
    </w:p>
    <w:p w14:paraId="6A83EB5C" w14:textId="77777777" w:rsidR="00EC37D3" w:rsidRDefault="00EC37D3" w:rsidP="00EC37D3">
      <w:pPr>
        <w:rPr>
          <w:lang w:val="uk-UA"/>
        </w:rPr>
      </w:pPr>
    </w:p>
    <w:p w14:paraId="61E90ED9" w14:textId="77777777" w:rsidR="00EC37D3" w:rsidRDefault="00EC37D3" w:rsidP="00EC37D3">
      <w:pPr>
        <w:rPr>
          <w:lang w:val="uk-UA"/>
        </w:rPr>
      </w:pPr>
    </w:p>
    <w:p w14:paraId="44EB8049" w14:textId="77777777" w:rsidR="00EC37D3" w:rsidRDefault="00EC37D3" w:rsidP="00EC37D3">
      <w:pPr>
        <w:rPr>
          <w:lang w:val="uk-UA"/>
        </w:rPr>
      </w:pPr>
    </w:p>
    <w:p w14:paraId="19A5481D" w14:textId="77777777" w:rsidR="00EC37D3" w:rsidRDefault="00EC37D3" w:rsidP="00EC37D3">
      <w:pPr>
        <w:rPr>
          <w:lang w:val="uk-UA"/>
        </w:rPr>
      </w:pPr>
    </w:p>
    <w:p w14:paraId="74CC40F8" w14:textId="77777777" w:rsidR="00EC37D3" w:rsidRDefault="00EC37D3" w:rsidP="00EC37D3">
      <w:pPr>
        <w:rPr>
          <w:lang w:val="uk-UA"/>
        </w:rPr>
      </w:pPr>
    </w:p>
    <w:p w14:paraId="5AE57263" w14:textId="77777777" w:rsidR="00EC37D3" w:rsidRDefault="00EC37D3" w:rsidP="00EC37D3">
      <w:pPr>
        <w:rPr>
          <w:lang w:val="uk-UA"/>
        </w:rPr>
      </w:pPr>
    </w:p>
    <w:p w14:paraId="2F622964" w14:textId="77777777" w:rsidR="00EC37D3" w:rsidRDefault="00EC37D3" w:rsidP="00EC37D3">
      <w:pPr>
        <w:rPr>
          <w:lang w:val="uk-UA"/>
        </w:rPr>
      </w:pPr>
    </w:p>
    <w:p w14:paraId="63DAAA9B" w14:textId="77777777" w:rsidR="00EC37D3" w:rsidRDefault="00EC37D3" w:rsidP="00EC37D3">
      <w:pPr>
        <w:rPr>
          <w:lang w:val="uk-UA"/>
        </w:rPr>
      </w:pPr>
    </w:p>
    <w:p w14:paraId="56CFEEDF" w14:textId="77777777" w:rsidR="00EC37D3" w:rsidRDefault="00EC37D3" w:rsidP="00EC37D3">
      <w:pPr>
        <w:rPr>
          <w:lang w:val="uk-UA"/>
        </w:rPr>
      </w:pPr>
    </w:p>
    <w:p w14:paraId="020BD6CE" w14:textId="33732EC8" w:rsidR="00EC37D3" w:rsidRDefault="008C2C89" w:rsidP="00EC37D3">
      <w:pPr>
        <w:rPr>
          <w:lang w:val="uk-UA"/>
        </w:rPr>
      </w:pPr>
      <w:r>
        <w:rPr>
          <w:noProof/>
          <w:lang w:eastAsia="ru-RU"/>
        </w:rPr>
        <mc:AlternateContent>
          <mc:Choice Requires="wpg">
            <w:drawing>
              <wp:anchor distT="0" distB="0" distL="114300" distR="114300" simplePos="0" relativeHeight="251901952" behindDoc="0" locked="0" layoutInCell="1" allowOverlap="1" wp14:anchorId="6F2A33BF" wp14:editId="4EF8A232">
                <wp:simplePos x="0" y="0"/>
                <wp:positionH relativeFrom="column">
                  <wp:posOffset>0</wp:posOffset>
                </wp:positionH>
                <wp:positionV relativeFrom="paragraph">
                  <wp:posOffset>62865</wp:posOffset>
                </wp:positionV>
                <wp:extent cx="5943600" cy="2714625"/>
                <wp:effectExtent l="9525" t="5715" r="9525" b="13335"/>
                <wp:wrapNone/>
                <wp:docPr id="449" name="Group 3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714625"/>
                          <a:chOff x="1701" y="1134"/>
                          <a:chExt cx="9360" cy="4275"/>
                        </a:xfrm>
                      </wpg:grpSpPr>
                      <wps:wsp>
                        <wps:cNvPr id="450" name="Rectangle 3605"/>
                        <wps:cNvSpPr>
                          <a:spLocks noChangeArrowheads="1"/>
                        </wps:cNvSpPr>
                        <wps:spPr bwMode="auto">
                          <a:xfrm>
                            <a:off x="7641" y="2649"/>
                            <a:ext cx="3420" cy="720"/>
                          </a:xfrm>
                          <a:prstGeom prst="rect">
                            <a:avLst/>
                          </a:prstGeom>
                          <a:solidFill>
                            <a:srgbClr val="FFFFFF"/>
                          </a:solidFill>
                          <a:ln w="9525">
                            <a:solidFill>
                              <a:srgbClr val="000000"/>
                            </a:solidFill>
                            <a:miter lim="800000"/>
                            <a:headEnd/>
                            <a:tailEnd/>
                          </a:ln>
                        </wps:spPr>
                        <wps:txbx>
                          <w:txbxContent>
                            <w:p w14:paraId="173C5D63" w14:textId="77777777" w:rsidR="00136D5D" w:rsidRPr="00D661B6" w:rsidRDefault="00136D5D" w:rsidP="00EC37D3">
                              <w:pPr>
                                <w:ind w:firstLine="0"/>
                                <w:rPr>
                                  <w:sz w:val="24"/>
                                  <w:szCs w:val="24"/>
                                  <w:lang w:val="uk-UA"/>
                                </w:rPr>
                              </w:pPr>
                              <w:r>
                                <w:rPr>
                                  <w:sz w:val="24"/>
                                  <w:szCs w:val="24"/>
                                  <w:lang w:val="uk-UA"/>
                                </w:rPr>
                                <w:t>Порушення трудового законодавства</w:t>
                              </w:r>
                            </w:p>
                          </w:txbxContent>
                        </wps:txbx>
                        <wps:bodyPr rot="0" vert="horz" wrap="square" lIns="91440" tIns="45720" rIns="91440" bIns="45720" anchor="t" anchorCtr="0" upright="1">
                          <a:noAutofit/>
                        </wps:bodyPr>
                      </wps:wsp>
                      <wps:wsp>
                        <wps:cNvPr id="451" name="Rectangle 3606"/>
                        <wps:cNvSpPr>
                          <a:spLocks noChangeArrowheads="1"/>
                        </wps:cNvSpPr>
                        <wps:spPr bwMode="auto">
                          <a:xfrm>
                            <a:off x="1701" y="1134"/>
                            <a:ext cx="4320" cy="720"/>
                          </a:xfrm>
                          <a:prstGeom prst="rect">
                            <a:avLst/>
                          </a:prstGeom>
                          <a:solidFill>
                            <a:srgbClr val="FFFFFF"/>
                          </a:solidFill>
                          <a:ln w="9525">
                            <a:solidFill>
                              <a:srgbClr val="000000"/>
                            </a:solidFill>
                            <a:miter lim="800000"/>
                            <a:headEnd/>
                            <a:tailEnd/>
                          </a:ln>
                        </wps:spPr>
                        <wps:txbx>
                          <w:txbxContent>
                            <w:p w14:paraId="3D853F15" w14:textId="77777777" w:rsidR="00136D5D" w:rsidRPr="00D661B6" w:rsidRDefault="00136D5D" w:rsidP="00EC37D3">
                              <w:pPr>
                                <w:ind w:firstLine="0"/>
                                <w:rPr>
                                  <w:sz w:val="24"/>
                                  <w:szCs w:val="24"/>
                                  <w:lang w:val="uk-UA"/>
                                </w:rPr>
                              </w:pPr>
                              <w:r>
                                <w:rPr>
                                  <w:sz w:val="24"/>
                                  <w:szCs w:val="24"/>
                                  <w:lang w:val="uk-UA"/>
                                </w:rPr>
                                <w:t xml:space="preserve">Зловживання </w:t>
                              </w:r>
                              <w:r w:rsidRPr="00A53EA3">
                                <w:rPr>
                                  <w:sz w:val="24"/>
                                  <w:szCs w:val="24"/>
                                  <w:lang w:val="uk-UA"/>
                                </w:rPr>
                                <w:t>конфедиціально</w:t>
                              </w:r>
                              <w:r>
                                <w:rPr>
                                  <w:sz w:val="24"/>
                                  <w:szCs w:val="24"/>
                                  <w:lang w:val="uk-UA"/>
                                </w:rPr>
                                <w:t>ю інформацією</w:t>
                              </w:r>
                            </w:p>
                          </w:txbxContent>
                        </wps:txbx>
                        <wps:bodyPr rot="0" vert="horz" wrap="square" lIns="91440" tIns="45720" rIns="91440" bIns="45720" anchor="t" anchorCtr="0" upright="1">
                          <a:noAutofit/>
                        </wps:bodyPr>
                      </wps:wsp>
                      <wps:wsp>
                        <wps:cNvPr id="452" name="Rectangle 3607"/>
                        <wps:cNvSpPr>
                          <a:spLocks noChangeArrowheads="1"/>
                        </wps:cNvSpPr>
                        <wps:spPr bwMode="auto">
                          <a:xfrm>
                            <a:off x="1701" y="2034"/>
                            <a:ext cx="3420" cy="450"/>
                          </a:xfrm>
                          <a:prstGeom prst="rect">
                            <a:avLst/>
                          </a:prstGeom>
                          <a:solidFill>
                            <a:srgbClr val="FFFFFF"/>
                          </a:solidFill>
                          <a:ln w="9525">
                            <a:solidFill>
                              <a:srgbClr val="000000"/>
                            </a:solidFill>
                            <a:miter lim="800000"/>
                            <a:headEnd/>
                            <a:tailEnd/>
                          </a:ln>
                        </wps:spPr>
                        <wps:txbx>
                          <w:txbxContent>
                            <w:p w14:paraId="7FC1690E" w14:textId="77777777" w:rsidR="00136D5D" w:rsidRPr="00D661B6" w:rsidRDefault="00136D5D" w:rsidP="00EC37D3">
                              <w:pPr>
                                <w:ind w:firstLine="0"/>
                                <w:rPr>
                                  <w:sz w:val="24"/>
                                  <w:szCs w:val="24"/>
                                  <w:lang w:val="uk-UA"/>
                                </w:rPr>
                              </w:pPr>
                              <w:r>
                                <w:rPr>
                                  <w:sz w:val="24"/>
                                  <w:szCs w:val="24"/>
                                  <w:lang w:val="uk-UA"/>
                                </w:rPr>
                                <w:t>Неправомірні поради клієнту</w:t>
                              </w:r>
                            </w:p>
                          </w:txbxContent>
                        </wps:txbx>
                        <wps:bodyPr rot="0" vert="horz" wrap="square" lIns="91440" tIns="45720" rIns="91440" bIns="45720" anchor="t" anchorCtr="0" upright="1">
                          <a:noAutofit/>
                        </wps:bodyPr>
                      </wps:wsp>
                      <wps:wsp>
                        <wps:cNvPr id="453" name="AutoShape 3608"/>
                        <wps:cNvCnPr>
                          <a:cxnSpLocks noChangeShapeType="1"/>
                        </wps:cNvCnPr>
                        <wps:spPr bwMode="auto">
                          <a:xfrm>
                            <a:off x="5145" y="3014"/>
                            <a:ext cx="2490" cy="1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54" name="Rectangle 3609"/>
                        <wps:cNvSpPr>
                          <a:spLocks noChangeArrowheads="1"/>
                        </wps:cNvSpPr>
                        <wps:spPr bwMode="auto">
                          <a:xfrm>
                            <a:off x="7641" y="2034"/>
                            <a:ext cx="3420" cy="450"/>
                          </a:xfrm>
                          <a:prstGeom prst="rect">
                            <a:avLst/>
                          </a:prstGeom>
                          <a:solidFill>
                            <a:srgbClr val="FFFFFF"/>
                          </a:solidFill>
                          <a:ln w="9525">
                            <a:solidFill>
                              <a:srgbClr val="000000"/>
                            </a:solidFill>
                            <a:miter lim="800000"/>
                            <a:headEnd/>
                            <a:tailEnd/>
                          </a:ln>
                        </wps:spPr>
                        <wps:txbx>
                          <w:txbxContent>
                            <w:p w14:paraId="1E70C5A2" w14:textId="77777777" w:rsidR="00136D5D" w:rsidRPr="00D661B6" w:rsidRDefault="00136D5D" w:rsidP="00EC37D3">
                              <w:pPr>
                                <w:ind w:firstLine="0"/>
                                <w:rPr>
                                  <w:sz w:val="24"/>
                                  <w:szCs w:val="24"/>
                                  <w:lang w:val="uk-UA"/>
                                </w:rPr>
                              </w:pPr>
                              <w:r>
                                <w:rPr>
                                  <w:sz w:val="24"/>
                                  <w:szCs w:val="24"/>
                                  <w:lang w:val="uk-UA"/>
                                </w:rPr>
                                <w:t>Втрата ключового персоналу</w:t>
                              </w:r>
                            </w:p>
                          </w:txbxContent>
                        </wps:txbx>
                        <wps:bodyPr rot="0" vert="horz" wrap="square" lIns="91440" tIns="45720" rIns="91440" bIns="45720" anchor="t" anchorCtr="0" upright="1">
                          <a:noAutofit/>
                        </wps:bodyPr>
                      </wps:wsp>
                      <wps:wsp>
                        <wps:cNvPr id="455" name="Rectangle 3610"/>
                        <wps:cNvSpPr>
                          <a:spLocks noChangeArrowheads="1"/>
                        </wps:cNvSpPr>
                        <wps:spPr bwMode="auto">
                          <a:xfrm>
                            <a:off x="1701" y="2649"/>
                            <a:ext cx="3420" cy="720"/>
                          </a:xfrm>
                          <a:prstGeom prst="rect">
                            <a:avLst/>
                          </a:prstGeom>
                          <a:solidFill>
                            <a:srgbClr val="FFFFFF"/>
                          </a:solidFill>
                          <a:ln w="9525">
                            <a:solidFill>
                              <a:srgbClr val="000000"/>
                            </a:solidFill>
                            <a:miter lim="800000"/>
                            <a:headEnd/>
                            <a:tailEnd/>
                          </a:ln>
                        </wps:spPr>
                        <wps:txbx>
                          <w:txbxContent>
                            <w:p w14:paraId="1AEFE10A" w14:textId="77777777" w:rsidR="00136D5D" w:rsidRPr="00D661B6" w:rsidRDefault="00136D5D" w:rsidP="00EC37D3">
                              <w:pPr>
                                <w:ind w:firstLine="0"/>
                                <w:rPr>
                                  <w:sz w:val="24"/>
                                  <w:szCs w:val="24"/>
                                  <w:lang w:val="uk-UA"/>
                                </w:rPr>
                              </w:pPr>
                              <w:r>
                                <w:rPr>
                                  <w:sz w:val="24"/>
                                  <w:szCs w:val="24"/>
                                  <w:lang w:val="uk-UA"/>
                                </w:rPr>
                                <w:t>Ризики помилки при виборі стратегії роботи з кадрами</w:t>
                              </w:r>
                            </w:p>
                          </w:txbxContent>
                        </wps:txbx>
                        <wps:bodyPr rot="0" vert="horz" wrap="square" lIns="91440" tIns="45720" rIns="91440" bIns="45720" anchor="t" anchorCtr="0" upright="1">
                          <a:noAutofit/>
                        </wps:bodyPr>
                      </wps:wsp>
                      <wps:wsp>
                        <wps:cNvPr id="456" name="Rectangle 3611"/>
                        <wps:cNvSpPr>
                          <a:spLocks noChangeArrowheads="1"/>
                        </wps:cNvSpPr>
                        <wps:spPr bwMode="auto">
                          <a:xfrm>
                            <a:off x="6741" y="1134"/>
                            <a:ext cx="4320" cy="720"/>
                          </a:xfrm>
                          <a:prstGeom prst="rect">
                            <a:avLst/>
                          </a:prstGeom>
                          <a:solidFill>
                            <a:srgbClr val="FFFFFF"/>
                          </a:solidFill>
                          <a:ln w="9525">
                            <a:solidFill>
                              <a:srgbClr val="000000"/>
                            </a:solidFill>
                            <a:miter lim="800000"/>
                            <a:headEnd/>
                            <a:tailEnd/>
                          </a:ln>
                        </wps:spPr>
                        <wps:txbx>
                          <w:txbxContent>
                            <w:p w14:paraId="2AF8000F" w14:textId="77777777" w:rsidR="00136D5D" w:rsidRPr="00D661B6" w:rsidRDefault="00136D5D" w:rsidP="00EC37D3">
                              <w:pPr>
                                <w:ind w:firstLine="0"/>
                                <w:rPr>
                                  <w:sz w:val="24"/>
                                  <w:szCs w:val="24"/>
                                  <w:lang w:val="uk-UA"/>
                                </w:rPr>
                              </w:pPr>
                              <w:r>
                                <w:rPr>
                                  <w:sz w:val="24"/>
                                  <w:szCs w:val="24"/>
                                  <w:lang w:val="uk-UA"/>
                                </w:rPr>
                                <w:t>Ризики які пов’язані з неефективною системою мотивації та стимулювання</w:t>
                              </w:r>
                            </w:p>
                          </w:txbxContent>
                        </wps:txbx>
                        <wps:bodyPr rot="0" vert="horz" wrap="square" lIns="91440" tIns="45720" rIns="91440" bIns="45720" anchor="t" anchorCtr="0" upright="1">
                          <a:noAutofit/>
                        </wps:bodyPr>
                      </wps:wsp>
                      <wps:wsp>
                        <wps:cNvPr id="457" name="Rectangle 3612"/>
                        <wps:cNvSpPr>
                          <a:spLocks noChangeArrowheads="1"/>
                        </wps:cNvSpPr>
                        <wps:spPr bwMode="auto">
                          <a:xfrm>
                            <a:off x="1701" y="4689"/>
                            <a:ext cx="9360" cy="720"/>
                          </a:xfrm>
                          <a:prstGeom prst="rect">
                            <a:avLst/>
                          </a:prstGeom>
                          <a:solidFill>
                            <a:srgbClr val="FFFFFF"/>
                          </a:solidFill>
                          <a:ln w="9525">
                            <a:solidFill>
                              <a:srgbClr val="000000"/>
                            </a:solidFill>
                            <a:miter lim="800000"/>
                            <a:headEnd/>
                            <a:tailEnd/>
                          </a:ln>
                        </wps:spPr>
                        <wps:txbx>
                          <w:txbxContent>
                            <w:p w14:paraId="7F729B0A" w14:textId="77777777" w:rsidR="00136D5D" w:rsidRPr="00D661B6" w:rsidRDefault="00136D5D" w:rsidP="00EC37D3">
                              <w:pPr>
                                <w:ind w:firstLine="0"/>
                                <w:rPr>
                                  <w:sz w:val="24"/>
                                  <w:szCs w:val="24"/>
                                  <w:lang w:val="uk-UA"/>
                                </w:rPr>
                              </w:pPr>
                              <w:r>
                                <w:rPr>
                                  <w:sz w:val="24"/>
                                  <w:szCs w:val="24"/>
                                  <w:lang w:val="uk-UA"/>
                                </w:rPr>
                                <w:t>Ризики, пов</w:t>
                              </w:r>
                              <w:r w:rsidRPr="00113B15">
                                <w:rPr>
                                  <w:sz w:val="24"/>
                                  <w:szCs w:val="24"/>
                                  <w:lang w:val="uk-UA"/>
                                </w:rPr>
                                <w:t xml:space="preserve">’язані з діяльністю </w:t>
                              </w:r>
                              <w:r>
                                <w:rPr>
                                  <w:sz w:val="24"/>
                                  <w:szCs w:val="24"/>
                                  <w:lang w:val="uk-UA"/>
                                </w:rPr>
                                <w:t xml:space="preserve">(бездіяльністю) </w:t>
                              </w:r>
                              <w:r w:rsidRPr="00113B15">
                                <w:rPr>
                                  <w:sz w:val="24"/>
                                  <w:szCs w:val="24"/>
                                  <w:lang w:val="uk-UA"/>
                                </w:rPr>
                                <w:t xml:space="preserve">персоналу, є основними в процесі функціонування </w:t>
                              </w:r>
                              <w:r>
                                <w:rPr>
                                  <w:sz w:val="24"/>
                                  <w:szCs w:val="24"/>
                                  <w:lang w:val="uk-UA"/>
                                </w:rPr>
                                <w:t xml:space="preserve">та розвитку </w:t>
                              </w:r>
                              <w:r w:rsidRPr="00113B15">
                                <w:rPr>
                                  <w:sz w:val="24"/>
                                  <w:szCs w:val="24"/>
                                  <w:lang w:val="uk-UA"/>
                                </w:rPr>
                                <w:t>організації</w:t>
                              </w:r>
                            </w:p>
                          </w:txbxContent>
                        </wps:txbx>
                        <wps:bodyPr rot="0" vert="horz" wrap="square" lIns="91440" tIns="45720" rIns="91440" bIns="45720" anchor="t" anchorCtr="0" upright="1">
                          <a:noAutofit/>
                        </wps:bodyPr>
                      </wps:wsp>
                      <wps:wsp>
                        <wps:cNvPr id="458" name="Rectangle 3613"/>
                        <wps:cNvSpPr>
                          <a:spLocks noChangeArrowheads="1"/>
                        </wps:cNvSpPr>
                        <wps:spPr bwMode="auto">
                          <a:xfrm>
                            <a:off x="1701" y="3534"/>
                            <a:ext cx="3420" cy="990"/>
                          </a:xfrm>
                          <a:prstGeom prst="rect">
                            <a:avLst/>
                          </a:prstGeom>
                          <a:solidFill>
                            <a:srgbClr val="FFFFFF"/>
                          </a:solidFill>
                          <a:ln w="9525">
                            <a:solidFill>
                              <a:srgbClr val="000000"/>
                            </a:solidFill>
                            <a:miter lim="800000"/>
                            <a:headEnd/>
                            <a:tailEnd/>
                          </a:ln>
                        </wps:spPr>
                        <wps:txbx>
                          <w:txbxContent>
                            <w:p w14:paraId="65B91BE3" w14:textId="77777777" w:rsidR="00136D5D" w:rsidRPr="00D661B6" w:rsidRDefault="00136D5D" w:rsidP="00EC37D3">
                              <w:pPr>
                                <w:ind w:firstLine="0"/>
                                <w:rPr>
                                  <w:sz w:val="24"/>
                                  <w:szCs w:val="24"/>
                                  <w:lang w:val="uk-UA"/>
                                </w:rPr>
                              </w:pPr>
                              <w:r>
                                <w:rPr>
                                  <w:sz w:val="24"/>
                                  <w:szCs w:val="24"/>
                                  <w:lang w:val="uk-UA"/>
                                </w:rPr>
                                <w:t>Ризики пов’язані з неефективно розбудованою кадровою роботою</w:t>
                              </w:r>
                            </w:p>
                          </w:txbxContent>
                        </wps:txbx>
                        <wps:bodyPr rot="0" vert="horz" wrap="square" lIns="91440" tIns="45720" rIns="91440" bIns="45720" anchor="t" anchorCtr="0" upright="1">
                          <a:noAutofit/>
                        </wps:bodyPr>
                      </wps:wsp>
                      <wps:wsp>
                        <wps:cNvPr id="459" name="Rectangle 3614"/>
                        <wps:cNvSpPr>
                          <a:spLocks noChangeArrowheads="1"/>
                        </wps:cNvSpPr>
                        <wps:spPr bwMode="auto">
                          <a:xfrm>
                            <a:off x="7626" y="3549"/>
                            <a:ext cx="3420" cy="975"/>
                          </a:xfrm>
                          <a:prstGeom prst="rect">
                            <a:avLst/>
                          </a:prstGeom>
                          <a:solidFill>
                            <a:srgbClr val="FFFFFF"/>
                          </a:solidFill>
                          <a:ln w="9525">
                            <a:solidFill>
                              <a:srgbClr val="000000"/>
                            </a:solidFill>
                            <a:miter lim="800000"/>
                            <a:headEnd/>
                            <a:tailEnd/>
                          </a:ln>
                        </wps:spPr>
                        <wps:txbx>
                          <w:txbxContent>
                            <w:p w14:paraId="209F89BD" w14:textId="77777777" w:rsidR="00136D5D" w:rsidRPr="00D661B6" w:rsidRDefault="00136D5D" w:rsidP="00EC37D3">
                              <w:pPr>
                                <w:ind w:firstLine="0"/>
                                <w:rPr>
                                  <w:sz w:val="24"/>
                                  <w:szCs w:val="24"/>
                                  <w:lang w:val="uk-UA"/>
                                </w:rPr>
                              </w:pPr>
                              <w:r>
                                <w:rPr>
                                  <w:sz w:val="24"/>
                                  <w:szCs w:val="24"/>
                                  <w:lang w:val="uk-UA"/>
                                </w:rPr>
                                <w:t>Ризики пов’язані з недостатньою захищеністю інформації</w:t>
                              </w:r>
                            </w:p>
                          </w:txbxContent>
                        </wps:txbx>
                        <wps:bodyPr rot="0" vert="horz" wrap="square" lIns="91440" tIns="45720" rIns="91440" bIns="45720" anchor="t" anchorCtr="0" upright="1">
                          <a:noAutofit/>
                        </wps:bodyPr>
                      </wps:wsp>
                      <wps:wsp>
                        <wps:cNvPr id="460" name="AutoShape 3615"/>
                        <wps:cNvCnPr>
                          <a:cxnSpLocks noChangeShapeType="1"/>
                        </wps:cNvCnPr>
                        <wps:spPr bwMode="auto">
                          <a:xfrm>
                            <a:off x="5100" y="2219"/>
                            <a:ext cx="2541" cy="179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61" name="AutoShape 3616"/>
                        <wps:cNvCnPr>
                          <a:cxnSpLocks noChangeShapeType="1"/>
                        </wps:cNvCnPr>
                        <wps:spPr bwMode="auto">
                          <a:xfrm flipV="1">
                            <a:off x="5121" y="2214"/>
                            <a:ext cx="2520" cy="180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462" name="Group 3617"/>
                        <wpg:cNvGrpSpPr>
                          <a:grpSpLocks/>
                        </wpg:cNvGrpSpPr>
                        <wpg:grpSpPr bwMode="auto">
                          <a:xfrm>
                            <a:off x="5481" y="2034"/>
                            <a:ext cx="1980" cy="1980"/>
                            <a:chOff x="1701" y="1674"/>
                            <a:chExt cx="1980" cy="1980"/>
                          </a:xfrm>
                        </wpg:grpSpPr>
                        <wps:wsp>
                          <wps:cNvPr id="463" name="Oval 3618"/>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 name="Rectangle 3619"/>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DEB61" w14:textId="77777777" w:rsidR="00136D5D" w:rsidRPr="00192C9B" w:rsidRDefault="00136D5D" w:rsidP="00EC37D3">
                                <w:pPr>
                                  <w:ind w:firstLine="0"/>
                                  <w:jc w:val="center"/>
                                  <w:rPr>
                                    <w:sz w:val="8"/>
                                    <w:szCs w:val="8"/>
                                    <w:lang w:val="uk-UA"/>
                                  </w:rPr>
                                </w:pPr>
                              </w:p>
                              <w:p w14:paraId="415BB4F7" w14:textId="77777777" w:rsidR="00136D5D" w:rsidRPr="00D661B6" w:rsidRDefault="00136D5D" w:rsidP="00EC37D3">
                                <w:pPr>
                                  <w:ind w:firstLine="0"/>
                                  <w:jc w:val="center"/>
                                  <w:rPr>
                                    <w:sz w:val="24"/>
                                    <w:szCs w:val="24"/>
                                    <w:lang w:val="uk-UA"/>
                                  </w:rPr>
                                </w:pPr>
                                <w:r>
                                  <w:rPr>
                                    <w:sz w:val="24"/>
                                    <w:szCs w:val="24"/>
                                    <w:lang w:val="uk-UA"/>
                                  </w:rPr>
                                  <w:t>Ризики пов’язані з персоналом, як різновид операційних ризиків</w:t>
                                </w:r>
                              </w:p>
                            </w:txbxContent>
                          </wps:txbx>
                          <wps:bodyPr rot="0" vert="horz" wrap="square" lIns="91440" tIns="45720" rIns="91440" bIns="45720" anchor="t" anchorCtr="0" upright="1">
                            <a:noAutofit/>
                          </wps:bodyPr>
                        </wps:wsp>
                      </wpg:grpSp>
                      <wps:wsp>
                        <wps:cNvPr id="465" name="AutoShape 3620"/>
                        <wps:cNvCnPr>
                          <a:cxnSpLocks noChangeShapeType="1"/>
                        </wps:cNvCnPr>
                        <wps:spPr bwMode="auto">
                          <a:xfrm flipV="1">
                            <a:off x="6870" y="1845"/>
                            <a:ext cx="150" cy="27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6" name="AutoShape 3621"/>
                        <wps:cNvCnPr>
                          <a:cxnSpLocks noChangeShapeType="1"/>
                        </wps:cNvCnPr>
                        <wps:spPr bwMode="auto">
                          <a:xfrm flipH="1" flipV="1">
                            <a:off x="5850" y="1845"/>
                            <a:ext cx="150" cy="31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7" name="AutoShape 3622"/>
                        <wps:cNvCnPr>
                          <a:cxnSpLocks noChangeShapeType="1"/>
                        </wps:cNvCnPr>
                        <wps:spPr bwMode="auto">
                          <a:xfrm>
                            <a:off x="6495" y="4020"/>
                            <a:ext cx="0" cy="6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2A33BF" id="Group 3604" o:spid="_x0000_s4607" style="position:absolute;left:0;text-align:left;margin-left:0;margin-top:4.95pt;width:468pt;height:213.75pt;z-index:251901952" coordorigin="1701,1134" coordsize="9360,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">
                <v:rect id="Rectangle 3605" o:spid="_x0000_s4608" style="position:absolute;left:7641;top:2649;width:34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">
                  <v:textbox>
                    <w:txbxContent>
                      <w:p w14:paraId="173C5D63" w14:textId="77777777" w:rsidR="00136D5D" w:rsidRPr="00D661B6" w:rsidRDefault="00136D5D" w:rsidP="00EC37D3">
                        <w:pPr>
                          <w:ind w:firstLine="0"/>
                          <w:rPr>
                            <w:sz w:val="24"/>
                            <w:szCs w:val="24"/>
                            <w:lang w:val="uk-UA"/>
                          </w:rPr>
                        </w:pPr>
                        <w:r>
                          <w:rPr>
                            <w:sz w:val="24"/>
                            <w:szCs w:val="24"/>
                            <w:lang w:val="uk-UA"/>
                          </w:rPr>
                          <w:t>Порушення трудового законодавства</w:t>
                        </w:r>
                      </w:p>
                    </w:txbxContent>
                  </v:textbox>
                </v:rect>
                <v:rect id="Rectangle 3606" o:spid="_x0000_s4609" style="position:absolute;left:1701;top:1134;width:4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">
                  <v:textbox>
                    <w:txbxContent>
                      <w:p w14:paraId="3D853F15" w14:textId="77777777" w:rsidR="00136D5D" w:rsidRPr="00D661B6" w:rsidRDefault="00136D5D" w:rsidP="00EC37D3">
                        <w:pPr>
                          <w:ind w:firstLine="0"/>
                          <w:rPr>
                            <w:sz w:val="24"/>
                            <w:szCs w:val="24"/>
                            <w:lang w:val="uk-UA"/>
                          </w:rPr>
                        </w:pPr>
                        <w:r>
                          <w:rPr>
                            <w:sz w:val="24"/>
                            <w:szCs w:val="24"/>
                            <w:lang w:val="uk-UA"/>
                          </w:rPr>
                          <w:t xml:space="preserve">Зловживання </w:t>
                        </w:r>
                        <w:r w:rsidRPr="00A53EA3">
                          <w:rPr>
                            <w:sz w:val="24"/>
                            <w:szCs w:val="24"/>
                            <w:lang w:val="uk-UA"/>
                          </w:rPr>
                          <w:t>конфедиціально</w:t>
                        </w:r>
                        <w:r>
                          <w:rPr>
                            <w:sz w:val="24"/>
                            <w:szCs w:val="24"/>
                            <w:lang w:val="uk-UA"/>
                          </w:rPr>
                          <w:t>ю інформацією</w:t>
                        </w:r>
                      </w:p>
                    </w:txbxContent>
                  </v:textbox>
                </v:rect>
                <v:rect id="Rectangle 3607" o:spid="_x0000_s4610" style="position:absolute;left:1701;top:2034;width:342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">
                  <v:textbox>
                    <w:txbxContent>
                      <w:p w14:paraId="7FC1690E" w14:textId="77777777" w:rsidR="00136D5D" w:rsidRPr="00D661B6" w:rsidRDefault="00136D5D" w:rsidP="00EC37D3">
                        <w:pPr>
                          <w:ind w:firstLine="0"/>
                          <w:rPr>
                            <w:sz w:val="24"/>
                            <w:szCs w:val="24"/>
                            <w:lang w:val="uk-UA"/>
                          </w:rPr>
                        </w:pPr>
                        <w:r>
                          <w:rPr>
                            <w:sz w:val="24"/>
                            <w:szCs w:val="24"/>
                            <w:lang w:val="uk-UA"/>
                          </w:rPr>
                          <w:t>Неправомірні поради клієнту</w:t>
                        </w:r>
                      </w:p>
                    </w:txbxContent>
                  </v:textbox>
                </v:rect>
                <v:shape id="AutoShape 3608" o:spid="_x0000_s4611" type="#_x0000_t32" style="position:absolute;left:5145;top:3014;width:2490;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">
                  <v:stroke startarrow="open" endarrow="open"/>
                </v:shape>
                <v:rect id="Rectangle 3609" o:spid="_x0000_s4612" style="position:absolute;left:7641;top:2034;width:342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">
                  <v:textbox>
                    <w:txbxContent>
                      <w:p w14:paraId="1E70C5A2" w14:textId="77777777" w:rsidR="00136D5D" w:rsidRPr="00D661B6" w:rsidRDefault="00136D5D" w:rsidP="00EC37D3">
                        <w:pPr>
                          <w:ind w:firstLine="0"/>
                          <w:rPr>
                            <w:sz w:val="24"/>
                            <w:szCs w:val="24"/>
                            <w:lang w:val="uk-UA"/>
                          </w:rPr>
                        </w:pPr>
                        <w:r>
                          <w:rPr>
                            <w:sz w:val="24"/>
                            <w:szCs w:val="24"/>
                            <w:lang w:val="uk-UA"/>
                          </w:rPr>
                          <w:t>Втрата ключового персоналу</w:t>
                        </w:r>
                      </w:p>
                    </w:txbxContent>
                  </v:textbox>
                </v:rect>
                <v:rect id="Rectangle 3610" o:spid="_x0000_s4613" style="position:absolute;left:1701;top:2649;width:34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">
                  <v:textbox>
                    <w:txbxContent>
                      <w:p w14:paraId="1AEFE10A" w14:textId="77777777" w:rsidR="00136D5D" w:rsidRPr="00D661B6" w:rsidRDefault="00136D5D" w:rsidP="00EC37D3">
                        <w:pPr>
                          <w:ind w:firstLine="0"/>
                          <w:rPr>
                            <w:sz w:val="24"/>
                            <w:szCs w:val="24"/>
                            <w:lang w:val="uk-UA"/>
                          </w:rPr>
                        </w:pPr>
                        <w:r>
                          <w:rPr>
                            <w:sz w:val="24"/>
                            <w:szCs w:val="24"/>
                            <w:lang w:val="uk-UA"/>
                          </w:rPr>
                          <w:t>Ризики помилки при виборі стратегії роботи з кадрами</w:t>
                        </w:r>
                      </w:p>
                    </w:txbxContent>
                  </v:textbox>
                </v:rect>
                <v:rect id="Rectangle 3611" o:spid="_x0000_s4614" style="position:absolute;left:6741;top:1134;width:4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">
                  <v:textbox>
                    <w:txbxContent>
                      <w:p w14:paraId="2AF8000F" w14:textId="77777777" w:rsidR="00136D5D" w:rsidRPr="00D661B6" w:rsidRDefault="00136D5D" w:rsidP="00EC37D3">
                        <w:pPr>
                          <w:ind w:firstLine="0"/>
                          <w:rPr>
                            <w:sz w:val="24"/>
                            <w:szCs w:val="24"/>
                            <w:lang w:val="uk-UA"/>
                          </w:rPr>
                        </w:pPr>
                        <w:r>
                          <w:rPr>
                            <w:sz w:val="24"/>
                            <w:szCs w:val="24"/>
                            <w:lang w:val="uk-UA"/>
                          </w:rPr>
                          <w:t>Ризики які пов’язані з неефективною системою мотивації та стимулювання</w:t>
                        </w:r>
                      </w:p>
                    </w:txbxContent>
                  </v:textbox>
                </v:rect>
                <v:rect id="Rectangle 3612" o:spid="_x0000_s4615" style="position:absolute;left:1701;top:4689;width:9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">
                  <v:textbox>
                    <w:txbxContent>
                      <w:p w14:paraId="7F729B0A" w14:textId="77777777" w:rsidR="00136D5D" w:rsidRPr="00D661B6" w:rsidRDefault="00136D5D" w:rsidP="00EC37D3">
                        <w:pPr>
                          <w:ind w:firstLine="0"/>
                          <w:rPr>
                            <w:sz w:val="24"/>
                            <w:szCs w:val="24"/>
                            <w:lang w:val="uk-UA"/>
                          </w:rPr>
                        </w:pPr>
                        <w:r>
                          <w:rPr>
                            <w:sz w:val="24"/>
                            <w:szCs w:val="24"/>
                            <w:lang w:val="uk-UA"/>
                          </w:rPr>
                          <w:t>Ризики, пов</w:t>
                        </w:r>
                        <w:r w:rsidRPr="00113B15">
                          <w:rPr>
                            <w:sz w:val="24"/>
                            <w:szCs w:val="24"/>
                            <w:lang w:val="uk-UA"/>
                          </w:rPr>
                          <w:t xml:space="preserve">’язані з діяльністю </w:t>
                        </w:r>
                        <w:r>
                          <w:rPr>
                            <w:sz w:val="24"/>
                            <w:szCs w:val="24"/>
                            <w:lang w:val="uk-UA"/>
                          </w:rPr>
                          <w:t xml:space="preserve">(бездіяльністю) </w:t>
                        </w:r>
                        <w:r w:rsidRPr="00113B15">
                          <w:rPr>
                            <w:sz w:val="24"/>
                            <w:szCs w:val="24"/>
                            <w:lang w:val="uk-UA"/>
                          </w:rPr>
                          <w:t xml:space="preserve">персоналу, є основними в процесі функціонування </w:t>
                        </w:r>
                        <w:r>
                          <w:rPr>
                            <w:sz w:val="24"/>
                            <w:szCs w:val="24"/>
                            <w:lang w:val="uk-UA"/>
                          </w:rPr>
                          <w:t xml:space="preserve">та розвитку </w:t>
                        </w:r>
                        <w:r w:rsidRPr="00113B15">
                          <w:rPr>
                            <w:sz w:val="24"/>
                            <w:szCs w:val="24"/>
                            <w:lang w:val="uk-UA"/>
                          </w:rPr>
                          <w:t>організації</w:t>
                        </w:r>
                      </w:p>
                    </w:txbxContent>
                  </v:textbox>
                </v:rect>
                <v:rect id="Rectangle 3613" o:spid="_x0000_s4616" style="position:absolute;left:1701;top:3534;width:342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">
                  <v:textbox>
                    <w:txbxContent>
                      <w:p w14:paraId="65B91BE3" w14:textId="77777777" w:rsidR="00136D5D" w:rsidRPr="00D661B6" w:rsidRDefault="00136D5D" w:rsidP="00EC37D3">
                        <w:pPr>
                          <w:ind w:firstLine="0"/>
                          <w:rPr>
                            <w:sz w:val="24"/>
                            <w:szCs w:val="24"/>
                            <w:lang w:val="uk-UA"/>
                          </w:rPr>
                        </w:pPr>
                        <w:r>
                          <w:rPr>
                            <w:sz w:val="24"/>
                            <w:szCs w:val="24"/>
                            <w:lang w:val="uk-UA"/>
                          </w:rPr>
                          <w:t>Ризики пов’язані з неефективно розбудованою кадровою роботою</w:t>
                        </w:r>
                      </w:p>
                    </w:txbxContent>
                  </v:textbox>
                </v:rect>
                <v:rect id="Rectangle 3614" o:spid="_x0000_s4617" style="position:absolute;left:7626;top:3549;width:342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">
                  <v:textbox>
                    <w:txbxContent>
                      <w:p w14:paraId="209F89BD" w14:textId="77777777" w:rsidR="00136D5D" w:rsidRPr="00D661B6" w:rsidRDefault="00136D5D" w:rsidP="00EC37D3">
                        <w:pPr>
                          <w:ind w:firstLine="0"/>
                          <w:rPr>
                            <w:sz w:val="24"/>
                            <w:szCs w:val="24"/>
                            <w:lang w:val="uk-UA"/>
                          </w:rPr>
                        </w:pPr>
                        <w:r>
                          <w:rPr>
                            <w:sz w:val="24"/>
                            <w:szCs w:val="24"/>
                            <w:lang w:val="uk-UA"/>
                          </w:rPr>
                          <w:t>Ризики пов’язані з недостатньою захищеністю інформації</w:t>
                        </w:r>
                      </w:p>
                    </w:txbxContent>
                  </v:textbox>
                </v:rect>
                <v:shape id="AutoShape 3615" o:spid="_x0000_s4618" type="#_x0000_t32" style="position:absolute;left:5100;top:2219;width:2541;height:17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">
                  <v:stroke startarrow="open" endarrow="open"/>
                </v:shape>
                <v:shape id="AutoShape 3616" o:spid="_x0000_s4619" type="#_x0000_t32" style="position:absolute;left:5121;top:2214;width:2520;height:1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">
                  <v:stroke startarrow="open" endarrow="open"/>
                </v:shape>
                <v:group id="Group 3617" o:spid="_x0000_s4620" style="position:absolute;left:5481;top:203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oval id="Oval 3618" o:spid="_x0000_s4621"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"/>
                  <v:rect id="Rectangle 3619" o:spid="_x0000_s4622"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" filled="f" stroked="f">
                    <v:textbox>
                      <w:txbxContent>
                        <w:p w14:paraId="2C9DEB61" w14:textId="77777777" w:rsidR="00136D5D" w:rsidRPr="00192C9B" w:rsidRDefault="00136D5D" w:rsidP="00EC37D3">
                          <w:pPr>
                            <w:ind w:firstLine="0"/>
                            <w:jc w:val="center"/>
                            <w:rPr>
                              <w:sz w:val="8"/>
                              <w:szCs w:val="8"/>
                              <w:lang w:val="uk-UA"/>
                            </w:rPr>
                          </w:pPr>
                        </w:p>
                        <w:p w14:paraId="415BB4F7" w14:textId="77777777" w:rsidR="00136D5D" w:rsidRPr="00D661B6" w:rsidRDefault="00136D5D" w:rsidP="00EC37D3">
                          <w:pPr>
                            <w:ind w:firstLine="0"/>
                            <w:jc w:val="center"/>
                            <w:rPr>
                              <w:sz w:val="24"/>
                              <w:szCs w:val="24"/>
                              <w:lang w:val="uk-UA"/>
                            </w:rPr>
                          </w:pPr>
                          <w:r>
                            <w:rPr>
                              <w:sz w:val="24"/>
                              <w:szCs w:val="24"/>
                              <w:lang w:val="uk-UA"/>
                            </w:rPr>
                            <w:t>Ризики пов’язані з персоналом, як різновид операційних ризиків</w:t>
                          </w:r>
                        </w:p>
                      </w:txbxContent>
                    </v:textbox>
                  </v:rect>
                </v:group>
                <v:shape id="AutoShape 3620" o:spid="_x0000_s4623" type="#_x0000_t32" style="position:absolute;left:6870;top:1845;width:150;height:2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">
                  <v:stroke endarrow="open"/>
                </v:shape>
                <v:shape id="AutoShape 3621" o:spid="_x0000_s4624" type="#_x0000_t32" style="position:absolute;left:5850;top:1845;width:150;height:3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">
                  <v:stroke endarrow="open"/>
                </v:shape>
                <v:shape id="AutoShape 3622" o:spid="_x0000_s4625" type="#_x0000_t32" style="position:absolute;left:6495;top:4020;width:0;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">
                  <v:stroke endarrow="open"/>
                </v:shape>
              </v:group>
            </w:pict>
          </mc:Fallback>
        </mc:AlternateContent>
      </w:r>
    </w:p>
    <w:p w14:paraId="1B3C3EA2" w14:textId="77777777" w:rsidR="00EC37D3" w:rsidRDefault="00EC37D3" w:rsidP="00EC37D3">
      <w:pPr>
        <w:rPr>
          <w:lang w:val="uk-UA"/>
        </w:rPr>
      </w:pPr>
    </w:p>
    <w:p w14:paraId="713B7D41" w14:textId="77777777" w:rsidR="00EC37D3" w:rsidRDefault="00EC37D3" w:rsidP="00EC37D3">
      <w:pPr>
        <w:rPr>
          <w:lang w:val="uk-UA"/>
        </w:rPr>
      </w:pPr>
    </w:p>
    <w:p w14:paraId="1241247F" w14:textId="77777777" w:rsidR="00EC37D3" w:rsidRDefault="00EC37D3" w:rsidP="00EC37D3">
      <w:pPr>
        <w:rPr>
          <w:lang w:val="uk-UA"/>
        </w:rPr>
      </w:pPr>
    </w:p>
    <w:p w14:paraId="6821D59B" w14:textId="77777777" w:rsidR="00EC37D3" w:rsidRDefault="00EC37D3" w:rsidP="00EC37D3">
      <w:pPr>
        <w:rPr>
          <w:lang w:val="uk-UA"/>
        </w:rPr>
      </w:pPr>
    </w:p>
    <w:p w14:paraId="750C815C" w14:textId="77777777" w:rsidR="00EC37D3" w:rsidRDefault="00EC37D3" w:rsidP="00EC37D3">
      <w:pPr>
        <w:rPr>
          <w:lang w:val="uk-UA"/>
        </w:rPr>
      </w:pPr>
    </w:p>
    <w:p w14:paraId="7BCB8F65" w14:textId="77777777" w:rsidR="00EC37D3" w:rsidRDefault="00EC37D3" w:rsidP="00EC37D3">
      <w:pPr>
        <w:rPr>
          <w:lang w:val="uk-UA"/>
        </w:rPr>
      </w:pPr>
    </w:p>
    <w:p w14:paraId="4B4901F6" w14:textId="77777777" w:rsidR="00EC37D3" w:rsidRDefault="00EC37D3" w:rsidP="00EC37D3">
      <w:pPr>
        <w:rPr>
          <w:lang w:val="uk-UA"/>
        </w:rPr>
      </w:pPr>
    </w:p>
    <w:p w14:paraId="4ADD2657" w14:textId="77777777" w:rsidR="00EC37D3" w:rsidRDefault="00EC37D3" w:rsidP="00EC37D3">
      <w:pPr>
        <w:rPr>
          <w:lang w:val="uk-UA"/>
        </w:rPr>
      </w:pPr>
    </w:p>
    <w:p w14:paraId="2114A7A2" w14:textId="77777777" w:rsidR="00EC37D3" w:rsidRDefault="00EC37D3" w:rsidP="00EC37D3">
      <w:pPr>
        <w:rPr>
          <w:lang w:val="uk-UA"/>
        </w:rPr>
      </w:pPr>
    </w:p>
    <w:p w14:paraId="306FA507" w14:textId="77777777" w:rsidR="00EC37D3" w:rsidRDefault="00EC37D3" w:rsidP="00EC37D3">
      <w:pPr>
        <w:rPr>
          <w:lang w:val="uk-UA"/>
        </w:rPr>
      </w:pPr>
    </w:p>
    <w:p w14:paraId="461AD9B4" w14:textId="77777777" w:rsidR="00EC37D3" w:rsidRDefault="00EC37D3" w:rsidP="00EC37D3">
      <w:pPr>
        <w:rPr>
          <w:lang w:val="uk-UA"/>
        </w:rPr>
      </w:pPr>
    </w:p>
    <w:p w14:paraId="0F1EB845" w14:textId="77777777" w:rsidR="00EC37D3" w:rsidRDefault="00EC37D3" w:rsidP="00EC37D3">
      <w:pPr>
        <w:rPr>
          <w:lang w:val="uk-UA"/>
        </w:rPr>
      </w:pPr>
    </w:p>
    <w:p w14:paraId="288FD56E" w14:textId="77777777" w:rsidR="00EC37D3" w:rsidRDefault="00EC37D3" w:rsidP="00EC37D3">
      <w:pPr>
        <w:rPr>
          <w:lang w:val="uk-UA"/>
        </w:rPr>
      </w:pPr>
    </w:p>
    <w:p w14:paraId="30FBB6CD" w14:textId="16B5F4F2" w:rsidR="00EC37D3" w:rsidRPr="006A3790" w:rsidRDefault="008C2C89" w:rsidP="00EC37D3">
      <w:r>
        <w:rPr>
          <w:noProof/>
          <w:lang w:eastAsia="ru-RU"/>
        </w:rPr>
        <mc:AlternateContent>
          <mc:Choice Requires="wpg">
            <w:drawing>
              <wp:anchor distT="0" distB="0" distL="114300" distR="114300" simplePos="0" relativeHeight="254045184" behindDoc="0" locked="0" layoutInCell="1" allowOverlap="1" wp14:anchorId="41102936" wp14:editId="67FAAC6E">
                <wp:simplePos x="0" y="0"/>
                <wp:positionH relativeFrom="column">
                  <wp:posOffset>-1905</wp:posOffset>
                </wp:positionH>
                <wp:positionV relativeFrom="paragraph">
                  <wp:posOffset>38735</wp:posOffset>
                </wp:positionV>
                <wp:extent cx="5953125" cy="6085205"/>
                <wp:effectExtent l="7620" t="10160" r="11430" b="10160"/>
                <wp:wrapNone/>
                <wp:docPr id="419" name="Group 4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6085205"/>
                          <a:chOff x="1698" y="5829"/>
                          <a:chExt cx="9375" cy="9583"/>
                        </a:xfrm>
                      </wpg:grpSpPr>
                      <wps:wsp>
                        <wps:cNvPr id="420" name="Rectangle 4145"/>
                        <wps:cNvSpPr>
                          <a:spLocks noChangeArrowheads="1"/>
                        </wps:cNvSpPr>
                        <wps:spPr bwMode="auto">
                          <a:xfrm>
                            <a:off x="1698" y="7267"/>
                            <a:ext cx="4484" cy="1293"/>
                          </a:xfrm>
                          <a:prstGeom prst="rect">
                            <a:avLst/>
                          </a:prstGeom>
                          <a:solidFill>
                            <a:srgbClr val="FFFFFF"/>
                          </a:solidFill>
                          <a:ln w="9525">
                            <a:solidFill>
                              <a:srgbClr val="000000"/>
                            </a:solidFill>
                            <a:miter lim="800000"/>
                            <a:headEnd/>
                            <a:tailEnd/>
                          </a:ln>
                        </wps:spPr>
                        <wps:txbx>
                          <w:txbxContent>
                            <w:p w14:paraId="33F24FB6" w14:textId="77777777" w:rsidR="00136D5D" w:rsidRPr="006A3790" w:rsidRDefault="00136D5D" w:rsidP="00674C8C">
                              <w:pPr>
                                <w:ind w:firstLine="0"/>
                                <w:rPr>
                                  <w:rFonts w:eastAsia="Calibri"/>
                                  <w:sz w:val="24"/>
                                  <w:szCs w:val="24"/>
                                  <w:lang w:val="uk-UA"/>
                                </w:rPr>
                              </w:pPr>
                              <w:r w:rsidRPr="006A3790">
                                <w:rPr>
                                  <w:rFonts w:eastAsia="Calibri"/>
                                  <w:sz w:val="24"/>
                                  <w:szCs w:val="24"/>
                                  <w:lang w:val="uk-UA"/>
                                </w:rPr>
                                <w:t>Внутрішні ризики (кадрові ризики, природа виникнення яких обумовлена індивідуальними, особистісними особливостями кожного працівника)</w:t>
                              </w:r>
                            </w:p>
                          </w:txbxContent>
                        </wps:txbx>
                        <wps:bodyPr rot="0" vert="horz" wrap="square" lIns="91440" tIns="45720" rIns="91440" bIns="45720" anchor="t" anchorCtr="0" upright="1">
                          <a:noAutofit/>
                        </wps:bodyPr>
                      </wps:wsp>
                      <wps:wsp>
                        <wps:cNvPr id="421" name="Rectangle 4146"/>
                        <wps:cNvSpPr>
                          <a:spLocks noChangeArrowheads="1"/>
                        </wps:cNvSpPr>
                        <wps:spPr bwMode="auto">
                          <a:xfrm>
                            <a:off x="6729" y="7282"/>
                            <a:ext cx="4324" cy="1263"/>
                          </a:xfrm>
                          <a:prstGeom prst="rect">
                            <a:avLst/>
                          </a:prstGeom>
                          <a:solidFill>
                            <a:srgbClr val="FFFFFF"/>
                          </a:solidFill>
                          <a:ln w="9525">
                            <a:solidFill>
                              <a:srgbClr val="000000"/>
                            </a:solidFill>
                            <a:miter lim="800000"/>
                            <a:headEnd/>
                            <a:tailEnd/>
                          </a:ln>
                        </wps:spPr>
                        <wps:txbx>
                          <w:txbxContent>
                            <w:p w14:paraId="0BE65332" w14:textId="77777777" w:rsidR="00136D5D" w:rsidRPr="00714AFE" w:rsidRDefault="00136D5D" w:rsidP="00674C8C">
                              <w:pPr>
                                <w:ind w:firstLine="0"/>
                                <w:rPr>
                                  <w:rFonts w:eastAsia="Calibri"/>
                                  <w:lang w:val="uk-UA"/>
                                </w:rPr>
                              </w:pPr>
                              <w:r w:rsidRPr="006A3790">
                                <w:rPr>
                                  <w:rFonts w:eastAsia="Calibri"/>
                                  <w:sz w:val="24"/>
                                  <w:szCs w:val="24"/>
                                  <w:lang w:val="uk-UA"/>
                                </w:rPr>
                                <w:t>Зовнішні кадрові ризики (кадрові ризики, що виникають внаслідок неналежного виконання функцій управління персоналом в організації)</w:t>
                              </w:r>
                            </w:p>
                          </w:txbxContent>
                        </wps:txbx>
                        <wps:bodyPr rot="0" vert="horz" wrap="square" lIns="91440" tIns="45720" rIns="91440" bIns="45720" anchor="t" anchorCtr="0" upright="1">
                          <a:noAutofit/>
                        </wps:bodyPr>
                      </wps:wsp>
                      <wps:wsp>
                        <wps:cNvPr id="422" name="Rectangle 4147"/>
                        <wps:cNvSpPr>
                          <a:spLocks noChangeArrowheads="1"/>
                        </wps:cNvSpPr>
                        <wps:spPr bwMode="auto">
                          <a:xfrm>
                            <a:off x="2056" y="8695"/>
                            <a:ext cx="2976" cy="1258"/>
                          </a:xfrm>
                          <a:prstGeom prst="rect">
                            <a:avLst/>
                          </a:prstGeom>
                          <a:solidFill>
                            <a:srgbClr val="FFFFFF"/>
                          </a:solidFill>
                          <a:ln w="9525">
                            <a:solidFill>
                              <a:srgbClr val="000000"/>
                            </a:solidFill>
                            <a:miter lim="800000"/>
                            <a:headEnd/>
                            <a:tailEnd/>
                          </a:ln>
                        </wps:spPr>
                        <wps:txbx>
                          <w:txbxContent>
                            <w:p w14:paraId="434C4151" w14:textId="77777777" w:rsidR="00136D5D" w:rsidRPr="006A3790" w:rsidRDefault="00136D5D" w:rsidP="00674C8C">
                              <w:pPr>
                                <w:ind w:firstLine="0"/>
                                <w:rPr>
                                  <w:rFonts w:eastAsia="Calibri"/>
                                  <w:sz w:val="24"/>
                                  <w:szCs w:val="24"/>
                                </w:rPr>
                              </w:pPr>
                              <w:r>
                                <w:rPr>
                                  <w:rFonts w:eastAsia="Calibri"/>
                                  <w:sz w:val="24"/>
                                  <w:szCs w:val="24"/>
                                  <w:lang w:val="uk-UA"/>
                                </w:rPr>
                                <w:t>Б</w:t>
                              </w:r>
                              <w:r w:rsidRPr="006A3790">
                                <w:rPr>
                                  <w:rFonts w:eastAsia="Calibri"/>
                                  <w:sz w:val="24"/>
                                  <w:szCs w:val="24"/>
                                  <w:lang w:val="uk-UA"/>
                                </w:rPr>
                                <w:t>іологічні ризики (вік, рівень</w:t>
                              </w:r>
                              <w:r>
                                <w:rPr>
                                  <w:rFonts w:eastAsia="Calibri"/>
                                  <w:sz w:val="24"/>
                                  <w:szCs w:val="24"/>
                                  <w:lang w:val="uk-UA"/>
                                </w:rPr>
                                <w:t xml:space="preserve"> </w:t>
                              </w:r>
                              <w:r w:rsidRPr="006A3790">
                                <w:rPr>
                                  <w:rFonts w:eastAsia="Calibri"/>
                                  <w:sz w:val="24"/>
                                  <w:szCs w:val="24"/>
                                  <w:lang w:val="uk-UA"/>
                                </w:rPr>
                                <w:t>здоров’я, психофізіологічні особливості, здібності</w:t>
                              </w:r>
                              <w:r w:rsidRPr="006A3790">
                                <w:rPr>
                                  <w:rFonts w:eastAsia="Calibri"/>
                                  <w:sz w:val="24"/>
                                  <w:szCs w:val="24"/>
                                </w:rPr>
                                <w:t>)</w:t>
                              </w:r>
                            </w:p>
                          </w:txbxContent>
                        </wps:txbx>
                        <wps:bodyPr rot="0" vert="horz" wrap="square" lIns="91440" tIns="45720" rIns="91440" bIns="45720" anchor="t" anchorCtr="0" upright="1">
                          <a:noAutofit/>
                        </wps:bodyPr>
                      </wps:wsp>
                      <wps:wsp>
                        <wps:cNvPr id="423" name="Rectangle 4148"/>
                        <wps:cNvSpPr>
                          <a:spLocks noChangeArrowheads="1"/>
                        </wps:cNvSpPr>
                        <wps:spPr bwMode="auto">
                          <a:xfrm>
                            <a:off x="7857" y="8725"/>
                            <a:ext cx="2857" cy="1260"/>
                          </a:xfrm>
                          <a:prstGeom prst="rect">
                            <a:avLst/>
                          </a:prstGeom>
                          <a:solidFill>
                            <a:srgbClr val="FFFFFF"/>
                          </a:solidFill>
                          <a:ln w="9525">
                            <a:solidFill>
                              <a:srgbClr val="000000"/>
                            </a:solidFill>
                            <a:miter lim="800000"/>
                            <a:headEnd/>
                            <a:tailEnd/>
                          </a:ln>
                        </wps:spPr>
                        <wps:txbx>
                          <w:txbxContent>
                            <w:p w14:paraId="4958C29A" w14:textId="77777777" w:rsidR="00136D5D" w:rsidRPr="006A3790" w:rsidRDefault="00136D5D" w:rsidP="00674C8C">
                              <w:pPr>
                                <w:ind w:firstLine="0"/>
                                <w:rPr>
                                  <w:rFonts w:eastAsia="Calibri"/>
                                  <w:sz w:val="24"/>
                                  <w:szCs w:val="24"/>
                                  <w:lang w:val="uk-UA"/>
                                </w:rPr>
                              </w:pPr>
                              <w:r>
                                <w:rPr>
                                  <w:rFonts w:eastAsia="Calibri"/>
                                  <w:sz w:val="24"/>
                                  <w:szCs w:val="24"/>
                                  <w:lang w:val="uk-UA"/>
                                </w:rPr>
                                <w:t>Н</w:t>
                              </w:r>
                              <w:r w:rsidRPr="006A3790">
                                <w:rPr>
                                  <w:rFonts w:eastAsia="Calibri"/>
                                  <w:sz w:val="24"/>
                                  <w:szCs w:val="24"/>
                                  <w:lang w:val="uk-UA"/>
                                </w:rPr>
                                <w:t>еефективні управлінські рішення</w:t>
                              </w:r>
                              <w:r>
                                <w:rPr>
                                  <w:rFonts w:eastAsia="Calibri"/>
                                  <w:sz w:val="24"/>
                                  <w:szCs w:val="24"/>
                                  <w:lang w:val="uk-UA"/>
                                </w:rPr>
                                <w:t xml:space="preserve"> та </w:t>
                              </w:r>
                              <w:r w:rsidRPr="006A3790">
                                <w:rPr>
                                  <w:rFonts w:eastAsia="Calibri"/>
                                  <w:sz w:val="24"/>
                                  <w:szCs w:val="24"/>
                                  <w:lang w:val="uk-UA"/>
                                </w:rPr>
                                <w:t>не</w:t>
                              </w:r>
                              <w:r>
                                <w:rPr>
                                  <w:rFonts w:eastAsia="Calibri"/>
                                  <w:sz w:val="24"/>
                                  <w:szCs w:val="24"/>
                                  <w:lang w:val="uk-UA"/>
                                </w:rPr>
                                <w:t>досконалий</w:t>
                              </w:r>
                              <w:r w:rsidRPr="006A3790">
                                <w:rPr>
                                  <w:rFonts w:eastAsia="Calibri"/>
                                  <w:sz w:val="24"/>
                                  <w:szCs w:val="24"/>
                                  <w:lang w:val="uk-UA"/>
                                </w:rPr>
                                <w:t xml:space="preserve"> механізм </w:t>
                              </w:r>
                              <w:r>
                                <w:rPr>
                                  <w:rFonts w:eastAsia="Calibri"/>
                                  <w:sz w:val="24"/>
                                  <w:szCs w:val="24"/>
                                  <w:lang w:val="uk-UA"/>
                                </w:rPr>
                                <w:t xml:space="preserve">їх </w:t>
                              </w:r>
                              <w:r w:rsidRPr="006A3790">
                                <w:rPr>
                                  <w:rFonts w:eastAsia="Calibri"/>
                                  <w:sz w:val="24"/>
                                  <w:szCs w:val="24"/>
                                  <w:lang w:val="uk-UA"/>
                                </w:rPr>
                                <w:t>реалізації</w:t>
                              </w:r>
                            </w:p>
                          </w:txbxContent>
                        </wps:txbx>
                        <wps:bodyPr rot="0" vert="horz" wrap="square" lIns="91440" tIns="45720" rIns="91440" bIns="45720" anchor="t" anchorCtr="0" upright="1">
                          <a:noAutofit/>
                        </wps:bodyPr>
                      </wps:wsp>
                      <wps:wsp>
                        <wps:cNvPr id="424" name="Rectangle 4149"/>
                        <wps:cNvSpPr>
                          <a:spLocks noChangeArrowheads="1"/>
                        </wps:cNvSpPr>
                        <wps:spPr bwMode="auto">
                          <a:xfrm>
                            <a:off x="2058" y="12012"/>
                            <a:ext cx="8990" cy="720"/>
                          </a:xfrm>
                          <a:prstGeom prst="rect">
                            <a:avLst/>
                          </a:prstGeom>
                          <a:solidFill>
                            <a:srgbClr val="FFFFFF"/>
                          </a:solidFill>
                          <a:ln w="9525">
                            <a:solidFill>
                              <a:srgbClr val="000000"/>
                            </a:solidFill>
                            <a:miter lim="800000"/>
                            <a:headEnd/>
                            <a:tailEnd/>
                          </a:ln>
                        </wps:spPr>
                        <wps:txbx>
                          <w:txbxContent>
                            <w:p w14:paraId="2730E8A0" w14:textId="77777777" w:rsidR="00136D5D" w:rsidRPr="006A3790" w:rsidRDefault="00136D5D" w:rsidP="00674C8C">
                              <w:pPr>
                                <w:ind w:firstLine="0"/>
                                <w:rPr>
                                  <w:rFonts w:eastAsia="Calibri"/>
                                  <w:sz w:val="24"/>
                                  <w:szCs w:val="24"/>
                                  <w:lang w:val="uk-UA"/>
                                </w:rPr>
                              </w:pPr>
                              <w:r>
                                <w:rPr>
                                  <w:rFonts w:eastAsia="Calibri"/>
                                  <w:sz w:val="24"/>
                                  <w:szCs w:val="24"/>
                                  <w:lang w:val="uk-UA"/>
                                </w:rPr>
                                <w:t>С</w:t>
                              </w:r>
                              <w:r w:rsidRPr="006A3790">
                                <w:rPr>
                                  <w:rFonts w:eastAsia="Calibri"/>
                                  <w:sz w:val="24"/>
                                  <w:szCs w:val="24"/>
                                  <w:lang w:val="uk-UA"/>
                                </w:rPr>
                                <w:t>оціально-психологічні ризики (відсутність мотивації, акцентуації характеру, лояльність, соціальні ролі, що виконуються, міжособистісні конфлікти)</w:t>
                              </w:r>
                            </w:p>
                          </w:txbxContent>
                        </wps:txbx>
                        <wps:bodyPr rot="0" vert="horz" wrap="square" lIns="91440" tIns="45720" rIns="91440" bIns="45720" anchor="t" anchorCtr="0" upright="1">
                          <a:noAutofit/>
                        </wps:bodyPr>
                      </wps:wsp>
                      <wps:wsp>
                        <wps:cNvPr id="425" name="Rectangle 4150"/>
                        <wps:cNvSpPr>
                          <a:spLocks noChangeArrowheads="1"/>
                        </wps:cNvSpPr>
                        <wps:spPr bwMode="auto">
                          <a:xfrm>
                            <a:off x="2058" y="10093"/>
                            <a:ext cx="2955" cy="1107"/>
                          </a:xfrm>
                          <a:prstGeom prst="rect">
                            <a:avLst/>
                          </a:prstGeom>
                          <a:solidFill>
                            <a:srgbClr val="FFFFFF"/>
                          </a:solidFill>
                          <a:ln w="9525">
                            <a:solidFill>
                              <a:srgbClr val="000000"/>
                            </a:solidFill>
                            <a:miter lim="800000"/>
                            <a:headEnd/>
                            <a:tailEnd/>
                          </a:ln>
                        </wps:spPr>
                        <wps:txbx>
                          <w:txbxContent>
                            <w:p w14:paraId="660BB5FD" w14:textId="77777777" w:rsidR="00136D5D" w:rsidRPr="006A3790" w:rsidRDefault="00136D5D" w:rsidP="00674C8C">
                              <w:pPr>
                                <w:ind w:firstLine="0"/>
                                <w:rPr>
                                  <w:rFonts w:eastAsia="Calibri"/>
                                  <w:sz w:val="24"/>
                                  <w:szCs w:val="24"/>
                                  <w:lang w:val="uk-UA"/>
                                </w:rPr>
                              </w:pPr>
                              <w:r>
                                <w:rPr>
                                  <w:rFonts w:eastAsia="Calibri"/>
                                  <w:sz w:val="24"/>
                                  <w:szCs w:val="24"/>
                                  <w:lang w:val="uk-UA"/>
                                </w:rPr>
                                <w:t>М</w:t>
                              </w:r>
                              <w:r w:rsidRPr="006A3790">
                                <w:rPr>
                                  <w:rFonts w:eastAsia="Calibri"/>
                                  <w:sz w:val="24"/>
                                  <w:szCs w:val="24"/>
                                  <w:lang w:val="uk-UA"/>
                                </w:rPr>
                                <w:t>оральні ризики (віруванн</w:t>
                              </w:r>
                              <w:r>
                                <w:rPr>
                                  <w:rFonts w:eastAsia="Calibri"/>
                                  <w:sz w:val="24"/>
                                  <w:szCs w:val="24"/>
                                  <w:lang w:val="uk-UA"/>
                                </w:rPr>
                                <w:t>я, переконання, цінності, норми тощо</w:t>
                              </w:r>
                              <w:r w:rsidRPr="006A3790">
                                <w:rPr>
                                  <w:rFonts w:eastAsia="Calibri"/>
                                  <w:sz w:val="24"/>
                                  <w:szCs w:val="24"/>
                                  <w:lang w:val="uk-UA"/>
                                </w:rPr>
                                <w:t>)</w:t>
                              </w:r>
                            </w:p>
                          </w:txbxContent>
                        </wps:txbx>
                        <wps:bodyPr rot="0" vert="horz" wrap="square" lIns="91440" tIns="45720" rIns="91440" bIns="45720" anchor="t" anchorCtr="0" upright="1">
                          <a:noAutofit/>
                        </wps:bodyPr>
                      </wps:wsp>
                      <wps:wsp>
                        <wps:cNvPr id="426" name="Rectangle 4151"/>
                        <wps:cNvSpPr>
                          <a:spLocks noChangeArrowheads="1"/>
                        </wps:cNvSpPr>
                        <wps:spPr bwMode="auto">
                          <a:xfrm>
                            <a:off x="2058" y="11361"/>
                            <a:ext cx="9000" cy="480"/>
                          </a:xfrm>
                          <a:prstGeom prst="rect">
                            <a:avLst/>
                          </a:prstGeom>
                          <a:solidFill>
                            <a:srgbClr val="FFFFFF"/>
                          </a:solidFill>
                          <a:ln w="9525">
                            <a:solidFill>
                              <a:srgbClr val="000000"/>
                            </a:solidFill>
                            <a:miter lim="800000"/>
                            <a:headEnd/>
                            <a:tailEnd/>
                          </a:ln>
                        </wps:spPr>
                        <wps:txbx>
                          <w:txbxContent>
                            <w:p w14:paraId="57CE23D9" w14:textId="77777777" w:rsidR="00136D5D" w:rsidRPr="006A3790" w:rsidRDefault="00136D5D" w:rsidP="00674C8C">
                              <w:pPr>
                                <w:ind w:firstLine="0"/>
                                <w:rPr>
                                  <w:rFonts w:eastAsia="Calibri"/>
                                  <w:sz w:val="24"/>
                                  <w:szCs w:val="24"/>
                                  <w:lang w:val="uk-UA"/>
                                </w:rPr>
                              </w:pPr>
                              <w:r>
                                <w:rPr>
                                  <w:rFonts w:eastAsia="Calibri"/>
                                  <w:sz w:val="24"/>
                                  <w:szCs w:val="24"/>
                                  <w:lang w:val="uk-UA"/>
                                </w:rPr>
                                <w:t>І</w:t>
                              </w:r>
                              <w:r w:rsidRPr="006A3790">
                                <w:rPr>
                                  <w:rFonts w:eastAsia="Calibri"/>
                                  <w:sz w:val="24"/>
                                  <w:szCs w:val="24"/>
                                  <w:lang w:val="uk-UA"/>
                                </w:rPr>
                                <w:t>нтелектуальні ризики (рівень інтелекту, освіта)</w:t>
                              </w:r>
                            </w:p>
                          </w:txbxContent>
                        </wps:txbx>
                        <wps:bodyPr rot="0" vert="horz" wrap="square" lIns="91440" tIns="45720" rIns="91440" bIns="45720" anchor="t" anchorCtr="0" upright="1">
                          <a:noAutofit/>
                        </wps:bodyPr>
                      </wps:wsp>
                      <wps:wsp>
                        <wps:cNvPr id="427" name="Rectangle 4152"/>
                        <wps:cNvSpPr>
                          <a:spLocks noChangeArrowheads="1"/>
                        </wps:cNvSpPr>
                        <wps:spPr bwMode="auto">
                          <a:xfrm>
                            <a:off x="2059" y="12897"/>
                            <a:ext cx="8989" cy="765"/>
                          </a:xfrm>
                          <a:prstGeom prst="rect">
                            <a:avLst/>
                          </a:prstGeom>
                          <a:solidFill>
                            <a:srgbClr val="FFFFFF"/>
                          </a:solidFill>
                          <a:ln w="9525">
                            <a:solidFill>
                              <a:srgbClr val="000000"/>
                            </a:solidFill>
                            <a:miter lim="800000"/>
                            <a:headEnd/>
                            <a:tailEnd/>
                          </a:ln>
                        </wps:spPr>
                        <wps:txbx>
                          <w:txbxContent>
                            <w:p w14:paraId="74F2B165" w14:textId="77777777" w:rsidR="00136D5D" w:rsidRPr="006A3790" w:rsidRDefault="00136D5D" w:rsidP="00674C8C">
                              <w:pPr>
                                <w:ind w:firstLine="0"/>
                                <w:rPr>
                                  <w:rFonts w:eastAsia="Calibri"/>
                                  <w:sz w:val="24"/>
                                  <w:szCs w:val="24"/>
                                  <w:lang w:val="uk-UA"/>
                                </w:rPr>
                              </w:pPr>
                              <w:r>
                                <w:rPr>
                                  <w:rFonts w:eastAsia="Calibri"/>
                                  <w:sz w:val="24"/>
                                  <w:szCs w:val="24"/>
                                  <w:lang w:val="uk-UA"/>
                                </w:rPr>
                                <w:t>Е</w:t>
                              </w:r>
                              <w:r w:rsidRPr="006A3790">
                                <w:rPr>
                                  <w:rFonts w:eastAsia="Calibri"/>
                                  <w:sz w:val="24"/>
                                  <w:szCs w:val="24"/>
                                  <w:lang w:val="uk-UA"/>
                                </w:rPr>
                                <w:t>кономічні ризики (творчий потенціал, професійний потенціал, компетенції, кваліфікація, працездатність, досвід роботи)</w:t>
                              </w:r>
                            </w:p>
                          </w:txbxContent>
                        </wps:txbx>
                        <wps:bodyPr rot="0" vert="horz" wrap="square" lIns="91440" tIns="45720" rIns="91440" bIns="45720" anchor="t" anchorCtr="0" upright="1">
                          <a:noAutofit/>
                        </wps:bodyPr>
                      </wps:wsp>
                      <wps:wsp>
                        <wps:cNvPr id="428" name="Rectangle 4153"/>
                        <wps:cNvSpPr>
                          <a:spLocks noChangeArrowheads="1"/>
                        </wps:cNvSpPr>
                        <wps:spPr bwMode="auto">
                          <a:xfrm>
                            <a:off x="2073" y="13839"/>
                            <a:ext cx="8975" cy="1573"/>
                          </a:xfrm>
                          <a:prstGeom prst="rect">
                            <a:avLst/>
                          </a:prstGeom>
                          <a:solidFill>
                            <a:srgbClr val="FFFFFF"/>
                          </a:solidFill>
                          <a:ln w="9525">
                            <a:solidFill>
                              <a:srgbClr val="000000"/>
                            </a:solidFill>
                            <a:miter lim="800000"/>
                            <a:headEnd/>
                            <a:tailEnd/>
                          </a:ln>
                        </wps:spPr>
                        <wps:txbx>
                          <w:txbxContent>
                            <w:p w14:paraId="2D0CD434" w14:textId="77777777" w:rsidR="00136D5D" w:rsidRPr="006A3790" w:rsidRDefault="00136D5D" w:rsidP="00674C8C">
                              <w:pPr>
                                <w:ind w:firstLine="0"/>
                                <w:rPr>
                                  <w:rFonts w:eastAsia="Calibri"/>
                                  <w:sz w:val="24"/>
                                  <w:szCs w:val="24"/>
                                  <w:lang w:val="uk-UA"/>
                                </w:rPr>
                              </w:pPr>
                              <w:r>
                                <w:rPr>
                                  <w:rFonts w:eastAsia="Calibri"/>
                                  <w:sz w:val="24"/>
                                  <w:szCs w:val="24"/>
                                  <w:lang w:val="uk-UA"/>
                                </w:rPr>
                                <w:t>Р</w:t>
                              </w:r>
                              <w:r w:rsidRPr="006A3790">
                                <w:rPr>
                                  <w:rFonts w:eastAsia="Calibri"/>
                                  <w:sz w:val="24"/>
                                  <w:szCs w:val="24"/>
                                  <w:lang w:val="uk-UA"/>
                                </w:rPr>
                                <w:t>изики неблагонадійності (недалекоглядність, халатність, боязнь шантажу, раптове погіршення або поліпшення матеріального стану, соціального стану, бажання зберегти посаду за будь яких умов, залежність від чогось або когось, інтриганство, великий борг, довірливість, брехливість, наявність судимості, жадібність, образливість, підлість, нестійкість до стресів, самотність, скритність)</w:t>
                              </w:r>
                            </w:p>
                          </w:txbxContent>
                        </wps:txbx>
                        <wps:bodyPr rot="0" vert="horz" wrap="square" lIns="91440" tIns="45720" rIns="91440" bIns="45720" anchor="t" anchorCtr="0" upright="1">
                          <a:noAutofit/>
                        </wps:bodyPr>
                      </wps:wsp>
                      <wps:wsp>
                        <wps:cNvPr id="429" name="Rectangle 4155"/>
                        <wps:cNvSpPr>
                          <a:spLocks noChangeArrowheads="1"/>
                        </wps:cNvSpPr>
                        <wps:spPr bwMode="auto">
                          <a:xfrm>
                            <a:off x="7864" y="10152"/>
                            <a:ext cx="2894" cy="450"/>
                          </a:xfrm>
                          <a:prstGeom prst="rect">
                            <a:avLst/>
                          </a:prstGeom>
                          <a:solidFill>
                            <a:srgbClr val="FFFFFF"/>
                          </a:solidFill>
                          <a:ln w="9525">
                            <a:solidFill>
                              <a:srgbClr val="000000"/>
                            </a:solidFill>
                            <a:miter lim="800000"/>
                            <a:headEnd/>
                            <a:tailEnd/>
                          </a:ln>
                        </wps:spPr>
                        <wps:txbx>
                          <w:txbxContent>
                            <w:p w14:paraId="019A6D85" w14:textId="77777777" w:rsidR="00136D5D" w:rsidRPr="006A3790" w:rsidRDefault="00136D5D" w:rsidP="00674C8C">
                              <w:pPr>
                                <w:ind w:firstLine="0"/>
                                <w:rPr>
                                  <w:rFonts w:eastAsia="Calibri"/>
                                  <w:sz w:val="24"/>
                                  <w:szCs w:val="24"/>
                                  <w:lang w:val="uk-UA"/>
                                </w:rPr>
                              </w:pPr>
                              <w:r>
                                <w:rPr>
                                  <w:rFonts w:eastAsia="Calibri"/>
                                  <w:sz w:val="24"/>
                                  <w:szCs w:val="24"/>
                                  <w:lang w:val="uk-UA"/>
                                </w:rPr>
                                <w:t>І</w:t>
                              </w:r>
                              <w:r w:rsidRPr="006A3790">
                                <w:rPr>
                                  <w:rFonts w:eastAsia="Calibri"/>
                                  <w:sz w:val="24"/>
                                  <w:szCs w:val="24"/>
                                  <w:lang w:val="uk-UA"/>
                                </w:rPr>
                                <w:t>нформаційний ризик</w:t>
                              </w:r>
                            </w:p>
                          </w:txbxContent>
                        </wps:txbx>
                        <wps:bodyPr rot="0" vert="horz" wrap="square" lIns="91440" tIns="45720" rIns="91440" bIns="45720" anchor="t" anchorCtr="0" upright="1">
                          <a:noAutofit/>
                        </wps:bodyPr>
                      </wps:wsp>
                      <wps:wsp>
                        <wps:cNvPr id="430" name="Line 4157"/>
                        <wps:cNvCnPr>
                          <a:cxnSpLocks noChangeShapeType="1"/>
                        </wps:cNvCnPr>
                        <wps:spPr bwMode="auto">
                          <a:xfrm flipH="1">
                            <a:off x="1699" y="8581"/>
                            <a:ext cx="0" cy="6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4158"/>
                        <wps:cNvCnPr>
                          <a:cxnSpLocks noChangeShapeType="1"/>
                        </wps:cNvCnPr>
                        <wps:spPr bwMode="auto">
                          <a:xfrm flipV="1">
                            <a:off x="1699" y="9385"/>
                            <a:ext cx="358"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2" name="Line 4159"/>
                        <wps:cNvCnPr>
                          <a:cxnSpLocks noChangeShapeType="1"/>
                        </wps:cNvCnPr>
                        <wps:spPr bwMode="auto">
                          <a:xfrm>
                            <a:off x="11052" y="8547"/>
                            <a:ext cx="0" cy="24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4160"/>
                        <wps:cNvCnPr>
                          <a:cxnSpLocks noChangeShapeType="1"/>
                        </wps:cNvCnPr>
                        <wps:spPr bwMode="auto">
                          <a:xfrm flipH="1">
                            <a:off x="10700" y="9348"/>
                            <a:ext cx="32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4" name="Line 4161"/>
                        <wps:cNvCnPr>
                          <a:cxnSpLocks noChangeShapeType="1"/>
                        </wps:cNvCnPr>
                        <wps:spPr bwMode="auto">
                          <a:xfrm flipH="1">
                            <a:off x="10744" y="10356"/>
                            <a:ext cx="32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5" name="Line 4162"/>
                        <wps:cNvCnPr>
                          <a:cxnSpLocks noChangeShapeType="1"/>
                        </wps:cNvCnPr>
                        <wps:spPr bwMode="auto">
                          <a:xfrm flipH="1">
                            <a:off x="10729" y="10956"/>
                            <a:ext cx="32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6" name="Line 4163"/>
                        <wps:cNvCnPr>
                          <a:cxnSpLocks noChangeShapeType="1"/>
                        </wps:cNvCnPr>
                        <wps:spPr bwMode="auto">
                          <a:xfrm flipV="1">
                            <a:off x="1716" y="10703"/>
                            <a:ext cx="35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7" name="Line 4164"/>
                        <wps:cNvCnPr>
                          <a:cxnSpLocks noChangeShapeType="1"/>
                        </wps:cNvCnPr>
                        <wps:spPr bwMode="auto">
                          <a:xfrm flipV="1">
                            <a:off x="1716" y="11599"/>
                            <a:ext cx="358"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8" name="Line 4165"/>
                        <wps:cNvCnPr>
                          <a:cxnSpLocks noChangeShapeType="1"/>
                        </wps:cNvCnPr>
                        <wps:spPr bwMode="auto">
                          <a:xfrm flipV="1">
                            <a:off x="1714" y="12436"/>
                            <a:ext cx="358"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9" name="Line 4166"/>
                        <wps:cNvCnPr>
                          <a:cxnSpLocks noChangeShapeType="1"/>
                        </wps:cNvCnPr>
                        <wps:spPr bwMode="auto">
                          <a:xfrm flipV="1">
                            <a:off x="1700" y="13309"/>
                            <a:ext cx="358"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0" name="Line 4167"/>
                        <wps:cNvCnPr>
                          <a:cxnSpLocks noChangeShapeType="1"/>
                        </wps:cNvCnPr>
                        <wps:spPr bwMode="auto">
                          <a:xfrm flipV="1">
                            <a:off x="1715" y="14641"/>
                            <a:ext cx="358"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1" name="Line 4169"/>
                        <wps:cNvCnPr>
                          <a:cxnSpLocks noChangeShapeType="1"/>
                        </wps:cNvCnPr>
                        <wps:spPr bwMode="auto">
                          <a:xfrm flipV="1">
                            <a:off x="5527" y="8544"/>
                            <a:ext cx="11" cy="1359"/>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2" name="Line 4170"/>
                        <wps:cNvCnPr>
                          <a:cxnSpLocks noChangeShapeType="1"/>
                        </wps:cNvCnPr>
                        <wps:spPr bwMode="auto">
                          <a:xfrm flipH="1" flipV="1">
                            <a:off x="7428" y="8549"/>
                            <a:ext cx="5" cy="13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3" name="Rectangle 4171"/>
                        <wps:cNvSpPr>
                          <a:spLocks noChangeArrowheads="1"/>
                        </wps:cNvSpPr>
                        <wps:spPr bwMode="auto">
                          <a:xfrm>
                            <a:off x="1713" y="5829"/>
                            <a:ext cx="9360" cy="1245"/>
                          </a:xfrm>
                          <a:prstGeom prst="rect">
                            <a:avLst/>
                          </a:prstGeom>
                          <a:solidFill>
                            <a:srgbClr val="FFFFFF"/>
                          </a:solidFill>
                          <a:ln w="9525">
                            <a:solidFill>
                              <a:srgbClr val="000000"/>
                            </a:solidFill>
                            <a:miter lim="800000"/>
                            <a:headEnd/>
                            <a:tailEnd/>
                          </a:ln>
                        </wps:spPr>
                        <wps:txbx>
                          <w:txbxContent>
                            <w:p w14:paraId="66596745" w14:textId="77777777" w:rsidR="00136D5D" w:rsidRPr="000917CA" w:rsidRDefault="00136D5D" w:rsidP="00674C8C">
                              <w:pPr>
                                <w:ind w:firstLine="0"/>
                                <w:rPr>
                                  <w:sz w:val="24"/>
                                  <w:szCs w:val="24"/>
                                  <w:lang w:val="uk-UA"/>
                                </w:rPr>
                              </w:pPr>
                              <w:r>
                                <w:rPr>
                                  <w:sz w:val="24"/>
                                  <w:szCs w:val="24"/>
                                  <w:lang w:val="uk-UA"/>
                                </w:rPr>
                                <w:t xml:space="preserve">Ризики пов’язані з персоналом або кадрові ризики – </w:t>
                              </w:r>
                              <w:r w:rsidRPr="0026009A">
                                <w:rPr>
                                  <w:sz w:val="24"/>
                                  <w:szCs w:val="24"/>
                                  <w:lang w:val="uk-UA"/>
                                </w:rPr>
                                <w:t>небезпек</w:t>
                              </w:r>
                              <w:r>
                                <w:rPr>
                                  <w:sz w:val="24"/>
                                  <w:szCs w:val="24"/>
                                  <w:lang w:val="uk-UA"/>
                                </w:rPr>
                                <w:t>а</w:t>
                              </w:r>
                              <w:r w:rsidRPr="0026009A">
                                <w:rPr>
                                  <w:sz w:val="24"/>
                                  <w:szCs w:val="24"/>
                                  <w:lang w:val="uk-UA"/>
                                </w:rPr>
                                <w:t xml:space="preserve"> зниження трудового потенціалу організації</w:t>
                              </w:r>
                              <w:r>
                                <w:rPr>
                                  <w:sz w:val="24"/>
                                  <w:szCs w:val="24"/>
                                  <w:lang w:val="uk-UA"/>
                                </w:rPr>
                                <w:t xml:space="preserve"> або рівня його використання у професійній діяльності організації. Такі ризики як правило є результатом недооцінки </w:t>
                              </w:r>
                              <w:r w:rsidRPr="0026009A">
                                <w:rPr>
                                  <w:sz w:val="24"/>
                                  <w:szCs w:val="24"/>
                                  <w:lang w:val="uk-UA"/>
                                </w:rPr>
                                <w:t>важливості</w:t>
                              </w:r>
                              <w:r>
                                <w:rPr>
                                  <w:sz w:val="24"/>
                                  <w:szCs w:val="24"/>
                                  <w:lang w:val="uk-UA"/>
                                </w:rPr>
                                <w:t xml:space="preserve"> кадрової роботи або неефективності її організації на стратегічному та тактичному рівнях</w:t>
                              </w:r>
                            </w:p>
                          </w:txbxContent>
                        </wps:txbx>
                        <wps:bodyPr rot="0" vert="horz" wrap="square" lIns="91440" tIns="45720" rIns="91440" bIns="45720" anchor="t" anchorCtr="0" upright="1">
                          <a:noAutofit/>
                        </wps:bodyPr>
                      </wps:wsp>
                      <wps:wsp>
                        <wps:cNvPr id="444" name="AutoShape 4172"/>
                        <wps:cNvCnPr>
                          <a:cxnSpLocks noChangeShapeType="1"/>
                        </wps:cNvCnPr>
                        <wps:spPr bwMode="auto">
                          <a:xfrm>
                            <a:off x="6447" y="7080"/>
                            <a:ext cx="1" cy="205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445" name="Group 4173"/>
                        <wpg:cNvGrpSpPr>
                          <a:grpSpLocks/>
                        </wpg:cNvGrpSpPr>
                        <wpg:grpSpPr bwMode="auto">
                          <a:xfrm>
                            <a:off x="5493" y="9144"/>
                            <a:ext cx="1980" cy="1980"/>
                            <a:chOff x="1701" y="1674"/>
                            <a:chExt cx="1980" cy="1980"/>
                          </a:xfrm>
                        </wpg:grpSpPr>
                        <wps:wsp>
                          <wps:cNvPr id="446" name="Oval 4174"/>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7" name="Rectangle 4175"/>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6F274" w14:textId="77777777" w:rsidR="00136D5D" w:rsidRPr="00C8273A" w:rsidRDefault="00136D5D" w:rsidP="00674C8C">
                                <w:pPr>
                                  <w:ind w:firstLine="0"/>
                                  <w:jc w:val="center"/>
                                  <w:rPr>
                                    <w:sz w:val="8"/>
                                    <w:szCs w:val="8"/>
                                    <w:lang w:val="uk-UA"/>
                                  </w:rPr>
                                </w:pPr>
                              </w:p>
                              <w:p w14:paraId="48C009F5" w14:textId="77777777" w:rsidR="00136D5D" w:rsidRPr="00192C9B" w:rsidRDefault="00136D5D" w:rsidP="00674C8C">
                                <w:pPr>
                                  <w:ind w:firstLine="0"/>
                                  <w:jc w:val="center"/>
                                  <w:rPr>
                                    <w:sz w:val="8"/>
                                    <w:szCs w:val="8"/>
                                    <w:lang w:val="uk-UA"/>
                                  </w:rPr>
                                </w:pPr>
                              </w:p>
                              <w:p w14:paraId="0A4AD03A" w14:textId="77777777" w:rsidR="00136D5D" w:rsidRDefault="00136D5D" w:rsidP="00674C8C">
                                <w:pPr>
                                  <w:ind w:firstLine="0"/>
                                  <w:jc w:val="center"/>
                                </w:pPr>
                                <w:r>
                                  <w:rPr>
                                    <w:rFonts w:eastAsia="Calibri"/>
                                    <w:sz w:val="24"/>
                                    <w:szCs w:val="24"/>
                                    <w:lang w:val="uk-UA"/>
                                  </w:rPr>
                                  <w:t>Загальна к</w:t>
                                </w:r>
                                <w:r w:rsidRPr="006A3790">
                                  <w:rPr>
                                    <w:rFonts w:eastAsia="Calibri"/>
                                    <w:sz w:val="24"/>
                                    <w:szCs w:val="24"/>
                                    <w:lang w:val="uk-UA"/>
                                  </w:rPr>
                                  <w:t>ласифікація кадрових ризиків</w:t>
                                </w:r>
                              </w:p>
                              <w:p w14:paraId="7322FAD6" w14:textId="77777777" w:rsidR="00136D5D" w:rsidRPr="00D661B6" w:rsidRDefault="00136D5D" w:rsidP="00674C8C">
                                <w:pPr>
                                  <w:ind w:firstLine="0"/>
                                  <w:jc w:val="center"/>
                                  <w:rPr>
                                    <w:sz w:val="24"/>
                                    <w:szCs w:val="24"/>
                                    <w:lang w:val="uk-UA"/>
                                  </w:rPr>
                                </w:pPr>
                              </w:p>
                            </w:txbxContent>
                          </wps:txbx>
                          <wps:bodyPr rot="0" vert="horz" wrap="square" lIns="91440" tIns="45720" rIns="91440" bIns="45720" anchor="t" anchorCtr="0" upright="1">
                            <a:noAutofit/>
                          </wps:bodyPr>
                        </wps:wsp>
                      </wpg:grpSp>
                      <wps:wsp>
                        <wps:cNvPr id="448" name="Rectangle 4300"/>
                        <wps:cNvSpPr>
                          <a:spLocks noChangeArrowheads="1"/>
                        </wps:cNvSpPr>
                        <wps:spPr bwMode="auto">
                          <a:xfrm>
                            <a:off x="7849" y="10767"/>
                            <a:ext cx="2894" cy="450"/>
                          </a:xfrm>
                          <a:prstGeom prst="rect">
                            <a:avLst/>
                          </a:prstGeom>
                          <a:solidFill>
                            <a:srgbClr val="FFFFFF"/>
                          </a:solidFill>
                          <a:ln w="9525">
                            <a:solidFill>
                              <a:srgbClr val="000000"/>
                            </a:solidFill>
                            <a:miter lim="800000"/>
                            <a:headEnd/>
                            <a:tailEnd/>
                          </a:ln>
                        </wps:spPr>
                        <wps:txbx>
                          <w:txbxContent>
                            <w:p w14:paraId="6A60A9C2" w14:textId="77777777" w:rsidR="00136D5D" w:rsidRPr="006A3790" w:rsidRDefault="00136D5D" w:rsidP="008875DC">
                              <w:pPr>
                                <w:ind w:firstLine="0"/>
                                <w:rPr>
                                  <w:rFonts w:eastAsia="Calibri"/>
                                  <w:sz w:val="24"/>
                                  <w:szCs w:val="24"/>
                                  <w:lang w:val="uk-UA"/>
                                </w:rPr>
                              </w:pPr>
                              <w:r>
                                <w:rPr>
                                  <w:rFonts w:eastAsia="Calibri"/>
                                  <w:sz w:val="24"/>
                                  <w:szCs w:val="24"/>
                                  <w:lang w:val="uk-UA"/>
                                </w:rPr>
                                <w:t>Комунікаційний</w:t>
                              </w:r>
                              <w:r w:rsidRPr="006A3790">
                                <w:rPr>
                                  <w:rFonts w:eastAsia="Calibri"/>
                                  <w:sz w:val="24"/>
                                  <w:szCs w:val="24"/>
                                  <w:lang w:val="uk-UA"/>
                                </w:rPr>
                                <w:t xml:space="preserve"> ризик</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02936" id="Group 4301" o:spid="_x0000_s4626" style="position:absolute;left:0;text-align:left;margin-left:-.15pt;margin-top:3.05pt;width:468.75pt;height:479.15pt;z-index:254045184" coordorigin="1698,5829" coordsize="9375,9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">
                <v:rect id="Rectangle 4145" o:spid="_x0000_s4627" style="position:absolute;left:1698;top:7267;width:4484;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">
                  <v:textbox>
                    <w:txbxContent>
                      <w:p w14:paraId="33F24FB6" w14:textId="77777777" w:rsidR="00136D5D" w:rsidRPr="006A3790" w:rsidRDefault="00136D5D" w:rsidP="00674C8C">
                        <w:pPr>
                          <w:ind w:firstLine="0"/>
                          <w:rPr>
                            <w:rFonts w:eastAsia="Calibri"/>
                            <w:sz w:val="24"/>
                            <w:szCs w:val="24"/>
                            <w:lang w:val="uk-UA"/>
                          </w:rPr>
                        </w:pPr>
                        <w:r w:rsidRPr="006A3790">
                          <w:rPr>
                            <w:rFonts w:eastAsia="Calibri"/>
                            <w:sz w:val="24"/>
                            <w:szCs w:val="24"/>
                            <w:lang w:val="uk-UA"/>
                          </w:rPr>
                          <w:t>Внутрішні ризики (кадрові ризики, природа виникнення яких обумовлена індивідуальними, особистісними особливостями кожного працівника)</w:t>
                        </w:r>
                      </w:p>
                    </w:txbxContent>
                  </v:textbox>
                </v:rect>
                <v:rect id="Rectangle 4146" o:spid="_x0000_s4628" style="position:absolute;left:6729;top:7282;width:4324;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">
                  <v:textbox>
                    <w:txbxContent>
                      <w:p w14:paraId="0BE65332" w14:textId="77777777" w:rsidR="00136D5D" w:rsidRPr="00714AFE" w:rsidRDefault="00136D5D" w:rsidP="00674C8C">
                        <w:pPr>
                          <w:ind w:firstLine="0"/>
                          <w:rPr>
                            <w:rFonts w:eastAsia="Calibri"/>
                            <w:lang w:val="uk-UA"/>
                          </w:rPr>
                        </w:pPr>
                        <w:r w:rsidRPr="006A3790">
                          <w:rPr>
                            <w:rFonts w:eastAsia="Calibri"/>
                            <w:sz w:val="24"/>
                            <w:szCs w:val="24"/>
                            <w:lang w:val="uk-UA"/>
                          </w:rPr>
                          <w:t>Зовнішні кадрові ризики (кадрові ризики, що виникають внаслідок неналежного виконання функцій управління персоналом в організації)</w:t>
                        </w:r>
                      </w:p>
                    </w:txbxContent>
                  </v:textbox>
                </v:rect>
                <v:rect id="Rectangle 4147" o:spid="_x0000_s4629" style="position:absolute;left:2056;top:8695;width:2976;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">
                  <v:textbox>
                    <w:txbxContent>
                      <w:p w14:paraId="434C4151" w14:textId="77777777" w:rsidR="00136D5D" w:rsidRPr="006A3790" w:rsidRDefault="00136D5D" w:rsidP="00674C8C">
                        <w:pPr>
                          <w:ind w:firstLine="0"/>
                          <w:rPr>
                            <w:rFonts w:eastAsia="Calibri"/>
                            <w:sz w:val="24"/>
                            <w:szCs w:val="24"/>
                          </w:rPr>
                        </w:pPr>
                        <w:r>
                          <w:rPr>
                            <w:rFonts w:eastAsia="Calibri"/>
                            <w:sz w:val="24"/>
                            <w:szCs w:val="24"/>
                            <w:lang w:val="uk-UA"/>
                          </w:rPr>
                          <w:t>Б</w:t>
                        </w:r>
                        <w:r w:rsidRPr="006A3790">
                          <w:rPr>
                            <w:rFonts w:eastAsia="Calibri"/>
                            <w:sz w:val="24"/>
                            <w:szCs w:val="24"/>
                            <w:lang w:val="uk-UA"/>
                          </w:rPr>
                          <w:t>іологічні ризики (вік, рівень</w:t>
                        </w:r>
                        <w:r>
                          <w:rPr>
                            <w:rFonts w:eastAsia="Calibri"/>
                            <w:sz w:val="24"/>
                            <w:szCs w:val="24"/>
                            <w:lang w:val="uk-UA"/>
                          </w:rPr>
                          <w:t xml:space="preserve"> </w:t>
                        </w:r>
                        <w:r w:rsidRPr="006A3790">
                          <w:rPr>
                            <w:rFonts w:eastAsia="Calibri"/>
                            <w:sz w:val="24"/>
                            <w:szCs w:val="24"/>
                            <w:lang w:val="uk-UA"/>
                          </w:rPr>
                          <w:t>здоров’я, психофізіологічні особливості, здібності</w:t>
                        </w:r>
                        <w:r w:rsidRPr="006A3790">
                          <w:rPr>
                            <w:rFonts w:eastAsia="Calibri"/>
                            <w:sz w:val="24"/>
                            <w:szCs w:val="24"/>
                          </w:rPr>
                          <w:t>)</w:t>
                        </w:r>
                      </w:p>
                    </w:txbxContent>
                  </v:textbox>
                </v:rect>
                <v:rect id="Rectangle 4148" o:spid="_x0000_s4630" style="position:absolute;left:7857;top:8725;width:2857;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">
                  <v:textbox>
                    <w:txbxContent>
                      <w:p w14:paraId="4958C29A" w14:textId="77777777" w:rsidR="00136D5D" w:rsidRPr="006A3790" w:rsidRDefault="00136D5D" w:rsidP="00674C8C">
                        <w:pPr>
                          <w:ind w:firstLine="0"/>
                          <w:rPr>
                            <w:rFonts w:eastAsia="Calibri"/>
                            <w:sz w:val="24"/>
                            <w:szCs w:val="24"/>
                            <w:lang w:val="uk-UA"/>
                          </w:rPr>
                        </w:pPr>
                        <w:r>
                          <w:rPr>
                            <w:rFonts w:eastAsia="Calibri"/>
                            <w:sz w:val="24"/>
                            <w:szCs w:val="24"/>
                            <w:lang w:val="uk-UA"/>
                          </w:rPr>
                          <w:t>Н</w:t>
                        </w:r>
                        <w:r w:rsidRPr="006A3790">
                          <w:rPr>
                            <w:rFonts w:eastAsia="Calibri"/>
                            <w:sz w:val="24"/>
                            <w:szCs w:val="24"/>
                            <w:lang w:val="uk-UA"/>
                          </w:rPr>
                          <w:t>еефективні управлінські рішення</w:t>
                        </w:r>
                        <w:r>
                          <w:rPr>
                            <w:rFonts w:eastAsia="Calibri"/>
                            <w:sz w:val="24"/>
                            <w:szCs w:val="24"/>
                            <w:lang w:val="uk-UA"/>
                          </w:rPr>
                          <w:t xml:space="preserve"> та </w:t>
                        </w:r>
                        <w:r w:rsidRPr="006A3790">
                          <w:rPr>
                            <w:rFonts w:eastAsia="Calibri"/>
                            <w:sz w:val="24"/>
                            <w:szCs w:val="24"/>
                            <w:lang w:val="uk-UA"/>
                          </w:rPr>
                          <w:t>не</w:t>
                        </w:r>
                        <w:r>
                          <w:rPr>
                            <w:rFonts w:eastAsia="Calibri"/>
                            <w:sz w:val="24"/>
                            <w:szCs w:val="24"/>
                            <w:lang w:val="uk-UA"/>
                          </w:rPr>
                          <w:t>досконалий</w:t>
                        </w:r>
                        <w:r w:rsidRPr="006A3790">
                          <w:rPr>
                            <w:rFonts w:eastAsia="Calibri"/>
                            <w:sz w:val="24"/>
                            <w:szCs w:val="24"/>
                            <w:lang w:val="uk-UA"/>
                          </w:rPr>
                          <w:t xml:space="preserve"> механізм </w:t>
                        </w:r>
                        <w:r>
                          <w:rPr>
                            <w:rFonts w:eastAsia="Calibri"/>
                            <w:sz w:val="24"/>
                            <w:szCs w:val="24"/>
                            <w:lang w:val="uk-UA"/>
                          </w:rPr>
                          <w:t xml:space="preserve">їх </w:t>
                        </w:r>
                        <w:r w:rsidRPr="006A3790">
                          <w:rPr>
                            <w:rFonts w:eastAsia="Calibri"/>
                            <w:sz w:val="24"/>
                            <w:szCs w:val="24"/>
                            <w:lang w:val="uk-UA"/>
                          </w:rPr>
                          <w:t>реалізації</w:t>
                        </w:r>
                      </w:p>
                    </w:txbxContent>
                  </v:textbox>
                </v:rect>
                <v:rect id="Rectangle 4149" o:spid="_x0000_s4631" style="position:absolute;left:2058;top:12012;width:899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">
                  <v:textbox>
                    <w:txbxContent>
                      <w:p w14:paraId="2730E8A0" w14:textId="77777777" w:rsidR="00136D5D" w:rsidRPr="006A3790" w:rsidRDefault="00136D5D" w:rsidP="00674C8C">
                        <w:pPr>
                          <w:ind w:firstLine="0"/>
                          <w:rPr>
                            <w:rFonts w:eastAsia="Calibri"/>
                            <w:sz w:val="24"/>
                            <w:szCs w:val="24"/>
                            <w:lang w:val="uk-UA"/>
                          </w:rPr>
                        </w:pPr>
                        <w:r>
                          <w:rPr>
                            <w:rFonts w:eastAsia="Calibri"/>
                            <w:sz w:val="24"/>
                            <w:szCs w:val="24"/>
                            <w:lang w:val="uk-UA"/>
                          </w:rPr>
                          <w:t>С</w:t>
                        </w:r>
                        <w:r w:rsidRPr="006A3790">
                          <w:rPr>
                            <w:rFonts w:eastAsia="Calibri"/>
                            <w:sz w:val="24"/>
                            <w:szCs w:val="24"/>
                            <w:lang w:val="uk-UA"/>
                          </w:rPr>
                          <w:t>оціально-психологічні ризики (відсутність мотивації, акцентуації характеру, лояльність, соціальні ролі, що виконуються, міжособистісні конфлікти)</w:t>
                        </w:r>
                      </w:p>
                    </w:txbxContent>
                  </v:textbox>
                </v:rect>
                <v:rect id="Rectangle 4150" o:spid="_x0000_s4632" style="position:absolute;left:2058;top:10093;width:2955;height:1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">
                  <v:textbox>
                    <w:txbxContent>
                      <w:p w14:paraId="660BB5FD" w14:textId="77777777" w:rsidR="00136D5D" w:rsidRPr="006A3790" w:rsidRDefault="00136D5D" w:rsidP="00674C8C">
                        <w:pPr>
                          <w:ind w:firstLine="0"/>
                          <w:rPr>
                            <w:rFonts w:eastAsia="Calibri"/>
                            <w:sz w:val="24"/>
                            <w:szCs w:val="24"/>
                            <w:lang w:val="uk-UA"/>
                          </w:rPr>
                        </w:pPr>
                        <w:r>
                          <w:rPr>
                            <w:rFonts w:eastAsia="Calibri"/>
                            <w:sz w:val="24"/>
                            <w:szCs w:val="24"/>
                            <w:lang w:val="uk-UA"/>
                          </w:rPr>
                          <w:t>М</w:t>
                        </w:r>
                        <w:r w:rsidRPr="006A3790">
                          <w:rPr>
                            <w:rFonts w:eastAsia="Calibri"/>
                            <w:sz w:val="24"/>
                            <w:szCs w:val="24"/>
                            <w:lang w:val="uk-UA"/>
                          </w:rPr>
                          <w:t>оральні ризики (віруванн</w:t>
                        </w:r>
                        <w:r>
                          <w:rPr>
                            <w:rFonts w:eastAsia="Calibri"/>
                            <w:sz w:val="24"/>
                            <w:szCs w:val="24"/>
                            <w:lang w:val="uk-UA"/>
                          </w:rPr>
                          <w:t>я, переконання, цінності, норми тощо</w:t>
                        </w:r>
                        <w:r w:rsidRPr="006A3790">
                          <w:rPr>
                            <w:rFonts w:eastAsia="Calibri"/>
                            <w:sz w:val="24"/>
                            <w:szCs w:val="24"/>
                            <w:lang w:val="uk-UA"/>
                          </w:rPr>
                          <w:t>)</w:t>
                        </w:r>
                      </w:p>
                    </w:txbxContent>
                  </v:textbox>
                </v:rect>
                <v:rect id="Rectangle 4151" o:spid="_x0000_s4633" style="position:absolute;left:2058;top:11361;width:90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">
                  <v:textbox>
                    <w:txbxContent>
                      <w:p w14:paraId="57CE23D9" w14:textId="77777777" w:rsidR="00136D5D" w:rsidRPr="006A3790" w:rsidRDefault="00136D5D" w:rsidP="00674C8C">
                        <w:pPr>
                          <w:ind w:firstLine="0"/>
                          <w:rPr>
                            <w:rFonts w:eastAsia="Calibri"/>
                            <w:sz w:val="24"/>
                            <w:szCs w:val="24"/>
                            <w:lang w:val="uk-UA"/>
                          </w:rPr>
                        </w:pPr>
                        <w:r>
                          <w:rPr>
                            <w:rFonts w:eastAsia="Calibri"/>
                            <w:sz w:val="24"/>
                            <w:szCs w:val="24"/>
                            <w:lang w:val="uk-UA"/>
                          </w:rPr>
                          <w:t>І</w:t>
                        </w:r>
                        <w:r w:rsidRPr="006A3790">
                          <w:rPr>
                            <w:rFonts w:eastAsia="Calibri"/>
                            <w:sz w:val="24"/>
                            <w:szCs w:val="24"/>
                            <w:lang w:val="uk-UA"/>
                          </w:rPr>
                          <w:t>нтелектуальні ризики (рівень інтелекту, освіта)</w:t>
                        </w:r>
                      </w:p>
                    </w:txbxContent>
                  </v:textbox>
                </v:rect>
                <v:rect id="Rectangle 4152" o:spid="_x0000_s4634" style="position:absolute;left:2059;top:12897;width:8989;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">
                  <v:textbox>
                    <w:txbxContent>
                      <w:p w14:paraId="74F2B165" w14:textId="77777777" w:rsidR="00136D5D" w:rsidRPr="006A3790" w:rsidRDefault="00136D5D" w:rsidP="00674C8C">
                        <w:pPr>
                          <w:ind w:firstLine="0"/>
                          <w:rPr>
                            <w:rFonts w:eastAsia="Calibri"/>
                            <w:sz w:val="24"/>
                            <w:szCs w:val="24"/>
                            <w:lang w:val="uk-UA"/>
                          </w:rPr>
                        </w:pPr>
                        <w:r>
                          <w:rPr>
                            <w:rFonts w:eastAsia="Calibri"/>
                            <w:sz w:val="24"/>
                            <w:szCs w:val="24"/>
                            <w:lang w:val="uk-UA"/>
                          </w:rPr>
                          <w:t>Е</w:t>
                        </w:r>
                        <w:r w:rsidRPr="006A3790">
                          <w:rPr>
                            <w:rFonts w:eastAsia="Calibri"/>
                            <w:sz w:val="24"/>
                            <w:szCs w:val="24"/>
                            <w:lang w:val="uk-UA"/>
                          </w:rPr>
                          <w:t>кономічні ризики (творчий потенціал, професійний потенціал, компетенції, кваліфікація, працездатність, досвід роботи)</w:t>
                        </w:r>
                      </w:p>
                    </w:txbxContent>
                  </v:textbox>
                </v:rect>
                <v:rect id="Rectangle 4153" o:spid="_x0000_s4635" style="position:absolute;left:2073;top:13839;width:8975;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">
                  <v:textbox>
                    <w:txbxContent>
                      <w:p w14:paraId="2D0CD434" w14:textId="77777777" w:rsidR="00136D5D" w:rsidRPr="006A3790" w:rsidRDefault="00136D5D" w:rsidP="00674C8C">
                        <w:pPr>
                          <w:ind w:firstLine="0"/>
                          <w:rPr>
                            <w:rFonts w:eastAsia="Calibri"/>
                            <w:sz w:val="24"/>
                            <w:szCs w:val="24"/>
                            <w:lang w:val="uk-UA"/>
                          </w:rPr>
                        </w:pPr>
                        <w:r>
                          <w:rPr>
                            <w:rFonts w:eastAsia="Calibri"/>
                            <w:sz w:val="24"/>
                            <w:szCs w:val="24"/>
                            <w:lang w:val="uk-UA"/>
                          </w:rPr>
                          <w:t>Р</w:t>
                        </w:r>
                        <w:r w:rsidRPr="006A3790">
                          <w:rPr>
                            <w:rFonts w:eastAsia="Calibri"/>
                            <w:sz w:val="24"/>
                            <w:szCs w:val="24"/>
                            <w:lang w:val="uk-UA"/>
                          </w:rPr>
                          <w:t>изики неблагонадійності (недалекоглядність, халатність, боязнь шантажу, раптове погіршення або поліпшення матеріального стану, соціального стану, бажання зберегти посаду за будь яких умов, залежність від чогось або когось, інтриганство, великий борг, довірливість, брехливість, наявність судимості, жадібність, образливість, підлість, нестійкість до стресів, самотність, скритність)</w:t>
                        </w:r>
                      </w:p>
                    </w:txbxContent>
                  </v:textbox>
                </v:rect>
                <v:rect id="Rectangle 4155" o:spid="_x0000_s4636" style="position:absolute;left:7864;top:10152;width:289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">
                  <v:textbox>
                    <w:txbxContent>
                      <w:p w14:paraId="019A6D85" w14:textId="77777777" w:rsidR="00136D5D" w:rsidRPr="006A3790" w:rsidRDefault="00136D5D" w:rsidP="00674C8C">
                        <w:pPr>
                          <w:ind w:firstLine="0"/>
                          <w:rPr>
                            <w:rFonts w:eastAsia="Calibri"/>
                            <w:sz w:val="24"/>
                            <w:szCs w:val="24"/>
                            <w:lang w:val="uk-UA"/>
                          </w:rPr>
                        </w:pPr>
                        <w:r>
                          <w:rPr>
                            <w:rFonts w:eastAsia="Calibri"/>
                            <w:sz w:val="24"/>
                            <w:szCs w:val="24"/>
                            <w:lang w:val="uk-UA"/>
                          </w:rPr>
                          <w:t>І</w:t>
                        </w:r>
                        <w:r w:rsidRPr="006A3790">
                          <w:rPr>
                            <w:rFonts w:eastAsia="Calibri"/>
                            <w:sz w:val="24"/>
                            <w:szCs w:val="24"/>
                            <w:lang w:val="uk-UA"/>
                          </w:rPr>
                          <w:t>нформаційний ризик</w:t>
                        </w:r>
                      </w:p>
                    </w:txbxContent>
                  </v:textbox>
                </v:rect>
                <v:line id="Line 4157" o:spid="_x0000_s4637" style="position:absolute;flip:x;visibility:visible;mso-wrap-style:square" from="1699,8581" to="1699,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"/>
                <v:line id="Line 4158" o:spid="_x0000_s4638" style="position:absolute;flip:y;visibility:visible;mso-wrap-style:square" from="1699,9385" to="2057,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">
                  <v:stroke endarrow="open"/>
                </v:line>
                <v:line id="Line 4159" o:spid="_x0000_s4639" style="position:absolute;visibility:visible;mso-wrap-style:square" from="11052,8547" to="11052,10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ILxwAAANwAAAAPAAAAZHJzL2Rvd25yZXYueG1sRI9Pa8JA&#10;FMTvQr/D8gq96aZagq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KplUgvHAAAA3AAA&#10;AA8AAAAAAAAAAAAAAAAABwIAAGRycy9kb3ducmV2LnhtbFBLBQYAAAAAAwADALcAAAD7AgAAAAA=&#10;"/>
                <v:line id="Line 4160" o:spid="_x0000_s4640" style="position:absolute;flip:x;visibility:visible;mso-wrap-style:square" from="10700,9348" to="11025,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">
                  <v:stroke endarrow="open"/>
                </v:line>
                <v:line id="Line 4161" o:spid="_x0000_s4641" style="position:absolute;flip:x;visibility:visible;mso-wrap-style:square" from="10744,10356" to="11069,1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">
                  <v:stroke endarrow="open"/>
                </v:line>
                <v:line id="Line 4162" o:spid="_x0000_s4642" style="position:absolute;flip:x;visibility:visible;mso-wrap-style:square" from="10729,10956" to="11054,10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">
                  <v:stroke endarrow="open"/>
                </v:line>
                <v:line id="Line 4163" o:spid="_x0000_s4643" style="position:absolute;flip:y;visibility:visible;mso-wrap-style:square" from="1716,10703" to="2073,10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">
                  <v:stroke endarrow="open"/>
                </v:line>
                <v:line id="Line 4164" o:spid="_x0000_s4644" style="position:absolute;flip:y;visibility:visible;mso-wrap-style:square" from="1716,11599" to="2074,1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">
                  <v:stroke endarrow="open"/>
                </v:line>
                <v:line id="Line 4165" o:spid="_x0000_s4645" style="position:absolute;flip:y;visibility:visible;mso-wrap-style:square" from="1714,12436" to="2072,12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">
                  <v:stroke endarrow="open"/>
                </v:line>
                <v:line id="Line 4166" o:spid="_x0000_s4646" style="position:absolute;flip:y;visibility:visible;mso-wrap-style:square" from="1700,13309" to="2058,1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">
                  <v:stroke endarrow="open"/>
                </v:line>
                <v:line id="Line 4167" o:spid="_x0000_s4647" style="position:absolute;flip:y;visibility:visible;mso-wrap-style:square" from="1715,14641" to="2073,1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">
                  <v:stroke endarrow="open"/>
                </v:line>
                <v:line id="Line 4169" o:spid="_x0000_s4648" style="position:absolute;flip:y;visibility:visible;mso-wrap-style:square" from="5527,8544" to="5538,9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">
                  <v:stroke endarrow="open"/>
                </v:line>
                <v:line id="Line 4170" o:spid="_x0000_s4649" style="position:absolute;flip:x y;visibility:visible;mso-wrap-style:square" from="7428,8549" to="7433,9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">
                  <v:stroke endarrow="open"/>
                </v:line>
                <v:rect id="Rectangle 4171" o:spid="_x0000_s4650" style="position:absolute;left:1713;top:5829;width:936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">
                  <v:textbox>
                    <w:txbxContent>
                      <w:p w14:paraId="66596745" w14:textId="77777777" w:rsidR="00136D5D" w:rsidRPr="000917CA" w:rsidRDefault="00136D5D" w:rsidP="00674C8C">
                        <w:pPr>
                          <w:ind w:firstLine="0"/>
                          <w:rPr>
                            <w:sz w:val="24"/>
                            <w:szCs w:val="24"/>
                            <w:lang w:val="uk-UA"/>
                          </w:rPr>
                        </w:pPr>
                        <w:r>
                          <w:rPr>
                            <w:sz w:val="24"/>
                            <w:szCs w:val="24"/>
                            <w:lang w:val="uk-UA"/>
                          </w:rPr>
                          <w:t xml:space="preserve">Ризики пов’язані з персоналом або кадрові ризики – </w:t>
                        </w:r>
                        <w:r w:rsidRPr="0026009A">
                          <w:rPr>
                            <w:sz w:val="24"/>
                            <w:szCs w:val="24"/>
                            <w:lang w:val="uk-UA"/>
                          </w:rPr>
                          <w:t>небезпек</w:t>
                        </w:r>
                        <w:r>
                          <w:rPr>
                            <w:sz w:val="24"/>
                            <w:szCs w:val="24"/>
                            <w:lang w:val="uk-UA"/>
                          </w:rPr>
                          <w:t>а</w:t>
                        </w:r>
                        <w:r w:rsidRPr="0026009A">
                          <w:rPr>
                            <w:sz w:val="24"/>
                            <w:szCs w:val="24"/>
                            <w:lang w:val="uk-UA"/>
                          </w:rPr>
                          <w:t xml:space="preserve"> зниження трудового потенціалу організації</w:t>
                        </w:r>
                        <w:r>
                          <w:rPr>
                            <w:sz w:val="24"/>
                            <w:szCs w:val="24"/>
                            <w:lang w:val="uk-UA"/>
                          </w:rPr>
                          <w:t xml:space="preserve"> або рівня його використання у професійній діяльності організації. Такі ризики як правило є результатом недооцінки </w:t>
                        </w:r>
                        <w:r w:rsidRPr="0026009A">
                          <w:rPr>
                            <w:sz w:val="24"/>
                            <w:szCs w:val="24"/>
                            <w:lang w:val="uk-UA"/>
                          </w:rPr>
                          <w:t>важливості</w:t>
                        </w:r>
                        <w:r>
                          <w:rPr>
                            <w:sz w:val="24"/>
                            <w:szCs w:val="24"/>
                            <w:lang w:val="uk-UA"/>
                          </w:rPr>
                          <w:t xml:space="preserve"> кадрової роботи або неефективності її організації на стратегічному та тактичному рівнях</w:t>
                        </w:r>
                      </w:p>
                    </w:txbxContent>
                  </v:textbox>
                </v:rect>
                <v:shape id="AutoShape 4172" o:spid="_x0000_s4651" type="#_x0000_t32" style="position:absolute;left:6447;top:7080;width:1;height:20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">
                  <v:stroke endarrow="open"/>
                </v:shape>
                <v:group id="Group 4173" o:spid="_x0000_s4652" style="position:absolute;left:5493;top:914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oval id="Oval 4174" o:spid="_x0000_s4653"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"/>
                  <v:rect id="Rectangle 4175" o:spid="_x0000_s4654"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" filled="f" stroked="f">
                    <v:textbox>
                      <w:txbxContent>
                        <w:p w14:paraId="1CF6F274" w14:textId="77777777" w:rsidR="00136D5D" w:rsidRPr="00C8273A" w:rsidRDefault="00136D5D" w:rsidP="00674C8C">
                          <w:pPr>
                            <w:ind w:firstLine="0"/>
                            <w:jc w:val="center"/>
                            <w:rPr>
                              <w:sz w:val="8"/>
                              <w:szCs w:val="8"/>
                              <w:lang w:val="uk-UA"/>
                            </w:rPr>
                          </w:pPr>
                        </w:p>
                        <w:p w14:paraId="48C009F5" w14:textId="77777777" w:rsidR="00136D5D" w:rsidRPr="00192C9B" w:rsidRDefault="00136D5D" w:rsidP="00674C8C">
                          <w:pPr>
                            <w:ind w:firstLine="0"/>
                            <w:jc w:val="center"/>
                            <w:rPr>
                              <w:sz w:val="8"/>
                              <w:szCs w:val="8"/>
                              <w:lang w:val="uk-UA"/>
                            </w:rPr>
                          </w:pPr>
                        </w:p>
                        <w:p w14:paraId="0A4AD03A" w14:textId="77777777" w:rsidR="00136D5D" w:rsidRDefault="00136D5D" w:rsidP="00674C8C">
                          <w:pPr>
                            <w:ind w:firstLine="0"/>
                            <w:jc w:val="center"/>
                          </w:pPr>
                          <w:r>
                            <w:rPr>
                              <w:rFonts w:eastAsia="Calibri"/>
                              <w:sz w:val="24"/>
                              <w:szCs w:val="24"/>
                              <w:lang w:val="uk-UA"/>
                            </w:rPr>
                            <w:t>Загальна к</w:t>
                          </w:r>
                          <w:r w:rsidRPr="006A3790">
                            <w:rPr>
                              <w:rFonts w:eastAsia="Calibri"/>
                              <w:sz w:val="24"/>
                              <w:szCs w:val="24"/>
                              <w:lang w:val="uk-UA"/>
                            </w:rPr>
                            <w:t>ласифікація кадрових ризиків</w:t>
                          </w:r>
                        </w:p>
                        <w:p w14:paraId="7322FAD6" w14:textId="77777777" w:rsidR="00136D5D" w:rsidRPr="00D661B6" w:rsidRDefault="00136D5D" w:rsidP="00674C8C">
                          <w:pPr>
                            <w:ind w:firstLine="0"/>
                            <w:jc w:val="center"/>
                            <w:rPr>
                              <w:sz w:val="24"/>
                              <w:szCs w:val="24"/>
                              <w:lang w:val="uk-UA"/>
                            </w:rPr>
                          </w:pPr>
                        </w:p>
                      </w:txbxContent>
                    </v:textbox>
                  </v:rect>
                </v:group>
                <v:rect id="Rectangle 4300" o:spid="_x0000_s4655" style="position:absolute;left:7849;top:10767;width:289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">
                  <v:textbox>
                    <w:txbxContent>
                      <w:p w14:paraId="6A60A9C2" w14:textId="77777777" w:rsidR="00136D5D" w:rsidRPr="006A3790" w:rsidRDefault="00136D5D" w:rsidP="008875DC">
                        <w:pPr>
                          <w:ind w:firstLine="0"/>
                          <w:rPr>
                            <w:rFonts w:eastAsia="Calibri"/>
                            <w:sz w:val="24"/>
                            <w:szCs w:val="24"/>
                            <w:lang w:val="uk-UA"/>
                          </w:rPr>
                        </w:pPr>
                        <w:r>
                          <w:rPr>
                            <w:rFonts w:eastAsia="Calibri"/>
                            <w:sz w:val="24"/>
                            <w:szCs w:val="24"/>
                            <w:lang w:val="uk-UA"/>
                          </w:rPr>
                          <w:t>Комунікаційний</w:t>
                        </w:r>
                        <w:r w:rsidRPr="006A3790">
                          <w:rPr>
                            <w:rFonts w:eastAsia="Calibri"/>
                            <w:sz w:val="24"/>
                            <w:szCs w:val="24"/>
                            <w:lang w:val="uk-UA"/>
                          </w:rPr>
                          <w:t xml:space="preserve"> ризик</w:t>
                        </w:r>
                      </w:p>
                    </w:txbxContent>
                  </v:textbox>
                </v:rect>
              </v:group>
            </w:pict>
          </mc:Fallback>
        </mc:AlternateContent>
      </w:r>
    </w:p>
    <w:p w14:paraId="43A0A825" w14:textId="77777777" w:rsidR="00EC37D3" w:rsidRPr="00182184" w:rsidRDefault="00EC37D3" w:rsidP="00EC37D3"/>
    <w:p w14:paraId="055F6CD6" w14:textId="77777777" w:rsidR="00EC37D3" w:rsidRPr="00182184" w:rsidRDefault="00EC37D3" w:rsidP="00EC37D3"/>
    <w:p w14:paraId="38DEF59B" w14:textId="77777777" w:rsidR="00EC37D3" w:rsidRPr="00182184" w:rsidRDefault="00EC37D3" w:rsidP="00EC37D3"/>
    <w:p w14:paraId="5C81070F" w14:textId="77777777" w:rsidR="00EC37D3" w:rsidRPr="00182184" w:rsidRDefault="00EC37D3" w:rsidP="00EC37D3"/>
    <w:p w14:paraId="5CF8BCCA" w14:textId="77777777" w:rsidR="00EC37D3" w:rsidRPr="00182184" w:rsidRDefault="00EC37D3" w:rsidP="00EC37D3"/>
    <w:p w14:paraId="4D6F7244" w14:textId="77777777" w:rsidR="00EC37D3" w:rsidRPr="00182184" w:rsidRDefault="00EC37D3" w:rsidP="00EC37D3"/>
    <w:p w14:paraId="477F6F39" w14:textId="77777777" w:rsidR="00EC37D3" w:rsidRPr="00182184" w:rsidRDefault="00EC37D3" w:rsidP="00EC37D3"/>
    <w:p w14:paraId="7EDAB359" w14:textId="77777777" w:rsidR="00EC37D3" w:rsidRPr="00182184" w:rsidRDefault="00EC37D3" w:rsidP="00EC37D3"/>
    <w:p w14:paraId="271F4EC6" w14:textId="77777777" w:rsidR="00EC37D3" w:rsidRPr="00182184" w:rsidRDefault="00EC37D3" w:rsidP="00EC37D3"/>
    <w:p w14:paraId="771DDC11" w14:textId="77777777" w:rsidR="00EC37D3" w:rsidRPr="00182184" w:rsidRDefault="00EC37D3" w:rsidP="00EC37D3"/>
    <w:p w14:paraId="4F9065B8" w14:textId="77777777" w:rsidR="00EC37D3" w:rsidRPr="00182184" w:rsidRDefault="00EC37D3" w:rsidP="00EC37D3"/>
    <w:p w14:paraId="719B3342" w14:textId="77777777" w:rsidR="00EC37D3" w:rsidRPr="00182184" w:rsidRDefault="00EC37D3" w:rsidP="00EC37D3"/>
    <w:p w14:paraId="6A0A6EFF" w14:textId="77777777" w:rsidR="00EC37D3" w:rsidRPr="00182184" w:rsidRDefault="00EC37D3" w:rsidP="00EC37D3"/>
    <w:p w14:paraId="2D512EF0" w14:textId="77777777" w:rsidR="00EC37D3" w:rsidRPr="00182184" w:rsidRDefault="00EC37D3" w:rsidP="00EC37D3"/>
    <w:p w14:paraId="1E828229" w14:textId="77777777" w:rsidR="00EC37D3" w:rsidRPr="00182184" w:rsidRDefault="00EC37D3" w:rsidP="00EC37D3"/>
    <w:p w14:paraId="0FC811A0" w14:textId="77777777" w:rsidR="00EC37D3" w:rsidRPr="00182184" w:rsidRDefault="00EC37D3" w:rsidP="00EC37D3"/>
    <w:p w14:paraId="0958D97B" w14:textId="77777777" w:rsidR="00EC37D3" w:rsidRPr="00182184" w:rsidRDefault="00EC37D3" w:rsidP="00EC37D3"/>
    <w:p w14:paraId="309BF98F" w14:textId="77777777" w:rsidR="00EC37D3" w:rsidRPr="00182184" w:rsidRDefault="00EC37D3" w:rsidP="00EC37D3"/>
    <w:p w14:paraId="6AC1AD6D" w14:textId="77777777" w:rsidR="00EC37D3" w:rsidRPr="00182184" w:rsidRDefault="00EC37D3" w:rsidP="00EC37D3"/>
    <w:p w14:paraId="23271D92" w14:textId="77777777" w:rsidR="00EC37D3" w:rsidRPr="00182184" w:rsidRDefault="00EC37D3" w:rsidP="00EC37D3"/>
    <w:p w14:paraId="2EA61DE4" w14:textId="77777777" w:rsidR="00EC37D3" w:rsidRPr="00182184" w:rsidRDefault="00EC37D3" w:rsidP="00EC37D3"/>
    <w:p w14:paraId="35D581FB" w14:textId="77777777" w:rsidR="00EC37D3" w:rsidRPr="00182184" w:rsidRDefault="00EC37D3" w:rsidP="00EC37D3"/>
    <w:p w14:paraId="5AE83EF7" w14:textId="77777777" w:rsidR="00EC37D3" w:rsidRPr="00182184" w:rsidRDefault="00EC37D3" w:rsidP="00EC37D3"/>
    <w:p w14:paraId="1AC48032" w14:textId="77777777" w:rsidR="00EC37D3" w:rsidRPr="00182184" w:rsidRDefault="00EC37D3" w:rsidP="00EC37D3"/>
    <w:p w14:paraId="7F76B84E" w14:textId="77777777" w:rsidR="00EC37D3" w:rsidRPr="00182184" w:rsidRDefault="00EC37D3" w:rsidP="00EC37D3"/>
    <w:p w14:paraId="088986BE" w14:textId="77777777" w:rsidR="00EC37D3" w:rsidRPr="00182184" w:rsidRDefault="00EC37D3" w:rsidP="00EC37D3"/>
    <w:p w14:paraId="1F02EAFC" w14:textId="77777777" w:rsidR="00EC37D3" w:rsidRDefault="00EC37D3" w:rsidP="00EC37D3">
      <w:pPr>
        <w:rPr>
          <w:lang w:val="uk-UA"/>
        </w:rPr>
      </w:pPr>
    </w:p>
    <w:p w14:paraId="4DFD95B8" w14:textId="77777777" w:rsidR="00674C8C" w:rsidRDefault="00674C8C" w:rsidP="00EC37D3">
      <w:pPr>
        <w:rPr>
          <w:lang w:val="uk-UA"/>
        </w:rPr>
      </w:pPr>
    </w:p>
    <w:p w14:paraId="14659B53" w14:textId="77777777" w:rsidR="00674C8C" w:rsidRDefault="00674C8C" w:rsidP="00EC37D3">
      <w:pPr>
        <w:rPr>
          <w:lang w:val="uk-UA"/>
        </w:rPr>
      </w:pPr>
    </w:p>
    <w:p w14:paraId="19046CB6" w14:textId="5EFC5880" w:rsidR="00674C8C" w:rsidRPr="00674C8C" w:rsidRDefault="008C2C89" w:rsidP="00EC37D3">
      <w:pPr>
        <w:rPr>
          <w:lang w:val="uk-UA"/>
        </w:rPr>
      </w:pPr>
      <w:r>
        <w:rPr>
          <w:noProof/>
          <w:lang w:eastAsia="ru-RU"/>
        </w:rPr>
        <mc:AlternateContent>
          <mc:Choice Requires="wpg">
            <w:drawing>
              <wp:anchor distT="0" distB="0" distL="114300" distR="114300" simplePos="0" relativeHeight="254068736" behindDoc="0" locked="0" layoutInCell="1" allowOverlap="1" wp14:anchorId="2409DC27" wp14:editId="5D8F56A8">
                <wp:simplePos x="0" y="0"/>
                <wp:positionH relativeFrom="column">
                  <wp:posOffset>0</wp:posOffset>
                </wp:positionH>
                <wp:positionV relativeFrom="paragraph">
                  <wp:posOffset>34290</wp:posOffset>
                </wp:positionV>
                <wp:extent cx="5953125" cy="8867775"/>
                <wp:effectExtent l="9525" t="5715" r="9525" b="13335"/>
                <wp:wrapNone/>
                <wp:docPr id="386" name="Group 4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8867775"/>
                          <a:chOff x="1701" y="1314"/>
                          <a:chExt cx="9375" cy="13965"/>
                        </a:xfrm>
                      </wpg:grpSpPr>
                      <wps:wsp>
                        <wps:cNvPr id="387" name="Rectangle 3656"/>
                        <wps:cNvSpPr>
                          <a:spLocks noChangeArrowheads="1"/>
                        </wps:cNvSpPr>
                        <wps:spPr bwMode="auto">
                          <a:xfrm>
                            <a:off x="1701" y="1314"/>
                            <a:ext cx="9360" cy="420"/>
                          </a:xfrm>
                          <a:prstGeom prst="rect">
                            <a:avLst/>
                          </a:prstGeom>
                          <a:solidFill>
                            <a:srgbClr val="FFFFFF"/>
                          </a:solidFill>
                          <a:ln w="9525">
                            <a:solidFill>
                              <a:srgbClr val="000000"/>
                            </a:solidFill>
                            <a:miter lim="800000"/>
                            <a:headEnd/>
                            <a:tailEnd/>
                          </a:ln>
                        </wps:spPr>
                        <wps:txbx>
                          <w:txbxContent>
                            <w:p w14:paraId="3115C7C6" w14:textId="77777777" w:rsidR="00136D5D" w:rsidRPr="00430C2F" w:rsidRDefault="00136D5D" w:rsidP="00EC37D3">
                              <w:pPr>
                                <w:ind w:firstLine="0"/>
                                <w:jc w:val="center"/>
                                <w:rPr>
                                  <w:sz w:val="24"/>
                                  <w:szCs w:val="24"/>
                                  <w:lang w:val="uk-UA"/>
                                </w:rPr>
                              </w:pPr>
                              <w:r>
                                <w:rPr>
                                  <w:sz w:val="24"/>
                                  <w:szCs w:val="24"/>
                                  <w:lang w:val="uk-UA"/>
                                </w:rPr>
                                <w:t>Загальна характеристика змісту функцій управління кадровими ризиками</w:t>
                              </w:r>
                            </w:p>
                          </w:txbxContent>
                        </wps:txbx>
                        <wps:bodyPr rot="0" vert="horz" wrap="square" lIns="91440" tIns="45720" rIns="91440" bIns="45720" anchor="t" anchorCtr="0" upright="1">
                          <a:noAutofit/>
                        </wps:bodyPr>
                      </wps:wsp>
                      <wpg:grpSp>
                        <wpg:cNvPr id="388" name="Group 3657"/>
                        <wpg:cNvGrpSpPr>
                          <a:grpSpLocks/>
                        </wpg:cNvGrpSpPr>
                        <wpg:grpSpPr bwMode="auto">
                          <a:xfrm>
                            <a:off x="2061" y="2244"/>
                            <a:ext cx="1620" cy="1620"/>
                            <a:chOff x="1881" y="3474"/>
                            <a:chExt cx="1620" cy="1620"/>
                          </a:xfrm>
                        </wpg:grpSpPr>
                        <wps:wsp>
                          <wps:cNvPr id="389" name="Oval 3658"/>
                          <wps:cNvSpPr>
                            <a:spLocks noChangeArrowheads="1"/>
                          </wps:cNvSpPr>
                          <wps:spPr bwMode="auto">
                            <a:xfrm>
                              <a:off x="1881" y="3474"/>
                              <a:ext cx="1620"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0" name="Rectangle 3659"/>
                          <wps:cNvSpPr>
                            <a:spLocks noChangeArrowheads="1"/>
                          </wps:cNvSpPr>
                          <wps:spPr bwMode="auto">
                            <a:xfrm>
                              <a:off x="1895" y="3474"/>
                              <a:ext cx="1606"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B65A1" w14:textId="77777777" w:rsidR="00136D5D" w:rsidRPr="00C8273A" w:rsidRDefault="00136D5D" w:rsidP="00EC37D3">
                                <w:pPr>
                                  <w:ind w:firstLine="0"/>
                                  <w:jc w:val="center"/>
                                  <w:rPr>
                                    <w:sz w:val="8"/>
                                    <w:szCs w:val="8"/>
                                    <w:lang w:val="uk-UA"/>
                                  </w:rPr>
                                </w:pPr>
                              </w:p>
                              <w:p w14:paraId="7936B43E" w14:textId="77777777" w:rsidR="00136D5D" w:rsidRDefault="00136D5D" w:rsidP="00EC37D3">
                                <w:pPr>
                                  <w:ind w:firstLine="0"/>
                                  <w:jc w:val="center"/>
                                  <w:rPr>
                                    <w:sz w:val="8"/>
                                    <w:szCs w:val="8"/>
                                    <w:lang w:val="uk-UA"/>
                                  </w:rPr>
                                </w:pPr>
                              </w:p>
                              <w:p w14:paraId="42AD97CC" w14:textId="77777777" w:rsidR="00136D5D" w:rsidRDefault="00136D5D" w:rsidP="00EC37D3">
                                <w:pPr>
                                  <w:ind w:firstLine="0"/>
                                  <w:jc w:val="center"/>
                                  <w:rPr>
                                    <w:sz w:val="8"/>
                                    <w:szCs w:val="8"/>
                                    <w:lang w:val="uk-UA"/>
                                  </w:rPr>
                                </w:pPr>
                              </w:p>
                              <w:p w14:paraId="18A54EE5" w14:textId="77777777" w:rsidR="00136D5D" w:rsidRDefault="00136D5D" w:rsidP="00EC37D3">
                                <w:pPr>
                                  <w:ind w:firstLine="0"/>
                                  <w:jc w:val="center"/>
                                  <w:rPr>
                                    <w:sz w:val="8"/>
                                    <w:szCs w:val="8"/>
                                    <w:lang w:val="uk-UA"/>
                                  </w:rPr>
                                </w:pPr>
                              </w:p>
                              <w:p w14:paraId="18D05C3E" w14:textId="77777777" w:rsidR="00136D5D" w:rsidRPr="00192C9B" w:rsidRDefault="00136D5D" w:rsidP="00EC37D3">
                                <w:pPr>
                                  <w:ind w:firstLine="0"/>
                                  <w:jc w:val="center"/>
                                  <w:rPr>
                                    <w:sz w:val="8"/>
                                    <w:szCs w:val="8"/>
                                    <w:lang w:val="uk-UA"/>
                                  </w:rPr>
                                </w:pPr>
                              </w:p>
                              <w:p w14:paraId="0C6F8115" w14:textId="77777777" w:rsidR="00136D5D" w:rsidRPr="00D661B6" w:rsidRDefault="00136D5D" w:rsidP="00EC37D3">
                                <w:pPr>
                                  <w:ind w:firstLine="0"/>
                                  <w:jc w:val="center"/>
                                  <w:rPr>
                                    <w:sz w:val="24"/>
                                    <w:szCs w:val="24"/>
                                    <w:lang w:val="uk-UA"/>
                                  </w:rPr>
                                </w:pPr>
                                <w:r>
                                  <w:rPr>
                                    <w:sz w:val="24"/>
                                    <w:szCs w:val="24"/>
                                    <w:lang w:val="uk-UA"/>
                                  </w:rPr>
                                  <w:t>Планування</w:t>
                                </w:r>
                              </w:p>
                            </w:txbxContent>
                          </wps:txbx>
                          <wps:bodyPr rot="0" vert="horz" wrap="square" lIns="91440" tIns="45720" rIns="91440" bIns="45720" anchor="t" anchorCtr="0" upright="1">
                            <a:noAutofit/>
                          </wps:bodyPr>
                        </wps:wsp>
                      </wpg:grpSp>
                      <wps:wsp>
                        <wps:cNvPr id="391" name="Rectangle 3660"/>
                        <wps:cNvSpPr>
                          <a:spLocks noChangeArrowheads="1"/>
                        </wps:cNvSpPr>
                        <wps:spPr bwMode="auto">
                          <a:xfrm>
                            <a:off x="4041" y="1884"/>
                            <a:ext cx="7020" cy="2355"/>
                          </a:xfrm>
                          <a:prstGeom prst="rect">
                            <a:avLst/>
                          </a:prstGeom>
                          <a:solidFill>
                            <a:srgbClr val="FFFFFF"/>
                          </a:solidFill>
                          <a:ln w="9525">
                            <a:solidFill>
                              <a:srgbClr val="000000"/>
                            </a:solidFill>
                            <a:miter lim="800000"/>
                            <a:headEnd/>
                            <a:tailEnd/>
                          </a:ln>
                        </wps:spPr>
                        <wps:txbx>
                          <w:txbxContent>
                            <w:p w14:paraId="1D482D33" w14:textId="77777777" w:rsidR="00136D5D" w:rsidRPr="007C2A03" w:rsidRDefault="00136D5D" w:rsidP="00EC37D3">
                              <w:pPr>
                                <w:ind w:firstLine="0"/>
                                <w:rPr>
                                  <w:sz w:val="24"/>
                                  <w:szCs w:val="24"/>
                                  <w:lang w:val="uk-UA"/>
                                </w:rPr>
                              </w:pPr>
                              <w:r>
                                <w:rPr>
                                  <w:sz w:val="24"/>
                                  <w:szCs w:val="24"/>
                                  <w:lang w:val="uk-UA"/>
                                </w:rPr>
                                <w:t>о</w:t>
                              </w:r>
                              <w:r w:rsidRPr="007C2A03">
                                <w:rPr>
                                  <w:sz w:val="24"/>
                                  <w:szCs w:val="24"/>
                                  <w:lang w:val="uk-UA"/>
                                </w:rPr>
                                <w:t xml:space="preserve">пис </w:t>
                              </w:r>
                              <w:r>
                                <w:rPr>
                                  <w:sz w:val="24"/>
                                  <w:szCs w:val="24"/>
                                  <w:lang w:val="uk-UA"/>
                                </w:rPr>
                                <w:t xml:space="preserve">існуючих (ідентифікованих) </w:t>
                              </w:r>
                              <w:r w:rsidRPr="007C2A03">
                                <w:rPr>
                                  <w:sz w:val="24"/>
                                  <w:szCs w:val="24"/>
                                  <w:lang w:val="uk-UA"/>
                                </w:rPr>
                                <w:t xml:space="preserve">загроз </w:t>
                              </w:r>
                              <w:r>
                                <w:rPr>
                                  <w:sz w:val="24"/>
                                  <w:szCs w:val="24"/>
                                  <w:lang w:val="uk-UA"/>
                                </w:rPr>
                                <w:t>та відповідних до них</w:t>
                              </w:r>
                              <w:r w:rsidRPr="007C2A03">
                                <w:rPr>
                                  <w:sz w:val="24"/>
                                  <w:szCs w:val="24"/>
                                  <w:lang w:val="uk-UA"/>
                                </w:rPr>
                                <w:t xml:space="preserve"> кадрових ризиків; </w:t>
                              </w:r>
                              <w:r>
                                <w:rPr>
                                  <w:sz w:val="24"/>
                                  <w:szCs w:val="24"/>
                                  <w:lang w:val="uk-UA"/>
                                </w:rPr>
                                <w:t xml:space="preserve">визначення найбільш значущих індикаторів </w:t>
                              </w:r>
                              <w:r w:rsidRPr="007C2A03">
                                <w:rPr>
                                  <w:sz w:val="24"/>
                                  <w:szCs w:val="24"/>
                                  <w:lang w:val="uk-UA"/>
                                </w:rPr>
                                <w:t xml:space="preserve">кадрових ризиків; </w:t>
                              </w:r>
                              <w:r>
                                <w:rPr>
                                  <w:sz w:val="24"/>
                                  <w:szCs w:val="24"/>
                                  <w:lang w:val="uk-UA"/>
                                </w:rPr>
                                <w:t>визначення</w:t>
                              </w:r>
                              <w:r w:rsidRPr="007C2A03">
                                <w:rPr>
                                  <w:sz w:val="24"/>
                                  <w:szCs w:val="24"/>
                                  <w:lang w:val="uk-UA"/>
                                </w:rPr>
                                <w:t xml:space="preserve"> </w:t>
                              </w:r>
                              <w:r>
                                <w:rPr>
                                  <w:sz w:val="24"/>
                                  <w:szCs w:val="24"/>
                                  <w:lang w:val="uk-UA"/>
                                </w:rPr>
                                <w:t>допустимого</w:t>
                              </w:r>
                              <w:r w:rsidRPr="007C2A03">
                                <w:rPr>
                                  <w:sz w:val="24"/>
                                  <w:szCs w:val="24"/>
                                  <w:lang w:val="uk-UA"/>
                                </w:rPr>
                                <w:t xml:space="preserve"> рівня кадрових ризиків; планування </w:t>
                              </w:r>
                              <w:r>
                                <w:rPr>
                                  <w:sz w:val="24"/>
                                  <w:szCs w:val="24"/>
                                  <w:lang w:val="uk-UA"/>
                                </w:rPr>
                                <w:t>та узгодження заходів щодо управління</w:t>
                              </w:r>
                              <w:r w:rsidRPr="007C2A03">
                                <w:rPr>
                                  <w:sz w:val="24"/>
                                  <w:szCs w:val="24"/>
                                  <w:lang w:val="uk-UA"/>
                                </w:rPr>
                                <w:t xml:space="preserve"> кадровим</w:t>
                              </w:r>
                              <w:r>
                                <w:rPr>
                                  <w:sz w:val="24"/>
                                  <w:szCs w:val="24"/>
                                  <w:lang w:val="uk-UA"/>
                                </w:rPr>
                                <w:t>и</w:t>
                              </w:r>
                              <w:r w:rsidRPr="007C2A03">
                                <w:rPr>
                                  <w:sz w:val="24"/>
                                  <w:szCs w:val="24"/>
                                  <w:lang w:val="uk-UA"/>
                                </w:rPr>
                                <w:t xml:space="preserve"> ризик</w:t>
                              </w:r>
                              <w:r>
                                <w:rPr>
                                  <w:sz w:val="24"/>
                                  <w:szCs w:val="24"/>
                                  <w:lang w:val="uk-UA"/>
                                </w:rPr>
                                <w:t>ами</w:t>
                              </w:r>
                              <w:r w:rsidRPr="007C2A03">
                                <w:rPr>
                                  <w:sz w:val="24"/>
                                  <w:szCs w:val="24"/>
                                  <w:lang w:val="uk-UA"/>
                                </w:rPr>
                                <w:t xml:space="preserve">; </w:t>
                              </w:r>
                              <w:r>
                                <w:rPr>
                                  <w:sz w:val="24"/>
                                  <w:szCs w:val="24"/>
                                  <w:lang w:val="uk-UA"/>
                                </w:rPr>
                                <w:t xml:space="preserve">розробка та затвердження </w:t>
                              </w:r>
                              <w:r w:rsidRPr="007C2A03">
                                <w:rPr>
                                  <w:sz w:val="24"/>
                                  <w:szCs w:val="24"/>
                                  <w:lang w:val="uk-UA"/>
                                </w:rPr>
                                <w:t xml:space="preserve"> бюджет</w:t>
                              </w:r>
                              <w:r>
                                <w:rPr>
                                  <w:sz w:val="24"/>
                                  <w:szCs w:val="24"/>
                                  <w:lang w:val="uk-UA"/>
                                </w:rPr>
                                <w:t xml:space="preserve">у </w:t>
                              </w:r>
                              <w:r w:rsidRPr="007C2A03">
                                <w:rPr>
                                  <w:sz w:val="24"/>
                                  <w:szCs w:val="24"/>
                                  <w:lang w:val="uk-UA"/>
                                </w:rPr>
                                <w:t xml:space="preserve">з управління кадровими ризиками; </w:t>
                              </w:r>
                              <w:r>
                                <w:rPr>
                                  <w:sz w:val="24"/>
                                  <w:szCs w:val="24"/>
                                  <w:lang w:val="uk-UA"/>
                                </w:rPr>
                                <w:t xml:space="preserve">розробка, узгодження та затвердження системи </w:t>
                              </w:r>
                              <w:r w:rsidRPr="007C2A03">
                                <w:rPr>
                                  <w:sz w:val="24"/>
                                  <w:szCs w:val="24"/>
                                  <w:lang w:val="uk-UA"/>
                                </w:rPr>
                                <w:t xml:space="preserve">мотивації і стимулювання </w:t>
                              </w:r>
                              <w:r>
                                <w:rPr>
                                  <w:sz w:val="24"/>
                                  <w:szCs w:val="24"/>
                                  <w:lang w:val="uk-UA"/>
                                </w:rPr>
                                <w:t xml:space="preserve">професійної </w:t>
                              </w:r>
                              <w:r w:rsidRPr="007C2A03">
                                <w:rPr>
                                  <w:sz w:val="24"/>
                                  <w:szCs w:val="24"/>
                                  <w:lang w:val="uk-UA"/>
                                </w:rPr>
                                <w:t>діяльності</w:t>
                              </w:r>
                              <w:r>
                                <w:rPr>
                                  <w:sz w:val="24"/>
                                  <w:szCs w:val="24"/>
                                  <w:lang w:val="uk-UA"/>
                                </w:rPr>
                                <w:t xml:space="preserve">, у тому числі й з </w:t>
                              </w:r>
                              <w:r w:rsidRPr="007C2A03">
                                <w:rPr>
                                  <w:sz w:val="24"/>
                                  <w:szCs w:val="24"/>
                                  <w:lang w:val="uk-UA"/>
                                </w:rPr>
                                <w:t>управління кадровими ризиками</w:t>
                              </w:r>
                            </w:p>
                          </w:txbxContent>
                        </wps:txbx>
                        <wps:bodyPr rot="0" vert="horz" wrap="square" lIns="91440" tIns="45720" rIns="91440" bIns="45720" anchor="t" anchorCtr="0" upright="1">
                          <a:noAutofit/>
                        </wps:bodyPr>
                      </wps:wsp>
                      <wpg:grpSp>
                        <wpg:cNvPr id="392" name="Group 3661"/>
                        <wpg:cNvGrpSpPr>
                          <a:grpSpLocks/>
                        </wpg:cNvGrpSpPr>
                        <wpg:grpSpPr bwMode="auto">
                          <a:xfrm>
                            <a:off x="2061" y="4764"/>
                            <a:ext cx="1620" cy="1620"/>
                            <a:chOff x="1881" y="3474"/>
                            <a:chExt cx="1620" cy="1620"/>
                          </a:xfrm>
                        </wpg:grpSpPr>
                        <wps:wsp>
                          <wps:cNvPr id="393" name="Oval 3662"/>
                          <wps:cNvSpPr>
                            <a:spLocks noChangeArrowheads="1"/>
                          </wps:cNvSpPr>
                          <wps:spPr bwMode="auto">
                            <a:xfrm>
                              <a:off x="1881" y="3474"/>
                              <a:ext cx="1620"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4" name="Rectangle 3663"/>
                          <wps:cNvSpPr>
                            <a:spLocks noChangeArrowheads="1"/>
                          </wps:cNvSpPr>
                          <wps:spPr bwMode="auto">
                            <a:xfrm>
                              <a:off x="1895" y="3474"/>
                              <a:ext cx="1606"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2F659" w14:textId="77777777" w:rsidR="00136D5D" w:rsidRPr="00C8273A" w:rsidRDefault="00136D5D" w:rsidP="00EC37D3">
                                <w:pPr>
                                  <w:ind w:firstLine="0"/>
                                  <w:jc w:val="center"/>
                                  <w:rPr>
                                    <w:sz w:val="8"/>
                                    <w:szCs w:val="8"/>
                                    <w:lang w:val="uk-UA"/>
                                  </w:rPr>
                                </w:pPr>
                              </w:p>
                              <w:p w14:paraId="59619643" w14:textId="77777777" w:rsidR="00136D5D" w:rsidRDefault="00136D5D" w:rsidP="00EC37D3">
                                <w:pPr>
                                  <w:ind w:firstLine="0"/>
                                  <w:jc w:val="center"/>
                                  <w:rPr>
                                    <w:sz w:val="8"/>
                                    <w:szCs w:val="8"/>
                                    <w:lang w:val="uk-UA"/>
                                  </w:rPr>
                                </w:pPr>
                              </w:p>
                              <w:p w14:paraId="0FCE71B1" w14:textId="77777777" w:rsidR="00136D5D" w:rsidRDefault="00136D5D" w:rsidP="00EC37D3">
                                <w:pPr>
                                  <w:ind w:firstLine="0"/>
                                  <w:jc w:val="center"/>
                                  <w:rPr>
                                    <w:sz w:val="8"/>
                                    <w:szCs w:val="8"/>
                                    <w:lang w:val="uk-UA"/>
                                  </w:rPr>
                                </w:pPr>
                              </w:p>
                              <w:p w14:paraId="7DEC559C" w14:textId="77777777" w:rsidR="00136D5D" w:rsidRDefault="00136D5D" w:rsidP="00EC37D3">
                                <w:pPr>
                                  <w:ind w:firstLine="0"/>
                                  <w:jc w:val="center"/>
                                  <w:rPr>
                                    <w:sz w:val="8"/>
                                    <w:szCs w:val="8"/>
                                    <w:lang w:val="uk-UA"/>
                                  </w:rPr>
                                </w:pPr>
                              </w:p>
                              <w:p w14:paraId="6E9D385B" w14:textId="77777777" w:rsidR="00136D5D" w:rsidRPr="00192C9B" w:rsidRDefault="00136D5D" w:rsidP="00EC37D3">
                                <w:pPr>
                                  <w:ind w:firstLine="0"/>
                                  <w:jc w:val="center"/>
                                  <w:rPr>
                                    <w:sz w:val="8"/>
                                    <w:szCs w:val="8"/>
                                    <w:lang w:val="uk-UA"/>
                                  </w:rPr>
                                </w:pPr>
                              </w:p>
                              <w:p w14:paraId="2087F079" w14:textId="77777777" w:rsidR="00136D5D" w:rsidRPr="00D661B6" w:rsidRDefault="00136D5D" w:rsidP="00EC37D3">
                                <w:pPr>
                                  <w:ind w:firstLine="0"/>
                                  <w:jc w:val="center"/>
                                  <w:rPr>
                                    <w:sz w:val="24"/>
                                    <w:szCs w:val="24"/>
                                    <w:lang w:val="uk-UA"/>
                                  </w:rPr>
                                </w:pPr>
                                <w:r>
                                  <w:rPr>
                                    <w:sz w:val="24"/>
                                    <w:szCs w:val="24"/>
                                    <w:lang w:val="uk-UA"/>
                                  </w:rPr>
                                  <w:t>Організація</w:t>
                                </w:r>
                              </w:p>
                            </w:txbxContent>
                          </wps:txbx>
                          <wps:bodyPr rot="0" vert="horz" wrap="square" lIns="91440" tIns="45720" rIns="91440" bIns="45720" anchor="t" anchorCtr="0" upright="1">
                            <a:noAutofit/>
                          </wps:bodyPr>
                        </wps:wsp>
                      </wpg:grpSp>
                      <wps:wsp>
                        <wps:cNvPr id="395" name="Rectangle 3664"/>
                        <wps:cNvSpPr>
                          <a:spLocks noChangeArrowheads="1"/>
                        </wps:cNvSpPr>
                        <wps:spPr bwMode="auto">
                          <a:xfrm>
                            <a:off x="4041" y="4404"/>
                            <a:ext cx="7020" cy="2100"/>
                          </a:xfrm>
                          <a:prstGeom prst="rect">
                            <a:avLst/>
                          </a:prstGeom>
                          <a:solidFill>
                            <a:srgbClr val="FFFFFF"/>
                          </a:solidFill>
                          <a:ln w="9525">
                            <a:solidFill>
                              <a:srgbClr val="000000"/>
                            </a:solidFill>
                            <a:miter lim="800000"/>
                            <a:headEnd/>
                            <a:tailEnd/>
                          </a:ln>
                        </wps:spPr>
                        <wps:txbx>
                          <w:txbxContent>
                            <w:p w14:paraId="037D9B19" w14:textId="77777777" w:rsidR="00136D5D" w:rsidRPr="007C2A03" w:rsidRDefault="00136D5D" w:rsidP="00EC37D3">
                              <w:pPr>
                                <w:ind w:firstLine="0"/>
                                <w:rPr>
                                  <w:sz w:val="24"/>
                                  <w:szCs w:val="24"/>
                                  <w:lang w:val="uk-UA"/>
                                </w:rPr>
                              </w:pPr>
                              <w:r>
                                <w:rPr>
                                  <w:sz w:val="24"/>
                                  <w:szCs w:val="24"/>
                                  <w:lang w:val="uk-UA"/>
                                </w:rPr>
                                <w:t>ф</w:t>
                              </w:r>
                              <w:r w:rsidRPr="007C2A03">
                                <w:rPr>
                                  <w:sz w:val="24"/>
                                  <w:szCs w:val="24"/>
                                  <w:lang w:val="uk-UA"/>
                                </w:rPr>
                                <w:t>ормування функціональної структури</w:t>
                              </w:r>
                              <w:r>
                                <w:rPr>
                                  <w:sz w:val="24"/>
                                  <w:szCs w:val="24"/>
                                  <w:lang w:val="uk-UA"/>
                                </w:rPr>
                                <w:t xml:space="preserve"> </w:t>
                              </w:r>
                              <w:r w:rsidRPr="007C2A03">
                                <w:rPr>
                                  <w:sz w:val="24"/>
                                  <w:szCs w:val="24"/>
                                  <w:lang w:val="uk-UA"/>
                                </w:rPr>
                                <w:t>управління кадровими ризиками</w:t>
                              </w:r>
                              <w:r>
                                <w:rPr>
                                  <w:sz w:val="24"/>
                                  <w:szCs w:val="24"/>
                                  <w:lang w:val="uk-UA"/>
                                </w:rPr>
                                <w:t xml:space="preserve"> та </w:t>
                              </w:r>
                              <w:r w:rsidRPr="007C2A03">
                                <w:rPr>
                                  <w:sz w:val="24"/>
                                  <w:szCs w:val="24"/>
                                  <w:lang w:val="uk-UA"/>
                                </w:rPr>
                                <w:t xml:space="preserve">розподіл </w:t>
                              </w:r>
                              <w:r>
                                <w:rPr>
                                  <w:sz w:val="24"/>
                                  <w:szCs w:val="24"/>
                                  <w:lang w:val="uk-UA"/>
                                </w:rPr>
                                <w:t xml:space="preserve">обов’язків і </w:t>
                              </w:r>
                              <w:r w:rsidRPr="007C2A03">
                                <w:rPr>
                                  <w:sz w:val="24"/>
                                  <w:szCs w:val="24"/>
                                  <w:lang w:val="uk-UA"/>
                                </w:rPr>
                                <w:t xml:space="preserve">відповідальності </w:t>
                              </w:r>
                              <w:r>
                                <w:rPr>
                                  <w:sz w:val="24"/>
                                  <w:szCs w:val="24"/>
                                  <w:lang w:val="uk-UA"/>
                                </w:rPr>
                                <w:t xml:space="preserve">між посадовими особами; </w:t>
                              </w:r>
                              <w:r w:rsidRPr="007C2A03">
                                <w:rPr>
                                  <w:sz w:val="24"/>
                                  <w:szCs w:val="24"/>
                                  <w:lang w:val="uk-UA"/>
                                </w:rPr>
                                <w:t>забезпечення ресурсами</w:t>
                              </w:r>
                              <w:r>
                                <w:rPr>
                                  <w:sz w:val="24"/>
                                  <w:szCs w:val="24"/>
                                  <w:lang w:val="uk-UA"/>
                                </w:rPr>
                                <w:t>; встановлення взаємозв</w:t>
                              </w:r>
                              <w:r w:rsidRPr="007C2A03">
                                <w:rPr>
                                  <w:sz w:val="24"/>
                                  <w:szCs w:val="24"/>
                                  <w:lang w:val="uk-UA"/>
                                </w:rPr>
                                <w:t xml:space="preserve">’язків між </w:t>
                              </w:r>
                              <w:r>
                                <w:rPr>
                                  <w:sz w:val="24"/>
                                  <w:szCs w:val="24"/>
                                  <w:lang w:val="uk-UA"/>
                                </w:rPr>
                                <w:t>структурними підрозділами щодо управління кадровими ризиками</w:t>
                              </w:r>
                              <w:r w:rsidRPr="007C2A03">
                                <w:rPr>
                                  <w:sz w:val="24"/>
                                  <w:szCs w:val="24"/>
                                  <w:lang w:val="uk-UA"/>
                                </w:rPr>
                                <w:t xml:space="preserve">; створення </w:t>
                              </w:r>
                              <w:r>
                                <w:rPr>
                                  <w:sz w:val="24"/>
                                  <w:szCs w:val="24"/>
                                  <w:lang w:val="uk-UA"/>
                                </w:rPr>
                                <w:t xml:space="preserve">сприятливих </w:t>
                              </w:r>
                              <w:r w:rsidRPr="007C2A03">
                                <w:rPr>
                                  <w:sz w:val="24"/>
                                  <w:szCs w:val="24"/>
                                  <w:lang w:val="uk-UA"/>
                                </w:rPr>
                                <w:t xml:space="preserve">умов для </w:t>
                              </w:r>
                              <w:r>
                                <w:rPr>
                                  <w:sz w:val="24"/>
                                  <w:szCs w:val="24"/>
                                  <w:lang w:val="uk-UA"/>
                                </w:rPr>
                                <w:t>реалізації</w:t>
                              </w:r>
                              <w:r w:rsidRPr="007C2A03">
                                <w:rPr>
                                  <w:sz w:val="24"/>
                                  <w:szCs w:val="24"/>
                                  <w:lang w:val="uk-UA"/>
                                </w:rPr>
                                <w:t xml:space="preserve"> </w:t>
                              </w:r>
                              <w:r>
                                <w:rPr>
                                  <w:sz w:val="24"/>
                                  <w:szCs w:val="24"/>
                                  <w:lang w:val="uk-UA"/>
                                </w:rPr>
                                <w:t>задач з</w:t>
                              </w:r>
                              <w:r w:rsidRPr="007C2A03">
                                <w:rPr>
                                  <w:sz w:val="24"/>
                                  <w:szCs w:val="24"/>
                                  <w:lang w:val="uk-UA"/>
                                </w:rPr>
                                <w:t xml:space="preserve"> управління кадровими ризиками; організація виконання планів і бюджетів з</w:t>
                              </w:r>
                              <w:r>
                                <w:rPr>
                                  <w:sz w:val="24"/>
                                  <w:szCs w:val="24"/>
                                  <w:lang w:val="uk-UA"/>
                                </w:rPr>
                                <w:t xml:space="preserve"> управління кадровими ризиками тощо</w:t>
                              </w:r>
                            </w:p>
                          </w:txbxContent>
                        </wps:txbx>
                        <wps:bodyPr rot="0" vert="horz" wrap="square" lIns="91440" tIns="45720" rIns="91440" bIns="45720" anchor="t" anchorCtr="0" upright="1">
                          <a:noAutofit/>
                        </wps:bodyPr>
                      </wps:wsp>
                      <wpg:grpSp>
                        <wpg:cNvPr id="396" name="Group 3665"/>
                        <wpg:cNvGrpSpPr>
                          <a:grpSpLocks/>
                        </wpg:cNvGrpSpPr>
                        <wpg:grpSpPr bwMode="auto">
                          <a:xfrm>
                            <a:off x="2061" y="7104"/>
                            <a:ext cx="1620" cy="1620"/>
                            <a:chOff x="1881" y="3474"/>
                            <a:chExt cx="1620" cy="1620"/>
                          </a:xfrm>
                        </wpg:grpSpPr>
                        <wps:wsp>
                          <wps:cNvPr id="397" name="Oval 3666"/>
                          <wps:cNvSpPr>
                            <a:spLocks noChangeArrowheads="1"/>
                          </wps:cNvSpPr>
                          <wps:spPr bwMode="auto">
                            <a:xfrm>
                              <a:off x="1881" y="3474"/>
                              <a:ext cx="1620"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8" name="Rectangle 3667"/>
                          <wps:cNvSpPr>
                            <a:spLocks noChangeArrowheads="1"/>
                          </wps:cNvSpPr>
                          <wps:spPr bwMode="auto">
                            <a:xfrm>
                              <a:off x="1895" y="3474"/>
                              <a:ext cx="1606"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39078" w14:textId="77777777" w:rsidR="00136D5D" w:rsidRPr="00C8273A" w:rsidRDefault="00136D5D" w:rsidP="00EC37D3">
                                <w:pPr>
                                  <w:ind w:firstLine="0"/>
                                  <w:jc w:val="center"/>
                                  <w:rPr>
                                    <w:sz w:val="8"/>
                                    <w:szCs w:val="8"/>
                                    <w:lang w:val="uk-UA"/>
                                  </w:rPr>
                                </w:pPr>
                              </w:p>
                              <w:p w14:paraId="6F69FADF" w14:textId="77777777" w:rsidR="00136D5D" w:rsidRDefault="00136D5D" w:rsidP="00EC37D3">
                                <w:pPr>
                                  <w:ind w:firstLine="0"/>
                                  <w:jc w:val="center"/>
                                  <w:rPr>
                                    <w:sz w:val="8"/>
                                    <w:szCs w:val="8"/>
                                    <w:lang w:val="uk-UA"/>
                                  </w:rPr>
                                </w:pPr>
                              </w:p>
                              <w:p w14:paraId="4FCA2E74" w14:textId="77777777" w:rsidR="00136D5D" w:rsidRDefault="00136D5D" w:rsidP="00EC37D3">
                                <w:pPr>
                                  <w:ind w:firstLine="0"/>
                                  <w:jc w:val="center"/>
                                  <w:rPr>
                                    <w:sz w:val="8"/>
                                    <w:szCs w:val="8"/>
                                    <w:lang w:val="uk-UA"/>
                                  </w:rPr>
                                </w:pPr>
                              </w:p>
                              <w:p w14:paraId="1A650085" w14:textId="77777777" w:rsidR="00136D5D" w:rsidRDefault="00136D5D" w:rsidP="00EC37D3">
                                <w:pPr>
                                  <w:ind w:firstLine="0"/>
                                  <w:jc w:val="center"/>
                                  <w:rPr>
                                    <w:sz w:val="8"/>
                                    <w:szCs w:val="8"/>
                                    <w:lang w:val="uk-UA"/>
                                  </w:rPr>
                                </w:pPr>
                              </w:p>
                              <w:p w14:paraId="2FD1A2C4" w14:textId="77777777" w:rsidR="00136D5D" w:rsidRPr="00192C9B" w:rsidRDefault="00136D5D" w:rsidP="00EC37D3">
                                <w:pPr>
                                  <w:ind w:firstLine="0"/>
                                  <w:jc w:val="center"/>
                                  <w:rPr>
                                    <w:sz w:val="8"/>
                                    <w:szCs w:val="8"/>
                                    <w:lang w:val="uk-UA"/>
                                  </w:rPr>
                                </w:pPr>
                              </w:p>
                              <w:p w14:paraId="185E18BD" w14:textId="77777777" w:rsidR="00136D5D" w:rsidRPr="00D661B6" w:rsidRDefault="00136D5D" w:rsidP="00EC37D3">
                                <w:pPr>
                                  <w:ind w:firstLine="0"/>
                                  <w:jc w:val="center"/>
                                  <w:rPr>
                                    <w:sz w:val="24"/>
                                    <w:szCs w:val="24"/>
                                    <w:lang w:val="uk-UA"/>
                                  </w:rPr>
                                </w:pPr>
                                <w:r>
                                  <w:rPr>
                                    <w:sz w:val="24"/>
                                    <w:szCs w:val="24"/>
                                    <w:lang w:val="uk-UA"/>
                                  </w:rPr>
                                  <w:t>Координація</w:t>
                                </w:r>
                              </w:p>
                            </w:txbxContent>
                          </wps:txbx>
                          <wps:bodyPr rot="0" vert="horz" wrap="square" lIns="91440" tIns="45720" rIns="91440" bIns="45720" anchor="t" anchorCtr="0" upright="1">
                            <a:noAutofit/>
                          </wps:bodyPr>
                        </wps:wsp>
                      </wpg:grpSp>
                      <wps:wsp>
                        <wps:cNvPr id="399" name="Rectangle 3668"/>
                        <wps:cNvSpPr>
                          <a:spLocks noChangeArrowheads="1"/>
                        </wps:cNvSpPr>
                        <wps:spPr bwMode="auto">
                          <a:xfrm>
                            <a:off x="4056" y="6684"/>
                            <a:ext cx="7020" cy="2070"/>
                          </a:xfrm>
                          <a:prstGeom prst="rect">
                            <a:avLst/>
                          </a:prstGeom>
                          <a:solidFill>
                            <a:srgbClr val="FFFFFF"/>
                          </a:solidFill>
                          <a:ln w="9525">
                            <a:solidFill>
                              <a:srgbClr val="000000"/>
                            </a:solidFill>
                            <a:miter lim="800000"/>
                            <a:headEnd/>
                            <a:tailEnd/>
                          </a:ln>
                        </wps:spPr>
                        <wps:txbx>
                          <w:txbxContent>
                            <w:p w14:paraId="14DD0F34" w14:textId="77777777" w:rsidR="00136D5D" w:rsidRPr="007C2A03" w:rsidRDefault="00136D5D" w:rsidP="00EC37D3">
                              <w:pPr>
                                <w:ind w:firstLine="0"/>
                                <w:rPr>
                                  <w:sz w:val="24"/>
                                  <w:szCs w:val="24"/>
                                  <w:lang w:val="uk-UA"/>
                                </w:rPr>
                              </w:pPr>
                              <w:r>
                                <w:rPr>
                                  <w:sz w:val="24"/>
                                  <w:szCs w:val="24"/>
                                  <w:lang w:val="uk-UA"/>
                                </w:rPr>
                                <w:t>к</w:t>
                              </w:r>
                              <w:r w:rsidRPr="00B20AAA">
                                <w:rPr>
                                  <w:sz w:val="24"/>
                                  <w:szCs w:val="24"/>
                                  <w:lang w:val="uk-UA"/>
                                </w:rPr>
                                <w:t xml:space="preserve">оординація </w:t>
                              </w:r>
                              <w:r>
                                <w:rPr>
                                  <w:sz w:val="24"/>
                                  <w:szCs w:val="24"/>
                                  <w:lang w:val="uk-UA"/>
                                </w:rPr>
                                <w:t xml:space="preserve">дій та </w:t>
                              </w:r>
                              <w:r w:rsidRPr="00B20AAA">
                                <w:rPr>
                                  <w:sz w:val="24"/>
                                  <w:szCs w:val="24"/>
                                  <w:lang w:val="uk-UA"/>
                                </w:rPr>
                                <w:t xml:space="preserve">заходів </w:t>
                              </w:r>
                              <w:r>
                                <w:rPr>
                                  <w:sz w:val="24"/>
                                  <w:szCs w:val="24"/>
                                  <w:lang w:val="uk-UA"/>
                                </w:rPr>
                                <w:t>з</w:t>
                              </w:r>
                              <w:r w:rsidRPr="00B20AAA">
                                <w:rPr>
                                  <w:sz w:val="24"/>
                                  <w:szCs w:val="24"/>
                                  <w:lang w:val="uk-UA"/>
                                </w:rPr>
                                <w:t xml:space="preserve"> управлінн</w:t>
                              </w:r>
                              <w:r>
                                <w:rPr>
                                  <w:sz w:val="24"/>
                                  <w:szCs w:val="24"/>
                                  <w:lang w:val="uk-UA"/>
                                </w:rPr>
                                <w:t>я</w:t>
                              </w:r>
                              <w:r w:rsidRPr="00B20AAA">
                                <w:rPr>
                                  <w:sz w:val="24"/>
                                  <w:szCs w:val="24"/>
                                  <w:lang w:val="uk-UA"/>
                                </w:rPr>
                                <w:t xml:space="preserve"> кадровими</w:t>
                              </w:r>
                              <w:r>
                                <w:rPr>
                                  <w:sz w:val="24"/>
                                  <w:szCs w:val="24"/>
                                  <w:lang w:val="uk-UA"/>
                                </w:rPr>
                                <w:t xml:space="preserve"> </w:t>
                              </w:r>
                              <w:r w:rsidRPr="00B20AAA">
                                <w:rPr>
                                  <w:sz w:val="24"/>
                                  <w:szCs w:val="24"/>
                                  <w:lang w:val="uk-UA"/>
                                </w:rPr>
                                <w:t>ризиками</w:t>
                              </w:r>
                              <w:r>
                                <w:rPr>
                                  <w:sz w:val="24"/>
                                  <w:szCs w:val="24"/>
                                  <w:lang w:val="uk-UA"/>
                                </w:rPr>
                                <w:t xml:space="preserve"> в залежності від загрози їх прояву</w:t>
                              </w:r>
                              <w:r w:rsidRPr="00B20AAA">
                                <w:rPr>
                                  <w:sz w:val="24"/>
                                  <w:szCs w:val="24"/>
                                  <w:lang w:val="uk-UA"/>
                                </w:rPr>
                                <w:t xml:space="preserve">; </w:t>
                              </w:r>
                              <w:r>
                                <w:rPr>
                                  <w:sz w:val="24"/>
                                  <w:szCs w:val="24"/>
                                  <w:lang w:val="uk-UA"/>
                                </w:rPr>
                                <w:t>підтримання ефективної взаємодії між суб’єктами ризик-менеджменту; координація взаємозв</w:t>
                              </w:r>
                              <w:r w:rsidRPr="00B20AAA">
                                <w:rPr>
                                  <w:sz w:val="24"/>
                                  <w:szCs w:val="24"/>
                                  <w:lang w:val="uk-UA"/>
                                </w:rPr>
                                <w:t>’язків між внутрішн</w:t>
                              </w:r>
                              <w:r>
                                <w:rPr>
                                  <w:sz w:val="24"/>
                                  <w:szCs w:val="24"/>
                                  <w:lang w:val="uk-UA"/>
                                </w:rPr>
                                <w:t xml:space="preserve">ім та зовнішнім середовищами </w:t>
                              </w:r>
                              <w:r w:rsidRPr="00B20AAA">
                                <w:rPr>
                                  <w:sz w:val="24"/>
                                  <w:szCs w:val="24"/>
                                  <w:lang w:val="uk-UA"/>
                                </w:rPr>
                                <w:t xml:space="preserve"> </w:t>
                              </w:r>
                              <w:r>
                                <w:rPr>
                                  <w:sz w:val="24"/>
                                  <w:szCs w:val="24"/>
                                  <w:lang w:val="uk-UA"/>
                                </w:rPr>
                                <w:t>організації (визначення причинно-наслідкових зв’язків в системі управління кадровими ризиками)</w:t>
                              </w:r>
                              <w:r w:rsidRPr="00B20AAA">
                                <w:rPr>
                                  <w:sz w:val="24"/>
                                  <w:szCs w:val="24"/>
                                  <w:lang w:val="uk-UA"/>
                                </w:rPr>
                                <w:t xml:space="preserve">; оперативна диспетчеризація виконання планів і завдань </w:t>
                              </w:r>
                              <w:r>
                                <w:rPr>
                                  <w:sz w:val="24"/>
                                  <w:szCs w:val="24"/>
                                  <w:lang w:val="uk-UA"/>
                                </w:rPr>
                                <w:t>з</w:t>
                              </w:r>
                              <w:r w:rsidRPr="00B20AAA">
                                <w:rPr>
                                  <w:sz w:val="24"/>
                                  <w:szCs w:val="24"/>
                                  <w:lang w:val="uk-UA"/>
                                </w:rPr>
                                <w:t xml:space="preserve"> управлінн</w:t>
                              </w:r>
                              <w:r>
                                <w:rPr>
                                  <w:sz w:val="24"/>
                                  <w:szCs w:val="24"/>
                                  <w:lang w:val="uk-UA"/>
                                </w:rPr>
                                <w:t>я</w:t>
                              </w:r>
                              <w:r w:rsidRPr="00B20AAA">
                                <w:rPr>
                                  <w:sz w:val="24"/>
                                  <w:szCs w:val="24"/>
                                  <w:lang w:val="uk-UA"/>
                                </w:rPr>
                                <w:t xml:space="preserve"> кадровими ризиками</w:t>
                              </w:r>
                            </w:p>
                          </w:txbxContent>
                        </wps:txbx>
                        <wps:bodyPr rot="0" vert="horz" wrap="square" lIns="91440" tIns="45720" rIns="91440" bIns="45720" anchor="t" anchorCtr="0" upright="1">
                          <a:noAutofit/>
                        </wps:bodyPr>
                      </wps:wsp>
                      <wps:wsp>
                        <wps:cNvPr id="400" name="Rectangle 3669"/>
                        <wps:cNvSpPr>
                          <a:spLocks noChangeArrowheads="1"/>
                        </wps:cNvSpPr>
                        <wps:spPr bwMode="auto">
                          <a:xfrm>
                            <a:off x="4041" y="8949"/>
                            <a:ext cx="7020" cy="1800"/>
                          </a:xfrm>
                          <a:prstGeom prst="rect">
                            <a:avLst/>
                          </a:prstGeom>
                          <a:solidFill>
                            <a:srgbClr val="FFFFFF"/>
                          </a:solidFill>
                          <a:ln w="9525">
                            <a:solidFill>
                              <a:srgbClr val="000000"/>
                            </a:solidFill>
                            <a:miter lim="800000"/>
                            <a:headEnd/>
                            <a:tailEnd/>
                          </a:ln>
                        </wps:spPr>
                        <wps:txbx>
                          <w:txbxContent>
                            <w:p w14:paraId="456E1798" w14:textId="77777777" w:rsidR="00136D5D" w:rsidRPr="007C2A03" w:rsidRDefault="00136D5D" w:rsidP="00EC37D3">
                              <w:pPr>
                                <w:ind w:firstLine="0"/>
                                <w:rPr>
                                  <w:sz w:val="24"/>
                                  <w:szCs w:val="24"/>
                                  <w:lang w:val="uk-UA"/>
                                </w:rPr>
                              </w:pPr>
                              <w:r>
                                <w:rPr>
                                  <w:sz w:val="24"/>
                                  <w:szCs w:val="24"/>
                                  <w:lang w:val="uk-UA"/>
                                </w:rPr>
                                <w:t>і</w:t>
                              </w:r>
                              <w:r w:rsidRPr="001E0085">
                                <w:rPr>
                                  <w:sz w:val="24"/>
                                  <w:szCs w:val="24"/>
                                  <w:lang w:val="uk-UA"/>
                                </w:rPr>
                                <w:t xml:space="preserve">нформування персоналу організації про кадрові ризики </w:t>
                              </w:r>
                              <w:r>
                                <w:rPr>
                                  <w:sz w:val="24"/>
                                  <w:szCs w:val="24"/>
                                  <w:lang w:val="uk-UA"/>
                                </w:rPr>
                                <w:t>та</w:t>
                              </w:r>
                              <w:r w:rsidRPr="001E0085">
                                <w:rPr>
                                  <w:sz w:val="24"/>
                                  <w:szCs w:val="24"/>
                                  <w:lang w:val="uk-UA"/>
                                </w:rPr>
                                <w:t xml:space="preserve"> </w:t>
                              </w:r>
                              <w:r>
                                <w:rPr>
                                  <w:sz w:val="24"/>
                                  <w:szCs w:val="24"/>
                                  <w:lang w:val="uk-UA"/>
                                </w:rPr>
                                <w:t>стратегію управління ними</w:t>
                              </w:r>
                              <w:r w:rsidRPr="001E0085">
                                <w:rPr>
                                  <w:sz w:val="24"/>
                                  <w:szCs w:val="24"/>
                                  <w:lang w:val="uk-UA"/>
                                </w:rPr>
                                <w:t xml:space="preserve">; формування </w:t>
                              </w:r>
                              <w:r>
                                <w:rPr>
                                  <w:sz w:val="24"/>
                                  <w:szCs w:val="24"/>
                                  <w:lang w:val="uk-UA"/>
                                </w:rPr>
                                <w:t xml:space="preserve">та підтримання </w:t>
                              </w:r>
                              <w:r w:rsidRPr="001E0085">
                                <w:rPr>
                                  <w:sz w:val="24"/>
                                  <w:szCs w:val="24"/>
                                  <w:lang w:val="uk-UA"/>
                                </w:rPr>
                                <w:t>корпоративної культури управління кадровими</w:t>
                              </w:r>
                              <w:r>
                                <w:rPr>
                                  <w:sz w:val="24"/>
                                  <w:szCs w:val="24"/>
                                  <w:lang w:val="uk-UA"/>
                                </w:rPr>
                                <w:t xml:space="preserve"> </w:t>
                              </w:r>
                              <w:r w:rsidRPr="001E0085">
                                <w:rPr>
                                  <w:sz w:val="24"/>
                                  <w:szCs w:val="24"/>
                                  <w:lang w:val="uk-UA"/>
                                </w:rPr>
                                <w:t xml:space="preserve">ризиками; матеріальне і нематеріальне стимулювання </w:t>
                              </w:r>
                              <w:r>
                                <w:rPr>
                                  <w:sz w:val="24"/>
                                  <w:szCs w:val="24"/>
                                  <w:lang w:val="uk-UA"/>
                                </w:rPr>
                                <w:t>суб’єктів ризик-менеджменту щодо ефективного управління кадровими ризиками тощо</w:t>
                              </w:r>
                            </w:p>
                          </w:txbxContent>
                        </wps:txbx>
                        <wps:bodyPr rot="0" vert="horz" wrap="square" lIns="91440" tIns="45720" rIns="91440" bIns="45720" anchor="t" anchorCtr="0" upright="1">
                          <a:noAutofit/>
                        </wps:bodyPr>
                      </wps:wsp>
                      <wpg:grpSp>
                        <wpg:cNvPr id="401" name="Group 3670"/>
                        <wpg:cNvGrpSpPr>
                          <a:grpSpLocks/>
                        </wpg:cNvGrpSpPr>
                        <wpg:grpSpPr bwMode="auto">
                          <a:xfrm>
                            <a:off x="1941" y="9279"/>
                            <a:ext cx="1741" cy="1635"/>
                            <a:chOff x="1895" y="9234"/>
                            <a:chExt cx="1741" cy="1635"/>
                          </a:xfrm>
                        </wpg:grpSpPr>
                        <wps:wsp>
                          <wps:cNvPr id="402" name="Oval 3671"/>
                          <wps:cNvSpPr>
                            <a:spLocks noChangeArrowheads="1"/>
                          </wps:cNvSpPr>
                          <wps:spPr bwMode="auto">
                            <a:xfrm>
                              <a:off x="2016" y="9249"/>
                              <a:ext cx="1620"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3" name="Rectangle 3672"/>
                          <wps:cNvSpPr>
                            <a:spLocks noChangeArrowheads="1"/>
                          </wps:cNvSpPr>
                          <wps:spPr bwMode="auto">
                            <a:xfrm>
                              <a:off x="1895" y="9234"/>
                              <a:ext cx="1741"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83043" w14:textId="77777777" w:rsidR="00136D5D" w:rsidRPr="00C8273A" w:rsidRDefault="00136D5D" w:rsidP="00EC37D3">
                                <w:pPr>
                                  <w:ind w:firstLine="0"/>
                                  <w:jc w:val="center"/>
                                  <w:rPr>
                                    <w:sz w:val="8"/>
                                    <w:szCs w:val="8"/>
                                    <w:lang w:val="uk-UA"/>
                                  </w:rPr>
                                </w:pPr>
                              </w:p>
                              <w:p w14:paraId="79504FD4" w14:textId="77777777" w:rsidR="00136D5D" w:rsidRDefault="00136D5D" w:rsidP="00EC37D3">
                                <w:pPr>
                                  <w:ind w:firstLine="0"/>
                                  <w:jc w:val="center"/>
                                  <w:rPr>
                                    <w:sz w:val="8"/>
                                    <w:szCs w:val="8"/>
                                    <w:lang w:val="uk-UA"/>
                                  </w:rPr>
                                </w:pPr>
                              </w:p>
                              <w:p w14:paraId="191381E3" w14:textId="77777777" w:rsidR="00136D5D" w:rsidRDefault="00136D5D" w:rsidP="00EC37D3">
                                <w:pPr>
                                  <w:ind w:firstLine="0"/>
                                  <w:jc w:val="center"/>
                                  <w:rPr>
                                    <w:sz w:val="8"/>
                                    <w:szCs w:val="8"/>
                                    <w:lang w:val="uk-UA"/>
                                  </w:rPr>
                                </w:pPr>
                              </w:p>
                              <w:p w14:paraId="1C6A9D56" w14:textId="77777777" w:rsidR="00136D5D" w:rsidRPr="00192C9B" w:rsidRDefault="00136D5D" w:rsidP="00EC37D3">
                                <w:pPr>
                                  <w:ind w:firstLine="0"/>
                                  <w:jc w:val="center"/>
                                  <w:rPr>
                                    <w:sz w:val="8"/>
                                    <w:szCs w:val="8"/>
                                    <w:lang w:val="uk-UA"/>
                                  </w:rPr>
                                </w:pPr>
                              </w:p>
                              <w:p w14:paraId="4122A4BD" w14:textId="77777777" w:rsidR="00136D5D" w:rsidRPr="00D661B6" w:rsidRDefault="00136D5D" w:rsidP="00EC37D3">
                                <w:pPr>
                                  <w:ind w:right="-150" w:firstLine="0"/>
                                  <w:jc w:val="center"/>
                                  <w:rPr>
                                    <w:sz w:val="24"/>
                                    <w:szCs w:val="24"/>
                                    <w:lang w:val="uk-UA"/>
                                  </w:rPr>
                                </w:pPr>
                                <w:r>
                                  <w:rPr>
                                    <w:sz w:val="24"/>
                                    <w:szCs w:val="24"/>
                                    <w:lang w:val="uk-UA"/>
                                  </w:rPr>
                                  <w:t>Мотивація та стимулювання</w:t>
                                </w:r>
                              </w:p>
                            </w:txbxContent>
                          </wps:txbx>
                          <wps:bodyPr rot="0" vert="horz" wrap="square" lIns="91440" tIns="45720" rIns="91440" bIns="45720" anchor="t" anchorCtr="0" upright="1">
                            <a:noAutofit/>
                          </wps:bodyPr>
                        </wps:wsp>
                      </wpg:grpSp>
                      <wps:wsp>
                        <wps:cNvPr id="404" name="Rectangle 3673"/>
                        <wps:cNvSpPr>
                          <a:spLocks noChangeArrowheads="1"/>
                        </wps:cNvSpPr>
                        <wps:spPr bwMode="auto">
                          <a:xfrm>
                            <a:off x="4041" y="10959"/>
                            <a:ext cx="7020" cy="4320"/>
                          </a:xfrm>
                          <a:prstGeom prst="rect">
                            <a:avLst/>
                          </a:prstGeom>
                          <a:solidFill>
                            <a:srgbClr val="FFFFFF"/>
                          </a:solidFill>
                          <a:ln w="9525">
                            <a:solidFill>
                              <a:srgbClr val="000000"/>
                            </a:solidFill>
                            <a:miter lim="800000"/>
                            <a:headEnd/>
                            <a:tailEnd/>
                          </a:ln>
                        </wps:spPr>
                        <wps:txbx>
                          <w:txbxContent>
                            <w:p w14:paraId="28A48305" w14:textId="77777777" w:rsidR="00136D5D" w:rsidRPr="007C2A03" w:rsidRDefault="00136D5D" w:rsidP="00EC37D3">
                              <w:pPr>
                                <w:ind w:firstLine="0"/>
                                <w:rPr>
                                  <w:sz w:val="24"/>
                                  <w:szCs w:val="24"/>
                                  <w:lang w:val="uk-UA"/>
                                </w:rPr>
                              </w:pPr>
                              <w:r w:rsidRPr="00930890">
                                <w:rPr>
                                  <w:sz w:val="24"/>
                                  <w:szCs w:val="24"/>
                                  <w:lang w:val="uk-UA"/>
                                </w:rPr>
                                <w:t xml:space="preserve">розробка політики </w:t>
                              </w:r>
                              <w:r>
                                <w:rPr>
                                  <w:sz w:val="24"/>
                                  <w:szCs w:val="24"/>
                                  <w:lang w:val="uk-UA"/>
                                </w:rPr>
                                <w:t xml:space="preserve">та програм </w:t>
                              </w:r>
                              <w:r w:rsidRPr="00930890">
                                <w:rPr>
                                  <w:sz w:val="24"/>
                                  <w:szCs w:val="24"/>
                                  <w:lang w:val="uk-UA"/>
                                </w:rPr>
                                <w:t xml:space="preserve">з управління кадровими ризиками в організації; </w:t>
                              </w:r>
                              <w:r>
                                <w:rPr>
                                  <w:sz w:val="24"/>
                                  <w:szCs w:val="24"/>
                                  <w:lang w:val="uk-UA"/>
                                </w:rPr>
                                <w:t xml:space="preserve">інтегрування </w:t>
                              </w:r>
                              <w:r w:rsidRPr="00930890">
                                <w:rPr>
                                  <w:sz w:val="24"/>
                                  <w:szCs w:val="24"/>
                                  <w:lang w:val="uk-UA"/>
                                </w:rPr>
                                <w:t>процесу управління кадровими ризиками</w:t>
                              </w:r>
                              <w:r>
                                <w:rPr>
                                  <w:sz w:val="24"/>
                                  <w:szCs w:val="24"/>
                                  <w:lang w:val="uk-UA"/>
                                </w:rPr>
                                <w:t xml:space="preserve"> в систему оперативного управління</w:t>
                              </w:r>
                              <w:r w:rsidRPr="00930890">
                                <w:rPr>
                                  <w:sz w:val="24"/>
                                  <w:szCs w:val="24"/>
                                  <w:lang w:val="uk-UA"/>
                                </w:rPr>
                                <w:t xml:space="preserve">; </w:t>
                              </w:r>
                              <w:r>
                                <w:rPr>
                                  <w:sz w:val="24"/>
                                  <w:szCs w:val="24"/>
                                  <w:lang w:val="uk-UA"/>
                                </w:rPr>
                                <w:t>оцінювання регіонального ринку праці, а також дій конкурентів щодо залучення персоналу; аналіз змін трудового законодавства, а також умов використання трудових можливостей персоналу; моніторинг подій</w:t>
                              </w:r>
                              <w:r w:rsidRPr="00930890">
                                <w:rPr>
                                  <w:sz w:val="24"/>
                                  <w:szCs w:val="24"/>
                                  <w:lang w:val="uk-UA"/>
                                </w:rPr>
                                <w:t xml:space="preserve"> які можуть впливати на </w:t>
                              </w:r>
                              <w:r>
                                <w:rPr>
                                  <w:sz w:val="24"/>
                                  <w:szCs w:val="24"/>
                                  <w:lang w:val="uk-UA"/>
                                </w:rPr>
                                <w:t>розвиток</w:t>
                              </w:r>
                              <w:r w:rsidRPr="00930890">
                                <w:rPr>
                                  <w:sz w:val="24"/>
                                  <w:szCs w:val="24"/>
                                  <w:lang w:val="uk-UA"/>
                                </w:rPr>
                                <w:t xml:space="preserve"> кадрових</w:t>
                              </w:r>
                              <w:r>
                                <w:rPr>
                                  <w:sz w:val="24"/>
                                  <w:szCs w:val="24"/>
                                  <w:lang w:val="uk-UA"/>
                                </w:rPr>
                                <w:t xml:space="preserve"> </w:t>
                              </w:r>
                              <w:r w:rsidRPr="00930890">
                                <w:rPr>
                                  <w:sz w:val="24"/>
                                  <w:szCs w:val="24"/>
                                  <w:lang w:val="uk-UA"/>
                                </w:rPr>
                                <w:t>ризиків</w:t>
                              </w:r>
                              <w:r>
                                <w:rPr>
                                  <w:sz w:val="24"/>
                                  <w:szCs w:val="24"/>
                                  <w:lang w:val="uk-UA"/>
                                </w:rPr>
                                <w:t xml:space="preserve"> (соціально-економічний стан; суспільно-політичні події тощо)</w:t>
                              </w:r>
                              <w:r w:rsidRPr="00930890">
                                <w:rPr>
                                  <w:sz w:val="24"/>
                                  <w:szCs w:val="24"/>
                                  <w:lang w:val="uk-UA"/>
                                </w:rPr>
                                <w:t xml:space="preserve">; розробка, </w:t>
                              </w:r>
                              <w:r>
                                <w:rPr>
                                  <w:sz w:val="24"/>
                                  <w:szCs w:val="24"/>
                                  <w:lang w:val="uk-UA"/>
                                </w:rPr>
                                <w:t>апробація та використання перспективних методик</w:t>
                              </w:r>
                              <w:r w:rsidRPr="00930890">
                                <w:rPr>
                                  <w:sz w:val="24"/>
                                  <w:szCs w:val="24"/>
                                  <w:lang w:val="uk-UA"/>
                                </w:rPr>
                                <w:t xml:space="preserve"> оцін</w:t>
                              </w:r>
                              <w:r>
                                <w:rPr>
                                  <w:sz w:val="24"/>
                                  <w:szCs w:val="24"/>
                                  <w:lang w:val="uk-UA"/>
                                </w:rPr>
                                <w:t xml:space="preserve">ювання </w:t>
                              </w:r>
                              <w:r w:rsidRPr="00930890">
                                <w:rPr>
                                  <w:sz w:val="24"/>
                                  <w:szCs w:val="24"/>
                                  <w:lang w:val="uk-UA"/>
                                </w:rPr>
                                <w:t xml:space="preserve">кадрових ризиків; </w:t>
                              </w:r>
                              <w:r>
                                <w:rPr>
                                  <w:sz w:val="24"/>
                                  <w:szCs w:val="24"/>
                                  <w:lang w:val="uk-UA"/>
                                </w:rPr>
                                <w:t xml:space="preserve">формування та підтримання на достатньому рівні актуальності інформаційних баз даних щодо </w:t>
                              </w:r>
                              <w:r w:rsidRPr="00930890">
                                <w:rPr>
                                  <w:sz w:val="24"/>
                                  <w:szCs w:val="24"/>
                                  <w:lang w:val="uk-UA"/>
                                </w:rPr>
                                <w:t>цілей управління кадровими ризиками в організації; інформування персоналу організації про результати оцінки та уп</w:t>
                              </w:r>
                              <w:r>
                                <w:rPr>
                                  <w:sz w:val="24"/>
                                  <w:szCs w:val="24"/>
                                  <w:lang w:val="uk-UA"/>
                                </w:rPr>
                                <w:t>равління кадровими ризиками; формування кадрового резерву та навчання персоналу тощо</w:t>
                              </w:r>
                            </w:p>
                          </w:txbxContent>
                        </wps:txbx>
                        <wps:bodyPr rot="0" vert="horz" wrap="square" lIns="91440" tIns="45720" rIns="91440" bIns="45720" anchor="t" anchorCtr="0" upright="1">
                          <a:noAutofit/>
                        </wps:bodyPr>
                      </wps:wsp>
                      <wpg:grpSp>
                        <wpg:cNvPr id="405" name="Group 3674"/>
                        <wpg:cNvGrpSpPr>
                          <a:grpSpLocks/>
                        </wpg:cNvGrpSpPr>
                        <wpg:grpSpPr bwMode="auto">
                          <a:xfrm>
                            <a:off x="1956" y="11589"/>
                            <a:ext cx="1741" cy="1635"/>
                            <a:chOff x="1895" y="9234"/>
                            <a:chExt cx="1741" cy="1635"/>
                          </a:xfrm>
                        </wpg:grpSpPr>
                        <wps:wsp>
                          <wps:cNvPr id="406" name="Oval 3675"/>
                          <wps:cNvSpPr>
                            <a:spLocks noChangeArrowheads="1"/>
                          </wps:cNvSpPr>
                          <wps:spPr bwMode="auto">
                            <a:xfrm>
                              <a:off x="2016" y="9249"/>
                              <a:ext cx="1620"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7" name="Rectangle 3676"/>
                          <wps:cNvSpPr>
                            <a:spLocks noChangeArrowheads="1"/>
                          </wps:cNvSpPr>
                          <wps:spPr bwMode="auto">
                            <a:xfrm>
                              <a:off x="1895" y="9234"/>
                              <a:ext cx="1741"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419A5" w14:textId="77777777" w:rsidR="00136D5D" w:rsidRPr="00C8273A" w:rsidRDefault="00136D5D" w:rsidP="00EC37D3">
                                <w:pPr>
                                  <w:ind w:firstLine="0"/>
                                  <w:jc w:val="center"/>
                                  <w:rPr>
                                    <w:sz w:val="8"/>
                                    <w:szCs w:val="8"/>
                                    <w:lang w:val="uk-UA"/>
                                  </w:rPr>
                                </w:pPr>
                              </w:p>
                              <w:p w14:paraId="51887514" w14:textId="77777777" w:rsidR="00136D5D" w:rsidRDefault="00136D5D" w:rsidP="00EC37D3">
                                <w:pPr>
                                  <w:ind w:firstLine="0"/>
                                  <w:jc w:val="center"/>
                                  <w:rPr>
                                    <w:sz w:val="8"/>
                                    <w:szCs w:val="8"/>
                                    <w:lang w:val="uk-UA"/>
                                  </w:rPr>
                                </w:pPr>
                              </w:p>
                              <w:p w14:paraId="7B006B8F" w14:textId="77777777" w:rsidR="00136D5D" w:rsidRDefault="00136D5D" w:rsidP="00EC37D3">
                                <w:pPr>
                                  <w:ind w:firstLine="0"/>
                                  <w:jc w:val="center"/>
                                  <w:rPr>
                                    <w:sz w:val="8"/>
                                    <w:szCs w:val="8"/>
                                    <w:lang w:val="uk-UA"/>
                                  </w:rPr>
                                </w:pPr>
                              </w:p>
                              <w:p w14:paraId="5A2B5159" w14:textId="77777777" w:rsidR="00136D5D" w:rsidRPr="00192C9B" w:rsidRDefault="00136D5D" w:rsidP="00EC37D3">
                                <w:pPr>
                                  <w:ind w:firstLine="0"/>
                                  <w:jc w:val="center"/>
                                  <w:rPr>
                                    <w:sz w:val="8"/>
                                    <w:szCs w:val="8"/>
                                    <w:lang w:val="uk-UA"/>
                                  </w:rPr>
                                </w:pPr>
                              </w:p>
                              <w:p w14:paraId="4ADC9BAC" w14:textId="77777777" w:rsidR="00136D5D" w:rsidRPr="00D661B6" w:rsidRDefault="00136D5D" w:rsidP="00EC37D3">
                                <w:pPr>
                                  <w:ind w:right="-150" w:firstLine="0"/>
                                  <w:jc w:val="center"/>
                                  <w:rPr>
                                    <w:sz w:val="24"/>
                                    <w:szCs w:val="24"/>
                                    <w:lang w:val="uk-UA"/>
                                  </w:rPr>
                                </w:pPr>
                                <w:r>
                                  <w:rPr>
                                    <w:sz w:val="24"/>
                                    <w:szCs w:val="24"/>
                                    <w:lang w:val="uk-UA"/>
                                  </w:rPr>
                                  <w:t>Особливі (специфічні) функції</w:t>
                                </w:r>
                              </w:p>
                            </w:txbxContent>
                          </wps:txbx>
                          <wps:bodyPr rot="0" vert="horz" wrap="square" lIns="91440" tIns="45720" rIns="91440" bIns="45720" anchor="t" anchorCtr="0" upright="1">
                            <a:noAutofit/>
                          </wps:bodyPr>
                        </wps:wsp>
                      </wpg:grpSp>
                      <wps:wsp>
                        <wps:cNvPr id="408" name="AutoShape 3677"/>
                        <wps:cNvCnPr>
                          <a:cxnSpLocks noChangeShapeType="1"/>
                        </wps:cNvCnPr>
                        <wps:spPr bwMode="auto">
                          <a:xfrm>
                            <a:off x="1701" y="1689"/>
                            <a:ext cx="1" cy="10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AutoShape 3678"/>
                        <wps:cNvCnPr>
                          <a:cxnSpLocks noChangeShapeType="1"/>
                        </wps:cNvCnPr>
                        <wps:spPr bwMode="auto">
                          <a:xfrm>
                            <a:off x="1701" y="296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0" name="AutoShape 3679"/>
                        <wps:cNvCnPr>
                          <a:cxnSpLocks noChangeShapeType="1"/>
                        </wps:cNvCnPr>
                        <wps:spPr bwMode="auto">
                          <a:xfrm>
                            <a:off x="3681" y="296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1" name="AutoShape 3680"/>
                        <wps:cNvCnPr>
                          <a:cxnSpLocks noChangeShapeType="1"/>
                        </wps:cNvCnPr>
                        <wps:spPr bwMode="auto">
                          <a:xfrm>
                            <a:off x="1701" y="548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2" name="AutoShape 3681"/>
                        <wps:cNvCnPr>
                          <a:cxnSpLocks noChangeShapeType="1"/>
                        </wps:cNvCnPr>
                        <wps:spPr bwMode="auto">
                          <a:xfrm>
                            <a:off x="3681" y="548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3" name="AutoShape 3682"/>
                        <wps:cNvCnPr>
                          <a:cxnSpLocks noChangeShapeType="1"/>
                        </wps:cNvCnPr>
                        <wps:spPr bwMode="auto">
                          <a:xfrm>
                            <a:off x="1701" y="782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4" name="AutoShape 3683"/>
                        <wps:cNvCnPr>
                          <a:cxnSpLocks noChangeShapeType="1"/>
                        </wps:cNvCnPr>
                        <wps:spPr bwMode="auto">
                          <a:xfrm>
                            <a:off x="3681" y="782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5" name="AutoShape 3684"/>
                        <wps:cNvCnPr>
                          <a:cxnSpLocks noChangeShapeType="1"/>
                        </wps:cNvCnPr>
                        <wps:spPr bwMode="auto">
                          <a:xfrm>
                            <a:off x="1701" y="10029"/>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6" name="AutoShape 3685"/>
                        <wps:cNvCnPr>
                          <a:cxnSpLocks noChangeShapeType="1"/>
                        </wps:cNvCnPr>
                        <wps:spPr bwMode="auto">
                          <a:xfrm>
                            <a:off x="3681" y="10029"/>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7" name="AutoShape 3686"/>
                        <wps:cNvCnPr>
                          <a:cxnSpLocks noChangeShapeType="1"/>
                        </wps:cNvCnPr>
                        <wps:spPr bwMode="auto">
                          <a:xfrm>
                            <a:off x="1701" y="1232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8" name="AutoShape 3687"/>
                        <wps:cNvCnPr>
                          <a:cxnSpLocks noChangeShapeType="1"/>
                        </wps:cNvCnPr>
                        <wps:spPr bwMode="auto">
                          <a:xfrm>
                            <a:off x="3681" y="1232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09DC27" id="Group 4302" o:spid="_x0000_s4656" style="position:absolute;left:0;text-align:left;margin-left:0;margin-top:2.7pt;width:468.75pt;height:698.25pt;z-index:254068736" coordorigin="1701,1314" coordsize="9375,1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">
                <v:rect id="Rectangle 3656" o:spid="_x0000_s4657" style="position:absolute;left:1701;top:1314;width:93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">
                  <v:textbox>
                    <w:txbxContent>
                      <w:p w14:paraId="3115C7C6" w14:textId="77777777" w:rsidR="00136D5D" w:rsidRPr="00430C2F" w:rsidRDefault="00136D5D" w:rsidP="00EC37D3">
                        <w:pPr>
                          <w:ind w:firstLine="0"/>
                          <w:jc w:val="center"/>
                          <w:rPr>
                            <w:sz w:val="24"/>
                            <w:szCs w:val="24"/>
                            <w:lang w:val="uk-UA"/>
                          </w:rPr>
                        </w:pPr>
                        <w:r>
                          <w:rPr>
                            <w:sz w:val="24"/>
                            <w:szCs w:val="24"/>
                            <w:lang w:val="uk-UA"/>
                          </w:rPr>
                          <w:t>Загальна характеристика змісту функцій управління кадровими ризиками</w:t>
                        </w:r>
                      </w:p>
                    </w:txbxContent>
                  </v:textbox>
                </v:rect>
                <v:group id="Group 3657" o:spid="_x0000_s4658" style="position:absolute;left:2061;top:2244;width:1620;height:1620" coordorigin="1881,3474" coordsize="16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oval id="Oval 3658" o:spid="_x0000_s4659" style="position:absolute;left:1881;top:3474;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"/>
                  <v:rect id="Rectangle 3659" o:spid="_x0000_s4660" style="position:absolute;left:1895;top:3474;width:1606;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" filled="f" stroked="f">
                    <v:textbox>
                      <w:txbxContent>
                        <w:p w14:paraId="5DBB65A1" w14:textId="77777777" w:rsidR="00136D5D" w:rsidRPr="00C8273A" w:rsidRDefault="00136D5D" w:rsidP="00EC37D3">
                          <w:pPr>
                            <w:ind w:firstLine="0"/>
                            <w:jc w:val="center"/>
                            <w:rPr>
                              <w:sz w:val="8"/>
                              <w:szCs w:val="8"/>
                              <w:lang w:val="uk-UA"/>
                            </w:rPr>
                          </w:pPr>
                        </w:p>
                        <w:p w14:paraId="7936B43E" w14:textId="77777777" w:rsidR="00136D5D" w:rsidRDefault="00136D5D" w:rsidP="00EC37D3">
                          <w:pPr>
                            <w:ind w:firstLine="0"/>
                            <w:jc w:val="center"/>
                            <w:rPr>
                              <w:sz w:val="8"/>
                              <w:szCs w:val="8"/>
                              <w:lang w:val="uk-UA"/>
                            </w:rPr>
                          </w:pPr>
                        </w:p>
                        <w:p w14:paraId="42AD97CC" w14:textId="77777777" w:rsidR="00136D5D" w:rsidRDefault="00136D5D" w:rsidP="00EC37D3">
                          <w:pPr>
                            <w:ind w:firstLine="0"/>
                            <w:jc w:val="center"/>
                            <w:rPr>
                              <w:sz w:val="8"/>
                              <w:szCs w:val="8"/>
                              <w:lang w:val="uk-UA"/>
                            </w:rPr>
                          </w:pPr>
                        </w:p>
                        <w:p w14:paraId="18A54EE5" w14:textId="77777777" w:rsidR="00136D5D" w:rsidRDefault="00136D5D" w:rsidP="00EC37D3">
                          <w:pPr>
                            <w:ind w:firstLine="0"/>
                            <w:jc w:val="center"/>
                            <w:rPr>
                              <w:sz w:val="8"/>
                              <w:szCs w:val="8"/>
                              <w:lang w:val="uk-UA"/>
                            </w:rPr>
                          </w:pPr>
                        </w:p>
                        <w:p w14:paraId="18D05C3E" w14:textId="77777777" w:rsidR="00136D5D" w:rsidRPr="00192C9B" w:rsidRDefault="00136D5D" w:rsidP="00EC37D3">
                          <w:pPr>
                            <w:ind w:firstLine="0"/>
                            <w:jc w:val="center"/>
                            <w:rPr>
                              <w:sz w:val="8"/>
                              <w:szCs w:val="8"/>
                              <w:lang w:val="uk-UA"/>
                            </w:rPr>
                          </w:pPr>
                        </w:p>
                        <w:p w14:paraId="0C6F8115" w14:textId="77777777" w:rsidR="00136D5D" w:rsidRPr="00D661B6" w:rsidRDefault="00136D5D" w:rsidP="00EC37D3">
                          <w:pPr>
                            <w:ind w:firstLine="0"/>
                            <w:jc w:val="center"/>
                            <w:rPr>
                              <w:sz w:val="24"/>
                              <w:szCs w:val="24"/>
                              <w:lang w:val="uk-UA"/>
                            </w:rPr>
                          </w:pPr>
                          <w:r>
                            <w:rPr>
                              <w:sz w:val="24"/>
                              <w:szCs w:val="24"/>
                              <w:lang w:val="uk-UA"/>
                            </w:rPr>
                            <w:t>Планування</w:t>
                          </w:r>
                        </w:p>
                      </w:txbxContent>
                    </v:textbox>
                  </v:rect>
                </v:group>
                <v:rect id="Rectangle 3660" o:spid="_x0000_s4661" style="position:absolute;left:4041;top:1884;width:7020;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">
                  <v:textbox>
                    <w:txbxContent>
                      <w:p w14:paraId="1D482D33" w14:textId="77777777" w:rsidR="00136D5D" w:rsidRPr="007C2A03" w:rsidRDefault="00136D5D" w:rsidP="00EC37D3">
                        <w:pPr>
                          <w:ind w:firstLine="0"/>
                          <w:rPr>
                            <w:sz w:val="24"/>
                            <w:szCs w:val="24"/>
                            <w:lang w:val="uk-UA"/>
                          </w:rPr>
                        </w:pPr>
                        <w:r>
                          <w:rPr>
                            <w:sz w:val="24"/>
                            <w:szCs w:val="24"/>
                            <w:lang w:val="uk-UA"/>
                          </w:rPr>
                          <w:t>о</w:t>
                        </w:r>
                        <w:r w:rsidRPr="007C2A03">
                          <w:rPr>
                            <w:sz w:val="24"/>
                            <w:szCs w:val="24"/>
                            <w:lang w:val="uk-UA"/>
                          </w:rPr>
                          <w:t xml:space="preserve">пис </w:t>
                        </w:r>
                        <w:r>
                          <w:rPr>
                            <w:sz w:val="24"/>
                            <w:szCs w:val="24"/>
                            <w:lang w:val="uk-UA"/>
                          </w:rPr>
                          <w:t xml:space="preserve">існуючих (ідентифікованих) </w:t>
                        </w:r>
                        <w:r w:rsidRPr="007C2A03">
                          <w:rPr>
                            <w:sz w:val="24"/>
                            <w:szCs w:val="24"/>
                            <w:lang w:val="uk-UA"/>
                          </w:rPr>
                          <w:t xml:space="preserve">загроз </w:t>
                        </w:r>
                        <w:r>
                          <w:rPr>
                            <w:sz w:val="24"/>
                            <w:szCs w:val="24"/>
                            <w:lang w:val="uk-UA"/>
                          </w:rPr>
                          <w:t>та відповідних до них</w:t>
                        </w:r>
                        <w:r w:rsidRPr="007C2A03">
                          <w:rPr>
                            <w:sz w:val="24"/>
                            <w:szCs w:val="24"/>
                            <w:lang w:val="uk-UA"/>
                          </w:rPr>
                          <w:t xml:space="preserve"> кадрових ризиків; </w:t>
                        </w:r>
                        <w:r>
                          <w:rPr>
                            <w:sz w:val="24"/>
                            <w:szCs w:val="24"/>
                            <w:lang w:val="uk-UA"/>
                          </w:rPr>
                          <w:t xml:space="preserve">визначення найбільш значущих індикаторів </w:t>
                        </w:r>
                        <w:r w:rsidRPr="007C2A03">
                          <w:rPr>
                            <w:sz w:val="24"/>
                            <w:szCs w:val="24"/>
                            <w:lang w:val="uk-UA"/>
                          </w:rPr>
                          <w:t xml:space="preserve">кадрових ризиків; </w:t>
                        </w:r>
                        <w:r>
                          <w:rPr>
                            <w:sz w:val="24"/>
                            <w:szCs w:val="24"/>
                            <w:lang w:val="uk-UA"/>
                          </w:rPr>
                          <w:t>визначення</w:t>
                        </w:r>
                        <w:r w:rsidRPr="007C2A03">
                          <w:rPr>
                            <w:sz w:val="24"/>
                            <w:szCs w:val="24"/>
                            <w:lang w:val="uk-UA"/>
                          </w:rPr>
                          <w:t xml:space="preserve"> </w:t>
                        </w:r>
                        <w:r>
                          <w:rPr>
                            <w:sz w:val="24"/>
                            <w:szCs w:val="24"/>
                            <w:lang w:val="uk-UA"/>
                          </w:rPr>
                          <w:t>допустимого</w:t>
                        </w:r>
                        <w:r w:rsidRPr="007C2A03">
                          <w:rPr>
                            <w:sz w:val="24"/>
                            <w:szCs w:val="24"/>
                            <w:lang w:val="uk-UA"/>
                          </w:rPr>
                          <w:t xml:space="preserve"> рівня кадрових ризиків; планування </w:t>
                        </w:r>
                        <w:r>
                          <w:rPr>
                            <w:sz w:val="24"/>
                            <w:szCs w:val="24"/>
                            <w:lang w:val="uk-UA"/>
                          </w:rPr>
                          <w:t>та узгодження заходів щодо управління</w:t>
                        </w:r>
                        <w:r w:rsidRPr="007C2A03">
                          <w:rPr>
                            <w:sz w:val="24"/>
                            <w:szCs w:val="24"/>
                            <w:lang w:val="uk-UA"/>
                          </w:rPr>
                          <w:t xml:space="preserve"> кадровим</w:t>
                        </w:r>
                        <w:r>
                          <w:rPr>
                            <w:sz w:val="24"/>
                            <w:szCs w:val="24"/>
                            <w:lang w:val="uk-UA"/>
                          </w:rPr>
                          <w:t>и</w:t>
                        </w:r>
                        <w:r w:rsidRPr="007C2A03">
                          <w:rPr>
                            <w:sz w:val="24"/>
                            <w:szCs w:val="24"/>
                            <w:lang w:val="uk-UA"/>
                          </w:rPr>
                          <w:t xml:space="preserve"> ризик</w:t>
                        </w:r>
                        <w:r>
                          <w:rPr>
                            <w:sz w:val="24"/>
                            <w:szCs w:val="24"/>
                            <w:lang w:val="uk-UA"/>
                          </w:rPr>
                          <w:t>ами</w:t>
                        </w:r>
                        <w:r w:rsidRPr="007C2A03">
                          <w:rPr>
                            <w:sz w:val="24"/>
                            <w:szCs w:val="24"/>
                            <w:lang w:val="uk-UA"/>
                          </w:rPr>
                          <w:t xml:space="preserve">; </w:t>
                        </w:r>
                        <w:r>
                          <w:rPr>
                            <w:sz w:val="24"/>
                            <w:szCs w:val="24"/>
                            <w:lang w:val="uk-UA"/>
                          </w:rPr>
                          <w:t xml:space="preserve">розробка та затвердження </w:t>
                        </w:r>
                        <w:r w:rsidRPr="007C2A03">
                          <w:rPr>
                            <w:sz w:val="24"/>
                            <w:szCs w:val="24"/>
                            <w:lang w:val="uk-UA"/>
                          </w:rPr>
                          <w:t xml:space="preserve"> бюджет</w:t>
                        </w:r>
                        <w:r>
                          <w:rPr>
                            <w:sz w:val="24"/>
                            <w:szCs w:val="24"/>
                            <w:lang w:val="uk-UA"/>
                          </w:rPr>
                          <w:t xml:space="preserve">у </w:t>
                        </w:r>
                        <w:r w:rsidRPr="007C2A03">
                          <w:rPr>
                            <w:sz w:val="24"/>
                            <w:szCs w:val="24"/>
                            <w:lang w:val="uk-UA"/>
                          </w:rPr>
                          <w:t xml:space="preserve">з управління кадровими ризиками; </w:t>
                        </w:r>
                        <w:r>
                          <w:rPr>
                            <w:sz w:val="24"/>
                            <w:szCs w:val="24"/>
                            <w:lang w:val="uk-UA"/>
                          </w:rPr>
                          <w:t xml:space="preserve">розробка, узгодження та затвердження системи </w:t>
                        </w:r>
                        <w:r w:rsidRPr="007C2A03">
                          <w:rPr>
                            <w:sz w:val="24"/>
                            <w:szCs w:val="24"/>
                            <w:lang w:val="uk-UA"/>
                          </w:rPr>
                          <w:t xml:space="preserve">мотивації і стимулювання </w:t>
                        </w:r>
                        <w:r>
                          <w:rPr>
                            <w:sz w:val="24"/>
                            <w:szCs w:val="24"/>
                            <w:lang w:val="uk-UA"/>
                          </w:rPr>
                          <w:t xml:space="preserve">професійної </w:t>
                        </w:r>
                        <w:r w:rsidRPr="007C2A03">
                          <w:rPr>
                            <w:sz w:val="24"/>
                            <w:szCs w:val="24"/>
                            <w:lang w:val="uk-UA"/>
                          </w:rPr>
                          <w:t>діяльності</w:t>
                        </w:r>
                        <w:r>
                          <w:rPr>
                            <w:sz w:val="24"/>
                            <w:szCs w:val="24"/>
                            <w:lang w:val="uk-UA"/>
                          </w:rPr>
                          <w:t xml:space="preserve">, у тому числі й з </w:t>
                        </w:r>
                        <w:r w:rsidRPr="007C2A03">
                          <w:rPr>
                            <w:sz w:val="24"/>
                            <w:szCs w:val="24"/>
                            <w:lang w:val="uk-UA"/>
                          </w:rPr>
                          <w:t>управління кадровими ризиками</w:t>
                        </w:r>
                      </w:p>
                    </w:txbxContent>
                  </v:textbox>
                </v:rect>
                <v:group id="Group 3661" o:spid="_x0000_s4662" style="position:absolute;left:2061;top:4764;width:1620;height:1620" coordorigin="1881,3474" coordsize="16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oval id="Oval 3662" o:spid="_x0000_s4663" style="position:absolute;left:1881;top:3474;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"/>
                  <v:rect id="Rectangle 3663" o:spid="_x0000_s4664" style="position:absolute;left:1895;top:3474;width:1606;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" filled="f" stroked="f">
                    <v:textbox>
                      <w:txbxContent>
                        <w:p w14:paraId="5472F659" w14:textId="77777777" w:rsidR="00136D5D" w:rsidRPr="00C8273A" w:rsidRDefault="00136D5D" w:rsidP="00EC37D3">
                          <w:pPr>
                            <w:ind w:firstLine="0"/>
                            <w:jc w:val="center"/>
                            <w:rPr>
                              <w:sz w:val="8"/>
                              <w:szCs w:val="8"/>
                              <w:lang w:val="uk-UA"/>
                            </w:rPr>
                          </w:pPr>
                        </w:p>
                        <w:p w14:paraId="59619643" w14:textId="77777777" w:rsidR="00136D5D" w:rsidRDefault="00136D5D" w:rsidP="00EC37D3">
                          <w:pPr>
                            <w:ind w:firstLine="0"/>
                            <w:jc w:val="center"/>
                            <w:rPr>
                              <w:sz w:val="8"/>
                              <w:szCs w:val="8"/>
                              <w:lang w:val="uk-UA"/>
                            </w:rPr>
                          </w:pPr>
                        </w:p>
                        <w:p w14:paraId="0FCE71B1" w14:textId="77777777" w:rsidR="00136D5D" w:rsidRDefault="00136D5D" w:rsidP="00EC37D3">
                          <w:pPr>
                            <w:ind w:firstLine="0"/>
                            <w:jc w:val="center"/>
                            <w:rPr>
                              <w:sz w:val="8"/>
                              <w:szCs w:val="8"/>
                              <w:lang w:val="uk-UA"/>
                            </w:rPr>
                          </w:pPr>
                        </w:p>
                        <w:p w14:paraId="7DEC559C" w14:textId="77777777" w:rsidR="00136D5D" w:rsidRDefault="00136D5D" w:rsidP="00EC37D3">
                          <w:pPr>
                            <w:ind w:firstLine="0"/>
                            <w:jc w:val="center"/>
                            <w:rPr>
                              <w:sz w:val="8"/>
                              <w:szCs w:val="8"/>
                              <w:lang w:val="uk-UA"/>
                            </w:rPr>
                          </w:pPr>
                        </w:p>
                        <w:p w14:paraId="6E9D385B" w14:textId="77777777" w:rsidR="00136D5D" w:rsidRPr="00192C9B" w:rsidRDefault="00136D5D" w:rsidP="00EC37D3">
                          <w:pPr>
                            <w:ind w:firstLine="0"/>
                            <w:jc w:val="center"/>
                            <w:rPr>
                              <w:sz w:val="8"/>
                              <w:szCs w:val="8"/>
                              <w:lang w:val="uk-UA"/>
                            </w:rPr>
                          </w:pPr>
                        </w:p>
                        <w:p w14:paraId="2087F079" w14:textId="77777777" w:rsidR="00136D5D" w:rsidRPr="00D661B6" w:rsidRDefault="00136D5D" w:rsidP="00EC37D3">
                          <w:pPr>
                            <w:ind w:firstLine="0"/>
                            <w:jc w:val="center"/>
                            <w:rPr>
                              <w:sz w:val="24"/>
                              <w:szCs w:val="24"/>
                              <w:lang w:val="uk-UA"/>
                            </w:rPr>
                          </w:pPr>
                          <w:r>
                            <w:rPr>
                              <w:sz w:val="24"/>
                              <w:szCs w:val="24"/>
                              <w:lang w:val="uk-UA"/>
                            </w:rPr>
                            <w:t>Організація</w:t>
                          </w:r>
                        </w:p>
                      </w:txbxContent>
                    </v:textbox>
                  </v:rect>
                </v:group>
                <v:rect id="Rectangle 3664" o:spid="_x0000_s4665" style="position:absolute;left:4041;top:4404;width:7020;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">
                  <v:textbox>
                    <w:txbxContent>
                      <w:p w14:paraId="037D9B19" w14:textId="77777777" w:rsidR="00136D5D" w:rsidRPr="007C2A03" w:rsidRDefault="00136D5D" w:rsidP="00EC37D3">
                        <w:pPr>
                          <w:ind w:firstLine="0"/>
                          <w:rPr>
                            <w:sz w:val="24"/>
                            <w:szCs w:val="24"/>
                            <w:lang w:val="uk-UA"/>
                          </w:rPr>
                        </w:pPr>
                        <w:r>
                          <w:rPr>
                            <w:sz w:val="24"/>
                            <w:szCs w:val="24"/>
                            <w:lang w:val="uk-UA"/>
                          </w:rPr>
                          <w:t>ф</w:t>
                        </w:r>
                        <w:r w:rsidRPr="007C2A03">
                          <w:rPr>
                            <w:sz w:val="24"/>
                            <w:szCs w:val="24"/>
                            <w:lang w:val="uk-UA"/>
                          </w:rPr>
                          <w:t>ормування функціональної структури</w:t>
                        </w:r>
                        <w:r>
                          <w:rPr>
                            <w:sz w:val="24"/>
                            <w:szCs w:val="24"/>
                            <w:lang w:val="uk-UA"/>
                          </w:rPr>
                          <w:t xml:space="preserve"> </w:t>
                        </w:r>
                        <w:r w:rsidRPr="007C2A03">
                          <w:rPr>
                            <w:sz w:val="24"/>
                            <w:szCs w:val="24"/>
                            <w:lang w:val="uk-UA"/>
                          </w:rPr>
                          <w:t>управління кадровими ризиками</w:t>
                        </w:r>
                        <w:r>
                          <w:rPr>
                            <w:sz w:val="24"/>
                            <w:szCs w:val="24"/>
                            <w:lang w:val="uk-UA"/>
                          </w:rPr>
                          <w:t xml:space="preserve"> та </w:t>
                        </w:r>
                        <w:r w:rsidRPr="007C2A03">
                          <w:rPr>
                            <w:sz w:val="24"/>
                            <w:szCs w:val="24"/>
                            <w:lang w:val="uk-UA"/>
                          </w:rPr>
                          <w:t xml:space="preserve">розподіл </w:t>
                        </w:r>
                        <w:r>
                          <w:rPr>
                            <w:sz w:val="24"/>
                            <w:szCs w:val="24"/>
                            <w:lang w:val="uk-UA"/>
                          </w:rPr>
                          <w:t xml:space="preserve">обов’язків і </w:t>
                        </w:r>
                        <w:r w:rsidRPr="007C2A03">
                          <w:rPr>
                            <w:sz w:val="24"/>
                            <w:szCs w:val="24"/>
                            <w:lang w:val="uk-UA"/>
                          </w:rPr>
                          <w:t xml:space="preserve">відповідальності </w:t>
                        </w:r>
                        <w:r>
                          <w:rPr>
                            <w:sz w:val="24"/>
                            <w:szCs w:val="24"/>
                            <w:lang w:val="uk-UA"/>
                          </w:rPr>
                          <w:t xml:space="preserve">між посадовими особами; </w:t>
                        </w:r>
                        <w:r w:rsidRPr="007C2A03">
                          <w:rPr>
                            <w:sz w:val="24"/>
                            <w:szCs w:val="24"/>
                            <w:lang w:val="uk-UA"/>
                          </w:rPr>
                          <w:t>забезпечення ресурсами</w:t>
                        </w:r>
                        <w:r>
                          <w:rPr>
                            <w:sz w:val="24"/>
                            <w:szCs w:val="24"/>
                            <w:lang w:val="uk-UA"/>
                          </w:rPr>
                          <w:t>; встановлення взаємозв</w:t>
                        </w:r>
                        <w:r w:rsidRPr="007C2A03">
                          <w:rPr>
                            <w:sz w:val="24"/>
                            <w:szCs w:val="24"/>
                            <w:lang w:val="uk-UA"/>
                          </w:rPr>
                          <w:t xml:space="preserve">’язків між </w:t>
                        </w:r>
                        <w:r>
                          <w:rPr>
                            <w:sz w:val="24"/>
                            <w:szCs w:val="24"/>
                            <w:lang w:val="uk-UA"/>
                          </w:rPr>
                          <w:t>структурними підрозділами щодо управління кадровими ризиками</w:t>
                        </w:r>
                        <w:r w:rsidRPr="007C2A03">
                          <w:rPr>
                            <w:sz w:val="24"/>
                            <w:szCs w:val="24"/>
                            <w:lang w:val="uk-UA"/>
                          </w:rPr>
                          <w:t xml:space="preserve">; створення </w:t>
                        </w:r>
                        <w:r>
                          <w:rPr>
                            <w:sz w:val="24"/>
                            <w:szCs w:val="24"/>
                            <w:lang w:val="uk-UA"/>
                          </w:rPr>
                          <w:t xml:space="preserve">сприятливих </w:t>
                        </w:r>
                        <w:r w:rsidRPr="007C2A03">
                          <w:rPr>
                            <w:sz w:val="24"/>
                            <w:szCs w:val="24"/>
                            <w:lang w:val="uk-UA"/>
                          </w:rPr>
                          <w:t xml:space="preserve">умов для </w:t>
                        </w:r>
                        <w:r>
                          <w:rPr>
                            <w:sz w:val="24"/>
                            <w:szCs w:val="24"/>
                            <w:lang w:val="uk-UA"/>
                          </w:rPr>
                          <w:t>реалізації</w:t>
                        </w:r>
                        <w:r w:rsidRPr="007C2A03">
                          <w:rPr>
                            <w:sz w:val="24"/>
                            <w:szCs w:val="24"/>
                            <w:lang w:val="uk-UA"/>
                          </w:rPr>
                          <w:t xml:space="preserve"> </w:t>
                        </w:r>
                        <w:r>
                          <w:rPr>
                            <w:sz w:val="24"/>
                            <w:szCs w:val="24"/>
                            <w:lang w:val="uk-UA"/>
                          </w:rPr>
                          <w:t>задач з</w:t>
                        </w:r>
                        <w:r w:rsidRPr="007C2A03">
                          <w:rPr>
                            <w:sz w:val="24"/>
                            <w:szCs w:val="24"/>
                            <w:lang w:val="uk-UA"/>
                          </w:rPr>
                          <w:t xml:space="preserve"> управління кадровими ризиками; організація виконання планів і бюджетів з</w:t>
                        </w:r>
                        <w:r>
                          <w:rPr>
                            <w:sz w:val="24"/>
                            <w:szCs w:val="24"/>
                            <w:lang w:val="uk-UA"/>
                          </w:rPr>
                          <w:t xml:space="preserve"> управління кадровими ризиками тощо</w:t>
                        </w:r>
                      </w:p>
                    </w:txbxContent>
                  </v:textbox>
                </v:rect>
                <v:group id="Group 3665" o:spid="_x0000_s4666" style="position:absolute;left:2061;top:7104;width:1620;height:1620" coordorigin="1881,3474" coordsize="16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oval id="Oval 3666" o:spid="_x0000_s4667" style="position:absolute;left:1881;top:3474;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"/>
                  <v:rect id="Rectangle 3667" o:spid="_x0000_s4668" style="position:absolute;left:1895;top:3474;width:1606;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" filled="f" stroked="f">
                    <v:textbox>
                      <w:txbxContent>
                        <w:p w14:paraId="00239078" w14:textId="77777777" w:rsidR="00136D5D" w:rsidRPr="00C8273A" w:rsidRDefault="00136D5D" w:rsidP="00EC37D3">
                          <w:pPr>
                            <w:ind w:firstLine="0"/>
                            <w:jc w:val="center"/>
                            <w:rPr>
                              <w:sz w:val="8"/>
                              <w:szCs w:val="8"/>
                              <w:lang w:val="uk-UA"/>
                            </w:rPr>
                          </w:pPr>
                        </w:p>
                        <w:p w14:paraId="6F69FADF" w14:textId="77777777" w:rsidR="00136D5D" w:rsidRDefault="00136D5D" w:rsidP="00EC37D3">
                          <w:pPr>
                            <w:ind w:firstLine="0"/>
                            <w:jc w:val="center"/>
                            <w:rPr>
                              <w:sz w:val="8"/>
                              <w:szCs w:val="8"/>
                              <w:lang w:val="uk-UA"/>
                            </w:rPr>
                          </w:pPr>
                        </w:p>
                        <w:p w14:paraId="4FCA2E74" w14:textId="77777777" w:rsidR="00136D5D" w:rsidRDefault="00136D5D" w:rsidP="00EC37D3">
                          <w:pPr>
                            <w:ind w:firstLine="0"/>
                            <w:jc w:val="center"/>
                            <w:rPr>
                              <w:sz w:val="8"/>
                              <w:szCs w:val="8"/>
                              <w:lang w:val="uk-UA"/>
                            </w:rPr>
                          </w:pPr>
                        </w:p>
                        <w:p w14:paraId="1A650085" w14:textId="77777777" w:rsidR="00136D5D" w:rsidRDefault="00136D5D" w:rsidP="00EC37D3">
                          <w:pPr>
                            <w:ind w:firstLine="0"/>
                            <w:jc w:val="center"/>
                            <w:rPr>
                              <w:sz w:val="8"/>
                              <w:szCs w:val="8"/>
                              <w:lang w:val="uk-UA"/>
                            </w:rPr>
                          </w:pPr>
                        </w:p>
                        <w:p w14:paraId="2FD1A2C4" w14:textId="77777777" w:rsidR="00136D5D" w:rsidRPr="00192C9B" w:rsidRDefault="00136D5D" w:rsidP="00EC37D3">
                          <w:pPr>
                            <w:ind w:firstLine="0"/>
                            <w:jc w:val="center"/>
                            <w:rPr>
                              <w:sz w:val="8"/>
                              <w:szCs w:val="8"/>
                              <w:lang w:val="uk-UA"/>
                            </w:rPr>
                          </w:pPr>
                        </w:p>
                        <w:p w14:paraId="185E18BD" w14:textId="77777777" w:rsidR="00136D5D" w:rsidRPr="00D661B6" w:rsidRDefault="00136D5D" w:rsidP="00EC37D3">
                          <w:pPr>
                            <w:ind w:firstLine="0"/>
                            <w:jc w:val="center"/>
                            <w:rPr>
                              <w:sz w:val="24"/>
                              <w:szCs w:val="24"/>
                              <w:lang w:val="uk-UA"/>
                            </w:rPr>
                          </w:pPr>
                          <w:r>
                            <w:rPr>
                              <w:sz w:val="24"/>
                              <w:szCs w:val="24"/>
                              <w:lang w:val="uk-UA"/>
                            </w:rPr>
                            <w:t>Координація</w:t>
                          </w:r>
                        </w:p>
                      </w:txbxContent>
                    </v:textbox>
                  </v:rect>
                </v:group>
                <v:rect id="Rectangle 3668" o:spid="_x0000_s4669" style="position:absolute;left:4056;top:6684;width:702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">
                  <v:textbox>
                    <w:txbxContent>
                      <w:p w14:paraId="14DD0F34" w14:textId="77777777" w:rsidR="00136D5D" w:rsidRPr="007C2A03" w:rsidRDefault="00136D5D" w:rsidP="00EC37D3">
                        <w:pPr>
                          <w:ind w:firstLine="0"/>
                          <w:rPr>
                            <w:sz w:val="24"/>
                            <w:szCs w:val="24"/>
                            <w:lang w:val="uk-UA"/>
                          </w:rPr>
                        </w:pPr>
                        <w:r>
                          <w:rPr>
                            <w:sz w:val="24"/>
                            <w:szCs w:val="24"/>
                            <w:lang w:val="uk-UA"/>
                          </w:rPr>
                          <w:t>к</w:t>
                        </w:r>
                        <w:r w:rsidRPr="00B20AAA">
                          <w:rPr>
                            <w:sz w:val="24"/>
                            <w:szCs w:val="24"/>
                            <w:lang w:val="uk-UA"/>
                          </w:rPr>
                          <w:t xml:space="preserve">оординація </w:t>
                        </w:r>
                        <w:r>
                          <w:rPr>
                            <w:sz w:val="24"/>
                            <w:szCs w:val="24"/>
                            <w:lang w:val="uk-UA"/>
                          </w:rPr>
                          <w:t xml:space="preserve">дій та </w:t>
                        </w:r>
                        <w:r w:rsidRPr="00B20AAA">
                          <w:rPr>
                            <w:sz w:val="24"/>
                            <w:szCs w:val="24"/>
                            <w:lang w:val="uk-UA"/>
                          </w:rPr>
                          <w:t xml:space="preserve">заходів </w:t>
                        </w:r>
                        <w:r>
                          <w:rPr>
                            <w:sz w:val="24"/>
                            <w:szCs w:val="24"/>
                            <w:lang w:val="uk-UA"/>
                          </w:rPr>
                          <w:t>з</w:t>
                        </w:r>
                        <w:r w:rsidRPr="00B20AAA">
                          <w:rPr>
                            <w:sz w:val="24"/>
                            <w:szCs w:val="24"/>
                            <w:lang w:val="uk-UA"/>
                          </w:rPr>
                          <w:t xml:space="preserve"> управлінн</w:t>
                        </w:r>
                        <w:r>
                          <w:rPr>
                            <w:sz w:val="24"/>
                            <w:szCs w:val="24"/>
                            <w:lang w:val="uk-UA"/>
                          </w:rPr>
                          <w:t>я</w:t>
                        </w:r>
                        <w:r w:rsidRPr="00B20AAA">
                          <w:rPr>
                            <w:sz w:val="24"/>
                            <w:szCs w:val="24"/>
                            <w:lang w:val="uk-UA"/>
                          </w:rPr>
                          <w:t xml:space="preserve"> кадровими</w:t>
                        </w:r>
                        <w:r>
                          <w:rPr>
                            <w:sz w:val="24"/>
                            <w:szCs w:val="24"/>
                            <w:lang w:val="uk-UA"/>
                          </w:rPr>
                          <w:t xml:space="preserve"> </w:t>
                        </w:r>
                        <w:r w:rsidRPr="00B20AAA">
                          <w:rPr>
                            <w:sz w:val="24"/>
                            <w:szCs w:val="24"/>
                            <w:lang w:val="uk-UA"/>
                          </w:rPr>
                          <w:t>ризиками</w:t>
                        </w:r>
                        <w:r>
                          <w:rPr>
                            <w:sz w:val="24"/>
                            <w:szCs w:val="24"/>
                            <w:lang w:val="uk-UA"/>
                          </w:rPr>
                          <w:t xml:space="preserve"> в залежності від загрози їх прояву</w:t>
                        </w:r>
                        <w:r w:rsidRPr="00B20AAA">
                          <w:rPr>
                            <w:sz w:val="24"/>
                            <w:szCs w:val="24"/>
                            <w:lang w:val="uk-UA"/>
                          </w:rPr>
                          <w:t xml:space="preserve">; </w:t>
                        </w:r>
                        <w:r>
                          <w:rPr>
                            <w:sz w:val="24"/>
                            <w:szCs w:val="24"/>
                            <w:lang w:val="uk-UA"/>
                          </w:rPr>
                          <w:t>підтримання ефективної взаємодії між суб’єктами ризик-менеджменту; координація взаємозв</w:t>
                        </w:r>
                        <w:r w:rsidRPr="00B20AAA">
                          <w:rPr>
                            <w:sz w:val="24"/>
                            <w:szCs w:val="24"/>
                            <w:lang w:val="uk-UA"/>
                          </w:rPr>
                          <w:t>’язків між внутрішн</w:t>
                        </w:r>
                        <w:r>
                          <w:rPr>
                            <w:sz w:val="24"/>
                            <w:szCs w:val="24"/>
                            <w:lang w:val="uk-UA"/>
                          </w:rPr>
                          <w:t xml:space="preserve">ім та зовнішнім середовищами </w:t>
                        </w:r>
                        <w:r w:rsidRPr="00B20AAA">
                          <w:rPr>
                            <w:sz w:val="24"/>
                            <w:szCs w:val="24"/>
                            <w:lang w:val="uk-UA"/>
                          </w:rPr>
                          <w:t xml:space="preserve"> </w:t>
                        </w:r>
                        <w:r>
                          <w:rPr>
                            <w:sz w:val="24"/>
                            <w:szCs w:val="24"/>
                            <w:lang w:val="uk-UA"/>
                          </w:rPr>
                          <w:t>організації (визначення причинно-наслідкових зв’язків в системі управління кадровими ризиками)</w:t>
                        </w:r>
                        <w:r w:rsidRPr="00B20AAA">
                          <w:rPr>
                            <w:sz w:val="24"/>
                            <w:szCs w:val="24"/>
                            <w:lang w:val="uk-UA"/>
                          </w:rPr>
                          <w:t xml:space="preserve">; оперативна диспетчеризація виконання планів і завдань </w:t>
                        </w:r>
                        <w:r>
                          <w:rPr>
                            <w:sz w:val="24"/>
                            <w:szCs w:val="24"/>
                            <w:lang w:val="uk-UA"/>
                          </w:rPr>
                          <w:t>з</w:t>
                        </w:r>
                        <w:r w:rsidRPr="00B20AAA">
                          <w:rPr>
                            <w:sz w:val="24"/>
                            <w:szCs w:val="24"/>
                            <w:lang w:val="uk-UA"/>
                          </w:rPr>
                          <w:t xml:space="preserve"> управлінн</w:t>
                        </w:r>
                        <w:r>
                          <w:rPr>
                            <w:sz w:val="24"/>
                            <w:szCs w:val="24"/>
                            <w:lang w:val="uk-UA"/>
                          </w:rPr>
                          <w:t>я</w:t>
                        </w:r>
                        <w:r w:rsidRPr="00B20AAA">
                          <w:rPr>
                            <w:sz w:val="24"/>
                            <w:szCs w:val="24"/>
                            <w:lang w:val="uk-UA"/>
                          </w:rPr>
                          <w:t xml:space="preserve"> кадровими ризиками</w:t>
                        </w:r>
                      </w:p>
                    </w:txbxContent>
                  </v:textbox>
                </v:rect>
                <v:rect id="Rectangle 3669" o:spid="_x0000_s4670" style="position:absolute;left:4041;top:8949;width:70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">
                  <v:textbox>
                    <w:txbxContent>
                      <w:p w14:paraId="456E1798" w14:textId="77777777" w:rsidR="00136D5D" w:rsidRPr="007C2A03" w:rsidRDefault="00136D5D" w:rsidP="00EC37D3">
                        <w:pPr>
                          <w:ind w:firstLine="0"/>
                          <w:rPr>
                            <w:sz w:val="24"/>
                            <w:szCs w:val="24"/>
                            <w:lang w:val="uk-UA"/>
                          </w:rPr>
                        </w:pPr>
                        <w:r>
                          <w:rPr>
                            <w:sz w:val="24"/>
                            <w:szCs w:val="24"/>
                            <w:lang w:val="uk-UA"/>
                          </w:rPr>
                          <w:t>і</w:t>
                        </w:r>
                        <w:r w:rsidRPr="001E0085">
                          <w:rPr>
                            <w:sz w:val="24"/>
                            <w:szCs w:val="24"/>
                            <w:lang w:val="uk-UA"/>
                          </w:rPr>
                          <w:t xml:space="preserve">нформування персоналу організації про кадрові ризики </w:t>
                        </w:r>
                        <w:r>
                          <w:rPr>
                            <w:sz w:val="24"/>
                            <w:szCs w:val="24"/>
                            <w:lang w:val="uk-UA"/>
                          </w:rPr>
                          <w:t>та</w:t>
                        </w:r>
                        <w:r w:rsidRPr="001E0085">
                          <w:rPr>
                            <w:sz w:val="24"/>
                            <w:szCs w:val="24"/>
                            <w:lang w:val="uk-UA"/>
                          </w:rPr>
                          <w:t xml:space="preserve"> </w:t>
                        </w:r>
                        <w:r>
                          <w:rPr>
                            <w:sz w:val="24"/>
                            <w:szCs w:val="24"/>
                            <w:lang w:val="uk-UA"/>
                          </w:rPr>
                          <w:t>стратегію управління ними</w:t>
                        </w:r>
                        <w:r w:rsidRPr="001E0085">
                          <w:rPr>
                            <w:sz w:val="24"/>
                            <w:szCs w:val="24"/>
                            <w:lang w:val="uk-UA"/>
                          </w:rPr>
                          <w:t xml:space="preserve">; формування </w:t>
                        </w:r>
                        <w:r>
                          <w:rPr>
                            <w:sz w:val="24"/>
                            <w:szCs w:val="24"/>
                            <w:lang w:val="uk-UA"/>
                          </w:rPr>
                          <w:t xml:space="preserve">та підтримання </w:t>
                        </w:r>
                        <w:r w:rsidRPr="001E0085">
                          <w:rPr>
                            <w:sz w:val="24"/>
                            <w:szCs w:val="24"/>
                            <w:lang w:val="uk-UA"/>
                          </w:rPr>
                          <w:t>корпоративної культури управління кадровими</w:t>
                        </w:r>
                        <w:r>
                          <w:rPr>
                            <w:sz w:val="24"/>
                            <w:szCs w:val="24"/>
                            <w:lang w:val="uk-UA"/>
                          </w:rPr>
                          <w:t xml:space="preserve"> </w:t>
                        </w:r>
                        <w:r w:rsidRPr="001E0085">
                          <w:rPr>
                            <w:sz w:val="24"/>
                            <w:szCs w:val="24"/>
                            <w:lang w:val="uk-UA"/>
                          </w:rPr>
                          <w:t xml:space="preserve">ризиками; матеріальне і нематеріальне стимулювання </w:t>
                        </w:r>
                        <w:r>
                          <w:rPr>
                            <w:sz w:val="24"/>
                            <w:szCs w:val="24"/>
                            <w:lang w:val="uk-UA"/>
                          </w:rPr>
                          <w:t>суб’єктів ризик-менеджменту щодо ефективного управління кадровими ризиками тощо</w:t>
                        </w:r>
                      </w:p>
                    </w:txbxContent>
                  </v:textbox>
                </v:rect>
                <v:group id="Group 3670" o:spid="_x0000_s4671" style="position:absolute;left:1941;top:9279;width:1741;height:1635" coordorigin="1895,9234" coordsize="1741,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oval id="Oval 3671" o:spid="_x0000_s4672" style="position:absolute;left:2016;top:9249;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"/>
                  <v:rect id="Rectangle 3672" o:spid="_x0000_s4673" style="position:absolute;left:1895;top:9234;width:1741;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" filled="f" stroked="f">
                    <v:textbox>
                      <w:txbxContent>
                        <w:p w14:paraId="32A83043" w14:textId="77777777" w:rsidR="00136D5D" w:rsidRPr="00C8273A" w:rsidRDefault="00136D5D" w:rsidP="00EC37D3">
                          <w:pPr>
                            <w:ind w:firstLine="0"/>
                            <w:jc w:val="center"/>
                            <w:rPr>
                              <w:sz w:val="8"/>
                              <w:szCs w:val="8"/>
                              <w:lang w:val="uk-UA"/>
                            </w:rPr>
                          </w:pPr>
                        </w:p>
                        <w:p w14:paraId="79504FD4" w14:textId="77777777" w:rsidR="00136D5D" w:rsidRDefault="00136D5D" w:rsidP="00EC37D3">
                          <w:pPr>
                            <w:ind w:firstLine="0"/>
                            <w:jc w:val="center"/>
                            <w:rPr>
                              <w:sz w:val="8"/>
                              <w:szCs w:val="8"/>
                              <w:lang w:val="uk-UA"/>
                            </w:rPr>
                          </w:pPr>
                        </w:p>
                        <w:p w14:paraId="191381E3" w14:textId="77777777" w:rsidR="00136D5D" w:rsidRDefault="00136D5D" w:rsidP="00EC37D3">
                          <w:pPr>
                            <w:ind w:firstLine="0"/>
                            <w:jc w:val="center"/>
                            <w:rPr>
                              <w:sz w:val="8"/>
                              <w:szCs w:val="8"/>
                              <w:lang w:val="uk-UA"/>
                            </w:rPr>
                          </w:pPr>
                        </w:p>
                        <w:p w14:paraId="1C6A9D56" w14:textId="77777777" w:rsidR="00136D5D" w:rsidRPr="00192C9B" w:rsidRDefault="00136D5D" w:rsidP="00EC37D3">
                          <w:pPr>
                            <w:ind w:firstLine="0"/>
                            <w:jc w:val="center"/>
                            <w:rPr>
                              <w:sz w:val="8"/>
                              <w:szCs w:val="8"/>
                              <w:lang w:val="uk-UA"/>
                            </w:rPr>
                          </w:pPr>
                        </w:p>
                        <w:p w14:paraId="4122A4BD" w14:textId="77777777" w:rsidR="00136D5D" w:rsidRPr="00D661B6" w:rsidRDefault="00136D5D" w:rsidP="00EC37D3">
                          <w:pPr>
                            <w:ind w:right="-150" w:firstLine="0"/>
                            <w:jc w:val="center"/>
                            <w:rPr>
                              <w:sz w:val="24"/>
                              <w:szCs w:val="24"/>
                              <w:lang w:val="uk-UA"/>
                            </w:rPr>
                          </w:pPr>
                          <w:r>
                            <w:rPr>
                              <w:sz w:val="24"/>
                              <w:szCs w:val="24"/>
                              <w:lang w:val="uk-UA"/>
                            </w:rPr>
                            <w:t>Мотивація та стимулювання</w:t>
                          </w:r>
                        </w:p>
                      </w:txbxContent>
                    </v:textbox>
                  </v:rect>
                </v:group>
                <v:rect id="Rectangle 3673" o:spid="_x0000_s4674" style="position:absolute;left:4041;top:10959;width:702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">
                  <v:textbox>
                    <w:txbxContent>
                      <w:p w14:paraId="28A48305" w14:textId="77777777" w:rsidR="00136D5D" w:rsidRPr="007C2A03" w:rsidRDefault="00136D5D" w:rsidP="00EC37D3">
                        <w:pPr>
                          <w:ind w:firstLine="0"/>
                          <w:rPr>
                            <w:sz w:val="24"/>
                            <w:szCs w:val="24"/>
                            <w:lang w:val="uk-UA"/>
                          </w:rPr>
                        </w:pPr>
                        <w:r w:rsidRPr="00930890">
                          <w:rPr>
                            <w:sz w:val="24"/>
                            <w:szCs w:val="24"/>
                            <w:lang w:val="uk-UA"/>
                          </w:rPr>
                          <w:t xml:space="preserve">розробка політики </w:t>
                        </w:r>
                        <w:r>
                          <w:rPr>
                            <w:sz w:val="24"/>
                            <w:szCs w:val="24"/>
                            <w:lang w:val="uk-UA"/>
                          </w:rPr>
                          <w:t xml:space="preserve">та програм </w:t>
                        </w:r>
                        <w:r w:rsidRPr="00930890">
                          <w:rPr>
                            <w:sz w:val="24"/>
                            <w:szCs w:val="24"/>
                            <w:lang w:val="uk-UA"/>
                          </w:rPr>
                          <w:t xml:space="preserve">з управління кадровими ризиками в організації; </w:t>
                        </w:r>
                        <w:r>
                          <w:rPr>
                            <w:sz w:val="24"/>
                            <w:szCs w:val="24"/>
                            <w:lang w:val="uk-UA"/>
                          </w:rPr>
                          <w:t xml:space="preserve">інтегрування </w:t>
                        </w:r>
                        <w:r w:rsidRPr="00930890">
                          <w:rPr>
                            <w:sz w:val="24"/>
                            <w:szCs w:val="24"/>
                            <w:lang w:val="uk-UA"/>
                          </w:rPr>
                          <w:t>процесу управління кадровими ризиками</w:t>
                        </w:r>
                        <w:r>
                          <w:rPr>
                            <w:sz w:val="24"/>
                            <w:szCs w:val="24"/>
                            <w:lang w:val="uk-UA"/>
                          </w:rPr>
                          <w:t xml:space="preserve"> в систему оперативного управління</w:t>
                        </w:r>
                        <w:r w:rsidRPr="00930890">
                          <w:rPr>
                            <w:sz w:val="24"/>
                            <w:szCs w:val="24"/>
                            <w:lang w:val="uk-UA"/>
                          </w:rPr>
                          <w:t xml:space="preserve">; </w:t>
                        </w:r>
                        <w:r>
                          <w:rPr>
                            <w:sz w:val="24"/>
                            <w:szCs w:val="24"/>
                            <w:lang w:val="uk-UA"/>
                          </w:rPr>
                          <w:t>оцінювання регіонального ринку праці, а також дій конкурентів щодо залучення персоналу; аналіз змін трудового законодавства, а також умов використання трудових можливостей персоналу; моніторинг подій</w:t>
                        </w:r>
                        <w:r w:rsidRPr="00930890">
                          <w:rPr>
                            <w:sz w:val="24"/>
                            <w:szCs w:val="24"/>
                            <w:lang w:val="uk-UA"/>
                          </w:rPr>
                          <w:t xml:space="preserve"> які можуть впливати на </w:t>
                        </w:r>
                        <w:r>
                          <w:rPr>
                            <w:sz w:val="24"/>
                            <w:szCs w:val="24"/>
                            <w:lang w:val="uk-UA"/>
                          </w:rPr>
                          <w:t>розвиток</w:t>
                        </w:r>
                        <w:r w:rsidRPr="00930890">
                          <w:rPr>
                            <w:sz w:val="24"/>
                            <w:szCs w:val="24"/>
                            <w:lang w:val="uk-UA"/>
                          </w:rPr>
                          <w:t xml:space="preserve"> кадрових</w:t>
                        </w:r>
                        <w:r>
                          <w:rPr>
                            <w:sz w:val="24"/>
                            <w:szCs w:val="24"/>
                            <w:lang w:val="uk-UA"/>
                          </w:rPr>
                          <w:t xml:space="preserve"> </w:t>
                        </w:r>
                        <w:r w:rsidRPr="00930890">
                          <w:rPr>
                            <w:sz w:val="24"/>
                            <w:szCs w:val="24"/>
                            <w:lang w:val="uk-UA"/>
                          </w:rPr>
                          <w:t>ризиків</w:t>
                        </w:r>
                        <w:r>
                          <w:rPr>
                            <w:sz w:val="24"/>
                            <w:szCs w:val="24"/>
                            <w:lang w:val="uk-UA"/>
                          </w:rPr>
                          <w:t xml:space="preserve"> (соціально-економічний стан; суспільно-політичні події тощо)</w:t>
                        </w:r>
                        <w:r w:rsidRPr="00930890">
                          <w:rPr>
                            <w:sz w:val="24"/>
                            <w:szCs w:val="24"/>
                            <w:lang w:val="uk-UA"/>
                          </w:rPr>
                          <w:t xml:space="preserve">; розробка, </w:t>
                        </w:r>
                        <w:r>
                          <w:rPr>
                            <w:sz w:val="24"/>
                            <w:szCs w:val="24"/>
                            <w:lang w:val="uk-UA"/>
                          </w:rPr>
                          <w:t>апробація та використання перспективних методик</w:t>
                        </w:r>
                        <w:r w:rsidRPr="00930890">
                          <w:rPr>
                            <w:sz w:val="24"/>
                            <w:szCs w:val="24"/>
                            <w:lang w:val="uk-UA"/>
                          </w:rPr>
                          <w:t xml:space="preserve"> оцін</w:t>
                        </w:r>
                        <w:r>
                          <w:rPr>
                            <w:sz w:val="24"/>
                            <w:szCs w:val="24"/>
                            <w:lang w:val="uk-UA"/>
                          </w:rPr>
                          <w:t xml:space="preserve">ювання </w:t>
                        </w:r>
                        <w:r w:rsidRPr="00930890">
                          <w:rPr>
                            <w:sz w:val="24"/>
                            <w:szCs w:val="24"/>
                            <w:lang w:val="uk-UA"/>
                          </w:rPr>
                          <w:t xml:space="preserve">кадрових ризиків; </w:t>
                        </w:r>
                        <w:r>
                          <w:rPr>
                            <w:sz w:val="24"/>
                            <w:szCs w:val="24"/>
                            <w:lang w:val="uk-UA"/>
                          </w:rPr>
                          <w:t xml:space="preserve">формування та підтримання на достатньому рівні актуальності інформаційних баз даних щодо </w:t>
                        </w:r>
                        <w:r w:rsidRPr="00930890">
                          <w:rPr>
                            <w:sz w:val="24"/>
                            <w:szCs w:val="24"/>
                            <w:lang w:val="uk-UA"/>
                          </w:rPr>
                          <w:t>цілей управління кадровими ризиками в організації; інформування персоналу організації про результати оцінки та уп</w:t>
                        </w:r>
                        <w:r>
                          <w:rPr>
                            <w:sz w:val="24"/>
                            <w:szCs w:val="24"/>
                            <w:lang w:val="uk-UA"/>
                          </w:rPr>
                          <w:t>равління кадровими ризиками; формування кадрового резерву та навчання персоналу тощо</w:t>
                        </w:r>
                      </w:p>
                    </w:txbxContent>
                  </v:textbox>
                </v:rect>
                <v:group id="Group 3674" o:spid="_x0000_s4675" style="position:absolute;left:1956;top:11589;width:1741;height:1635" coordorigin="1895,9234" coordsize="1741,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oval id="Oval 3675" o:spid="_x0000_s4676" style="position:absolute;left:2016;top:9249;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"/>
                  <v:rect id="Rectangle 3676" o:spid="_x0000_s4677" style="position:absolute;left:1895;top:9234;width:1741;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" filled="f" stroked="f">
                    <v:textbox>
                      <w:txbxContent>
                        <w:p w14:paraId="0AF419A5" w14:textId="77777777" w:rsidR="00136D5D" w:rsidRPr="00C8273A" w:rsidRDefault="00136D5D" w:rsidP="00EC37D3">
                          <w:pPr>
                            <w:ind w:firstLine="0"/>
                            <w:jc w:val="center"/>
                            <w:rPr>
                              <w:sz w:val="8"/>
                              <w:szCs w:val="8"/>
                              <w:lang w:val="uk-UA"/>
                            </w:rPr>
                          </w:pPr>
                        </w:p>
                        <w:p w14:paraId="51887514" w14:textId="77777777" w:rsidR="00136D5D" w:rsidRDefault="00136D5D" w:rsidP="00EC37D3">
                          <w:pPr>
                            <w:ind w:firstLine="0"/>
                            <w:jc w:val="center"/>
                            <w:rPr>
                              <w:sz w:val="8"/>
                              <w:szCs w:val="8"/>
                              <w:lang w:val="uk-UA"/>
                            </w:rPr>
                          </w:pPr>
                        </w:p>
                        <w:p w14:paraId="7B006B8F" w14:textId="77777777" w:rsidR="00136D5D" w:rsidRDefault="00136D5D" w:rsidP="00EC37D3">
                          <w:pPr>
                            <w:ind w:firstLine="0"/>
                            <w:jc w:val="center"/>
                            <w:rPr>
                              <w:sz w:val="8"/>
                              <w:szCs w:val="8"/>
                              <w:lang w:val="uk-UA"/>
                            </w:rPr>
                          </w:pPr>
                        </w:p>
                        <w:p w14:paraId="5A2B5159" w14:textId="77777777" w:rsidR="00136D5D" w:rsidRPr="00192C9B" w:rsidRDefault="00136D5D" w:rsidP="00EC37D3">
                          <w:pPr>
                            <w:ind w:firstLine="0"/>
                            <w:jc w:val="center"/>
                            <w:rPr>
                              <w:sz w:val="8"/>
                              <w:szCs w:val="8"/>
                              <w:lang w:val="uk-UA"/>
                            </w:rPr>
                          </w:pPr>
                        </w:p>
                        <w:p w14:paraId="4ADC9BAC" w14:textId="77777777" w:rsidR="00136D5D" w:rsidRPr="00D661B6" w:rsidRDefault="00136D5D" w:rsidP="00EC37D3">
                          <w:pPr>
                            <w:ind w:right="-150" w:firstLine="0"/>
                            <w:jc w:val="center"/>
                            <w:rPr>
                              <w:sz w:val="24"/>
                              <w:szCs w:val="24"/>
                              <w:lang w:val="uk-UA"/>
                            </w:rPr>
                          </w:pPr>
                          <w:r>
                            <w:rPr>
                              <w:sz w:val="24"/>
                              <w:szCs w:val="24"/>
                              <w:lang w:val="uk-UA"/>
                            </w:rPr>
                            <w:t>Особливі (специфічні) функції</w:t>
                          </w:r>
                        </w:p>
                      </w:txbxContent>
                    </v:textbox>
                  </v:rect>
                </v:group>
                <v:shape id="AutoShape 3677" o:spid="_x0000_s4678" type="#_x0000_t32" style="position:absolute;left:1701;top:1689;width:1;height:10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"/>
                <v:shape id="AutoShape 3678" o:spid="_x0000_s4679" type="#_x0000_t32" style="position:absolute;left:1701;top:296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">
                  <v:stroke endarrow="open"/>
                </v:shape>
                <v:shape id="AutoShape 3679" o:spid="_x0000_s4680" type="#_x0000_t32" style="position:absolute;left:3681;top:296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">
                  <v:stroke endarrow="open"/>
                </v:shape>
                <v:shape id="AutoShape 3680" o:spid="_x0000_s4681" type="#_x0000_t32" style="position:absolute;left:1701;top:548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">
                  <v:stroke endarrow="open"/>
                </v:shape>
                <v:shape id="AutoShape 3681" o:spid="_x0000_s4682" type="#_x0000_t32" style="position:absolute;left:3681;top:548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">
                  <v:stroke endarrow="open"/>
                </v:shape>
                <v:shape id="AutoShape 3682" o:spid="_x0000_s4683" type="#_x0000_t32" style="position:absolute;left:1701;top:782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">
                  <v:stroke endarrow="open"/>
                </v:shape>
                <v:shape id="AutoShape 3683" o:spid="_x0000_s4684" type="#_x0000_t32" style="position:absolute;left:3681;top:782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">
                  <v:stroke endarrow="open"/>
                </v:shape>
                <v:shape id="AutoShape 3684" o:spid="_x0000_s4685" type="#_x0000_t32" style="position:absolute;left:1701;top:1002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">
                  <v:stroke endarrow="open"/>
                </v:shape>
                <v:shape id="AutoShape 3685" o:spid="_x0000_s4686" type="#_x0000_t32" style="position:absolute;left:3681;top:1002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">
                  <v:stroke endarrow="open"/>
                </v:shape>
                <v:shape id="AutoShape 3686" o:spid="_x0000_s4687" type="#_x0000_t32" style="position:absolute;left:1701;top:1232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">
                  <v:stroke endarrow="open"/>
                </v:shape>
                <v:shape id="AutoShape 3687" o:spid="_x0000_s4688" type="#_x0000_t32" style="position:absolute;left:3681;top:1232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">
                  <v:stroke endarrow="open"/>
                </v:shape>
              </v:group>
            </w:pict>
          </mc:Fallback>
        </mc:AlternateContent>
      </w:r>
    </w:p>
    <w:p w14:paraId="59CB4660" w14:textId="77777777" w:rsidR="00EC37D3" w:rsidRPr="00182184" w:rsidRDefault="00EC37D3" w:rsidP="00EC37D3"/>
    <w:p w14:paraId="6657BCEB" w14:textId="77777777" w:rsidR="00EC37D3" w:rsidRDefault="00EC37D3" w:rsidP="00EC37D3">
      <w:pPr>
        <w:rPr>
          <w:lang w:val="uk-UA"/>
        </w:rPr>
      </w:pPr>
    </w:p>
    <w:p w14:paraId="4EF780BA" w14:textId="77777777" w:rsidR="00EC37D3" w:rsidRDefault="00EC37D3" w:rsidP="00EC37D3">
      <w:pPr>
        <w:rPr>
          <w:lang w:val="uk-UA"/>
        </w:rPr>
      </w:pPr>
    </w:p>
    <w:p w14:paraId="081234FE" w14:textId="77777777" w:rsidR="00EC37D3" w:rsidRDefault="00EC37D3" w:rsidP="00EC37D3">
      <w:pPr>
        <w:rPr>
          <w:lang w:val="uk-UA"/>
        </w:rPr>
      </w:pPr>
    </w:p>
    <w:p w14:paraId="3D87AA72" w14:textId="77777777" w:rsidR="00EC37D3" w:rsidRDefault="00EC37D3" w:rsidP="00EC37D3">
      <w:pPr>
        <w:rPr>
          <w:lang w:val="uk-UA"/>
        </w:rPr>
      </w:pPr>
    </w:p>
    <w:p w14:paraId="18A2BDC5" w14:textId="77777777" w:rsidR="00EC37D3" w:rsidRDefault="00EC37D3" w:rsidP="00EC37D3">
      <w:pPr>
        <w:rPr>
          <w:lang w:val="uk-UA"/>
        </w:rPr>
      </w:pPr>
    </w:p>
    <w:p w14:paraId="3656E6B0" w14:textId="77777777" w:rsidR="00EC37D3" w:rsidRDefault="00EC37D3" w:rsidP="00EC37D3">
      <w:pPr>
        <w:rPr>
          <w:lang w:val="uk-UA"/>
        </w:rPr>
      </w:pPr>
    </w:p>
    <w:p w14:paraId="3EDCC9A6" w14:textId="77777777" w:rsidR="00EC37D3" w:rsidRDefault="00EC37D3" w:rsidP="00EC37D3">
      <w:pPr>
        <w:rPr>
          <w:lang w:val="uk-UA"/>
        </w:rPr>
      </w:pPr>
    </w:p>
    <w:p w14:paraId="3730CBBC" w14:textId="77777777" w:rsidR="00EC37D3" w:rsidRDefault="00EC37D3" w:rsidP="00EC37D3">
      <w:pPr>
        <w:rPr>
          <w:lang w:val="uk-UA"/>
        </w:rPr>
      </w:pPr>
    </w:p>
    <w:p w14:paraId="6604AA62" w14:textId="77777777" w:rsidR="00EC37D3" w:rsidRDefault="00EC37D3" w:rsidP="00EC37D3">
      <w:pPr>
        <w:rPr>
          <w:lang w:val="uk-UA"/>
        </w:rPr>
      </w:pPr>
    </w:p>
    <w:p w14:paraId="5C096F8E" w14:textId="77777777" w:rsidR="00EC37D3" w:rsidRDefault="00EC37D3" w:rsidP="00EC37D3">
      <w:pPr>
        <w:rPr>
          <w:lang w:val="uk-UA"/>
        </w:rPr>
      </w:pPr>
    </w:p>
    <w:p w14:paraId="71098163" w14:textId="77777777" w:rsidR="00EC37D3" w:rsidRDefault="00EC37D3" w:rsidP="00EC37D3">
      <w:pPr>
        <w:rPr>
          <w:lang w:val="uk-UA"/>
        </w:rPr>
      </w:pPr>
    </w:p>
    <w:p w14:paraId="14B594E6" w14:textId="77777777" w:rsidR="00EC37D3" w:rsidRDefault="00EC37D3" w:rsidP="00EC37D3">
      <w:pPr>
        <w:rPr>
          <w:lang w:val="uk-UA"/>
        </w:rPr>
      </w:pPr>
    </w:p>
    <w:p w14:paraId="151DFE9E" w14:textId="77777777" w:rsidR="00EC37D3" w:rsidRDefault="00EC37D3" w:rsidP="00EC37D3">
      <w:pPr>
        <w:rPr>
          <w:lang w:val="uk-UA"/>
        </w:rPr>
      </w:pPr>
    </w:p>
    <w:p w14:paraId="3ABDBCAE" w14:textId="77777777" w:rsidR="00EC37D3" w:rsidRDefault="00EC37D3" w:rsidP="00EC37D3">
      <w:pPr>
        <w:rPr>
          <w:lang w:val="uk-UA"/>
        </w:rPr>
      </w:pPr>
    </w:p>
    <w:p w14:paraId="1BFC2B6A" w14:textId="77777777" w:rsidR="00EC37D3" w:rsidRDefault="00EC37D3" w:rsidP="00EC37D3">
      <w:pPr>
        <w:rPr>
          <w:lang w:val="uk-UA"/>
        </w:rPr>
      </w:pPr>
    </w:p>
    <w:p w14:paraId="341A50EF" w14:textId="77777777" w:rsidR="00EC37D3" w:rsidRDefault="00EC37D3" w:rsidP="00EC37D3">
      <w:pPr>
        <w:rPr>
          <w:lang w:val="uk-UA"/>
        </w:rPr>
      </w:pPr>
    </w:p>
    <w:p w14:paraId="709FA8FA" w14:textId="77777777" w:rsidR="00EC37D3" w:rsidRDefault="00EC37D3" w:rsidP="00EC37D3">
      <w:pPr>
        <w:rPr>
          <w:lang w:val="uk-UA"/>
        </w:rPr>
      </w:pPr>
    </w:p>
    <w:p w14:paraId="38227BF4" w14:textId="77777777" w:rsidR="00EC37D3" w:rsidRDefault="00EC37D3" w:rsidP="00EC37D3">
      <w:pPr>
        <w:rPr>
          <w:lang w:val="uk-UA"/>
        </w:rPr>
      </w:pPr>
    </w:p>
    <w:p w14:paraId="1DFA004E" w14:textId="77777777" w:rsidR="00EC37D3" w:rsidRDefault="00EC37D3" w:rsidP="00EC37D3">
      <w:pPr>
        <w:rPr>
          <w:lang w:val="uk-UA"/>
        </w:rPr>
      </w:pPr>
    </w:p>
    <w:p w14:paraId="1AEA80D0" w14:textId="77777777" w:rsidR="00EC37D3" w:rsidRDefault="00EC37D3" w:rsidP="00EC37D3">
      <w:pPr>
        <w:rPr>
          <w:lang w:val="uk-UA"/>
        </w:rPr>
      </w:pPr>
    </w:p>
    <w:p w14:paraId="315C6230" w14:textId="77777777" w:rsidR="00EC37D3" w:rsidRDefault="00EC37D3" w:rsidP="00EC37D3">
      <w:pPr>
        <w:rPr>
          <w:lang w:val="uk-UA"/>
        </w:rPr>
      </w:pPr>
    </w:p>
    <w:p w14:paraId="402F8EE0" w14:textId="77777777" w:rsidR="00EC37D3" w:rsidRDefault="00EC37D3" w:rsidP="00EC37D3">
      <w:pPr>
        <w:rPr>
          <w:lang w:val="uk-UA"/>
        </w:rPr>
      </w:pPr>
    </w:p>
    <w:p w14:paraId="7B88ED21" w14:textId="77777777" w:rsidR="00EC37D3" w:rsidRDefault="00EC37D3" w:rsidP="00EC37D3">
      <w:pPr>
        <w:rPr>
          <w:lang w:val="uk-UA"/>
        </w:rPr>
      </w:pPr>
    </w:p>
    <w:p w14:paraId="4EFE0F50" w14:textId="77777777" w:rsidR="00EC37D3" w:rsidRDefault="00EC37D3" w:rsidP="00EC37D3">
      <w:pPr>
        <w:rPr>
          <w:lang w:val="uk-UA"/>
        </w:rPr>
      </w:pPr>
    </w:p>
    <w:p w14:paraId="039E4183" w14:textId="77777777" w:rsidR="00EC37D3" w:rsidRDefault="00EC37D3" w:rsidP="00EC37D3">
      <w:pPr>
        <w:rPr>
          <w:lang w:val="uk-UA"/>
        </w:rPr>
      </w:pPr>
    </w:p>
    <w:p w14:paraId="69440312" w14:textId="77777777" w:rsidR="00EC37D3" w:rsidRDefault="00EC37D3" w:rsidP="00EC37D3">
      <w:pPr>
        <w:rPr>
          <w:lang w:val="uk-UA"/>
        </w:rPr>
      </w:pPr>
    </w:p>
    <w:p w14:paraId="7136CA7D" w14:textId="77777777" w:rsidR="00EC37D3" w:rsidRDefault="00EC37D3" w:rsidP="00EC37D3">
      <w:pPr>
        <w:rPr>
          <w:lang w:val="uk-UA"/>
        </w:rPr>
      </w:pPr>
    </w:p>
    <w:p w14:paraId="5E030E67" w14:textId="77777777" w:rsidR="00EC37D3" w:rsidRDefault="00EC37D3" w:rsidP="00EC37D3">
      <w:pPr>
        <w:rPr>
          <w:lang w:val="uk-UA"/>
        </w:rPr>
      </w:pPr>
    </w:p>
    <w:p w14:paraId="364C5BF6" w14:textId="77777777" w:rsidR="00EC37D3" w:rsidRDefault="00EC37D3" w:rsidP="00EC37D3">
      <w:pPr>
        <w:rPr>
          <w:lang w:val="uk-UA"/>
        </w:rPr>
      </w:pPr>
    </w:p>
    <w:p w14:paraId="2A70BE57" w14:textId="77777777" w:rsidR="00EC37D3" w:rsidRDefault="00EC37D3" w:rsidP="00EC37D3">
      <w:pPr>
        <w:rPr>
          <w:lang w:val="uk-UA"/>
        </w:rPr>
      </w:pPr>
    </w:p>
    <w:p w14:paraId="4242DE81" w14:textId="77777777" w:rsidR="00EC37D3" w:rsidRDefault="00EC37D3" w:rsidP="00EC37D3">
      <w:pPr>
        <w:rPr>
          <w:lang w:val="uk-UA"/>
        </w:rPr>
      </w:pPr>
    </w:p>
    <w:p w14:paraId="1A5EDEF8" w14:textId="77777777" w:rsidR="00EC37D3" w:rsidRDefault="00EC37D3" w:rsidP="00EC37D3">
      <w:pPr>
        <w:rPr>
          <w:lang w:val="uk-UA"/>
        </w:rPr>
      </w:pPr>
    </w:p>
    <w:p w14:paraId="449C9D58" w14:textId="77777777" w:rsidR="00EC37D3" w:rsidRDefault="00EC37D3" w:rsidP="00EC37D3">
      <w:pPr>
        <w:rPr>
          <w:lang w:val="uk-UA"/>
        </w:rPr>
      </w:pPr>
    </w:p>
    <w:p w14:paraId="474D1D39" w14:textId="77777777" w:rsidR="00EC37D3" w:rsidRDefault="00EC37D3" w:rsidP="00EC37D3">
      <w:pPr>
        <w:rPr>
          <w:lang w:val="uk-UA"/>
        </w:rPr>
      </w:pPr>
    </w:p>
    <w:p w14:paraId="7466EEE4" w14:textId="77777777" w:rsidR="00EC37D3" w:rsidRDefault="00EC37D3" w:rsidP="00EC37D3">
      <w:pPr>
        <w:rPr>
          <w:lang w:val="uk-UA"/>
        </w:rPr>
      </w:pPr>
    </w:p>
    <w:p w14:paraId="2BE7A334" w14:textId="77777777" w:rsidR="00EC37D3" w:rsidRDefault="00EC37D3" w:rsidP="00EC37D3">
      <w:pPr>
        <w:rPr>
          <w:lang w:val="uk-UA"/>
        </w:rPr>
      </w:pPr>
    </w:p>
    <w:p w14:paraId="706CDDD3" w14:textId="77777777" w:rsidR="00EC37D3" w:rsidRDefault="00EC37D3" w:rsidP="00EC37D3">
      <w:pPr>
        <w:rPr>
          <w:lang w:val="uk-UA"/>
        </w:rPr>
      </w:pPr>
    </w:p>
    <w:p w14:paraId="1B86E2FD" w14:textId="77777777" w:rsidR="00EC37D3" w:rsidRDefault="00EC37D3" w:rsidP="00EC37D3">
      <w:pPr>
        <w:rPr>
          <w:lang w:val="uk-UA"/>
        </w:rPr>
      </w:pPr>
    </w:p>
    <w:p w14:paraId="20BEB6CA" w14:textId="77777777" w:rsidR="00EC37D3" w:rsidRDefault="00EC37D3" w:rsidP="00EC37D3">
      <w:pPr>
        <w:rPr>
          <w:lang w:val="uk-UA"/>
        </w:rPr>
      </w:pPr>
    </w:p>
    <w:p w14:paraId="4F7723AC" w14:textId="77777777" w:rsidR="00EC37D3" w:rsidRDefault="00EC37D3" w:rsidP="00EC37D3">
      <w:pPr>
        <w:rPr>
          <w:lang w:val="uk-UA"/>
        </w:rPr>
      </w:pPr>
    </w:p>
    <w:p w14:paraId="28A0517B" w14:textId="77777777" w:rsidR="00EC37D3" w:rsidRDefault="00EC37D3" w:rsidP="00EC37D3">
      <w:pPr>
        <w:rPr>
          <w:lang w:val="uk-UA"/>
        </w:rPr>
      </w:pPr>
    </w:p>
    <w:p w14:paraId="2962A6EA" w14:textId="77777777" w:rsidR="00EC37D3" w:rsidRDefault="00EC37D3" w:rsidP="00EC37D3">
      <w:pPr>
        <w:rPr>
          <w:lang w:val="uk-UA"/>
        </w:rPr>
      </w:pPr>
    </w:p>
    <w:p w14:paraId="48AA2092" w14:textId="67127047" w:rsidR="00EC37D3" w:rsidRDefault="008C2C89" w:rsidP="00EC37D3">
      <w:pPr>
        <w:rPr>
          <w:lang w:val="uk-UA"/>
        </w:rPr>
      </w:pPr>
      <w:r>
        <w:rPr>
          <w:noProof/>
          <w:lang w:eastAsia="ru-RU"/>
        </w:rPr>
        <mc:AlternateContent>
          <mc:Choice Requires="wpg">
            <w:drawing>
              <wp:anchor distT="0" distB="0" distL="114300" distR="114300" simplePos="0" relativeHeight="254085120" behindDoc="0" locked="0" layoutInCell="1" allowOverlap="1" wp14:anchorId="294F8E59" wp14:editId="41153EAE">
                <wp:simplePos x="0" y="0"/>
                <wp:positionH relativeFrom="column">
                  <wp:posOffset>0</wp:posOffset>
                </wp:positionH>
                <wp:positionV relativeFrom="paragraph">
                  <wp:posOffset>34290</wp:posOffset>
                </wp:positionV>
                <wp:extent cx="5943600" cy="5314950"/>
                <wp:effectExtent l="9525" t="5715" r="9525" b="13335"/>
                <wp:wrapNone/>
                <wp:docPr id="368" name="Group 4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314950"/>
                          <a:chOff x="1701" y="1314"/>
                          <a:chExt cx="9360" cy="8370"/>
                        </a:xfrm>
                      </wpg:grpSpPr>
                      <wps:wsp>
                        <wps:cNvPr id="369" name="Rectangle 3689"/>
                        <wps:cNvSpPr>
                          <a:spLocks noChangeArrowheads="1"/>
                        </wps:cNvSpPr>
                        <wps:spPr bwMode="auto">
                          <a:xfrm>
                            <a:off x="1701" y="1314"/>
                            <a:ext cx="9360" cy="1800"/>
                          </a:xfrm>
                          <a:prstGeom prst="rect">
                            <a:avLst/>
                          </a:prstGeom>
                          <a:solidFill>
                            <a:srgbClr val="FFFFFF"/>
                          </a:solidFill>
                          <a:ln w="9525">
                            <a:solidFill>
                              <a:srgbClr val="000000"/>
                            </a:solidFill>
                            <a:miter lim="800000"/>
                            <a:headEnd/>
                            <a:tailEnd/>
                          </a:ln>
                        </wps:spPr>
                        <wps:txbx>
                          <w:txbxContent>
                            <w:p w14:paraId="7F692A9B" w14:textId="77777777" w:rsidR="00136D5D" w:rsidRPr="00F746E0" w:rsidRDefault="00136D5D" w:rsidP="00EC37D3">
                              <w:pPr>
                                <w:ind w:firstLine="0"/>
                                <w:rPr>
                                  <w:sz w:val="24"/>
                                  <w:szCs w:val="24"/>
                                  <w:lang w:val="uk-UA"/>
                                </w:rPr>
                              </w:pPr>
                              <w:r>
                                <w:rPr>
                                  <w:sz w:val="24"/>
                                  <w:szCs w:val="24"/>
                                  <w:lang w:val="uk-UA"/>
                                </w:rPr>
                                <w:t>Системний ризик – це ризик того, що порушення норм функціонування (розвитку) одного з елементів системи є джерелом для виникнення негативні наслідків для більшості інших елементів відповідної системи (наприклад, невиконання своїх зобов’язань одним з учасників проекту (наприклад, відмова страхової компанії відшкодувати заподіяні стихійним лихом збитки) стає причиною неможливості реалізації цілей просту іншими його учасниками</w:t>
                              </w:r>
                            </w:p>
                          </w:txbxContent>
                        </wps:txbx>
                        <wps:bodyPr rot="0" vert="horz" wrap="square" lIns="91440" tIns="45720" rIns="91440" bIns="45720" anchor="t" anchorCtr="0" upright="1">
                          <a:noAutofit/>
                        </wps:bodyPr>
                      </wps:wsp>
                      <wps:wsp>
                        <wps:cNvPr id="370" name="Rectangle 3690"/>
                        <wps:cNvSpPr>
                          <a:spLocks noChangeArrowheads="1"/>
                        </wps:cNvSpPr>
                        <wps:spPr bwMode="auto">
                          <a:xfrm>
                            <a:off x="1701" y="4734"/>
                            <a:ext cx="3480" cy="2700"/>
                          </a:xfrm>
                          <a:prstGeom prst="rect">
                            <a:avLst/>
                          </a:prstGeom>
                          <a:solidFill>
                            <a:srgbClr val="FFFFFF"/>
                          </a:solidFill>
                          <a:ln w="9525">
                            <a:solidFill>
                              <a:srgbClr val="000000"/>
                            </a:solidFill>
                            <a:miter lim="800000"/>
                            <a:headEnd/>
                            <a:tailEnd/>
                          </a:ln>
                        </wps:spPr>
                        <wps:txbx>
                          <w:txbxContent>
                            <w:p w14:paraId="589C803D" w14:textId="77777777" w:rsidR="00136D5D" w:rsidRDefault="00136D5D" w:rsidP="00EC37D3">
                              <w:pPr>
                                <w:ind w:firstLine="0"/>
                              </w:pPr>
                              <w:r>
                                <w:rPr>
                                  <w:sz w:val="24"/>
                                  <w:szCs w:val="24"/>
                                  <w:lang w:val="uk-UA"/>
                                </w:rPr>
                                <w:t>Оцінка системного ризику відбувається за таким алгоритмом: оцінювання зовнішнього по відношенню до системи середовища; оцінювання інфраструктури системи (оцінка системи в цілому); оцінювання кожного з елементів системи</w:t>
                              </w:r>
                            </w:p>
                          </w:txbxContent>
                        </wps:txbx>
                        <wps:bodyPr rot="0" vert="horz" wrap="square" lIns="91440" tIns="45720" rIns="91440" bIns="45720" anchor="t" anchorCtr="0" upright="1">
                          <a:noAutofit/>
                        </wps:bodyPr>
                      </wps:wsp>
                      <wps:wsp>
                        <wps:cNvPr id="371" name="Rectangle 3691"/>
                        <wps:cNvSpPr>
                          <a:spLocks noChangeArrowheads="1"/>
                        </wps:cNvSpPr>
                        <wps:spPr bwMode="auto">
                          <a:xfrm>
                            <a:off x="7641" y="4734"/>
                            <a:ext cx="3420" cy="2700"/>
                          </a:xfrm>
                          <a:prstGeom prst="rect">
                            <a:avLst/>
                          </a:prstGeom>
                          <a:solidFill>
                            <a:srgbClr val="FFFFFF"/>
                          </a:solidFill>
                          <a:ln w="9525">
                            <a:solidFill>
                              <a:srgbClr val="000000"/>
                            </a:solidFill>
                            <a:miter lim="800000"/>
                            <a:headEnd/>
                            <a:tailEnd/>
                          </a:ln>
                        </wps:spPr>
                        <wps:txbx>
                          <w:txbxContent>
                            <w:p w14:paraId="554F29EB" w14:textId="77777777" w:rsidR="00136D5D" w:rsidRPr="006B5B93" w:rsidRDefault="00136D5D" w:rsidP="00EC37D3">
                              <w:pPr>
                                <w:ind w:firstLine="0"/>
                                <w:rPr>
                                  <w:sz w:val="24"/>
                                  <w:szCs w:val="24"/>
                                </w:rPr>
                              </w:pPr>
                              <w:r>
                                <w:rPr>
                                  <w:sz w:val="24"/>
                                  <w:szCs w:val="24"/>
                                  <w:lang w:val="uk-UA"/>
                                </w:rPr>
                                <w:t xml:space="preserve">Комплексна оцінка системного ризику не може бути подана через підсумкову єдність індивідуальних ризиків елементів системи, адже певна частка системного ризику є продуктом дії так званого </w:t>
                              </w:r>
                              <w:r w:rsidRPr="006B5B93">
                                <w:rPr>
                                  <w:bCs/>
                                  <w:sz w:val="24"/>
                                  <w:szCs w:val="24"/>
                                  <w:lang w:val="uk-UA"/>
                                </w:rPr>
                                <w:t>синергетичного ефекту</w:t>
                              </w:r>
                            </w:p>
                          </w:txbxContent>
                        </wps:txbx>
                        <wps:bodyPr rot="0" vert="horz" wrap="square" lIns="91440" tIns="45720" rIns="91440" bIns="45720" anchor="t" anchorCtr="0" upright="1">
                          <a:noAutofit/>
                        </wps:bodyPr>
                      </wps:wsp>
                      <wps:wsp>
                        <wps:cNvPr id="372" name="Rectangle 3692"/>
                        <wps:cNvSpPr>
                          <a:spLocks noChangeArrowheads="1"/>
                        </wps:cNvSpPr>
                        <wps:spPr bwMode="auto">
                          <a:xfrm>
                            <a:off x="1701" y="3294"/>
                            <a:ext cx="4320" cy="1260"/>
                          </a:xfrm>
                          <a:prstGeom prst="rect">
                            <a:avLst/>
                          </a:prstGeom>
                          <a:solidFill>
                            <a:srgbClr val="FFFFFF"/>
                          </a:solidFill>
                          <a:ln w="9525">
                            <a:solidFill>
                              <a:srgbClr val="000000"/>
                            </a:solidFill>
                            <a:miter lim="800000"/>
                            <a:headEnd/>
                            <a:tailEnd/>
                          </a:ln>
                        </wps:spPr>
                        <wps:txbx>
                          <w:txbxContent>
                            <w:p w14:paraId="2086126A" w14:textId="77777777" w:rsidR="00136D5D" w:rsidRPr="00C325C6" w:rsidRDefault="00136D5D" w:rsidP="00EC37D3">
                              <w:pPr>
                                <w:ind w:firstLine="0"/>
                                <w:rPr>
                                  <w:sz w:val="24"/>
                                  <w:szCs w:val="24"/>
                                  <w:lang w:val="uk-UA"/>
                                </w:rPr>
                              </w:pPr>
                              <w:r>
                                <w:rPr>
                                  <w:sz w:val="24"/>
                                  <w:szCs w:val="24"/>
                                  <w:lang w:val="uk-UA"/>
                                </w:rPr>
                                <w:t>Інвестиційні ризики (помилки в розрахунках вартості, ефективності тощо; прорахунки у виборі обладнання, технології тощо)</w:t>
                              </w:r>
                            </w:p>
                          </w:txbxContent>
                        </wps:txbx>
                        <wps:bodyPr rot="0" vert="horz" wrap="square" lIns="91440" tIns="45720" rIns="91440" bIns="45720" anchor="t" anchorCtr="0" upright="1">
                          <a:noAutofit/>
                        </wps:bodyPr>
                      </wps:wsp>
                      <wps:wsp>
                        <wps:cNvPr id="373" name="Rectangle 3693"/>
                        <wps:cNvSpPr>
                          <a:spLocks noChangeArrowheads="1"/>
                        </wps:cNvSpPr>
                        <wps:spPr bwMode="auto">
                          <a:xfrm>
                            <a:off x="6741" y="3294"/>
                            <a:ext cx="4320" cy="1260"/>
                          </a:xfrm>
                          <a:prstGeom prst="rect">
                            <a:avLst/>
                          </a:prstGeom>
                          <a:solidFill>
                            <a:srgbClr val="FFFFFF"/>
                          </a:solidFill>
                          <a:ln w="9525">
                            <a:solidFill>
                              <a:srgbClr val="000000"/>
                            </a:solidFill>
                            <a:miter lim="800000"/>
                            <a:headEnd/>
                            <a:tailEnd/>
                          </a:ln>
                        </wps:spPr>
                        <wps:txbx>
                          <w:txbxContent>
                            <w:p w14:paraId="268E4938" w14:textId="77777777" w:rsidR="00136D5D" w:rsidRPr="00C325C6" w:rsidRDefault="00136D5D" w:rsidP="00EC37D3">
                              <w:pPr>
                                <w:ind w:firstLine="0"/>
                                <w:rPr>
                                  <w:sz w:val="24"/>
                                  <w:szCs w:val="24"/>
                                  <w:lang w:val="uk-UA"/>
                                </w:rPr>
                              </w:pPr>
                              <w:r>
                                <w:rPr>
                                  <w:sz w:val="24"/>
                                  <w:szCs w:val="24"/>
                                  <w:lang w:val="uk-UA"/>
                                </w:rPr>
                                <w:t>Інформаційна безпека; пошкодження системи (технічної, організаційної тощо); помилки у програмному забезпеченні</w:t>
                              </w:r>
                            </w:p>
                          </w:txbxContent>
                        </wps:txbx>
                        <wps:bodyPr rot="0" vert="horz" wrap="square" lIns="91440" tIns="45720" rIns="91440" bIns="45720" anchor="t" anchorCtr="0" upright="1">
                          <a:noAutofit/>
                        </wps:bodyPr>
                      </wps:wsp>
                      <wps:wsp>
                        <wps:cNvPr id="374" name="AutoShape 3694"/>
                        <wps:cNvCnPr>
                          <a:cxnSpLocks noChangeShapeType="1"/>
                        </wps:cNvCnPr>
                        <wps:spPr bwMode="auto">
                          <a:xfrm flipV="1">
                            <a:off x="6381" y="3114"/>
                            <a:ext cx="0" cy="19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5" name="AutoShape 3695"/>
                        <wps:cNvCnPr>
                          <a:cxnSpLocks noChangeShapeType="1"/>
                        </wps:cNvCnPr>
                        <wps:spPr bwMode="auto">
                          <a:xfrm>
                            <a:off x="6561" y="3114"/>
                            <a:ext cx="0"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AutoShape 3696"/>
                        <wps:cNvCnPr>
                          <a:cxnSpLocks noChangeShapeType="1"/>
                        </wps:cNvCnPr>
                        <wps:spPr bwMode="auto">
                          <a:xfrm>
                            <a:off x="6201" y="3114"/>
                            <a:ext cx="0"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AutoShape 3697"/>
                        <wps:cNvCnPr>
                          <a:cxnSpLocks noChangeShapeType="1"/>
                        </wps:cNvCnPr>
                        <wps:spPr bwMode="auto">
                          <a:xfrm>
                            <a:off x="6561" y="3834"/>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8" name="AutoShape 3698"/>
                        <wps:cNvCnPr>
                          <a:cxnSpLocks noChangeShapeType="1"/>
                        </wps:cNvCnPr>
                        <wps:spPr bwMode="auto">
                          <a:xfrm flipH="1">
                            <a:off x="6021" y="3834"/>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9" name="AutoShape 3699"/>
                        <wps:cNvCnPr>
                          <a:cxnSpLocks noChangeShapeType="1"/>
                        </wps:cNvCnPr>
                        <wps:spPr bwMode="auto">
                          <a:xfrm>
                            <a:off x="5196" y="5784"/>
                            <a:ext cx="2460" cy="1"/>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380" name="Group 3700"/>
                        <wpg:cNvGrpSpPr>
                          <a:grpSpLocks/>
                        </wpg:cNvGrpSpPr>
                        <wpg:grpSpPr bwMode="auto">
                          <a:xfrm>
                            <a:off x="5436" y="4869"/>
                            <a:ext cx="1980" cy="1980"/>
                            <a:chOff x="1701" y="1674"/>
                            <a:chExt cx="1980" cy="1980"/>
                          </a:xfrm>
                        </wpg:grpSpPr>
                        <wps:wsp>
                          <wps:cNvPr id="381" name="Oval 3701"/>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2" name="Rectangle 3702"/>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4130B" w14:textId="77777777" w:rsidR="00136D5D" w:rsidRPr="00C8273A" w:rsidRDefault="00136D5D" w:rsidP="00EC37D3">
                                <w:pPr>
                                  <w:ind w:firstLine="0"/>
                                  <w:jc w:val="center"/>
                                  <w:rPr>
                                    <w:sz w:val="8"/>
                                    <w:szCs w:val="8"/>
                                    <w:lang w:val="uk-UA"/>
                                  </w:rPr>
                                </w:pPr>
                              </w:p>
                              <w:p w14:paraId="6EBB663C" w14:textId="77777777" w:rsidR="00136D5D" w:rsidRPr="00192C9B" w:rsidRDefault="00136D5D" w:rsidP="00EC37D3">
                                <w:pPr>
                                  <w:ind w:firstLine="0"/>
                                  <w:jc w:val="center"/>
                                  <w:rPr>
                                    <w:sz w:val="8"/>
                                    <w:szCs w:val="8"/>
                                    <w:lang w:val="uk-UA"/>
                                  </w:rPr>
                                </w:pPr>
                              </w:p>
                              <w:p w14:paraId="264DF273" w14:textId="77777777" w:rsidR="00136D5D" w:rsidRPr="00D661B6" w:rsidRDefault="00136D5D" w:rsidP="00EC37D3">
                                <w:pPr>
                                  <w:ind w:firstLine="0"/>
                                  <w:jc w:val="center"/>
                                  <w:rPr>
                                    <w:sz w:val="24"/>
                                    <w:szCs w:val="24"/>
                                    <w:lang w:val="uk-UA"/>
                                  </w:rPr>
                                </w:pPr>
                                <w:r>
                                  <w:rPr>
                                    <w:sz w:val="24"/>
                                    <w:szCs w:val="24"/>
                                    <w:lang w:val="uk-UA"/>
                                  </w:rPr>
                                  <w:t>Системні ризики, як різновид операційних ризиків</w:t>
                                </w:r>
                              </w:p>
                            </w:txbxContent>
                          </wps:txbx>
                          <wps:bodyPr rot="0" vert="horz" wrap="square" lIns="91440" tIns="45720" rIns="91440" bIns="45720" anchor="t" anchorCtr="0" upright="1">
                            <a:noAutofit/>
                          </wps:bodyPr>
                        </wps:wsp>
                      </wpg:grpSp>
                      <wps:wsp>
                        <wps:cNvPr id="383" name="Rectangle 3703"/>
                        <wps:cNvSpPr>
                          <a:spLocks noChangeArrowheads="1"/>
                        </wps:cNvSpPr>
                        <wps:spPr bwMode="auto">
                          <a:xfrm>
                            <a:off x="1701" y="7614"/>
                            <a:ext cx="9360" cy="2070"/>
                          </a:xfrm>
                          <a:prstGeom prst="rect">
                            <a:avLst/>
                          </a:prstGeom>
                          <a:solidFill>
                            <a:srgbClr val="FFFFFF"/>
                          </a:solidFill>
                          <a:ln w="9525">
                            <a:solidFill>
                              <a:srgbClr val="000000"/>
                            </a:solidFill>
                            <a:miter lim="800000"/>
                            <a:headEnd/>
                            <a:tailEnd/>
                          </a:ln>
                        </wps:spPr>
                        <wps:txbx>
                          <w:txbxContent>
                            <w:p w14:paraId="1832ABE7" w14:textId="77777777" w:rsidR="00136D5D" w:rsidRPr="00A6182F" w:rsidRDefault="00136D5D" w:rsidP="00EC37D3">
                              <w:pPr>
                                <w:ind w:firstLine="0"/>
                                <w:rPr>
                                  <w:sz w:val="24"/>
                                  <w:szCs w:val="24"/>
                                  <w:lang w:val="uk-UA"/>
                                </w:rPr>
                              </w:pPr>
                              <w:r>
                                <w:rPr>
                                  <w:sz w:val="24"/>
                                  <w:szCs w:val="24"/>
                                  <w:lang w:val="uk-UA"/>
                                </w:rPr>
                                <w:t>Фактори зовнішнього середовища можуть бути оцінені за такими напрямами: суспільно-політична та соціально-економічна ситуація на державному та регіональному рівнях; особливості національного законодавства; стан фінансової системи (міцність національної валюти; стабільність на ринку банківських послуг тощо); діяльність суб’єктів регулювання. Інфраструктура організації може бути оцінена за такими напрямами: рівень розвитку структури організації та рівень складності взаємозв’язків між її елементами; архітектура зв’язків між елементами системи тощо</w:t>
                              </w:r>
                            </w:p>
                          </w:txbxContent>
                        </wps:txbx>
                        <wps:bodyPr rot="0" vert="horz" wrap="square" lIns="91440" tIns="45720" rIns="91440" bIns="45720" anchor="t" anchorCtr="0" upright="1">
                          <a:noAutofit/>
                        </wps:bodyPr>
                      </wps:wsp>
                      <wps:wsp>
                        <wps:cNvPr id="384" name="AutoShape 3704"/>
                        <wps:cNvCnPr>
                          <a:cxnSpLocks noChangeShapeType="1"/>
                        </wps:cNvCnPr>
                        <wps:spPr bwMode="auto">
                          <a:xfrm>
                            <a:off x="6381" y="7074"/>
                            <a:ext cx="0" cy="5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5" name="AutoShape 3705"/>
                        <wps:cNvCnPr>
                          <a:cxnSpLocks noChangeShapeType="1"/>
                        </wps:cNvCnPr>
                        <wps:spPr bwMode="auto">
                          <a:xfrm>
                            <a:off x="5190" y="7050"/>
                            <a:ext cx="1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4F8E59" id="Group 4303" o:spid="_x0000_s4689" style="position:absolute;left:0;text-align:left;margin-left:0;margin-top:2.7pt;width:468pt;height:418.5pt;z-index:254085120" coordorigin="1701,1314" coordsize="9360,8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">
                <v:rect id="Rectangle 3689" o:spid="_x0000_s4690" style="position:absolute;left:1701;top:1314;width:936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">
                  <v:textbox>
                    <w:txbxContent>
                      <w:p w14:paraId="7F692A9B" w14:textId="77777777" w:rsidR="00136D5D" w:rsidRPr="00F746E0" w:rsidRDefault="00136D5D" w:rsidP="00EC37D3">
                        <w:pPr>
                          <w:ind w:firstLine="0"/>
                          <w:rPr>
                            <w:sz w:val="24"/>
                            <w:szCs w:val="24"/>
                            <w:lang w:val="uk-UA"/>
                          </w:rPr>
                        </w:pPr>
                        <w:r>
                          <w:rPr>
                            <w:sz w:val="24"/>
                            <w:szCs w:val="24"/>
                            <w:lang w:val="uk-UA"/>
                          </w:rPr>
                          <w:t>Системний ризик – це ризик того, що порушення норм функціонування (розвитку) одного з елементів системи є джерелом для виникнення негативні наслідків для більшості інших елементів відповідної системи (наприклад, невиконання своїх зобов’язань одним з учасників проекту (наприклад, відмова страхової компанії відшкодувати заподіяні стихійним лихом збитки) стає причиною неможливості реалізації цілей просту іншими його учасниками</w:t>
                        </w:r>
                      </w:p>
                    </w:txbxContent>
                  </v:textbox>
                </v:rect>
                <v:rect id="Rectangle 3690" o:spid="_x0000_s4691" style="position:absolute;left:1701;top:4734;width:348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">
                  <v:textbox>
                    <w:txbxContent>
                      <w:p w14:paraId="589C803D" w14:textId="77777777" w:rsidR="00136D5D" w:rsidRDefault="00136D5D" w:rsidP="00EC37D3">
                        <w:pPr>
                          <w:ind w:firstLine="0"/>
                        </w:pPr>
                        <w:r>
                          <w:rPr>
                            <w:sz w:val="24"/>
                            <w:szCs w:val="24"/>
                            <w:lang w:val="uk-UA"/>
                          </w:rPr>
                          <w:t>Оцінка системного ризику відбувається за таким алгоритмом: оцінювання зовнішнього по відношенню до системи середовища; оцінювання інфраструктури системи (оцінка системи в цілому); оцінювання кожного з елементів системи</w:t>
                        </w:r>
                      </w:p>
                    </w:txbxContent>
                  </v:textbox>
                </v:rect>
                <v:rect id="Rectangle 3691" o:spid="_x0000_s4692" style="position:absolute;left:7641;top:4734;width:342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">
                  <v:textbox>
                    <w:txbxContent>
                      <w:p w14:paraId="554F29EB" w14:textId="77777777" w:rsidR="00136D5D" w:rsidRPr="006B5B93" w:rsidRDefault="00136D5D" w:rsidP="00EC37D3">
                        <w:pPr>
                          <w:ind w:firstLine="0"/>
                          <w:rPr>
                            <w:sz w:val="24"/>
                            <w:szCs w:val="24"/>
                          </w:rPr>
                        </w:pPr>
                        <w:r>
                          <w:rPr>
                            <w:sz w:val="24"/>
                            <w:szCs w:val="24"/>
                            <w:lang w:val="uk-UA"/>
                          </w:rPr>
                          <w:t xml:space="preserve">Комплексна оцінка системного ризику не може бути подана через підсумкову єдність індивідуальних ризиків елементів системи, адже певна частка системного ризику є продуктом дії так званого </w:t>
                        </w:r>
                        <w:r w:rsidRPr="006B5B93">
                          <w:rPr>
                            <w:bCs/>
                            <w:sz w:val="24"/>
                            <w:szCs w:val="24"/>
                            <w:lang w:val="uk-UA"/>
                          </w:rPr>
                          <w:t>синергетичного ефекту</w:t>
                        </w:r>
                      </w:p>
                    </w:txbxContent>
                  </v:textbox>
                </v:rect>
                <v:rect id="Rectangle 3692" o:spid="_x0000_s4693" style="position:absolute;left:1701;top:3294;width:43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">
                  <v:textbox>
                    <w:txbxContent>
                      <w:p w14:paraId="2086126A" w14:textId="77777777" w:rsidR="00136D5D" w:rsidRPr="00C325C6" w:rsidRDefault="00136D5D" w:rsidP="00EC37D3">
                        <w:pPr>
                          <w:ind w:firstLine="0"/>
                          <w:rPr>
                            <w:sz w:val="24"/>
                            <w:szCs w:val="24"/>
                            <w:lang w:val="uk-UA"/>
                          </w:rPr>
                        </w:pPr>
                        <w:r>
                          <w:rPr>
                            <w:sz w:val="24"/>
                            <w:szCs w:val="24"/>
                            <w:lang w:val="uk-UA"/>
                          </w:rPr>
                          <w:t>Інвестиційні ризики (помилки в розрахунках вартості, ефективності тощо; прорахунки у виборі обладнання, технології тощо)</w:t>
                        </w:r>
                      </w:p>
                    </w:txbxContent>
                  </v:textbox>
                </v:rect>
                <v:rect id="Rectangle 3693" o:spid="_x0000_s4694" style="position:absolute;left:6741;top:3294;width:43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">
                  <v:textbox>
                    <w:txbxContent>
                      <w:p w14:paraId="268E4938" w14:textId="77777777" w:rsidR="00136D5D" w:rsidRPr="00C325C6" w:rsidRDefault="00136D5D" w:rsidP="00EC37D3">
                        <w:pPr>
                          <w:ind w:firstLine="0"/>
                          <w:rPr>
                            <w:sz w:val="24"/>
                            <w:szCs w:val="24"/>
                            <w:lang w:val="uk-UA"/>
                          </w:rPr>
                        </w:pPr>
                        <w:r>
                          <w:rPr>
                            <w:sz w:val="24"/>
                            <w:szCs w:val="24"/>
                            <w:lang w:val="uk-UA"/>
                          </w:rPr>
                          <w:t>Інформаційна безпека; пошкодження системи (технічної, організаційної тощо); помилки у програмному забезпеченні</w:t>
                        </w:r>
                      </w:p>
                    </w:txbxContent>
                  </v:textbox>
                </v:rect>
                <v:shape id="AutoShape 3694" o:spid="_x0000_s4695" type="#_x0000_t32" style="position:absolute;left:6381;top:3114;width:0;height:19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">
                  <v:stroke endarrow="open"/>
                </v:shape>
                <v:shape id="AutoShape 3695" o:spid="_x0000_s4696" type="#_x0000_t32" style="position:absolute;left:6561;top:3114;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"/>
                <v:shape id="AutoShape 3696" o:spid="_x0000_s4697" type="#_x0000_t32" style="position:absolute;left:6201;top:3114;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"/>
                <v:shape id="AutoShape 3697" o:spid="_x0000_s4698" type="#_x0000_t32" style="position:absolute;left:6561;top:3834;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">
                  <v:stroke endarrow="open"/>
                </v:shape>
                <v:shape id="AutoShape 3698" o:spid="_x0000_s4699" type="#_x0000_t32" style="position:absolute;left:6021;top:3834;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">
                  <v:stroke endarrow="open"/>
                </v:shape>
                <v:shape id="AutoShape 3699" o:spid="_x0000_s4700" type="#_x0000_t32" style="position:absolute;left:5196;top:5784;width:246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">
                  <v:stroke startarrow="open" endarrow="open"/>
                </v:shape>
                <v:group id="Group 3700" o:spid="_x0000_s4701" style="position:absolute;left:5436;top:4869;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oval id="Oval 3701" o:spid="_x0000_s4702"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"/>
                  <v:rect id="Rectangle 3702" o:spid="_x0000_s4703"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" filled="f" stroked="f">
                    <v:textbox>
                      <w:txbxContent>
                        <w:p w14:paraId="5EE4130B" w14:textId="77777777" w:rsidR="00136D5D" w:rsidRPr="00C8273A" w:rsidRDefault="00136D5D" w:rsidP="00EC37D3">
                          <w:pPr>
                            <w:ind w:firstLine="0"/>
                            <w:jc w:val="center"/>
                            <w:rPr>
                              <w:sz w:val="8"/>
                              <w:szCs w:val="8"/>
                              <w:lang w:val="uk-UA"/>
                            </w:rPr>
                          </w:pPr>
                        </w:p>
                        <w:p w14:paraId="6EBB663C" w14:textId="77777777" w:rsidR="00136D5D" w:rsidRPr="00192C9B" w:rsidRDefault="00136D5D" w:rsidP="00EC37D3">
                          <w:pPr>
                            <w:ind w:firstLine="0"/>
                            <w:jc w:val="center"/>
                            <w:rPr>
                              <w:sz w:val="8"/>
                              <w:szCs w:val="8"/>
                              <w:lang w:val="uk-UA"/>
                            </w:rPr>
                          </w:pPr>
                        </w:p>
                        <w:p w14:paraId="264DF273" w14:textId="77777777" w:rsidR="00136D5D" w:rsidRPr="00D661B6" w:rsidRDefault="00136D5D" w:rsidP="00EC37D3">
                          <w:pPr>
                            <w:ind w:firstLine="0"/>
                            <w:jc w:val="center"/>
                            <w:rPr>
                              <w:sz w:val="24"/>
                              <w:szCs w:val="24"/>
                              <w:lang w:val="uk-UA"/>
                            </w:rPr>
                          </w:pPr>
                          <w:r>
                            <w:rPr>
                              <w:sz w:val="24"/>
                              <w:szCs w:val="24"/>
                              <w:lang w:val="uk-UA"/>
                            </w:rPr>
                            <w:t>Системні ризики, як різновид операційних ризиків</w:t>
                          </w:r>
                        </w:p>
                      </w:txbxContent>
                    </v:textbox>
                  </v:rect>
                </v:group>
                <v:rect id="Rectangle 3703" o:spid="_x0000_s4704" style="position:absolute;left:1701;top:7614;width:936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">
                  <v:textbox>
                    <w:txbxContent>
                      <w:p w14:paraId="1832ABE7" w14:textId="77777777" w:rsidR="00136D5D" w:rsidRPr="00A6182F" w:rsidRDefault="00136D5D" w:rsidP="00EC37D3">
                        <w:pPr>
                          <w:ind w:firstLine="0"/>
                          <w:rPr>
                            <w:sz w:val="24"/>
                            <w:szCs w:val="24"/>
                            <w:lang w:val="uk-UA"/>
                          </w:rPr>
                        </w:pPr>
                        <w:r>
                          <w:rPr>
                            <w:sz w:val="24"/>
                            <w:szCs w:val="24"/>
                            <w:lang w:val="uk-UA"/>
                          </w:rPr>
                          <w:t>Фактори зовнішнього середовища можуть бути оцінені за такими напрямами: суспільно-політична та соціально-економічна ситуація на державному та регіональному рівнях; особливості національного законодавства; стан фінансової системи (міцність національної валюти; стабільність на ринку банківських послуг тощо); діяльність суб’єктів регулювання. Інфраструктура організації може бути оцінена за такими напрямами: рівень розвитку структури організації та рівень складності взаємозв’язків між її елементами; архітектура зв’язків між елементами системи тощо</w:t>
                        </w:r>
                      </w:p>
                    </w:txbxContent>
                  </v:textbox>
                </v:rect>
                <v:shape id="AutoShape 3704" o:spid="_x0000_s4705" type="#_x0000_t32" style="position:absolute;left:6381;top:7074;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">
                  <v:stroke endarrow="open"/>
                </v:shape>
                <v:shape id="AutoShape 3705" o:spid="_x0000_s4706" type="#_x0000_t32" style="position:absolute;left:5190;top:7050;width:1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"/>
              </v:group>
            </w:pict>
          </mc:Fallback>
        </mc:AlternateContent>
      </w:r>
    </w:p>
    <w:p w14:paraId="41B05868" w14:textId="77777777" w:rsidR="00EC37D3" w:rsidRDefault="00EC37D3" w:rsidP="00EC37D3">
      <w:pPr>
        <w:rPr>
          <w:lang w:val="uk-UA"/>
        </w:rPr>
      </w:pPr>
    </w:p>
    <w:p w14:paraId="253C5FAE" w14:textId="77777777" w:rsidR="00EC37D3" w:rsidRDefault="00EC37D3" w:rsidP="00EC37D3">
      <w:pPr>
        <w:rPr>
          <w:lang w:val="uk-UA"/>
        </w:rPr>
      </w:pPr>
    </w:p>
    <w:p w14:paraId="182F5E25" w14:textId="77777777" w:rsidR="00EC37D3" w:rsidRDefault="00EC37D3" w:rsidP="00EC37D3">
      <w:pPr>
        <w:rPr>
          <w:lang w:val="uk-UA"/>
        </w:rPr>
      </w:pPr>
    </w:p>
    <w:p w14:paraId="6C3B734D" w14:textId="77777777" w:rsidR="00EC37D3" w:rsidRDefault="00EC37D3" w:rsidP="00EC37D3">
      <w:pPr>
        <w:rPr>
          <w:lang w:val="uk-UA"/>
        </w:rPr>
      </w:pPr>
    </w:p>
    <w:p w14:paraId="3FC34436" w14:textId="77777777" w:rsidR="00EC37D3" w:rsidRDefault="00EC37D3" w:rsidP="00EC37D3">
      <w:pPr>
        <w:rPr>
          <w:lang w:val="uk-UA"/>
        </w:rPr>
      </w:pPr>
    </w:p>
    <w:p w14:paraId="411CB38B" w14:textId="77777777" w:rsidR="00EC37D3" w:rsidRDefault="00EC37D3" w:rsidP="00EC37D3">
      <w:pPr>
        <w:rPr>
          <w:lang w:val="uk-UA"/>
        </w:rPr>
      </w:pPr>
    </w:p>
    <w:p w14:paraId="0520B2DE" w14:textId="77777777" w:rsidR="00EC37D3" w:rsidRDefault="00EC37D3" w:rsidP="00EC37D3">
      <w:pPr>
        <w:rPr>
          <w:lang w:val="uk-UA"/>
        </w:rPr>
      </w:pPr>
    </w:p>
    <w:p w14:paraId="527A9A2E" w14:textId="77777777" w:rsidR="00EC37D3" w:rsidRDefault="00EC37D3" w:rsidP="00EC37D3">
      <w:pPr>
        <w:rPr>
          <w:lang w:val="uk-UA"/>
        </w:rPr>
      </w:pPr>
    </w:p>
    <w:p w14:paraId="4479C501" w14:textId="77777777" w:rsidR="00EC37D3" w:rsidRDefault="00EC37D3" w:rsidP="00EC37D3">
      <w:pPr>
        <w:rPr>
          <w:lang w:val="uk-UA"/>
        </w:rPr>
      </w:pPr>
    </w:p>
    <w:p w14:paraId="0E879F98" w14:textId="77777777" w:rsidR="00EC37D3" w:rsidRDefault="00EC37D3" w:rsidP="00EC37D3">
      <w:pPr>
        <w:rPr>
          <w:lang w:val="uk-UA"/>
        </w:rPr>
      </w:pPr>
    </w:p>
    <w:p w14:paraId="040230BC" w14:textId="77777777" w:rsidR="00EC37D3" w:rsidRDefault="00EC37D3" w:rsidP="00EC37D3">
      <w:pPr>
        <w:rPr>
          <w:lang w:val="uk-UA"/>
        </w:rPr>
      </w:pPr>
    </w:p>
    <w:p w14:paraId="63145DB5" w14:textId="77777777" w:rsidR="00EC37D3" w:rsidRDefault="00EC37D3" w:rsidP="00EC37D3">
      <w:pPr>
        <w:rPr>
          <w:lang w:val="uk-UA"/>
        </w:rPr>
      </w:pPr>
    </w:p>
    <w:p w14:paraId="1F5BD88D" w14:textId="77777777" w:rsidR="00EC37D3" w:rsidRDefault="00EC37D3" w:rsidP="00EC37D3">
      <w:pPr>
        <w:rPr>
          <w:lang w:val="uk-UA"/>
        </w:rPr>
      </w:pPr>
    </w:p>
    <w:p w14:paraId="218F4D00" w14:textId="77777777" w:rsidR="00EC37D3" w:rsidRDefault="00EC37D3" w:rsidP="00EC37D3">
      <w:pPr>
        <w:rPr>
          <w:lang w:val="uk-UA"/>
        </w:rPr>
      </w:pPr>
    </w:p>
    <w:p w14:paraId="1189C02F" w14:textId="77777777" w:rsidR="00EC37D3" w:rsidRDefault="00EC37D3" w:rsidP="00EC37D3">
      <w:pPr>
        <w:rPr>
          <w:lang w:val="uk-UA"/>
        </w:rPr>
      </w:pPr>
    </w:p>
    <w:p w14:paraId="6C9E93FA" w14:textId="77777777" w:rsidR="00EC37D3" w:rsidRDefault="00EC37D3" w:rsidP="00EC37D3">
      <w:pPr>
        <w:rPr>
          <w:lang w:val="uk-UA"/>
        </w:rPr>
      </w:pPr>
    </w:p>
    <w:p w14:paraId="1A9FD3E9" w14:textId="77777777" w:rsidR="00EC37D3" w:rsidRDefault="00EC37D3" w:rsidP="00EC37D3">
      <w:pPr>
        <w:rPr>
          <w:lang w:val="uk-UA"/>
        </w:rPr>
      </w:pPr>
    </w:p>
    <w:p w14:paraId="00914F51" w14:textId="77777777" w:rsidR="00EC37D3" w:rsidRDefault="00EC37D3" w:rsidP="00EC37D3">
      <w:pPr>
        <w:rPr>
          <w:lang w:val="uk-UA"/>
        </w:rPr>
      </w:pPr>
    </w:p>
    <w:p w14:paraId="619C7658" w14:textId="77777777" w:rsidR="00EC37D3" w:rsidRDefault="00EC37D3" w:rsidP="00EC37D3">
      <w:pPr>
        <w:rPr>
          <w:lang w:val="uk-UA"/>
        </w:rPr>
      </w:pPr>
    </w:p>
    <w:p w14:paraId="4A74F658" w14:textId="77777777" w:rsidR="00EC37D3" w:rsidRDefault="00EC37D3" w:rsidP="00EC37D3">
      <w:pPr>
        <w:rPr>
          <w:lang w:val="uk-UA"/>
        </w:rPr>
      </w:pPr>
    </w:p>
    <w:p w14:paraId="041B7440" w14:textId="77777777" w:rsidR="00EC37D3" w:rsidRDefault="00EC37D3" w:rsidP="00EC37D3">
      <w:pPr>
        <w:rPr>
          <w:lang w:val="uk-UA"/>
        </w:rPr>
      </w:pPr>
    </w:p>
    <w:p w14:paraId="2C476C68" w14:textId="77777777" w:rsidR="00EC37D3" w:rsidRDefault="00EC37D3" w:rsidP="00EC37D3">
      <w:pPr>
        <w:rPr>
          <w:lang w:val="uk-UA"/>
        </w:rPr>
      </w:pPr>
    </w:p>
    <w:p w14:paraId="4B168B40" w14:textId="77777777" w:rsidR="00EC37D3" w:rsidRDefault="00EC37D3" w:rsidP="00EC37D3">
      <w:pPr>
        <w:rPr>
          <w:lang w:val="uk-UA"/>
        </w:rPr>
      </w:pPr>
    </w:p>
    <w:p w14:paraId="3AE8FC4E" w14:textId="77777777" w:rsidR="00EC37D3" w:rsidRDefault="00EC37D3" w:rsidP="00EC37D3">
      <w:pPr>
        <w:rPr>
          <w:lang w:val="uk-UA"/>
        </w:rPr>
      </w:pPr>
    </w:p>
    <w:p w14:paraId="1723FEF3" w14:textId="77777777" w:rsidR="00EC37D3" w:rsidRDefault="00EC37D3" w:rsidP="00EC37D3">
      <w:pPr>
        <w:rPr>
          <w:lang w:val="uk-UA"/>
        </w:rPr>
      </w:pPr>
    </w:p>
    <w:p w14:paraId="5AF8761C" w14:textId="77777777" w:rsidR="00EC37D3" w:rsidRDefault="00EC37D3" w:rsidP="00EC37D3">
      <w:pPr>
        <w:rPr>
          <w:lang w:val="uk-UA"/>
        </w:rPr>
      </w:pPr>
    </w:p>
    <w:p w14:paraId="08D7F51B" w14:textId="5A3C0DBE" w:rsidR="00EC37D3" w:rsidRDefault="008C2C89" w:rsidP="00EC37D3">
      <w:pPr>
        <w:rPr>
          <w:lang w:val="uk-UA"/>
        </w:rPr>
      </w:pPr>
      <w:r>
        <w:rPr>
          <w:noProof/>
          <w:lang w:eastAsia="ru-RU"/>
        </w:rPr>
        <mc:AlternateContent>
          <mc:Choice Requires="wpg">
            <w:drawing>
              <wp:anchor distT="0" distB="0" distL="114300" distR="114300" simplePos="0" relativeHeight="251906048" behindDoc="0" locked="0" layoutInCell="1" allowOverlap="1" wp14:anchorId="6C14BF6D" wp14:editId="1C2F361F">
                <wp:simplePos x="0" y="0"/>
                <wp:positionH relativeFrom="column">
                  <wp:posOffset>0</wp:posOffset>
                </wp:positionH>
                <wp:positionV relativeFrom="paragraph">
                  <wp:posOffset>48260</wp:posOffset>
                </wp:positionV>
                <wp:extent cx="5943600" cy="3429000"/>
                <wp:effectExtent l="9525" t="10160" r="9525" b="8890"/>
                <wp:wrapNone/>
                <wp:docPr id="354" name="Group 3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429000"/>
                          <a:chOff x="1701" y="10134"/>
                          <a:chExt cx="9360" cy="5400"/>
                        </a:xfrm>
                      </wpg:grpSpPr>
                      <wps:wsp>
                        <wps:cNvPr id="355" name="AutoShape 3707"/>
                        <wps:cNvCnPr>
                          <a:cxnSpLocks noChangeShapeType="1"/>
                        </wps:cNvCnPr>
                        <wps:spPr bwMode="auto">
                          <a:xfrm>
                            <a:off x="5121" y="13014"/>
                            <a:ext cx="25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56" name="Rectangle 3708"/>
                        <wps:cNvSpPr>
                          <a:spLocks noChangeArrowheads="1"/>
                        </wps:cNvSpPr>
                        <wps:spPr bwMode="auto">
                          <a:xfrm>
                            <a:off x="1701" y="10134"/>
                            <a:ext cx="9360" cy="2160"/>
                          </a:xfrm>
                          <a:prstGeom prst="rect">
                            <a:avLst/>
                          </a:prstGeom>
                          <a:solidFill>
                            <a:srgbClr val="FFFFFF"/>
                          </a:solidFill>
                          <a:ln w="9525">
                            <a:solidFill>
                              <a:srgbClr val="000000"/>
                            </a:solidFill>
                            <a:miter lim="800000"/>
                            <a:headEnd/>
                            <a:tailEnd/>
                          </a:ln>
                        </wps:spPr>
                        <wps:txbx>
                          <w:txbxContent>
                            <w:p w14:paraId="7F39DA46" w14:textId="77777777" w:rsidR="00136D5D" w:rsidRPr="008205E3" w:rsidRDefault="00136D5D" w:rsidP="00EC37D3">
                              <w:pPr>
                                <w:ind w:firstLine="0"/>
                                <w:rPr>
                                  <w:sz w:val="24"/>
                                  <w:szCs w:val="24"/>
                                  <w:lang w:val="uk-UA"/>
                                </w:rPr>
                              </w:pPr>
                              <w:r w:rsidRPr="008205E3">
                                <w:rPr>
                                  <w:sz w:val="24"/>
                                  <w:szCs w:val="24"/>
                                  <w:lang w:val="uk-UA"/>
                                </w:rPr>
                                <w:t xml:space="preserve">До процедурних </w:t>
                              </w:r>
                              <w:r>
                                <w:rPr>
                                  <w:sz w:val="24"/>
                                  <w:szCs w:val="24"/>
                                  <w:lang w:val="uk-UA"/>
                                </w:rPr>
                                <w:t xml:space="preserve">(процесуальних) </w:t>
                              </w:r>
                              <w:r w:rsidRPr="008205E3">
                                <w:rPr>
                                  <w:sz w:val="24"/>
                                  <w:szCs w:val="24"/>
                                  <w:lang w:val="uk-UA"/>
                                </w:rPr>
                                <w:t>ризиків зазвичай відносять ті з операційних ризиків, джерелом виникнення яких є факти порушення змісту та практики використання процедур у межах напрямів професійної діяльності організації</w:t>
                              </w:r>
                              <w:r>
                                <w:rPr>
                                  <w:sz w:val="24"/>
                                  <w:szCs w:val="24"/>
                                  <w:lang w:val="uk-UA"/>
                                </w:rPr>
                                <w:t xml:space="preserve">, тобто ризики які </w:t>
                              </w:r>
                              <w:r w:rsidRPr="008205E3">
                                <w:rPr>
                                  <w:sz w:val="24"/>
                                  <w:szCs w:val="24"/>
                                  <w:lang w:val="uk-UA"/>
                                </w:rPr>
                                <w:t>зумовлені невиконан</w:t>
                              </w:r>
                              <w:r>
                                <w:rPr>
                                  <w:sz w:val="24"/>
                                  <w:szCs w:val="24"/>
                                  <w:lang w:val="uk-UA"/>
                                </w:rPr>
                                <w:t>ням суб’єктом або об’єктом управління встановлених (визначених)</w:t>
                              </w:r>
                              <w:r w:rsidRPr="008205E3">
                                <w:rPr>
                                  <w:sz w:val="24"/>
                                  <w:szCs w:val="24"/>
                                  <w:lang w:val="uk-UA"/>
                                </w:rPr>
                                <w:t xml:space="preserve"> процедур </w:t>
                              </w:r>
                              <w:r>
                                <w:rPr>
                                  <w:sz w:val="24"/>
                                  <w:szCs w:val="24"/>
                                  <w:lang w:val="uk-UA"/>
                                </w:rPr>
                                <w:t>професійної діяльності. Отже, причиною виникнення та розвитку процедурних ризиків є порушення регламенту певних процедур під час професійної діяльності</w:t>
                              </w:r>
                            </w:p>
                          </w:txbxContent>
                        </wps:txbx>
                        <wps:bodyPr rot="0" vert="horz" wrap="square" lIns="91440" tIns="45720" rIns="91440" bIns="45720" anchor="t" anchorCtr="0" upright="1">
                          <a:noAutofit/>
                        </wps:bodyPr>
                      </wps:wsp>
                      <wps:wsp>
                        <wps:cNvPr id="357" name="Rectangle 3709"/>
                        <wps:cNvSpPr>
                          <a:spLocks noChangeArrowheads="1"/>
                        </wps:cNvSpPr>
                        <wps:spPr bwMode="auto">
                          <a:xfrm>
                            <a:off x="1701" y="12474"/>
                            <a:ext cx="3420" cy="720"/>
                          </a:xfrm>
                          <a:prstGeom prst="rect">
                            <a:avLst/>
                          </a:prstGeom>
                          <a:solidFill>
                            <a:srgbClr val="FFFFFF"/>
                          </a:solidFill>
                          <a:ln w="9525">
                            <a:solidFill>
                              <a:srgbClr val="000000"/>
                            </a:solidFill>
                            <a:miter lim="800000"/>
                            <a:headEnd/>
                            <a:tailEnd/>
                          </a:ln>
                        </wps:spPr>
                        <wps:txbx>
                          <w:txbxContent>
                            <w:p w14:paraId="2D5AC577" w14:textId="77777777" w:rsidR="00136D5D" w:rsidRPr="00A96E7B" w:rsidRDefault="00136D5D" w:rsidP="00EC37D3">
                              <w:pPr>
                                <w:ind w:firstLine="0"/>
                                <w:rPr>
                                  <w:sz w:val="24"/>
                                  <w:szCs w:val="24"/>
                                  <w:lang w:val="uk-UA"/>
                                </w:rPr>
                              </w:pPr>
                              <w:r>
                                <w:rPr>
                                  <w:sz w:val="24"/>
                                  <w:szCs w:val="24"/>
                                  <w:lang w:val="uk-UA"/>
                                </w:rPr>
                                <w:t>Порушення процедури розрахунків за операціями</w:t>
                              </w:r>
                            </w:p>
                          </w:txbxContent>
                        </wps:txbx>
                        <wps:bodyPr rot="0" vert="horz" wrap="square" lIns="91440" tIns="45720" rIns="91440" bIns="45720" anchor="t" anchorCtr="0" upright="1">
                          <a:noAutofit/>
                        </wps:bodyPr>
                      </wps:wsp>
                      <wps:wsp>
                        <wps:cNvPr id="358" name="Rectangle 3710"/>
                        <wps:cNvSpPr>
                          <a:spLocks noChangeArrowheads="1"/>
                        </wps:cNvSpPr>
                        <wps:spPr bwMode="auto">
                          <a:xfrm>
                            <a:off x="1716" y="13479"/>
                            <a:ext cx="3420" cy="720"/>
                          </a:xfrm>
                          <a:prstGeom prst="rect">
                            <a:avLst/>
                          </a:prstGeom>
                          <a:solidFill>
                            <a:srgbClr val="FFFFFF"/>
                          </a:solidFill>
                          <a:ln w="9525">
                            <a:solidFill>
                              <a:srgbClr val="000000"/>
                            </a:solidFill>
                            <a:miter lim="800000"/>
                            <a:headEnd/>
                            <a:tailEnd/>
                          </a:ln>
                        </wps:spPr>
                        <wps:txbx>
                          <w:txbxContent>
                            <w:p w14:paraId="1BE7FB1B" w14:textId="77777777" w:rsidR="00136D5D" w:rsidRPr="00A96E7B" w:rsidRDefault="00136D5D" w:rsidP="00EC37D3">
                              <w:pPr>
                                <w:ind w:firstLine="0"/>
                                <w:rPr>
                                  <w:sz w:val="24"/>
                                  <w:szCs w:val="24"/>
                                  <w:lang w:val="uk-UA"/>
                                </w:rPr>
                              </w:pPr>
                              <w:r>
                                <w:rPr>
                                  <w:sz w:val="24"/>
                                  <w:szCs w:val="24"/>
                                  <w:lang w:val="uk-UA"/>
                                </w:rPr>
                                <w:t xml:space="preserve">Порушення кадрових та атестаційних процедур </w:t>
                              </w:r>
                            </w:p>
                          </w:txbxContent>
                        </wps:txbx>
                        <wps:bodyPr rot="0" vert="horz" wrap="square" lIns="91440" tIns="45720" rIns="91440" bIns="45720" anchor="t" anchorCtr="0" upright="1">
                          <a:noAutofit/>
                        </wps:bodyPr>
                      </wps:wsp>
                      <wps:wsp>
                        <wps:cNvPr id="359" name="Rectangle 3711"/>
                        <wps:cNvSpPr>
                          <a:spLocks noChangeArrowheads="1"/>
                        </wps:cNvSpPr>
                        <wps:spPr bwMode="auto">
                          <a:xfrm>
                            <a:off x="7641" y="12474"/>
                            <a:ext cx="3420" cy="1620"/>
                          </a:xfrm>
                          <a:prstGeom prst="rect">
                            <a:avLst/>
                          </a:prstGeom>
                          <a:solidFill>
                            <a:srgbClr val="FFFFFF"/>
                          </a:solidFill>
                          <a:ln w="9525">
                            <a:solidFill>
                              <a:srgbClr val="000000"/>
                            </a:solidFill>
                            <a:miter lim="800000"/>
                            <a:headEnd/>
                            <a:tailEnd/>
                          </a:ln>
                        </wps:spPr>
                        <wps:txbx>
                          <w:txbxContent>
                            <w:p w14:paraId="5EFD180F" w14:textId="77777777" w:rsidR="00136D5D" w:rsidRPr="00A96E7B" w:rsidRDefault="00136D5D" w:rsidP="00EC37D3">
                              <w:pPr>
                                <w:ind w:firstLine="0"/>
                                <w:rPr>
                                  <w:sz w:val="24"/>
                                  <w:szCs w:val="24"/>
                                  <w:lang w:val="uk-UA"/>
                                </w:rPr>
                              </w:pPr>
                              <w:r>
                                <w:rPr>
                                  <w:sz w:val="24"/>
                                  <w:szCs w:val="24"/>
                                  <w:lang w:val="uk-UA"/>
                                </w:rPr>
                                <w:t>Порушення процедур діловодства (доступ до службової інформації та її збереження; час та обсяги звітності; обіг документів)</w:t>
                              </w:r>
                            </w:p>
                          </w:txbxContent>
                        </wps:txbx>
                        <wps:bodyPr rot="0" vert="horz" wrap="square" lIns="91440" tIns="45720" rIns="91440" bIns="45720" anchor="t" anchorCtr="0" upright="1">
                          <a:noAutofit/>
                        </wps:bodyPr>
                      </wps:wsp>
                      <wps:wsp>
                        <wps:cNvPr id="360" name="Rectangle 3712"/>
                        <wps:cNvSpPr>
                          <a:spLocks noChangeArrowheads="1"/>
                        </wps:cNvSpPr>
                        <wps:spPr bwMode="auto">
                          <a:xfrm>
                            <a:off x="7641" y="14274"/>
                            <a:ext cx="3420" cy="1260"/>
                          </a:xfrm>
                          <a:prstGeom prst="rect">
                            <a:avLst/>
                          </a:prstGeom>
                          <a:solidFill>
                            <a:srgbClr val="FFFFFF"/>
                          </a:solidFill>
                          <a:ln w="9525">
                            <a:solidFill>
                              <a:srgbClr val="000000"/>
                            </a:solidFill>
                            <a:miter lim="800000"/>
                            <a:headEnd/>
                            <a:tailEnd/>
                          </a:ln>
                        </wps:spPr>
                        <wps:txbx>
                          <w:txbxContent>
                            <w:p w14:paraId="09CA3B3B" w14:textId="77777777" w:rsidR="00136D5D" w:rsidRPr="00A96E7B" w:rsidRDefault="00136D5D" w:rsidP="00EC37D3">
                              <w:pPr>
                                <w:ind w:firstLine="0"/>
                                <w:rPr>
                                  <w:sz w:val="24"/>
                                  <w:szCs w:val="24"/>
                                  <w:lang w:val="uk-UA"/>
                                </w:rPr>
                              </w:pPr>
                              <w:r>
                                <w:rPr>
                                  <w:sz w:val="24"/>
                                  <w:szCs w:val="24"/>
                                  <w:lang w:val="uk-UA"/>
                                </w:rPr>
                                <w:t>Порушення процедури опрацювання, узгодження та прийняття управлінського рішення</w:t>
                              </w:r>
                            </w:p>
                          </w:txbxContent>
                        </wps:txbx>
                        <wps:bodyPr rot="0" vert="horz" wrap="square" lIns="91440" tIns="45720" rIns="91440" bIns="45720" anchor="t" anchorCtr="0" upright="1">
                          <a:noAutofit/>
                        </wps:bodyPr>
                      </wps:wsp>
                      <wps:wsp>
                        <wps:cNvPr id="361" name="Rectangle 3713"/>
                        <wps:cNvSpPr>
                          <a:spLocks noChangeArrowheads="1"/>
                        </wps:cNvSpPr>
                        <wps:spPr bwMode="auto">
                          <a:xfrm>
                            <a:off x="1701" y="14454"/>
                            <a:ext cx="3420" cy="1080"/>
                          </a:xfrm>
                          <a:prstGeom prst="rect">
                            <a:avLst/>
                          </a:prstGeom>
                          <a:solidFill>
                            <a:srgbClr val="FFFFFF"/>
                          </a:solidFill>
                          <a:ln w="9525">
                            <a:solidFill>
                              <a:srgbClr val="000000"/>
                            </a:solidFill>
                            <a:miter lim="800000"/>
                            <a:headEnd/>
                            <a:tailEnd/>
                          </a:ln>
                        </wps:spPr>
                        <wps:txbx>
                          <w:txbxContent>
                            <w:p w14:paraId="29F26D7F" w14:textId="77777777" w:rsidR="00136D5D" w:rsidRPr="00A96E7B" w:rsidRDefault="00136D5D" w:rsidP="00EC37D3">
                              <w:pPr>
                                <w:ind w:firstLine="0"/>
                                <w:rPr>
                                  <w:sz w:val="24"/>
                                  <w:szCs w:val="24"/>
                                  <w:lang w:val="uk-UA"/>
                                </w:rPr>
                              </w:pPr>
                              <w:r>
                                <w:rPr>
                                  <w:sz w:val="24"/>
                                  <w:szCs w:val="24"/>
                                  <w:lang w:val="uk-UA"/>
                                </w:rPr>
                                <w:t>Порушення процедури підготовки та укладання контрактів</w:t>
                              </w:r>
                            </w:p>
                          </w:txbxContent>
                        </wps:txbx>
                        <wps:bodyPr rot="0" vert="horz" wrap="square" lIns="91440" tIns="45720" rIns="91440" bIns="45720" anchor="t" anchorCtr="0" upright="1">
                          <a:noAutofit/>
                        </wps:bodyPr>
                      </wps:wsp>
                      <wps:wsp>
                        <wps:cNvPr id="362" name="AutoShape 3714"/>
                        <wps:cNvCnPr>
                          <a:cxnSpLocks noChangeShapeType="1"/>
                        </wps:cNvCnPr>
                        <wps:spPr bwMode="auto">
                          <a:xfrm>
                            <a:off x="6381" y="12279"/>
                            <a:ext cx="1" cy="276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grpSp>
                        <wpg:cNvPr id="363" name="Group 3715"/>
                        <wpg:cNvGrpSpPr>
                          <a:grpSpLocks/>
                        </wpg:cNvGrpSpPr>
                        <wpg:grpSpPr bwMode="auto">
                          <a:xfrm>
                            <a:off x="5421" y="12849"/>
                            <a:ext cx="1980" cy="1980"/>
                            <a:chOff x="1701" y="1674"/>
                            <a:chExt cx="1980" cy="1980"/>
                          </a:xfrm>
                        </wpg:grpSpPr>
                        <wps:wsp>
                          <wps:cNvPr id="364" name="Oval 3716"/>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5" name="Rectangle 3717"/>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3ED51" w14:textId="77777777" w:rsidR="00136D5D" w:rsidRPr="00C8273A" w:rsidRDefault="00136D5D" w:rsidP="00EC37D3">
                                <w:pPr>
                                  <w:ind w:firstLine="0"/>
                                  <w:jc w:val="center"/>
                                  <w:rPr>
                                    <w:sz w:val="8"/>
                                    <w:szCs w:val="8"/>
                                    <w:lang w:val="uk-UA"/>
                                  </w:rPr>
                                </w:pPr>
                              </w:p>
                              <w:p w14:paraId="6B041E21" w14:textId="77777777" w:rsidR="00136D5D" w:rsidRPr="00192C9B" w:rsidRDefault="00136D5D" w:rsidP="00EC37D3">
                                <w:pPr>
                                  <w:ind w:firstLine="0"/>
                                  <w:jc w:val="center"/>
                                  <w:rPr>
                                    <w:sz w:val="8"/>
                                    <w:szCs w:val="8"/>
                                    <w:lang w:val="uk-UA"/>
                                  </w:rPr>
                                </w:pPr>
                              </w:p>
                              <w:p w14:paraId="1804D2CC" w14:textId="77777777" w:rsidR="00136D5D" w:rsidRPr="00D661B6" w:rsidRDefault="00136D5D" w:rsidP="00EC37D3">
                                <w:pPr>
                                  <w:ind w:firstLine="0"/>
                                  <w:jc w:val="center"/>
                                  <w:rPr>
                                    <w:sz w:val="24"/>
                                    <w:szCs w:val="24"/>
                                    <w:lang w:val="uk-UA"/>
                                  </w:rPr>
                                </w:pPr>
                                <w:r>
                                  <w:rPr>
                                    <w:sz w:val="24"/>
                                    <w:szCs w:val="24"/>
                                    <w:lang w:val="uk-UA"/>
                                  </w:rPr>
                                  <w:t>Процедурні ризики, як різновид операційних ризиків</w:t>
                                </w:r>
                              </w:p>
                            </w:txbxContent>
                          </wps:txbx>
                          <wps:bodyPr rot="0" vert="horz" wrap="square" lIns="91440" tIns="45720" rIns="91440" bIns="45720" anchor="t" anchorCtr="0" upright="1">
                            <a:noAutofit/>
                          </wps:bodyPr>
                        </wps:wsp>
                      </wpg:grpSp>
                      <wps:wsp>
                        <wps:cNvPr id="366" name="AutoShape 3718"/>
                        <wps:cNvCnPr>
                          <a:cxnSpLocks noChangeShapeType="1"/>
                        </wps:cNvCnPr>
                        <wps:spPr bwMode="auto">
                          <a:xfrm>
                            <a:off x="5151" y="15039"/>
                            <a:ext cx="25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67" name="AutoShape 3719"/>
                        <wps:cNvCnPr>
                          <a:cxnSpLocks noChangeShapeType="1"/>
                        </wps:cNvCnPr>
                        <wps:spPr bwMode="auto">
                          <a:xfrm flipH="1">
                            <a:off x="5115" y="13905"/>
                            <a:ext cx="30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14BF6D" id="Group 3706" o:spid="_x0000_s4707" style="position:absolute;left:0;text-align:left;margin-left:0;margin-top:3.8pt;width:468pt;height:270pt;z-index:251906048" coordorigin="1701,10134" coordsize="936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">
                <v:shape id="AutoShape 3707" o:spid="_x0000_s4708" type="#_x0000_t32" style="position:absolute;left:5121;top:13014;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">
                  <v:stroke startarrow="open" endarrow="open"/>
                </v:shape>
                <v:rect id="Rectangle 3708" o:spid="_x0000_s4709" style="position:absolute;left:1701;top:10134;width:93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">
                  <v:textbox>
                    <w:txbxContent>
                      <w:p w14:paraId="7F39DA46" w14:textId="77777777" w:rsidR="00136D5D" w:rsidRPr="008205E3" w:rsidRDefault="00136D5D" w:rsidP="00EC37D3">
                        <w:pPr>
                          <w:ind w:firstLine="0"/>
                          <w:rPr>
                            <w:sz w:val="24"/>
                            <w:szCs w:val="24"/>
                            <w:lang w:val="uk-UA"/>
                          </w:rPr>
                        </w:pPr>
                        <w:r w:rsidRPr="008205E3">
                          <w:rPr>
                            <w:sz w:val="24"/>
                            <w:szCs w:val="24"/>
                            <w:lang w:val="uk-UA"/>
                          </w:rPr>
                          <w:t xml:space="preserve">До процедурних </w:t>
                        </w:r>
                        <w:r>
                          <w:rPr>
                            <w:sz w:val="24"/>
                            <w:szCs w:val="24"/>
                            <w:lang w:val="uk-UA"/>
                          </w:rPr>
                          <w:t xml:space="preserve">(процесуальних) </w:t>
                        </w:r>
                        <w:r w:rsidRPr="008205E3">
                          <w:rPr>
                            <w:sz w:val="24"/>
                            <w:szCs w:val="24"/>
                            <w:lang w:val="uk-UA"/>
                          </w:rPr>
                          <w:t>ризиків зазвичай відносять ті з операційних ризиків, джерелом виникнення яких є факти порушення змісту та практики використання процедур у межах напрямів професійної діяльності організації</w:t>
                        </w:r>
                        <w:r>
                          <w:rPr>
                            <w:sz w:val="24"/>
                            <w:szCs w:val="24"/>
                            <w:lang w:val="uk-UA"/>
                          </w:rPr>
                          <w:t xml:space="preserve">, тобто ризики які </w:t>
                        </w:r>
                        <w:r w:rsidRPr="008205E3">
                          <w:rPr>
                            <w:sz w:val="24"/>
                            <w:szCs w:val="24"/>
                            <w:lang w:val="uk-UA"/>
                          </w:rPr>
                          <w:t>зумовлені невиконан</w:t>
                        </w:r>
                        <w:r>
                          <w:rPr>
                            <w:sz w:val="24"/>
                            <w:szCs w:val="24"/>
                            <w:lang w:val="uk-UA"/>
                          </w:rPr>
                          <w:t>ням суб’єктом або об’єктом управління встановлених (визначених)</w:t>
                        </w:r>
                        <w:r w:rsidRPr="008205E3">
                          <w:rPr>
                            <w:sz w:val="24"/>
                            <w:szCs w:val="24"/>
                            <w:lang w:val="uk-UA"/>
                          </w:rPr>
                          <w:t xml:space="preserve"> процедур </w:t>
                        </w:r>
                        <w:r>
                          <w:rPr>
                            <w:sz w:val="24"/>
                            <w:szCs w:val="24"/>
                            <w:lang w:val="uk-UA"/>
                          </w:rPr>
                          <w:t>професійної діяльності. Отже, причиною виникнення та розвитку процедурних ризиків є порушення регламенту певних процедур під час професійної діяльності</w:t>
                        </w:r>
                      </w:p>
                    </w:txbxContent>
                  </v:textbox>
                </v:rect>
                <v:rect id="Rectangle 3709" o:spid="_x0000_s4710" style="position:absolute;left:1701;top:12474;width:34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">
                  <v:textbox>
                    <w:txbxContent>
                      <w:p w14:paraId="2D5AC577" w14:textId="77777777" w:rsidR="00136D5D" w:rsidRPr="00A96E7B" w:rsidRDefault="00136D5D" w:rsidP="00EC37D3">
                        <w:pPr>
                          <w:ind w:firstLine="0"/>
                          <w:rPr>
                            <w:sz w:val="24"/>
                            <w:szCs w:val="24"/>
                            <w:lang w:val="uk-UA"/>
                          </w:rPr>
                        </w:pPr>
                        <w:r>
                          <w:rPr>
                            <w:sz w:val="24"/>
                            <w:szCs w:val="24"/>
                            <w:lang w:val="uk-UA"/>
                          </w:rPr>
                          <w:t>Порушення процедури розрахунків за операціями</w:t>
                        </w:r>
                      </w:p>
                    </w:txbxContent>
                  </v:textbox>
                </v:rect>
                <v:rect id="Rectangle 3710" o:spid="_x0000_s4711" style="position:absolute;left:1716;top:13479;width:34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">
                  <v:textbox>
                    <w:txbxContent>
                      <w:p w14:paraId="1BE7FB1B" w14:textId="77777777" w:rsidR="00136D5D" w:rsidRPr="00A96E7B" w:rsidRDefault="00136D5D" w:rsidP="00EC37D3">
                        <w:pPr>
                          <w:ind w:firstLine="0"/>
                          <w:rPr>
                            <w:sz w:val="24"/>
                            <w:szCs w:val="24"/>
                            <w:lang w:val="uk-UA"/>
                          </w:rPr>
                        </w:pPr>
                        <w:r>
                          <w:rPr>
                            <w:sz w:val="24"/>
                            <w:szCs w:val="24"/>
                            <w:lang w:val="uk-UA"/>
                          </w:rPr>
                          <w:t xml:space="preserve">Порушення кадрових та атестаційних процедур </w:t>
                        </w:r>
                      </w:p>
                    </w:txbxContent>
                  </v:textbox>
                </v:rect>
                <v:rect id="Rectangle 3711" o:spid="_x0000_s4712" style="position:absolute;left:7641;top:12474;width:3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">
                  <v:textbox>
                    <w:txbxContent>
                      <w:p w14:paraId="5EFD180F" w14:textId="77777777" w:rsidR="00136D5D" w:rsidRPr="00A96E7B" w:rsidRDefault="00136D5D" w:rsidP="00EC37D3">
                        <w:pPr>
                          <w:ind w:firstLine="0"/>
                          <w:rPr>
                            <w:sz w:val="24"/>
                            <w:szCs w:val="24"/>
                            <w:lang w:val="uk-UA"/>
                          </w:rPr>
                        </w:pPr>
                        <w:r>
                          <w:rPr>
                            <w:sz w:val="24"/>
                            <w:szCs w:val="24"/>
                            <w:lang w:val="uk-UA"/>
                          </w:rPr>
                          <w:t>Порушення процедур діловодства (доступ до службової інформації та її збереження; час та обсяги звітності; обіг документів)</w:t>
                        </w:r>
                      </w:p>
                    </w:txbxContent>
                  </v:textbox>
                </v:rect>
                <v:rect id="Rectangle 3712" o:spid="_x0000_s4713" style="position:absolute;left:7641;top:14274;width:34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">
                  <v:textbox>
                    <w:txbxContent>
                      <w:p w14:paraId="09CA3B3B" w14:textId="77777777" w:rsidR="00136D5D" w:rsidRPr="00A96E7B" w:rsidRDefault="00136D5D" w:rsidP="00EC37D3">
                        <w:pPr>
                          <w:ind w:firstLine="0"/>
                          <w:rPr>
                            <w:sz w:val="24"/>
                            <w:szCs w:val="24"/>
                            <w:lang w:val="uk-UA"/>
                          </w:rPr>
                        </w:pPr>
                        <w:r>
                          <w:rPr>
                            <w:sz w:val="24"/>
                            <w:szCs w:val="24"/>
                            <w:lang w:val="uk-UA"/>
                          </w:rPr>
                          <w:t>Порушення процедури опрацювання, узгодження та прийняття управлінського рішення</w:t>
                        </w:r>
                      </w:p>
                    </w:txbxContent>
                  </v:textbox>
                </v:rect>
                <v:rect id="Rectangle 3713" o:spid="_x0000_s4714" style="position:absolute;left:1701;top:14454;width:34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">
                  <v:textbox>
                    <w:txbxContent>
                      <w:p w14:paraId="29F26D7F" w14:textId="77777777" w:rsidR="00136D5D" w:rsidRPr="00A96E7B" w:rsidRDefault="00136D5D" w:rsidP="00EC37D3">
                        <w:pPr>
                          <w:ind w:firstLine="0"/>
                          <w:rPr>
                            <w:sz w:val="24"/>
                            <w:szCs w:val="24"/>
                            <w:lang w:val="uk-UA"/>
                          </w:rPr>
                        </w:pPr>
                        <w:r>
                          <w:rPr>
                            <w:sz w:val="24"/>
                            <w:szCs w:val="24"/>
                            <w:lang w:val="uk-UA"/>
                          </w:rPr>
                          <w:t>Порушення процедури підготовки та укладання контрактів</w:t>
                        </w:r>
                      </w:p>
                    </w:txbxContent>
                  </v:textbox>
                </v:rect>
                <v:shape id="AutoShape 3714" o:spid="_x0000_s4715" type="#_x0000_t32" style="position:absolute;left:6381;top:12279;width:1;height:2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">
                  <v:stroke startarrow="open"/>
                </v:shape>
                <v:group id="Group 3715" o:spid="_x0000_s4716" style="position:absolute;left:5421;top:12849;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oval id="Oval 3716" o:spid="_x0000_s4717"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"/>
                  <v:rect id="Rectangle 3717" o:spid="_x0000_s4718"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PLxQAAANwAAAAPAAAAZHJzL2Rvd25yZXYueG1sRI9Ba8JA&#10;FITvhf6H5Qm9lLqxo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BOHrPLxQAAANwAAAAP&#10;AAAAAAAAAAAAAAAAAAcCAABkcnMvZG93bnJldi54bWxQSwUGAAAAAAMAAwC3AAAA+QIAAAAA&#10;" filled="f" stroked="f">
                    <v:textbox>
                      <w:txbxContent>
                        <w:p w14:paraId="6993ED51" w14:textId="77777777" w:rsidR="00136D5D" w:rsidRPr="00C8273A" w:rsidRDefault="00136D5D" w:rsidP="00EC37D3">
                          <w:pPr>
                            <w:ind w:firstLine="0"/>
                            <w:jc w:val="center"/>
                            <w:rPr>
                              <w:sz w:val="8"/>
                              <w:szCs w:val="8"/>
                              <w:lang w:val="uk-UA"/>
                            </w:rPr>
                          </w:pPr>
                        </w:p>
                        <w:p w14:paraId="6B041E21" w14:textId="77777777" w:rsidR="00136D5D" w:rsidRPr="00192C9B" w:rsidRDefault="00136D5D" w:rsidP="00EC37D3">
                          <w:pPr>
                            <w:ind w:firstLine="0"/>
                            <w:jc w:val="center"/>
                            <w:rPr>
                              <w:sz w:val="8"/>
                              <w:szCs w:val="8"/>
                              <w:lang w:val="uk-UA"/>
                            </w:rPr>
                          </w:pPr>
                        </w:p>
                        <w:p w14:paraId="1804D2CC" w14:textId="77777777" w:rsidR="00136D5D" w:rsidRPr="00D661B6" w:rsidRDefault="00136D5D" w:rsidP="00EC37D3">
                          <w:pPr>
                            <w:ind w:firstLine="0"/>
                            <w:jc w:val="center"/>
                            <w:rPr>
                              <w:sz w:val="24"/>
                              <w:szCs w:val="24"/>
                              <w:lang w:val="uk-UA"/>
                            </w:rPr>
                          </w:pPr>
                          <w:r>
                            <w:rPr>
                              <w:sz w:val="24"/>
                              <w:szCs w:val="24"/>
                              <w:lang w:val="uk-UA"/>
                            </w:rPr>
                            <w:t>Процедурні ризики, як різновид операційних ризиків</w:t>
                          </w:r>
                        </w:p>
                      </w:txbxContent>
                    </v:textbox>
                  </v:rect>
                </v:group>
                <v:shape id="AutoShape 3718" o:spid="_x0000_s4719" type="#_x0000_t32" style="position:absolute;left:5151;top:15039;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">
                  <v:stroke startarrow="open" endarrow="open"/>
                </v:shape>
                <v:shape id="AutoShape 3719" o:spid="_x0000_s4720" type="#_x0000_t32" style="position:absolute;left:5115;top:13905;width:30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">
                  <v:stroke endarrow="open"/>
                </v:shape>
              </v:group>
            </w:pict>
          </mc:Fallback>
        </mc:AlternateContent>
      </w:r>
    </w:p>
    <w:p w14:paraId="5FE2B39F" w14:textId="77777777" w:rsidR="00EC37D3" w:rsidRDefault="00EC37D3" w:rsidP="00EC37D3">
      <w:pPr>
        <w:rPr>
          <w:lang w:val="uk-UA"/>
        </w:rPr>
      </w:pPr>
    </w:p>
    <w:p w14:paraId="1711B80D" w14:textId="77777777" w:rsidR="00EC37D3" w:rsidRDefault="00EC37D3" w:rsidP="00EC37D3">
      <w:pPr>
        <w:rPr>
          <w:lang w:val="uk-UA"/>
        </w:rPr>
      </w:pPr>
    </w:p>
    <w:p w14:paraId="1DCE83AC" w14:textId="77777777" w:rsidR="00EC37D3" w:rsidRDefault="00EC37D3" w:rsidP="00EC37D3">
      <w:pPr>
        <w:rPr>
          <w:lang w:val="uk-UA"/>
        </w:rPr>
      </w:pPr>
    </w:p>
    <w:p w14:paraId="169E12C3" w14:textId="77777777" w:rsidR="00EC37D3" w:rsidRDefault="00EC37D3" w:rsidP="00EC37D3">
      <w:pPr>
        <w:rPr>
          <w:lang w:val="uk-UA"/>
        </w:rPr>
      </w:pPr>
    </w:p>
    <w:p w14:paraId="49427BEF" w14:textId="77777777" w:rsidR="00EC37D3" w:rsidRDefault="00EC37D3" w:rsidP="00EC37D3">
      <w:pPr>
        <w:rPr>
          <w:lang w:val="uk-UA"/>
        </w:rPr>
      </w:pPr>
    </w:p>
    <w:p w14:paraId="16996967" w14:textId="77777777" w:rsidR="00EC37D3" w:rsidRDefault="00EC37D3" w:rsidP="00EC37D3">
      <w:pPr>
        <w:rPr>
          <w:lang w:val="uk-UA"/>
        </w:rPr>
      </w:pPr>
    </w:p>
    <w:p w14:paraId="166D4546" w14:textId="77777777" w:rsidR="00EC37D3" w:rsidRDefault="00EC37D3" w:rsidP="00EC37D3">
      <w:pPr>
        <w:rPr>
          <w:lang w:val="uk-UA"/>
        </w:rPr>
      </w:pPr>
    </w:p>
    <w:p w14:paraId="79075263" w14:textId="77777777" w:rsidR="00EC37D3" w:rsidRDefault="00EC37D3" w:rsidP="00EC37D3">
      <w:pPr>
        <w:rPr>
          <w:lang w:val="uk-UA"/>
        </w:rPr>
      </w:pPr>
    </w:p>
    <w:p w14:paraId="28F09681" w14:textId="77777777" w:rsidR="00EC37D3" w:rsidRDefault="00EC37D3" w:rsidP="00EC37D3">
      <w:pPr>
        <w:rPr>
          <w:lang w:val="uk-UA"/>
        </w:rPr>
      </w:pPr>
    </w:p>
    <w:p w14:paraId="30CA9421" w14:textId="77777777" w:rsidR="00EC37D3" w:rsidRDefault="00EC37D3" w:rsidP="00EC37D3">
      <w:pPr>
        <w:rPr>
          <w:lang w:val="uk-UA"/>
        </w:rPr>
      </w:pPr>
    </w:p>
    <w:p w14:paraId="66A1717B" w14:textId="77777777" w:rsidR="00EC37D3" w:rsidRDefault="00EC37D3" w:rsidP="00EC37D3">
      <w:pPr>
        <w:rPr>
          <w:lang w:val="uk-UA"/>
        </w:rPr>
      </w:pPr>
    </w:p>
    <w:p w14:paraId="5A8B5E10" w14:textId="77777777" w:rsidR="00EC37D3" w:rsidRDefault="00EC37D3" w:rsidP="00EC37D3">
      <w:pPr>
        <w:rPr>
          <w:lang w:val="uk-UA"/>
        </w:rPr>
      </w:pPr>
    </w:p>
    <w:p w14:paraId="2FA4789C" w14:textId="77777777" w:rsidR="00EC37D3" w:rsidRDefault="00EC37D3" w:rsidP="00EC37D3">
      <w:pPr>
        <w:rPr>
          <w:lang w:val="uk-UA"/>
        </w:rPr>
      </w:pPr>
    </w:p>
    <w:p w14:paraId="53B3C89F" w14:textId="77777777" w:rsidR="00EC37D3" w:rsidRDefault="00EC37D3" w:rsidP="00EC37D3">
      <w:pPr>
        <w:rPr>
          <w:lang w:val="uk-UA"/>
        </w:rPr>
      </w:pPr>
    </w:p>
    <w:p w14:paraId="33244E55" w14:textId="77777777" w:rsidR="00EC37D3" w:rsidRDefault="00EC37D3" w:rsidP="00EC37D3">
      <w:pPr>
        <w:rPr>
          <w:lang w:val="uk-UA"/>
        </w:rPr>
      </w:pPr>
    </w:p>
    <w:p w14:paraId="12DDF32A" w14:textId="77777777" w:rsidR="00EC37D3" w:rsidRDefault="00EC37D3" w:rsidP="00EC37D3">
      <w:pPr>
        <w:rPr>
          <w:lang w:val="uk-UA"/>
        </w:rPr>
      </w:pPr>
    </w:p>
    <w:p w14:paraId="67C65564" w14:textId="7D2F6590" w:rsidR="00EC37D3" w:rsidRDefault="008C2C89" w:rsidP="00EC37D3">
      <w:pPr>
        <w:rPr>
          <w:lang w:val="uk-UA"/>
        </w:rPr>
      </w:pPr>
      <w:r>
        <w:rPr>
          <w:noProof/>
          <w:lang w:eastAsia="ru-RU"/>
        </w:rPr>
        <mc:AlternateContent>
          <mc:Choice Requires="wpg">
            <w:drawing>
              <wp:anchor distT="0" distB="0" distL="114300" distR="114300" simplePos="0" relativeHeight="251908096" behindDoc="0" locked="0" layoutInCell="1" allowOverlap="1" wp14:anchorId="7300A34B" wp14:editId="682C0E59">
                <wp:simplePos x="0" y="0"/>
                <wp:positionH relativeFrom="column">
                  <wp:posOffset>0</wp:posOffset>
                </wp:positionH>
                <wp:positionV relativeFrom="paragraph">
                  <wp:posOffset>34290</wp:posOffset>
                </wp:positionV>
                <wp:extent cx="5943600" cy="1314450"/>
                <wp:effectExtent l="9525" t="5715" r="9525" b="13335"/>
                <wp:wrapNone/>
                <wp:docPr id="347" name="Group 3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314450"/>
                          <a:chOff x="1701" y="1134"/>
                          <a:chExt cx="9360" cy="2070"/>
                        </a:xfrm>
                      </wpg:grpSpPr>
                      <wps:wsp>
                        <wps:cNvPr id="348" name="Rectangle 3738"/>
                        <wps:cNvSpPr>
                          <a:spLocks noChangeArrowheads="1"/>
                        </wps:cNvSpPr>
                        <wps:spPr bwMode="auto">
                          <a:xfrm>
                            <a:off x="1701" y="1134"/>
                            <a:ext cx="3420" cy="2070"/>
                          </a:xfrm>
                          <a:prstGeom prst="rect">
                            <a:avLst/>
                          </a:prstGeom>
                          <a:solidFill>
                            <a:srgbClr val="FFFFFF"/>
                          </a:solidFill>
                          <a:ln w="9525">
                            <a:solidFill>
                              <a:srgbClr val="000000"/>
                            </a:solidFill>
                            <a:miter lim="800000"/>
                            <a:headEnd/>
                            <a:tailEnd/>
                          </a:ln>
                        </wps:spPr>
                        <wps:txbx>
                          <w:txbxContent>
                            <w:p w14:paraId="03029018" w14:textId="77777777" w:rsidR="00136D5D" w:rsidRPr="00BD45DB" w:rsidRDefault="00136D5D" w:rsidP="00EC37D3">
                              <w:pPr>
                                <w:ind w:firstLine="0"/>
                                <w:rPr>
                                  <w:sz w:val="24"/>
                                  <w:szCs w:val="24"/>
                                  <w:lang w:val="uk-UA"/>
                                </w:rPr>
                              </w:pPr>
                              <w:r>
                                <w:rPr>
                                  <w:sz w:val="24"/>
                                  <w:szCs w:val="24"/>
                                  <w:lang w:val="uk-UA"/>
                                </w:rPr>
                                <w:t>Методи, в основу яких покладено інформацію (статистична, аналітична тощо) про частоту виникнення ризиків, а також розмір спричинених ними збитків</w:t>
                              </w:r>
                            </w:p>
                          </w:txbxContent>
                        </wps:txbx>
                        <wps:bodyPr rot="0" vert="horz" wrap="square" lIns="91440" tIns="45720" rIns="91440" bIns="45720" anchor="t" anchorCtr="0" upright="1">
                          <a:noAutofit/>
                        </wps:bodyPr>
                      </wps:wsp>
                      <wps:wsp>
                        <wps:cNvPr id="349" name="Rectangle 3739"/>
                        <wps:cNvSpPr>
                          <a:spLocks noChangeArrowheads="1"/>
                        </wps:cNvSpPr>
                        <wps:spPr bwMode="auto">
                          <a:xfrm>
                            <a:off x="7641" y="1134"/>
                            <a:ext cx="3420" cy="2055"/>
                          </a:xfrm>
                          <a:prstGeom prst="rect">
                            <a:avLst/>
                          </a:prstGeom>
                          <a:solidFill>
                            <a:srgbClr val="FFFFFF"/>
                          </a:solidFill>
                          <a:ln w="9525">
                            <a:solidFill>
                              <a:srgbClr val="000000"/>
                            </a:solidFill>
                            <a:miter lim="800000"/>
                            <a:headEnd/>
                            <a:tailEnd/>
                          </a:ln>
                        </wps:spPr>
                        <wps:txbx>
                          <w:txbxContent>
                            <w:p w14:paraId="0BF44358" w14:textId="77777777" w:rsidR="00136D5D" w:rsidRPr="00FD4ED7" w:rsidRDefault="00136D5D" w:rsidP="00EC37D3">
                              <w:pPr>
                                <w:ind w:firstLine="0"/>
                                <w:rPr>
                                  <w:sz w:val="24"/>
                                  <w:szCs w:val="24"/>
                                  <w:lang w:val="uk-UA"/>
                                </w:rPr>
                              </w:pPr>
                              <w:r>
                                <w:rPr>
                                  <w:sz w:val="24"/>
                                  <w:szCs w:val="24"/>
                                  <w:lang w:val="uk-UA"/>
                                </w:rPr>
                                <w:t>Методи, використання яких не потребує наявності великих обсягів інформації (методи, в основу яких покладено думки експертів, наприклад так званий метод Дельфі)</w:t>
                              </w:r>
                            </w:p>
                          </w:txbxContent>
                        </wps:txbx>
                        <wps:bodyPr rot="0" vert="horz" wrap="square" lIns="91440" tIns="45720" rIns="91440" bIns="45720" anchor="t" anchorCtr="0" upright="1">
                          <a:noAutofit/>
                        </wps:bodyPr>
                      </wps:wsp>
                      <wps:wsp>
                        <wps:cNvPr id="350" name="AutoShape 3740"/>
                        <wps:cNvCnPr>
                          <a:cxnSpLocks noChangeShapeType="1"/>
                        </wps:cNvCnPr>
                        <wps:spPr bwMode="auto">
                          <a:xfrm>
                            <a:off x="5121" y="2214"/>
                            <a:ext cx="25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351" name="Group 3741"/>
                        <wpg:cNvGrpSpPr>
                          <a:grpSpLocks/>
                        </wpg:cNvGrpSpPr>
                        <wpg:grpSpPr bwMode="auto">
                          <a:xfrm>
                            <a:off x="5406" y="1224"/>
                            <a:ext cx="1980" cy="1980"/>
                            <a:chOff x="1701" y="1674"/>
                            <a:chExt cx="1980" cy="1980"/>
                          </a:xfrm>
                        </wpg:grpSpPr>
                        <wps:wsp>
                          <wps:cNvPr id="352" name="Oval 3742"/>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3" name="Rectangle 3743"/>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BA51C" w14:textId="77777777" w:rsidR="00136D5D" w:rsidRDefault="00136D5D" w:rsidP="00EC37D3">
                                <w:pPr>
                                  <w:ind w:firstLine="0"/>
                                  <w:jc w:val="center"/>
                                  <w:rPr>
                                    <w:sz w:val="8"/>
                                    <w:szCs w:val="8"/>
                                    <w:lang w:val="uk-UA"/>
                                  </w:rPr>
                                </w:pPr>
                              </w:p>
                              <w:p w14:paraId="5FAA228C" w14:textId="77777777" w:rsidR="00136D5D" w:rsidRPr="00192C9B" w:rsidRDefault="00136D5D" w:rsidP="00EC37D3">
                                <w:pPr>
                                  <w:ind w:firstLine="0"/>
                                  <w:jc w:val="center"/>
                                  <w:rPr>
                                    <w:sz w:val="8"/>
                                    <w:szCs w:val="8"/>
                                    <w:lang w:val="uk-UA"/>
                                  </w:rPr>
                                </w:pPr>
                              </w:p>
                              <w:p w14:paraId="1CFC4CF9" w14:textId="77777777" w:rsidR="00136D5D" w:rsidRDefault="00136D5D" w:rsidP="00EC37D3">
                                <w:pPr>
                                  <w:ind w:firstLine="0"/>
                                  <w:jc w:val="center"/>
                                  <w:rPr>
                                    <w:sz w:val="24"/>
                                    <w:szCs w:val="24"/>
                                    <w:lang w:val="uk-UA"/>
                                  </w:rPr>
                                </w:pPr>
                                <w:r>
                                  <w:rPr>
                                    <w:sz w:val="24"/>
                                    <w:szCs w:val="24"/>
                                    <w:lang w:val="uk-UA"/>
                                  </w:rPr>
                                  <w:t xml:space="preserve">Основні </w:t>
                                </w:r>
                              </w:p>
                              <w:p w14:paraId="1621A674" w14:textId="77777777" w:rsidR="00136D5D" w:rsidRPr="00D661B6" w:rsidRDefault="00136D5D" w:rsidP="00EC37D3">
                                <w:pPr>
                                  <w:ind w:firstLine="0"/>
                                  <w:jc w:val="center"/>
                                  <w:rPr>
                                    <w:sz w:val="24"/>
                                    <w:szCs w:val="24"/>
                                    <w:lang w:val="uk-UA"/>
                                  </w:rPr>
                                </w:pPr>
                                <w:r>
                                  <w:rPr>
                                    <w:sz w:val="24"/>
                                    <w:szCs w:val="24"/>
                                    <w:lang w:val="uk-UA"/>
                                  </w:rPr>
                                  <w:t>групи методів моделювання операційних ризиків</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00A34B" id="Group 3737" o:spid="_x0000_s4721" style="position:absolute;left:0;text-align:left;margin-left:0;margin-top:2.7pt;width:468pt;height:103.5pt;z-index:251908096" coordorigin="1701,1134" coordsize="9360,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">
                <v:rect id="Rectangle 3738" o:spid="_x0000_s4722" style="position:absolute;left:1701;top:1134;width:342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">
                  <v:textbox>
                    <w:txbxContent>
                      <w:p w14:paraId="03029018" w14:textId="77777777" w:rsidR="00136D5D" w:rsidRPr="00BD45DB" w:rsidRDefault="00136D5D" w:rsidP="00EC37D3">
                        <w:pPr>
                          <w:ind w:firstLine="0"/>
                          <w:rPr>
                            <w:sz w:val="24"/>
                            <w:szCs w:val="24"/>
                            <w:lang w:val="uk-UA"/>
                          </w:rPr>
                        </w:pPr>
                        <w:r>
                          <w:rPr>
                            <w:sz w:val="24"/>
                            <w:szCs w:val="24"/>
                            <w:lang w:val="uk-UA"/>
                          </w:rPr>
                          <w:t>Методи, в основу яких покладено інформацію (статистична, аналітична тощо) про частоту виникнення ризиків, а також розмір спричинених ними збитків</w:t>
                        </w:r>
                      </w:p>
                    </w:txbxContent>
                  </v:textbox>
                </v:rect>
                <v:rect id="Rectangle 3739" o:spid="_x0000_s4723" style="position:absolute;left:7641;top:1134;width:3420;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">
                  <v:textbox>
                    <w:txbxContent>
                      <w:p w14:paraId="0BF44358" w14:textId="77777777" w:rsidR="00136D5D" w:rsidRPr="00FD4ED7" w:rsidRDefault="00136D5D" w:rsidP="00EC37D3">
                        <w:pPr>
                          <w:ind w:firstLine="0"/>
                          <w:rPr>
                            <w:sz w:val="24"/>
                            <w:szCs w:val="24"/>
                            <w:lang w:val="uk-UA"/>
                          </w:rPr>
                        </w:pPr>
                        <w:r>
                          <w:rPr>
                            <w:sz w:val="24"/>
                            <w:szCs w:val="24"/>
                            <w:lang w:val="uk-UA"/>
                          </w:rPr>
                          <w:t>Методи, використання яких не потребує наявності великих обсягів інформації (методи, в основу яких покладено думки експертів, наприклад так званий метод Дельфі)</w:t>
                        </w:r>
                      </w:p>
                    </w:txbxContent>
                  </v:textbox>
                </v:rect>
                <v:shape id="AutoShape 3740" o:spid="_x0000_s4724" type="#_x0000_t32" style="position:absolute;left:5121;top:2214;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">
                  <v:stroke startarrow="open" endarrow="open"/>
                </v:shape>
                <v:group id="Group 3741" o:spid="_x0000_s4725" style="position:absolute;left:5406;top:122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oval id="Oval 3742" o:spid="_x0000_s4726"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"/>
                  <v:rect id="Rectangle 3743" o:spid="_x0000_s4727"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" filled="f" stroked="f">
                    <v:textbox>
                      <w:txbxContent>
                        <w:p w14:paraId="7F6BA51C" w14:textId="77777777" w:rsidR="00136D5D" w:rsidRDefault="00136D5D" w:rsidP="00EC37D3">
                          <w:pPr>
                            <w:ind w:firstLine="0"/>
                            <w:jc w:val="center"/>
                            <w:rPr>
                              <w:sz w:val="8"/>
                              <w:szCs w:val="8"/>
                              <w:lang w:val="uk-UA"/>
                            </w:rPr>
                          </w:pPr>
                        </w:p>
                        <w:p w14:paraId="5FAA228C" w14:textId="77777777" w:rsidR="00136D5D" w:rsidRPr="00192C9B" w:rsidRDefault="00136D5D" w:rsidP="00EC37D3">
                          <w:pPr>
                            <w:ind w:firstLine="0"/>
                            <w:jc w:val="center"/>
                            <w:rPr>
                              <w:sz w:val="8"/>
                              <w:szCs w:val="8"/>
                              <w:lang w:val="uk-UA"/>
                            </w:rPr>
                          </w:pPr>
                        </w:p>
                        <w:p w14:paraId="1CFC4CF9" w14:textId="77777777" w:rsidR="00136D5D" w:rsidRDefault="00136D5D" w:rsidP="00EC37D3">
                          <w:pPr>
                            <w:ind w:firstLine="0"/>
                            <w:jc w:val="center"/>
                            <w:rPr>
                              <w:sz w:val="24"/>
                              <w:szCs w:val="24"/>
                              <w:lang w:val="uk-UA"/>
                            </w:rPr>
                          </w:pPr>
                          <w:r>
                            <w:rPr>
                              <w:sz w:val="24"/>
                              <w:szCs w:val="24"/>
                              <w:lang w:val="uk-UA"/>
                            </w:rPr>
                            <w:t xml:space="preserve">Основні </w:t>
                          </w:r>
                        </w:p>
                        <w:p w14:paraId="1621A674" w14:textId="77777777" w:rsidR="00136D5D" w:rsidRPr="00D661B6" w:rsidRDefault="00136D5D" w:rsidP="00EC37D3">
                          <w:pPr>
                            <w:ind w:firstLine="0"/>
                            <w:jc w:val="center"/>
                            <w:rPr>
                              <w:sz w:val="24"/>
                              <w:szCs w:val="24"/>
                              <w:lang w:val="uk-UA"/>
                            </w:rPr>
                          </w:pPr>
                          <w:r>
                            <w:rPr>
                              <w:sz w:val="24"/>
                              <w:szCs w:val="24"/>
                              <w:lang w:val="uk-UA"/>
                            </w:rPr>
                            <w:t>групи методів моделювання операційних ризиків</w:t>
                          </w:r>
                        </w:p>
                      </w:txbxContent>
                    </v:textbox>
                  </v:rect>
                </v:group>
              </v:group>
            </w:pict>
          </mc:Fallback>
        </mc:AlternateContent>
      </w:r>
    </w:p>
    <w:p w14:paraId="3EC6D3F1" w14:textId="77777777" w:rsidR="00EC37D3" w:rsidRDefault="00EC37D3" w:rsidP="00EC37D3">
      <w:pPr>
        <w:rPr>
          <w:lang w:val="uk-UA"/>
        </w:rPr>
      </w:pPr>
    </w:p>
    <w:p w14:paraId="6CBD8CA1" w14:textId="77777777" w:rsidR="00EC37D3" w:rsidRDefault="00EC37D3" w:rsidP="00EC37D3">
      <w:pPr>
        <w:rPr>
          <w:lang w:val="uk-UA"/>
        </w:rPr>
      </w:pPr>
    </w:p>
    <w:p w14:paraId="3EC8F2A7" w14:textId="77777777" w:rsidR="00EC37D3" w:rsidRDefault="00EC37D3" w:rsidP="00EC37D3">
      <w:pPr>
        <w:rPr>
          <w:lang w:val="uk-UA"/>
        </w:rPr>
      </w:pPr>
    </w:p>
    <w:p w14:paraId="3E11B561" w14:textId="77777777" w:rsidR="00EC37D3" w:rsidRDefault="00EC37D3" w:rsidP="00EC37D3">
      <w:pPr>
        <w:rPr>
          <w:lang w:val="uk-UA"/>
        </w:rPr>
      </w:pPr>
    </w:p>
    <w:p w14:paraId="4868135E" w14:textId="77777777" w:rsidR="00EC37D3" w:rsidRDefault="00EC37D3" w:rsidP="00EC37D3">
      <w:pPr>
        <w:rPr>
          <w:lang w:val="uk-UA"/>
        </w:rPr>
      </w:pPr>
    </w:p>
    <w:p w14:paraId="5BBBE1C7" w14:textId="77777777" w:rsidR="00EC37D3" w:rsidRDefault="00EC37D3" w:rsidP="00EC37D3">
      <w:pPr>
        <w:rPr>
          <w:lang w:val="uk-UA"/>
        </w:rPr>
      </w:pPr>
    </w:p>
    <w:p w14:paraId="51D166F5" w14:textId="6C36DCC8" w:rsidR="00EC37D3" w:rsidRDefault="008C2C89" w:rsidP="00EC37D3">
      <w:pPr>
        <w:rPr>
          <w:lang w:val="uk-UA"/>
        </w:rPr>
      </w:pPr>
      <w:r>
        <w:rPr>
          <w:noProof/>
          <w:lang w:eastAsia="ru-RU"/>
        </w:rPr>
        <mc:AlternateContent>
          <mc:Choice Requires="wpg">
            <w:drawing>
              <wp:anchor distT="0" distB="0" distL="114300" distR="114300" simplePos="0" relativeHeight="254102528" behindDoc="0" locked="0" layoutInCell="1" allowOverlap="1" wp14:anchorId="7A856742" wp14:editId="44C59D78">
                <wp:simplePos x="0" y="0"/>
                <wp:positionH relativeFrom="column">
                  <wp:posOffset>0</wp:posOffset>
                </wp:positionH>
                <wp:positionV relativeFrom="paragraph">
                  <wp:posOffset>184150</wp:posOffset>
                </wp:positionV>
                <wp:extent cx="5943600" cy="7267575"/>
                <wp:effectExtent l="9525" t="12700" r="9525" b="6350"/>
                <wp:wrapNone/>
                <wp:docPr id="330" name="Group 4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267575"/>
                          <a:chOff x="1701" y="3804"/>
                          <a:chExt cx="9360" cy="11445"/>
                        </a:xfrm>
                      </wpg:grpSpPr>
                      <wps:wsp>
                        <wps:cNvPr id="331" name="Rectangle 3721"/>
                        <wps:cNvSpPr>
                          <a:spLocks noChangeArrowheads="1"/>
                        </wps:cNvSpPr>
                        <wps:spPr bwMode="auto">
                          <a:xfrm>
                            <a:off x="1701" y="3804"/>
                            <a:ext cx="9360" cy="450"/>
                          </a:xfrm>
                          <a:prstGeom prst="rect">
                            <a:avLst/>
                          </a:prstGeom>
                          <a:solidFill>
                            <a:srgbClr val="FFFFFF"/>
                          </a:solidFill>
                          <a:ln w="9525">
                            <a:solidFill>
                              <a:srgbClr val="000000"/>
                            </a:solidFill>
                            <a:miter lim="800000"/>
                            <a:headEnd/>
                            <a:tailEnd/>
                          </a:ln>
                        </wps:spPr>
                        <wps:txbx>
                          <w:txbxContent>
                            <w:p w14:paraId="018D8F05" w14:textId="77777777" w:rsidR="00136D5D" w:rsidRPr="002F7F98" w:rsidRDefault="00136D5D" w:rsidP="00EC37D3">
                              <w:pPr>
                                <w:ind w:firstLine="0"/>
                                <w:jc w:val="center"/>
                                <w:rPr>
                                  <w:sz w:val="24"/>
                                  <w:szCs w:val="24"/>
                                  <w:lang w:val="uk-UA"/>
                                </w:rPr>
                              </w:pPr>
                              <w:r>
                                <w:rPr>
                                  <w:sz w:val="24"/>
                                  <w:szCs w:val="24"/>
                                  <w:lang w:val="uk-UA"/>
                                </w:rPr>
                                <w:t>Основні етапи управління операційними ризиками</w:t>
                              </w:r>
                            </w:p>
                          </w:txbxContent>
                        </wps:txbx>
                        <wps:bodyPr rot="0" vert="horz" wrap="square" lIns="91440" tIns="45720" rIns="91440" bIns="45720" anchor="t" anchorCtr="0" upright="1">
                          <a:noAutofit/>
                        </wps:bodyPr>
                      </wps:wsp>
                      <wps:wsp>
                        <wps:cNvPr id="332" name="Rectangle 3722"/>
                        <wps:cNvSpPr>
                          <a:spLocks noChangeArrowheads="1"/>
                        </wps:cNvSpPr>
                        <wps:spPr bwMode="auto">
                          <a:xfrm>
                            <a:off x="2061" y="4434"/>
                            <a:ext cx="9000" cy="720"/>
                          </a:xfrm>
                          <a:prstGeom prst="rect">
                            <a:avLst/>
                          </a:prstGeom>
                          <a:solidFill>
                            <a:srgbClr val="FFFFFF"/>
                          </a:solidFill>
                          <a:ln w="9525">
                            <a:solidFill>
                              <a:srgbClr val="000000"/>
                            </a:solidFill>
                            <a:miter lim="800000"/>
                            <a:headEnd/>
                            <a:tailEnd/>
                          </a:ln>
                        </wps:spPr>
                        <wps:txbx>
                          <w:txbxContent>
                            <w:p w14:paraId="572A3AEC" w14:textId="77777777" w:rsidR="00136D5D" w:rsidRPr="00E74F3F" w:rsidRDefault="00136D5D" w:rsidP="00EC37D3">
                              <w:pPr>
                                <w:ind w:firstLine="0"/>
                                <w:rPr>
                                  <w:sz w:val="24"/>
                                  <w:szCs w:val="24"/>
                                  <w:lang w:val="uk-UA"/>
                                </w:rPr>
                              </w:pPr>
                              <w:r w:rsidRPr="00E74F3F">
                                <w:rPr>
                                  <w:i/>
                                  <w:sz w:val="24"/>
                                  <w:szCs w:val="24"/>
                                  <w:lang w:val="uk-UA"/>
                                </w:rPr>
                                <w:t xml:space="preserve">Ідентифікація та </w:t>
                              </w:r>
                              <w:r>
                                <w:rPr>
                                  <w:i/>
                                  <w:sz w:val="24"/>
                                  <w:szCs w:val="24"/>
                                  <w:lang w:val="uk-UA"/>
                                </w:rPr>
                                <w:t xml:space="preserve">первинне </w:t>
                              </w:r>
                              <w:r w:rsidRPr="00E74F3F">
                                <w:rPr>
                                  <w:i/>
                                  <w:sz w:val="24"/>
                                  <w:szCs w:val="24"/>
                                  <w:lang w:val="uk-UA"/>
                                </w:rPr>
                                <w:t>оцінювання ризиків</w:t>
                              </w:r>
                              <w:r>
                                <w:rPr>
                                  <w:sz w:val="24"/>
                                  <w:szCs w:val="24"/>
                                  <w:lang w:val="uk-UA"/>
                                </w:rPr>
                                <w:t>: виявлення операційних ризиків та їх оцінювання; аналіз ідентифікованих ризиків в контексті їх темпорального прояву</w:t>
                              </w:r>
                            </w:p>
                          </w:txbxContent>
                        </wps:txbx>
                        <wps:bodyPr rot="0" vert="horz" wrap="square" lIns="91440" tIns="45720" rIns="91440" bIns="45720" anchor="t" anchorCtr="0" upright="1">
                          <a:noAutofit/>
                        </wps:bodyPr>
                      </wps:wsp>
                      <wps:wsp>
                        <wps:cNvPr id="333" name="Rectangle 3723"/>
                        <wps:cNvSpPr>
                          <a:spLocks noChangeArrowheads="1"/>
                        </wps:cNvSpPr>
                        <wps:spPr bwMode="auto">
                          <a:xfrm>
                            <a:off x="2061" y="5334"/>
                            <a:ext cx="9000" cy="1260"/>
                          </a:xfrm>
                          <a:prstGeom prst="rect">
                            <a:avLst/>
                          </a:prstGeom>
                          <a:solidFill>
                            <a:srgbClr val="FFFFFF"/>
                          </a:solidFill>
                          <a:ln w="9525">
                            <a:solidFill>
                              <a:srgbClr val="000000"/>
                            </a:solidFill>
                            <a:miter lim="800000"/>
                            <a:headEnd/>
                            <a:tailEnd/>
                          </a:ln>
                        </wps:spPr>
                        <wps:txbx>
                          <w:txbxContent>
                            <w:p w14:paraId="07FF6036" w14:textId="77777777" w:rsidR="00136D5D" w:rsidRPr="00E74F3F" w:rsidRDefault="00136D5D" w:rsidP="00EC37D3">
                              <w:pPr>
                                <w:ind w:firstLine="0"/>
                                <w:rPr>
                                  <w:sz w:val="24"/>
                                  <w:szCs w:val="24"/>
                                  <w:lang w:val="uk-UA"/>
                                </w:rPr>
                              </w:pPr>
                              <w:r>
                                <w:rPr>
                                  <w:i/>
                                  <w:sz w:val="24"/>
                                  <w:szCs w:val="24"/>
                                  <w:lang w:val="uk-UA"/>
                                </w:rPr>
                                <w:t xml:space="preserve">Аналіз системи управління ризиками: </w:t>
                              </w:r>
                              <w:r>
                                <w:rPr>
                                  <w:sz w:val="24"/>
                                  <w:szCs w:val="24"/>
                                  <w:lang w:val="uk-UA"/>
                                </w:rPr>
                                <w:t>оцінювання здатності системи ризик-менеджменту організації до ефективного управління ризиками (компетенція (права та обов’язки) суб’єктів ризик-менеджменту; наявність ресурсів для управління ризиками; контроль за виконанням плану управління ризиками тощо)</w:t>
                              </w:r>
                            </w:p>
                          </w:txbxContent>
                        </wps:txbx>
                        <wps:bodyPr rot="0" vert="horz" wrap="square" lIns="91440" tIns="45720" rIns="91440" bIns="45720" anchor="t" anchorCtr="0" upright="1">
                          <a:noAutofit/>
                        </wps:bodyPr>
                      </wps:wsp>
                      <wps:wsp>
                        <wps:cNvPr id="334" name="Rectangle 3724"/>
                        <wps:cNvSpPr>
                          <a:spLocks noChangeArrowheads="1"/>
                        </wps:cNvSpPr>
                        <wps:spPr bwMode="auto">
                          <a:xfrm>
                            <a:off x="2061" y="6774"/>
                            <a:ext cx="9000" cy="960"/>
                          </a:xfrm>
                          <a:prstGeom prst="rect">
                            <a:avLst/>
                          </a:prstGeom>
                          <a:solidFill>
                            <a:srgbClr val="FFFFFF"/>
                          </a:solidFill>
                          <a:ln w="9525">
                            <a:solidFill>
                              <a:srgbClr val="000000"/>
                            </a:solidFill>
                            <a:miter lim="800000"/>
                            <a:headEnd/>
                            <a:tailEnd/>
                          </a:ln>
                        </wps:spPr>
                        <wps:txbx>
                          <w:txbxContent>
                            <w:p w14:paraId="7C306636" w14:textId="77777777" w:rsidR="00136D5D" w:rsidRPr="00E74F3F" w:rsidRDefault="00136D5D" w:rsidP="00EC37D3">
                              <w:pPr>
                                <w:ind w:firstLine="0"/>
                                <w:rPr>
                                  <w:sz w:val="24"/>
                                  <w:szCs w:val="24"/>
                                  <w:lang w:val="uk-UA"/>
                                </w:rPr>
                              </w:pPr>
                              <w:r>
                                <w:rPr>
                                  <w:i/>
                                  <w:sz w:val="24"/>
                                  <w:szCs w:val="24"/>
                                  <w:lang w:val="uk-UA"/>
                                </w:rPr>
                                <w:t xml:space="preserve">Вимір та ранжування ризиків: </w:t>
                              </w:r>
                              <w:r>
                                <w:rPr>
                                  <w:sz w:val="24"/>
                                  <w:szCs w:val="24"/>
                                  <w:lang w:val="uk-UA"/>
                                </w:rPr>
                                <w:t>вимір ризиків за допомогою заздалегідь апробованих методик; розподіл ризиків в залежності від потужності їх впливу на можливість організації досягти мети свого функціонування та розвитку</w:t>
                              </w:r>
                            </w:p>
                          </w:txbxContent>
                        </wps:txbx>
                        <wps:bodyPr rot="0" vert="horz" wrap="square" lIns="91440" tIns="45720" rIns="91440" bIns="45720" anchor="t" anchorCtr="0" upright="1">
                          <a:noAutofit/>
                        </wps:bodyPr>
                      </wps:wsp>
                      <wps:wsp>
                        <wps:cNvPr id="335" name="Rectangle 3725"/>
                        <wps:cNvSpPr>
                          <a:spLocks noChangeArrowheads="1"/>
                        </wps:cNvSpPr>
                        <wps:spPr bwMode="auto">
                          <a:xfrm>
                            <a:off x="2061" y="7914"/>
                            <a:ext cx="9000" cy="1260"/>
                          </a:xfrm>
                          <a:prstGeom prst="rect">
                            <a:avLst/>
                          </a:prstGeom>
                          <a:solidFill>
                            <a:srgbClr val="FFFFFF"/>
                          </a:solidFill>
                          <a:ln w="9525">
                            <a:solidFill>
                              <a:srgbClr val="000000"/>
                            </a:solidFill>
                            <a:miter lim="800000"/>
                            <a:headEnd/>
                            <a:tailEnd/>
                          </a:ln>
                        </wps:spPr>
                        <wps:txbx>
                          <w:txbxContent>
                            <w:p w14:paraId="69404A09" w14:textId="77777777" w:rsidR="00136D5D" w:rsidRPr="008E7A9A" w:rsidRDefault="00136D5D" w:rsidP="00EC37D3">
                              <w:pPr>
                                <w:ind w:firstLine="0"/>
                                <w:rPr>
                                  <w:sz w:val="24"/>
                                  <w:szCs w:val="24"/>
                                  <w:lang w:val="uk-UA"/>
                                </w:rPr>
                              </w:pPr>
                              <w:r>
                                <w:rPr>
                                  <w:i/>
                                  <w:sz w:val="24"/>
                                  <w:szCs w:val="24"/>
                                  <w:lang w:val="uk-UA"/>
                                </w:rPr>
                                <w:t xml:space="preserve">З’ясування очікуваних витрат (напрями та обсяги фінансування) на управління ризиками: </w:t>
                              </w:r>
                              <w:r w:rsidRPr="008E7A9A">
                                <w:rPr>
                                  <w:sz w:val="24"/>
                                  <w:szCs w:val="24"/>
                                  <w:lang w:val="uk-UA"/>
                                </w:rPr>
                                <w:t xml:space="preserve">складання </w:t>
                              </w:r>
                              <w:r>
                                <w:rPr>
                                  <w:sz w:val="24"/>
                                  <w:szCs w:val="24"/>
                                  <w:lang w:val="uk-UA"/>
                                </w:rPr>
                                <w:t>бюджету управління ризиками з прийняттям до уваги необхідності формування резервів для покриття можливих збитків. Встановлення обсягів витрат необхідних для управління ризиками або (та) їх передачу</w:t>
                              </w:r>
                            </w:p>
                          </w:txbxContent>
                        </wps:txbx>
                        <wps:bodyPr rot="0" vert="horz" wrap="square" lIns="91440" tIns="45720" rIns="91440" bIns="45720" anchor="t" anchorCtr="0" upright="1">
                          <a:noAutofit/>
                        </wps:bodyPr>
                      </wps:wsp>
                      <wps:wsp>
                        <wps:cNvPr id="336" name="Rectangle 3726"/>
                        <wps:cNvSpPr>
                          <a:spLocks noChangeArrowheads="1"/>
                        </wps:cNvSpPr>
                        <wps:spPr bwMode="auto">
                          <a:xfrm>
                            <a:off x="2061" y="9354"/>
                            <a:ext cx="9000" cy="1560"/>
                          </a:xfrm>
                          <a:prstGeom prst="rect">
                            <a:avLst/>
                          </a:prstGeom>
                          <a:solidFill>
                            <a:srgbClr val="FFFFFF"/>
                          </a:solidFill>
                          <a:ln w="9525">
                            <a:solidFill>
                              <a:srgbClr val="000000"/>
                            </a:solidFill>
                            <a:miter lim="800000"/>
                            <a:headEnd/>
                            <a:tailEnd/>
                          </a:ln>
                        </wps:spPr>
                        <wps:txbx>
                          <w:txbxContent>
                            <w:p w14:paraId="5E881B12" w14:textId="77777777" w:rsidR="00136D5D" w:rsidRPr="008E7A9A" w:rsidRDefault="00136D5D" w:rsidP="00EC37D3">
                              <w:pPr>
                                <w:ind w:firstLine="0"/>
                                <w:rPr>
                                  <w:sz w:val="24"/>
                                  <w:szCs w:val="24"/>
                                  <w:lang w:val="uk-UA"/>
                                </w:rPr>
                              </w:pPr>
                              <w:r>
                                <w:rPr>
                                  <w:i/>
                                  <w:sz w:val="24"/>
                                  <w:szCs w:val="24"/>
                                  <w:lang w:val="uk-UA"/>
                                </w:rPr>
                                <w:t xml:space="preserve">Інформування та моніторинг: </w:t>
                              </w:r>
                              <w:r w:rsidRPr="008E7A9A">
                                <w:rPr>
                                  <w:sz w:val="24"/>
                                  <w:szCs w:val="24"/>
                                  <w:lang w:val="uk-UA"/>
                                </w:rPr>
                                <w:t xml:space="preserve">інформування </w:t>
                              </w:r>
                              <w:r>
                                <w:rPr>
                                  <w:sz w:val="24"/>
                                  <w:szCs w:val="24"/>
                                  <w:lang w:val="uk-UA"/>
                                </w:rPr>
                                <w:t xml:space="preserve">всіх без виключення суб’єктів ризик-менеджменту (працівників організації) щодо: стратегії та тактики управління ризиками; різновиду та потужності виявлених ризиків; змісту плану управління ризиками; </w:t>
                              </w:r>
                              <w:r w:rsidRPr="008E7A9A">
                                <w:rPr>
                                  <w:sz w:val="24"/>
                                  <w:szCs w:val="24"/>
                                  <w:lang w:val="uk-UA"/>
                                </w:rPr>
                                <w:t xml:space="preserve">безперервний процес спостереження, аналізу та контролю за станом системи управління ризиками, а також ефективності її функціонування </w:t>
                              </w:r>
                              <w:r>
                                <w:rPr>
                                  <w:sz w:val="24"/>
                                  <w:szCs w:val="24"/>
                                  <w:lang w:val="uk-UA"/>
                                </w:rPr>
                                <w:t>та розвитку</w:t>
                              </w:r>
                            </w:p>
                          </w:txbxContent>
                        </wps:txbx>
                        <wps:bodyPr rot="0" vert="horz" wrap="square" lIns="91440" tIns="45720" rIns="91440" bIns="45720" anchor="t" anchorCtr="0" upright="1">
                          <a:noAutofit/>
                        </wps:bodyPr>
                      </wps:wsp>
                      <wps:wsp>
                        <wps:cNvPr id="337" name="Rectangle 3727"/>
                        <wps:cNvSpPr>
                          <a:spLocks noChangeArrowheads="1"/>
                        </wps:cNvSpPr>
                        <wps:spPr bwMode="auto">
                          <a:xfrm>
                            <a:off x="2061" y="13989"/>
                            <a:ext cx="9000" cy="1260"/>
                          </a:xfrm>
                          <a:prstGeom prst="rect">
                            <a:avLst/>
                          </a:prstGeom>
                          <a:solidFill>
                            <a:srgbClr val="FFFFFF"/>
                          </a:solidFill>
                          <a:ln w="9525">
                            <a:solidFill>
                              <a:srgbClr val="000000"/>
                            </a:solidFill>
                            <a:miter lim="800000"/>
                            <a:headEnd/>
                            <a:tailEnd/>
                          </a:ln>
                        </wps:spPr>
                        <wps:txbx>
                          <w:txbxContent>
                            <w:p w14:paraId="1A01B6A5" w14:textId="77777777" w:rsidR="00136D5D" w:rsidRPr="008E7A9A" w:rsidRDefault="00136D5D" w:rsidP="00EC37D3">
                              <w:pPr>
                                <w:ind w:firstLine="0"/>
                                <w:rPr>
                                  <w:sz w:val="24"/>
                                  <w:szCs w:val="24"/>
                                  <w:lang w:val="uk-UA"/>
                                </w:rPr>
                              </w:pPr>
                              <w:r w:rsidRPr="00AE2CEA">
                                <w:rPr>
                                  <w:i/>
                                  <w:sz w:val="24"/>
                                  <w:szCs w:val="24"/>
                                  <w:lang w:val="uk-UA"/>
                                </w:rPr>
                                <w:t>Вдосконалення системи управління ризиками</w:t>
                              </w:r>
                              <w:r>
                                <w:rPr>
                                  <w:sz w:val="24"/>
                                  <w:szCs w:val="24"/>
                                  <w:lang w:val="uk-UA"/>
                                </w:rPr>
                                <w:t xml:space="preserve">: корегування системи відповідно до практики управління ризиками у звітному періоді; вивчення досвіду ефективного управління ризиками та впровадження його елементів в систему ризик-менеджменту конкретної організації </w:t>
                              </w:r>
                            </w:p>
                          </w:txbxContent>
                        </wps:txbx>
                        <wps:bodyPr rot="0" vert="horz" wrap="square" lIns="91440" tIns="45720" rIns="91440" bIns="45720" anchor="t" anchorCtr="0" upright="1">
                          <a:noAutofit/>
                        </wps:bodyPr>
                      </wps:wsp>
                      <wps:wsp>
                        <wps:cNvPr id="338" name="Rectangle 3728"/>
                        <wps:cNvSpPr>
                          <a:spLocks noChangeArrowheads="1"/>
                        </wps:cNvSpPr>
                        <wps:spPr bwMode="auto">
                          <a:xfrm>
                            <a:off x="2061" y="11124"/>
                            <a:ext cx="9000" cy="2640"/>
                          </a:xfrm>
                          <a:prstGeom prst="rect">
                            <a:avLst/>
                          </a:prstGeom>
                          <a:solidFill>
                            <a:srgbClr val="FFFFFF"/>
                          </a:solidFill>
                          <a:ln w="9525">
                            <a:solidFill>
                              <a:srgbClr val="000000"/>
                            </a:solidFill>
                            <a:miter lim="800000"/>
                            <a:headEnd/>
                            <a:tailEnd/>
                          </a:ln>
                        </wps:spPr>
                        <wps:txbx>
                          <w:txbxContent>
                            <w:p w14:paraId="7E7F7AB4" w14:textId="77777777" w:rsidR="00136D5D" w:rsidRPr="007A2D77" w:rsidRDefault="00136D5D" w:rsidP="00EC37D3">
                              <w:pPr>
                                <w:ind w:firstLine="0"/>
                                <w:rPr>
                                  <w:sz w:val="24"/>
                                  <w:szCs w:val="24"/>
                                  <w:lang w:val="uk-UA"/>
                                </w:rPr>
                              </w:pPr>
                              <w:r>
                                <w:rPr>
                                  <w:i/>
                                  <w:sz w:val="24"/>
                                  <w:szCs w:val="24"/>
                                  <w:lang w:val="uk-UA"/>
                                </w:rPr>
                                <w:t xml:space="preserve">Безпосередній вплив на ризик (управління ризиком): </w:t>
                              </w:r>
                              <w:r>
                                <w:rPr>
                                  <w:sz w:val="24"/>
                                  <w:szCs w:val="24"/>
                                  <w:lang w:val="uk-UA"/>
                                </w:rPr>
                                <w:t>прийняття рішення щодо управління ризиком з прийняттям до уваги результатів аналізу його змісту, перспектив розвитку та обсягів можливих витрат (збитків); зміна змісту та практик процедур (технологій) управління ризиком; планування та проведення заходів щодо своєчасного попередження виникнення ризику та (або) мінімізації його наслідків; заходи з локалізації ризику (недопущення його розвитку та поширення); резервування капіталу для фінансування витрат пов’язаних з ліквідацією негативних наслідків ризику; відмова від тих напрямів діяльності, які пов’язані з великими ризиками тощо</w:t>
                              </w:r>
                            </w:p>
                          </w:txbxContent>
                        </wps:txbx>
                        <wps:bodyPr rot="0" vert="horz" wrap="square" lIns="91440" tIns="45720" rIns="91440" bIns="45720" anchor="t" anchorCtr="0" upright="1">
                          <a:noAutofit/>
                        </wps:bodyPr>
                      </wps:wsp>
                      <wps:wsp>
                        <wps:cNvPr id="339" name="AutoShape 3729"/>
                        <wps:cNvCnPr>
                          <a:cxnSpLocks noChangeShapeType="1"/>
                        </wps:cNvCnPr>
                        <wps:spPr bwMode="auto">
                          <a:xfrm>
                            <a:off x="1701" y="4254"/>
                            <a:ext cx="0" cy="10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AutoShape 3730"/>
                        <wps:cNvCnPr>
                          <a:cxnSpLocks noChangeShapeType="1"/>
                        </wps:cNvCnPr>
                        <wps:spPr bwMode="auto">
                          <a:xfrm>
                            <a:off x="1701" y="479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1" name="AutoShape 3731"/>
                        <wps:cNvCnPr>
                          <a:cxnSpLocks noChangeShapeType="1"/>
                        </wps:cNvCnPr>
                        <wps:spPr bwMode="auto">
                          <a:xfrm>
                            <a:off x="1701" y="605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2" name="AutoShape 3732"/>
                        <wps:cNvCnPr>
                          <a:cxnSpLocks noChangeShapeType="1"/>
                        </wps:cNvCnPr>
                        <wps:spPr bwMode="auto">
                          <a:xfrm>
                            <a:off x="1701" y="731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3" name="AutoShape 3733"/>
                        <wps:cNvCnPr>
                          <a:cxnSpLocks noChangeShapeType="1"/>
                        </wps:cNvCnPr>
                        <wps:spPr bwMode="auto">
                          <a:xfrm>
                            <a:off x="1701" y="857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4" name="AutoShape 3734"/>
                        <wps:cNvCnPr>
                          <a:cxnSpLocks noChangeShapeType="1"/>
                        </wps:cNvCnPr>
                        <wps:spPr bwMode="auto">
                          <a:xfrm>
                            <a:off x="1701" y="1001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5" name="AutoShape 3735"/>
                        <wps:cNvCnPr>
                          <a:cxnSpLocks noChangeShapeType="1"/>
                        </wps:cNvCnPr>
                        <wps:spPr bwMode="auto">
                          <a:xfrm>
                            <a:off x="1701" y="1469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6" name="AutoShape 3736"/>
                        <wps:cNvCnPr>
                          <a:cxnSpLocks noChangeShapeType="1"/>
                        </wps:cNvCnPr>
                        <wps:spPr bwMode="auto">
                          <a:xfrm>
                            <a:off x="1701" y="1253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856742" id="Group 4304" o:spid="_x0000_s4728" style="position:absolute;left:0;text-align:left;margin-left:0;margin-top:14.5pt;width:468pt;height:572.25pt;z-index:254102528" coordorigin="1701,3804" coordsize="9360,1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">
                <v:rect id="Rectangle 3721" o:spid="_x0000_s4729" style="position:absolute;left:1701;top:3804;width:936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">
                  <v:textbox>
                    <w:txbxContent>
                      <w:p w14:paraId="018D8F05" w14:textId="77777777" w:rsidR="00136D5D" w:rsidRPr="002F7F98" w:rsidRDefault="00136D5D" w:rsidP="00EC37D3">
                        <w:pPr>
                          <w:ind w:firstLine="0"/>
                          <w:jc w:val="center"/>
                          <w:rPr>
                            <w:sz w:val="24"/>
                            <w:szCs w:val="24"/>
                            <w:lang w:val="uk-UA"/>
                          </w:rPr>
                        </w:pPr>
                        <w:r>
                          <w:rPr>
                            <w:sz w:val="24"/>
                            <w:szCs w:val="24"/>
                            <w:lang w:val="uk-UA"/>
                          </w:rPr>
                          <w:t>Основні етапи управління операційними ризиками</w:t>
                        </w:r>
                      </w:p>
                    </w:txbxContent>
                  </v:textbox>
                </v:rect>
                <v:rect id="Rectangle 3722" o:spid="_x0000_s4730" style="position:absolute;left:2061;top:4434;width:90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">
                  <v:textbox>
                    <w:txbxContent>
                      <w:p w14:paraId="572A3AEC" w14:textId="77777777" w:rsidR="00136D5D" w:rsidRPr="00E74F3F" w:rsidRDefault="00136D5D" w:rsidP="00EC37D3">
                        <w:pPr>
                          <w:ind w:firstLine="0"/>
                          <w:rPr>
                            <w:sz w:val="24"/>
                            <w:szCs w:val="24"/>
                            <w:lang w:val="uk-UA"/>
                          </w:rPr>
                        </w:pPr>
                        <w:r w:rsidRPr="00E74F3F">
                          <w:rPr>
                            <w:i/>
                            <w:sz w:val="24"/>
                            <w:szCs w:val="24"/>
                            <w:lang w:val="uk-UA"/>
                          </w:rPr>
                          <w:t xml:space="preserve">Ідентифікація та </w:t>
                        </w:r>
                        <w:r>
                          <w:rPr>
                            <w:i/>
                            <w:sz w:val="24"/>
                            <w:szCs w:val="24"/>
                            <w:lang w:val="uk-UA"/>
                          </w:rPr>
                          <w:t xml:space="preserve">первинне </w:t>
                        </w:r>
                        <w:r w:rsidRPr="00E74F3F">
                          <w:rPr>
                            <w:i/>
                            <w:sz w:val="24"/>
                            <w:szCs w:val="24"/>
                            <w:lang w:val="uk-UA"/>
                          </w:rPr>
                          <w:t>оцінювання ризиків</w:t>
                        </w:r>
                        <w:r>
                          <w:rPr>
                            <w:sz w:val="24"/>
                            <w:szCs w:val="24"/>
                            <w:lang w:val="uk-UA"/>
                          </w:rPr>
                          <w:t>: виявлення операційних ризиків та їх оцінювання; аналіз ідентифікованих ризиків в контексті їх темпорального прояву</w:t>
                        </w:r>
                      </w:p>
                    </w:txbxContent>
                  </v:textbox>
                </v:rect>
                <v:rect id="Rectangle 3723" o:spid="_x0000_s4731" style="position:absolute;left:2061;top:5334;width:90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">
                  <v:textbox>
                    <w:txbxContent>
                      <w:p w14:paraId="07FF6036" w14:textId="77777777" w:rsidR="00136D5D" w:rsidRPr="00E74F3F" w:rsidRDefault="00136D5D" w:rsidP="00EC37D3">
                        <w:pPr>
                          <w:ind w:firstLine="0"/>
                          <w:rPr>
                            <w:sz w:val="24"/>
                            <w:szCs w:val="24"/>
                            <w:lang w:val="uk-UA"/>
                          </w:rPr>
                        </w:pPr>
                        <w:r>
                          <w:rPr>
                            <w:i/>
                            <w:sz w:val="24"/>
                            <w:szCs w:val="24"/>
                            <w:lang w:val="uk-UA"/>
                          </w:rPr>
                          <w:t xml:space="preserve">Аналіз системи управління ризиками: </w:t>
                        </w:r>
                        <w:r>
                          <w:rPr>
                            <w:sz w:val="24"/>
                            <w:szCs w:val="24"/>
                            <w:lang w:val="uk-UA"/>
                          </w:rPr>
                          <w:t>оцінювання здатності системи ризик-менеджменту організації до ефективного управління ризиками (компетенція (права та обов’язки) суб’єктів ризик-менеджменту; наявність ресурсів для управління ризиками; контроль за виконанням плану управління ризиками тощо)</w:t>
                        </w:r>
                      </w:p>
                    </w:txbxContent>
                  </v:textbox>
                </v:rect>
                <v:rect id="Rectangle 3724" o:spid="_x0000_s4732" style="position:absolute;left:2061;top:6774;width:900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">
                  <v:textbox>
                    <w:txbxContent>
                      <w:p w14:paraId="7C306636" w14:textId="77777777" w:rsidR="00136D5D" w:rsidRPr="00E74F3F" w:rsidRDefault="00136D5D" w:rsidP="00EC37D3">
                        <w:pPr>
                          <w:ind w:firstLine="0"/>
                          <w:rPr>
                            <w:sz w:val="24"/>
                            <w:szCs w:val="24"/>
                            <w:lang w:val="uk-UA"/>
                          </w:rPr>
                        </w:pPr>
                        <w:r>
                          <w:rPr>
                            <w:i/>
                            <w:sz w:val="24"/>
                            <w:szCs w:val="24"/>
                            <w:lang w:val="uk-UA"/>
                          </w:rPr>
                          <w:t xml:space="preserve">Вимір та ранжування ризиків: </w:t>
                        </w:r>
                        <w:r>
                          <w:rPr>
                            <w:sz w:val="24"/>
                            <w:szCs w:val="24"/>
                            <w:lang w:val="uk-UA"/>
                          </w:rPr>
                          <w:t>вимір ризиків за допомогою заздалегідь апробованих методик; розподіл ризиків в залежності від потужності їх впливу на можливість організації досягти мети свого функціонування та розвитку</w:t>
                        </w:r>
                      </w:p>
                    </w:txbxContent>
                  </v:textbox>
                </v:rect>
                <v:rect id="Rectangle 3725" o:spid="_x0000_s4733" style="position:absolute;left:2061;top:7914;width:90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">
                  <v:textbox>
                    <w:txbxContent>
                      <w:p w14:paraId="69404A09" w14:textId="77777777" w:rsidR="00136D5D" w:rsidRPr="008E7A9A" w:rsidRDefault="00136D5D" w:rsidP="00EC37D3">
                        <w:pPr>
                          <w:ind w:firstLine="0"/>
                          <w:rPr>
                            <w:sz w:val="24"/>
                            <w:szCs w:val="24"/>
                            <w:lang w:val="uk-UA"/>
                          </w:rPr>
                        </w:pPr>
                        <w:r>
                          <w:rPr>
                            <w:i/>
                            <w:sz w:val="24"/>
                            <w:szCs w:val="24"/>
                            <w:lang w:val="uk-UA"/>
                          </w:rPr>
                          <w:t xml:space="preserve">З’ясування очікуваних витрат (напрями та обсяги фінансування) на управління ризиками: </w:t>
                        </w:r>
                        <w:r w:rsidRPr="008E7A9A">
                          <w:rPr>
                            <w:sz w:val="24"/>
                            <w:szCs w:val="24"/>
                            <w:lang w:val="uk-UA"/>
                          </w:rPr>
                          <w:t xml:space="preserve">складання </w:t>
                        </w:r>
                        <w:r>
                          <w:rPr>
                            <w:sz w:val="24"/>
                            <w:szCs w:val="24"/>
                            <w:lang w:val="uk-UA"/>
                          </w:rPr>
                          <w:t>бюджету управління ризиками з прийняттям до уваги необхідності формування резервів для покриття можливих збитків. Встановлення обсягів витрат необхідних для управління ризиками або (та) їх передачу</w:t>
                        </w:r>
                      </w:p>
                    </w:txbxContent>
                  </v:textbox>
                </v:rect>
                <v:rect id="Rectangle 3726" o:spid="_x0000_s4734" style="position:absolute;left:2061;top:9354;width:900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">
                  <v:textbox>
                    <w:txbxContent>
                      <w:p w14:paraId="5E881B12" w14:textId="77777777" w:rsidR="00136D5D" w:rsidRPr="008E7A9A" w:rsidRDefault="00136D5D" w:rsidP="00EC37D3">
                        <w:pPr>
                          <w:ind w:firstLine="0"/>
                          <w:rPr>
                            <w:sz w:val="24"/>
                            <w:szCs w:val="24"/>
                            <w:lang w:val="uk-UA"/>
                          </w:rPr>
                        </w:pPr>
                        <w:r>
                          <w:rPr>
                            <w:i/>
                            <w:sz w:val="24"/>
                            <w:szCs w:val="24"/>
                            <w:lang w:val="uk-UA"/>
                          </w:rPr>
                          <w:t xml:space="preserve">Інформування та моніторинг: </w:t>
                        </w:r>
                        <w:r w:rsidRPr="008E7A9A">
                          <w:rPr>
                            <w:sz w:val="24"/>
                            <w:szCs w:val="24"/>
                            <w:lang w:val="uk-UA"/>
                          </w:rPr>
                          <w:t xml:space="preserve">інформування </w:t>
                        </w:r>
                        <w:r>
                          <w:rPr>
                            <w:sz w:val="24"/>
                            <w:szCs w:val="24"/>
                            <w:lang w:val="uk-UA"/>
                          </w:rPr>
                          <w:t xml:space="preserve">всіх без виключення суб’єктів ризик-менеджменту (працівників організації) щодо: стратегії та тактики управління ризиками; різновиду та потужності виявлених ризиків; змісту плану управління ризиками; </w:t>
                        </w:r>
                        <w:r w:rsidRPr="008E7A9A">
                          <w:rPr>
                            <w:sz w:val="24"/>
                            <w:szCs w:val="24"/>
                            <w:lang w:val="uk-UA"/>
                          </w:rPr>
                          <w:t xml:space="preserve">безперервний процес спостереження, аналізу та контролю за станом системи управління ризиками, а також ефективності її функціонування </w:t>
                        </w:r>
                        <w:r>
                          <w:rPr>
                            <w:sz w:val="24"/>
                            <w:szCs w:val="24"/>
                            <w:lang w:val="uk-UA"/>
                          </w:rPr>
                          <w:t>та розвитку</w:t>
                        </w:r>
                      </w:p>
                    </w:txbxContent>
                  </v:textbox>
                </v:rect>
                <v:rect id="Rectangle 3727" o:spid="_x0000_s4735" style="position:absolute;left:2061;top:13989;width:90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">
                  <v:textbox>
                    <w:txbxContent>
                      <w:p w14:paraId="1A01B6A5" w14:textId="77777777" w:rsidR="00136D5D" w:rsidRPr="008E7A9A" w:rsidRDefault="00136D5D" w:rsidP="00EC37D3">
                        <w:pPr>
                          <w:ind w:firstLine="0"/>
                          <w:rPr>
                            <w:sz w:val="24"/>
                            <w:szCs w:val="24"/>
                            <w:lang w:val="uk-UA"/>
                          </w:rPr>
                        </w:pPr>
                        <w:r w:rsidRPr="00AE2CEA">
                          <w:rPr>
                            <w:i/>
                            <w:sz w:val="24"/>
                            <w:szCs w:val="24"/>
                            <w:lang w:val="uk-UA"/>
                          </w:rPr>
                          <w:t>Вдосконалення системи управління ризиками</w:t>
                        </w:r>
                        <w:r>
                          <w:rPr>
                            <w:sz w:val="24"/>
                            <w:szCs w:val="24"/>
                            <w:lang w:val="uk-UA"/>
                          </w:rPr>
                          <w:t xml:space="preserve">: корегування системи відповідно до практики управління ризиками у звітному періоді; вивчення досвіду ефективного управління ризиками та впровадження його елементів в систему ризик-менеджменту конкретної організації </w:t>
                        </w:r>
                      </w:p>
                    </w:txbxContent>
                  </v:textbox>
                </v:rect>
                <v:rect id="Rectangle 3728" o:spid="_x0000_s4736" style="position:absolute;left:2061;top:11124;width:9000;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">
                  <v:textbox>
                    <w:txbxContent>
                      <w:p w14:paraId="7E7F7AB4" w14:textId="77777777" w:rsidR="00136D5D" w:rsidRPr="007A2D77" w:rsidRDefault="00136D5D" w:rsidP="00EC37D3">
                        <w:pPr>
                          <w:ind w:firstLine="0"/>
                          <w:rPr>
                            <w:sz w:val="24"/>
                            <w:szCs w:val="24"/>
                            <w:lang w:val="uk-UA"/>
                          </w:rPr>
                        </w:pPr>
                        <w:r>
                          <w:rPr>
                            <w:i/>
                            <w:sz w:val="24"/>
                            <w:szCs w:val="24"/>
                            <w:lang w:val="uk-UA"/>
                          </w:rPr>
                          <w:t xml:space="preserve">Безпосередній вплив на ризик (управління ризиком): </w:t>
                        </w:r>
                        <w:r>
                          <w:rPr>
                            <w:sz w:val="24"/>
                            <w:szCs w:val="24"/>
                            <w:lang w:val="uk-UA"/>
                          </w:rPr>
                          <w:t>прийняття рішення щодо управління ризиком з прийняттям до уваги результатів аналізу його змісту, перспектив розвитку та обсягів можливих витрат (збитків); зміна змісту та практик процедур (технологій) управління ризиком; планування та проведення заходів щодо своєчасного попередження виникнення ризику та (або) мінімізації його наслідків; заходи з локалізації ризику (недопущення його розвитку та поширення); резервування капіталу для фінансування витрат пов’язаних з ліквідацією негативних наслідків ризику; відмова від тих напрямів діяльності, які пов’язані з великими ризиками тощо</w:t>
                        </w:r>
                      </w:p>
                    </w:txbxContent>
                  </v:textbox>
                </v:rect>
                <v:shape id="AutoShape 3729" o:spid="_x0000_s4737" type="#_x0000_t32" style="position:absolute;left:1701;top:4254;width:0;height:10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"/>
                <v:shape id="AutoShape 3730" o:spid="_x0000_s4738" type="#_x0000_t32" style="position:absolute;left:1701;top:479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">
                  <v:stroke endarrow="open"/>
                </v:shape>
                <v:shape id="AutoShape 3731" o:spid="_x0000_s4739" type="#_x0000_t32" style="position:absolute;left:1701;top:605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">
                  <v:stroke endarrow="open"/>
                </v:shape>
                <v:shape id="AutoShape 3732" o:spid="_x0000_s4740" type="#_x0000_t32" style="position:absolute;left:1701;top:731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">
                  <v:stroke endarrow="open"/>
                </v:shape>
                <v:shape id="AutoShape 3733" o:spid="_x0000_s4741" type="#_x0000_t32" style="position:absolute;left:1701;top:857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">
                  <v:stroke endarrow="open"/>
                </v:shape>
                <v:shape id="AutoShape 3734" o:spid="_x0000_s4742" type="#_x0000_t32" style="position:absolute;left:1701;top:1001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">
                  <v:stroke endarrow="open"/>
                </v:shape>
                <v:shape id="AutoShape 3735" o:spid="_x0000_s4743" type="#_x0000_t32" style="position:absolute;left:1701;top:1469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">
                  <v:stroke endarrow="open"/>
                </v:shape>
                <v:shape id="AutoShape 3736" o:spid="_x0000_s4744" type="#_x0000_t32" style="position:absolute;left:1701;top:12534;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">
                  <v:stroke endarrow="open"/>
                </v:shape>
              </v:group>
            </w:pict>
          </mc:Fallback>
        </mc:AlternateContent>
      </w:r>
    </w:p>
    <w:p w14:paraId="6967B2C6" w14:textId="77777777" w:rsidR="00EC37D3" w:rsidRDefault="00EC37D3" w:rsidP="00EC37D3">
      <w:pPr>
        <w:rPr>
          <w:lang w:val="uk-UA"/>
        </w:rPr>
      </w:pPr>
    </w:p>
    <w:p w14:paraId="4A4233BD" w14:textId="77777777" w:rsidR="00EC37D3" w:rsidRDefault="00EC37D3" w:rsidP="00EC37D3">
      <w:pPr>
        <w:rPr>
          <w:lang w:val="uk-UA"/>
        </w:rPr>
      </w:pPr>
    </w:p>
    <w:p w14:paraId="68C7C362" w14:textId="77777777" w:rsidR="00EC37D3" w:rsidRDefault="00EC37D3" w:rsidP="00EC37D3">
      <w:pPr>
        <w:rPr>
          <w:lang w:val="uk-UA"/>
        </w:rPr>
      </w:pPr>
    </w:p>
    <w:p w14:paraId="529F6BC1" w14:textId="77777777" w:rsidR="00EC37D3" w:rsidRDefault="00EC37D3" w:rsidP="00EC37D3">
      <w:pPr>
        <w:rPr>
          <w:lang w:val="uk-UA"/>
        </w:rPr>
      </w:pPr>
    </w:p>
    <w:p w14:paraId="48F5AD32" w14:textId="77777777" w:rsidR="00EC37D3" w:rsidRDefault="00EC37D3" w:rsidP="00EC37D3">
      <w:pPr>
        <w:rPr>
          <w:lang w:val="uk-UA"/>
        </w:rPr>
      </w:pPr>
    </w:p>
    <w:p w14:paraId="14022817" w14:textId="77777777" w:rsidR="00EC37D3" w:rsidRDefault="00EC37D3" w:rsidP="00EC37D3">
      <w:pPr>
        <w:rPr>
          <w:lang w:val="uk-UA"/>
        </w:rPr>
      </w:pPr>
    </w:p>
    <w:p w14:paraId="31C8B46D" w14:textId="77777777" w:rsidR="00EC37D3" w:rsidRDefault="00EC37D3" w:rsidP="00EC37D3">
      <w:pPr>
        <w:rPr>
          <w:lang w:val="uk-UA"/>
        </w:rPr>
      </w:pPr>
    </w:p>
    <w:p w14:paraId="7BBE8AAB" w14:textId="77777777" w:rsidR="00EC37D3" w:rsidRDefault="00EC37D3" w:rsidP="00EC37D3">
      <w:pPr>
        <w:rPr>
          <w:lang w:val="uk-UA"/>
        </w:rPr>
      </w:pPr>
    </w:p>
    <w:p w14:paraId="57DAB07D" w14:textId="77777777" w:rsidR="00EC37D3" w:rsidRDefault="00EC37D3" w:rsidP="00EC37D3">
      <w:pPr>
        <w:rPr>
          <w:lang w:val="uk-UA"/>
        </w:rPr>
      </w:pPr>
    </w:p>
    <w:p w14:paraId="7BB19AAD" w14:textId="77777777" w:rsidR="00EC37D3" w:rsidRDefault="00EC37D3" w:rsidP="00EC37D3">
      <w:pPr>
        <w:rPr>
          <w:lang w:val="uk-UA"/>
        </w:rPr>
      </w:pPr>
    </w:p>
    <w:p w14:paraId="6787D4EF" w14:textId="77777777" w:rsidR="00EC37D3" w:rsidRDefault="00EC37D3" w:rsidP="00EC37D3">
      <w:pPr>
        <w:rPr>
          <w:lang w:val="uk-UA"/>
        </w:rPr>
      </w:pPr>
    </w:p>
    <w:p w14:paraId="6100B8DA" w14:textId="77777777" w:rsidR="00EC37D3" w:rsidRDefault="00EC37D3" w:rsidP="00EC37D3">
      <w:pPr>
        <w:rPr>
          <w:lang w:val="uk-UA"/>
        </w:rPr>
      </w:pPr>
    </w:p>
    <w:p w14:paraId="73C06FD7" w14:textId="77777777" w:rsidR="00EC37D3" w:rsidRDefault="00EC37D3" w:rsidP="00EC37D3">
      <w:pPr>
        <w:rPr>
          <w:lang w:val="uk-UA"/>
        </w:rPr>
      </w:pPr>
    </w:p>
    <w:p w14:paraId="388F737B" w14:textId="77777777" w:rsidR="00EC37D3" w:rsidRDefault="00EC37D3" w:rsidP="00EC37D3">
      <w:pPr>
        <w:rPr>
          <w:lang w:val="uk-UA"/>
        </w:rPr>
      </w:pPr>
    </w:p>
    <w:p w14:paraId="724E1092" w14:textId="77777777" w:rsidR="00EC37D3" w:rsidRDefault="00EC37D3" w:rsidP="00EC37D3">
      <w:pPr>
        <w:rPr>
          <w:lang w:val="uk-UA"/>
        </w:rPr>
      </w:pPr>
    </w:p>
    <w:p w14:paraId="37DE978B" w14:textId="77777777" w:rsidR="00EC37D3" w:rsidRDefault="00EC37D3" w:rsidP="00EC37D3">
      <w:pPr>
        <w:rPr>
          <w:lang w:val="uk-UA"/>
        </w:rPr>
      </w:pPr>
    </w:p>
    <w:p w14:paraId="7168758D" w14:textId="77777777" w:rsidR="00EC37D3" w:rsidRDefault="00EC37D3" w:rsidP="00EC37D3">
      <w:pPr>
        <w:rPr>
          <w:lang w:val="uk-UA"/>
        </w:rPr>
      </w:pPr>
    </w:p>
    <w:p w14:paraId="4F729C0E" w14:textId="77777777" w:rsidR="00EC37D3" w:rsidRDefault="00EC37D3" w:rsidP="00EC37D3">
      <w:pPr>
        <w:rPr>
          <w:lang w:val="uk-UA"/>
        </w:rPr>
      </w:pPr>
    </w:p>
    <w:p w14:paraId="7AD9AC69" w14:textId="77777777" w:rsidR="00EC37D3" w:rsidRDefault="00EC37D3" w:rsidP="00EC37D3">
      <w:pPr>
        <w:rPr>
          <w:lang w:val="uk-UA"/>
        </w:rPr>
      </w:pPr>
    </w:p>
    <w:p w14:paraId="0BB8247F" w14:textId="77777777" w:rsidR="00EC37D3" w:rsidRDefault="00EC37D3" w:rsidP="00EC37D3">
      <w:pPr>
        <w:rPr>
          <w:lang w:val="uk-UA"/>
        </w:rPr>
      </w:pPr>
    </w:p>
    <w:p w14:paraId="325CC26D" w14:textId="77777777" w:rsidR="00EC37D3" w:rsidRDefault="00EC37D3" w:rsidP="00EC37D3">
      <w:pPr>
        <w:rPr>
          <w:lang w:val="uk-UA"/>
        </w:rPr>
      </w:pPr>
    </w:p>
    <w:p w14:paraId="2B9BA278" w14:textId="77777777" w:rsidR="00EC37D3" w:rsidRDefault="00EC37D3" w:rsidP="00EC37D3">
      <w:pPr>
        <w:rPr>
          <w:lang w:val="uk-UA"/>
        </w:rPr>
      </w:pPr>
    </w:p>
    <w:p w14:paraId="0CB4AB64" w14:textId="77777777" w:rsidR="00EC37D3" w:rsidRDefault="00EC37D3" w:rsidP="00EC37D3">
      <w:pPr>
        <w:rPr>
          <w:lang w:val="uk-UA"/>
        </w:rPr>
      </w:pPr>
    </w:p>
    <w:p w14:paraId="0A1FCDFC" w14:textId="77777777" w:rsidR="00EC37D3" w:rsidRDefault="00EC37D3" w:rsidP="00EC37D3">
      <w:pPr>
        <w:rPr>
          <w:lang w:val="uk-UA"/>
        </w:rPr>
      </w:pPr>
    </w:p>
    <w:p w14:paraId="012DE7EF" w14:textId="77777777" w:rsidR="00EC37D3" w:rsidRDefault="00EC37D3" w:rsidP="00EC37D3">
      <w:pPr>
        <w:rPr>
          <w:lang w:val="uk-UA"/>
        </w:rPr>
      </w:pPr>
    </w:p>
    <w:p w14:paraId="592775D1" w14:textId="77777777" w:rsidR="00EC37D3" w:rsidRDefault="00EC37D3" w:rsidP="00EC37D3">
      <w:pPr>
        <w:rPr>
          <w:lang w:val="uk-UA"/>
        </w:rPr>
      </w:pPr>
    </w:p>
    <w:p w14:paraId="59DFC365" w14:textId="77777777" w:rsidR="00EC37D3" w:rsidRDefault="00EC37D3" w:rsidP="00EC37D3">
      <w:pPr>
        <w:rPr>
          <w:lang w:val="uk-UA"/>
        </w:rPr>
      </w:pPr>
    </w:p>
    <w:p w14:paraId="7857D148" w14:textId="77777777" w:rsidR="00EC37D3" w:rsidRDefault="00EC37D3" w:rsidP="00EC37D3">
      <w:pPr>
        <w:rPr>
          <w:lang w:val="uk-UA"/>
        </w:rPr>
      </w:pPr>
    </w:p>
    <w:p w14:paraId="5C049DF5" w14:textId="77777777" w:rsidR="00EC37D3" w:rsidRDefault="00EC37D3" w:rsidP="00EC37D3">
      <w:pPr>
        <w:rPr>
          <w:lang w:val="uk-UA"/>
        </w:rPr>
      </w:pPr>
    </w:p>
    <w:p w14:paraId="382CA1F0" w14:textId="77777777" w:rsidR="00EC37D3" w:rsidRDefault="00EC37D3" w:rsidP="00EC37D3">
      <w:pPr>
        <w:rPr>
          <w:lang w:val="uk-UA"/>
        </w:rPr>
      </w:pPr>
    </w:p>
    <w:p w14:paraId="234D372D" w14:textId="77777777" w:rsidR="00EC37D3" w:rsidRDefault="00EC37D3" w:rsidP="00EC37D3">
      <w:pPr>
        <w:rPr>
          <w:lang w:val="uk-UA"/>
        </w:rPr>
      </w:pPr>
    </w:p>
    <w:p w14:paraId="644A7BA8" w14:textId="77777777" w:rsidR="00EC37D3" w:rsidRDefault="00EC37D3" w:rsidP="00EC37D3">
      <w:pPr>
        <w:rPr>
          <w:lang w:val="uk-UA"/>
        </w:rPr>
      </w:pPr>
    </w:p>
    <w:p w14:paraId="1876D2B8" w14:textId="77777777" w:rsidR="00EC37D3" w:rsidRDefault="00EC37D3" w:rsidP="00EC37D3">
      <w:pPr>
        <w:rPr>
          <w:lang w:val="uk-UA"/>
        </w:rPr>
      </w:pPr>
    </w:p>
    <w:p w14:paraId="217EABE5" w14:textId="77777777" w:rsidR="00EC37D3" w:rsidRDefault="00EC37D3" w:rsidP="00EC37D3">
      <w:pPr>
        <w:rPr>
          <w:lang w:val="uk-UA"/>
        </w:rPr>
      </w:pPr>
    </w:p>
    <w:p w14:paraId="13953BDF" w14:textId="77777777" w:rsidR="00EC37D3" w:rsidRDefault="00EC37D3" w:rsidP="00EC37D3">
      <w:pPr>
        <w:rPr>
          <w:lang w:val="uk-UA"/>
        </w:rPr>
      </w:pPr>
    </w:p>
    <w:p w14:paraId="5F269F05" w14:textId="77777777" w:rsidR="00EC37D3" w:rsidRDefault="00EC37D3" w:rsidP="00EC37D3">
      <w:pPr>
        <w:rPr>
          <w:lang w:val="uk-UA"/>
        </w:rPr>
      </w:pPr>
    </w:p>
    <w:p w14:paraId="67AF67D1" w14:textId="77777777" w:rsidR="00EC37D3" w:rsidRDefault="00EC37D3" w:rsidP="00EC37D3">
      <w:pPr>
        <w:rPr>
          <w:lang w:val="uk-UA"/>
        </w:rPr>
        <w:sectPr w:rsidR="00EC37D3" w:rsidSect="00D455B5">
          <w:headerReference w:type="default" r:id="rId22"/>
          <w:pgSz w:w="11906" w:h="16838"/>
          <w:pgMar w:top="1134" w:right="850" w:bottom="1134" w:left="1701" w:header="708" w:footer="708" w:gutter="0"/>
          <w:cols w:space="708"/>
          <w:docGrid w:linePitch="360"/>
        </w:sectPr>
      </w:pPr>
    </w:p>
    <w:p w14:paraId="4F2EB76F" w14:textId="77777777" w:rsidR="00EC37D3" w:rsidRDefault="00EC37D3" w:rsidP="00EC37D3">
      <w:pPr>
        <w:rPr>
          <w:lang w:val="uk-UA"/>
        </w:rPr>
      </w:pPr>
      <w:r w:rsidRPr="00AA023D">
        <w:rPr>
          <w:b/>
          <w:u w:val="single"/>
          <w:lang w:val="uk-UA"/>
        </w:rPr>
        <w:t>ТЕМА</w:t>
      </w:r>
      <w:r>
        <w:rPr>
          <w:b/>
          <w:u w:val="single"/>
          <w:lang w:val="uk-UA"/>
        </w:rPr>
        <w:t xml:space="preserve"> 12</w:t>
      </w:r>
      <w:r w:rsidRPr="00AA023D">
        <w:rPr>
          <w:b/>
          <w:u w:val="single"/>
          <w:lang w:val="uk-UA"/>
        </w:rPr>
        <w:t>.</w:t>
      </w:r>
      <w:r w:rsidRPr="00AA023D">
        <w:rPr>
          <w:b/>
          <w:lang w:val="uk-UA"/>
        </w:rPr>
        <w:t xml:space="preserve"> </w:t>
      </w:r>
      <w:r>
        <w:rPr>
          <w:b/>
          <w:lang w:val="uk-UA"/>
        </w:rPr>
        <w:t>І</w:t>
      </w:r>
      <w:r w:rsidRPr="0024507C">
        <w:rPr>
          <w:b/>
          <w:lang w:val="uk-UA"/>
        </w:rPr>
        <w:t>ННОВАЦІЙНИЙ ПРОЕКТ ЯК ОБ’ЄКТ РИЗИК МЕНЕДЖМЕНТУ</w:t>
      </w:r>
      <w:r w:rsidRPr="0050276E">
        <w:rPr>
          <w:lang w:val="uk-UA"/>
        </w:rPr>
        <w:t xml:space="preserve"> </w:t>
      </w:r>
      <w:r w:rsidRPr="0024507C">
        <w:rPr>
          <w:lang w:val="uk-UA"/>
        </w:rPr>
        <w:t>(фактори впливу на розвиток інноваційної сфери; класифікація інновацій; особливості ризик-менеджменту інноваційної діяльності)</w:t>
      </w:r>
      <w:r w:rsidRPr="00643A69">
        <w:rPr>
          <w:lang w:val="uk-UA"/>
        </w:rPr>
        <w:t>.</w:t>
      </w:r>
    </w:p>
    <w:p w14:paraId="4E3FF67D" w14:textId="77777777" w:rsidR="00EC37D3" w:rsidRPr="00EC37D3" w:rsidRDefault="00EC37D3" w:rsidP="00EC37D3">
      <w:pPr>
        <w:rPr>
          <w:b/>
          <w:bCs/>
          <w:lang w:val="uk-UA"/>
        </w:rPr>
      </w:pPr>
    </w:p>
    <w:p w14:paraId="06DFF919" w14:textId="77777777" w:rsidR="00EC37D3" w:rsidRDefault="00EC37D3" w:rsidP="00EC37D3">
      <w:pPr>
        <w:rPr>
          <w:b/>
          <w:lang w:val="uk-UA"/>
        </w:rPr>
      </w:pPr>
      <w:r w:rsidRPr="0024507C">
        <w:rPr>
          <w:b/>
          <w:lang w:val="uk-UA"/>
        </w:rPr>
        <w:t xml:space="preserve">П.1 Фактори впливу на розвиток інноваційної сфери </w:t>
      </w:r>
      <w:r>
        <w:rPr>
          <w:b/>
          <w:lang w:val="uk-UA"/>
        </w:rPr>
        <w:t>та моделі к</w:t>
      </w:r>
      <w:r w:rsidRPr="0024507C">
        <w:rPr>
          <w:b/>
          <w:lang w:val="uk-UA"/>
        </w:rPr>
        <w:t>ласифікаці</w:t>
      </w:r>
      <w:r>
        <w:rPr>
          <w:b/>
          <w:lang w:val="uk-UA"/>
        </w:rPr>
        <w:t>ї</w:t>
      </w:r>
      <w:r w:rsidRPr="0024507C">
        <w:rPr>
          <w:b/>
          <w:lang w:val="uk-UA"/>
        </w:rPr>
        <w:t xml:space="preserve"> інновацій</w:t>
      </w:r>
    </w:p>
    <w:p w14:paraId="5963E5D5" w14:textId="77777777" w:rsidR="00EC37D3" w:rsidRPr="0024507C" w:rsidRDefault="00EC37D3" w:rsidP="00EC37D3">
      <w:pPr>
        <w:rPr>
          <w:b/>
          <w:lang w:val="uk-UA"/>
        </w:rPr>
      </w:pPr>
      <w:r w:rsidRPr="0024507C">
        <w:rPr>
          <w:b/>
          <w:lang w:val="uk-UA"/>
        </w:rPr>
        <w:t>П.</w:t>
      </w:r>
      <w:r>
        <w:rPr>
          <w:b/>
          <w:lang w:val="uk-UA"/>
        </w:rPr>
        <w:t>2</w:t>
      </w:r>
      <w:r w:rsidRPr="0024507C">
        <w:rPr>
          <w:b/>
          <w:lang w:val="uk-UA"/>
        </w:rPr>
        <w:t xml:space="preserve">. </w:t>
      </w:r>
      <w:r w:rsidRPr="00897600">
        <w:rPr>
          <w:b/>
          <w:lang w:val="uk-UA"/>
        </w:rPr>
        <w:t>Особливості ризик-менеджменту інноваційної діяльності</w:t>
      </w:r>
    </w:p>
    <w:p w14:paraId="68750D98" w14:textId="77777777" w:rsidR="00EC37D3" w:rsidRPr="00824D48" w:rsidRDefault="00EC37D3" w:rsidP="00EC37D3">
      <w:pPr>
        <w:rPr>
          <w:b/>
          <w:lang w:val="uk-UA"/>
        </w:rPr>
      </w:pPr>
      <w:r w:rsidRPr="00824D48">
        <w:rPr>
          <w:b/>
          <w:lang w:val="uk-UA"/>
        </w:rPr>
        <w:t>П.3 Зміст функцій управління інноваційними ризиками</w:t>
      </w:r>
    </w:p>
    <w:p w14:paraId="6D976BAA" w14:textId="77777777" w:rsidR="00EC37D3" w:rsidRPr="00824D48" w:rsidRDefault="00EC37D3" w:rsidP="00EC37D3">
      <w:pPr>
        <w:rPr>
          <w:lang w:val="uk-UA"/>
        </w:rPr>
      </w:pPr>
    </w:p>
    <w:p w14:paraId="650A44BA" w14:textId="77777777" w:rsidR="00EC37D3" w:rsidRDefault="00EC37D3" w:rsidP="00EC37D3">
      <w:pPr>
        <w:rPr>
          <w:b/>
          <w:i/>
          <w:lang w:val="uk-UA"/>
        </w:rPr>
      </w:pPr>
      <w:r w:rsidRPr="00434A44">
        <w:rPr>
          <w:b/>
          <w:i/>
          <w:lang w:val="uk-UA"/>
        </w:rPr>
        <w:t>Базова література до теми:</w:t>
      </w:r>
    </w:p>
    <w:p w14:paraId="55FB8A08" w14:textId="77777777" w:rsidR="00EC37D3" w:rsidRPr="0024507C" w:rsidRDefault="00EC37D3" w:rsidP="00EC37D3">
      <w:pPr>
        <w:rPr>
          <w:lang w:val="uk-UA"/>
        </w:rPr>
      </w:pPr>
      <w:r w:rsidRPr="0024507C">
        <w:rPr>
          <w:lang w:val="uk-UA"/>
        </w:rPr>
        <w:t xml:space="preserve">Королькова Е.М. Риск-менеджмент: управление проектными рисками: учебное пособие / Е.М. Королькова. – Тамбов: Изд-во ФГБОУ ВПО «ТГТУ», 2013. – 160 с. </w:t>
      </w:r>
    </w:p>
    <w:p w14:paraId="2DEB356A" w14:textId="77777777" w:rsidR="00EC37D3" w:rsidRPr="003A2F4C" w:rsidRDefault="00EC37D3" w:rsidP="00EC37D3"/>
    <w:p w14:paraId="336CFB8D" w14:textId="77777777" w:rsidR="00EC37D3" w:rsidRPr="00044530" w:rsidRDefault="00EC37D3" w:rsidP="00EC37D3">
      <w:pPr>
        <w:rPr>
          <w:b/>
          <w:i/>
          <w:lang w:val="uk-UA"/>
        </w:rPr>
      </w:pPr>
      <w:r w:rsidRPr="00044530">
        <w:rPr>
          <w:b/>
          <w:i/>
          <w:lang w:val="uk-UA"/>
        </w:rPr>
        <w:t>Контрольні запитання</w:t>
      </w:r>
    </w:p>
    <w:p w14:paraId="76FB141B" w14:textId="77777777" w:rsidR="00EC37D3" w:rsidRPr="00626923" w:rsidRDefault="00EC37D3" w:rsidP="00EC37D3">
      <w:pPr>
        <w:rPr>
          <w:lang w:val="uk-UA"/>
        </w:rPr>
      </w:pPr>
      <w:r w:rsidRPr="00626923">
        <w:rPr>
          <w:lang w:val="uk-UA"/>
        </w:rPr>
        <w:t>1. В чому полягає зміст інноваційної діяльності? Надайте загальну характеристику інноваційній діяльності та інноваційним проектам.</w:t>
      </w:r>
    </w:p>
    <w:p w14:paraId="193F3F61" w14:textId="77777777" w:rsidR="00EC37D3" w:rsidRPr="00626923" w:rsidRDefault="00EC37D3" w:rsidP="00EC37D3">
      <w:pPr>
        <w:rPr>
          <w:lang w:val="uk-UA"/>
        </w:rPr>
      </w:pPr>
      <w:r w:rsidRPr="00626923">
        <w:rPr>
          <w:lang w:val="uk-UA"/>
        </w:rPr>
        <w:t>2. Розкрийте зміст та надайте загальну характеристику ризикам, природа виникнення та розвитку яких пов’язана з внутрішніми та зовнішніми факторами розвитку інноваційної сфери.</w:t>
      </w:r>
    </w:p>
    <w:p w14:paraId="2A6F318C" w14:textId="77777777" w:rsidR="00EC37D3" w:rsidRPr="003E2A45" w:rsidRDefault="00EC37D3" w:rsidP="00EC37D3">
      <w:pPr>
        <w:rPr>
          <w:lang w:val="uk-UA"/>
        </w:rPr>
      </w:pPr>
      <w:r w:rsidRPr="00626923">
        <w:rPr>
          <w:lang w:val="uk-UA"/>
        </w:rPr>
        <w:t xml:space="preserve">3. Які моделі класифікації інновацій ви знаєте? </w:t>
      </w:r>
      <w:r w:rsidRPr="003E2A45">
        <w:rPr>
          <w:lang w:val="uk-UA"/>
        </w:rPr>
        <w:t>Надайте порівняльну характеристику їх змісту.</w:t>
      </w:r>
    </w:p>
    <w:p w14:paraId="06CCA260" w14:textId="77777777" w:rsidR="00EC37D3" w:rsidRPr="003E2A45" w:rsidRDefault="00EC37D3" w:rsidP="00EC37D3">
      <w:pPr>
        <w:rPr>
          <w:lang w:val="uk-UA"/>
        </w:rPr>
      </w:pPr>
      <w:r w:rsidRPr="003E2A45">
        <w:rPr>
          <w:lang w:val="uk-UA"/>
        </w:rPr>
        <w:t>4. Розкрийте зміст та надайте загальну характеристику венчурним проектам. Поясніть зміст та розкрийте особливості реалізації венчурних проектів, як об’єктів ризик-менеджменту.</w:t>
      </w:r>
    </w:p>
    <w:p w14:paraId="737E0088" w14:textId="77777777" w:rsidR="00EC37D3" w:rsidRPr="003E2A45" w:rsidRDefault="00EC37D3" w:rsidP="00EC37D3">
      <w:pPr>
        <w:rPr>
          <w:lang w:val="uk-UA"/>
        </w:rPr>
      </w:pPr>
      <w:r w:rsidRPr="003E2A45">
        <w:rPr>
          <w:lang w:val="uk-UA"/>
        </w:rPr>
        <w:t>5. В чому полягає зміст венчурного підприємництва (під час формулювання відповіді наведіть конкретні приклади)? Які методи  державного регулювання венчурного підприємництва ви знаєте?</w:t>
      </w:r>
    </w:p>
    <w:p w14:paraId="43E7626F" w14:textId="77777777" w:rsidR="00EC37D3" w:rsidRPr="00626923" w:rsidRDefault="00EC37D3" w:rsidP="00EC37D3">
      <w:pPr>
        <w:rPr>
          <w:lang w:val="uk-UA"/>
        </w:rPr>
      </w:pPr>
      <w:r w:rsidRPr="003E2A45">
        <w:rPr>
          <w:lang w:val="uk-UA"/>
        </w:rPr>
        <w:t>6. В чому проявляються особливості ризик-менеджменту інноваційної діяльності (під час формулювання відповіді наведіть конкретні приклади)?</w:t>
      </w:r>
      <w:r>
        <w:rPr>
          <w:lang w:val="uk-UA"/>
        </w:rPr>
        <w:t xml:space="preserve"> Розкрийте зміст кожної з функцій управління інноваційними ризиками. </w:t>
      </w:r>
    </w:p>
    <w:p w14:paraId="1EB80E13" w14:textId="77777777" w:rsidR="00EC37D3" w:rsidRPr="003E2A45" w:rsidRDefault="00EC37D3" w:rsidP="00EC37D3">
      <w:pPr>
        <w:rPr>
          <w:lang w:val="uk-UA"/>
        </w:rPr>
      </w:pPr>
      <w:r>
        <w:rPr>
          <w:lang w:val="uk-UA"/>
        </w:rPr>
        <w:t>7. Які р</w:t>
      </w:r>
      <w:r w:rsidRPr="003E2A45">
        <w:rPr>
          <w:lang w:val="uk-UA"/>
        </w:rPr>
        <w:t>ізновиди</w:t>
      </w:r>
      <w:r>
        <w:rPr>
          <w:lang w:val="uk-UA"/>
        </w:rPr>
        <w:t xml:space="preserve"> </w:t>
      </w:r>
      <w:r w:rsidRPr="003E2A45">
        <w:rPr>
          <w:lang w:val="uk-UA"/>
        </w:rPr>
        <w:t>інноваційн</w:t>
      </w:r>
      <w:r>
        <w:rPr>
          <w:lang w:val="uk-UA"/>
        </w:rPr>
        <w:t xml:space="preserve">их ризиків, </w:t>
      </w:r>
      <w:r w:rsidRPr="003E2A45">
        <w:rPr>
          <w:lang w:val="uk-UA"/>
        </w:rPr>
        <w:t>спричинен</w:t>
      </w:r>
      <w:r>
        <w:rPr>
          <w:lang w:val="uk-UA"/>
        </w:rPr>
        <w:t>их</w:t>
      </w:r>
      <w:r w:rsidRPr="003E2A45">
        <w:rPr>
          <w:lang w:val="uk-UA"/>
        </w:rPr>
        <w:t xml:space="preserve"> зовнішніми факторами</w:t>
      </w:r>
      <w:r>
        <w:rPr>
          <w:lang w:val="uk-UA"/>
        </w:rPr>
        <w:t>, ви можете назвати? Які р</w:t>
      </w:r>
      <w:r w:rsidRPr="003E2A45">
        <w:rPr>
          <w:lang w:val="uk-UA"/>
        </w:rPr>
        <w:t>ізновиди</w:t>
      </w:r>
      <w:r>
        <w:rPr>
          <w:lang w:val="uk-UA"/>
        </w:rPr>
        <w:t xml:space="preserve"> </w:t>
      </w:r>
      <w:r w:rsidRPr="003E2A45">
        <w:rPr>
          <w:lang w:val="uk-UA"/>
        </w:rPr>
        <w:t>інноваційн</w:t>
      </w:r>
      <w:r>
        <w:rPr>
          <w:lang w:val="uk-UA"/>
        </w:rPr>
        <w:t xml:space="preserve">их ризиків, </w:t>
      </w:r>
      <w:r w:rsidRPr="003E2A45">
        <w:rPr>
          <w:lang w:val="uk-UA"/>
        </w:rPr>
        <w:t>спричинен</w:t>
      </w:r>
      <w:r>
        <w:rPr>
          <w:lang w:val="uk-UA"/>
        </w:rPr>
        <w:t>их</w:t>
      </w:r>
      <w:r w:rsidRPr="003E2A45">
        <w:rPr>
          <w:lang w:val="uk-UA"/>
        </w:rPr>
        <w:t xml:space="preserve"> </w:t>
      </w:r>
      <w:r>
        <w:rPr>
          <w:lang w:val="uk-UA"/>
        </w:rPr>
        <w:t>внутрішніми</w:t>
      </w:r>
      <w:r w:rsidRPr="003E2A45">
        <w:rPr>
          <w:lang w:val="uk-UA"/>
        </w:rPr>
        <w:t xml:space="preserve"> факторами</w:t>
      </w:r>
      <w:r>
        <w:rPr>
          <w:lang w:val="uk-UA"/>
        </w:rPr>
        <w:t xml:space="preserve">, ви можете назвати? </w:t>
      </w:r>
    </w:p>
    <w:p w14:paraId="1600A8E6" w14:textId="77777777" w:rsidR="00EC37D3" w:rsidRPr="00626923" w:rsidRDefault="00EC37D3" w:rsidP="00EC37D3">
      <w:pPr>
        <w:rPr>
          <w:lang w:val="uk-UA"/>
        </w:rPr>
      </w:pPr>
      <w:r>
        <w:rPr>
          <w:lang w:val="uk-UA"/>
        </w:rPr>
        <w:t>8. Наведіть приклад розбудови а</w:t>
      </w:r>
      <w:r w:rsidRPr="003354B5">
        <w:rPr>
          <w:lang w:val="uk-UA"/>
        </w:rPr>
        <w:t>лгоритм</w:t>
      </w:r>
      <w:r>
        <w:rPr>
          <w:lang w:val="uk-UA"/>
        </w:rPr>
        <w:t>у</w:t>
      </w:r>
      <w:r w:rsidRPr="003354B5">
        <w:rPr>
          <w:lang w:val="uk-UA"/>
        </w:rPr>
        <w:t xml:space="preserve"> управління інноваційними ризиками</w:t>
      </w:r>
      <w:r>
        <w:rPr>
          <w:lang w:val="uk-UA"/>
        </w:rPr>
        <w:t xml:space="preserve"> (під час формулювання відповіді використовуйте приклади з досвіду розбудови системи ризик-менеджменту найбільш успішними компаніями). </w:t>
      </w:r>
    </w:p>
    <w:p w14:paraId="325C49A9" w14:textId="77777777" w:rsidR="00EC37D3" w:rsidRPr="00626923" w:rsidRDefault="00EC37D3" w:rsidP="00EC37D3">
      <w:pPr>
        <w:rPr>
          <w:lang w:val="uk-UA"/>
        </w:rPr>
      </w:pPr>
    </w:p>
    <w:p w14:paraId="1982A486" w14:textId="77777777" w:rsidR="00EC37D3" w:rsidRPr="00626923" w:rsidRDefault="00EC37D3" w:rsidP="00EC37D3">
      <w:pPr>
        <w:rPr>
          <w:lang w:val="uk-UA"/>
        </w:rPr>
      </w:pPr>
    </w:p>
    <w:p w14:paraId="43EE7123" w14:textId="77777777" w:rsidR="00EC37D3" w:rsidRPr="00626923" w:rsidRDefault="00EC37D3" w:rsidP="00EC37D3">
      <w:pPr>
        <w:rPr>
          <w:lang w:val="uk-UA"/>
        </w:rPr>
      </w:pPr>
    </w:p>
    <w:p w14:paraId="2D7717FE" w14:textId="77777777" w:rsidR="00EC37D3" w:rsidRPr="00626923" w:rsidRDefault="00EC37D3" w:rsidP="00EC37D3">
      <w:pPr>
        <w:rPr>
          <w:lang w:val="uk-UA"/>
        </w:rPr>
      </w:pPr>
    </w:p>
    <w:p w14:paraId="4CE041AA" w14:textId="77777777" w:rsidR="00EC37D3" w:rsidRPr="00626923" w:rsidRDefault="00EC37D3" w:rsidP="00EC37D3">
      <w:pPr>
        <w:rPr>
          <w:lang w:val="uk-UA"/>
        </w:rPr>
      </w:pPr>
      <w:r w:rsidRPr="00626923">
        <w:rPr>
          <w:lang w:val="uk-UA"/>
        </w:rPr>
        <w:br w:type="page"/>
      </w:r>
    </w:p>
    <w:p w14:paraId="52440128" w14:textId="77777777" w:rsidR="00F475C3" w:rsidRDefault="00F475C3" w:rsidP="00F475C3">
      <w:pPr>
        <w:rPr>
          <w:b/>
          <w:lang w:val="uk-UA"/>
        </w:rPr>
      </w:pPr>
      <w:r w:rsidRPr="0024507C">
        <w:rPr>
          <w:b/>
          <w:lang w:val="uk-UA"/>
        </w:rPr>
        <w:t xml:space="preserve">П.1 Фактори впливу на розвиток інноваційної сфери </w:t>
      </w:r>
      <w:r>
        <w:rPr>
          <w:b/>
          <w:lang w:val="uk-UA"/>
        </w:rPr>
        <w:t>та моделі к</w:t>
      </w:r>
      <w:r w:rsidRPr="0024507C">
        <w:rPr>
          <w:b/>
          <w:lang w:val="uk-UA"/>
        </w:rPr>
        <w:t>ласифікаці</w:t>
      </w:r>
      <w:r>
        <w:rPr>
          <w:b/>
          <w:lang w:val="uk-UA"/>
        </w:rPr>
        <w:t>ї</w:t>
      </w:r>
      <w:r w:rsidRPr="0024507C">
        <w:rPr>
          <w:b/>
          <w:lang w:val="uk-UA"/>
        </w:rPr>
        <w:t xml:space="preserve"> інновацій</w:t>
      </w:r>
    </w:p>
    <w:p w14:paraId="15ED32AD" w14:textId="1ABDF70F" w:rsidR="00EC37D3" w:rsidRPr="00626923" w:rsidRDefault="008C2C89" w:rsidP="00EC37D3">
      <w:pPr>
        <w:rPr>
          <w:lang w:val="uk-UA"/>
        </w:rPr>
      </w:pPr>
      <w:r>
        <w:rPr>
          <w:noProof/>
          <w:lang w:eastAsia="ru-RU"/>
        </w:rPr>
        <mc:AlternateContent>
          <mc:Choice Requires="wpg">
            <w:drawing>
              <wp:anchor distT="0" distB="0" distL="114300" distR="114300" simplePos="0" relativeHeight="254278656" behindDoc="0" locked="0" layoutInCell="1" allowOverlap="1" wp14:anchorId="6AD74848" wp14:editId="1E6B7040">
                <wp:simplePos x="0" y="0"/>
                <wp:positionH relativeFrom="column">
                  <wp:posOffset>0</wp:posOffset>
                </wp:positionH>
                <wp:positionV relativeFrom="paragraph">
                  <wp:posOffset>130175</wp:posOffset>
                </wp:positionV>
                <wp:extent cx="5972175" cy="8375650"/>
                <wp:effectExtent l="9525" t="6350" r="9525" b="9525"/>
                <wp:wrapNone/>
                <wp:docPr id="307" name="Group 4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8375650"/>
                          <a:chOff x="1701" y="2109"/>
                          <a:chExt cx="9405" cy="13190"/>
                        </a:xfrm>
                      </wpg:grpSpPr>
                      <wps:wsp>
                        <wps:cNvPr id="308" name="AutoShape 4315"/>
                        <wps:cNvCnPr>
                          <a:cxnSpLocks noChangeShapeType="1"/>
                        </wps:cNvCnPr>
                        <wps:spPr bwMode="auto">
                          <a:xfrm flipV="1">
                            <a:off x="4971" y="6660"/>
                            <a:ext cx="2475" cy="29"/>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09" name="Rectangle 3745"/>
                        <wps:cNvSpPr>
                          <a:spLocks noChangeArrowheads="1"/>
                        </wps:cNvSpPr>
                        <wps:spPr bwMode="auto">
                          <a:xfrm>
                            <a:off x="6561" y="8019"/>
                            <a:ext cx="4500" cy="1050"/>
                          </a:xfrm>
                          <a:prstGeom prst="rect">
                            <a:avLst/>
                          </a:prstGeom>
                          <a:solidFill>
                            <a:srgbClr val="FFFFFF"/>
                          </a:solidFill>
                          <a:ln w="9525">
                            <a:solidFill>
                              <a:srgbClr val="000000"/>
                            </a:solidFill>
                            <a:miter lim="800000"/>
                            <a:headEnd/>
                            <a:tailEnd/>
                          </a:ln>
                        </wps:spPr>
                        <wps:txbx>
                          <w:txbxContent>
                            <w:p w14:paraId="5C85BADD" w14:textId="77777777" w:rsidR="00136D5D" w:rsidRDefault="00136D5D" w:rsidP="00EC37D3">
                              <w:pPr>
                                <w:ind w:firstLine="0"/>
                                <w:rPr>
                                  <w:sz w:val="24"/>
                                  <w:szCs w:val="24"/>
                                  <w:lang w:val="uk-UA"/>
                                </w:rPr>
                              </w:pPr>
                              <w:r w:rsidRPr="00581284">
                                <w:rPr>
                                  <w:i/>
                                  <w:sz w:val="24"/>
                                  <w:szCs w:val="24"/>
                                  <w:lang w:val="uk-UA"/>
                                </w:rPr>
                                <w:t>Інноваційна продукція</w:t>
                              </w:r>
                              <w:r w:rsidRPr="00506E9C">
                                <w:rPr>
                                  <w:sz w:val="24"/>
                                  <w:szCs w:val="24"/>
                                  <w:lang w:val="uk-UA"/>
                                </w:rPr>
                                <w:t xml:space="preserve"> – нові конкурентоздатні товари чи послуги, що відповідають певним вимогам</w:t>
                              </w:r>
                              <w:bookmarkStart w:id="5" w:name="o15"/>
                              <w:bookmarkEnd w:id="5"/>
                            </w:p>
                          </w:txbxContent>
                        </wps:txbx>
                        <wps:bodyPr rot="0" vert="horz" wrap="square" lIns="91440" tIns="45720" rIns="91440" bIns="45720" anchor="t" anchorCtr="0" upright="1">
                          <a:noAutofit/>
                        </wps:bodyPr>
                      </wps:wsp>
                      <wps:wsp>
                        <wps:cNvPr id="310" name="Rectangle 3746"/>
                        <wps:cNvSpPr>
                          <a:spLocks noChangeArrowheads="1"/>
                        </wps:cNvSpPr>
                        <wps:spPr bwMode="auto">
                          <a:xfrm>
                            <a:off x="1701" y="3789"/>
                            <a:ext cx="4320" cy="1815"/>
                          </a:xfrm>
                          <a:prstGeom prst="rect">
                            <a:avLst/>
                          </a:prstGeom>
                          <a:solidFill>
                            <a:srgbClr val="FFFFFF"/>
                          </a:solidFill>
                          <a:ln w="9525">
                            <a:solidFill>
                              <a:srgbClr val="000000"/>
                            </a:solidFill>
                            <a:miter lim="800000"/>
                            <a:headEnd/>
                            <a:tailEnd/>
                          </a:ln>
                        </wps:spPr>
                        <wps:txbx>
                          <w:txbxContent>
                            <w:p w14:paraId="758C20C6" w14:textId="77777777" w:rsidR="00136D5D" w:rsidRPr="00932103" w:rsidRDefault="00136D5D" w:rsidP="00EC37D3">
                              <w:pPr>
                                <w:ind w:firstLine="0"/>
                                <w:rPr>
                                  <w:sz w:val="24"/>
                                  <w:szCs w:val="24"/>
                                </w:rPr>
                              </w:pPr>
                              <w:r w:rsidRPr="00581284">
                                <w:rPr>
                                  <w:i/>
                                  <w:sz w:val="24"/>
                                  <w:szCs w:val="24"/>
                                  <w:lang w:val="uk-UA"/>
                                </w:rPr>
                                <w:t>Інноваційна діяльність</w:t>
                              </w:r>
                              <w:r w:rsidRPr="00932103">
                                <w:rPr>
                                  <w:sz w:val="24"/>
                                  <w:szCs w:val="24"/>
                                  <w:lang w:val="uk-UA"/>
                                </w:rPr>
                                <w:t xml:space="preserve"> – діяльність, що спрямована на використання</w:t>
                              </w:r>
                              <w:r>
                                <w:rPr>
                                  <w:sz w:val="24"/>
                                  <w:szCs w:val="24"/>
                                  <w:lang w:val="uk-UA"/>
                                </w:rPr>
                                <w:t> </w:t>
                              </w:r>
                              <w:r w:rsidRPr="00932103">
                                <w:rPr>
                                  <w:sz w:val="24"/>
                                  <w:szCs w:val="24"/>
                                  <w:lang w:val="uk-UA"/>
                                </w:rPr>
                                <w:t>і комерціалізацію результатів наукових досліджень та розробок і зумовлює випуск на ринок нових конкурентоздатних товарів і послуг</w:t>
                              </w:r>
                            </w:p>
                          </w:txbxContent>
                        </wps:txbx>
                        <wps:bodyPr rot="0" vert="horz" wrap="square" lIns="91440" tIns="45720" rIns="91440" bIns="45720" anchor="t" anchorCtr="0" upright="1">
                          <a:noAutofit/>
                        </wps:bodyPr>
                      </wps:wsp>
                      <wps:wsp>
                        <wps:cNvPr id="311" name="Rectangle 3747"/>
                        <wps:cNvSpPr>
                          <a:spLocks noChangeArrowheads="1"/>
                        </wps:cNvSpPr>
                        <wps:spPr bwMode="auto">
                          <a:xfrm>
                            <a:off x="1701" y="2109"/>
                            <a:ext cx="9360" cy="1545"/>
                          </a:xfrm>
                          <a:prstGeom prst="rect">
                            <a:avLst/>
                          </a:prstGeom>
                          <a:solidFill>
                            <a:srgbClr val="FFFFFF"/>
                          </a:solidFill>
                          <a:ln w="9525">
                            <a:solidFill>
                              <a:srgbClr val="000000"/>
                            </a:solidFill>
                            <a:miter lim="800000"/>
                            <a:headEnd/>
                            <a:tailEnd/>
                          </a:ln>
                        </wps:spPr>
                        <wps:txbx>
                          <w:txbxContent>
                            <w:p w14:paraId="6BA8DE27" w14:textId="77777777" w:rsidR="00136D5D" w:rsidRPr="00CC7F3E" w:rsidRDefault="00136D5D" w:rsidP="00EC3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4"/>
                                  <w:szCs w:val="24"/>
                                  <w:lang w:val="uk-UA"/>
                                </w:rPr>
                              </w:pPr>
                              <w:r w:rsidRPr="00581284">
                                <w:rPr>
                                  <w:rFonts w:eastAsia="Times New Roman"/>
                                  <w:i/>
                                  <w:sz w:val="24"/>
                                  <w:szCs w:val="24"/>
                                  <w:lang w:val="uk-UA" w:eastAsia="ru-RU"/>
                                </w:rPr>
                                <w:t>І</w:t>
                              </w:r>
                              <w:r w:rsidRPr="00932103">
                                <w:rPr>
                                  <w:rFonts w:eastAsia="Times New Roman"/>
                                  <w:i/>
                                  <w:sz w:val="24"/>
                                  <w:szCs w:val="24"/>
                                  <w:lang w:val="uk-UA" w:eastAsia="ru-RU"/>
                                </w:rPr>
                                <w:t xml:space="preserve">нновації </w:t>
                              </w:r>
                              <w:r w:rsidRPr="00932103">
                                <w:rPr>
                                  <w:rFonts w:eastAsia="Times New Roman"/>
                                  <w:sz w:val="24"/>
                                  <w:szCs w:val="24"/>
                                  <w:lang w:val="uk-UA" w:eastAsia="ru-RU"/>
                                </w:rPr>
                                <w:t>– новостворені (застосовані) і (або) вдосконалені конкурентоздатні технології, продукція або послуги, а також організаційно-технічні рішення виробничого,  адміністративного, комерційного або іншого характеру, що істотно поліпшують структуру та якість виробництва і (або) соціальної сфери (</w:t>
                              </w:r>
                              <w:r>
                                <w:rPr>
                                  <w:rFonts w:eastAsia="Times New Roman"/>
                                  <w:sz w:val="24"/>
                                  <w:szCs w:val="24"/>
                                  <w:lang w:val="uk-UA" w:eastAsia="ru-RU"/>
                                </w:rPr>
                                <w:t xml:space="preserve">тут та далі у рисунку – </w:t>
                              </w:r>
                              <w:r w:rsidRPr="00932103">
                                <w:rPr>
                                  <w:rFonts w:eastAsia="Times New Roman"/>
                                  <w:sz w:val="24"/>
                                  <w:szCs w:val="24"/>
                                  <w:lang w:val="uk-UA" w:eastAsia="ru-RU"/>
                                </w:rPr>
                                <w:t>Закон України «Про інноваційну діяльність» від 04.07.2002 р. № 40-IV)</w:t>
                              </w:r>
                            </w:p>
                          </w:txbxContent>
                        </wps:txbx>
                        <wps:bodyPr rot="0" vert="horz" wrap="square" lIns="91440" tIns="45720" rIns="91440" bIns="45720" anchor="t" anchorCtr="0" upright="1">
                          <a:noAutofit/>
                        </wps:bodyPr>
                      </wps:wsp>
                      <wps:wsp>
                        <wps:cNvPr id="312" name="Rectangle 3748"/>
                        <wps:cNvSpPr>
                          <a:spLocks noChangeArrowheads="1"/>
                        </wps:cNvSpPr>
                        <wps:spPr bwMode="auto">
                          <a:xfrm>
                            <a:off x="1716" y="5804"/>
                            <a:ext cx="3315" cy="1980"/>
                          </a:xfrm>
                          <a:prstGeom prst="rect">
                            <a:avLst/>
                          </a:prstGeom>
                          <a:solidFill>
                            <a:srgbClr val="FFFFFF"/>
                          </a:solidFill>
                          <a:ln w="9525">
                            <a:solidFill>
                              <a:srgbClr val="000000"/>
                            </a:solidFill>
                            <a:miter lim="800000"/>
                            <a:headEnd/>
                            <a:tailEnd/>
                          </a:ln>
                        </wps:spPr>
                        <wps:txbx>
                          <w:txbxContent>
                            <w:p w14:paraId="0D9D6C72" w14:textId="77777777" w:rsidR="00136D5D" w:rsidRPr="00932103" w:rsidRDefault="00136D5D" w:rsidP="00EC37D3">
                              <w:pPr>
                                <w:ind w:firstLine="0"/>
                                <w:rPr>
                                  <w:sz w:val="24"/>
                                  <w:szCs w:val="24"/>
                                </w:rPr>
                              </w:pPr>
                              <w:r w:rsidRPr="00581284">
                                <w:rPr>
                                  <w:i/>
                                  <w:sz w:val="24"/>
                                  <w:szCs w:val="24"/>
                                  <w:lang w:val="uk-UA"/>
                                </w:rPr>
                                <w:t>Інноваційний продукт</w:t>
                              </w:r>
                              <w:r w:rsidRPr="00932103">
                                <w:rPr>
                                  <w:sz w:val="24"/>
                                  <w:szCs w:val="24"/>
                                  <w:lang w:val="uk-UA"/>
                                </w:rPr>
                                <w:t xml:space="preserve"> – результат науково-дослідної і (або)</w:t>
                              </w:r>
                              <w:r>
                                <w:rPr>
                                  <w:sz w:val="24"/>
                                  <w:szCs w:val="24"/>
                                  <w:lang w:val="uk-UA"/>
                                </w:rPr>
                                <w:t> </w:t>
                              </w:r>
                              <w:r w:rsidRPr="00932103">
                                <w:rPr>
                                  <w:sz w:val="24"/>
                                  <w:szCs w:val="24"/>
                                  <w:lang w:val="uk-UA"/>
                                </w:rPr>
                                <w:t>дослідно-конструкторської розробки, що відповідає певним вимогам</w:t>
                              </w:r>
                              <w:r>
                                <w:rPr>
                                  <w:sz w:val="24"/>
                                  <w:szCs w:val="24"/>
                                  <w:lang w:val="uk-UA"/>
                                </w:rPr>
                                <w:t xml:space="preserve"> </w:t>
                              </w:r>
                            </w:p>
                          </w:txbxContent>
                        </wps:txbx>
                        <wps:bodyPr rot="0" vert="horz" wrap="square" lIns="91440" tIns="45720" rIns="91440" bIns="45720" anchor="t" anchorCtr="0" upright="1">
                          <a:noAutofit/>
                        </wps:bodyPr>
                      </wps:wsp>
                      <wps:wsp>
                        <wps:cNvPr id="313" name="Rectangle 3749"/>
                        <wps:cNvSpPr>
                          <a:spLocks noChangeArrowheads="1"/>
                        </wps:cNvSpPr>
                        <wps:spPr bwMode="auto">
                          <a:xfrm>
                            <a:off x="6561" y="3834"/>
                            <a:ext cx="4500" cy="1815"/>
                          </a:xfrm>
                          <a:prstGeom prst="rect">
                            <a:avLst/>
                          </a:prstGeom>
                          <a:solidFill>
                            <a:srgbClr val="FFFFFF"/>
                          </a:solidFill>
                          <a:ln w="9525">
                            <a:solidFill>
                              <a:srgbClr val="000000"/>
                            </a:solidFill>
                            <a:miter lim="800000"/>
                            <a:headEnd/>
                            <a:tailEnd/>
                          </a:ln>
                        </wps:spPr>
                        <wps:txbx>
                          <w:txbxContent>
                            <w:p w14:paraId="5C65A340" w14:textId="77777777" w:rsidR="00136D5D" w:rsidRPr="00932103" w:rsidRDefault="00136D5D" w:rsidP="00EC37D3">
                              <w:pPr>
                                <w:ind w:firstLine="0"/>
                                <w:rPr>
                                  <w:sz w:val="24"/>
                                  <w:szCs w:val="24"/>
                                </w:rPr>
                              </w:pPr>
                              <w:r w:rsidRPr="00581284">
                                <w:rPr>
                                  <w:i/>
                                  <w:sz w:val="24"/>
                                  <w:szCs w:val="24"/>
                                  <w:lang w:val="uk-UA"/>
                                </w:rPr>
                                <w:t>Інноваційний проект</w:t>
                              </w:r>
                              <w:r w:rsidRPr="00506E9C">
                                <w:rPr>
                                  <w:sz w:val="24"/>
                                  <w:szCs w:val="24"/>
                                  <w:lang w:val="uk-UA"/>
                                </w:rPr>
                                <w:t xml:space="preserve"> – комплект документів, що визначає процедуру і комплекс усіх необхідних заходів (у тому  числі інвестиційних) щодо створення і реалізації інноваційного продукту і (або) інноваційної продукції</w:t>
                              </w:r>
                            </w:p>
                          </w:txbxContent>
                        </wps:txbx>
                        <wps:bodyPr rot="0" vert="horz" wrap="square" lIns="91440" tIns="45720" rIns="91440" bIns="45720" anchor="t" anchorCtr="0" upright="1">
                          <a:noAutofit/>
                        </wps:bodyPr>
                      </wps:wsp>
                      <wps:wsp>
                        <wps:cNvPr id="314" name="Rectangle 3750"/>
                        <wps:cNvSpPr>
                          <a:spLocks noChangeArrowheads="1"/>
                        </wps:cNvSpPr>
                        <wps:spPr bwMode="auto">
                          <a:xfrm>
                            <a:off x="1716" y="7949"/>
                            <a:ext cx="4320" cy="2535"/>
                          </a:xfrm>
                          <a:prstGeom prst="rect">
                            <a:avLst/>
                          </a:prstGeom>
                          <a:solidFill>
                            <a:srgbClr val="FFFFFF"/>
                          </a:solidFill>
                          <a:ln w="9525">
                            <a:solidFill>
                              <a:srgbClr val="000000"/>
                            </a:solidFill>
                            <a:miter lim="800000"/>
                            <a:headEnd/>
                            <a:tailEnd/>
                          </a:ln>
                        </wps:spPr>
                        <wps:txbx>
                          <w:txbxContent>
                            <w:p w14:paraId="7C62E685" w14:textId="77777777" w:rsidR="00136D5D" w:rsidRPr="00506E9C" w:rsidRDefault="00136D5D" w:rsidP="00EC37D3">
                              <w:pPr>
                                <w:ind w:firstLine="0"/>
                                <w:rPr>
                                  <w:sz w:val="24"/>
                                  <w:szCs w:val="24"/>
                                  <w:lang w:val="uk-UA"/>
                                </w:rPr>
                              </w:pPr>
                              <w:r w:rsidRPr="00581284">
                                <w:rPr>
                                  <w:i/>
                                  <w:sz w:val="24"/>
                                  <w:szCs w:val="24"/>
                                  <w:lang w:val="uk-UA"/>
                                </w:rPr>
                                <w:t>Інноваційне підприємство</w:t>
                              </w:r>
                              <w:r w:rsidRPr="00506E9C">
                                <w:rPr>
                                  <w:sz w:val="24"/>
                                  <w:szCs w:val="24"/>
                                  <w:lang w:val="uk-UA"/>
                                </w:rPr>
                                <w:t xml:space="preserve"> – підприємство (об’єднання підприємств), що розробляє, виробляє і реалізує інноваційні продукти і (або) продукцію чи послуги, обсяг яких у грошовому вимірі перевищує 70 відсотків його загального обсягу продукції і (або) послуг</w:t>
                              </w:r>
                            </w:p>
                          </w:txbxContent>
                        </wps:txbx>
                        <wps:bodyPr rot="0" vert="horz" wrap="square" lIns="91440" tIns="45720" rIns="91440" bIns="45720" anchor="t" anchorCtr="0" upright="1">
                          <a:noAutofit/>
                        </wps:bodyPr>
                      </wps:wsp>
                      <wps:wsp>
                        <wps:cNvPr id="315" name="Rectangle 3751"/>
                        <wps:cNvSpPr>
                          <a:spLocks noChangeArrowheads="1"/>
                        </wps:cNvSpPr>
                        <wps:spPr bwMode="auto">
                          <a:xfrm>
                            <a:off x="7431" y="5814"/>
                            <a:ext cx="3630" cy="2055"/>
                          </a:xfrm>
                          <a:prstGeom prst="rect">
                            <a:avLst/>
                          </a:prstGeom>
                          <a:solidFill>
                            <a:srgbClr val="FFFFFF"/>
                          </a:solidFill>
                          <a:ln w="9525">
                            <a:solidFill>
                              <a:srgbClr val="000000"/>
                            </a:solidFill>
                            <a:miter lim="800000"/>
                            <a:headEnd/>
                            <a:tailEnd/>
                          </a:ln>
                        </wps:spPr>
                        <wps:txbx>
                          <w:txbxContent>
                            <w:p w14:paraId="1FEE56EE" w14:textId="77777777" w:rsidR="00136D5D" w:rsidRDefault="00136D5D" w:rsidP="00EC37D3">
                              <w:pPr>
                                <w:ind w:firstLine="0"/>
                                <w:rPr>
                                  <w:sz w:val="24"/>
                                  <w:szCs w:val="24"/>
                                  <w:lang w:val="uk-UA"/>
                                </w:rPr>
                              </w:pPr>
                              <w:r w:rsidRPr="00581284">
                                <w:rPr>
                                  <w:i/>
                                  <w:sz w:val="24"/>
                                  <w:szCs w:val="24"/>
                                  <w:lang w:val="uk-UA"/>
                                </w:rPr>
                                <w:t>Інноваційна інфраструктура</w:t>
                              </w:r>
                              <w:r w:rsidRPr="00506E9C">
                                <w:rPr>
                                  <w:sz w:val="24"/>
                                  <w:szCs w:val="24"/>
                                  <w:lang w:val="uk-UA"/>
                                </w:rPr>
                                <w:t xml:space="preserve"> – сукупність підприємств, організацій, установ, їх об’єднань, асоціацій будь-якої форми власності,  що надають послуги із забезпечення інноваційної діяльності </w:t>
                              </w:r>
                            </w:p>
                          </w:txbxContent>
                        </wps:txbx>
                        <wps:bodyPr rot="0" vert="horz" wrap="square" lIns="91440" tIns="45720" rIns="91440" bIns="45720" anchor="t" anchorCtr="0" upright="1">
                          <a:noAutofit/>
                        </wps:bodyPr>
                      </wps:wsp>
                      <wps:wsp>
                        <wps:cNvPr id="316" name="Rectangle 3752"/>
                        <wps:cNvSpPr>
                          <a:spLocks noChangeArrowheads="1"/>
                        </wps:cNvSpPr>
                        <wps:spPr bwMode="auto">
                          <a:xfrm>
                            <a:off x="6561" y="9234"/>
                            <a:ext cx="4500" cy="1260"/>
                          </a:xfrm>
                          <a:prstGeom prst="rect">
                            <a:avLst/>
                          </a:prstGeom>
                          <a:solidFill>
                            <a:srgbClr val="FFFFFF"/>
                          </a:solidFill>
                          <a:ln w="9525">
                            <a:solidFill>
                              <a:srgbClr val="000000"/>
                            </a:solidFill>
                            <a:miter lim="800000"/>
                            <a:headEnd/>
                            <a:tailEnd/>
                          </a:ln>
                        </wps:spPr>
                        <wps:txbx>
                          <w:txbxContent>
                            <w:p w14:paraId="5C4F8AED" w14:textId="77777777" w:rsidR="00136D5D" w:rsidRPr="00506E9C" w:rsidRDefault="00136D5D" w:rsidP="00EC37D3">
                              <w:pPr>
                                <w:ind w:firstLine="0"/>
                                <w:rPr>
                                  <w:sz w:val="24"/>
                                  <w:szCs w:val="24"/>
                                  <w:lang w:val="uk-UA"/>
                                </w:rPr>
                              </w:pPr>
                              <w:r w:rsidRPr="00581284">
                                <w:rPr>
                                  <w:i/>
                                  <w:sz w:val="24"/>
                                  <w:szCs w:val="24"/>
                                  <w:lang w:val="uk-UA"/>
                                </w:rPr>
                                <w:t>Пріоритетний інноваційний проект</w:t>
                              </w:r>
                              <w:r w:rsidRPr="00506E9C">
                                <w:rPr>
                                  <w:sz w:val="24"/>
                                  <w:szCs w:val="24"/>
                                  <w:lang w:val="uk-UA"/>
                                </w:rPr>
                                <w:t xml:space="preserve"> – інноваційний проект, що реалізується в рамках пріоритетних напрямів інноваційної діяльності</w:t>
                              </w:r>
                            </w:p>
                            <w:p w14:paraId="72918960" w14:textId="77777777" w:rsidR="00136D5D" w:rsidRPr="00506E9C" w:rsidRDefault="00136D5D" w:rsidP="00EC37D3">
                              <w:pPr>
                                <w:ind w:firstLine="0"/>
                                <w:rPr>
                                  <w:sz w:val="24"/>
                                  <w:szCs w:val="24"/>
                                </w:rPr>
                              </w:pPr>
                            </w:p>
                          </w:txbxContent>
                        </wps:txbx>
                        <wps:bodyPr rot="0" vert="horz" wrap="square" lIns="91440" tIns="45720" rIns="91440" bIns="45720" anchor="t" anchorCtr="0" upright="1">
                          <a:noAutofit/>
                        </wps:bodyPr>
                      </wps:wsp>
                      <wps:wsp>
                        <wps:cNvPr id="317" name="Rectangle 3753"/>
                        <wps:cNvSpPr>
                          <a:spLocks noChangeArrowheads="1"/>
                        </wps:cNvSpPr>
                        <wps:spPr bwMode="auto">
                          <a:xfrm>
                            <a:off x="1716" y="10694"/>
                            <a:ext cx="4320" cy="2370"/>
                          </a:xfrm>
                          <a:prstGeom prst="rect">
                            <a:avLst/>
                          </a:prstGeom>
                          <a:solidFill>
                            <a:srgbClr val="FFFFFF"/>
                          </a:solidFill>
                          <a:ln w="9525">
                            <a:solidFill>
                              <a:srgbClr val="000000"/>
                            </a:solidFill>
                            <a:miter lim="800000"/>
                            <a:headEnd/>
                            <a:tailEnd/>
                          </a:ln>
                        </wps:spPr>
                        <wps:txbx>
                          <w:txbxContent>
                            <w:p w14:paraId="203E4E8A" w14:textId="77777777" w:rsidR="00136D5D" w:rsidRDefault="00136D5D" w:rsidP="00EC37D3">
                              <w:pPr>
                                <w:ind w:firstLine="0"/>
                                <w:rPr>
                                  <w:sz w:val="24"/>
                                  <w:szCs w:val="24"/>
                                  <w:lang w:val="uk-UA"/>
                                </w:rPr>
                              </w:pPr>
                              <w:r>
                                <w:rPr>
                                  <w:sz w:val="24"/>
                                  <w:szCs w:val="24"/>
                                  <w:lang w:val="uk-UA"/>
                                </w:rPr>
                                <w:t xml:space="preserve">До наукового обігу дефініцію «інновація» було введено </w:t>
                              </w:r>
                              <w:r w:rsidRPr="00581284">
                                <w:rPr>
                                  <w:sz w:val="24"/>
                                  <w:szCs w:val="24"/>
                                  <w:lang w:val="uk-UA"/>
                                </w:rPr>
                                <w:t>Й</w:t>
                              </w:r>
                              <w:r>
                                <w:rPr>
                                  <w:sz w:val="24"/>
                                  <w:szCs w:val="24"/>
                                  <w:lang w:val="uk-UA"/>
                                </w:rPr>
                                <w:t>. </w:t>
                              </w:r>
                              <w:r w:rsidRPr="00581284">
                                <w:rPr>
                                  <w:sz w:val="24"/>
                                  <w:szCs w:val="24"/>
                                  <w:lang w:val="uk-UA"/>
                                </w:rPr>
                                <w:t>Шумпетер</w:t>
                              </w:r>
                              <w:r>
                                <w:rPr>
                                  <w:sz w:val="24"/>
                                  <w:szCs w:val="24"/>
                                  <w:lang w:val="uk-UA"/>
                                </w:rPr>
                                <w:t xml:space="preserve">ом у 1912 р. На думку вченого під інновацією слід розуміти </w:t>
                              </w:r>
                              <w:r w:rsidRPr="003A1801">
                                <w:rPr>
                                  <w:sz w:val="24"/>
                                  <w:szCs w:val="24"/>
                                  <w:lang w:val="uk-UA"/>
                                </w:rPr>
                                <w:t>нової науково-організаційної комбінації використання виробничих факторів, як</w:t>
                              </w:r>
                              <w:r>
                                <w:rPr>
                                  <w:sz w:val="24"/>
                                  <w:szCs w:val="24"/>
                                  <w:lang w:val="uk-UA"/>
                                </w:rPr>
                                <w:t>і</w:t>
                              </w:r>
                              <w:r w:rsidRPr="003A1801">
                                <w:rPr>
                                  <w:sz w:val="24"/>
                                  <w:szCs w:val="24"/>
                                  <w:lang w:val="uk-UA"/>
                                </w:rPr>
                                <w:t xml:space="preserve"> мотивован</w:t>
                              </w:r>
                              <w:r>
                                <w:rPr>
                                  <w:sz w:val="24"/>
                                  <w:szCs w:val="24"/>
                                  <w:lang w:val="uk-UA"/>
                                </w:rPr>
                                <w:t>і</w:t>
                              </w:r>
                              <w:r w:rsidRPr="003A1801">
                                <w:rPr>
                                  <w:sz w:val="24"/>
                                  <w:szCs w:val="24"/>
                                  <w:lang w:val="uk-UA"/>
                                </w:rPr>
                                <w:t xml:space="preserve"> підприємницьким духом</w:t>
                              </w:r>
                            </w:p>
                          </w:txbxContent>
                        </wps:txbx>
                        <wps:bodyPr rot="0" vert="horz" wrap="square" lIns="91440" tIns="45720" rIns="91440" bIns="45720" anchor="t" anchorCtr="0" upright="1">
                          <a:noAutofit/>
                        </wps:bodyPr>
                      </wps:wsp>
                      <wps:wsp>
                        <wps:cNvPr id="318" name="Rectangle 3754"/>
                        <wps:cNvSpPr>
                          <a:spLocks noChangeArrowheads="1"/>
                        </wps:cNvSpPr>
                        <wps:spPr bwMode="auto">
                          <a:xfrm>
                            <a:off x="6576" y="10694"/>
                            <a:ext cx="4500" cy="2160"/>
                          </a:xfrm>
                          <a:prstGeom prst="rect">
                            <a:avLst/>
                          </a:prstGeom>
                          <a:solidFill>
                            <a:srgbClr val="FFFFFF"/>
                          </a:solidFill>
                          <a:ln w="9525">
                            <a:solidFill>
                              <a:srgbClr val="000000"/>
                            </a:solidFill>
                            <a:miter lim="800000"/>
                            <a:headEnd/>
                            <a:tailEnd/>
                          </a:ln>
                        </wps:spPr>
                        <wps:txbx>
                          <w:txbxContent>
                            <w:p w14:paraId="6CC15220" w14:textId="77777777" w:rsidR="00136D5D" w:rsidRPr="003A1801" w:rsidRDefault="00136D5D" w:rsidP="00EC37D3">
                              <w:pPr>
                                <w:ind w:firstLine="0"/>
                                <w:rPr>
                                  <w:sz w:val="24"/>
                                  <w:szCs w:val="24"/>
                                  <w:lang w:val="uk-UA"/>
                                </w:rPr>
                              </w:pPr>
                              <w:r w:rsidRPr="003A1801">
                                <w:rPr>
                                  <w:sz w:val="24"/>
                                  <w:szCs w:val="24"/>
                                  <w:lang w:val="uk-UA"/>
                                </w:rPr>
                                <w:t xml:space="preserve">Термін </w:t>
                              </w:r>
                              <w:r>
                                <w:rPr>
                                  <w:sz w:val="24"/>
                                  <w:szCs w:val="24"/>
                                  <w:lang w:val="uk-UA"/>
                                </w:rPr>
                                <w:t>«</w:t>
                              </w:r>
                              <w:r w:rsidRPr="003A1801">
                                <w:rPr>
                                  <w:sz w:val="24"/>
                                  <w:szCs w:val="24"/>
                                  <w:lang w:val="uk-UA"/>
                                </w:rPr>
                                <w:t>інновація</w:t>
                              </w:r>
                              <w:r>
                                <w:rPr>
                                  <w:sz w:val="24"/>
                                  <w:szCs w:val="24"/>
                                  <w:lang w:val="uk-UA"/>
                                </w:rPr>
                                <w:t xml:space="preserve">» (лат. </w:t>
                              </w:r>
                              <w:r w:rsidRPr="003A1801">
                                <w:rPr>
                                  <w:sz w:val="24"/>
                                  <w:szCs w:val="24"/>
                                  <w:lang w:val="uk-UA"/>
                                </w:rPr>
                                <w:t xml:space="preserve">innovatio – оновлення, новизна, зміна) </w:t>
                              </w:r>
                              <w:r>
                                <w:rPr>
                                  <w:sz w:val="24"/>
                                  <w:szCs w:val="24"/>
                                  <w:lang w:val="uk-UA"/>
                                </w:rPr>
                                <w:t>тлумачиться як цілеспрямоване нововведення</w:t>
                              </w:r>
                              <w:r w:rsidRPr="003A1801">
                                <w:rPr>
                                  <w:sz w:val="24"/>
                                  <w:szCs w:val="24"/>
                                  <w:lang w:val="uk-UA"/>
                                </w:rPr>
                                <w:t>, як</w:t>
                              </w:r>
                              <w:r>
                                <w:rPr>
                                  <w:sz w:val="24"/>
                                  <w:szCs w:val="24"/>
                                  <w:lang w:val="uk-UA"/>
                                </w:rPr>
                                <w:t>е</w:t>
                              </w:r>
                              <w:r w:rsidRPr="003A1801">
                                <w:rPr>
                                  <w:sz w:val="24"/>
                                  <w:szCs w:val="24"/>
                                  <w:lang w:val="uk-UA"/>
                                </w:rPr>
                                <w:t xml:space="preserve"> </w:t>
                              </w:r>
                              <w:r>
                                <w:rPr>
                                  <w:sz w:val="24"/>
                                  <w:szCs w:val="24"/>
                                  <w:lang w:val="uk-UA"/>
                                </w:rPr>
                                <w:t>інтегрує</w:t>
                              </w:r>
                              <w:r w:rsidRPr="003A1801">
                                <w:rPr>
                                  <w:sz w:val="24"/>
                                  <w:szCs w:val="24"/>
                                  <w:lang w:val="uk-UA"/>
                                </w:rPr>
                                <w:t xml:space="preserve"> у середовище </w:t>
                              </w:r>
                              <w:r>
                                <w:rPr>
                                  <w:sz w:val="24"/>
                                  <w:szCs w:val="24"/>
                                  <w:lang w:val="uk-UA"/>
                                </w:rPr>
                                <w:t xml:space="preserve">принципово </w:t>
                              </w:r>
                              <w:r w:rsidRPr="003A1801">
                                <w:rPr>
                                  <w:sz w:val="24"/>
                                  <w:szCs w:val="24"/>
                                  <w:lang w:val="uk-UA"/>
                                </w:rPr>
                                <w:t xml:space="preserve">нові стабільні елементи (нововведення), </w:t>
                              </w:r>
                              <w:r>
                                <w:rPr>
                                  <w:sz w:val="24"/>
                                  <w:szCs w:val="24"/>
                                  <w:lang w:val="uk-UA"/>
                                </w:rPr>
                                <w:t xml:space="preserve">та забезпечує трансформацію відповідної </w:t>
                              </w:r>
                              <w:r w:rsidRPr="003A1801">
                                <w:rPr>
                                  <w:sz w:val="24"/>
                                  <w:szCs w:val="24"/>
                                  <w:lang w:val="uk-UA"/>
                                </w:rPr>
                                <w:t>с</w:t>
                              </w:r>
                              <w:r>
                                <w:rPr>
                                  <w:sz w:val="24"/>
                                  <w:szCs w:val="24"/>
                                  <w:lang w:val="uk-UA"/>
                                </w:rPr>
                                <w:t>истеми з одного стану до іншого</w:t>
                              </w:r>
                            </w:p>
                          </w:txbxContent>
                        </wps:txbx>
                        <wps:bodyPr rot="0" vert="horz" wrap="square" lIns="91440" tIns="45720" rIns="91440" bIns="45720" anchor="t" anchorCtr="0" upright="1">
                          <a:noAutofit/>
                        </wps:bodyPr>
                      </wps:wsp>
                      <wps:wsp>
                        <wps:cNvPr id="319" name="Rectangle 3755"/>
                        <wps:cNvSpPr>
                          <a:spLocks noChangeArrowheads="1"/>
                        </wps:cNvSpPr>
                        <wps:spPr bwMode="auto">
                          <a:xfrm>
                            <a:off x="1716" y="13244"/>
                            <a:ext cx="4320" cy="2055"/>
                          </a:xfrm>
                          <a:prstGeom prst="rect">
                            <a:avLst/>
                          </a:prstGeom>
                          <a:solidFill>
                            <a:srgbClr val="FFFFFF"/>
                          </a:solidFill>
                          <a:ln w="9525">
                            <a:solidFill>
                              <a:srgbClr val="000000"/>
                            </a:solidFill>
                            <a:miter lim="800000"/>
                            <a:headEnd/>
                            <a:tailEnd/>
                          </a:ln>
                        </wps:spPr>
                        <wps:txbx>
                          <w:txbxContent>
                            <w:p w14:paraId="5FE21A25" w14:textId="77777777" w:rsidR="00136D5D" w:rsidRPr="003A1801" w:rsidRDefault="00136D5D" w:rsidP="00EC37D3">
                              <w:pPr>
                                <w:ind w:firstLine="0"/>
                                <w:rPr>
                                  <w:sz w:val="24"/>
                                  <w:szCs w:val="24"/>
                                  <w:lang w:val="uk-UA"/>
                                </w:rPr>
                              </w:pPr>
                              <w:r>
                                <w:rPr>
                                  <w:sz w:val="24"/>
                                  <w:szCs w:val="24"/>
                                  <w:lang w:val="uk-UA"/>
                                </w:rPr>
                                <w:t>Інновація – вкладення коштів в економіку, що забезпечує зміну поколінь техніки і технологій; нова техніка, технологія, які є результатом досягнень науково-технічного прогресу (Великий економічний словник)</w:t>
                              </w:r>
                            </w:p>
                          </w:txbxContent>
                        </wps:txbx>
                        <wps:bodyPr rot="0" vert="horz" wrap="square" lIns="91440" tIns="45720" rIns="91440" bIns="45720" anchor="t" anchorCtr="0" upright="1">
                          <a:noAutofit/>
                        </wps:bodyPr>
                      </wps:wsp>
                      <wps:wsp>
                        <wps:cNvPr id="320" name="AutoShape 3756"/>
                        <wps:cNvCnPr>
                          <a:cxnSpLocks noChangeShapeType="1"/>
                        </wps:cNvCnPr>
                        <wps:spPr bwMode="auto">
                          <a:xfrm>
                            <a:off x="6291" y="3629"/>
                            <a:ext cx="1" cy="616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grpSp>
                        <wpg:cNvPr id="321" name="Group 3759"/>
                        <wpg:cNvGrpSpPr>
                          <a:grpSpLocks/>
                        </wpg:cNvGrpSpPr>
                        <wpg:grpSpPr bwMode="auto">
                          <a:xfrm>
                            <a:off x="5271" y="5744"/>
                            <a:ext cx="1980" cy="1980"/>
                            <a:chOff x="1701" y="1674"/>
                            <a:chExt cx="1980" cy="1980"/>
                          </a:xfrm>
                        </wpg:grpSpPr>
                        <wps:wsp>
                          <wps:cNvPr id="322" name="Oval 3760"/>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3" name="Rectangle 3761"/>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7D4E3" w14:textId="77777777" w:rsidR="00136D5D" w:rsidRPr="003A2F4C" w:rsidRDefault="00136D5D" w:rsidP="00EC37D3">
                                <w:pPr>
                                  <w:ind w:firstLine="0"/>
                                  <w:jc w:val="center"/>
                                  <w:rPr>
                                    <w:sz w:val="8"/>
                                    <w:szCs w:val="8"/>
                                    <w:lang w:val="uk-UA"/>
                                  </w:rPr>
                                </w:pPr>
                              </w:p>
                              <w:p w14:paraId="0C9EF0C5" w14:textId="77777777" w:rsidR="00136D5D" w:rsidRPr="000C3346" w:rsidRDefault="00136D5D" w:rsidP="00EC37D3">
                                <w:pPr>
                                  <w:ind w:firstLine="0"/>
                                  <w:jc w:val="center"/>
                                  <w:rPr>
                                    <w:sz w:val="24"/>
                                    <w:szCs w:val="24"/>
                                    <w:lang w:val="uk-UA"/>
                                  </w:rPr>
                                </w:pPr>
                                <w:r w:rsidRPr="000C3346">
                                  <w:rPr>
                                    <w:sz w:val="24"/>
                                    <w:szCs w:val="24"/>
                                    <w:lang w:val="uk-UA"/>
                                  </w:rPr>
                                  <w:t>Загальна характеристика інновації та пов’язаних з нею категорій</w:t>
                                </w:r>
                              </w:p>
                            </w:txbxContent>
                          </wps:txbx>
                          <wps:bodyPr rot="0" vert="horz" wrap="square" lIns="91440" tIns="45720" rIns="91440" bIns="45720" anchor="t" anchorCtr="0" upright="1">
                            <a:noAutofit/>
                          </wps:bodyPr>
                        </wps:wsp>
                      </wpg:grpSp>
                      <wps:wsp>
                        <wps:cNvPr id="324" name="AutoShape 3762"/>
                        <wps:cNvCnPr>
                          <a:cxnSpLocks noChangeShapeType="1"/>
                        </wps:cNvCnPr>
                        <wps:spPr bwMode="auto">
                          <a:xfrm>
                            <a:off x="6021" y="9809"/>
                            <a:ext cx="54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25" name="AutoShape 3763"/>
                        <wps:cNvCnPr>
                          <a:cxnSpLocks noChangeShapeType="1"/>
                        </wps:cNvCnPr>
                        <wps:spPr bwMode="auto">
                          <a:xfrm>
                            <a:off x="6306" y="8609"/>
                            <a:ext cx="27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6" name="Rectangle 3764"/>
                        <wps:cNvSpPr>
                          <a:spLocks noChangeArrowheads="1"/>
                        </wps:cNvSpPr>
                        <wps:spPr bwMode="auto">
                          <a:xfrm>
                            <a:off x="6576" y="13034"/>
                            <a:ext cx="4530" cy="2265"/>
                          </a:xfrm>
                          <a:prstGeom prst="rect">
                            <a:avLst/>
                          </a:prstGeom>
                          <a:solidFill>
                            <a:srgbClr val="FFFFFF"/>
                          </a:solidFill>
                          <a:ln w="9525">
                            <a:solidFill>
                              <a:srgbClr val="000000"/>
                            </a:solidFill>
                            <a:miter lim="800000"/>
                            <a:headEnd/>
                            <a:tailEnd/>
                          </a:ln>
                        </wps:spPr>
                        <wps:txbx>
                          <w:txbxContent>
                            <w:p w14:paraId="0EFACF7B" w14:textId="77777777" w:rsidR="00136D5D" w:rsidRPr="003A1801" w:rsidRDefault="00136D5D" w:rsidP="00EC37D3">
                              <w:pPr>
                                <w:ind w:firstLine="0"/>
                                <w:rPr>
                                  <w:sz w:val="24"/>
                                  <w:szCs w:val="24"/>
                                  <w:lang w:val="uk-UA"/>
                                </w:rPr>
                              </w:pPr>
                              <w:r>
                                <w:rPr>
                                  <w:sz w:val="24"/>
                                  <w:szCs w:val="24"/>
                                  <w:lang w:val="uk-UA"/>
                                </w:rPr>
                                <w:t>Інновація – нововведення в галузі техніки, технології, організації праці та управління, засновані на використанні досягнень науки і передового досвіду, а також використання цих нововведень в різних галузях та сферах діяльності (Сучасний економічний словник)</w:t>
                              </w:r>
                            </w:p>
                          </w:txbxContent>
                        </wps:txbx>
                        <wps:bodyPr rot="0" vert="horz" wrap="square" lIns="91440" tIns="45720" rIns="91440" bIns="45720" anchor="t" anchorCtr="0" upright="1">
                          <a:noAutofit/>
                        </wps:bodyPr>
                      </wps:wsp>
                      <wps:wsp>
                        <wps:cNvPr id="327" name="AutoShape 3765"/>
                        <wps:cNvCnPr>
                          <a:cxnSpLocks noChangeShapeType="1"/>
                        </wps:cNvCnPr>
                        <wps:spPr bwMode="auto">
                          <a:xfrm>
                            <a:off x="6285" y="9815"/>
                            <a:ext cx="0" cy="43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8" name="AutoShape 3766"/>
                        <wps:cNvCnPr>
                          <a:cxnSpLocks noChangeShapeType="1"/>
                        </wps:cNvCnPr>
                        <wps:spPr bwMode="auto">
                          <a:xfrm>
                            <a:off x="6051" y="11864"/>
                            <a:ext cx="540" cy="0"/>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329" name="AutoShape 3767"/>
                        <wps:cNvCnPr>
                          <a:cxnSpLocks noChangeShapeType="1"/>
                        </wps:cNvCnPr>
                        <wps:spPr bwMode="auto">
                          <a:xfrm>
                            <a:off x="6036" y="14159"/>
                            <a:ext cx="540" cy="0"/>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D74848" id="Group 4316" o:spid="_x0000_s4745" style="position:absolute;left:0;text-align:left;margin-left:0;margin-top:10.25pt;width:470.25pt;height:659.5pt;z-index:254278656" coordorigin="1701,2109" coordsize="9405,1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">
                <v:shape id="AutoShape 4315" o:spid="_x0000_s4746" type="#_x0000_t32" style="position:absolute;left:4971;top:6660;width:2475;height: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">
                  <v:stroke startarrow="open" endarrow="open"/>
                </v:shape>
                <v:rect id="Rectangle 3745" o:spid="_x0000_s4747" style="position:absolute;left:6561;top:8019;width:450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">
                  <v:textbox>
                    <w:txbxContent>
                      <w:p w14:paraId="5C85BADD" w14:textId="77777777" w:rsidR="00136D5D" w:rsidRDefault="00136D5D" w:rsidP="00EC37D3">
                        <w:pPr>
                          <w:ind w:firstLine="0"/>
                          <w:rPr>
                            <w:sz w:val="24"/>
                            <w:szCs w:val="24"/>
                            <w:lang w:val="uk-UA"/>
                          </w:rPr>
                        </w:pPr>
                        <w:r w:rsidRPr="00581284">
                          <w:rPr>
                            <w:i/>
                            <w:sz w:val="24"/>
                            <w:szCs w:val="24"/>
                            <w:lang w:val="uk-UA"/>
                          </w:rPr>
                          <w:t>Інноваційна продукція</w:t>
                        </w:r>
                        <w:r w:rsidRPr="00506E9C">
                          <w:rPr>
                            <w:sz w:val="24"/>
                            <w:szCs w:val="24"/>
                            <w:lang w:val="uk-UA"/>
                          </w:rPr>
                          <w:t xml:space="preserve"> – нові конкурентоздатні товари чи послуги, що відповідають певним вимогам</w:t>
                        </w:r>
                        <w:bookmarkStart w:id="6" w:name="o15"/>
                        <w:bookmarkEnd w:id="6"/>
                      </w:p>
                    </w:txbxContent>
                  </v:textbox>
                </v:rect>
                <v:rect id="Rectangle 3746" o:spid="_x0000_s4748" style="position:absolute;left:1701;top:3789;width:4320;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">
                  <v:textbox>
                    <w:txbxContent>
                      <w:p w14:paraId="758C20C6" w14:textId="77777777" w:rsidR="00136D5D" w:rsidRPr="00932103" w:rsidRDefault="00136D5D" w:rsidP="00EC37D3">
                        <w:pPr>
                          <w:ind w:firstLine="0"/>
                          <w:rPr>
                            <w:sz w:val="24"/>
                            <w:szCs w:val="24"/>
                          </w:rPr>
                        </w:pPr>
                        <w:r w:rsidRPr="00581284">
                          <w:rPr>
                            <w:i/>
                            <w:sz w:val="24"/>
                            <w:szCs w:val="24"/>
                            <w:lang w:val="uk-UA"/>
                          </w:rPr>
                          <w:t>Інноваційна діяльність</w:t>
                        </w:r>
                        <w:r w:rsidRPr="00932103">
                          <w:rPr>
                            <w:sz w:val="24"/>
                            <w:szCs w:val="24"/>
                            <w:lang w:val="uk-UA"/>
                          </w:rPr>
                          <w:t xml:space="preserve"> – діяльність, що спрямована на використання</w:t>
                        </w:r>
                        <w:r>
                          <w:rPr>
                            <w:sz w:val="24"/>
                            <w:szCs w:val="24"/>
                            <w:lang w:val="uk-UA"/>
                          </w:rPr>
                          <w:t> </w:t>
                        </w:r>
                        <w:r w:rsidRPr="00932103">
                          <w:rPr>
                            <w:sz w:val="24"/>
                            <w:szCs w:val="24"/>
                            <w:lang w:val="uk-UA"/>
                          </w:rPr>
                          <w:t>і комерціалізацію результатів наукових досліджень та розробок і зумовлює випуск на ринок нових конкурентоздатних товарів і послуг</w:t>
                        </w:r>
                      </w:p>
                    </w:txbxContent>
                  </v:textbox>
                </v:rect>
                <v:rect id="Rectangle 3747" o:spid="_x0000_s4749" style="position:absolute;left:1701;top:2109;width:936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">
                  <v:textbox>
                    <w:txbxContent>
                      <w:p w14:paraId="6BA8DE27" w14:textId="77777777" w:rsidR="00136D5D" w:rsidRPr="00CC7F3E" w:rsidRDefault="00136D5D" w:rsidP="00EC3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4"/>
                            <w:szCs w:val="24"/>
                            <w:lang w:val="uk-UA"/>
                          </w:rPr>
                        </w:pPr>
                        <w:r w:rsidRPr="00581284">
                          <w:rPr>
                            <w:rFonts w:eastAsia="Times New Roman"/>
                            <w:i/>
                            <w:sz w:val="24"/>
                            <w:szCs w:val="24"/>
                            <w:lang w:val="uk-UA" w:eastAsia="ru-RU"/>
                          </w:rPr>
                          <w:t>І</w:t>
                        </w:r>
                        <w:r w:rsidRPr="00932103">
                          <w:rPr>
                            <w:rFonts w:eastAsia="Times New Roman"/>
                            <w:i/>
                            <w:sz w:val="24"/>
                            <w:szCs w:val="24"/>
                            <w:lang w:val="uk-UA" w:eastAsia="ru-RU"/>
                          </w:rPr>
                          <w:t xml:space="preserve">нновації </w:t>
                        </w:r>
                        <w:r w:rsidRPr="00932103">
                          <w:rPr>
                            <w:rFonts w:eastAsia="Times New Roman"/>
                            <w:sz w:val="24"/>
                            <w:szCs w:val="24"/>
                            <w:lang w:val="uk-UA" w:eastAsia="ru-RU"/>
                          </w:rPr>
                          <w:t>– новостворені (застосовані) і (або) вдосконалені конкурентоздатні технології, продукція або послуги, а також організаційно-технічні рішення виробничого,  адміністративного, комерційного або іншого характеру, що істотно поліпшують структуру та якість виробництва і (або) соціальної сфери (</w:t>
                        </w:r>
                        <w:r>
                          <w:rPr>
                            <w:rFonts w:eastAsia="Times New Roman"/>
                            <w:sz w:val="24"/>
                            <w:szCs w:val="24"/>
                            <w:lang w:val="uk-UA" w:eastAsia="ru-RU"/>
                          </w:rPr>
                          <w:t xml:space="preserve">тут та далі у рисунку – </w:t>
                        </w:r>
                        <w:r w:rsidRPr="00932103">
                          <w:rPr>
                            <w:rFonts w:eastAsia="Times New Roman"/>
                            <w:sz w:val="24"/>
                            <w:szCs w:val="24"/>
                            <w:lang w:val="uk-UA" w:eastAsia="ru-RU"/>
                          </w:rPr>
                          <w:t>Закон України «Про інноваційну діяльність» від 04.07.2002 р. № 40-IV)</w:t>
                        </w:r>
                      </w:p>
                    </w:txbxContent>
                  </v:textbox>
                </v:rect>
                <v:rect id="Rectangle 3748" o:spid="_x0000_s4750" style="position:absolute;left:1716;top:5804;width:331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">
                  <v:textbox>
                    <w:txbxContent>
                      <w:p w14:paraId="0D9D6C72" w14:textId="77777777" w:rsidR="00136D5D" w:rsidRPr="00932103" w:rsidRDefault="00136D5D" w:rsidP="00EC37D3">
                        <w:pPr>
                          <w:ind w:firstLine="0"/>
                          <w:rPr>
                            <w:sz w:val="24"/>
                            <w:szCs w:val="24"/>
                          </w:rPr>
                        </w:pPr>
                        <w:r w:rsidRPr="00581284">
                          <w:rPr>
                            <w:i/>
                            <w:sz w:val="24"/>
                            <w:szCs w:val="24"/>
                            <w:lang w:val="uk-UA"/>
                          </w:rPr>
                          <w:t>Інноваційний продукт</w:t>
                        </w:r>
                        <w:r w:rsidRPr="00932103">
                          <w:rPr>
                            <w:sz w:val="24"/>
                            <w:szCs w:val="24"/>
                            <w:lang w:val="uk-UA"/>
                          </w:rPr>
                          <w:t xml:space="preserve"> – результат науково-дослідної і (або)</w:t>
                        </w:r>
                        <w:r>
                          <w:rPr>
                            <w:sz w:val="24"/>
                            <w:szCs w:val="24"/>
                            <w:lang w:val="uk-UA"/>
                          </w:rPr>
                          <w:t> </w:t>
                        </w:r>
                        <w:r w:rsidRPr="00932103">
                          <w:rPr>
                            <w:sz w:val="24"/>
                            <w:szCs w:val="24"/>
                            <w:lang w:val="uk-UA"/>
                          </w:rPr>
                          <w:t>дослідно-конструкторської розробки, що відповідає певним вимогам</w:t>
                        </w:r>
                        <w:r>
                          <w:rPr>
                            <w:sz w:val="24"/>
                            <w:szCs w:val="24"/>
                            <w:lang w:val="uk-UA"/>
                          </w:rPr>
                          <w:t xml:space="preserve"> </w:t>
                        </w:r>
                      </w:p>
                    </w:txbxContent>
                  </v:textbox>
                </v:rect>
                <v:rect id="Rectangle 3749" o:spid="_x0000_s4751" style="position:absolute;left:6561;top:3834;width:4500;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">
                  <v:textbox>
                    <w:txbxContent>
                      <w:p w14:paraId="5C65A340" w14:textId="77777777" w:rsidR="00136D5D" w:rsidRPr="00932103" w:rsidRDefault="00136D5D" w:rsidP="00EC37D3">
                        <w:pPr>
                          <w:ind w:firstLine="0"/>
                          <w:rPr>
                            <w:sz w:val="24"/>
                            <w:szCs w:val="24"/>
                          </w:rPr>
                        </w:pPr>
                        <w:r w:rsidRPr="00581284">
                          <w:rPr>
                            <w:i/>
                            <w:sz w:val="24"/>
                            <w:szCs w:val="24"/>
                            <w:lang w:val="uk-UA"/>
                          </w:rPr>
                          <w:t>Інноваційний проект</w:t>
                        </w:r>
                        <w:r w:rsidRPr="00506E9C">
                          <w:rPr>
                            <w:sz w:val="24"/>
                            <w:szCs w:val="24"/>
                            <w:lang w:val="uk-UA"/>
                          </w:rPr>
                          <w:t xml:space="preserve"> – комплект документів, що визначає процедуру і комплекс усіх необхідних заходів (у тому  числі інвестиційних) щодо створення і реалізації інноваційного продукту і (або) інноваційної продукції</w:t>
                        </w:r>
                      </w:p>
                    </w:txbxContent>
                  </v:textbox>
                </v:rect>
                <v:rect id="Rectangle 3750" o:spid="_x0000_s4752" style="position:absolute;left:1716;top:7949;width:4320;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">
                  <v:textbox>
                    <w:txbxContent>
                      <w:p w14:paraId="7C62E685" w14:textId="77777777" w:rsidR="00136D5D" w:rsidRPr="00506E9C" w:rsidRDefault="00136D5D" w:rsidP="00EC37D3">
                        <w:pPr>
                          <w:ind w:firstLine="0"/>
                          <w:rPr>
                            <w:sz w:val="24"/>
                            <w:szCs w:val="24"/>
                            <w:lang w:val="uk-UA"/>
                          </w:rPr>
                        </w:pPr>
                        <w:r w:rsidRPr="00581284">
                          <w:rPr>
                            <w:i/>
                            <w:sz w:val="24"/>
                            <w:szCs w:val="24"/>
                            <w:lang w:val="uk-UA"/>
                          </w:rPr>
                          <w:t>Інноваційне підприємство</w:t>
                        </w:r>
                        <w:r w:rsidRPr="00506E9C">
                          <w:rPr>
                            <w:sz w:val="24"/>
                            <w:szCs w:val="24"/>
                            <w:lang w:val="uk-UA"/>
                          </w:rPr>
                          <w:t xml:space="preserve"> – підприємство (об’єднання підприємств), що розробляє, виробляє і реалізує інноваційні продукти і (або) продукцію чи послуги, обсяг яких у грошовому вимірі перевищує 70 відсотків його загального обсягу продукції і (або) послуг</w:t>
                        </w:r>
                      </w:p>
                    </w:txbxContent>
                  </v:textbox>
                </v:rect>
                <v:rect id="Rectangle 3751" o:spid="_x0000_s4753" style="position:absolute;left:7431;top:5814;width:3630;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">
                  <v:textbox>
                    <w:txbxContent>
                      <w:p w14:paraId="1FEE56EE" w14:textId="77777777" w:rsidR="00136D5D" w:rsidRDefault="00136D5D" w:rsidP="00EC37D3">
                        <w:pPr>
                          <w:ind w:firstLine="0"/>
                          <w:rPr>
                            <w:sz w:val="24"/>
                            <w:szCs w:val="24"/>
                            <w:lang w:val="uk-UA"/>
                          </w:rPr>
                        </w:pPr>
                        <w:r w:rsidRPr="00581284">
                          <w:rPr>
                            <w:i/>
                            <w:sz w:val="24"/>
                            <w:szCs w:val="24"/>
                            <w:lang w:val="uk-UA"/>
                          </w:rPr>
                          <w:t>Інноваційна інфраструктура</w:t>
                        </w:r>
                        <w:r w:rsidRPr="00506E9C">
                          <w:rPr>
                            <w:sz w:val="24"/>
                            <w:szCs w:val="24"/>
                            <w:lang w:val="uk-UA"/>
                          </w:rPr>
                          <w:t xml:space="preserve"> – сукупність підприємств, організацій, установ, їх об’єднань, асоціацій будь-якої форми власності,  що надають послуги із забезпечення інноваційної діяльності </w:t>
                        </w:r>
                      </w:p>
                    </w:txbxContent>
                  </v:textbox>
                </v:rect>
                <v:rect id="Rectangle 3752" o:spid="_x0000_s4754" style="position:absolute;left:6561;top:9234;width:45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">
                  <v:textbox>
                    <w:txbxContent>
                      <w:p w14:paraId="5C4F8AED" w14:textId="77777777" w:rsidR="00136D5D" w:rsidRPr="00506E9C" w:rsidRDefault="00136D5D" w:rsidP="00EC37D3">
                        <w:pPr>
                          <w:ind w:firstLine="0"/>
                          <w:rPr>
                            <w:sz w:val="24"/>
                            <w:szCs w:val="24"/>
                            <w:lang w:val="uk-UA"/>
                          </w:rPr>
                        </w:pPr>
                        <w:r w:rsidRPr="00581284">
                          <w:rPr>
                            <w:i/>
                            <w:sz w:val="24"/>
                            <w:szCs w:val="24"/>
                            <w:lang w:val="uk-UA"/>
                          </w:rPr>
                          <w:t>Пріоритетний інноваційний проект</w:t>
                        </w:r>
                        <w:r w:rsidRPr="00506E9C">
                          <w:rPr>
                            <w:sz w:val="24"/>
                            <w:szCs w:val="24"/>
                            <w:lang w:val="uk-UA"/>
                          </w:rPr>
                          <w:t xml:space="preserve"> – інноваційний проект, що реалізується в рамках пріоритетних напрямів інноваційної діяльності</w:t>
                        </w:r>
                      </w:p>
                      <w:p w14:paraId="72918960" w14:textId="77777777" w:rsidR="00136D5D" w:rsidRPr="00506E9C" w:rsidRDefault="00136D5D" w:rsidP="00EC37D3">
                        <w:pPr>
                          <w:ind w:firstLine="0"/>
                          <w:rPr>
                            <w:sz w:val="24"/>
                            <w:szCs w:val="24"/>
                          </w:rPr>
                        </w:pPr>
                      </w:p>
                    </w:txbxContent>
                  </v:textbox>
                </v:rect>
                <v:rect id="Rectangle 3753" o:spid="_x0000_s4755" style="position:absolute;left:1716;top:10694;width:4320;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">
                  <v:textbox>
                    <w:txbxContent>
                      <w:p w14:paraId="203E4E8A" w14:textId="77777777" w:rsidR="00136D5D" w:rsidRDefault="00136D5D" w:rsidP="00EC37D3">
                        <w:pPr>
                          <w:ind w:firstLine="0"/>
                          <w:rPr>
                            <w:sz w:val="24"/>
                            <w:szCs w:val="24"/>
                            <w:lang w:val="uk-UA"/>
                          </w:rPr>
                        </w:pPr>
                        <w:r>
                          <w:rPr>
                            <w:sz w:val="24"/>
                            <w:szCs w:val="24"/>
                            <w:lang w:val="uk-UA"/>
                          </w:rPr>
                          <w:t xml:space="preserve">До наукового обігу дефініцію «інновація» було введено </w:t>
                        </w:r>
                        <w:r w:rsidRPr="00581284">
                          <w:rPr>
                            <w:sz w:val="24"/>
                            <w:szCs w:val="24"/>
                            <w:lang w:val="uk-UA"/>
                          </w:rPr>
                          <w:t>Й</w:t>
                        </w:r>
                        <w:r>
                          <w:rPr>
                            <w:sz w:val="24"/>
                            <w:szCs w:val="24"/>
                            <w:lang w:val="uk-UA"/>
                          </w:rPr>
                          <w:t>. </w:t>
                        </w:r>
                        <w:r w:rsidRPr="00581284">
                          <w:rPr>
                            <w:sz w:val="24"/>
                            <w:szCs w:val="24"/>
                            <w:lang w:val="uk-UA"/>
                          </w:rPr>
                          <w:t>Шумпетер</w:t>
                        </w:r>
                        <w:r>
                          <w:rPr>
                            <w:sz w:val="24"/>
                            <w:szCs w:val="24"/>
                            <w:lang w:val="uk-UA"/>
                          </w:rPr>
                          <w:t xml:space="preserve">ом у 1912 р. На думку вченого під інновацією слід розуміти </w:t>
                        </w:r>
                        <w:r w:rsidRPr="003A1801">
                          <w:rPr>
                            <w:sz w:val="24"/>
                            <w:szCs w:val="24"/>
                            <w:lang w:val="uk-UA"/>
                          </w:rPr>
                          <w:t>нової науково-організаційної комбінації використання виробничих факторів, як</w:t>
                        </w:r>
                        <w:r>
                          <w:rPr>
                            <w:sz w:val="24"/>
                            <w:szCs w:val="24"/>
                            <w:lang w:val="uk-UA"/>
                          </w:rPr>
                          <w:t>і</w:t>
                        </w:r>
                        <w:r w:rsidRPr="003A1801">
                          <w:rPr>
                            <w:sz w:val="24"/>
                            <w:szCs w:val="24"/>
                            <w:lang w:val="uk-UA"/>
                          </w:rPr>
                          <w:t xml:space="preserve"> мотивован</w:t>
                        </w:r>
                        <w:r>
                          <w:rPr>
                            <w:sz w:val="24"/>
                            <w:szCs w:val="24"/>
                            <w:lang w:val="uk-UA"/>
                          </w:rPr>
                          <w:t>і</w:t>
                        </w:r>
                        <w:r w:rsidRPr="003A1801">
                          <w:rPr>
                            <w:sz w:val="24"/>
                            <w:szCs w:val="24"/>
                            <w:lang w:val="uk-UA"/>
                          </w:rPr>
                          <w:t xml:space="preserve"> підприємницьким духом</w:t>
                        </w:r>
                      </w:p>
                    </w:txbxContent>
                  </v:textbox>
                </v:rect>
                <v:rect id="Rectangle 3754" o:spid="_x0000_s4756" style="position:absolute;left:6576;top:10694;width:45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">
                  <v:textbox>
                    <w:txbxContent>
                      <w:p w14:paraId="6CC15220" w14:textId="77777777" w:rsidR="00136D5D" w:rsidRPr="003A1801" w:rsidRDefault="00136D5D" w:rsidP="00EC37D3">
                        <w:pPr>
                          <w:ind w:firstLine="0"/>
                          <w:rPr>
                            <w:sz w:val="24"/>
                            <w:szCs w:val="24"/>
                            <w:lang w:val="uk-UA"/>
                          </w:rPr>
                        </w:pPr>
                        <w:r w:rsidRPr="003A1801">
                          <w:rPr>
                            <w:sz w:val="24"/>
                            <w:szCs w:val="24"/>
                            <w:lang w:val="uk-UA"/>
                          </w:rPr>
                          <w:t xml:space="preserve">Термін </w:t>
                        </w:r>
                        <w:r>
                          <w:rPr>
                            <w:sz w:val="24"/>
                            <w:szCs w:val="24"/>
                            <w:lang w:val="uk-UA"/>
                          </w:rPr>
                          <w:t>«</w:t>
                        </w:r>
                        <w:r w:rsidRPr="003A1801">
                          <w:rPr>
                            <w:sz w:val="24"/>
                            <w:szCs w:val="24"/>
                            <w:lang w:val="uk-UA"/>
                          </w:rPr>
                          <w:t>інновація</w:t>
                        </w:r>
                        <w:r>
                          <w:rPr>
                            <w:sz w:val="24"/>
                            <w:szCs w:val="24"/>
                            <w:lang w:val="uk-UA"/>
                          </w:rPr>
                          <w:t xml:space="preserve">» (лат. </w:t>
                        </w:r>
                        <w:r w:rsidRPr="003A1801">
                          <w:rPr>
                            <w:sz w:val="24"/>
                            <w:szCs w:val="24"/>
                            <w:lang w:val="uk-UA"/>
                          </w:rPr>
                          <w:t xml:space="preserve">innovatio – оновлення, новизна, зміна) </w:t>
                        </w:r>
                        <w:r>
                          <w:rPr>
                            <w:sz w:val="24"/>
                            <w:szCs w:val="24"/>
                            <w:lang w:val="uk-UA"/>
                          </w:rPr>
                          <w:t>тлумачиться як цілеспрямоване нововведення</w:t>
                        </w:r>
                        <w:r w:rsidRPr="003A1801">
                          <w:rPr>
                            <w:sz w:val="24"/>
                            <w:szCs w:val="24"/>
                            <w:lang w:val="uk-UA"/>
                          </w:rPr>
                          <w:t>, як</w:t>
                        </w:r>
                        <w:r>
                          <w:rPr>
                            <w:sz w:val="24"/>
                            <w:szCs w:val="24"/>
                            <w:lang w:val="uk-UA"/>
                          </w:rPr>
                          <w:t>е</w:t>
                        </w:r>
                        <w:r w:rsidRPr="003A1801">
                          <w:rPr>
                            <w:sz w:val="24"/>
                            <w:szCs w:val="24"/>
                            <w:lang w:val="uk-UA"/>
                          </w:rPr>
                          <w:t xml:space="preserve"> </w:t>
                        </w:r>
                        <w:r>
                          <w:rPr>
                            <w:sz w:val="24"/>
                            <w:szCs w:val="24"/>
                            <w:lang w:val="uk-UA"/>
                          </w:rPr>
                          <w:t>інтегрує</w:t>
                        </w:r>
                        <w:r w:rsidRPr="003A1801">
                          <w:rPr>
                            <w:sz w:val="24"/>
                            <w:szCs w:val="24"/>
                            <w:lang w:val="uk-UA"/>
                          </w:rPr>
                          <w:t xml:space="preserve"> у середовище </w:t>
                        </w:r>
                        <w:r>
                          <w:rPr>
                            <w:sz w:val="24"/>
                            <w:szCs w:val="24"/>
                            <w:lang w:val="uk-UA"/>
                          </w:rPr>
                          <w:t xml:space="preserve">принципово </w:t>
                        </w:r>
                        <w:r w:rsidRPr="003A1801">
                          <w:rPr>
                            <w:sz w:val="24"/>
                            <w:szCs w:val="24"/>
                            <w:lang w:val="uk-UA"/>
                          </w:rPr>
                          <w:t xml:space="preserve">нові стабільні елементи (нововведення), </w:t>
                        </w:r>
                        <w:r>
                          <w:rPr>
                            <w:sz w:val="24"/>
                            <w:szCs w:val="24"/>
                            <w:lang w:val="uk-UA"/>
                          </w:rPr>
                          <w:t xml:space="preserve">та забезпечує трансформацію відповідної </w:t>
                        </w:r>
                        <w:r w:rsidRPr="003A1801">
                          <w:rPr>
                            <w:sz w:val="24"/>
                            <w:szCs w:val="24"/>
                            <w:lang w:val="uk-UA"/>
                          </w:rPr>
                          <w:t>с</w:t>
                        </w:r>
                        <w:r>
                          <w:rPr>
                            <w:sz w:val="24"/>
                            <w:szCs w:val="24"/>
                            <w:lang w:val="uk-UA"/>
                          </w:rPr>
                          <w:t>истеми з одного стану до іншого</w:t>
                        </w:r>
                      </w:p>
                    </w:txbxContent>
                  </v:textbox>
                </v:rect>
                <v:rect id="Rectangle 3755" o:spid="_x0000_s4757" style="position:absolute;left:1716;top:13244;width:4320;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">
                  <v:textbox>
                    <w:txbxContent>
                      <w:p w14:paraId="5FE21A25" w14:textId="77777777" w:rsidR="00136D5D" w:rsidRPr="003A1801" w:rsidRDefault="00136D5D" w:rsidP="00EC37D3">
                        <w:pPr>
                          <w:ind w:firstLine="0"/>
                          <w:rPr>
                            <w:sz w:val="24"/>
                            <w:szCs w:val="24"/>
                            <w:lang w:val="uk-UA"/>
                          </w:rPr>
                        </w:pPr>
                        <w:r>
                          <w:rPr>
                            <w:sz w:val="24"/>
                            <w:szCs w:val="24"/>
                            <w:lang w:val="uk-UA"/>
                          </w:rPr>
                          <w:t>Інновація – вкладення коштів в економіку, що забезпечує зміну поколінь техніки і технологій; нова техніка, технологія, які є результатом досягнень науково-технічного прогресу (Великий економічний словник)</w:t>
                        </w:r>
                      </w:p>
                    </w:txbxContent>
                  </v:textbox>
                </v:rect>
                <v:shape id="AutoShape 3756" o:spid="_x0000_s4758" type="#_x0000_t32" style="position:absolute;left:6291;top:3629;width:1;height:6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">
                  <v:stroke startarrow="open"/>
                </v:shape>
                <v:group id="Group 3759" o:spid="_x0000_s4759" style="position:absolute;left:5271;top:574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oval id="Oval 3760" o:spid="_x0000_s4760"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"/>
                  <v:rect id="Rectangle 3761" o:spid="_x0000_s4761"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" filled="f" stroked="f">
                    <v:textbox>
                      <w:txbxContent>
                        <w:p w14:paraId="47A7D4E3" w14:textId="77777777" w:rsidR="00136D5D" w:rsidRPr="003A2F4C" w:rsidRDefault="00136D5D" w:rsidP="00EC37D3">
                          <w:pPr>
                            <w:ind w:firstLine="0"/>
                            <w:jc w:val="center"/>
                            <w:rPr>
                              <w:sz w:val="8"/>
                              <w:szCs w:val="8"/>
                              <w:lang w:val="uk-UA"/>
                            </w:rPr>
                          </w:pPr>
                        </w:p>
                        <w:p w14:paraId="0C9EF0C5" w14:textId="77777777" w:rsidR="00136D5D" w:rsidRPr="000C3346" w:rsidRDefault="00136D5D" w:rsidP="00EC37D3">
                          <w:pPr>
                            <w:ind w:firstLine="0"/>
                            <w:jc w:val="center"/>
                            <w:rPr>
                              <w:sz w:val="24"/>
                              <w:szCs w:val="24"/>
                              <w:lang w:val="uk-UA"/>
                            </w:rPr>
                          </w:pPr>
                          <w:r w:rsidRPr="000C3346">
                            <w:rPr>
                              <w:sz w:val="24"/>
                              <w:szCs w:val="24"/>
                              <w:lang w:val="uk-UA"/>
                            </w:rPr>
                            <w:t>Загальна характеристика інновації та пов’язаних з нею категорій</w:t>
                          </w:r>
                        </w:p>
                      </w:txbxContent>
                    </v:textbox>
                  </v:rect>
                </v:group>
                <v:shape id="AutoShape 3762" o:spid="_x0000_s4762" type="#_x0000_t32" style="position:absolute;left:6021;top:9809;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">
                  <v:stroke startarrow="open" endarrow="open"/>
                </v:shape>
                <v:shape id="AutoShape 3763" o:spid="_x0000_s4763" type="#_x0000_t32" style="position:absolute;left:6306;top:8609;width:27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">
                  <v:stroke endarrow="open"/>
                </v:shape>
                <v:rect id="Rectangle 3764" o:spid="_x0000_s4764" style="position:absolute;left:6576;top:13034;width:4530;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">
                  <v:textbox>
                    <w:txbxContent>
                      <w:p w14:paraId="0EFACF7B" w14:textId="77777777" w:rsidR="00136D5D" w:rsidRPr="003A1801" w:rsidRDefault="00136D5D" w:rsidP="00EC37D3">
                        <w:pPr>
                          <w:ind w:firstLine="0"/>
                          <w:rPr>
                            <w:sz w:val="24"/>
                            <w:szCs w:val="24"/>
                            <w:lang w:val="uk-UA"/>
                          </w:rPr>
                        </w:pPr>
                        <w:r>
                          <w:rPr>
                            <w:sz w:val="24"/>
                            <w:szCs w:val="24"/>
                            <w:lang w:val="uk-UA"/>
                          </w:rPr>
                          <w:t>Інновація – нововведення в галузі техніки, технології, організації праці та управління, засновані на використанні досягнень науки і передового досвіду, а також використання цих нововведень в різних галузях та сферах діяльності (Сучасний економічний словник)</w:t>
                        </w:r>
                      </w:p>
                    </w:txbxContent>
                  </v:textbox>
                </v:rect>
                <v:shape id="AutoShape 3765" o:spid="_x0000_s4765" type="#_x0000_t32" style="position:absolute;left:6285;top:9815;width:0;height:4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">
                  <v:stroke dashstyle="dash"/>
                </v:shape>
                <v:shape id="AutoShape 3766" o:spid="_x0000_s4766" type="#_x0000_t32" style="position:absolute;left:6051;top:11864;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">
                  <v:stroke dashstyle="dash" startarrow="open" endarrow="open"/>
                </v:shape>
                <v:shape id="AutoShape 3767" o:spid="_x0000_s4767" type="#_x0000_t32" style="position:absolute;left:6036;top:14159;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">
                  <v:stroke dashstyle="dash" startarrow="open" endarrow="open"/>
                </v:shape>
              </v:group>
            </w:pict>
          </mc:Fallback>
        </mc:AlternateContent>
      </w:r>
    </w:p>
    <w:p w14:paraId="47BDD3D7" w14:textId="77777777" w:rsidR="00EC37D3" w:rsidRPr="00626923" w:rsidRDefault="00EC37D3" w:rsidP="00EC37D3">
      <w:pPr>
        <w:rPr>
          <w:lang w:val="uk-UA"/>
        </w:rPr>
      </w:pPr>
    </w:p>
    <w:p w14:paraId="5874B366" w14:textId="77777777" w:rsidR="00EC37D3" w:rsidRPr="00626923" w:rsidRDefault="00EC37D3" w:rsidP="00EC37D3">
      <w:pPr>
        <w:rPr>
          <w:lang w:val="uk-UA"/>
        </w:rPr>
      </w:pPr>
    </w:p>
    <w:p w14:paraId="10133729" w14:textId="77777777" w:rsidR="00EC37D3" w:rsidRPr="00626923" w:rsidRDefault="00EC37D3" w:rsidP="00EC37D3">
      <w:pPr>
        <w:rPr>
          <w:lang w:val="uk-UA"/>
        </w:rPr>
      </w:pPr>
    </w:p>
    <w:p w14:paraId="4C37D0F9" w14:textId="77777777" w:rsidR="00EC37D3" w:rsidRPr="00626923" w:rsidRDefault="00EC37D3" w:rsidP="00EC37D3">
      <w:pPr>
        <w:rPr>
          <w:lang w:val="uk-UA"/>
        </w:rPr>
      </w:pPr>
    </w:p>
    <w:p w14:paraId="1458B953" w14:textId="77777777" w:rsidR="00EC37D3" w:rsidRPr="00626923" w:rsidRDefault="00EC37D3" w:rsidP="00EC37D3">
      <w:pPr>
        <w:rPr>
          <w:lang w:val="uk-UA"/>
        </w:rPr>
      </w:pPr>
    </w:p>
    <w:p w14:paraId="2ACA68F7" w14:textId="77777777" w:rsidR="00EC37D3" w:rsidRPr="00626923" w:rsidRDefault="00EC37D3" w:rsidP="00EC37D3">
      <w:pPr>
        <w:rPr>
          <w:lang w:val="uk-UA"/>
        </w:rPr>
      </w:pPr>
    </w:p>
    <w:p w14:paraId="32298DF8" w14:textId="77777777" w:rsidR="00EC37D3" w:rsidRPr="00626923" w:rsidRDefault="00EC37D3" w:rsidP="00EC37D3">
      <w:pPr>
        <w:rPr>
          <w:lang w:val="uk-UA"/>
        </w:rPr>
      </w:pPr>
    </w:p>
    <w:p w14:paraId="7F382C72" w14:textId="77777777" w:rsidR="00EC37D3" w:rsidRPr="00626923" w:rsidRDefault="00EC37D3" w:rsidP="00EC37D3">
      <w:pPr>
        <w:rPr>
          <w:lang w:val="uk-UA"/>
        </w:rPr>
      </w:pPr>
    </w:p>
    <w:p w14:paraId="290E0AF3" w14:textId="77777777" w:rsidR="00EC37D3" w:rsidRPr="00626923" w:rsidRDefault="00EC37D3" w:rsidP="00EC37D3">
      <w:pPr>
        <w:rPr>
          <w:lang w:val="uk-UA"/>
        </w:rPr>
      </w:pPr>
    </w:p>
    <w:p w14:paraId="1AC6D7BC" w14:textId="77777777" w:rsidR="00EC37D3" w:rsidRPr="00626923" w:rsidRDefault="00EC37D3" w:rsidP="00EC37D3">
      <w:pPr>
        <w:rPr>
          <w:lang w:val="uk-UA"/>
        </w:rPr>
      </w:pPr>
    </w:p>
    <w:p w14:paraId="594EF766" w14:textId="77777777" w:rsidR="00EC37D3" w:rsidRPr="00626923" w:rsidRDefault="00EC37D3" w:rsidP="00EC37D3">
      <w:pPr>
        <w:rPr>
          <w:lang w:val="uk-UA"/>
        </w:rPr>
      </w:pPr>
    </w:p>
    <w:p w14:paraId="4575F56C" w14:textId="77777777" w:rsidR="00EC37D3" w:rsidRPr="00626923" w:rsidRDefault="00EC37D3" w:rsidP="00EC37D3">
      <w:pPr>
        <w:rPr>
          <w:lang w:val="uk-UA"/>
        </w:rPr>
      </w:pPr>
    </w:p>
    <w:p w14:paraId="59550341" w14:textId="77777777" w:rsidR="00EC37D3" w:rsidRPr="00626923" w:rsidRDefault="00EC37D3" w:rsidP="00EC37D3">
      <w:pPr>
        <w:rPr>
          <w:lang w:val="uk-UA"/>
        </w:rPr>
      </w:pPr>
    </w:p>
    <w:p w14:paraId="2D6AB858" w14:textId="77777777" w:rsidR="00EC37D3" w:rsidRPr="00626923" w:rsidRDefault="00EC37D3" w:rsidP="00EC37D3">
      <w:pPr>
        <w:rPr>
          <w:lang w:val="uk-UA"/>
        </w:rPr>
      </w:pPr>
    </w:p>
    <w:p w14:paraId="722ED8BD" w14:textId="77777777" w:rsidR="00EC37D3" w:rsidRPr="00626923" w:rsidRDefault="00EC37D3" w:rsidP="00EC37D3">
      <w:pPr>
        <w:rPr>
          <w:lang w:val="uk-UA"/>
        </w:rPr>
      </w:pPr>
    </w:p>
    <w:p w14:paraId="0A3DC386" w14:textId="77777777" w:rsidR="00EC37D3" w:rsidRPr="00626923" w:rsidRDefault="00EC37D3" w:rsidP="00EC37D3">
      <w:pPr>
        <w:rPr>
          <w:lang w:val="uk-UA"/>
        </w:rPr>
      </w:pPr>
    </w:p>
    <w:p w14:paraId="7E829EB4" w14:textId="77777777" w:rsidR="00EC37D3" w:rsidRPr="00626923" w:rsidRDefault="00EC37D3" w:rsidP="00EC37D3">
      <w:pPr>
        <w:rPr>
          <w:lang w:val="uk-UA"/>
        </w:rPr>
      </w:pPr>
    </w:p>
    <w:p w14:paraId="740F53FA" w14:textId="77777777" w:rsidR="00EC37D3" w:rsidRPr="00932103" w:rsidRDefault="00EC37D3" w:rsidP="00EC37D3">
      <w:pPr>
        <w:rPr>
          <w:lang w:val="uk-UA"/>
        </w:rPr>
      </w:pPr>
    </w:p>
    <w:p w14:paraId="0B158FF1" w14:textId="77777777" w:rsidR="00EC37D3" w:rsidRDefault="00EC37D3" w:rsidP="00EC37D3">
      <w:pPr>
        <w:rPr>
          <w:lang w:val="uk-UA"/>
        </w:rPr>
      </w:pPr>
    </w:p>
    <w:p w14:paraId="553FB63D" w14:textId="77777777" w:rsidR="00EC37D3" w:rsidRDefault="00EC37D3" w:rsidP="00EC37D3">
      <w:pPr>
        <w:rPr>
          <w:lang w:val="uk-UA"/>
        </w:rPr>
      </w:pPr>
    </w:p>
    <w:p w14:paraId="083F2A04" w14:textId="77777777" w:rsidR="00EC37D3" w:rsidRDefault="00EC37D3" w:rsidP="00EC37D3">
      <w:pPr>
        <w:rPr>
          <w:lang w:val="uk-UA"/>
        </w:rPr>
      </w:pPr>
    </w:p>
    <w:p w14:paraId="7A3B857C" w14:textId="77777777" w:rsidR="00EC37D3" w:rsidRDefault="00EC37D3" w:rsidP="00EC37D3">
      <w:pPr>
        <w:rPr>
          <w:lang w:val="uk-UA"/>
        </w:rPr>
      </w:pPr>
    </w:p>
    <w:p w14:paraId="587CE26D" w14:textId="77777777" w:rsidR="00EC37D3" w:rsidRPr="00506E9C" w:rsidRDefault="00EC37D3" w:rsidP="00EC37D3">
      <w:pPr>
        <w:rPr>
          <w:lang w:val="uk-UA"/>
        </w:rPr>
      </w:pPr>
    </w:p>
    <w:p w14:paraId="4A075D84" w14:textId="77777777" w:rsidR="00EC37D3" w:rsidRPr="00506E9C" w:rsidRDefault="00EC37D3" w:rsidP="00EC37D3">
      <w:pPr>
        <w:rPr>
          <w:lang w:val="uk-UA"/>
        </w:rPr>
      </w:pPr>
    </w:p>
    <w:p w14:paraId="179B7CB4" w14:textId="77777777" w:rsidR="00EC37D3" w:rsidRPr="00506E9C" w:rsidRDefault="00EC37D3" w:rsidP="00EC37D3">
      <w:pPr>
        <w:rPr>
          <w:lang w:val="uk-UA"/>
        </w:rPr>
      </w:pPr>
    </w:p>
    <w:p w14:paraId="430BC082" w14:textId="77777777" w:rsidR="00EC37D3" w:rsidRPr="00506E9C" w:rsidRDefault="00EC37D3" w:rsidP="00EC37D3">
      <w:pPr>
        <w:rPr>
          <w:sz w:val="24"/>
          <w:szCs w:val="24"/>
          <w:lang w:val="uk-UA"/>
        </w:rPr>
      </w:pPr>
      <w:bookmarkStart w:id="7" w:name="o18"/>
      <w:bookmarkEnd w:id="7"/>
    </w:p>
    <w:p w14:paraId="34E52121" w14:textId="77777777" w:rsidR="00EC37D3" w:rsidRPr="00506E9C" w:rsidRDefault="00EC37D3" w:rsidP="00EC37D3">
      <w:pPr>
        <w:rPr>
          <w:lang w:val="uk-UA"/>
        </w:rPr>
      </w:pPr>
    </w:p>
    <w:p w14:paraId="5534CA06" w14:textId="77777777" w:rsidR="00EC37D3" w:rsidRPr="00506E9C" w:rsidRDefault="00EC37D3" w:rsidP="00EC37D3">
      <w:pPr>
        <w:rPr>
          <w:lang w:val="uk-UA"/>
        </w:rPr>
      </w:pPr>
    </w:p>
    <w:p w14:paraId="65373C9E" w14:textId="77777777" w:rsidR="00EC37D3" w:rsidRPr="00506E9C" w:rsidRDefault="00EC37D3" w:rsidP="00EC37D3">
      <w:pPr>
        <w:rPr>
          <w:lang w:val="uk-UA"/>
        </w:rPr>
      </w:pPr>
    </w:p>
    <w:p w14:paraId="131D5D95" w14:textId="77777777" w:rsidR="00EC37D3" w:rsidRPr="00506E9C" w:rsidRDefault="00EC37D3" w:rsidP="00EC37D3">
      <w:pPr>
        <w:rPr>
          <w:lang w:val="uk-UA"/>
        </w:rPr>
      </w:pPr>
    </w:p>
    <w:p w14:paraId="689BCAFC" w14:textId="77777777" w:rsidR="00EC37D3" w:rsidRPr="00506E9C" w:rsidRDefault="00EC37D3" w:rsidP="00EC37D3">
      <w:pPr>
        <w:rPr>
          <w:lang w:val="uk-UA"/>
        </w:rPr>
      </w:pPr>
    </w:p>
    <w:p w14:paraId="3BC705AE" w14:textId="77777777" w:rsidR="00EC37D3" w:rsidRPr="00506E9C" w:rsidRDefault="00EC37D3" w:rsidP="00EC37D3">
      <w:pPr>
        <w:rPr>
          <w:lang w:val="uk-UA"/>
        </w:rPr>
      </w:pPr>
    </w:p>
    <w:p w14:paraId="5D31BFC6" w14:textId="77777777" w:rsidR="00EC37D3" w:rsidRPr="00506E9C" w:rsidRDefault="00EC37D3" w:rsidP="00EC37D3">
      <w:pPr>
        <w:rPr>
          <w:sz w:val="24"/>
          <w:szCs w:val="24"/>
          <w:lang w:val="uk-UA"/>
        </w:rPr>
      </w:pPr>
    </w:p>
    <w:p w14:paraId="5896E76B" w14:textId="77777777" w:rsidR="00EC37D3" w:rsidRPr="00506E9C" w:rsidRDefault="00EC37D3" w:rsidP="00EC37D3">
      <w:pPr>
        <w:rPr>
          <w:lang w:val="uk-UA"/>
        </w:rPr>
      </w:pPr>
    </w:p>
    <w:p w14:paraId="3038E191" w14:textId="77777777" w:rsidR="00EC37D3" w:rsidRPr="00506E9C" w:rsidRDefault="00EC37D3" w:rsidP="00EC37D3">
      <w:pPr>
        <w:rPr>
          <w:lang w:val="uk-UA"/>
        </w:rPr>
      </w:pPr>
    </w:p>
    <w:p w14:paraId="11324E85" w14:textId="77777777" w:rsidR="00EC37D3" w:rsidRPr="00506E9C" w:rsidRDefault="00EC37D3" w:rsidP="00EC37D3">
      <w:pPr>
        <w:rPr>
          <w:lang w:val="uk-UA"/>
        </w:rPr>
      </w:pPr>
    </w:p>
    <w:p w14:paraId="51FB0BCC" w14:textId="77777777" w:rsidR="00EC37D3" w:rsidRPr="00506E9C" w:rsidRDefault="00EC37D3" w:rsidP="00EC37D3">
      <w:pPr>
        <w:rPr>
          <w:lang w:val="uk-UA"/>
        </w:rPr>
      </w:pPr>
    </w:p>
    <w:p w14:paraId="270075E4" w14:textId="77777777" w:rsidR="00EC37D3" w:rsidRPr="00506E9C" w:rsidRDefault="00EC37D3" w:rsidP="00EC37D3">
      <w:pPr>
        <w:rPr>
          <w:lang w:val="uk-UA"/>
        </w:rPr>
      </w:pPr>
    </w:p>
    <w:p w14:paraId="57B76B11" w14:textId="77777777" w:rsidR="00EC37D3" w:rsidRPr="00506E9C" w:rsidRDefault="00EC37D3" w:rsidP="00EC37D3">
      <w:pPr>
        <w:rPr>
          <w:lang w:val="uk-UA"/>
        </w:rPr>
      </w:pPr>
    </w:p>
    <w:p w14:paraId="329350B4" w14:textId="77777777" w:rsidR="00EC37D3" w:rsidRPr="00506E9C" w:rsidRDefault="00EC37D3" w:rsidP="00EC37D3">
      <w:pPr>
        <w:rPr>
          <w:lang w:val="uk-UA"/>
        </w:rPr>
      </w:pPr>
    </w:p>
    <w:p w14:paraId="588BE7F3" w14:textId="77777777" w:rsidR="00EC37D3" w:rsidRPr="00506E9C" w:rsidRDefault="00EC37D3" w:rsidP="00EC37D3">
      <w:pPr>
        <w:rPr>
          <w:lang w:val="uk-UA"/>
        </w:rPr>
      </w:pPr>
    </w:p>
    <w:p w14:paraId="0A4E37F6" w14:textId="08F3995E" w:rsidR="00EC37D3" w:rsidRPr="00506E9C" w:rsidRDefault="008C2C89" w:rsidP="00EC37D3">
      <w:pPr>
        <w:rPr>
          <w:lang w:val="uk-UA"/>
        </w:rPr>
      </w:pPr>
      <w:r>
        <w:rPr>
          <w:noProof/>
          <w:lang w:eastAsia="ru-RU"/>
        </w:rPr>
        <mc:AlternateContent>
          <mc:Choice Requires="wpg">
            <w:drawing>
              <wp:anchor distT="0" distB="0" distL="114300" distR="114300" simplePos="0" relativeHeight="254143488" behindDoc="0" locked="0" layoutInCell="1" allowOverlap="1" wp14:anchorId="5FFCF55B" wp14:editId="414180B6">
                <wp:simplePos x="0" y="0"/>
                <wp:positionH relativeFrom="column">
                  <wp:posOffset>0</wp:posOffset>
                </wp:positionH>
                <wp:positionV relativeFrom="paragraph">
                  <wp:posOffset>89535</wp:posOffset>
                </wp:positionV>
                <wp:extent cx="5944235" cy="5257800"/>
                <wp:effectExtent l="76200" t="13335" r="75565" b="5715"/>
                <wp:wrapNone/>
                <wp:docPr id="287" name="Group 4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5257800"/>
                          <a:chOff x="1701" y="1312"/>
                          <a:chExt cx="9361" cy="8280"/>
                        </a:xfrm>
                      </wpg:grpSpPr>
                      <wps:wsp>
                        <wps:cNvPr id="288" name="Rectangle 3769"/>
                        <wps:cNvSpPr>
                          <a:spLocks noChangeArrowheads="1"/>
                        </wps:cNvSpPr>
                        <wps:spPr bwMode="auto">
                          <a:xfrm>
                            <a:off x="1881" y="1312"/>
                            <a:ext cx="4140" cy="2910"/>
                          </a:xfrm>
                          <a:prstGeom prst="rect">
                            <a:avLst/>
                          </a:prstGeom>
                          <a:solidFill>
                            <a:srgbClr val="FFFFFF"/>
                          </a:solidFill>
                          <a:ln w="9525">
                            <a:solidFill>
                              <a:srgbClr val="000000"/>
                            </a:solidFill>
                            <a:miter lim="800000"/>
                            <a:headEnd/>
                            <a:tailEnd/>
                          </a:ln>
                        </wps:spPr>
                        <wps:txbx>
                          <w:txbxContent>
                            <w:p w14:paraId="735BD57F" w14:textId="77777777" w:rsidR="00136D5D" w:rsidRDefault="00136D5D" w:rsidP="00EC37D3">
                              <w:pPr>
                                <w:ind w:firstLine="0"/>
                                <w:rPr>
                                  <w:sz w:val="24"/>
                                  <w:szCs w:val="24"/>
                                  <w:lang w:val="uk-UA"/>
                                </w:rPr>
                              </w:pPr>
                              <w:r w:rsidRPr="00156846">
                                <w:rPr>
                                  <w:sz w:val="24"/>
                                  <w:szCs w:val="24"/>
                                  <w:lang w:val="uk-UA"/>
                                </w:rPr>
                                <w:t xml:space="preserve">Інновації </w:t>
                              </w:r>
                              <w:r w:rsidRPr="00CC7F3E">
                                <w:rPr>
                                  <w:sz w:val="24"/>
                                  <w:szCs w:val="24"/>
                                  <w:lang w:val="uk-UA"/>
                                </w:rPr>
                                <w:t>– це кінцевий результат інноваційної діяльності, у вигляді нового чи удосконаленого продукту або технологічного процесу, який наділено якісними перевагами при використанні та проектуванні, виробництві, збуті, використовується у практичній діяльності та має суспільну перевагу (Ю.В. Лаврова)</w:t>
                              </w:r>
                            </w:p>
                          </w:txbxContent>
                        </wps:txbx>
                        <wps:bodyPr rot="0" vert="horz" wrap="square" lIns="91440" tIns="45720" rIns="91440" bIns="45720" anchor="t" anchorCtr="0" upright="1">
                          <a:noAutofit/>
                        </wps:bodyPr>
                      </wps:wsp>
                      <wps:wsp>
                        <wps:cNvPr id="289" name="Rectangle 3770"/>
                        <wps:cNvSpPr>
                          <a:spLocks noChangeArrowheads="1"/>
                        </wps:cNvSpPr>
                        <wps:spPr bwMode="auto">
                          <a:xfrm>
                            <a:off x="1881" y="4372"/>
                            <a:ext cx="3060" cy="2880"/>
                          </a:xfrm>
                          <a:prstGeom prst="rect">
                            <a:avLst/>
                          </a:prstGeom>
                          <a:solidFill>
                            <a:srgbClr val="FFFFFF"/>
                          </a:solidFill>
                          <a:ln w="9525">
                            <a:solidFill>
                              <a:srgbClr val="000000"/>
                            </a:solidFill>
                            <a:miter lim="800000"/>
                            <a:headEnd/>
                            <a:tailEnd/>
                          </a:ln>
                        </wps:spPr>
                        <wps:txbx>
                          <w:txbxContent>
                            <w:p w14:paraId="7D14F0B7" w14:textId="77777777" w:rsidR="00136D5D" w:rsidRPr="003A1801" w:rsidRDefault="00136D5D" w:rsidP="00EC37D3">
                              <w:pPr>
                                <w:ind w:firstLine="0"/>
                                <w:rPr>
                                  <w:sz w:val="24"/>
                                  <w:szCs w:val="24"/>
                                  <w:lang w:val="uk-UA"/>
                                </w:rPr>
                              </w:pPr>
                              <w:r>
                                <w:rPr>
                                  <w:sz w:val="24"/>
                                  <w:szCs w:val="24"/>
                                  <w:lang w:val="uk-UA"/>
                                </w:rPr>
                                <w:t>Інновація – кінцевий результат впровадження нововведення з метою зміни об’єкта управління та отримання економічного, соціального, екологічного, науко-технічного або іншого виду ефекту (Р.А. Фатхутдінов)</w:t>
                              </w:r>
                            </w:p>
                          </w:txbxContent>
                        </wps:txbx>
                        <wps:bodyPr rot="0" vert="horz" wrap="square" lIns="91440" tIns="45720" rIns="91440" bIns="45720" anchor="t" anchorCtr="0" upright="1">
                          <a:noAutofit/>
                        </wps:bodyPr>
                      </wps:wsp>
                      <wps:wsp>
                        <wps:cNvPr id="290" name="Rectangle 3771"/>
                        <wps:cNvSpPr>
                          <a:spLocks noChangeArrowheads="1"/>
                        </wps:cNvSpPr>
                        <wps:spPr bwMode="auto">
                          <a:xfrm>
                            <a:off x="1881" y="7432"/>
                            <a:ext cx="9000" cy="720"/>
                          </a:xfrm>
                          <a:prstGeom prst="rect">
                            <a:avLst/>
                          </a:prstGeom>
                          <a:solidFill>
                            <a:srgbClr val="FFFFFF"/>
                          </a:solidFill>
                          <a:ln w="9525">
                            <a:solidFill>
                              <a:srgbClr val="000000"/>
                            </a:solidFill>
                            <a:miter lim="800000"/>
                            <a:headEnd/>
                            <a:tailEnd/>
                          </a:ln>
                        </wps:spPr>
                        <wps:txbx>
                          <w:txbxContent>
                            <w:p w14:paraId="357B805B" w14:textId="77777777" w:rsidR="00136D5D" w:rsidRPr="003A1801" w:rsidRDefault="00136D5D" w:rsidP="00EC37D3">
                              <w:pPr>
                                <w:ind w:firstLine="0"/>
                                <w:rPr>
                                  <w:sz w:val="24"/>
                                  <w:szCs w:val="24"/>
                                  <w:lang w:val="uk-UA"/>
                                </w:rPr>
                              </w:pPr>
                              <w:r>
                                <w:rPr>
                                  <w:sz w:val="24"/>
                                  <w:szCs w:val="24"/>
                                  <w:lang w:val="uk-UA"/>
                                </w:rPr>
                                <w:t>Інновація – зміна в первісній структурі виробничого організму, тобто перехід внутрішньої структури до нового стану (Ф. Валента)</w:t>
                              </w:r>
                            </w:p>
                          </w:txbxContent>
                        </wps:txbx>
                        <wps:bodyPr rot="0" vert="horz" wrap="square" lIns="91440" tIns="45720" rIns="91440" bIns="45720" anchor="t" anchorCtr="0" upright="1">
                          <a:noAutofit/>
                        </wps:bodyPr>
                      </wps:wsp>
                      <wps:wsp>
                        <wps:cNvPr id="291" name="Rectangle 3772"/>
                        <wps:cNvSpPr>
                          <a:spLocks noChangeArrowheads="1"/>
                        </wps:cNvSpPr>
                        <wps:spPr bwMode="auto">
                          <a:xfrm>
                            <a:off x="6561" y="1312"/>
                            <a:ext cx="4320" cy="2910"/>
                          </a:xfrm>
                          <a:prstGeom prst="rect">
                            <a:avLst/>
                          </a:prstGeom>
                          <a:solidFill>
                            <a:srgbClr val="FFFFFF"/>
                          </a:solidFill>
                          <a:ln w="9525">
                            <a:solidFill>
                              <a:srgbClr val="000000"/>
                            </a:solidFill>
                            <a:miter lim="800000"/>
                            <a:headEnd/>
                            <a:tailEnd/>
                          </a:ln>
                        </wps:spPr>
                        <wps:txbx>
                          <w:txbxContent>
                            <w:p w14:paraId="0D8876E9" w14:textId="77777777" w:rsidR="00136D5D" w:rsidRDefault="00136D5D" w:rsidP="00EC37D3">
                              <w:pPr>
                                <w:ind w:firstLine="0"/>
                                <w:rPr>
                                  <w:sz w:val="24"/>
                                  <w:szCs w:val="24"/>
                                  <w:lang w:val="uk-UA"/>
                                </w:rPr>
                              </w:pPr>
                              <w:r w:rsidRPr="00156846">
                                <w:rPr>
                                  <w:sz w:val="24"/>
                                  <w:szCs w:val="24"/>
                                  <w:lang w:val="uk-UA"/>
                                </w:rPr>
                                <w:t xml:space="preserve">Інновації </w:t>
                              </w:r>
                              <w:r w:rsidRPr="00CC7F3E">
                                <w:rPr>
                                  <w:sz w:val="24"/>
                                  <w:szCs w:val="24"/>
                                  <w:lang w:val="uk-UA"/>
                                </w:rPr>
                                <w:t xml:space="preserve">– </w:t>
                              </w:r>
                              <w:r>
                                <w:rPr>
                                  <w:sz w:val="24"/>
                                  <w:szCs w:val="24"/>
                                  <w:lang w:val="uk-UA"/>
                                </w:rPr>
                                <w:t>суспільно-економічний процес, який через практичне використання ідей і винаходів приводить до створення кращих за своїми властивостями виробів, технологій, і у випадку, якщо інновація орієнтована на економічну вигоду, прибуток, її поява на ринку може принести додатковий дохід (Ф. Валента)</w:t>
                              </w:r>
                            </w:p>
                          </w:txbxContent>
                        </wps:txbx>
                        <wps:bodyPr rot="0" vert="horz" wrap="square" lIns="91440" tIns="45720" rIns="91440" bIns="45720" anchor="t" anchorCtr="0" upright="1">
                          <a:noAutofit/>
                        </wps:bodyPr>
                      </wps:wsp>
                      <wps:wsp>
                        <wps:cNvPr id="292" name="Rectangle 3773"/>
                        <wps:cNvSpPr>
                          <a:spLocks noChangeArrowheads="1"/>
                        </wps:cNvSpPr>
                        <wps:spPr bwMode="auto">
                          <a:xfrm>
                            <a:off x="7641" y="4372"/>
                            <a:ext cx="3240" cy="2880"/>
                          </a:xfrm>
                          <a:prstGeom prst="rect">
                            <a:avLst/>
                          </a:prstGeom>
                          <a:solidFill>
                            <a:srgbClr val="FFFFFF"/>
                          </a:solidFill>
                          <a:ln w="9525">
                            <a:solidFill>
                              <a:srgbClr val="000000"/>
                            </a:solidFill>
                            <a:miter lim="800000"/>
                            <a:headEnd/>
                            <a:tailEnd/>
                          </a:ln>
                        </wps:spPr>
                        <wps:txbx>
                          <w:txbxContent>
                            <w:p w14:paraId="784AC974" w14:textId="77777777" w:rsidR="00136D5D" w:rsidRPr="003A1801" w:rsidRDefault="00136D5D" w:rsidP="00EC37D3">
                              <w:pPr>
                                <w:ind w:firstLine="0"/>
                                <w:rPr>
                                  <w:sz w:val="24"/>
                                  <w:szCs w:val="24"/>
                                  <w:lang w:val="uk-UA"/>
                                </w:rPr>
                              </w:pPr>
                              <w:r>
                                <w:rPr>
                                  <w:sz w:val="24"/>
                                  <w:szCs w:val="24"/>
                                  <w:lang w:val="uk-UA"/>
                                </w:rPr>
                                <w:t>Інновація – нове явище, новаторство або будь-яка зміна, яка вноситься суб’єктом господарювання у власну діяльність з метою підвищення своєї конкурентоспроможності на внутрішньому та зовнішньому ринках (Л.Л. Антонюк)</w:t>
                              </w:r>
                            </w:p>
                          </w:txbxContent>
                        </wps:txbx>
                        <wps:bodyPr rot="0" vert="horz" wrap="square" lIns="91440" tIns="45720" rIns="91440" bIns="45720" anchor="t" anchorCtr="0" upright="1">
                          <a:noAutofit/>
                        </wps:bodyPr>
                      </wps:wsp>
                      <wps:wsp>
                        <wps:cNvPr id="293" name="AutoShape 3774"/>
                        <wps:cNvCnPr>
                          <a:cxnSpLocks noChangeShapeType="1"/>
                        </wps:cNvCnPr>
                        <wps:spPr bwMode="auto">
                          <a:xfrm>
                            <a:off x="6291" y="2767"/>
                            <a:ext cx="1" cy="46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4" name="AutoShape 3775"/>
                        <wps:cNvCnPr>
                          <a:cxnSpLocks noChangeShapeType="1"/>
                        </wps:cNvCnPr>
                        <wps:spPr bwMode="auto">
                          <a:xfrm>
                            <a:off x="4941" y="5812"/>
                            <a:ext cx="270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295" name="Group 3776"/>
                        <wpg:cNvGrpSpPr>
                          <a:grpSpLocks/>
                        </wpg:cNvGrpSpPr>
                        <wpg:grpSpPr bwMode="auto">
                          <a:xfrm>
                            <a:off x="5301" y="4732"/>
                            <a:ext cx="1980" cy="1980"/>
                            <a:chOff x="1701" y="1674"/>
                            <a:chExt cx="1980" cy="1980"/>
                          </a:xfrm>
                        </wpg:grpSpPr>
                        <wps:wsp>
                          <wps:cNvPr id="296" name="Oval 3777"/>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 name="Rectangle 3778"/>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C984E" w14:textId="77777777" w:rsidR="00136D5D" w:rsidRDefault="00136D5D" w:rsidP="00EC37D3">
                                <w:pPr>
                                  <w:ind w:firstLine="0"/>
                                  <w:jc w:val="center"/>
                                  <w:rPr>
                                    <w:sz w:val="8"/>
                                    <w:szCs w:val="8"/>
                                    <w:lang w:val="uk-UA"/>
                                  </w:rPr>
                                </w:pPr>
                              </w:p>
                              <w:p w14:paraId="41FB9871" w14:textId="77777777" w:rsidR="00136D5D" w:rsidRPr="003A2F4C" w:rsidRDefault="00136D5D" w:rsidP="00EC37D3">
                                <w:pPr>
                                  <w:ind w:firstLine="0"/>
                                  <w:jc w:val="center"/>
                                  <w:rPr>
                                    <w:sz w:val="8"/>
                                    <w:szCs w:val="8"/>
                                    <w:lang w:val="uk-UA"/>
                                  </w:rPr>
                                </w:pPr>
                              </w:p>
                              <w:p w14:paraId="6C13F20D" w14:textId="77777777" w:rsidR="00136D5D" w:rsidRPr="003A2F4C" w:rsidRDefault="00136D5D" w:rsidP="00EC37D3">
                                <w:pPr>
                                  <w:ind w:firstLine="0"/>
                                  <w:jc w:val="center"/>
                                  <w:rPr>
                                    <w:sz w:val="24"/>
                                    <w:szCs w:val="24"/>
                                    <w:lang w:val="uk-UA"/>
                                  </w:rPr>
                                </w:pPr>
                                <w:r>
                                  <w:rPr>
                                    <w:sz w:val="24"/>
                                    <w:szCs w:val="24"/>
                                    <w:lang w:val="uk-UA"/>
                                  </w:rPr>
                                  <w:t>Тлумачення змісту категорії «інновація» у наукових дослідженнях</w:t>
                                </w:r>
                              </w:p>
                            </w:txbxContent>
                          </wps:txbx>
                          <wps:bodyPr rot="0" vert="horz" wrap="square" lIns="91440" tIns="45720" rIns="91440" bIns="45720" anchor="t" anchorCtr="0" upright="1">
                            <a:noAutofit/>
                          </wps:bodyPr>
                        </wps:wsp>
                      </wpg:grpSp>
                      <wps:wsp>
                        <wps:cNvPr id="298" name="AutoShape 3779"/>
                        <wps:cNvCnPr>
                          <a:cxnSpLocks noChangeShapeType="1"/>
                        </wps:cNvCnPr>
                        <wps:spPr bwMode="auto">
                          <a:xfrm>
                            <a:off x="6021" y="2752"/>
                            <a:ext cx="54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99" name="AutoShape 3780"/>
                        <wps:cNvCnPr>
                          <a:cxnSpLocks noChangeShapeType="1"/>
                        </wps:cNvCnPr>
                        <wps:spPr bwMode="auto">
                          <a:xfrm flipH="1">
                            <a:off x="1701" y="2752"/>
                            <a:ext cx="18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0" name="AutoShape 3781"/>
                        <wps:cNvCnPr>
                          <a:cxnSpLocks noChangeShapeType="1"/>
                        </wps:cNvCnPr>
                        <wps:spPr bwMode="auto">
                          <a:xfrm>
                            <a:off x="1701" y="2752"/>
                            <a:ext cx="1" cy="558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01" name="AutoShape 3782"/>
                        <wps:cNvCnPr>
                          <a:cxnSpLocks noChangeShapeType="1"/>
                        </wps:cNvCnPr>
                        <wps:spPr bwMode="auto">
                          <a:xfrm flipH="1">
                            <a:off x="1701" y="5812"/>
                            <a:ext cx="18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2" name="AutoShape 3783"/>
                        <wps:cNvCnPr>
                          <a:cxnSpLocks noChangeShapeType="1"/>
                        </wps:cNvCnPr>
                        <wps:spPr bwMode="auto">
                          <a:xfrm>
                            <a:off x="10881" y="2752"/>
                            <a:ext cx="18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3" name="AutoShape 3784"/>
                        <wps:cNvCnPr>
                          <a:cxnSpLocks noChangeShapeType="1"/>
                        </wps:cNvCnPr>
                        <wps:spPr bwMode="auto">
                          <a:xfrm>
                            <a:off x="10881" y="5812"/>
                            <a:ext cx="18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4" name="AutoShape 3785"/>
                        <wps:cNvCnPr>
                          <a:cxnSpLocks noChangeShapeType="1"/>
                        </wps:cNvCnPr>
                        <wps:spPr bwMode="auto">
                          <a:xfrm>
                            <a:off x="11061" y="2752"/>
                            <a:ext cx="1" cy="558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05" name="Rectangle 3786"/>
                        <wps:cNvSpPr>
                          <a:spLocks noChangeArrowheads="1"/>
                        </wps:cNvSpPr>
                        <wps:spPr bwMode="auto">
                          <a:xfrm>
                            <a:off x="1701" y="8332"/>
                            <a:ext cx="9360" cy="1260"/>
                          </a:xfrm>
                          <a:prstGeom prst="rect">
                            <a:avLst/>
                          </a:prstGeom>
                          <a:solidFill>
                            <a:srgbClr val="FFFFFF"/>
                          </a:solidFill>
                          <a:ln w="9525">
                            <a:solidFill>
                              <a:srgbClr val="000000"/>
                            </a:solidFill>
                            <a:miter lim="800000"/>
                            <a:headEnd/>
                            <a:tailEnd/>
                          </a:ln>
                        </wps:spPr>
                        <wps:txbx>
                          <w:txbxContent>
                            <w:p w14:paraId="49D7AD8A" w14:textId="77777777" w:rsidR="00136D5D" w:rsidRPr="00003D7F" w:rsidRDefault="00136D5D" w:rsidP="00EC37D3">
                              <w:pPr>
                                <w:ind w:firstLine="0"/>
                                <w:rPr>
                                  <w:sz w:val="24"/>
                                  <w:szCs w:val="24"/>
                                  <w:lang w:val="uk-UA"/>
                                </w:rPr>
                              </w:pPr>
                              <w:r>
                                <w:rPr>
                                  <w:sz w:val="24"/>
                                  <w:szCs w:val="24"/>
                                  <w:lang w:val="uk-UA"/>
                                </w:rPr>
                                <w:t>Приймаючи до уваги зміст вище наведених тлумачень, можемо стверджувати про те, що ризик-менеджмент, з огляду на предметно-об’єктне поле його спрямування, має неабияку значущість для інвестиційних та інноваційних проектів, адже основу їх змісту (практику реалізації) покладаються інновації</w:t>
                              </w:r>
                            </w:p>
                          </w:txbxContent>
                        </wps:txbx>
                        <wps:bodyPr rot="0" vert="horz" wrap="square" lIns="91440" tIns="45720" rIns="91440" bIns="45720" anchor="t" anchorCtr="0" upright="1">
                          <a:noAutofit/>
                        </wps:bodyPr>
                      </wps:wsp>
                      <wps:wsp>
                        <wps:cNvPr id="306" name="AutoShape 3787"/>
                        <wps:cNvCnPr>
                          <a:cxnSpLocks noChangeShapeType="1"/>
                        </wps:cNvCnPr>
                        <wps:spPr bwMode="auto">
                          <a:xfrm>
                            <a:off x="6306" y="8152"/>
                            <a:ext cx="1" cy="18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FCF55B" id="Group 4306" o:spid="_x0000_s4768" style="position:absolute;left:0;text-align:left;margin-left:0;margin-top:7.05pt;width:468.05pt;height:414pt;z-index:254143488" coordorigin="1701,1312" coordsize="9361,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">
                <v:rect id="Rectangle 3769" o:spid="_x0000_s4769" style="position:absolute;left:1881;top:1312;width:4140;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">
                  <v:textbox>
                    <w:txbxContent>
                      <w:p w14:paraId="735BD57F" w14:textId="77777777" w:rsidR="00136D5D" w:rsidRDefault="00136D5D" w:rsidP="00EC37D3">
                        <w:pPr>
                          <w:ind w:firstLine="0"/>
                          <w:rPr>
                            <w:sz w:val="24"/>
                            <w:szCs w:val="24"/>
                            <w:lang w:val="uk-UA"/>
                          </w:rPr>
                        </w:pPr>
                        <w:r w:rsidRPr="00156846">
                          <w:rPr>
                            <w:sz w:val="24"/>
                            <w:szCs w:val="24"/>
                            <w:lang w:val="uk-UA"/>
                          </w:rPr>
                          <w:t xml:space="preserve">Інновації </w:t>
                        </w:r>
                        <w:r w:rsidRPr="00CC7F3E">
                          <w:rPr>
                            <w:sz w:val="24"/>
                            <w:szCs w:val="24"/>
                            <w:lang w:val="uk-UA"/>
                          </w:rPr>
                          <w:t>– це кінцевий результат інноваційної діяльності, у вигляді нового чи удосконаленого продукту або технологічного процесу, який наділено якісними перевагами при використанні та проектуванні, виробництві, збуті, використовується у практичній діяльності та має суспільну перевагу (Ю.В. Лаврова)</w:t>
                        </w:r>
                      </w:p>
                    </w:txbxContent>
                  </v:textbox>
                </v:rect>
                <v:rect id="Rectangle 3770" o:spid="_x0000_s4770" style="position:absolute;left:1881;top:4372;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">
                  <v:textbox>
                    <w:txbxContent>
                      <w:p w14:paraId="7D14F0B7" w14:textId="77777777" w:rsidR="00136D5D" w:rsidRPr="003A1801" w:rsidRDefault="00136D5D" w:rsidP="00EC37D3">
                        <w:pPr>
                          <w:ind w:firstLine="0"/>
                          <w:rPr>
                            <w:sz w:val="24"/>
                            <w:szCs w:val="24"/>
                            <w:lang w:val="uk-UA"/>
                          </w:rPr>
                        </w:pPr>
                        <w:r>
                          <w:rPr>
                            <w:sz w:val="24"/>
                            <w:szCs w:val="24"/>
                            <w:lang w:val="uk-UA"/>
                          </w:rPr>
                          <w:t>Інновація – кінцевий результат впровадження нововведення з метою зміни об’єкта управління та отримання економічного, соціального, екологічного, науко-технічного або іншого виду ефекту (Р.А. Фатхутдінов)</w:t>
                        </w:r>
                      </w:p>
                    </w:txbxContent>
                  </v:textbox>
                </v:rect>
                <v:rect id="Rectangle 3771" o:spid="_x0000_s4771" style="position:absolute;left:1881;top:7432;width:90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">
                  <v:textbox>
                    <w:txbxContent>
                      <w:p w14:paraId="357B805B" w14:textId="77777777" w:rsidR="00136D5D" w:rsidRPr="003A1801" w:rsidRDefault="00136D5D" w:rsidP="00EC37D3">
                        <w:pPr>
                          <w:ind w:firstLine="0"/>
                          <w:rPr>
                            <w:sz w:val="24"/>
                            <w:szCs w:val="24"/>
                            <w:lang w:val="uk-UA"/>
                          </w:rPr>
                        </w:pPr>
                        <w:r>
                          <w:rPr>
                            <w:sz w:val="24"/>
                            <w:szCs w:val="24"/>
                            <w:lang w:val="uk-UA"/>
                          </w:rPr>
                          <w:t>Інновація – зміна в первісній структурі виробничого організму, тобто перехід внутрішньої структури до нового стану (Ф. Валента)</w:t>
                        </w:r>
                      </w:p>
                    </w:txbxContent>
                  </v:textbox>
                </v:rect>
                <v:rect id="Rectangle 3772" o:spid="_x0000_s4772" style="position:absolute;left:6561;top:1312;width:4320;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">
                  <v:textbox>
                    <w:txbxContent>
                      <w:p w14:paraId="0D8876E9" w14:textId="77777777" w:rsidR="00136D5D" w:rsidRDefault="00136D5D" w:rsidP="00EC37D3">
                        <w:pPr>
                          <w:ind w:firstLine="0"/>
                          <w:rPr>
                            <w:sz w:val="24"/>
                            <w:szCs w:val="24"/>
                            <w:lang w:val="uk-UA"/>
                          </w:rPr>
                        </w:pPr>
                        <w:r w:rsidRPr="00156846">
                          <w:rPr>
                            <w:sz w:val="24"/>
                            <w:szCs w:val="24"/>
                            <w:lang w:val="uk-UA"/>
                          </w:rPr>
                          <w:t xml:space="preserve">Інновації </w:t>
                        </w:r>
                        <w:r w:rsidRPr="00CC7F3E">
                          <w:rPr>
                            <w:sz w:val="24"/>
                            <w:szCs w:val="24"/>
                            <w:lang w:val="uk-UA"/>
                          </w:rPr>
                          <w:t xml:space="preserve">– </w:t>
                        </w:r>
                        <w:r>
                          <w:rPr>
                            <w:sz w:val="24"/>
                            <w:szCs w:val="24"/>
                            <w:lang w:val="uk-UA"/>
                          </w:rPr>
                          <w:t>суспільно-економічний процес, який через практичне використання ідей і винаходів приводить до створення кращих за своїми властивостями виробів, технологій, і у випадку, якщо інновація орієнтована на економічну вигоду, прибуток, її поява на ринку може принести додатковий дохід (Ф. Валента)</w:t>
                        </w:r>
                      </w:p>
                    </w:txbxContent>
                  </v:textbox>
                </v:rect>
                <v:rect id="Rectangle 3773" o:spid="_x0000_s4773" style="position:absolute;left:7641;top:4372;width:324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">
                  <v:textbox>
                    <w:txbxContent>
                      <w:p w14:paraId="784AC974" w14:textId="77777777" w:rsidR="00136D5D" w:rsidRPr="003A1801" w:rsidRDefault="00136D5D" w:rsidP="00EC37D3">
                        <w:pPr>
                          <w:ind w:firstLine="0"/>
                          <w:rPr>
                            <w:sz w:val="24"/>
                            <w:szCs w:val="24"/>
                            <w:lang w:val="uk-UA"/>
                          </w:rPr>
                        </w:pPr>
                        <w:r>
                          <w:rPr>
                            <w:sz w:val="24"/>
                            <w:szCs w:val="24"/>
                            <w:lang w:val="uk-UA"/>
                          </w:rPr>
                          <w:t>Інновація – нове явище, новаторство або будь-яка зміна, яка вноситься суб’єктом господарювання у власну діяльність з метою підвищення своєї конкурентоспроможності на внутрішньому та зовнішньому ринках (Л.Л. Антонюк)</w:t>
                        </w:r>
                      </w:p>
                    </w:txbxContent>
                  </v:textbox>
                </v:rect>
                <v:shape id="AutoShape 3774" o:spid="_x0000_s4774" type="#_x0000_t32" style="position:absolute;left:6291;top:2767;width:1;height:4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">
                  <v:stroke endarrow="open"/>
                </v:shape>
                <v:shape id="AutoShape 3775" o:spid="_x0000_s4775" type="#_x0000_t32" style="position:absolute;left:4941;top:5812;width:27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">
                  <v:stroke startarrow="open" endarrow="open"/>
                </v:shape>
                <v:group id="Group 3776" o:spid="_x0000_s4776" style="position:absolute;left:5301;top:4732;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oval id="Oval 3777" o:spid="_x0000_s4777"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"/>
                  <v:rect id="Rectangle 3778" o:spid="_x0000_s4778"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" filled="f" stroked="f">
                    <v:textbox>
                      <w:txbxContent>
                        <w:p w14:paraId="16CC984E" w14:textId="77777777" w:rsidR="00136D5D" w:rsidRDefault="00136D5D" w:rsidP="00EC37D3">
                          <w:pPr>
                            <w:ind w:firstLine="0"/>
                            <w:jc w:val="center"/>
                            <w:rPr>
                              <w:sz w:val="8"/>
                              <w:szCs w:val="8"/>
                              <w:lang w:val="uk-UA"/>
                            </w:rPr>
                          </w:pPr>
                        </w:p>
                        <w:p w14:paraId="41FB9871" w14:textId="77777777" w:rsidR="00136D5D" w:rsidRPr="003A2F4C" w:rsidRDefault="00136D5D" w:rsidP="00EC37D3">
                          <w:pPr>
                            <w:ind w:firstLine="0"/>
                            <w:jc w:val="center"/>
                            <w:rPr>
                              <w:sz w:val="8"/>
                              <w:szCs w:val="8"/>
                              <w:lang w:val="uk-UA"/>
                            </w:rPr>
                          </w:pPr>
                        </w:p>
                        <w:p w14:paraId="6C13F20D" w14:textId="77777777" w:rsidR="00136D5D" w:rsidRPr="003A2F4C" w:rsidRDefault="00136D5D" w:rsidP="00EC37D3">
                          <w:pPr>
                            <w:ind w:firstLine="0"/>
                            <w:jc w:val="center"/>
                            <w:rPr>
                              <w:sz w:val="24"/>
                              <w:szCs w:val="24"/>
                              <w:lang w:val="uk-UA"/>
                            </w:rPr>
                          </w:pPr>
                          <w:r>
                            <w:rPr>
                              <w:sz w:val="24"/>
                              <w:szCs w:val="24"/>
                              <w:lang w:val="uk-UA"/>
                            </w:rPr>
                            <w:t>Тлумачення змісту категорії «інновація» у наукових дослідженнях</w:t>
                          </w:r>
                        </w:p>
                      </w:txbxContent>
                    </v:textbox>
                  </v:rect>
                </v:group>
                <v:shape id="AutoShape 3779" o:spid="_x0000_s4779" type="#_x0000_t32" style="position:absolute;left:6021;top:2752;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">
                  <v:stroke startarrow="open" endarrow="open"/>
                </v:shape>
                <v:shape id="AutoShape 3780" o:spid="_x0000_s4780" type="#_x0000_t32" style="position:absolute;left:1701;top:2752;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">
                  <v:stroke dashstyle="dash"/>
                </v:shape>
                <v:shape id="AutoShape 3781" o:spid="_x0000_s4781" type="#_x0000_t32" style="position:absolute;left:1701;top:2752;width:1;height:55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">
                  <v:stroke dashstyle="dash" endarrow="open"/>
                </v:shape>
                <v:shape id="AutoShape 3782" o:spid="_x0000_s4782" type="#_x0000_t32" style="position:absolute;left:1701;top:5812;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">
                  <v:stroke dashstyle="dash"/>
                </v:shape>
                <v:shape id="AutoShape 3783" o:spid="_x0000_s4783" type="#_x0000_t32" style="position:absolute;left:10881;top:2752;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">
                  <v:stroke dashstyle="dash"/>
                </v:shape>
                <v:shape id="AutoShape 3784" o:spid="_x0000_s4784" type="#_x0000_t32" style="position:absolute;left:10881;top:5812;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">
                  <v:stroke dashstyle="dash"/>
                </v:shape>
                <v:shape id="AutoShape 3785" o:spid="_x0000_s4785" type="#_x0000_t32" style="position:absolute;left:11061;top:2752;width:1;height:55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">
                  <v:stroke dashstyle="dash" endarrow="open"/>
                </v:shape>
                <v:rect id="Rectangle 3786" o:spid="_x0000_s4786" style="position:absolute;left:1701;top:8332;width:93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">
                  <v:textbox>
                    <w:txbxContent>
                      <w:p w14:paraId="49D7AD8A" w14:textId="77777777" w:rsidR="00136D5D" w:rsidRPr="00003D7F" w:rsidRDefault="00136D5D" w:rsidP="00EC37D3">
                        <w:pPr>
                          <w:ind w:firstLine="0"/>
                          <w:rPr>
                            <w:sz w:val="24"/>
                            <w:szCs w:val="24"/>
                            <w:lang w:val="uk-UA"/>
                          </w:rPr>
                        </w:pPr>
                        <w:r>
                          <w:rPr>
                            <w:sz w:val="24"/>
                            <w:szCs w:val="24"/>
                            <w:lang w:val="uk-UA"/>
                          </w:rPr>
                          <w:t>Приймаючи до уваги зміст вище наведених тлумачень, можемо стверджувати про те, що ризик-менеджмент, з огляду на предметно-об’єктне поле його спрямування, має неабияку значущість для інвестиційних та інноваційних проектів, адже основу їх змісту (практику реалізації) покладаються інновації</w:t>
                        </w:r>
                      </w:p>
                    </w:txbxContent>
                  </v:textbox>
                </v:rect>
                <v:shape id="AutoShape 3787" o:spid="_x0000_s4787" type="#_x0000_t32" style="position:absolute;left:6306;top:8152;width:1;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">
                  <v:stroke dashstyle="dash" endarrow="open"/>
                </v:shape>
              </v:group>
            </w:pict>
          </mc:Fallback>
        </mc:AlternateContent>
      </w:r>
    </w:p>
    <w:p w14:paraId="75C5944F" w14:textId="77777777" w:rsidR="00EC37D3" w:rsidRPr="00506E9C" w:rsidRDefault="00EC37D3" w:rsidP="00EC37D3">
      <w:pPr>
        <w:rPr>
          <w:lang w:val="uk-UA"/>
        </w:rPr>
      </w:pPr>
    </w:p>
    <w:p w14:paraId="37D78087" w14:textId="77777777" w:rsidR="00EC37D3" w:rsidRPr="00506E9C" w:rsidRDefault="00EC37D3" w:rsidP="00EC37D3">
      <w:pPr>
        <w:rPr>
          <w:lang w:val="uk-UA"/>
        </w:rPr>
      </w:pPr>
    </w:p>
    <w:p w14:paraId="616A8F30" w14:textId="77777777" w:rsidR="00EC37D3" w:rsidRPr="00506E9C" w:rsidRDefault="00EC37D3" w:rsidP="00EC37D3">
      <w:pPr>
        <w:rPr>
          <w:lang w:val="uk-UA"/>
        </w:rPr>
      </w:pPr>
    </w:p>
    <w:p w14:paraId="5003FD9A" w14:textId="77777777" w:rsidR="00EC37D3" w:rsidRDefault="00EC37D3" w:rsidP="00EC37D3">
      <w:pPr>
        <w:rPr>
          <w:lang w:val="uk-UA"/>
        </w:rPr>
      </w:pPr>
    </w:p>
    <w:p w14:paraId="4424DCA1" w14:textId="77777777" w:rsidR="00EC37D3" w:rsidRDefault="00EC37D3" w:rsidP="00EC37D3">
      <w:pPr>
        <w:rPr>
          <w:lang w:val="uk-UA"/>
        </w:rPr>
      </w:pPr>
    </w:p>
    <w:p w14:paraId="5530E49A" w14:textId="77777777" w:rsidR="00EC37D3" w:rsidRDefault="00EC37D3" w:rsidP="00EC37D3">
      <w:pPr>
        <w:rPr>
          <w:lang w:val="uk-UA"/>
        </w:rPr>
      </w:pPr>
    </w:p>
    <w:p w14:paraId="4FBED929" w14:textId="77777777" w:rsidR="00EC37D3" w:rsidRDefault="00EC37D3" w:rsidP="00EC37D3">
      <w:pPr>
        <w:rPr>
          <w:lang w:val="uk-UA"/>
        </w:rPr>
      </w:pPr>
    </w:p>
    <w:p w14:paraId="679DE557" w14:textId="77777777" w:rsidR="00EC37D3" w:rsidRDefault="00EC37D3" w:rsidP="00EC37D3">
      <w:pPr>
        <w:rPr>
          <w:lang w:val="uk-UA"/>
        </w:rPr>
      </w:pPr>
    </w:p>
    <w:p w14:paraId="2F742694" w14:textId="77777777" w:rsidR="00EC37D3" w:rsidRDefault="00EC37D3" w:rsidP="00EC37D3">
      <w:pPr>
        <w:rPr>
          <w:lang w:val="uk-UA"/>
        </w:rPr>
      </w:pPr>
    </w:p>
    <w:p w14:paraId="15F8CBCB" w14:textId="77777777" w:rsidR="00EC37D3" w:rsidRPr="00506E9C" w:rsidRDefault="00EC37D3" w:rsidP="00EC37D3">
      <w:pPr>
        <w:rPr>
          <w:lang w:val="uk-UA"/>
        </w:rPr>
      </w:pPr>
    </w:p>
    <w:p w14:paraId="04AEDDED" w14:textId="77777777" w:rsidR="00EC37D3" w:rsidRPr="00506E9C" w:rsidRDefault="00EC37D3" w:rsidP="00EC37D3">
      <w:pPr>
        <w:rPr>
          <w:lang w:val="uk-UA"/>
        </w:rPr>
      </w:pPr>
    </w:p>
    <w:p w14:paraId="438482E5" w14:textId="77777777" w:rsidR="00EC37D3" w:rsidRPr="00506E9C" w:rsidRDefault="00EC37D3" w:rsidP="00EC37D3">
      <w:pPr>
        <w:rPr>
          <w:lang w:val="uk-UA"/>
        </w:rPr>
      </w:pPr>
    </w:p>
    <w:p w14:paraId="4D9E7511" w14:textId="77777777" w:rsidR="00EC37D3" w:rsidRPr="00506E9C" w:rsidRDefault="00EC37D3" w:rsidP="00EC37D3">
      <w:pPr>
        <w:rPr>
          <w:lang w:val="uk-UA"/>
        </w:rPr>
      </w:pPr>
    </w:p>
    <w:p w14:paraId="52FDD9E7" w14:textId="77777777" w:rsidR="00EC37D3" w:rsidRPr="00506E9C" w:rsidRDefault="00EC37D3" w:rsidP="00EC37D3">
      <w:pPr>
        <w:rPr>
          <w:lang w:val="uk-UA"/>
        </w:rPr>
      </w:pPr>
    </w:p>
    <w:p w14:paraId="6F9D4CC1" w14:textId="77777777" w:rsidR="00EC37D3" w:rsidRPr="00506E9C" w:rsidRDefault="00EC37D3" w:rsidP="00EC37D3">
      <w:pPr>
        <w:rPr>
          <w:lang w:val="uk-UA"/>
        </w:rPr>
      </w:pPr>
    </w:p>
    <w:p w14:paraId="00968027" w14:textId="77777777" w:rsidR="00EC37D3" w:rsidRPr="00506E9C" w:rsidRDefault="00EC37D3" w:rsidP="00EC37D3">
      <w:pPr>
        <w:rPr>
          <w:lang w:val="uk-UA"/>
        </w:rPr>
      </w:pPr>
    </w:p>
    <w:p w14:paraId="28BF0B59" w14:textId="77777777" w:rsidR="00EC37D3" w:rsidRPr="00506E9C" w:rsidRDefault="00EC37D3" w:rsidP="00EC37D3">
      <w:pPr>
        <w:rPr>
          <w:lang w:val="uk-UA"/>
        </w:rPr>
      </w:pPr>
    </w:p>
    <w:p w14:paraId="44230B22" w14:textId="77777777" w:rsidR="00EC37D3" w:rsidRPr="00506E9C" w:rsidRDefault="00EC37D3" w:rsidP="00EC37D3">
      <w:pPr>
        <w:rPr>
          <w:lang w:val="uk-UA"/>
        </w:rPr>
      </w:pPr>
    </w:p>
    <w:p w14:paraId="0F6EE65E" w14:textId="77777777" w:rsidR="00EC37D3" w:rsidRPr="00506E9C" w:rsidRDefault="00EC37D3" w:rsidP="00EC37D3">
      <w:pPr>
        <w:rPr>
          <w:lang w:val="uk-UA"/>
        </w:rPr>
      </w:pPr>
    </w:p>
    <w:p w14:paraId="2C885933" w14:textId="77777777" w:rsidR="00EC37D3" w:rsidRPr="00506E9C" w:rsidRDefault="00EC37D3" w:rsidP="00EC37D3">
      <w:pPr>
        <w:rPr>
          <w:lang w:val="uk-UA"/>
        </w:rPr>
      </w:pPr>
    </w:p>
    <w:p w14:paraId="05D2C416" w14:textId="77777777" w:rsidR="00EC37D3" w:rsidRDefault="00EC37D3" w:rsidP="00EC37D3">
      <w:pPr>
        <w:rPr>
          <w:lang w:val="uk-UA"/>
        </w:rPr>
      </w:pPr>
    </w:p>
    <w:p w14:paraId="01B92935" w14:textId="77777777" w:rsidR="00EC37D3" w:rsidRDefault="00EC37D3" w:rsidP="00EC37D3">
      <w:pPr>
        <w:rPr>
          <w:lang w:val="uk-UA"/>
        </w:rPr>
      </w:pPr>
    </w:p>
    <w:p w14:paraId="376E85FC" w14:textId="77777777" w:rsidR="00EC37D3" w:rsidRDefault="00EC37D3" w:rsidP="00EC37D3">
      <w:pPr>
        <w:rPr>
          <w:lang w:val="uk-UA"/>
        </w:rPr>
      </w:pPr>
    </w:p>
    <w:p w14:paraId="2616E313" w14:textId="77777777" w:rsidR="00EC37D3" w:rsidRDefault="00EC37D3" w:rsidP="00EC37D3">
      <w:pPr>
        <w:rPr>
          <w:lang w:val="uk-UA"/>
        </w:rPr>
      </w:pPr>
    </w:p>
    <w:p w14:paraId="5712282B" w14:textId="77777777" w:rsidR="00EC37D3" w:rsidRDefault="00EC37D3" w:rsidP="00EC37D3">
      <w:pPr>
        <w:rPr>
          <w:lang w:val="uk-UA"/>
        </w:rPr>
      </w:pPr>
    </w:p>
    <w:p w14:paraId="6E9BD269" w14:textId="77777777" w:rsidR="00EC37D3" w:rsidRDefault="00EC37D3" w:rsidP="00EC37D3">
      <w:pPr>
        <w:rPr>
          <w:lang w:val="uk-UA"/>
        </w:rPr>
      </w:pPr>
    </w:p>
    <w:p w14:paraId="6AE3E959" w14:textId="0FF3A675" w:rsidR="00EC37D3" w:rsidRDefault="008C2C89" w:rsidP="00EC37D3">
      <w:pPr>
        <w:rPr>
          <w:lang w:val="uk-UA"/>
        </w:rPr>
      </w:pPr>
      <w:r>
        <w:rPr>
          <w:noProof/>
          <w:lang w:eastAsia="ru-RU"/>
        </w:rPr>
        <mc:AlternateContent>
          <mc:Choice Requires="wpg">
            <w:drawing>
              <wp:anchor distT="0" distB="0" distL="114300" distR="114300" simplePos="0" relativeHeight="251912192" behindDoc="0" locked="0" layoutInCell="1" allowOverlap="1" wp14:anchorId="065D8000" wp14:editId="7134C197">
                <wp:simplePos x="0" y="0"/>
                <wp:positionH relativeFrom="column">
                  <wp:posOffset>0</wp:posOffset>
                </wp:positionH>
                <wp:positionV relativeFrom="paragraph">
                  <wp:posOffset>46355</wp:posOffset>
                </wp:positionV>
                <wp:extent cx="5943600" cy="3429000"/>
                <wp:effectExtent l="9525" t="8255" r="9525" b="10795"/>
                <wp:wrapNone/>
                <wp:docPr id="267" name="Group 3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429000"/>
                          <a:chOff x="1701" y="10134"/>
                          <a:chExt cx="9360" cy="5400"/>
                        </a:xfrm>
                      </wpg:grpSpPr>
                      <wps:wsp>
                        <wps:cNvPr id="268" name="Rectangle 3789"/>
                        <wps:cNvSpPr>
                          <a:spLocks noChangeArrowheads="1"/>
                        </wps:cNvSpPr>
                        <wps:spPr bwMode="auto">
                          <a:xfrm>
                            <a:off x="1701" y="10134"/>
                            <a:ext cx="4320" cy="705"/>
                          </a:xfrm>
                          <a:prstGeom prst="rect">
                            <a:avLst/>
                          </a:prstGeom>
                          <a:solidFill>
                            <a:srgbClr val="FFFFFF"/>
                          </a:solidFill>
                          <a:ln w="9525">
                            <a:solidFill>
                              <a:srgbClr val="000000"/>
                            </a:solidFill>
                            <a:miter lim="800000"/>
                            <a:headEnd/>
                            <a:tailEnd/>
                          </a:ln>
                        </wps:spPr>
                        <wps:txbx>
                          <w:txbxContent>
                            <w:p w14:paraId="371E31C7" w14:textId="77777777" w:rsidR="00136D5D" w:rsidRDefault="00136D5D" w:rsidP="00EC37D3">
                              <w:pPr>
                                <w:ind w:firstLine="0"/>
                              </w:pPr>
                              <w:r>
                                <w:rPr>
                                  <w:sz w:val="24"/>
                                  <w:szCs w:val="24"/>
                                  <w:lang w:val="uk-UA"/>
                                </w:rPr>
                                <w:t>М</w:t>
                              </w:r>
                              <w:r w:rsidRPr="004905B7">
                                <w:rPr>
                                  <w:sz w:val="24"/>
                                  <w:szCs w:val="24"/>
                                  <w:lang w:val="uk-UA"/>
                                </w:rPr>
                                <w:t>еханізми формування споживчого ринку і  збуту  товарної продукції</w:t>
                              </w:r>
                            </w:p>
                          </w:txbxContent>
                        </wps:txbx>
                        <wps:bodyPr rot="0" vert="horz" wrap="square" lIns="91440" tIns="45720" rIns="91440" bIns="45720" anchor="t" anchorCtr="0" upright="1">
                          <a:noAutofit/>
                        </wps:bodyPr>
                      </wps:wsp>
                      <wps:wsp>
                        <wps:cNvPr id="269" name="Rectangle 3790"/>
                        <wps:cNvSpPr>
                          <a:spLocks noChangeArrowheads="1"/>
                        </wps:cNvSpPr>
                        <wps:spPr bwMode="auto">
                          <a:xfrm>
                            <a:off x="6741" y="10134"/>
                            <a:ext cx="4320" cy="690"/>
                          </a:xfrm>
                          <a:prstGeom prst="rect">
                            <a:avLst/>
                          </a:prstGeom>
                          <a:solidFill>
                            <a:srgbClr val="FFFFFF"/>
                          </a:solidFill>
                          <a:ln w="9525">
                            <a:solidFill>
                              <a:srgbClr val="000000"/>
                            </a:solidFill>
                            <a:miter lim="800000"/>
                            <a:headEnd/>
                            <a:tailEnd/>
                          </a:ln>
                        </wps:spPr>
                        <wps:txbx>
                          <w:txbxContent>
                            <w:p w14:paraId="6EEA9FCC" w14:textId="77777777" w:rsidR="00136D5D" w:rsidRPr="00BF488C" w:rsidRDefault="00136D5D" w:rsidP="00EC37D3">
                              <w:pPr>
                                <w:ind w:firstLine="0"/>
                                <w:rPr>
                                  <w:sz w:val="24"/>
                                  <w:szCs w:val="24"/>
                                </w:rPr>
                              </w:pPr>
                              <w:r>
                                <w:rPr>
                                  <w:sz w:val="24"/>
                                  <w:szCs w:val="24"/>
                                  <w:lang w:val="uk-UA"/>
                                </w:rPr>
                                <w:t>С</w:t>
                              </w:r>
                              <w:r w:rsidRPr="004905B7">
                                <w:rPr>
                                  <w:sz w:val="24"/>
                                  <w:szCs w:val="24"/>
                                  <w:lang w:val="uk-UA"/>
                                </w:rPr>
                                <w:t>ировинні ресурси, засоби їх видобування і переробки</w:t>
                              </w:r>
                            </w:p>
                          </w:txbxContent>
                        </wps:txbx>
                        <wps:bodyPr rot="0" vert="horz" wrap="square" lIns="91440" tIns="45720" rIns="91440" bIns="45720" anchor="t" anchorCtr="0" upright="1">
                          <a:noAutofit/>
                        </wps:bodyPr>
                      </wps:wsp>
                      <wps:wsp>
                        <wps:cNvPr id="270" name="Rectangle 3791"/>
                        <wps:cNvSpPr>
                          <a:spLocks noChangeArrowheads="1"/>
                        </wps:cNvSpPr>
                        <wps:spPr bwMode="auto">
                          <a:xfrm>
                            <a:off x="1716" y="11004"/>
                            <a:ext cx="3420" cy="690"/>
                          </a:xfrm>
                          <a:prstGeom prst="rect">
                            <a:avLst/>
                          </a:prstGeom>
                          <a:solidFill>
                            <a:srgbClr val="FFFFFF"/>
                          </a:solidFill>
                          <a:ln w="9525">
                            <a:solidFill>
                              <a:srgbClr val="000000"/>
                            </a:solidFill>
                            <a:miter lim="800000"/>
                            <a:headEnd/>
                            <a:tailEnd/>
                          </a:ln>
                        </wps:spPr>
                        <wps:txbx>
                          <w:txbxContent>
                            <w:p w14:paraId="5E16481F" w14:textId="77777777" w:rsidR="00136D5D" w:rsidRPr="00BF488C" w:rsidRDefault="00136D5D" w:rsidP="00EC37D3">
                              <w:pPr>
                                <w:ind w:firstLine="0"/>
                                <w:rPr>
                                  <w:sz w:val="24"/>
                                  <w:szCs w:val="24"/>
                                </w:rPr>
                              </w:pPr>
                              <w:r>
                                <w:rPr>
                                  <w:sz w:val="24"/>
                                  <w:szCs w:val="24"/>
                                  <w:lang w:val="uk-UA"/>
                                </w:rPr>
                                <w:t>Н</w:t>
                              </w:r>
                              <w:r w:rsidRPr="004905B7">
                                <w:rPr>
                                  <w:sz w:val="24"/>
                                  <w:szCs w:val="24"/>
                                  <w:lang w:val="uk-UA"/>
                                </w:rPr>
                                <w:t>ові знання та інтелектуальні продукти</w:t>
                              </w:r>
                            </w:p>
                          </w:txbxContent>
                        </wps:txbx>
                        <wps:bodyPr rot="0" vert="horz" wrap="square" lIns="91440" tIns="45720" rIns="91440" bIns="45720" anchor="t" anchorCtr="0" upright="1">
                          <a:noAutofit/>
                        </wps:bodyPr>
                      </wps:wsp>
                      <wps:wsp>
                        <wps:cNvPr id="271" name="Rectangle 3792"/>
                        <wps:cNvSpPr>
                          <a:spLocks noChangeArrowheads="1"/>
                        </wps:cNvSpPr>
                        <wps:spPr bwMode="auto">
                          <a:xfrm>
                            <a:off x="1716" y="11874"/>
                            <a:ext cx="3420" cy="675"/>
                          </a:xfrm>
                          <a:prstGeom prst="rect">
                            <a:avLst/>
                          </a:prstGeom>
                          <a:solidFill>
                            <a:srgbClr val="FFFFFF"/>
                          </a:solidFill>
                          <a:ln w="9525">
                            <a:solidFill>
                              <a:srgbClr val="000000"/>
                            </a:solidFill>
                            <a:miter lim="800000"/>
                            <a:headEnd/>
                            <a:tailEnd/>
                          </a:ln>
                        </wps:spPr>
                        <wps:txbx>
                          <w:txbxContent>
                            <w:p w14:paraId="1605E9F0" w14:textId="77777777" w:rsidR="00136D5D" w:rsidRPr="00BF488C" w:rsidRDefault="00136D5D" w:rsidP="00EC37D3">
                              <w:pPr>
                                <w:ind w:firstLine="0"/>
                                <w:rPr>
                                  <w:sz w:val="24"/>
                                  <w:szCs w:val="24"/>
                                </w:rPr>
                              </w:pPr>
                              <w:r>
                                <w:rPr>
                                  <w:sz w:val="24"/>
                                  <w:szCs w:val="24"/>
                                  <w:lang w:val="uk-UA"/>
                                </w:rPr>
                                <w:t>В</w:t>
                              </w:r>
                              <w:r w:rsidRPr="004905B7">
                                <w:rPr>
                                  <w:sz w:val="24"/>
                                  <w:szCs w:val="24"/>
                                  <w:lang w:val="uk-UA"/>
                                </w:rPr>
                                <w:t>иробниче обладнання та процеси</w:t>
                              </w:r>
                            </w:p>
                          </w:txbxContent>
                        </wps:txbx>
                        <wps:bodyPr rot="0" vert="horz" wrap="square" lIns="91440" tIns="45720" rIns="91440" bIns="45720" anchor="t" anchorCtr="0" upright="1">
                          <a:noAutofit/>
                        </wps:bodyPr>
                      </wps:wsp>
                      <wps:wsp>
                        <wps:cNvPr id="272" name="Rectangle 3793"/>
                        <wps:cNvSpPr>
                          <a:spLocks noChangeArrowheads="1"/>
                        </wps:cNvSpPr>
                        <wps:spPr bwMode="auto">
                          <a:xfrm>
                            <a:off x="1701" y="12744"/>
                            <a:ext cx="3420" cy="720"/>
                          </a:xfrm>
                          <a:prstGeom prst="rect">
                            <a:avLst/>
                          </a:prstGeom>
                          <a:solidFill>
                            <a:srgbClr val="FFFFFF"/>
                          </a:solidFill>
                          <a:ln w="9525">
                            <a:solidFill>
                              <a:srgbClr val="000000"/>
                            </a:solidFill>
                            <a:miter lim="800000"/>
                            <a:headEnd/>
                            <a:tailEnd/>
                          </a:ln>
                        </wps:spPr>
                        <wps:txbx>
                          <w:txbxContent>
                            <w:p w14:paraId="33266507" w14:textId="77777777" w:rsidR="00136D5D" w:rsidRPr="00BF488C" w:rsidRDefault="00136D5D" w:rsidP="00EC37D3">
                              <w:pPr>
                                <w:ind w:firstLine="0"/>
                                <w:rPr>
                                  <w:sz w:val="24"/>
                                  <w:szCs w:val="24"/>
                                </w:rPr>
                              </w:pPr>
                              <w:r>
                                <w:rPr>
                                  <w:sz w:val="24"/>
                                  <w:szCs w:val="24"/>
                                  <w:lang w:val="uk-UA"/>
                                </w:rPr>
                                <w:t>І</w:t>
                              </w:r>
                              <w:r w:rsidRPr="004905B7">
                                <w:rPr>
                                  <w:sz w:val="24"/>
                                  <w:szCs w:val="24"/>
                                  <w:lang w:val="uk-UA"/>
                                </w:rPr>
                                <w:t>нфраструктура виробництва і підприємництва</w:t>
                              </w:r>
                            </w:p>
                          </w:txbxContent>
                        </wps:txbx>
                        <wps:bodyPr rot="0" vert="horz" wrap="square" lIns="91440" tIns="45720" rIns="91440" bIns="45720" anchor="t" anchorCtr="0" upright="1">
                          <a:noAutofit/>
                        </wps:bodyPr>
                      </wps:wsp>
                      <wps:wsp>
                        <wps:cNvPr id="273" name="Rectangle 3794"/>
                        <wps:cNvSpPr>
                          <a:spLocks noChangeArrowheads="1"/>
                        </wps:cNvSpPr>
                        <wps:spPr bwMode="auto">
                          <a:xfrm>
                            <a:off x="1701" y="13644"/>
                            <a:ext cx="3420" cy="480"/>
                          </a:xfrm>
                          <a:prstGeom prst="rect">
                            <a:avLst/>
                          </a:prstGeom>
                          <a:solidFill>
                            <a:srgbClr val="FFFFFF"/>
                          </a:solidFill>
                          <a:ln w="9525">
                            <a:solidFill>
                              <a:srgbClr val="000000"/>
                            </a:solidFill>
                            <a:miter lim="800000"/>
                            <a:headEnd/>
                            <a:tailEnd/>
                          </a:ln>
                        </wps:spPr>
                        <wps:txbx>
                          <w:txbxContent>
                            <w:p w14:paraId="58F47F73" w14:textId="77777777" w:rsidR="00136D5D" w:rsidRPr="00BF488C" w:rsidRDefault="00136D5D" w:rsidP="00EC37D3">
                              <w:pPr>
                                <w:ind w:firstLine="0"/>
                                <w:rPr>
                                  <w:sz w:val="24"/>
                                  <w:szCs w:val="24"/>
                                </w:rPr>
                              </w:pPr>
                              <w:r>
                                <w:rPr>
                                  <w:sz w:val="24"/>
                                  <w:szCs w:val="24"/>
                                  <w:lang w:val="uk-UA"/>
                                </w:rPr>
                                <w:t>Т</w:t>
                              </w:r>
                              <w:r w:rsidRPr="004905B7">
                                <w:rPr>
                                  <w:sz w:val="24"/>
                                  <w:szCs w:val="24"/>
                                  <w:lang w:val="uk-UA"/>
                                </w:rPr>
                                <w:t>оварна продукція</w:t>
                              </w:r>
                            </w:p>
                          </w:txbxContent>
                        </wps:txbx>
                        <wps:bodyPr rot="0" vert="horz" wrap="square" lIns="91440" tIns="45720" rIns="91440" bIns="45720" anchor="t" anchorCtr="0" upright="1">
                          <a:noAutofit/>
                        </wps:bodyPr>
                      </wps:wsp>
                      <wps:wsp>
                        <wps:cNvPr id="274" name="Rectangle 3795"/>
                        <wps:cNvSpPr>
                          <a:spLocks noChangeArrowheads="1"/>
                        </wps:cNvSpPr>
                        <wps:spPr bwMode="auto">
                          <a:xfrm>
                            <a:off x="7641" y="10959"/>
                            <a:ext cx="3420" cy="690"/>
                          </a:xfrm>
                          <a:prstGeom prst="rect">
                            <a:avLst/>
                          </a:prstGeom>
                          <a:solidFill>
                            <a:srgbClr val="FFFFFF"/>
                          </a:solidFill>
                          <a:ln w="9525">
                            <a:solidFill>
                              <a:srgbClr val="000000"/>
                            </a:solidFill>
                            <a:miter lim="800000"/>
                            <a:headEnd/>
                            <a:tailEnd/>
                          </a:ln>
                        </wps:spPr>
                        <wps:txbx>
                          <w:txbxContent>
                            <w:p w14:paraId="081B895E" w14:textId="77777777" w:rsidR="00136D5D" w:rsidRPr="00BF488C" w:rsidRDefault="00136D5D" w:rsidP="00EC37D3">
                              <w:pPr>
                                <w:ind w:firstLine="0"/>
                                <w:rPr>
                                  <w:sz w:val="24"/>
                                  <w:szCs w:val="24"/>
                                </w:rPr>
                              </w:pPr>
                              <w:r>
                                <w:rPr>
                                  <w:sz w:val="24"/>
                                  <w:szCs w:val="24"/>
                                  <w:lang w:val="uk-UA"/>
                                </w:rPr>
                                <w:t>І</w:t>
                              </w:r>
                              <w:r w:rsidRPr="004905B7">
                                <w:rPr>
                                  <w:sz w:val="24"/>
                                  <w:szCs w:val="24"/>
                                  <w:lang w:val="uk-UA"/>
                                </w:rPr>
                                <w:t>нноваційні програми і проекти</w:t>
                              </w:r>
                            </w:p>
                            <w:p w14:paraId="23717F57" w14:textId="77777777" w:rsidR="00136D5D" w:rsidRPr="00BF488C" w:rsidRDefault="00136D5D" w:rsidP="00EC37D3">
                              <w:pPr>
                                <w:ind w:firstLine="0"/>
                                <w:rPr>
                                  <w:sz w:val="24"/>
                                  <w:szCs w:val="24"/>
                                </w:rPr>
                              </w:pPr>
                            </w:p>
                          </w:txbxContent>
                        </wps:txbx>
                        <wps:bodyPr rot="0" vert="horz" wrap="square" lIns="91440" tIns="45720" rIns="91440" bIns="45720" anchor="t" anchorCtr="0" upright="1">
                          <a:noAutofit/>
                        </wps:bodyPr>
                      </wps:wsp>
                      <wps:wsp>
                        <wps:cNvPr id="275" name="Rectangle 3796"/>
                        <wps:cNvSpPr>
                          <a:spLocks noChangeArrowheads="1"/>
                        </wps:cNvSpPr>
                        <wps:spPr bwMode="auto">
                          <a:xfrm>
                            <a:off x="7641" y="11814"/>
                            <a:ext cx="3420" cy="2340"/>
                          </a:xfrm>
                          <a:prstGeom prst="rect">
                            <a:avLst/>
                          </a:prstGeom>
                          <a:solidFill>
                            <a:srgbClr val="FFFFFF"/>
                          </a:solidFill>
                          <a:ln w="9525">
                            <a:solidFill>
                              <a:srgbClr val="000000"/>
                            </a:solidFill>
                            <a:miter lim="800000"/>
                            <a:headEnd/>
                            <a:tailEnd/>
                          </a:ln>
                        </wps:spPr>
                        <wps:txbx>
                          <w:txbxContent>
                            <w:p w14:paraId="298D46CE" w14:textId="77777777" w:rsidR="00136D5D" w:rsidRPr="00BF488C" w:rsidRDefault="00136D5D" w:rsidP="00EC37D3">
                              <w:pPr>
                                <w:ind w:firstLine="0"/>
                                <w:rPr>
                                  <w:sz w:val="24"/>
                                  <w:szCs w:val="24"/>
                                </w:rPr>
                              </w:pPr>
                              <w:r>
                                <w:rPr>
                                  <w:sz w:val="24"/>
                                  <w:szCs w:val="24"/>
                                  <w:lang w:val="uk-UA"/>
                                </w:rPr>
                                <w:t>О</w:t>
                              </w:r>
                              <w:r w:rsidRPr="004905B7">
                                <w:rPr>
                                  <w:sz w:val="24"/>
                                  <w:szCs w:val="24"/>
                                  <w:lang w:val="uk-UA"/>
                                </w:rPr>
                                <w:t>рганізаційно-технічні рішення виробничого, адміністративного,  комерційного або іншого характеру, що істотно поліпшують структуру і якість виробництва і (або) соціальної сфери</w:t>
                              </w:r>
                            </w:p>
                          </w:txbxContent>
                        </wps:txbx>
                        <wps:bodyPr rot="0" vert="horz" wrap="square" lIns="91440" tIns="45720" rIns="91440" bIns="45720" anchor="t" anchorCtr="0" upright="1">
                          <a:noAutofit/>
                        </wps:bodyPr>
                      </wps:wsp>
                      <wps:wsp>
                        <wps:cNvPr id="276" name="AutoShape 3797"/>
                        <wps:cNvCnPr>
                          <a:cxnSpLocks noChangeShapeType="1"/>
                        </wps:cNvCnPr>
                        <wps:spPr bwMode="auto">
                          <a:xfrm>
                            <a:off x="6381" y="10494"/>
                            <a:ext cx="0" cy="3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AutoShape 3798"/>
                        <wps:cNvCnPr>
                          <a:cxnSpLocks noChangeShapeType="1"/>
                        </wps:cNvCnPr>
                        <wps:spPr bwMode="auto">
                          <a:xfrm>
                            <a:off x="6021" y="10494"/>
                            <a:ext cx="7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78" name="AutoShape 3799"/>
                        <wps:cNvCnPr>
                          <a:cxnSpLocks noChangeShapeType="1"/>
                        </wps:cNvCnPr>
                        <wps:spPr bwMode="auto">
                          <a:xfrm>
                            <a:off x="5121" y="11394"/>
                            <a:ext cx="25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79" name="AutoShape 3800"/>
                        <wps:cNvCnPr>
                          <a:cxnSpLocks noChangeShapeType="1"/>
                        </wps:cNvCnPr>
                        <wps:spPr bwMode="auto">
                          <a:xfrm>
                            <a:off x="5121" y="13914"/>
                            <a:ext cx="25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280" name="Group 3801"/>
                        <wpg:cNvGrpSpPr>
                          <a:grpSpLocks/>
                        </wpg:cNvGrpSpPr>
                        <wpg:grpSpPr bwMode="auto">
                          <a:xfrm>
                            <a:off x="5391" y="11574"/>
                            <a:ext cx="1980" cy="1980"/>
                            <a:chOff x="1701" y="1674"/>
                            <a:chExt cx="1980" cy="1980"/>
                          </a:xfrm>
                        </wpg:grpSpPr>
                        <wps:wsp>
                          <wps:cNvPr id="281" name="Oval 3802"/>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 name="Rectangle 3803"/>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0800D" w14:textId="77777777" w:rsidR="00136D5D" w:rsidRDefault="00136D5D" w:rsidP="00EC37D3">
                                <w:pPr>
                                  <w:ind w:firstLine="0"/>
                                  <w:jc w:val="center"/>
                                  <w:rPr>
                                    <w:sz w:val="8"/>
                                    <w:szCs w:val="8"/>
                                    <w:lang w:val="uk-UA"/>
                                  </w:rPr>
                                </w:pPr>
                              </w:p>
                              <w:p w14:paraId="717D2E37" w14:textId="77777777" w:rsidR="00136D5D" w:rsidRDefault="00136D5D" w:rsidP="00EC37D3">
                                <w:pPr>
                                  <w:ind w:firstLine="0"/>
                                  <w:jc w:val="center"/>
                                  <w:rPr>
                                    <w:sz w:val="8"/>
                                    <w:szCs w:val="8"/>
                                    <w:lang w:val="uk-UA"/>
                                  </w:rPr>
                                </w:pPr>
                              </w:p>
                              <w:p w14:paraId="6A62D65C" w14:textId="77777777" w:rsidR="00136D5D" w:rsidRDefault="00136D5D" w:rsidP="00EC37D3">
                                <w:pPr>
                                  <w:ind w:firstLine="0"/>
                                  <w:jc w:val="center"/>
                                  <w:rPr>
                                    <w:sz w:val="8"/>
                                    <w:szCs w:val="8"/>
                                    <w:lang w:val="uk-UA"/>
                                  </w:rPr>
                                </w:pPr>
                              </w:p>
                              <w:p w14:paraId="6CC6744A" w14:textId="77777777" w:rsidR="00136D5D" w:rsidRPr="003A2F4C" w:rsidRDefault="00136D5D" w:rsidP="00EC37D3">
                                <w:pPr>
                                  <w:ind w:firstLine="0"/>
                                  <w:jc w:val="center"/>
                                  <w:rPr>
                                    <w:sz w:val="8"/>
                                    <w:szCs w:val="8"/>
                                    <w:lang w:val="uk-UA"/>
                                  </w:rPr>
                                </w:pPr>
                              </w:p>
                              <w:p w14:paraId="1468382A" w14:textId="77777777" w:rsidR="00136D5D" w:rsidRPr="003A2F4C" w:rsidRDefault="00136D5D" w:rsidP="00EC37D3">
                                <w:pPr>
                                  <w:ind w:firstLine="0"/>
                                  <w:jc w:val="center"/>
                                  <w:rPr>
                                    <w:sz w:val="24"/>
                                    <w:szCs w:val="24"/>
                                    <w:lang w:val="uk-UA"/>
                                  </w:rPr>
                                </w:pPr>
                                <w:r>
                                  <w:rPr>
                                    <w:sz w:val="24"/>
                                    <w:szCs w:val="24"/>
                                    <w:lang w:val="uk-UA"/>
                                  </w:rPr>
                                  <w:t>Об’єкти інноваційної діяльності</w:t>
                                </w:r>
                              </w:p>
                            </w:txbxContent>
                          </wps:txbx>
                          <wps:bodyPr rot="0" vert="horz" wrap="square" lIns="91440" tIns="45720" rIns="91440" bIns="45720" anchor="t" anchorCtr="0" upright="1">
                            <a:noAutofit/>
                          </wps:bodyPr>
                        </wps:wsp>
                      </wpg:grpSp>
                      <wps:wsp>
                        <wps:cNvPr id="283" name="AutoShape 3804"/>
                        <wps:cNvCnPr>
                          <a:cxnSpLocks noChangeShapeType="1"/>
                        </wps:cNvCnPr>
                        <wps:spPr bwMode="auto">
                          <a:xfrm flipH="1">
                            <a:off x="5121" y="1211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4" name="AutoShape 3805"/>
                        <wps:cNvCnPr>
                          <a:cxnSpLocks noChangeShapeType="1"/>
                        </wps:cNvCnPr>
                        <wps:spPr bwMode="auto">
                          <a:xfrm flipH="1">
                            <a:off x="5106" y="13119"/>
                            <a:ext cx="46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5" name="Rectangle 3806"/>
                        <wps:cNvSpPr>
                          <a:spLocks noChangeArrowheads="1"/>
                        </wps:cNvSpPr>
                        <wps:spPr bwMode="auto">
                          <a:xfrm>
                            <a:off x="1701" y="14274"/>
                            <a:ext cx="9360" cy="1260"/>
                          </a:xfrm>
                          <a:prstGeom prst="rect">
                            <a:avLst/>
                          </a:prstGeom>
                          <a:solidFill>
                            <a:srgbClr val="FFFFFF"/>
                          </a:solidFill>
                          <a:ln w="9525">
                            <a:solidFill>
                              <a:srgbClr val="000000"/>
                            </a:solidFill>
                            <a:miter lim="800000"/>
                            <a:headEnd/>
                            <a:tailEnd/>
                          </a:ln>
                        </wps:spPr>
                        <wps:txbx>
                          <w:txbxContent>
                            <w:p w14:paraId="05FA0D6A" w14:textId="77777777" w:rsidR="00136D5D" w:rsidRPr="00346E41" w:rsidRDefault="00136D5D" w:rsidP="00EC37D3">
                              <w:pPr>
                                <w:ind w:firstLine="0"/>
                                <w:rPr>
                                  <w:sz w:val="24"/>
                                  <w:szCs w:val="24"/>
                                  <w:lang w:val="uk-UA"/>
                                </w:rPr>
                              </w:pPr>
                              <w:r>
                                <w:rPr>
                                  <w:sz w:val="24"/>
                                  <w:szCs w:val="24"/>
                                  <w:lang w:val="uk-UA"/>
                                </w:rPr>
                                <w:t>Венчурне підприємництво як різновид інноваційної діяльності (п</w:t>
                              </w:r>
                              <w:r w:rsidRPr="00346E41">
                                <w:rPr>
                                  <w:bCs/>
                                  <w:sz w:val="24"/>
                                  <w:szCs w:val="24"/>
                                  <w:lang w:val="uk-UA"/>
                                </w:rPr>
                                <w:t xml:space="preserve">оняття </w:t>
                              </w:r>
                              <w:r>
                                <w:rPr>
                                  <w:bCs/>
                                  <w:sz w:val="24"/>
                                  <w:szCs w:val="24"/>
                                  <w:lang w:val="uk-UA"/>
                                </w:rPr>
                                <w:t>«</w:t>
                              </w:r>
                              <w:r w:rsidRPr="00346E41">
                                <w:rPr>
                                  <w:bCs/>
                                  <w:sz w:val="24"/>
                                  <w:szCs w:val="24"/>
                                  <w:lang w:val="uk-UA"/>
                                </w:rPr>
                                <w:t>венчур</w:t>
                              </w:r>
                              <w:r>
                                <w:rPr>
                                  <w:bCs/>
                                  <w:sz w:val="24"/>
                                  <w:szCs w:val="24"/>
                                  <w:lang w:val="uk-UA"/>
                                </w:rPr>
                                <w:t>»</w:t>
                              </w:r>
                              <w:r w:rsidRPr="00346E41">
                                <w:rPr>
                                  <w:bCs/>
                                  <w:sz w:val="24"/>
                                  <w:szCs w:val="24"/>
                                  <w:lang w:val="uk-UA"/>
                                </w:rPr>
                                <w:t xml:space="preserve"> в перекладі з англійської означає ризиковане</w:t>
                              </w:r>
                              <w:r>
                                <w:rPr>
                                  <w:bCs/>
                                  <w:sz w:val="24"/>
                                  <w:szCs w:val="24"/>
                                  <w:lang w:val="uk-UA"/>
                                </w:rPr>
                                <w:t xml:space="preserve"> </w:t>
                              </w:r>
                              <w:r w:rsidRPr="00346E41">
                                <w:rPr>
                                  <w:bCs/>
                                  <w:sz w:val="24"/>
                                  <w:szCs w:val="24"/>
                                  <w:lang w:val="uk-UA"/>
                                </w:rPr>
                                <w:t xml:space="preserve">підприємство, </w:t>
                              </w:r>
                              <w:r>
                                <w:rPr>
                                  <w:bCs/>
                                  <w:sz w:val="24"/>
                                  <w:szCs w:val="24"/>
                                  <w:lang w:val="uk-UA"/>
                                </w:rPr>
                                <w:t xml:space="preserve">отже, </w:t>
                              </w:r>
                              <w:r w:rsidRPr="00346E41">
                                <w:rPr>
                                  <w:bCs/>
                                  <w:sz w:val="24"/>
                                  <w:szCs w:val="24"/>
                                  <w:lang w:val="uk-UA"/>
                                </w:rPr>
                                <w:t xml:space="preserve">венчурне підприємництво </w:t>
                              </w:r>
                              <w:r>
                                <w:rPr>
                                  <w:bCs/>
                                  <w:sz w:val="24"/>
                                  <w:szCs w:val="24"/>
                                  <w:lang w:val="uk-UA"/>
                                </w:rPr>
                                <w:t>–</w:t>
                              </w:r>
                              <w:r w:rsidRPr="00346E41">
                                <w:rPr>
                                  <w:bCs/>
                                  <w:sz w:val="24"/>
                                  <w:szCs w:val="24"/>
                                  <w:lang w:val="uk-UA"/>
                                </w:rPr>
                                <w:t xml:space="preserve"> це</w:t>
                              </w:r>
                              <w:r>
                                <w:rPr>
                                  <w:bCs/>
                                  <w:sz w:val="24"/>
                                  <w:szCs w:val="24"/>
                                  <w:lang w:val="uk-UA"/>
                                </w:rPr>
                                <w:t xml:space="preserve"> </w:t>
                              </w:r>
                              <w:r w:rsidRPr="00346E41">
                                <w:rPr>
                                  <w:bCs/>
                                  <w:sz w:val="24"/>
                                  <w:szCs w:val="24"/>
                                  <w:lang w:val="uk-UA"/>
                                </w:rPr>
                                <w:t xml:space="preserve">ризикова діяльність, у процесі якої створюються </w:t>
                              </w:r>
                              <w:r>
                                <w:rPr>
                                  <w:bCs/>
                                  <w:sz w:val="24"/>
                                  <w:szCs w:val="24"/>
                                  <w:lang w:val="uk-UA"/>
                                </w:rPr>
                                <w:t xml:space="preserve">та запроваджуються до </w:t>
                              </w:r>
                              <w:r w:rsidRPr="00346E41">
                                <w:rPr>
                                  <w:bCs/>
                                  <w:sz w:val="24"/>
                                  <w:szCs w:val="24"/>
                                  <w:lang w:val="uk-UA"/>
                                </w:rPr>
                                <w:t>виробництв</w:t>
                              </w:r>
                              <w:r>
                                <w:rPr>
                                  <w:bCs/>
                                  <w:sz w:val="24"/>
                                  <w:szCs w:val="24"/>
                                  <w:lang w:val="uk-UA"/>
                                </w:rPr>
                                <w:t>а</w:t>
                              </w:r>
                              <w:r w:rsidRPr="00346E41">
                                <w:rPr>
                                  <w:bCs/>
                                  <w:sz w:val="24"/>
                                  <w:szCs w:val="24"/>
                                  <w:lang w:val="uk-UA"/>
                                </w:rPr>
                                <w:t xml:space="preserve"> нові </w:t>
                              </w:r>
                              <w:r>
                                <w:rPr>
                                  <w:bCs/>
                                  <w:sz w:val="24"/>
                                  <w:szCs w:val="24"/>
                                  <w:lang w:val="uk-UA"/>
                                </w:rPr>
                                <w:t>ідеї, товари, технології, послуги</w:t>
                              </w:r>
                            </w:p>
                          </w:txbxContent>
                        </wps:txbx>
                        <wps:bodyPr rot="0" vert="horz" wrap="square" lIns="91440" tIns="45720" rIns="91440" bIns="45720" anchor="t" anchorCtr="0" upright="1">
                          <a:noAutofit/>
                        </wps:bodyPr>
                      </wps:wsp>
                      <wps:wsp>
                        <wps:cNvPr id="286" name="AutoShape 3807"/>
                        <wps:cNvCnPr>
                          <a:cxnSpLocks noChangeShapeType="1"/>
                        </wps:cNvCnPr>
                        <wps:spPr bwMode="auto">
                          <a:xfrm>
                            <a:off x="6381" y="13914"/>
                            <a:ext cx="0" cy="36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5D8000" id="Group 3788" o:spid="_x0000_s4788" style="position:absolute;left:0;text-align:left;margin-left:0;margin-top:3.65pt;width:468pt;height:270pt;z-index:251912192" coordorigin="1701,10134" coordsize="936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">
                <v:rect id="Rectangle 3789" o:spid="_x0000_s4789" style="position:absolute;left:1701;top:10134;width:432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">
                  <v:textbox>
                    <w:txbxContent>
                      <w:p w14:paraId="371E31C7" w14:textId="77777777" w:rsidR="00136D5D" w:rsidRDefault="00136D5D" w:rsidP="00EC37D3">
                        <w:pPr>
                          <w:ind w:firstLine="0"/>
                        </w:pPr>
                        <w:r>
                          <w:rPr>
                            <w:sz w:val="24"/>
                            <w:szCs w:val="24"/>
                            <w:lang w:val="uk-UA"/>
                          </w:rPr>
                          <w:t>М</w:t>
                        </w:r>
                        <w:r w:rsidRPr="004905B7">
                          <w:rPr>
                            <w:sz w:val="24"/>
                            <w:szCs w:val="24"/>
                            <w:lang w:val="uk-UA"/>
                          </w:rPr>
                          <w:t>еханізми формування споживчого ринку і  збуту  товарної продукції</w:t>
                        </w:r>
                      </w:p>
                    </w:txbxContent>
                  </v:textbox>
                </v:rect>
                <v:rect id="Rectangle 3790" o:spid="_x0000_s4790" style="position:absolute;left:6741;top:10134;width:432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">
                  <v:textbox>
                    <w:txbxContent>
                      <w:p w14:paraId="6EEA9FCC" w14:textId="77777777" w:rsidR="00136D5D" w:rsidRPr="00BF488C" w:rsidRDefault="00136D5D" w:rsidP="00EC37D3">
                        <w:pPr>
                          <w:ind w:firstLine="0"/>
                          <w:rPr>
                            <w:sz w:val="24"/>
                            <w:szCs w:val="24"/>
                          </w:rPr>
                        </w:pPr>
                        <w:r>
                          <w:rPr>
                            <w:sz w:val="24"/>
                            <w:szCs w:val="24"/>
                            <w:lang w:val="uk-UA"/>
                          </w:rPr>
                          <w:t>С</w:t>
                        </w:r>
                        <w:r w:rsidRPr="004905B7">
                          <w:rPr>
                            <w:sz w:val="24"/>
                            <w:szCs w:val="24"/>
                            <w:lang w:val="uk-UA"/>
                          </w:rPr>
                          <w:t>ировинні ресурси, засоби їх видобування і переробки</w:t>
                        </w:r>
                      </w:p>
                    </w:txbxContent>
                  </v:textbox>
                </v:rect>
                <v:rect id="Rectangle 3791" o:spid="_x0000_s4791" style="position:absolute;left:1716;top:11004;width:342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">
                  <v:textbox>
                    <w:txbxContent>
                      <w:p w14:paraId="5E16481F" w14:textId="77777777" w:rsidR="00136D5D" w:rsidRPr="00BF488C" w:rsidRDefault="00136D5D" w:rsidP="00EC37D3">
                        <w:pPr>
                          <w:ind w:firstLine="0"/>
                          <w:rPr>
                            <w:sz w:val="24"/>
                            <w:szCs w:val="24"/>
                          </w:rPr>
                        </w:pPr>
                        <w:r>
                          <w:rPr>
                            <w:sz w:val="24"/>
                            <w:szCs w:val="24"/>
                            <w:lang w:val="uk-UA"/>
                          </w:rPr>
                          <w:t>Н</w:t>
                        </w:r>
                        <w:r w:rsidRPr="004905B7">
                          <w:rPr>
                            <w:sz w:val="24"/>
                            <w:szCs w:val="24"/>
                            <w:lang w:val="uk-UA"/>
                          </w:rPr>
                          <w:t>ові знання та інтелектуальні продукти</w:t>
                        </w:r>
                      </w:p>
                    </w:txbxContent>
                  </v:textbox>
                </v:rect>
                <v:rect id="Rectangle 3792" o:spid="_x0000_s4792" style="position:absolute;left:1716;top:11874;width:342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">
                  <v:textbox>
                    <w:txbxContent>
                      <w:p w14:paraId="1605E9F0" w14:textId="77777777" w:rsidR="00136D5D" w:rsidRPr="00BF488C" w:rsidRDefault="00136D5D" w:rsidP="00EC37D3">
                        <w:pPr>
                          <w:ind w:firstLine="0"/>
                          <w:rPr>
                            <w:sz w:val="24"/>
                            <w:szCs w:val="24"/>
                          </w:rPr>
                        </w:pPr>
                        <w:r>
                          <w:rPr>
                            <w:sz w:val="24"/>
                            <w:szCs w:val="24"/>
                            <w:lang w:val="uk-UA"/>
                          </w:rPr>
                          <w:t>В</w:t>
                        </w:r>
                        <w:r w:rsidRPr="004905B7">
                          <w:rPr>
                            <w:sz w:val="24"/>
                            <w:szCs w:val="24"/>
                            <w:lang w:val="uk-UA"/>
                          </w:rPr>
                          <w:t>иробниче обладнання та процеси</w:t>
                        </w:r>
                      </w:p>
                    </w:txbxContent>
                  </v:textbox>
                </v:rect>
                <v:rect id="Rectangle 3793" o:spid="_x0000_s4793" style="position:absolute;left:1701;top:12744;width:34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">
                  <v:textbox>
                    <w:txbxContent>
                      <w:p w14:paraId="33266507" w14:textId="77777777" w:rsidR="00136D5D" w:rsidRPr="00BF488C" w:rsidRDefault="00136D5D" w:rsidP="00EC37D3">
                        <w:pPr>
                          <w:ind w:firstLine="0"/>
                          <w:rPr>
                            <w:sz w:val="24"/>
                            <w:szCs w:val="24"/>
                          </w:rPr>
                        </w:pPr>
                        <w:r>
                          <w:rPr>
                            <w:sz w:val="24"/>
                            <w:szCs w:val="24"/>
                            <w:lang w:val="uk-UA"/>
                          </w:rPr>
                          <w:t>І</w:t>
                        </w:r>
                        <w:r w:rsidRPr="004905B7">
                          <w:rPr>
                            <w:sz w:val="24"/>
                            <w:szCs w:val="24"/>
                            <w:lang w:val="uk-UA"/>
                          </w:rPr>
                          <w:t>нфраструктура виробництва і підприємництва</w:t>
                        </w:r>
                      </w:p>
                    </w:txbxContent>
                  </v:textbox>
                </v:rect>
                <v:rect id="Rectangle 3794" o:spid="_x0000_s4794" style="position:absolute;left:1701;top:13644;width:342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">
                  <v:textbox>
                    <w:txbxContent>
                      <w:p w14:paraId="58F47F73" w14:textId="77777777" w:rsidR="00136D5D" w:rsidRPr="00BF488C" w:rsidRDefault="00136D5D" w:rsidP="00EC37D3">
                        <w:pPr>
                          <w:ind w:firstLine="0"/>
                          <w:rPr>
                            <w:sz w:val="24"/>
                            <w:szCs w:val="24"/>
                          </w:rPr>
                        </w:pPr>
                        <w:r>
                          <w:rPr>
                            <w:sz w:val="24"/>
                            <w:szCs w:val="24"/>
                            <w:lang w:val="uk-UA"/>
                          </w:rPr>
                          <w:t>Т</w:t>
                        </w:r>
                        <w:r w:rsidRPr="004905B7">
                          <w:rPr>
                            <w:sz w:val="24"/>
                            <w:szCs w:val="24"/>
                            <w:lang w:val="uk-UA"/>
                          </w:rPr>
                          <w:t>оварна продукція</w:t>
                        </w:r>
                      </w:p>
                    </w:txbxContent>
                  </v:textbox>
                </v:rect>
                <v:rect id="Rectangle 3795" o:spid="_x0000_s4795" style="position:absolute;left:7641;top:10959;width:342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">
                  <v:textbox>
                    <w:txbxContent>
                      <w:p w14:paraId="081B895E" w14:textId="77777777" w:rsidR="00136D5D" w:rsidRPr="00BF488C" w:rsidRDefault="00136D5D" w:rsidP="00EC37D3">
                        <w:pPr>
                          <w:ind w:firstLine="0"/>
                          <w:rPr>
                            <w:sz w:val="24"/>
                            <w:szCs w:val="24"/>
                          </w:rPr>
                        </w:pPr>
                        <w:r>
                          <w:rPr>
                            <w:sz w:val="24"/>
                            <w:szCs w:val="24"/>
                            <w:lang w:val="uk-UA"/>
                          </w:rPr>
                          <w:t>І</w:t>
                        </w:r>
                        <w:r w:rsidRPr="004905B7">
                          <w:rPr>
                            <w:sz w:val="24"/>
                            <w:szCs w:val="24"/>
                            <w:lang w:val="uk-UA"/>
                          </w:rPr>
                          <w:t>нноваційні програми і проекти</w:t>
                        </w:r>
                      </w:p>
                      <w:p w14:paraId="23717F57" w14:textId="77777777" w:rsidR="00136D5D" w:rsidRPr="00BF488C" w:rsidRDefault="00136D5D" w:rsidP="00EC37D3">
                        <w:pPr>
                          <w:ind w:firstLine="0"/>
                          <w:rPr>
                            <w:sz w:val="24"/>
                            <w:szCs w:val="24"/>
                          </w:rPr>
                        </w:pPr>
                      </w:p>
                    </w:txbxContent>
                  </v:textbox>
                </v:rect>
                <v:rect id="Rectangle 3796" o:spid="_x0000_s4796" style="position:absolute;left:7641;top:11814;width:34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">
                  <v:textbox>
                    <w:txbxContent>
                      <w:p w14:paraId="298D46CE" w14:textId="77777777" w:rsidR="00136D5D" w:rsidRPr="00BF488C" w:rsidRDefault="00136D5D" w:rsidP="00EC37D3">
                        <w:pPr>
                          <w:ind w:firstLine="0"/>
                          <w:rPr>
                            <w:sz w:val="24"/>
                            <w:szCs w:val="24"/>
                          </w:rPr>
                        </w:pPr>
                        <w:r>
                          <w:rPr>
                            <w:sz w:val="24"/>
                            <w:szCs w:val="24"/>
                            <w:lang w:val="uk-UA"/>
                          </w:rPr>
                          <w:t>О</w:t>
                        </w:r>
                        <w:r w:rsidRPr="004905B7">
                          <w:rPr>
                            <w:sz w:val="24"/>
                            <w:szCs w:val="24"/>
                            <w:lang w:val="uk-UA"/>
                          </w:rPr>
                          <w:t>рганізаційно-технічні рішення виробничого, адміністративного,  комерційного або іншого характеру, що істотно поліпшують структуру і якість виробництва і (або) соціальної сфери</w:t>
                        </w:r>
                      </w:p>
                    </w:txbxContent>
                  </v:textbox>
                </v:rect>
                <v:shape id="AutoShape 3797" o:spid="_x0000_s4797" type="#_x0000_t32" style="position:absolute;left:6381;top:10494;width:0;height:3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"/>
                <v:shape id="AutoShape 3798" o:spid="_x0000_s4798" type="#_x0000_t32" style="position:absolute;left:6021;top:10494;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">
                  <v:stroke startarrow="open" endarrow="open"/>
                </v:shape>
                <v:shape id="AutoShape 3799" o:spid="_x0000_s4799" type="#_x0000_t32" style="position:absolute;left:5121;top:11394;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">
                  <v:stroke startarrow="open" endarrow="open"/>
                </v:shape>
                <v:shape id="AutoShape 3800" o:spid="_x0000_s4800" type="#_x0000_t32" style="position:absolute;left:5121;top:13914;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">
                  <v:stroke startarrow="open" endarrow="open"/>
                </v:shape>
                <v:group id="Group 3801" o:spid="_x0000_s4801" style="position:absolute;left:5391;top:1157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oval id="Oval 3802" o:spid="_x0000_s4802"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"/>
                  <v:rect id="Rectangle 3803" o:spid="_x0000_s4803"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" filled="f" stroked="f">
                    <v:textbox>
                      <w:txbxContent>
                        <w:p w14:paraId="1C40800D" w14:textId="77777777" w:rsidR="00136D5D" w:rsidRDefault="00136D5D" w:rsidP="00EC37D3">
                          <w:pPr>
                            <w:ind w:firstLine="0"/>
                            <w:jc w:val="center"/>
                            <w:rPr>
                              <w:sz w:val="8"/>
                              <w:szCs w:val="8"/>
                              <w:lang w:val="uk-UA"/>
                            </w:rPr>
                          </w:pPr>
                        </w:p>
                        <w:p w14:paraId="717D2E37" w14:textId="77777777" w:rsidR="00136D5D" w:rsidRDefault="00136D5D" w:rsidP="00EC37D3">
                          <w:pPr>
                            <w:ind w:firstLine="0"/>
                            <w:jc w:val="center"/>
                            <w:rPr>
                              <w:sz w:val="8"/>
                              <w:szCs w:val="8"/>
                              <w:lang w:val="uk-UA"/>
                            </w:rPr>
                          </w:pPr>
                        </w:p>
                        <w:p w14:paraId="6A62D65C" w14:textId="77777777" w:rsidR="00136D5D" w:rsidRDefault="00136D5D" w:rsidP="00EC37D3">
                          <w:pPr>
                            <w:ind w:firstLine="0"/>
                            <w:jc w:val="center"/>
                            <w:rPr>
                              <w:sz w:val="8"/>
                              <w:szCs w:val="8"/>
                              <w:lang w:val="uk-UA"/>
                            </w:rPr>
                          </w:pPr>
                        </w:p>
                        <w:p w14:paraId="6CC6744A" w14:textId="77777777" w:rsidR="00136D5D" w:rsidRPr="003A2F4C" w:rsidRDefault="00136D5D" w:rsidP="00EC37D3">
                          <w:pPr>
                            <w:ind w:firstLine="0"/>
                            <w:jc w:val="center"/>
                            <w:rPr>
                              <w:sz w:val="8"/>
                              <w:szCs w:val="8"/>
                              <w:lang w:val="uk-UA"/>
                            </w:rPr>
                          </w:pPr>
                        </w:p>
                        <w:p w14:paraId="1468382A" w14:textId="77777777" w:rsidR="00136D5D" w:rsidRPr="003A2F4C" w:rsidRDefault="00136D5D" w:rsidP="00EC37D3">
                          <w:pPr>
                            <w:ind w:firstLine="0"/>
                            <w:jc w:val="center"/>
                            <w:rPr>
                              <w:sz w:val="24"/>
                              <w:szCs w:val="24"/>
                              <w:lang w:val="uk-UA"/>
                            </w:rPr>
                          </w:pPr>
                          <w:r>
                            <w:rPr>
                              <w:sz w:val="24"/>
                              <w:szCs w:val="24"/>
                              <w:lang w:val="uk-UA"/>
                            </w:rPr>
                            <w:t>Об’єкти інноваційної діяльності</w:t>
                          </w:r>
                        </w:p>
                      </w:txbxContent>
                    </v:textbox>
                  </v:rect>
                </v:group>
                <v:shape id="AutoShape 3804" o:spid="_x0000_s4804" type="#_x0000_t32" style="position:absolute;left:5121;top:12114;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">
                  <v:stroke endarrow="open"/>
                </v:shape>
                <v:shape id="AutoShape 3805" o:spid="_x0000_s4805" type="#_x0000_t32" style="position:absolute;left:5106;top:13119;width:46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">
                  <v:stroke endarrow="open"/>
                </v:shape>
                <v:rect id="Rectangle 3806" o:spid="_x0000_s4806" style="position:absolute;left:1701;top:14274;width:93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">
                  <v:textbox>
                    <w:txbxContent>
                      <w:p w14:paraId="05FA0D6A" w14:textId="77777777" w:rsidR="00136D5D" w:rsidRPr="00346E41" w:rsidRDefault="00136D5D" w:rsidP="00EC37D3">
                        <w:pPr>
                          <w:ind w:firstLine="0"/>
                          <w:rPr>
                            <w:sz w:val="24"/>
                            <w:szCs w:val="24"/>
                            <w:lang w:val="uk-UA"/>
                          </w:rPr>
                        </w:pPr>
                        <w:r>
                          <w:rPr>
                            <w:sz w:val="24"/>
                            <w:szCs w:val="24"/>
                            <w:lang w:val="uk-UA"/>
                          </w:rPr>
                          <w:t>Венчурне підприємництво як різновид інноваційної діяльності (п</w:t>
                        </w:r>
                        <w:r w:rsidRPr="00346E41">
                          <w:rPr>
                            <w:bCs/>
                            <w:sz w:val="24"/>
                            <w:szCs w:val="24"/>
                            <w:lang w:val="uk-UA"/>
                          </w:rPr>
                          <w:t xml:space="preserve">оняття </w:t>
                        </w:r>
                        <w:r>
                          <w:rPr>
                            <w:bCs/>
                            <w:sz w:val="24"/>
                            <w:szCs w:val="24"/>
                            <w:lang w:val="uk-UA"/>
                          </w:rPr>
                          <w:t>«</w:t>
                        </w:r>
                        <w:r w:rsidRPr="00346E41">
                          <w:rPr>
                            <w:bCs/>
                            <w:sz w:val="24"/>
                            <w:szCs w:val="24"/>
                            <w:lang w:val="uk-UA"/>
                          </w:rPr>
                          <w:t>венчур</w:t>
                        </w:r>
                        <w:r>
                          <w:rPr>
                            <w:bCs/>
                            <w:sz w:val="24"/>
                            <w:szCs w:val="24"/>
                            <w:lang w:val="uk-UA"/>
                          </w:rPr>
                          <w:t>»</w:t>
                        </w:r>
                        <w:r w:rsidRPr="00346E41">
                          <w:rPr>
                            <w:bCs/>
                            <w:sz w:val="24"/>
                            <w:szCs w:val="24"/>
                            <w:lang w:val="uk-UA"/>
                          </w:rPr>
                          <w:t xml:space="preserve"> в перекладі з англійської означає ризиковане</w:t>
                        </w:r>
                        <w:r>
                          <w:rPr>
                            <w:bCs/>
                            <w:sz w:val="24"/>
                            <w:szCs w:val="24"/>
                            <w:lang w:val="uk-UA"/>
                          </w:rPr>
                          <w:t xml:space="preserve"> </w:t>
                        </w:r>
                        <w:r w:rsidRPr="00346E41">
                          <w:rPr>
                            <w:bCs/>
                            <w:sz w:val="24"/>
                            <w:szCs w:val="24"/>
                            <w:lang w:val="uk-UA"/>
                          </w:rPr>
                          <w:t xml:space="preserve">підприємство, </w:t>
                        </w:r>
                        <w:r>
                          <w:rPr>
                            <w:bCs/>
                            <w:sz w:val="24"/>
                            <w:szCs w:val="24"/>
                            <w:lang w:val="uk-UA"/>
                          </w:rPr>
                          <w:t xml:space="preserve">отже, </w:t>
                        </w:r>
                        <w:r w:rsidRPr="00346E41">
                          <w:rPr>
                            <w:bCs/>
                            <w:sz w:val="24"/>
                            <w:szCs w:val="24"/>
                            <w:lang w:val="uk-UA"/>
                          </w:rPr>
                          <w:t xml:space="preserve">венчурне підприємництво </w:t>
                        </w:r>
                        <w:r>
                          <w:rPr>
                            <w:bCs/>
                            <w:sz w:val="24"/>
                            <w:szCs w:val="24"/>
                            <w:lang w:val="uk-UA"/>
                          </w:rPr>
                          <w:t>–</w:t>
                        </w:r>
                        <w:r w:rsidRPr="00346E41">
                          <w:rPr>
                            <w:bCs/>
                            <w:sz w:val="24"/>
                            <w:szCs w:val="24"/>
                            <w:lang w:val="uk-UA"/>
                          </w:rPr>
                          <w:t xml:space="preserve"> це</w:t>
                        </w:r>
                        <w:r>
                          <w:rPr>
                            <w:bCs/>
                            <w:sz w:val="24"/>
                            <w:szCs w:val="24"/>
                            <w:lang w:val="uk-UA"/>
                          </w:rPr>
                          <w:t xml:space="preserve"> </w:t>
                        </w:r>
                        <w:r w:rsidRPr="00346E41">
                          <w:rPr>
                            <w:bCs/>
                            <w:sz w:val="24"/>
                            <w:szCs w:val="24"/>
                            <w:lang w:val="uk-UA"/>
                          </w:rPr>
                          <w:t xml:space="preserve">ризикова діяльність, у процесі якої створюються </w:t>
                        </w:r>
                        <w:r>
                          <w:rPr>
                            <w:bCs/>
                            <w:sz w:val="24"/>
                            <w:szCs w:val="24"/>
                            <w:lang w:val="uk-UA"/>
                          </w:rPr>
                          <w:t xml:space="preserve">та запроваджуються до </w:t>
                        </w:r>
                        <w:r w:rsidRPr="00346E41">
                          <w:rPr>
                            <w:bCs/>
                            <w:sz w:val="24"/>
                            <w:szCs w:val="24"/>
                            <w:lang w:val="uk-UA"/>
                          </w:rPr>
                          <w:t>виробництв</w:t>
                        </w:r>
                        <w:r>
                          <w:rPr>
                            <w:bCs/>
                            <w:sz w:val="24"/>
                            <w:szCs w:val="24"/>
                            <w:lang w:val="uk-UA"/>
                          </w:rPr>
                          <w:t>а</w:t>
                        </w:r>
                        <w:r w:rsidRPr="00346E41">
                          <w:rPr>
                            <w:bCs/>
                            <w:sz w:val="24"/>
                            <w:szCs w:val="24"/>
                            <w:lang w:val="uk-UA"/>
                          </w:rPr>
                          <w:t xml:space="preserve"> нові </w:t>
                        </w:r>
                        <w:r>
                          <w:rPr>
                            <w:bCs/>
                            <w:sz w:val="24"/>
                            <w:szCs w:val="24"/>
                            <w:lang w:val="uk-UA"/>
                          </w:rPr>
                          <w:t>ідеї, товари, технології, послуги</w:t>
                        </w:r>
                      </w:p>
                    </w:txbxContent>
                  </v:textbox>
                </v:rect>
                <v:shape id="AutoShape 3807" o:spid="_x0000_s4807" type="#_x0000_t32" style="position:absolute;left:6381;top:13914;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">
                  <v:stroke dashstyle="dash" endarrow="open"/>
                </v:shape>
              </v:group>
            </w:pict>
          </mc:Fallback>
        </mc:AlternateContent>
      </w:r>
    </w:p>
    <w:p w14:paraId="447BE80E" w14:textId="77777777" w:rsidR="00EC37D3" w:rsidRDefault="00EC37D3" w:rsidP="00EC37D3">
      <w:pPr>
        <w:rPr>
          <w:lang w:val="uk-UA"/>
        </w:rPr>
      </w:pPr>
    </w:p>
    <w:p w14:paraId="60822A24" w14:textId="77777777" w:rsidR="00EC37D3" w:rsidRDefault="00EC37D3" w:rsidP="00EC37D3">
      <w:pPr>
        <w:rPr>
          <w:lang w:val="uk-UA"/>
        </w:rPr>
      </w:pPr>
    </w:p>
    <w:p w14:paraId="7C9784BC" w14:textId="77777777" w:rsidR="00EC37D3" w:rsidRDefault="00EC37D3" w:rsidP="00EC37D3">
      <w:pPr>
        <w:rPr>
          <w:lang w:val="uk-UA"/>
        </w:rPr>
      </w:pPr>
    </w:p>
    <w:p w14:paraId="5BCC2272" w14:textId="77777777" w:rsidR="00EC37D3" w:rsidRDefault="00EC37D3" w:rsidP="00EC37D3">
      <w:pPr>
        <w:rPr>
          <w:lang w:val="uk-UA"/>
        </w:rPr>
      </w:pPr>
    </w:p>
    <w:p w14:paraId="41525CE2" w14:textId="77777777" w:rsidR="00EC37D3" w:rsidRDefault="00EC37D3" w:rsidP="00EC37D3">
      <w:pPr>
        <w:rPr>
          <w:lang w:val="uk-UA"/>
        </w:rPr>
      </w:pPr>
    </w:p>
    <w:p w14:paraId="0FC23268" w14:textId="77777777" w:rsidR="00EC37D3" w:rsidRDefault="00EC37D3" w:rsidP="00EC37D3">
      <w:pPr>
        <w:rPr>
          <w:lang w:val="uk-UA"/>
        </w:rPr>
      </w:pPr>
    </w:p>
    <w:p w14:paraId="28146D44" w14:textId="77777777" w:rsidR="00EC37D3" w:rsidRDefault="00EC37D3" w:rsidP="00EC37D3">
      <w:pPr>
        <w:rPr>
          <w:lang w:val="uk-UA"/>
        </w:rPr>
      </w:pPr>
    </w:p>
    <w:p w14:paraId="32B086FF" w14:textId="77777777" w:rsidR="00EC37D3" w:rsidRDefault="00EC37D3" w:rsidP="00EC37D3">
      <w:pPr>
        <w:rPr>
          <w:lang w:val="uk-UA"/>
        </w:rPr>
      </w:pPr>
    </w:p>
    <w:p w14:paraId="3937AE71" w14:textId="77777777" w:rsidR="00EC37D3" w:rsidRDefault="00EC37D3" w:rsidP="00EC37D3">
      <w:pPr>
        <w:rPr>
          <w:lang w:val="uk-UA"/>
        </w:rPr>
      </w:pPr>
    </w:p>
    <w:p w14:paraId="282BFBAB" w14:textId="77777777" w:rsidR="00EC37D3" w:rsidRDefault="00EC37D3" w:rsidP="00EC37D3">
      <w:pPr>
        <w:rPr>
          <w:lang w:val="uk-UA"/>
        </w:rPr>
      </w:pPr>
    </w:p>
    <w:p w14:paraId="3A62A810" w14:textId="77777777" w:rsidR="00EC37D3" w:rsidRDefault="00EC37D3" w:rsidP="00EC37D3">
      <w:pPr>
        <w:rPr>
          <w:lang w:val="uk-UA"/>
        </w:rPr>
      </w:pPr>
    </w:p>
    <w:p w14:paraId="75D63897" w14:textId="77777777" w:rsidR="00EC37D3" w:rsidRDefault="00EC37D3" w:rsidP="00EC37D3">
      <w:pPr>
        <w:rPr>
          <w:lang w:val="uk-UA"/>
        </w:rPr>
      </w:pPr>
    </w:p>
    <w:p w14:paraId="3645DD56" w14:textId="77777777" w:rsidR="00EC37D3" w:rsidRDefault="00EC37D3" w:rsidP="00EC37D3">
      <w:pPr>
        <w:rPr>
          <w:lang w:val="uk-UA"/>
        </w:rPr>
      </w:pPr>
    </w:p>
    <w:p w14:paraId="3148F60C" w14:textId="77777777" w:rsidR="00EC37D3" w:rsidRDefault="00EC37D3" w:rsidP="00EC37D3">
      <w:pPr>
        <w:rPr>
          <w:lang w:val="uk-UA"/>
        </w:rPr>
      </w:pPr>
    </w:p>
    <w:p w14:paraId="571400FA" w14:textId="77777777" w:rsidR="00EC37D3" w:rsidRDefault="00EC37D3" w:rsidP="00EC37D3">
      <w:pPr>
        <w:rPr>
          <w:lang w:val="uk-UA"/>
        </w:rPr>
      </w:pPr>
    </w:p>
    <w:p w14:paraId="35764FC3" w14:textId="77777777" w:rsidR="00EC37D3" w:rsidRDefault="00EC37D3" w:rsidP="00EC37D3">
      <w:pPr>
        <w:rPr>
          <w:lang w:val="uk-UA"/>
        </w:rPr>
      </w:pPr>
    </w:p>
    <w:p w14:paraId="16DEB69F" w14:textId="23BD9B38" w:rsidR="00EC37D3" w:rsidRDefault="008C2C89" w:rsidP="00EC37D3">
      <w:pPr>
        <w:rPr>
          <w:lang w:val="uk-UA"/>
        </w:rPr>
      </w:pPr>
      <w:r>
        <w:rPr>
          <w:noProof/>
          <w:lang w:eastAsia="ru-RU"/>
        </w:rPr>
        <mc:AlternateContent>
          <mc:Choice Requires="wpg">
            <w:drawing>
              <wp:anchor distT="0" distB="0" distL="114300" distR="114300" simplePos="0" relativeHeight="251913216" behindDoc="0" locked="0" layoutInCell="1" allowOverlap="1" wp14:anchorId="4C042E9B" wp14:editId="46541BDC">
                <wp:simplePos x="0" y="0"/>
                <wp:positionH relativeFrom="column">
                  <wp:posOffset>-9525</wp:posOffset>
                </wp:positionH>
                <wp:positionV relativeFrom="paragraph">
                  <wp:posOffset>51435</wp:posOffset>
                </wp:positionV>
                <wp:extent cx="5943600" cy="5895975"/>
                <wp:effectExtent l="9525" t="13335" r="9525" b="5715"/>
                <wp:wrapNone/>
                <wp:docPr id="245" name="Group 3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895975"/>
                          <a:chOff x="1686" y="1149"/>
                          <a:chExt cx="9360" cy="9285"/>
                        </a:xfrm>
                      </wpg:grpSpPr>
                      <wps:wsp>
                        <wps:cNvPr id="246" name="Rectangle 3809"/>
                        <wps:cNvSpPr>
                          <a:spLocks noChangeArrowheads="1"/>
                        </wps:cNvSpPr>
                        <wps:spPr bwMode="auto">
                          <a:xfrm>
                            <a:off x="1686" y="1149"/>
                            <a:ext cx="4320" cy="1545"/>
                          </a:xfrm>
                          <a:prstGeom prst="rect">
                            <a:avLst/>
                          </a:prstGeom>
                          <a:solidFill>
                            <a:srgbClr val="FFFFFF"/>
                          </a:solidFill>
                          <a:ln w="9525">
                            <a:solidFill>
                              <a:srgbClr val="000000"/>
                            </a:solidFill>
                            <a:miter lim="800000"/>
                            <a:headEnd/>
                            <a:tailEnd/>
                          </a:ln>
                        </wps:spPr>
                        <wps:txbx>
                          <w:txbxContent>
                            <w:p w14:paraId="34775603" w14:textId="77777777" w:rsidR="00136D5D" w:rsidRPr="006E4C78" w:rsidRDefault="00136D5D" w:rsidP="00EC37D3">
                              <w:pPr>
                                <w:ind w:firstLine="0"/>
                                <w:rPr>
                                  <w:sz w:val="24"/>
                                  <w:szCs w:val="24"/>
                                  <w:lang w:val="uk-UA"/>
                                </w:rPr>
                              </w:pPr>
                              <w:r>
                                <w:rPr>
                                  <w:sz w:val="24"/>
                                  <w:szCs w:val="24"/>
                                  <w:lang w:val="uk-UA"/>
                                </w:rPr>
                                <w:t>Поєднання порівняно великого ризику, виникнення якого обумовлено реалізацією відповідного проекту з великими обсягами очікуваного (можливого) прибутку</w:t>
                              </w:r>
                            </w:p>
                          </w:txbxContent>
                        </wps:txbx>
                        <wps:bodyPr rot="0" vert="horz" wrap="square" lIns="91440" tIns="45720" rIns="91440" bIns="45720" anchor="t" anchorCtr="0" upright="1">
                          <a:noAutofit/>
                        </wps:bodyPr>
                      </wps:wsp>
                      <wps:wsp>
                        <wps:cNvPr id="247" name="Rectangle 3810"/>
                        <wps:cNvSpPr>
                          <a:spLocks noChangeArrowheads="1"/>
                        </wps:cNvSpPr>
                        <wps:spPr bwMode="auto">
                          <a:xfrm>
                            <a:off x="6726" y="1149"/>
                            <a:ext cx="4320" cy="1545"/>
                          </a:xfrm>
                          <a:prstGeom prst="rect">
                            <a:avLst/>
                          </a:prstGeom>
                          <a:solidFill>
                            <a:srgbClr val="FFFFFF"/>
                          </a:solidFill>
                          <a:ln w="9525">
                            <a:solidFill>
                              <a:srgbClr val="000000"/>
                            </a:solidFill>
                            <a:miter lim="800000"/>
                            <a:headEnd/>
                            <a:tailEnd/>
                          </a:ln>
                        </wps:spPr>
                        <wps:txbx>
                          <w:txbxContent>
                            <w:p w14:paraId="5AE007C6" w14:textId="77777777" w:rsidR="00136D5D" w:rsidRPr="006E4C78" w:rsidRDefault="00136D5D" w:rsidP="00EC37D3">
                              <w:pPr>
                                <w:ind w:firstLine="0"/>
                                <w:rPr>
                                  <w:sz w:val="24"/>
                                  <w:szCs w:val="24"/>
                                  <w:lang w:val="uk-UA"/>
                                </w:rPr>
                              </w:pPr>
                              <w:r>
                                <w:rPr>
                                  <w:sz w:val="24"/>
                                  <w:szCs w:val="24"/>
                                  <w:lang w:val="uk-UA"/>
                                </w:rPr>
                                <w:t>Рівень ризику вище середнього (порівняно висока вірогідність втрат, обсяги яких можна мінімізувати використовуючи інструментарій ризик-менеджменту</w:t>
                              </w:r>
                            </w:p>
                          </w:txbxContent>
                        </wps:txbx>
                        <wps:bodyPr rot="0" vert="horz" wrap="square" lIns="91440" tIns="45720" rIns="91440" bIns="45720" anchor="t" anchorCtr="0" upright="1">
                          <a:noAutofit/>
                        </wps:bodyPr>
                      </wps:wsp>
                      <wps:wsp>
                        <wps:cNvPr id="248" name="Rectangle 3811"/>
                        <wps:cNvSpPr>
                          <a:spLocks noChangeArrowheads="1"/>
                        </wps:cNvSpPr>
                        <wps:spPr bwMode="auto">
                          <a:xfrm>
                            <a:off x="1686" y="2874"/>
                            <a:ext cx="3420" cy="2340"/>
                          </a:xfrm>
                          <a:prstGeom prst="rect">
                            <a:avLst/>
                          </a:prstGeom>
                          <a:solidFill>
                            <a:srgbClr val="FFFFFF"/>
                          </a:solidFill>
                          <a:ln w="9525">
                            <a:solidFill>
                              <a:srgbClr val="000000"/>
                            </a:solidFill>
                            <a:miter lim="800000"/>
                            <a:headEnd/>
                            <a:tailEnd/>
                          </a:ln>
                        </wps:spPr>
                        <wps:txbx>
                          <w:txbxContent>
                            <w:p w14:paraId="44BE00F5" w14:textId="77777777" w:rsidR="00136D5D" w:rsidRDefault="00136D5D" w:rsidP="00EC37D3">
                              <w:pPr>
                                <w:ind w:firstLine="0"/>
                                <w:rPr>
                                  <w:sz w:val="24"/>
                                  <w:szCs w:val="24"/>
                                  <w:lang w:val="uk-UA"/>
                                </w:rPr>
                              </w:pPr>
                              <w:r w:rsidRPr="006E4C78">
                                <w:rPr>
                                  <w:sz w:val="24"/>
                                  <w:szCs w:val="24"/>
                                  <w:lang w:val="uk-UA"/>
                                </w:rPr>
                                <w:t>Одноразова, як правило неповторювана діяльність або сукупність взаємопов’язаних</w:t>
                              </w:r>
                              <w:r>
                                <w:rPr>
                                  <w:sz w:val="24"/>
                                  <w:szCs w:val="24"/>
                                  <w:lang w:val="uk-UA"/>
                                </w:rPr>
                                <w:t xml:space="preserve"> між собою </w:t>
                              </w:r>
                              <w:r w:rsidRPr="006E4C78">
                                <w:rPr>
                                  <w:sz w:val="24"/>
                                  <w:szCs w:val="24"/>
                                  <w:lang w:val="uk-UA"/>
                                </w:rPr>
                                <w:t>дій, в результаті як</w:t>
                              </w:r>
                              <w:r>
                                <w:rPr>
                                  <w:sz w:val="24"/>
                                  <w:szCs w:val="24"/>
                                  <w:lang w:val="uk-UA"/>
                                </w:rPr>
                                <w:t>ої суб’єкт управління досягає визначених цілей, перш за все за рахунок використання певних новацій</w:t>
                              </w:r>
                            </w:p>
                          </w:txbxContent>
                        </wps:txbx>
                        <wps:bodyPr rot="0" vert="horz" wrap="square" lIns="91440" tIns="45720" rIns="91440" bIns="45720" anchor="t" anchorCtr="0" upright="1">
                          <a:noAutofit/>
                        </wps:bodyPr>
                      </wps:wsp>
                      <wps:wsp>
                        <wps:cNvPr id="249" name="Rectangle 3812"/>
                        <wps:cNvSpPr>
                          <a:spLocks noChangeArrowheads="1"/>
                        </wps:cNvSpPr>
                        <wps:spPr bwMode="auto">
                          <a:xfrm>
                            <a:off x="7821" y="2874"/>
                            <a:ext cx="3225" cy="2340"/>
                          </a:xfrm>
                          <a:prstGeom prst="rect">
                            <a:avLst/>
                          </a:prstGeom>
                          <a:solidFill>
                            <a:srgbClr val="FFFFFF"/>
                          </a:solidFill>
                          <a:ln w="9525">
                            <a:solidFill>
                              <a:srgbClr val="000000"/>
                            </a:solidFill>
                            <a:miter lim="800000"/>
                            <a:headEnd/>
                            <a:tailEnd/>
                          </a:ln>
                        </wps:spPr>
                        <wps:txbx>
                          <w:txbxContent>
                            <w:p w14:paraId="17D63378" w14:textId="77777777" w:rsidR="00136D5D" w:rsidRPr="00E625D1" w:rsidRDefault="00136D5D" w:rsidP="00EC37D3">
                              <w:pPr>
                                <w:ind w:firstLine="0"/>
                                <w:rPr>
                                  <w:sz w:val="24"/>
                                  <w:szCs w:val="24"/>
                                </w:rPr>
                              </w:pPr>
                              <w:r>
                                <w:rPr>
                                  <w:sz w:val="24"/>
                                  <w:szCs w:val="24"/>
                                  <w:lang w:val="uk-UA"/>
                                </w:rPr>
                                <w:t xml:space="preserve">Проект є цільовим та має чітко визначений час </w:t>
                              </w:r>
                              <w:r w:rsidRPr="006E4C78">
                                <w:rPr>
                                  <w:sz w:val="24"/>
                                  <w:szCs w:val="24"/>
                                  <w:lang w:val="uk-UA"/>
                                </w:rPr>
                                <w:t>почат</w:t>
                              </w:r>
                              <w:r>
                                <w:rPr>
                                  <w:sz w:val="24"/>
                                  <w:szCs w:val="24"/>
                                  <w:lang w:val="uk-UA"/>
                                </w:rPr>
                                <w:t xml:space="preserve">ку та </w:t>
                              </w:r>
                              <w:r w:rsidRPr="006E4C78">
                                <w:rPr>
                                  <w:sz w:val="24"/>
                                  <w:szCs w:val="24"/>
                                  <w:lang w:val="uk-UA"/>
                                </w:rPr>
                                <w:t>завершення</w:t>
                              </w:r>
                              <w:r>
                                <w:rPr>
                                  <w:sz w:val="24"/>
                                  <w:szCs w:val="24"/>
                                  <w:lang w:val="uk-UA"/>
                                </w:rPr>
                                <w:t>. Досягнуті у межах проекту результати можуть бути оцінені за допомогою визначених критеріїв та індикаторів</w:t>
                              </w:r>
                            </w:p>
                          </w:txbxContent>
                        </wps:txbx>
                        <wps:bodyPr rot="0" vert="horz" wrap="square" lIns="91440" tIns="45720" rIns="91440" bIns="45720" anchor="t" anchorCtr="0" upright="1">
                          <a:noAutofit/>
                        </wps:bodyPr>
                      </wps:wsp>
                      <wps:wsp>
                        <wps:cNvPr id="250" name="Rectangle 3813"/>
                        <wps:cNvSpPr>
                          <a:spLocks noChangeArrowheads="1"/>
                        </wps:cNvSpPr>
                        <wps:spPr bwMode="auto">
                          <a:xfrm>
                            <a:off x="1686" y="5394"/>
                            <a:ext cx="4320" cy="1560"/>
                          </a:xfrm>
                          <a:prstGeom prst="rect">
                            <a:avLst/>
                          </a:prstGeom>
                          <a:solidFill>
                            <a:srgbClr val="FFFFFF"/>
                          </a:solidFill>
                          <a:ln w="9525">
                            <a:solidFill>
                              <a:srgbClr val="000000"/>
                            </a:solidFill>
                            <a:miter lim="800000"/>
                            <a:headEnd/>
                            <a:tailEnd/>
                          </a:ln>
                        </wps:spPr>
                        <wps:txbx>
                          <w:txbxContent>
                            <w:p w14:paraId="6DAA83B0" w14:textId="77777777" w:rsidR="00136D5D" w:rsidRPr="006E4C78" w:rsidRDefault="00136D5D" w:rsidP="00EC37D3">
                              <w:pPr>
                                <w:ind w:firstLine="0"/>
                                <w:rPr>
                                  <w:sz w:val="24"/>
                                  <w:szCs w:val="24"/>
                                  <w:lang w:val="uk-UA"/>
                                </w:rPr>
                              </w:pPr>
                              <w:r w:rsidRPr="001B3934">
                                <w:rPr>
                                  <w:sz w:val="24"/>
                                  <w:szCs w:val="24"/>
                                  <w:lang w:val="uk-UA"/>
                                </w:rPr>
                                <w:t xml:space="preserve">Метою </w:t>
                              </w:r>
                              <w:r>
                                <w:rPr>
                                  <w:sz w:val="24"/>
                                  <w:szCs w:val="24"/>
                                  <w:lang w:val="uk-UA"/>
                                </w:rPr>
                                <w:t>реалізації</w:t>
                              </w:r>
                              <w:r w:rsidRPr="001B3934">
                                <w:rPr>
                                  <w:sz w:val="24"/>
                                  <w:szCs w:val="24"/>
                                  <w:lang w:val="uk-UA"/>
                                </w:rPr>
                                <w:t xml:space="preserve"> інноваційного проекту є створення матеріального чи творчого продукту. Відповідальність за управління інноваційн</w:t>
                              </w:r>
                              <w:r>
                                <w:rPr>
                                  <w:sz w:val="24"/>
                                  <w:szCs w:val="24"/>
                                  <w:lang w:val="uk-UA"/>
                                </w:rPr>
                                <w:t xml:space="preserve">им </w:t>
                              </w:r>
                              <w:r w:rsidRPr="001B3934">
                                <w:rPr>
                                  <w:sz w:val="24"/>
                                  <w:szCs w:val="24"/>
                                  <w:lang w:val="uk-UA"/>
                                </w:rPr>
                                <w:t>проект</w:t>
                              </w:r>
                              <w:r>
                                <w:rPr>
                                  <w:sz w:val="24"/>
                                  <w:szCs w:val="24"/>
                                  <w:lang w:val="uk-UA"/>
                                </w:rPr>
                                <w:t>ом</w:t>
                              </w:r>
                              <w:r w:rsidRPr="001B3934">
                                <w:rPr>
                                  <w:sz w:val="24"/>
                                  <w:szCs w:val="24"/>
                                  <w:lang w:val="uk-UA"/>
                                </w:rPr>
                                <w:t xml:space="preserve"> покладається на менеджера проекту</w:t>
                              </w:r>
                            </w:p>
                          </w:txbxContent>
                        </wps:txbx>
                        <wps:bodyPr rot="0" vert="horz" wrap="square" lIns="91440" tIns="45720" rIns="91440" bIns="45720" anchor="t" anchorCtr="0" upright="1">
                          <a:noAutofit/>
                        </wps:bodyPr>
                      </wps:wsp>
                      <wps:wsp>
                        <wps:cNvPr id="251" name="Rectangle 3814"/>
                        <wps:cNvSpPr>
                          <a:spLocks noChangeArrowheads="1"/>
                        </wps:cNvSpPr>
                        <wps:spPr bwMode="auto">
                          <a:xfrm>
                            <a:off x="6726" y="5394"/>
                            <a:ext cx="4320" cy="1560"/>
                          </a:xfrm>
                          <a:prstGeom prst="rect">
                            <a:avLst/>
                          </a:prstGeom>
                          <a:solidFill>
                            <a:srgbClr val="FFFFFF"/>
                          </a:solidFill>
                          <a:ln w="9525">
                            <a:solidFill>
                              <a:srgbClr val="000000"/>
                            </a:solidFill>
                            <a:miter lim="800000"/>
                            <a:headEnd/>
                            <a:tailEnd/>
                          </a:ln>
                        </wps:spPr>
                        <wps:txbx>
                          <w:txbxContent>
                            <w:p w14:paraId="092149E2" w14:textId="77777777" w:rsidR="00136D5D" w:rsidRPr="006E4C78" w:rsidRDefault="00136D5D" w:rsidP="00EC37D3">
                              <w:pPr>
                                <w:ind w:firstLine="0"/>
                                <w:rPr>
                                  <w:sz w:val="24"/>
                                  <w:szCs w:val="24"/>
                                  <w:lang w:val="uk-UA"/>
                                </w:rPr>
                              </w:pPr>
                              <w:r>
                                <w:rPr>
                                  <w:sz w:val="24"/>
                                  <w:szCs w:val="24"/>
                                  <w:lang w:val="uk-UA"/>
                                </w:rPr>
                                <w:t>С</w:t>
                              </w:r>
                              <w:r w:rsidRPr="001B3934">
                                <w:rPr>
                                  <w:sz w:val="24"/>
                                  <w:szCs w:val="24"/>
                                  <w:lang w:val="uk-UA"/>
                                </w:rPr>
                                <w:t>истем</w:t>
                              </w:r>
                              <w:r>
                                <w:rPr>
                                  <w:sz w:val="24"/>
                                  <w:szCs w:val="24"/>
                                  <w:lang w:val="uk-UA"/>
                                </w:rPr>
                                <w:t>а</w:t>
                              </w:r>
                              <w:r w:rsidRPr="001B3934">
                                <w:rPr>
                                  <w:sz w:val="24"/>
                                  <w:szCs w:val="24"/>
                                  <w:lang w:val="uk-UA"/>
                                </w:rPr>
                                <w:t xml:space="preserve"> стратегічних </w:t>
                              </w:r>
                              <w:r>
                                <w:rPr>
                                  <w:sz w:val="24"/>
                                  <w:szCs w:val="24"/>
                                  <w:lang w:val="uk-UA"/>
                                </w:rPr>
                                <w:t>/ тактичних завдань,</w:t>
                              </w:r>
                              <w:r w:rsidRPr="001B3934">
                                <w:rPr>
                                  <w:sz w:val="24"/>
                                  <w:szCs w:val="24"/>
                                  <w:lang w:val="uk-UA"/>
                                </w:rPr>
                                <w:t xml:space="preserve"> орієнтирів</w:t>
                              </w:r>
                              <w:r>
                                <w:rPr>
                                  <w:sz w:val="24"/>
                                  <w:szCs w:val="24"/>
                                  <w:lang w:val="uk-UA"/>
                                </w:rPr>
                                <w:t xml:space="preserve"> та програм</w:t>
                              </w:r>
                              <w:r w:rsidRPr="001B3934">
                                <w:rPr>
                                  <w:sz w:val="24"/>
                                  <w:szCs w:val="24"/>
                                  <w:lang w:val="uk-UA"/>
                                </w:rPr>
                                <w:t xml:space="preserve">, які </w:t>
                              </w:r>
                              <w:r>
                                <w:rPr>
                                  <w:sz w:val="24"/>
                                  <w:szCs w:val="24"/>
                                  <w:lang w:val="uk-UA"/>
                                </w:rPr>
                                <w:t>поєднують</w:t>
                              </w:r>
                              <w:r w:rsidRPr="001B3934">
                                <w:rPr>
                                  <w:sz w:val="24"/>
                                  <w:szCs w:val="24"/>
                                  <w:lang w:val="uk-UA"/>
                                </w:rPr>
                                <w:t xml:space="preserve"> </w:t>
                              </w:r>
                              <w:r>
                                <w:rPr>
                                  <w:sz w:val="24"/>
                                  <w:szCs w:val="24"/>
                                  <w:lang w:val="uk-UA"/>
                                </w:rPr>
                                <w:t>ресурси та виконавців у межах заходів спрямованих на досягнення мети проекту</w:t>
                              </w:r>
                            </w:p>
                          </w:txbxContent>
                        </wps:txbx>
                        <wps:bodyPr rot="0" vert="horz" wrap="square" lIns="91440" tIns="45720" rIns="91440" bIns="45720" anchor="t" anchorCtr="0" upright="1">
                          <a:noAutofit/>
                        </wps:bodyPr>
                      </wps:wsp>
                      <wps:wsp>
                        <wps:cNvPr id="252" name="Rectangle 3815"/>
                        <wps:cNvSpPr>
                          <a:spLocks noChangeArrowheads="1"/>
                        </wps:cNvSpPr>
                        <wps:spPr bwMode="auto">
                          <a:xfrm>
                            <a:off x="1686" y="7119"/>
                            <a:ext cx="9360" cy="420"/>
                          </a:xfrm>
                          <a:prstGeom prst="rect">
                            <a:avLst/>
                          </a:prstGeom>
                          <a:solidFill>
                            <a:srgbClr val="FFFFFF"/>
                          </a:solidFill>
                          <a:ln w="9525">
                            <a:solidFill>
                              <a:srgbClr val="000000"/>
                            </a:solidFill>
                            <a:miter lim="800000"/>
                            <a:headEnd/>
                            <a:tailEnd/>
                          </a:ln>
                        </wps:spPr>
                        <wps:txbx>
                          <w:txbxContent>
                            <w:p w14:paraId="1A78537B" w14:textId="77777777" w:rsidR="00136D5D" w:rsidRPr="00E625D1" w:rsidRDefault="00136D5D" w:rsidP="00EC37D3">
                              <w:pPr>
                                <w:ind w:firstLine="0"/>
                                <w:jc w:val="center"/>
                                <w:rPr>
                                  <w:sz w:val="24"/>
                                  <w:szCs w:val="24"/>
                                  <w:lang w:val="uk-UA"/>
                                </w:rPr>
                              </w:pPr>
                              <w:r>
                                <w:rPr>
                                  <w:sz w:val="24"/>
                                  <w:szCs w:val="24"/>
                                  <w:lang w:val="uk-UA"/>
                                </w:rPr>
                                <w:t>Основні елементи інноваційного проекту</w:t>
                              </w:r>
                            </w:p>
                          </w:txbxContent>
                        </wps:txbx>
                        <wps:bodyPr rot="0" vert="horz" wrap="square" lIns="91440" tIns="45720" rIns="91440" bIns="45720" anchor="t" anchorCtr="0" upright="1">
                          <a:noAutofit/>
                        </wps:bodyPr>
                      </wps:wsp>
                      <wps:wsp>
                        <wps:cNvPr id="253" name="Rectangle 3816"/>
                        <wps:cNvSpPr>
                          <a:spLocks noChangeArrowheads="1"/>
                        </wps:cNvSpPr>
                        <wps:spPr bwMode="auto">
                          <a:xfrm>
                            <a:off x="1686" y="7734"/>
                            <a:ext cx="4320" cy="1260"/>
                          </a:xfrm>
                          <a:prstGeom prst="rect">
                            <a:avLst/>
                          </a:prstGeom>
                          <a:solidFill>
                            <a:srgbClr val="FFFFFF"/>
                          </a:solidFill>
                          <a:ln w="9525">
                            <a:solidFill>
                              <a:srgbClr val="000000"/>
                            </a:solidFill>
                            <a:miter lim="800000"/>
                            <a:headEnd/>
                            <a:tailEnd/>
                          </a:ln>
                        </wps:spPr>
                        <wps:txbx>
                          <w:txbxContent>
                            <w:p w14:paraId="234D6C1B" w14:textId="77777777" w:rsidR="00136D5D" w:rsidRPr="006E4C78" w:rsidRDefault="00136D5D" w:rsidP="00EC37D3">
                              <w:pPr>
                                <w:ind w:firstLine="0"/>
                                <w:rPr>
                                  <w:sz w:val="24"/>
                                  <w:szCs w:val="24"/>
                                  <w:lang w:val="uk-UA"/>
                                </w:rPr>
                              </w:pPr>
                              <w:r>
                                <w:rPr>
                                  <w:sz w:val="24"/>
                                  <w:szCs w:val="24"/>
                                  <w:lang w:val="uk-UA"/>
                                </w:rPr>
                                <w:t xml:space="preserve">Чітко </w:t>
                              </w:r>
                              <w:r w:rsidRPr="00E625D1">
                                <w:rPr>
                                  <w:sz w:val="24"/>
                                  <w:szCs w:val="24"/>
                                  <w:lang w:val="uk-UA"/>
                                </w:rPr>
                                <w:t xml:space="preserve">сформульовані цілі </w:t>
                              </w:r>
                              <w:r>
                                <w:rPr>
                                  <w:sz w:val="24"/>
                                  <w:szCs w:val="24"/>
                                  <w:lang w:val="uk-UA"/>
                                </w:rPr>
                                <w:t>та</w:t>
                              </w:r>
                              <w:r w:rsidRPr="00E625D1">
                                <w:rPr>
                                  <w:sz w:val="24"/>
                                  <w:szCs w:val="24"/>
                                  <w:lang w:val="uk-UA"/>
                                </w:rPr>
                                <w:t xml:space="preserve"> завдання</w:t>
                              </w:r>
                              <w:r>
                                <w:rPr>
                                  <w:sz w:val="24"/>
                                  <w:szCs w:val="24"/>
                                  <w:lang w:val="uk-UA"/>
                                </w:rPr>
                                <w:t xml:space="preserve"> проекту, а також час його виконання (зміст цілі та завдань проекту повинен відображати його призначення)</w:t>
                              </w:r>
                            </w:p>
                          </w:txbxContent>
                        </wps:txbx>
                        <wps:bodyPr rot="0" vert="horz" wrap="square" lIns="91440" tIns="45720" rIns="91440" bIns="45720" anchor="t" anchorCtr="0" upright="1">
                          <a:noAutofit/>
                        </wps:bodyPr>
                      </wps:wsp>
                      <wps:wsp>
                        <wps:cNvPr id="254" name="Rectangle 3817"/>
                        <wps:cNvSpPr>
                          <a:spLocks noChangeArrowheads="1"/>
                        </wps:cNvSpPr>
                        <wps:spPr bwMode="auto">
                          <a:xfrm>
                            <a:off x="6726" y="7734"/>
                            <a:ext cx="4320" cy="1260"/>
                          </a:xfrm>
                          <a:prstGeom prst="rect">
                            <a:avLst/>
                          </a:prstGeom>
                          <a:solidFill>
                            <a:srgbClr val="FFFFFF"/>
                          </a:solidFill>
                          <a:ln w="9525">
                            <a:solidFill>
                              <a:srgbClr val="000000"/>
                            </a:solidFill>
                            <a:miter lim="800000"/>
                            <a:headEnd/>
                            <a:tailEnd/>
                          </a:ln>
                        </wps:spPr>
                        <wps:txbx>
                          <w:txbxContent>
                            <w:p w14:paraId="644BABD0" w14:textId="77777777" w:rsidR="00136D5D" w:rsidRPr="006E4C78" w:rsidRDefault="00136D5D" w:rsidP="00EC37D3">
                              <w:pPr>
                                <w:ind w:firstLine="0"/>
                                <w:rPr>
                                  <w:sz w:val="24"/>
                                  <w:szCs w:val="24"/>
                                  <w:lang w:val="uk-UA"/>
                                </w:rPr>
                              </w:pPr>
                              <w:r>
                                <w:rPr>
                                  <w:sz w:val="24"/>
                                  <w:szCs w:val="24"/>
                                  <w:lang w:val="uk-UA"/>
                                </w:rPr>
                                <w:t>К</w:t>
                              </w:r>
                              <w:r w:rsidRPr="00E625D1">
                                <w:rPr>
                                  <w:sz w:val="24"/>
                                  <w:szCs w:val="24"/>
                                  <w:lang w:val="uk-UA"/>
                                </w:rPr>
                                <w:t xml:space="preserve">омплекс проектних заходів </w:t>
                              </w:r>
                              <w:r>
                                <w:rPr>
                                  <w:sz w:val="24"/>
                                  <w:szCs w:val="24"/>
                                  <w:lang w:val="uk-UA"/>
                                </w:rPr>
                                <w:t xml:space="preserve">використання яких забезпечує досягнення мети проекту (шляхи </w:t>
                              </w:r>
                              <w:r w:rsidRPr="00E625D1">
                                <w:rPr>
                                  <w:sz w:val="24"/>
                                  <w:szCs w:val="24"/>
                                  <w:lang w:val="uk-UA"/>
                                </w:rPr>
                                <w:t>вирішення інноваційної проблеми</w:t>
                              </w:r>
                              <w:r>
                                <w:rPr>
                                  <w:sz w:val="24"/>
                                  <w:szCs w:val="24"/>
                                  <w:lang w:val="uk-UA"/>
                                </w:rPr>
                                <w:t>)</w:t>
                              </w:r>
                            </w:p>
                          </w:txbxContent>
                        </wps:txbx>
                        <wps:bodyPr rot="0" vert="horz" wrap="square" lIns="91440" tIns="45720" rIns="91440" bIns="45720" anchor="t" anchorCtr="0" upright="1">
                          <a:noAutofit/>
                        </wps:bodyPr>
                      </wps:wsp>
                      <wps:wsp>
                        <wps:cNvPr id="255" name="Rectangle 3818"/>
                        <wps:cNvSpPr>
                          <a:spLocks noChangeArrowheads="1"/>
                        </wps:cNvSpPr>
                        <wps:spPr bwMode="auto">
                          <a:xfrm>
                            <a:off x="1686" y="9174"/>
                            <a:ext cx="4320" cy="1260"/>
                          </a:xfrm>
                          <a:prstGeom prst="rect">
                            <a:avLst/>
                          </a:prstGeom>
                          <a:solidFill>
                            <a:srgbClr val="FFFFFF"/>
                          </a:solidFill>
                          <a:ln w="9525">
                            <a:solidFill>
                              <a:srgbClr val="000000"/>
                            </a:solidFill>
                            <a:miter lim="800000"/>
                            <a:headEnd/>
                            <a:tailEnd/>
                          </a:ln>
                        </wps:spPr>
                        <wps:txbx>
                          <w:txbxContent>
                            <w:p w14:paraId="39EF967F" w14:textId="77777777" w:rsidR="00136D5D" w:rsidRPr="006E4C78" w:rsidRDefault="00136D5D" w:rsidP="00EC37D3">
                              <w:pPr>
                                <w:ind w:firstLine="0"/>
                                <w:rPr>
                                  <w:sz w:val="24"/>
                                  <w:szCs w:val="24"/>
                                  <w:lang w:val="uk-UA"/>
                                </w:rPr>
                              </w:pPr>
                              <w:r>
                                <w:rPr>
                                  <w:sz w:val="24"/>
                                  <w:szCs w:val="24"/>
                                  <w:lang w:val="uk-UA"/>
                                </w:rPr>
                                <w:t>О</w:t>
                              </w:r>
                              <w:r w:rsidRPr="00E625D1">
                                <w:rPr>
                                  <w:sz w:val="24"/>
                                  <w:szCs w:val="24"/>
                                  <w:lang w:val="uk-UA"/>
                                </w:rPr>
                                <w:t>рганізація виконання проектних заходів</w:t>
                              </w:r>
                              <w:r>
                                <w:rPr>
                                  <w:sz w:val="24"/>
                                  <w:szCs w:val="24"/>
                                  <w:lang w:val="uk-UA"/>
                                </w:rPr>
                                <w:t xml:space="preserve"> (узгодження дій учасників проекту у межах визначеного часу та передбачених ресурсів)</w:t>
                              </w:r>
                            </w:p>
                          </w:txbxContent>
                        </wps:txbx>
                        <wps:bodyPr rot="0" vert="horz" wrap="square" lIns="91440" tIns="45720" rIns="91440" bIns="45720" anchor="t" anchorCtr="0" upright="1">
                          <a:noAutofit/>
                        </wps:bodyPr>
                      </wps:wsp>
                      <wps:wsp>
                        <wps:cNvPr id="256" name="Rectangle 3819"/>
                        <wps:cNvSpPr>
                          <a:spLocks noChangeArrowheads="1"/>
                        </wps:cNvSpPr>
                        <wps:spPr bwMode="auto">
                          <a:xfrm>
                            <a:off x="6726" y="9174"/>
                            <a:ext cx="4320" cy="1260"/>
                          </a:xfrm>
                          <a:prstGeom prst="rect">
                            <a:avLst/>
                          </a:prstGeom>
                          <a:solidFill>
                            <a:srgbClr val="FFFFFF"/>
                          </a:solidFill>
                          <a:ln w="9525">
                            <a:solidFill>
                              <a:srgbClr val="000000"/>
                            </a:solidFill>
                            <a:miter lim="800000"/>
                            <a:headEnd/>
                            <a:tailEnd/>
                          </a:ln>
                        </wps:spPr>
                        <wps:txbx>
                          <w:txbxContent>
                            <w:p w14:paraId="7A020BBF" w14:textId="77777777" w:rsidR="00136D5D" w:rsidRPr="006E4C78" w:rsidRDefault="00136D5D" w:rsidP="00EC37D3">
                              <w:pPr>
                                <w:ind w:firstLine="0"/>
                                <w:rPr>
                                  <w:sz w:val="24"/>
                                  <w:szCs w:val="24"/>
                                  <w:lang w:val="uk-UA"/>
                                </w:rPr>
                              </w:pPr>
                              <w:r>
                                <w:rPr>
                                  <w:sz w:val="24"/>
                                  <w:szCs w:val="24"/>
                                  <w:lang w:val="uk-UA"/>
                                </w:rPr>
                                <w:t>О</w:t>
                              </w:r>
                              <w:r w:rsidRPr="00E625D1">
                                <w:rPr>
                                  <w:sz w:val="24"/>
                                  <w:szCs w:val="24"/>
                                  <w:lang w:val="uk-UA"/>
                                </w:rPr>
                                <w:t>сновні по</w:t>
                              </w:r>
                              <w:r>
                                <w:rPr>
                                  <w:sz w:val="24"/>
                                  <w:szCs w:val="24"/>
                                  <w:lang w:val="uk-UA"/>
                                </w:rPr>
                                <w:t>казники проекту (</w:t>
                              </w:r>
                              <w:r w:rsidRPr="00E625D1">
                                <w:rPr>
                                  <w:sz w:val="24"/>
                                  <w:szCs w:val="24"/>
                                  <w:lang w:val="uk-UA"/>
                                </w:rPr>
                                <w:t xml:space="preserve">в тому числі </w:t>
                              </w:r>
                              <w:r>
                                <w:rPr>
                                  <w:sz w:val="24"/>
                                  <w:szCs w:val="24"/>
                                  <w:lang w:val="uk-UA"/>
                                </w:rPr>
                                <w:t xml:space="preserve">й ті </w:t>
                              </w:r>
                              <w:r w:rsidRPr="00E625D1">
                                <w:rPr>
                                  <w:sz w:val="24"/>
                                  <w:szCs w:val="24"/>
                                  <w:lang w:val="uk-UA"/>
                                </w:rPr>
                                <w:t xml:space="preserve">показники, </w:t>
                              </w:r>
                              <w:r>
                                <w:rPr>
                                  <w:sz w:val="24"/>
                                  <w:szCs w:val="24"/>
                                  <w:lang w:val="uk-UA"/>
                                </w:rPr>
                                <w:t xml:space="preserve">які </w:t>
                              </w:r>
                              <w:r w:rsidRPr="00E625D1">
                                <w:rPr>
                                  <w:sz w:val="24"/>
                                  <w:szCs w:val="24"/>
                                  <w:lang w:val="uk-UA"/>
                                </w:rPr>
                                <w:t xml:space="preserve">характеризують </w:t>
                              </w:r>
                              <w:r>
                                <w:rPr>
                                  <w:sz w:val="24"/>
                                  <w:szCs w:val="24"/>
                                  <w:lang w:val="uk-UA"/>
                                </w:rPr>
                                <w:t>ефективність проекту) та методика їх розрахунку і аналізу</w:t>
                              </w:r>
                            </w:p>
                          </w:txbxContent>
                        </wps:txbx>
                        <wps:bodyPr rot="0" vert="horz" wrap="square" lIns="91440" tIns="45720" rIns="91440" bIns="45720" anchor="t" anchorCtr="0" upright="1">
                          <a:noAutofit/>
                        </wps:bodyPr>
                      </wps:wsp>
                      <wps:wsp>
                        <wps:cNvPr id="257" name="AutoShape 3820"/>
                        <wps:cNvCnPr>
                          <a:cxnSpLocks noChangeShapeType="1"/>
                        </wps:cNvCnPr>
                        <wps:spPr bwMode="auto">
                          <a:xfrm>
                            <a:off x="6366" y="5034"/>
                            <a:ext cx="1" cy="20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8" name="AutoShape 3821"/>
                        <wps:cNvCnPr>
                          <a:cxnSpLocks noChangeShapeType="1"/>
                        </wps:cNvCnPr>
                        <wps:spPr bwMode="auto">
                          <a:xfrm>
                            <a:off x="5286" y="2694"/>
                            <a:ext cx="2340" cy="270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59" name="AutoShape 3822"/>
                        <wps:cNvCnPr>
                          <a:cxnSpLocks noChangeShapeType="1"/>
                        </wps:cNvCnPr>
                        <wps:spPr bwMode="auto">
                          <a:xfrm flipH="1">
                            <a:off x="5286" y="2694"/>
                            <a:ext cx="2340" cy="270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60" name="AutoShape 3823"/>
                        <wps:cNvCnPr>
                          <a:cxnSpLocks noChangeShapeType="1"/>
                        </wps:cNvCnPr>
                        <wps:spPr bwMode="auto">
                          <a:xfrm>
                            <a:off x="5106" y="4134"/>
                            <a:ext cx="2730" cy="1"/>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261" name="Group 3824"/>
                        <wpg:cNvGrpSpPr>
                          <a:grpSpLocks/>
                        </wpg:cNvGrpSpPr>
                        <wpg:grpSpPr bwMode="auto">
                          <a:xfrm>
                            <a:off x="5421" y="3054"/>
                            <a:ext cx="1980" cy="1980"/>
                            <a:chOff x="1701" y="1674"/>
                            <a:chExt cx="1980" cy="1980"/>
                          </a:xfrm>
                        </wpg:grpSpPr>
                        <wps:wsp>
                          <wps:cNvPr id="262" name="Oval 3825"/>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3" name="Rectangle 3826"/>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0CB27" w14:textId="77777777" w:rsidR="00136D5D" w:rsidRDefault="00136D5D" w:rsidP="00EC37D3">
                                <w:pPr>
                                  <w:ind w:firstLine="0"/>
                                  <w:jc w:val="center"/>
                                  <w:rPr>
                                    <w:sz w:val="8"/>
                                    <w:szCs w:val="8"/>
                                    <w:lang w:val="uk-UA"/>
                                  </w:rPr>
                                </w:pPr>
                              </w:p>
                              <w:p w14:paraId="413E70EF" w14:textId="77777777" w:rsidR="00136D5D" w:rsidRDefault="00136D5D" w:rsidP="00EC37D3">
                                <w:pPr>
                                  <w:ind w:firstLine="0"/>
                                  <w:jc w:val="center"/>
                                  <w:rPr>
                                    <w:sz w:val="8"/>
                                    <w:szCs w:val="8"/>
                                    <w:lang w:val="uk-UA"/>
                                  </w:rPr>
                                </w:pPr>
                              </w:p>
                              <w:p w14:paraId="137F4B88" w14:textId="77777777" w:rsidR="00136D5D" w:rsidRPr="003A2F4C" w:rsidRDefault="00136D5D" w:rsidP="00EC37D3">
                                <w:pPr>
                                  <w:ind w:firstLine="0"/>
                                  <w:jc w:val="center"/>
                                  <w:rPr>
                                    <w:sz w:val="8"/>
                                    <w:szCs w:val="8"/>
                                    <w:lang w:val="uk-UA"/>
                                  </w:rPr>
                                </w:pPr>
                              </w:p>
                              <w:p w14:paraId="1581578E" w14:textId="77777777" w:rsidR="00136D5D" w:rsidRPr="003A2F4C" w:rsidRDefault="00136D5D" w:rsidP="00EC37D3">
                                <w:pPr>
                                  <w:ind w:firstLine="0"/>
                                  <w:jc w:val="center"/>
                                  <w:rPr>
                                    <w:sz w:val="24"/>
                                    <w:szCs w:val="24"/>
                                    <w:lang w:val="uk-UA"/>
                                  </w:rPr>
                                </w:pPr>
                                <w:r>
                                  <w:rPr>
                                    <w:sz w:val="24"/>
                                    <w:szCs w:val="24"/>
                                    <w:lang w:val="uk-UA"/>
                                  </w:rPr>
                                  <w:t>Загальна характеристика інноваційних проектів</w:t>
                                </w:r>
                              </w:p>
                            </w:txbxContent>
                          </wps:txbx>
                          <wps:bodyPr rot="0" vert="horz" wrap="square" lIns="91440" tIns="45720" rIns="91440" bIns="45720" anchor="t" anchorCtr="0" upright="1">
                            <a:noAutofit/>
                          </wps:bodyPr>
                        </wps:wsp>
                      </wpg:grpSp>
                      <wps:wsp>
                        <wps:cNvPr id="264" name="AutoShape 3827"/>
                        <wps:cNvCnPr>
                          <a:cxnSpLocks noChangeShapeType="1"/>
                        </wps:cNvCnPr>
                        <wps:spPr bwMode="auto">
                          <a:xfrm>
                            <a:off x="6366" y="7554"/>
                            <a:ext cx="0" cy="2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AutoShape 3828"/>
                        <wps:cNvCnPr>
                          <a:cxnSpLocks noChangeShapeType="1"/>
                        </wps:cNvCnPr>
                        <wps:spPr bwMode="auto">
                          <a:xfrm>
                            <a:off x="6006" y="8274"/>
                            <a:ext cx="7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66" name="AutoShape 3829"/>
                        <wps:cNvCnPr>
                          <a:cxnSpLocks noChangeShapeType="1"/>
                        </wps:cNvCnPr>
                        <wps:spPr bwMode="auto">
                          <a:xfrm>
                            <a:off x="6006" y="9714"/>
                            <a:ext cx="7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042E9B" id="Group 3808" o:spid="_x0000_s4808" style="position:absolute;left:0;text-align:left;margin-left:-.75pt;margin-top:4.05pt;width:468pt;height:464.25pt;z-index:251913216" coordorigin="1686,1149" coordsize="9360,9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">
                <v:rect id="Rectangle 3809" o:spid="_x0000_s4809" style="position:absolute;left:1686;top:1149;width:432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rBxQAAANwAAAAPAAAAZHJzL2Rvd25yZXYueG1sRI9Ba8JA&#10;FITvhf6H5RV6qxujSB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DrRZrBxQAAANwAAAAP&#10;AAAAAAAAAAAAAAAAAAcCAABkcnMvZG93bnJldi54bWxQSwUGAAAAAAMAAwC3AAAA+QIAAAAA&#10;">
                  <v:textbox>
                    <w:txbxContent>
                      <w:p w14:paraId="34775603" w14:textId="77777777" w:rsidR="00136D5D" w:rsidRPr="006E4C78" w:rsidRDefault="00136D5D" w:rsidP="00EC37D3">
                        <w:pPr>
                          <w:ind w:firstLine="0"/>
                          <w:rPr>
                            <w:sz w:val="24"/>
                            <w:szCs w:val="24"/>
                            <w:lang w:val="uk-UA"/>
                          </w:rPr>
                        </w:pPr>
                        <w:r>
                          <w:rPr>
                            <w:sz w:val="24"/>
                            <w:szCs w:val="24"/>
                            <w:lang w:val="uk-UA"/>
                          </w:rPr>
                          <w:t>Поєднання порівняно великого ризику, виникнення якого обумовлено реалізацією відповідного проекту з великими обсягами очікуваного (можливого) прибутку</w:t>
                        </w:r>
                      </w:p>
                    </w:txbxContent>
                  </v:textbox>
                </v:rect>
                <v:rect id="Rectangle 3810" o:spid="_x0000_s4810" style="position:absolute;left:6726;top:1149;width:432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">
                  <v:textbox>
                    <w:txbxContent>
                      <w:p w14:paraId="5AE007C6" w14:textId="77777777" w:rsidR="00136D5D" w:rsidRPr="006E4C78" w:rsidRDefault="00136D5D" w:rsidP="00EC37D3">
                        <w:pPr>
                          <w:ind w:firstLine="0"/>
                          <w:rPr>
                            <w:sz w:val="24"/>
                            <w:szCs w:val="24"/>
                            <w:lang w:val="uk-UA"/>
                          </w:rPr>
                        </w:pPr>
                        <w:r>
                          <w:rPr>
                            <w:sz w:val="24"/>
                            <w:szCs w:val="24"/>
                            <w:lang w:val="uk-UA"/>
                          </w:rPr>
                          <w:t>Рівень ризику вище середнього (порівняно висока вірогідність втрат, обсяги яких можна мінімізувати використовуючи інструментарій ризик-менеджменту</w:t>
                        </w:r>
                      </w:p>
                    </w:txbxContent>
                  </v:textbox>
                </v:rect>
                <v:rect id="Rectangle 3811" o:spid="_x0000_s4811" style="position:absolute;left:1686;top:2874;width:34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sowgAAANwAAAAPAAAAZHJzL2Rvd25yZXYueG1sRE9Nb4JA&#10;EL2b9D9spklvukiN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D1lqsowgAAANwAAAAPAAAA&#10;AAAAAAAAAAAAAAcCAABkcnMvZG93bnJldi54bWxQSwUGAAAAAAMAAwC3AAAA9gIAAAAA&#10;">
                  <v:textbox>
                    <w:txbxContent>
                      <w:p w14:paraId="44BE00F5" w14:textId="77777777" w:rsidR="00136D5D" w:rsidRDefault="00136D5D" w:rsidP="00EC37D3">
                        <w:pPr>
                          <w:ind w:firstLine="0"/>
                          <w:rPr>
                            <w:sz w:val="24"/>
                            <w:szCs w:val="24"/>
                            <w:lang w:val="uk-UA"/>
                          </w:rPr>
                        </w:pPr>
                        <w:r w:rsidRPr="006E4C78">
                          <w:rPr>
                            <w:sz w:val="24"/>
                            <w:szCs w:val="24"/>
                            <w:lang w:val="uk-UA"/>
                          </w:rPr>
                          <w:t>Одноразова, як правило неповторювана діяльність або сукупність взаємопов’язаних</w:t>
                        </w:r>
                        <w:r>
                          <w:rPr>
                            <w:sz w:val="24"/>
                            <w:szCs w:val="24"/>
                            <w:lang w:val="uk-UA"/>
                          </w:rPr>
                          <w:t xml:space="preserve"> між собою </w:t>
                        </w:r>
                        <w:r w:rsidRPr="006E4C78">
                          <w:rPr>
                            <w:sz w:val="24"/>
                            <w:szCs w:val="24"/>
                            <w:lang w:val="uk-UA"/>
                          </w:rPr>
                          <w:t>дій, в результаті як</w:t>
                        </w:r>
                        <w:r>
                          <w:rPr>
                            <w:sz w:val="24"/>
                            <w:szCs w:val="24"/>
                            <w:lang w:val="uk-UA"/>
                          </w:rPr>
                          <w:t>ої суб’єкт управління досягає визначених цілей, перш за все за рахунок використання певних новацій</w:t>
                        </w:r>
                      </w:p>
                    </w:txbxContent>
                  </v:textbox>
                </v:rect>
                <v:rect id="Rectangle 3812" o:spid="_x0000_s4812" style="position:absolute;left:7821;top:2874;width:3225;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">
                  <v:textbox>
                    <w:txbxContent>
                      <w:p w14:paraId="17D63378" w14:textId="77777777" w:rsidR="00136D5D" w:rsidRPr="00E625D1" w:rsidRDefault="00136D5D" w:rsidP="00EC37D3">
                        <w:pPr>
                          <w:ind w:firstLine="0"/>
                          <w:rPr>
                            <w:sz w:val="24"/>
                            <w:szCs w:val="24"/>
                          </w:rPr>
                        </w:pPr>
                        <w:r>
                          <w:rPr>
                            <w:sz w:val="24"/>
                            <w:szCs w:val="24"/>
                            <w:lang w:val="uk-UA"/>
                          </w:rPr>
                          <w:t xml:space="preserve">Проект є цільовим та має чітко визначений час </w:t>
                        </w:r>
                        <w:r w:rsidRPr="006E4C78">
                          <w:rPr>
                            <w:sz w:val="24"/>
                            <w:szCs w:val="24"/>
                            <w:lang w:val="uk-UA"/>
                          </w:rPr>
                          <w:t>почат</w:t>
                        </w:r>
                        <w:r>
                          <w:rPr>
                            <w:sz w:val="24"/>
                            <w:szCs w:val="24"/>
                            <w:lang w:val="uk-UA"/>
                          </w:rPr>
                          <w:t xml:space="preserve">ку та </w:t>
                        </w:r>
                        <w:r w:rsidRPr="006E4C78">
                          <w:rPr>
                            <w:sz w:val="24"/>
                            <w:szCs w:val="24"/>
                            <w:lang w:val="uk-UA"/>
                          </w:rPr>
                          <w:t>завершення</w:t>
                        </w:r>
                        <w:r>
                          <w:rPr>
                            <w:sz w:val="24"/>
                            <w:szCs w:val="24"/>
                            <w:lang w:val="uk-UA"/>
                          </w:rPr>
                          <w:t>. Досягнуті у межах проекту результати можуть бути оцінені за допомогою визначених критеріїв та індикаторів</w:t>
                        </w:r>
                      </w:p>
                    </w:txbxContent>
                  </v:textbox>
                </v:rect>
                <v:rect id="Rectangle 3813" o:spid="_x0000_s4813" style="position:absolute;left:1686;top:5394;width:432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">
                  <v:textbox>
                    <w:txbxContent>
                      <w:p w14:paraId="6DAA83B0" w14:textId="77777777" w:rsidR="00136D5D" w:rsidRPr="006E4C78" w:rsidRDefault="00136D5D" w:rsidP="00EC37D3">
                        <w:pPr>
                          <w:ind w:firstLine="0"/>
                          <w:rPr>
                            <w:sz w:val="24"/>
                            <w:szCs w:val="24"/>
                            <w:lang w:val="uk-UA"/>
                          </w:rPr>
                        </w:pPr>
                        <w:r w:rsidRPr="001B3934">
                          <w:rPr>
                            <w:sz w:val="24"/>
                            <w:szCs w:val="24"/>
                            <w:lang w:val="uk-UA"/>
                          </w:rPr>
                          <w:t xml:space="preserve">Метою </w:t>
                        </w:r>
                        <w:r>
                          <w:rPr>
                            <w:sz w:val="24"/>
                            <w:szCs w:val="24"/>
                            <w:lang w:val="uk-UA"/>
                          </w:rPr>
                          <w:t>реалізації</w:t>
                        </w:r>
                        <w:r w:rsidRPr="001B3934">
                          <w:rPr>
                            <w:sz w:val="24"/>
                            <w:szCs w:val="24"/>
                            <w:lang w:val="uk-UA"/>
                          </w:rPr>
                          <w:t xml:space="preserve"> інноваційного проекту є створення матеріального чи творчого продукту. Відповідальність за управління інноваційн</w:t>
                        </w:r>
                        <w:r>
                          <w:rPr>
                            <w:sz w:val="24"/>
                            <w:szCs w:val="24"/>
                            <w:lang w:val="uk-UA"/>
                          </w:rPr>
                          <w:t xml:space="preserve">им </w:t>
                        </w:r>
                        <w:r w:rsidRPr="001B3934">
                          <w:rPr>
                            <w:sz w:val="24"/>
                            <w:szCs w:val="24"/>
                            <w:lang w:val="uk-UA"/>
                          </w:rPr>
                          <w:t>проект</w:t>
                        </w:r>
                        <w:r>
                          <w:rPr>
                            <w:sz w:val="24"/>
                            <w:szCs w:val="24"/>
                            <w:lang w:val="uk-UA"/>
                          </w:rPr>
                          <w:t>ом</w:t>
                        </w:r>
                        <w:r w:rsidRPr="001B3934">
                          <w:rPr>
                            <w:sz w:val="24"/>
                            <w:szCs w:val="24"/>
                            <w:lang w:val="uk-UA"/>
                          </w:rPr>
                          <w:t xml:space="preserve"> покладається на менеджера проекту</w:t>
                        </w:r>
                      </w:p>
                    </w:txbxContent>
                  </v:textbox>
                </v:rect>
                <v:rect id="Rectangle 3814" o:spid="_x0000_s4814" style="position:absolute;left:6726;top:5394;width:432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textbox>
                    <w:txbxContent>
                      <w:p w14:paraId="092149E2" w14:textId="77777777" w:rsidR="00136D5D" w:rsidRPr="006E4C78" w:rsidRDefault="00136D5D" w:rsidP="00EC37D3">
                        <w:pPr>
                          <w:ind w:firstLine="0"/>
                          <w:rPr>
                            <w:sz w:val="24"/>
                            <w:szCs w:val="24"/>
                            <w:lang w:val="uk-UA"/>
                          </w:rPr>
                        </w:pPr>
                        <w:r>
                          <w:rPr>
                            <w:sz w:val="24"/>
                            <w:szCs w:val="24"/>
                            <w:lang w:val="uk-UA"/>
                          </w:rPr>
                          <w:t>С</w:t>
                        </w:r>
                        <w:r w:rsidRPr="001B3934">
                          <w:rPr>
                            <w:sz w:val="24"/>
                            <w:szCs w:val="24"/>
                            <w:lang w:val="uk-UA"/>
                          </w:rPr>
                          <w:t>истем</w:t>
                        </w:r>
                        <w:r>
                          <w:rPr>
                            <w:sz w:val="24"/>
                            <w:szCs w:val="24"/>
                            <w:lang w:val="uk-UA"/>
                          </w:rPr>
                          <w:t>а</w:t>
                        </w:r>
                        <w:r w:rsidRPr="001B3934">
                          <w:rPr>
                            <w:sz w:val="24"/>
                            <w:szCs w:val="24"/>
                            <w:lang w:val="uk-UA"/>
                          </w:rPr>
                          <w:t xml:space="preserve"> стратегічних </w:t>
                        </w:r>
                        <w:r>
                          <w:rPr>
                            <w:sz w:val="24"/>
                            <w:szCs w:val="24"/>
                            <w:lang w:val="uk-UA"/>
                          </w:rPr>
                          <w:t>/ тактичних завдань,</w:t>
                        </w:r>
                        <w:r w:rsidRPr="001B3934">
                          <w:rPr>
                            <w:sz w:val="24"/>
                            <w:szCs w:val="24"/>
                            <w:lang w:val="uk-UA"/>
                          </w:rPr>
                          <w:t xml:space="preserve"> орієнтирів</w:t>
                        </w:r>
                        <w:r>
                          <w:rPr>
                            <w:sz w:val="24"/>
                            <w:szCs w:val="24"/>
                            <w:lang w:val="uk-UA"/>
                          </w:rPr>
                          <w:t xml:space="preserve"> та програм</w:t>
                        </w:r>
                        <w:r w:rsidRPr="001B3934">
                          <w:rPr>
                            <w:sz w:val="24"/>
                            <w:szCs w:val="24"/>
                            <w:lang w:val="uk-UA"/>
                          </w:rPr>
                          <w:t xml:space="preserve">, які </w:t>
                        </w:r>
                        <w:r>
                          <w:rPr>
                            <w:sz w:val="24"/>
                            <w:szCs w:val="24"/>
                            <w:lang w:val="uk-UA"/>
                          </w:rPr>
                          <w:t>поєднують</w:t>
                        </w:r>
                        <w:r w:rsidRPr="001B3934">
                          <w:rPr>
                            <w:sz w:val="24"/>
                            <w:szCs w:val="24"/>
                            <w:lang w:val="uk-UA"/>
                          </w:rPr>
                          <w:t xml:space="preserve"> </w:t>
                        </w:r>
                        <w:r>
                          <w:rPr>
                            <w:sz w:val="24"/>
                            <w:szCs w:val="24"/>
                            <w:lang w:val="uk-UA"/>
                          </w:rPr>
                          <w:t>ресурси та виконавців у межах заходів спрямованих на досягнення мети проекту</w:t>
                        </w:r>
                      </w:p>
                    </w:txbxContent>
                  </v:textbox>
                </v:rect>
                <v:rect id="Rectangle 3815" o:spid="_x0000_s4815" style="position:absolute;left:1686;top:7119;width:93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">
                  <v:textbox>
                    <w:txbxContent>
                      <w:p w14:paraId="1A78537B" w14:textId="77777777" w:rsidR="00136D5D" w:rsidRPr="00E625D1" w:rsidRDefault="00136D5D" w:rsidP="00EC37D3">
                        <w:pPr>
                          <w:ind w:firstLine="0"/>
                          <w:jc w:val="center"/>
                          <w:rPr>
                            <w:sz w:val="24"/>
                            <w:szCs w:val="24"/>
                            <w:lang w:val="uk-UA"/>
                          </w:rPr>
                        </w:pPr>
                        <w:r>
                          <w:rPr>
                            <w:sz w:val="24"/>
                            <w:szCs w:val="24"/>
                            <w:lang w:val="uk-UA"/>
                          </w:rPr>
                          <w:t>Основні елементи інноваційного проекту</w:t>
                        </w:r>
                      </w:p>
                    </w:txbxContent>
                  </v:textbox>
                </v:rect>
                <v:rect id="Rectangle 3816" o:spid="_x0000_s4816" style="position:absolute;left:1686;top:7734;width:43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">
                  <v:textbox>
                    <w:txbxContent>
                      <w:p w14:paraId="234D6C1B" w14:textId="77777777" w:rsidR="00136D5D" w:rsidRPr="006E4C78" w:rsidRDefault="00136D5D" w:rsidP="00EC37D3">
                        <w:pPr>
                          <w:ind w:firstLine="0"/>
                          <w:rPr>
                            <w:sz w:val="24"/>
                            <w:szCs w:val="24"/>
                            <w:lang w:val="uk-UA"/>
                          </w:rPr>
                        </w:pPr>
                        <w:r>
                          <w:rPr>
                            <w:sz w:val="24"/>
                            <w:szCs w:val="24"/>
                            <w:lang w:val="uk-UA"/>
                          </w:rPr>
                          <w:t xml:space="preserve">Чітко </w:t>
                        </w:r>
                        <w:r w:rsidRPr="00E625D1">
                          <w:rPr>
                            <w:sz w:val="24"/>
                            <w:szCs w:val="24"/>
                            <w:lang w:val="uk-UA"/>
                          </w:rPr>
                          <w:t xml:space="preserve">сформульовані цілі </w:t>
                        </w:r>
                        <w:r>
                          <w:rPr>
                            <w:sz w:val="24"/>
                            <w:szCs w:val="24"/>
                            <w:lang w:val="uk-UA"/>
                          </w:rPr>
                          <w:t>та</w:t>
                        </w:r>
                        <w:r w:rsidRPr="00E625D1">
                          <w:rPr>
                            <w:sz w:val="24"/>
                            <w:szCs w:val="24"/>
                            <w:lang w:val="uk-UA"/>
                          </w:rPr>
                          <w:t xml:space="preserve"> завдання</w:t>
                        </w:r>
                        <w:r>
                          <w:rPr>
                            <w:sz w:val="24"/>
                            <w:szCs w:val="24"/>
                            <w:lang w:val="uk-UA"/>
                          </w:rPr>
                          <w:t xml:space="preserve"> проекту, а також час його виконання (зміст цілі та завдань проекту повинен відображати його призначення)</w:t>
                        </w:r>
                      </w:p>
                    </w:txbxContent>
                  </v:textbox>
                </v:rect>
                <v:rect id="Rectangle 3817" o:spid="_x0000_s4817" style="position:absolute;left:6726;top:7734;width:43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">
                  <v:textbox>
                    <w:txbxContent>
                      <w:p w14:paraId="644BABD0" w14:textId="77777777" w:rsidR="00136D5D" w:rsidRPr="006E4C78" w:rsidRDefault="00136D5D" w:rsidP="00EC37D3">
                        <w:pPr>
                          <w:ind w:firstLine="0"/>
                          <w:rPr>
                            <w:sz w:val="24"/>
                            <w:szCs w:val="24"/>
                            <w:lang w:val="uk-UA"/>
                          </w:rPr>
                        </w:pPr>
                        <w:r>
                          <w:rPr>
                            <w:sz w:val="24"/>
                            <w:szCs w:val="24"/>
                            <w:lang w:val="uk-UA"/>
                          </w:rPr>
                          <w:t>К</w:t>
                        </w:r>
                        <w:r w:rsidRPr="00E625D1">
                          <w:rPr>
                            <w:sz w:val="24"/>
                            <w:szCs w:val="24"/>
                            <w:lang w:val="uk-UA"/>
                          </w:rPr>
                          <w:t xml:space="preserve">омплекс проектних заходів </w:t>
                        </w:r>
                        <w:r>
                          <w:rPr>
                            <w:sz w:val="24"/>
                            <w:szCs w:val="24"/>
                            <w:lang w:val="uk-UA"/>
                          </w:rPr>
                          <w:t xml:space="preserve">використання яких забезпечує досягнення мети проекту (шляхи </w:t>
                        </w:r>
                        <w:r w:rsidRPr="00E625D1">
                          <w:rPr>
                            <w:sz w:val="24"/>
                            <w:szCs w:val="24"/>
                            <w:lang w:val="uk-UA"/>
                          </w:rPr>
                          <w:t>вирішення інноваційної проблеми</w:t>
                        </w:r>
                        <w:r>
                          <w:rPr>
                            <w:sz w:val="24"/>
                            <w:szCs w:val="24"/>
                            <w:lang w:val="uk-UA"/>
                          </w:rPr>
                          <w:t>)</w:t>
                        </w:r>
                      </w:p>
                    </w:txbxContent>
                  </v:textbox>
                </v:rect>
                <v:rect id="Rectangle 3818" o:spid="_x0000_s4818" style="position:absolute;left:1686;top:9174;width:43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">
                  <v:textbox>
                    <w:txbxContent>
                      <w:p w14:paraId="39EF967F" w14:textId="77777777" w:rsidR="00136D5D" w:rsidRPr="006E4C78" w:rsidRDefault="00136D5D" w:rsidP="00EC37D3">
                        <w:pPr>
                          <w:ind w:firstLine="0"/>
                          <w:rPr>
                            <w:sz w:val="24"/>
                            <w:szCs w:val="24"/>
                            <w:lang w:val="uk-UA"/>
                          </w:rPr>
                        </w:pPr>
                        <w:r>
                          <w:rPr>
                            <w:sz w:val="24"/>
                            <w:szCs w:val="24"/>
                            <w:lang w:val="uk-UA"/>
                          </w:rPr>
                          <w:t>О</w:t>
                        </w:r>
                        <w:r w:rsidRPr="00E625D1">
                          <w:rPr>
                            <w:sz w:val="24"/>
                            <w:szCs w:val="24"/>
                            <w:lang w:val="uk-UA"/>
                          </w:rPr>
                          <w:t>рганізація виконання проектних заходів</w:t>
                        </w:r>
                        <w:r>
                          <w:rPr>
                            <w:sz w:val="24"/>
                            <w:szCs w:val="24"/>
                            <w:lang w:val="uk-UA"/>
                          </w:rPr>
                          <w:t xml:space="preserve"> (узгодження дій учасників проекту у межах визначеного часу та передбачених ресурсів)</w:t>
                        </w:r>
                      </w:p>
                    </w:txbxContent>
                  </v:textbox>
                </v:rect>
                <v:rect id="Rectangle 3819" o:spid="_x0000_s4819" style="position:absolute;left:6726;top:9174;width:43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wcxQAAANwAAAAPAAAAZHJzL2Rvd25yZXYueG1sRI9Ba8JA&#10;FITvhf6H5RV6qxsjSh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BunAwcxQAAANwAAAAP&#10;AAAAAAAAAAAAAAAAAAcCAABkcnMvZG93bnJldi54bWxQSwUGAAAAAAMAAwC3AAAA+QIAAAAA&#10;">
                  <v:textbox>
                    <w:txbxContent>
                      <w:p w14:paraId="7A020BBF" w14:textId="77777777" w:rsidR="00136D5D" w:rsidRPr="006E4C78" w:rsidRDefault="00136D5D" w:rsidP="00EC37D3">
                        <w:pPr>
                          <w:ind w:firstLine="0"/>
                          <w:rPr>
                            <w:sz w:val="24"/>
                            <w:szCs w:val="24"/>
                            <w:lang w:val="uk-UA"/>
                          </w:rPr>
                        </w:pPr>
                        <w:r>
                          <w:rPr>
                            <w:sz w:val="24"/>
                            <w:szCs w:val="24"/>
                            <w:lang w:val="uk-UA"/>
                          </w:rPr>
                          <w:t>О</w:t>
                        </w:r>
                        <w:r w:rsidRPr="00E625D1">
                          <w:rPr>
                            <w:sz w:val="24"/>
                            <w:szCs w:val="24"/>
                            <w:lang w:val="uk-UA"/>
                          </w:rPr>
                          <w:t>сновні по</w:t>
                        </w:r>
                        <w:r>
                          <w:rPr>
                            <w:sz w:val="24"/>
                            <w:szCs w:val="24"/>
                            <w:lang w:val="uk-UA"/>
                          </w:rPr>
                          <w:t>казники проекту (</w:t>
                        </w:r>
                        <w:r w:rsidRPr="00E625D1">
                          <w:rPr>
                            <w:sz w:val="24"/>
                            <w:szCs w:val="24"/>
                            <w:lang w:val="uk-UA"/>
                          </w:rPr>
                          <w:t xml:space="preserve">в тому числі </w:t>
                        </w:r>
                        <w:r>
                          <w:rPr>
                            <w:sz w:val="24"/>
                            <w:szCs w:val="24"/>
                            <w:lang w:val="uk-UA"/>
                          </w:rPr>
                          <w:t xml:space="preserve">й ті </w:t>
                        </w:r>
                        <w:r w:rsidRPr="00E625D1">
                          <w:rPr>
                            <w:sz w:val="24"/>
                            <w:szCs w:val="24"/>
                            <w:lang w:val="uk-UA"/>
                          </w:rPr>
                          <w:t xml:space="preserve">показники, </w:t>
                        </w:r>
                        <w:r>
                          <w:rPr>
                            <w:sz w:val="24"/>
                            <w:szCs w:val="24"/>
                            <w:lang w:val="uk-UA"/>
                          </w:rPr>
                          <w:t xml:space="preserve">які </w:t>
                        </w:r>
                        <w:r w:rsidRPr="00E625D1">
                          <w:rPr>
                            <w:sz w:val="24"/>
                            <w:szCs w:val="24"/>
                            <w:lang w:val="uk-UA"/>
                          </w:rPr>
                          <w:t xml:space="preserve">характеризують </w:t>
                        </w:r>
                        <w:r>
                          <w:rPr>
                            <w:sz w:val="24"/>
                            <w:szCs w:val="24"/>
                            <w:lang w:val="uk-UA"/>
                          </w:rPr>
                          <w:t>ефективність проекту) та методика їх розрахунку і аналізу</w:t>
                        </w:r>
                      </w:p>
                    </w:txbxContent>
                  </v:textbox>
                </v:rect>
                <v:shape id="AutoShape 3820" o:spid="_x0000_s4820" type="#_x0000_t32" style="position:absolute;left:6366;top:5034;width:1;height:20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">
                  <v:stroke endarrow="open"/>
                </v:shape>
                <v:shape id="AutoShape 3821" o:spid="_x0000_s4821" type="#_x0000_t32" style="position:absolute;left:5286;top:2694;width:2340;height:2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">
                  <v:stroke startarrow="open" endarrow="open"/>
                </v:shape>
                <v:shape id="AutoShape 3822" o:spid="_x0000_s4822" type="#_x0000_t32" style="position:absolute;left:5286;top:2694;width:2340;height:27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">
                  <v:stroke startarrow="open" endarrow="open"/>
                </v:shape>
                <v:shape id="AutoShape 3823" o:spid="_x0000_s4823" type="#_x0000_t32" style="position:absolute;left:5106;top:4134;width:273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">
                  <v:stroke startarrow="open" endarrow="open"/>
                </v:shape>
                <v:group id="Group 3824" o:spid="_x0000_s4824" style="position:absolute;left:5421;top:305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oval id="Oval 3825" o:spid="_x0000_s4825"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"/>
                  <v:rect id="Rectangle 3826" o:spid="_x0000_s4826"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oG5xQAAANwAAAAPAAAAZHJzL2Rvd25yZXYueG1sRI9Ba8JA&#10;FITvQv/D8gq9iG5qQS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DYWoG5xQAAANwAAAAP&#10;AAAAAAAAAAAAAAAAAAcCAABkcnMvZG93bnJldi54bWxQSwUGAAAAAAMAAwC3AAAA+QIAAAAA&#10;" filled="f" stroked="f">
                    <v:textbox>
                      <w:txbxContent>
                        <w:p w14:paraId="2AC0CB27" w14:textId="77777777" w:rsidR="00136D5D" w:rsidRDefault="00136D5D" w:rsidP="00EC37D3">
                          <w:pPr>
                            <w:ind w:firstLine="0"/>
                            <w:jc w:val="center"/>
                            <w:rPr>
                              <w:sz w:val="8"/>
                              <w:szCs w:val="8"/>
                              <w:lang w:val="uk-UA"/>
                            </w:rPr>
                          </w:pPr>
                        </w:p>
                        <w:p w14:paraId="413E70EF" w14:textId="77777777" w:rsidR="00136D5D" w:rsidRDefault="00136D5D" w:rsidP="00EC37D3">
                          <w:pPr>
                            <w:ind w:firstLine="0"/>
                            <w:jc w:val="center"/>
                            <w:rPr>
                              <w:sz w:val="8"/>
                              <w:szCs w:val="8"/>
                              <w:lang w:val="uk-UA"/>
                            </w:rPr>
                          </w:pPr>
                        </w:p>
                        <w:p w14:paraId="137F4B88" w14:textId="77777777" w:rsidR="00136D5D" w:rsidRPr="003A2F4C" w:rsidRDefault="00136D5D" w:rsidP="00EC37D3">
                          <w:pPr>
                            <w:ind w:firstLine="0"/>
                            <w:jc w:val="center"/>
                            <w:rPr>
                              <w:sz w:val="8"/>
                              <w:szCs w:val="8"/>
                              <w:lang w:val="uk-UA"/>
                            </w:rPr>
                          </w:pPr>
                        </w:p>
                        <w:p w14:paraId="1581578E" w14:textId="77777777" w:rsidR="00136D5D" w:rsidRPr="003A2F4C" w:rsidRDefault="00136D5D" w:rsidP="00EC37D3">
                          <w:pPr>
                            <w:ind w:firstLine="0"/>
                            <w:jc w:val="center"/>
                            <w:rPr>
                              <w:sz w:val="24"/>
                              <w:szCs w:val="24"/>
                              <w:lang w:val="uk-UA"/>
                            </w:rPr>
                          </w:pPr>
                          <w:r>
                            <w:rPr>
                              <w:sz w:val="24"/>
                              <w:szCs w:val="24"/>
                              <w:lang w:val="uk-UA"/>
                            </w:rPr>
                            <w:t>Загальна характеристика інноваційних проектів</w:t>
                          </w:r>
                        </w:p>
                      </w:txbxContent>
                    </v:textbox>
                  </v:rect>
                </v:group>
                <v:shape id="AutoShape 3827" o:spid="_x0000_s4827" type="#_x0000_t32" style="position:absolute;left:6366;top:7554;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"/>
                <v:shape id="AutoShape 3828" o:spid="_x0000_s4828" type="#_x0000_t32" style="position:absolute;left:6006;top:8274;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">
                  <v:stroke startarrow="open" endarrow="open"/>
                </v:shape>
                <v:shape id="AutoShape 3829" o:spid="_x0000_s4829" type="#_x0000_t32" style="position:absolute;left:6006;top:9714;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">
                  <v:stroke startarrow="open" endarrow="open"/>
                </v:shape>
              </v:group>
            </w:pict>
          </mc:Fallback>
        </mc:AlternateContent>
      </w:r>
    </w:p>
    <w:p w14:paraId="7910AFE0" w14:textId="77777777" w:rsidR="00EC37D3" w:rsidRDefault="00EC37D3" w:rsidP="00EC37D3">
      <w:pPr>
        <w:rPr>
          <w:lang w:val="uk-UA"/>
        </w:rPr>
      </w:pPr>
    </w:p>
    <w:p w14:paraId="10381479" w14:textId="77777777" w:rsidR="00EC37D3" w:rsidRDefault="00EC37D3" w:rsidP="00EC37D3">
      <w:pPr>
        <w:rPr>
          <w:lang w:val="uk-UA"/>
        </w:rPr>
      </w:pPr>
    </w:p>
    <w:p w14:paraId="52760F3E" w14:textId="77777777" w:rsidR="00EC37D3" w:rsidRDefault="00EC37D3" w:rsidP="00EC37D3">
      <w:pPr>
        <w:rPr>
          <w:lang w:val="uk-UA"/>
        </w:rPr>
      </w:pPr>
    </w:p>
    <w:p w14:paraId="16339A96" w14:textId="77777777" w:rsidR="00EC37D3" w:rsidRDefault="00EC37D3" w:rsidP="00EC37D3">
      <w:pPr>
        <w:rPr>
          <w:lang w:val="uk-UA"/>
        </w:rPr>
      </w:pPr>
    </w:p>
    <w:p w14:paraId="54BE36E5" w14:textId="77777777" w:rsidR="00EC37D3" w:rsidRDefault="00EC37D3" w:rsidP="00EC37D3">
      <w:pPr>
        <w:rPr>
          <w:lang w:val="uk-UA"/>
        </w:rPr>
      </w:pPr>
    </w:p>
    <w:p w14:paraId="204CD732" w14:textId="77777777" w:rsidR="00EC37D3" w:rsidRDefault="00EC37D3" w:rsidP="00EC37D3">
      <w:pPr>
        <w:rPr>
          <w:lang w:val="uk-UA"/>
        </w:rPr>
      </w:pPr>
    </w:p>
    <w:p w14:paraId="3EE85123" w14:textId="77777777" w:rsidR="00EC37D3" w:rsidRPr="004905B7" w:rsidRDefault="00EC37D3" w:rsidP="00EC37D3">
      <w:pPr>
        <w:rPr>
          <w:sz w:val="24"/>
          <w:szCs w:val="24"/>
          <w:lang w:val="uk-UA"/>
        </w:rPr>
      </w:pPr>
      <w:bookmarkStart w:id="8" w:name="o39"/>
      <w:bookmarkStart w:id="9" w:name="o40"/>
      <w:bookmarkStart w:id="10" w:name="o41"/>
      <w:bookmarkStart w:id="11" w:name="o42"/>
      <w:bookmarkEnd w:id="8"/>
      <w:bookmarkEnd w:id="9"/>
      <w:bookmarkEnd w:id="10"/>
      <w:bookmarkEnd w:id="11"/>
    </w:p>
    <w:p w14:paraId="717D797D" w14:textId="77777777" w:rsidR="00EC37D3" w:rsidRPr="004905B7" w:rsidRDefault="00EC37D3" w:rsidP="00EC37D3">
      <w:pPr>
        <w:rPr>
          <w:lang w:val="uk-UA"/>
        </w:rPr>
      </w:pPr>
      <w:bookmarkStart w:id="12" w:name="o43"/>
      <w:bookmarkStart w:id="13" w:name="o44"/>
      <w:bookmarkStart w:id="14" w:name="o45"/>
      <w:bookmarkEnd w:id="12"/>
      <w:bookmarkEnd w:id="13"/>
      <w:bookmarkEnd w:id="14"/>
    </w:p>
    <w:p w14:paraId="75AA9F14" w14:textId="77777777" w:rsidR="00EC37D3" w:rsidRDefault="00EC37D3" w:rsidP="00EC37D3">
      <w:pPr>
        <w:rPr>
          <w:lang w:val="uk-UA"/>
        </w:rPr>
      </w:pPr>
    </w:p>
    <w:p w14:paraId="2DA5A70C" w14:textId="77777777" w:rsidR="00EC37D3" w:rsidRDefault="00EC37D3" w:rsidP="00EC37D3">
      <w:pPr>
        <w:rPr>
          <w:lang w:val="uk-UA"/>
        </w:rPr>
      </w:pPr>
    </w:p>
    <w:p w14:paraId="470636AC" w14:textId="77777777" w:rsidR="00EC37D3" w:rsidRDefault="00EC37D3" w:rsidP="00EC37D3">
      <w:pPr>
        <w:rPr>
          <w:lang w:val="uk-UA"/>
        </w:rPr>
      </w:pPr>
    </w:p>
    <w:p w14:paraId="546C50FB" w14:textId="77777777" w:rsidR="00EC37D3" w:rsidRDefault="00EC37D3" w:rsidP="00EC37D3">
      <w:pPr>
        <w:rPr>
          <w:lang w:val="uk-UA"/>
        </w:rPr>
      </w:pPr>
    </w:p>
    <w:p w14:paraId="5A6B879F" w14:textId="77777777" w:rsidR="00EC37D3" w:rsidRDefault="00EC37D3" w:rsidP="00EC37D3">
      <w:pPr>
        <w:rPr>
          <w:lang w:val="uk-UA"/>
        </w:rPr>
      </w:pPr>
    </w:p>
    <w:p w14:paraId="6A3EC1D1" w14:textId="77777777" w:rsidR="00EC37D3" w:rsidRDefault="00EC37D3" w:rsidP="00EC37D3">
      <w:pPr>
        <w:rPr>
          <w:lang w:val="uk-UA"/>
        </w:rPr>
      </w:pPr>
    </w:p>
    <w:p w14:paraId="049E4DB7" w14:textId="77777777" w:rsidR="00EC37D3" w:rsidRDefault="00EC37D3" w:rsidP="00EC37D3">
      <w:pPr>
        <w:rPr>
          <w:lang w:val="uk-UA"/>
        </w:rPr>
      </w:pPr>
    </w:p>
    <w:p w14:paraId="48181057" w14:textId="77777777" w:rsidR="00EC37D3" w:rsidRDefault="00EC37D3" w:rsidP="00EC37D3">
      <w:pPr>
        <w:rPr>
          <w:lang w:val="uk-UA"/>
        </w:rPr>
      </w:pPr>
    </w:p>
    <w:p w14:paraId="5E37AF8C" w14:textId="77777777" w:rsidR="00EC37D3" w:rsidRDefault="00EC37D3" w:rsidP="00EC37D3">
      <w:pPr>
        <w:rPr>
          <w:lang w:val="uk-UA"/>
        </w:rPr>
      </w:pPr>
    </w:p>
    <w:p w14:paraId="195674D0" w14:textId="77777777" w:rsidR="00EC37D3" w:rsidRDefault="00EC37D3" w:rsidP="00EC37D3">
      <w:pPr>
        <w:rPr>
          <w:lang w:val="uk-UA"/>
        </w:rPr>
      </w:pPr>
    </w:p>
    <w:p w14:paraId="24CC1912" w14:textId="77777777" w:rsidR="00EC37D3" w:rsidRDefault="00EC37D3" w:rsidP="00EC37D3">
      <w:pPr>
        <w:rPr>
          <w:lang w:val="uk-UA"/>
        </w:rPr>
      </w:pPr>
    </w:p>
    <w:p w14:paraId="44EA8248" w14:textId="77777777" w:rsidR="00EC37D3" w:rsidRDefault="00EC37D3" w:rsidP="00EC37D3">
      <w:pPr>
        <w:rPr>
          <w:lang w:val="uk-UA"/>
        </w:rPr>
      </w:pPr>
    </w:p>
    <w:p w14:paraId="7394ED94" w14:textId="77777777" w:rsidR="00EC37D3" w:rsidRDefault="00EC37D3" w:rsidP="00EC37D3">
      <w:pPr>
        <w:rPr>
          <w:lang w:val="uk-UA"/>
        </w:rPr>
      </w:pPr>
    </w:p>
    <w:p w14:paraId="336B3669" w14:textId="77777777" w:rsidR="00EC37D3" w:rsidRDefault="00EC37D3" w:rsidP="00EC37D3">
      <w:pPr>
        <w:rPr>
          <w:lang w:val="uk-UA"/>
        </w:rPr>
      </w:pPr>
    </w:p>
    <w:p w14:paraId="3313267F" w14:textId="77777777" w:rsidR="00EC37D3" w:rsidRDefault="00EC37D3" w:rsidP="00EC37D3">
      <w:pPr>
        <w:rPr>
          <w:lang w:val="uk-UA"/>
        </w:rPr>
      </w:pPr>
    </w:p>
    <w:p w14:paraId="00B8B380" w14:textId="77777777" w:rsidR="00EC37D3" w:rsidRDefault="00EC37D3" w:rsidP="00EC37D3">
      <w:pPr>
        <w:rPr>
          <w:lang w:val="uk-UA"/>
        </w:rPr>
      </w:pPr>
    </w:p>
    <w:p w14:paraId="48CAF56A" w14:textId="77777777" w:rsidR="00EC37D3" w:rsidRDefault="00EC37D3" w:rsidP="00EC37D3">
      <w:pPr>
        <w:rPr>
          <w:lang w:val="uk-UA"/>
        </w:rPr>
      </w:pPr>
    </w:p>
    <w:p w14:paraId="2D35BB07" w14:textId="77777777" w:rsidR="00EC37D3" w:rsidRDefault="00EC37D3" w:rsidP="00EC37D3">
      <w:pPr>
        <w:rPr>
          <w:lang w:val="uk-UA"/>
        </w:rPr>
      </w:pPr>
    </w:p>
    <w:p w14:paraId="0154C07B" w14:textId="77777777" w:rsidR="00EC37D3" w:rsidRDefault="00EC37D3" w:rsidP="00EC37D3">
      <w:pPr>
        <w:rPr>
          <w:lang w:val="uk-UA"/>
        </w:rPr>
      </w:pPr>
    </w:p>
    <w:p w14:paraId="2B68E65B" w14:textId="77777777" w:rsidR="00EC37D3" w:rsidRDefault="00EC37D3" w:rsidP="00EC37D3">
      <w:pPr>
        <w:rPr>
          <w:lang w:val="uk-UA"/>
        </w:rPr>
      </w:pPr>
    </w:p>
    <w:p w14:paraId="725A0953" w14:textId="77777777" w:rsidR="00EC37D3" w:rsidRDefault="00EC37D3" w:rsidP="00EC37D3">
      <w:pPr>
        <w:rPr>
          <w:lang w:val="uk-UA"/>
        </w:rPr>
      </w:pPr>
    </w:p>
    <w:p w14:paraId="03249973" w14:textId="521375F3" w:rsidR="00EC37D3" w:rsidRDefault="008C2C89" w:rsidP="00EC37D3">
      <w:pPr>
        <w:rPr>
          <w:lang w:val="uk-UA"/>
        </w:rPr>
      </w:pPr>
      <w:r>
        <w:rPr>
          <w:noProof/>
          <w:lang w:eastAsia="ru-RU"/>
        </w:rPr>
        <mc:AlternateContent>
          <mc:Choice Requires="wpg">
            <w:drawing>
              <wp:anchor distT="0" distB="0" distL="114300" distR="114300" simplePos="0" relativeHeight="251914240" behindDoc="0" locked="0" layoutInCell="1" allowOverlap="1" wp14:anchorId="577CC966" wp14:editId="4E05DD9C">
                <wp:simplePos x="0" y="0"/>
                <wp:positionH relativeFrom="column">
                  <wp:posOffset>0</wp:posOffset>
                </wp:positionH>
                <wp:positionV relativeFrom="paragraph">
                  <wp:posOffset>33655</wp:posOffset>
                </wp:positionV>
                <wp:extent cx="5943600" cy="2971800"/>
                <wp:effectExtent l="9525" t="5080" r="9525" b="13970"/>
                <wp:wrapNone/>
                <wp:docPr id="225" name="Group 3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971800"/>
                          <a:chOff x="1701" y="10854"/>
                          <a:chExt cx="9360" cy="4680"/>
                        </a:xfrm>
                      </wpg:grpSpPr>
                      <wpg:grpSp>
                        <wpg:cNvPr id="226" name="Group 3831"/>
                        <wpg:cNvGrpSpPr>
                          <a:grpSpLocks/>
                        </wpg:cNvGrpSpPr>
                        <wpg:grpSpPr bwMode="auto">
                          <a:xfrm>
                            <a:off x="5376" y="11574"/>
                            <a:ext cx="1980" cy="1980"/>
                            <a:chOff x="1701" y="1674"/>
                            <a:chExt cx="1980" cy="1980"/>
                          </a:xfrm>
                        </wpg:grpSpPr>
                        <wps:wsp>
                          <wps:cNvPr id="227" name="Oval 3832"/>
                          <wps:cNvSpPr>
                            <a:spLocks noChangeArrowheads="1"/>
                          </wps:cNvSpPr>
                          <wps:spPr bwMode="auto">
                            <a:xfrm>
                              <a:off x="1701" y="167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 name="Rectangle 3833"/>
                          <wps:cNvSpPr>
                            <a:spLocks noChangeArrowheads="1"/>
                          </wps:cNvSpPr>
                          <wps:spPr bwMode="auto">
                            <a:xfrm>
                              <a:off x="1716" y="1674"/>
                              <a:ext cx="19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587F6" w14:textId="77777777" w:rsidR="00136D5D" w:rsidRDefault="00136D5D" w:rsidP="00EC37D3">
                                <w:pPr>
                                  <w:ind w:firstLine="0"/>
                                  <w:jc w:val="center"/>
                                  <w:rPr>
                                    <w:sz w:val="8"/>
                                    <w:szCs w:val="8"/>
                                    <w:lang w:val="uk-UA"/>
                                  </w:rPr>
                                </w:pPr>
                              </w:p>
                              <w:p w14:paraId="281DC8F4" w14:textId="77777777" w:rsidR="00136D5D" w:rsidRDefault="00136D5D" w:rsidP="00EC37D3">
                                <w:pPr>
                                  <w:ind w:firstLine="0"/>
                                  <w:jc w:val="center"/>
                                  <w:rPr>
                                    <w:sz w:val="8"/>
                                    <w:szCs w:val="8"/>
                                    <w:lang w:val="uk-UA"/>
                                  </w:rPr>
                                </w:pPr>
                              </w:p>
                              <w:p w14:paraId="19B2F14A" w14:textId="77777777" w:rsidR="00136D5D" w:rsidRDefault="00136D5D" w:rsidP="00EC37D3">
                                <w:pPr>
                                  <w:ind w:firstLine="0"/>
                                  <w:jc w:val="center"/>
                                  <w:rPr>
                                    <w:sz w:val="8"/>
                                    <w:szCs w:val="8"/>
                                    <w:lang w:val="uk-UA"/>
                                  </w:rPr>
                                </w:pPr>
                              </w:p>
                              <w:p w14:paraId="00DF63A7" w14:textId="77777777" w:rsidR="00136D5D" w:rsidRPr="003A2F4C" w:rsidRDefault="00136D5D" w:rsidP="00EC37D3">
                                <w:pPr>
                                  <w:ind w:firstLine="0"/>
                                  <w:jc w:val="center"/>
                                  <w:rPr>
                                    <w:sz w:val="8"/>
                                    <w:szCs w:val="8"/>
                                    <w:lang w:val="uk-UA"/>
                                  </w:rPr>
                                </w:pPr>
                              </w:p>
                              <w:p w14:paraId="14FEA0E3" w14:textId="77777777" w:rsidR="00136D5D" w:rsidRPr="003A2F4C" w:rsidRDefault="00136D5D" w:rsidP="00EC37D3">
                                <w:pPr>
                                  <w:ind w:firstLine="0"/>
                                  <w:jc w:val="center"/>
                                  <w:rPr>
                                    <w:sz w:val="24"/>
                                    <w:szCs w:val="24"/>
                                    <w:lang w:val="uk-UA"/>
                                  </w:rPr>
                                </w:pPr>
                                <w:r>
                                  <w:rPr>
                                    <w:sz w:val="24"/>
                                    <w:szCs w:val="24"/>
                                    <w:lang w:val="uk-UA"/>
                                  </w:rPr>
                                  <w:t>Розвиток інноваційної сфери</w:t>
                                </w:r>
                              </w:p>
                            </w:txbxContent>
                          </wps:txbx>
                          <wps:bodyPr rot="0" vert="horz" wrap="square" lIns="91440" tIns="45720" rIns="91440" bIns="45720" anchor="t" anchorCtr="0" upright="1">
                            <a:noAutofit/>
                          </wps:bodyPr>
                        </wps:wsp>
                      </wpg:grpSp>
                      <wps:wsp>
                        <wps:cNvPr id="229" name="Rectangle 3834"/>
                        <wps:cNvSpPr>
                          <a:spLocks noChangeArrowheads="1"/>
                        </wps:cNvSpPr>
                        <wps:spPr bwMode="auto">
                          <a:xfrm>
                            <a:off x="1701" y="10854"/>
                            <a:ext cx="4320" cy="435"/>
                          </a:xfrm>
                          <a:prstGeom prst="rect">
                            <a:avLst/>
                          </a:prstGeom>
                          <a:solidFill>
                            <a:srgbClr val="FFFFFF"/>
                          </a:solidFill>
                          <a:ln w="9525">
                            <a:solidFill>
                              <a:srgbClr val="000000"/>
                            </a:solidFill>
                            <a:miter lim="800000"/>
                            <a:headEnd/>
                            <a:tailEnd/>
                          </a:ln>
                        </wps:spPr>
                        <wps:txbx>
                          <w:txbxContent>
                            <w:p w14:paraId="44813D27" w14:textId="77777777" w:rsidR="00136D5D" w:rsidRPr="00532DBF" w:rsidRDefault="00136D5D" w:rsidP="00EC37D3">
                              <w:pPr>
                                <w:ind w:firstLine="0"/>
                                <w:jc w:val="center"/>
                                <w:rPr>
                                  <w:sz w:val="24"/>
                                  <w:szCs w:val="24"/>
                                  <w:lang w:val="uk-UA"/>
                                </w:rPr>
                              </w:pPr>
                              <w:r>
                                <w:rPr>
                                  <w:sz w:val="24"/>
                                  <w:szCs w:val="24"/>
                                  <w:lang w:val="uk-UA"/>
                                </w:rPr>
                                <w:t>Внутрішні фактори</w:t>
                              </w:r>
                            </w:p>
                          </w:txbxContent>
                        </wps:txbx>
                        <wps:bodyPr rot="0" vert="horz" wrap="square" lIns="91440" tIns="45720" rIns="91440" bIns="45720" anchor="t" anchorCtr="0" upright="1">
                          <a:noAutofit/>
                        </wps:bodyPr>
                      </wps:wsp>
                      <wps:wsp>
                        <wps:cNvPr id="230" name="Rectangle 3835"/>
                        <wps:cNvSpPr>
                          <a:spLocks noChangeArrowheads="1"/>
                        </wps:cNvSpPr>
                        <wps:spPr bwMode="auto">
                          <a:xfrm>
                            <a:off x="6741" y="10854"/>
                            <a:ext cx="4320" cy="450"/>
                          </a:xfrm>
                          <a:prstGeom prst="rect">
                            <a:avLst/>
                          </a:prstGeom>
                          <a:solidFill>
                            <a:srgbClr val="FFFFFF"/>
                          </a:solidFill>
                          <a:ln w="9525">
                            <a:solidFill>
                              <a:srgbClr val="000000"/>
                            </a:solidFill>
                            <a:miter lim="800000"/>
                            <a:headEnd/>
                            <a:tailEnd/>
                          </a:ln>
                        </wps:spPr>
                        <wps:txbx>
                          <w:txbxContent>
                            <w:p w14:paraId="6D8AC016" w14:textId="77777777" w:rsidR="00136D5D" w:rsidRPr="00532DBF" w:rsidRDefault="00136D5D" w:rsidP="00EC37D3">
                              <w:pPr>
                                <w:ind w:firstLine="0"/>
                                <w:jc w:val="center"/>
                                <w:rPr>
                                  <w:sz w:val="24"/>
                                  <w:szCs w:val="24"/>
                                  <w:lang w:val="uk-UA"/>
                                </w:rPr>
                              </w:pPr>
                              <w:r>
                                <w:rPr>
                                  <w:sz w:val="24"/>
                                  <w:szCs w:val="24"/>
                                  <w:lang w:val="uk-UA"/>
                                </w:rPr>
                                <w:t>Зовнішні фактори</w:t>
                              </w:r>
                            </w:p>
                          </w:txbxContent>
                        </wps:txbx>
                        <wps:bodyPr rot="0" vert="horz" wrap="square" lIns="91440" tIns="45720" rIns="91440" bIns="45720" anchor="t" anchorCtr="0" upright="1">
                          <a:noAutofit/>
                        </wps:bodyPr>
                      </wps:wsp>
                      <wps:wsp>
                        <wps:cNvPr id="231" name="Rectangle 3836"/>
                        <wps:cNvSpPr>
                          <a:spLocks noChangeArrowheads="1"/>
                        </wps:cNvSpPr>
                        <wps:spPr bwMode="auto">
                          <a:xfrm>
                            <a:off x="1701" y="11469"/>
                            <a:ext cx="3420" cy="4065"/>
                          </a:xfrm>
                          <a:prstGeom prst="rect">
                            <a:avLst/>
                          </a:prstGeom>
                          <a:solidFill>
                            <a:srgbClr val="FFFFFF"/>
                          </a:solidFill>
                          <a:ln w="9525">
                            <a:solidFill>
                              <a:srgbClr val="000000"/>
                            </a:solidFill>
                            <a:miter lim="800000"/>
                            <a:headEnd/>
                            <a:tailEnd/>
                          </a:ln>
                        </wps:spPr>
                        <wps:txbx>
                          <w:txbxContent>
                            <w:p w14:paraId="08D6DB82" w14:textId="77777777" w:rsidR="00136D5D" w:rsidRPr="00CD77CF" w:rsidRDefault="00136D5D" w:rsidP="00EC37D3">
                              <w:pPr>
                                <w:ind w:firstLine="0"/>
                                <w:rPr>
                                  <w:sz w:val="24"/>
                                  <w:szCs w:val="24"/>
                                  <w:lang w:val="uk-UA"/>
                                </w:rPr>
                              </w:pPr>
                              <w:r>
                                <w:rPr>
                                  <w:sz w:val="24"/>
                                  <w:szCs w:val="24"/>
                                  <w:lang w:val="uk-UA"/>
                                </w:rPr>
                                <w:t>матеріально-технічні ресурси підприємства; фінансова основа проекту; технології які використовуються організацією під час професійної діяльності; розміри організації, рівень кваліфікації та професіоналізму персоналу; внутрішня культура організації; виробнича, організаційна (наявність відокремлених підрозділів) та управлінські структури тощо</w:t>
                              </w:r>
                            </w:p>
                          </w:txbxContent>
                        </wps:txbx>
                        <wps:bodyPr rot="0" vert="horz" wrap="square" lIns="91440" tIns="45720" rIns="91440" bIns="45720" anchor="t" anchorCtr="0" upright="1">
                          <a:noAutofit/>
                        </wps:bodyPr>
                      </wps:wsp>
                      <wps:wsp>
                        <wps:cNvPr id="232" name="Rectangle 3837"/>
                        <wps:cNvSpPr>
                          <a:spLocks noChangeArrowheads="1"/>
                        </wps:cNvSpPr>
                        <wps:spPr bwMode="auto">
                          <a:xfrm>
                            <a:off x="7641" y="11439"/>
                            <a:ext cx="3420" cy="4095"/>
                          </a:xfrm>
                          <a:prstGeom prst="rect">
                            <a:avLst/>
                          </a:prstGeom>
                          <a:solidFill>
                            <a:srgbClr val="FFFFFF"/>
                          </a:solidFill>
                          <a:ln w="9525">
                            <a:solidFill>
                              <a:srgbClr val="000000"/>
                            </a:solidFill>
                            <a:miter lim="800000"/>
                            <a:headEnd/>
                            <a:tailEnd/>
                          </a:ln>
                        </wps:spPr>
                        <wps:txbx>
                          <w:txbxContent>
                            <w:p w14:paraId="305887B9" w14:textId="77777777" w:rsidR="00136D5D" w:rsidRPr="0082287B" w:rsidRDefault="00136D5D" w:rsidP="00EC37D3">
                              <w:pPr>
                                <w:ind w:firstLine="0"/>
                                <w:rPr>
                                  <w:sz w:val="24"/>
                                  <w:szCs w:val="24"/>
                                  <w:lang w:val="uk-UA"/>
                                </w:rPr>
                              </w:pPr>
                              <w:r>
                                <w:rPr>
                                  <w:sz w:val="24"/>
                                  <w:szCs w:val="24"/>
                                  <w:lang w:val="uk-UA"/>
                                </w:rPr>
                                <w:t xml:space="preserve">типи </w:t>
                              </w:r>
                              <w:r w:rsidRPr="0082287B">
                                <w:rPr>
                                  <w:sz w:val="24"/>
                                  <w:szCs w:val="24"/>
                                  <w:lang w:val="uk-UA"/>
                                </w:rPr>
                                <w:t xml:space="preserve">ринків (нерегульований, частково регульований і регульований); </w:t>
                              </w:r>
                              <w:r>
                                <w:rPr>
                                  <w:sz w:val="24"/>
                                  <w:szCs w:val="24"/>
                                  <w:lang w:val="uk-UA"/>
                                </w:rPr>
                                <w:t>стан та характеристика конкурентної боротьби; практика державного регулювання галузі; податкове та інвестиційне середовище; рівень розвитку банківських (кредитних, фінансових тощо) послуг; рівень розвитку науки та техніки (інновації, технології); інформаційна інфраструктура тощо</w:t>
                              </w:r>
                            </w:p>
                          </w:txbxContent>
                        </wps:txbx>
                        <wps:bodyPr rot="0" vert="horz" wrap="square" lIns="91440" tIns="45720" rIns="91440" bIns="45720" anchor="t" anchorCtr="0" upright="1">
                          <a:noAutofit/>
                        </wps:bodyPr>
                      </wps:wsp>
                      <wpg:grpSp>
                        <wpg:cNvPr id="233" name="Group 3838"/>
                        <wpg:cNvGrpSpPr>
                          <a:grpSpLocks/>
                        </wpg:cNvGrpSpPr>
                        <wpg:grpSpPr bwMode="auto">
                          <a:xfrm>
                            <a:off x="5751" y="13884"/>
                            <a:ext cx="1260" cy="1260"/>
                            <a:chOff x="5301" y="13914"/>
                            <a:chExt cx="1260" cy="1260"/>
                          </a:xfrm>
                        </wpg:grpSpPr>
                        <wps:wsp>
                          <wps:cNvPr id="234" name="Oval 3839"/>
                          <wps:cNvSpPr>
                            <a:spLocks noChangeArrowheads="1"/>
                          </wps:cNvSpPr>
                          <wps:spPr bwMode="auto">
                            <a:xfrm>
                              <a:off x="5301" y="13914"/>
                              <a:ext cx="1260" cy="12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 name="Rectangle 3840"/>
                          <wps:cNvSpPr>
                            <a:spLocks noChangeArrowheads="1"/>
                          </wps:cNvSpPr>
                          <wps:spPr bwMode="auto">
                            <a:xfrm>
                              <a:off x="5301" y="13914"/>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CF14D" w14:textId="77777777" w:rsidR="00136D5D" w:rsidRDefault="00136D5D" w:rsidP="00EC37D3">
                                <w:pPr>
                                  <w:ind w:firstLine="0"/>
                                  <w:jc w:val="center"/>
                                  <w:rPr>
                                    <w:sz w:val="8"/>
                                    <w:szCs w:val="8"/>
                                    <w:lang w:val="uk-UA"/>
                                  </w:rPr>
                                </w:pPr>
                              </w:p>
                              <w:p w14:paraId="2B21BA91" w14:textId="77777777" w:rsidR="00136D5D" w:rsidRDefault="00136D5D" w:rsidP="00EC37D3">
                                <w:pPr>
                                  <w:ind w:firstLine="0"/>
                                  <w:jc w:val="center"/>
                                  <w:rPr>
                                    <w:sz w:val="8"/>
                                    <w:szCs w:val="8"/>
                                    <w:lang w:val="uk-UA"/>
                                  </w:rPr>
                                </w:pPr>
                              </w:p>
                              <w:p w14:paraId="47FF0ADE" w14:textId="77777777" w:rsidR="00136D5D" w:rsidRDefault="00136D5D" w:rsidP="00EC37D3">
                                <w:pPr>
                                  <w:ind w:firstLine="0"/>
                                  <w:jc w:val="center"/>
                                  <w:rPr>
                                    <w:sz w:val="8"/>
                                    <w:szCs w:val="8"/>
                                    <w:lang w:val="uk-UA"/>
                                  </w:rPr>
                                </w:pPr>
                              </w:p>
                              <w:p w14:paraId="1E50B759" w14:textId="77777777" w:rsidR="00136D5D" w:rsidRPr="003A2F4C" w:rsidRDefault="00136D5D" w:rsidP="00EC37D3">
                                <w:pPr>
                                  <w:ind w:firstLine="0"/>
                                  <w:jc w:val="center"/>
                                  <w:rPr>
                                    <w:sz w:val="8"/>
                                    <w:szCs w:val="8"/>
                                    <w:lang w:val="uk-UA"/>
                                  </w:rPr>
                                </w:pPr>
                              </w:p>
                              <w:p w14:paraId="19969CDD" w14:textId="77777777" w:rsidR="00136D5D" w:rsidRPr="003A2F4C" w:rsidRDefault="00136D5D" w:rsidP="00EC37D3">
                                <w:pPr>
                                  <w:ind w:firstLine="0"/>
                                  <w:jc w:val="center"/>
                                  <w:rPr>
                                    <w:sz w:val="24"/>
                                    <w:szCs w:val="24"/>
                                    <w:lang w:val="uk-UA"/>
                                  </w:rPr>
                                </w:pPr>
                                <w:r>
                                  <w:rPr>
                                    <w:sz w:val="24"/>
                                    <w:szCs w:val="24"/>
                                    <w:lang w:val="uk-UA"/>
                                  </w:rPr>
                                  <w:t>Ризики</w:t>
                                </w:r>
                              </w:p>
                            </w:txbxContent>
                          </wps:txbx>
                          <wps:bodyPr rot="0" vert="horz" wrap="square" lIns="91440" tIns="45720" rIns="91440" bIns="45720" anchor="t" anchorCtr="0" upright="1">
                            <a:noAutofit/>
                          </wps:bodyPr>
                        </wps:wsp>
                      </wpg:grpSp>
                      <wps:wsp>
                        <wps:cNvPr id="236" name="AutoShape 3841"/>
                        <wps:cNvCnPr>
                          <a:cxnSpLocks noChangeShapeType="1"/>
                        </wps:cNvCnPr>
                        <wps:spPr bwMode="auto">
                          <a:xfrm flipV="1">
                            <a:off x="6381" y="11034"/>
                            <a:ext cx="0"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AutoShape 3842"/>
                        <wps:cNvCnPr>
                          <a:cxnSpLocks noChangeShapeType="1"/>
                        </wps:cNvCnPr>
                        <wps:spPr bwMode="auto">
                          <a:xfrm>
                            <a:off x="6021" y="11034"/>
                            <a:ext cx="7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38" name="AutoShape 3843"/>
                        <wps:cNvCnPr>
                          <a:cxnSpLocks noChangeShapeType="1"/>
                        </wps:cNvCnPr>
                        <wps:spPr bwMode="auto">
                          <a:xfrm>
                            <a:off x="5481" y="11289"/>
                            <a:ext cx="1"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AutoShape 3844"/>
                        <wps:cNvCnPr>
                          <a:cxnSpLocks noChangeShapeType="1"/>
                        </wps:cNvCnPr>
                        <wps:spPr bwMode="auto">
                          <a:xfrm flipH="1">
                            <a:off x="5121" y="11574"/>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0" name="AutoShape 3845"/>
                        <wps:cNvCnPr>
                          <a:cxnSpLocks noChangeShapeType="1"/>
                        </wps:cNvCnPr>
                        <wps:spPr bwMode="auto">
                          <a:xfrm flipH="1">
                            <a:off x="7281" y="11574"/>
                            <a:ext cx="360" cy="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41" name="AutoShape 3846"/>
                        <wps:cNvCnPr>
                          <a:cxnSpLocks noChangeShapeType="1"/>
                        </wps:cNvCnPr>
                        <wps:spPr bwMode="auto">
                          <a:xfrm>
                            <a:off x="7296" y="11289"/>
                            <a:ext cx="1"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3847"/>
                        <wps:cNvCnPr>
                          <a:cxnSpLocks noChangeShapeType="1"/>
                        </wps:cNvCnPr>
                        <wps:spPr bwMode="auto">
                          <a:xfrm flipV="1">
                            <a:off x="6375" y="13530"/>
                            <a:ext cx="0" cy="3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3" name="AutoShape 3848"/>
                        <wps:cNvCnPr>
                          <a:cxnSpLocks noChangeShapeType="1"/>
                        </wps:cNvCnPr>
                        <wps:spPr bwMode="auto">
                          <a:xfrm>
                            <a:off x="5115" y="14610"/>
                            <a:ext cx="64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4" name="AutoShape 3849"/>
                        <wps:cNvCnPr>
                          <a:cxnSpLocks noChangeShapeType="1"/>
                        </wps:cNvCnPr>
                        <wps:spPr bwMode="auto">
                          <a:xfrm flipH="1">
                            <a:off x="7005" y="14610"/>
                            <a:ext cx="61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7CC966" id="Group 3830" o:spid="_x0000_s4830" style="position:absolute;left:0;text-align:left;margin-left:0;margin-top:2.65pt;width:468pt;height:234pt;z-index:251914240" coordorigin="1701,10854" coordsize="936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">
                <v:group id="Group 3831" o:spid="_x0000_s4831" style="position:absolute;left:5376;top:11574;width:1980;height:1980" coordorigin="1701,1674"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oval id="Oval 3832" o:spid="_x0000_s4832" style="position:absolute;left:1701;top:167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"/>
                  <v:rect id="Rectangle 3833" o:spid="_x0000_s4833" style="position:absolute;left:1716;top:1674;width:193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" filled="f" stroked="f">
                    <v:textbox>
                      <w:txbxContent>
                        <w:p w14:paraId="4E6587F6" w14:textId="77777777" w:rsidR="00136D5D" w:rsidRDefault="00136D5D" w:rsidP="00EC37D3">
                          <w:pPr>
                            <w:ind w:firstLine="0"/>
                            <w:jc w:val="center"/>
                            <w:rPr>
                              <w:sz w:val="8"/>
                              <w:szCs w:val="8"/>
                              <w:lang w:val="uk-UA"/>
                            </w:rPr>
                          </w:pPr>
                        </w:p>
                        <w:p w14:paraId="281DC8F4" w14:textId="77777777" w:rsidR="00136D5D" w:rsidRDefault="00136D5D" w:rsidP="00EC37D3">
                          <w:pPr>
                            <w:ind w:firstLine="0"/>
                            <w:jc w:val="center"/>
                            <w:rPr>
                              <w:sz w:val="8"/>
                              <w:szCs w:val="8"/>
                              <w:lang w:val="uk-UA"/>
                            </w:rPr>
                          </w:pPr>
                        </w:p>
                        <w:p w14:paraId="19B2F14A" w14:textId="77777777" w:rsidR="00136D5D" w:rsidRDefault="00136D5D" w:rsidP="00EC37D3">
                          <w:pPr>
                            <w:ind w:firstLine="0"/>
                            <w:jc w:val="center"/>
                            <w:rPr>
                              <w:sz w:val="8"/>
                              <w:szCs w:val="8"/>
                              <w:lang w:val="uk-UA"/>
                            </w:rPr>
                          </w:pPr>
                        </w:p>
                        <w:p w14:paraId="00DF63A7" w14:textId="77777777" w:rsidR="00136D5D" w:rsidRPr="003A2F4C" w:rsidRDefault="00136D5D" w:rsidP="00EC37D3">
                          <w:pPr>
                            <w:ind w:firstLine="0"/>
                            <w:jc w:val="center"/>
                            <w:rPr>
                              <w:sz w:val="8"/>
                              <w:szCs w:val="8"/>
                              <w:lang w:val="uk-UA"/>
                            </w:rPr>
                          </w:pPr>
                        </w:p>
                        <w:p w14:paraId="14FEA0E3" w14:textId="77777777" w:rsidR="00136D5D" w:rsidRPr="003A2F4C" w:rsidRDefault="00136D5D" w:rsidP="00EC37D3">
                          <w:pPr>
                            <w:ind w:firstLine="0"/>
                            <w:jc w:val="center"/>
                            <w:rPr>
                              <w:sz w:val="24"/>
                              <w:szCs w:val="24"/>
                              <w:lang w:val="uk-UA"/>
                            </w:rPr>
                          </w:pPr>
                          <w:r>
                            <w:rPr>
                              <w:sz w:val="24"/>
                              <w:szCs w:val="24"/>
                              <w:lang w:val="uk-UA"/>
                            </w:rPr>
                            <w:t>Розвиток інноваційної сфери</w:t>
                          </w:r>
                        </w:p>
                      </w:txbxContent>
                    </v:textbox>
                  </v:rect>
                </v:group>
                <v:rect id="Rectangle 3834" o:spid="_x0000_s4834" style="position:absolute;left:1701;top:10854;width:432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">
                  <v:textbox>
                    <w:txbxContent>
                      <w:p w14:paraId="44813D27" w14:textId="77777777" w:rsidR="00136D5D" w:rsidRPr="00532DBF" w:rsidRDefault="00136D5D" w:rsidP="00EC37D3">
                        <w:pPr>
                          <w:ind w:firstLine="0"/>
                          <w:jc w:val="center"/>
                          <w:rPr>
                            <w:sz w:val="24"/>
                            <w:szCs w:val="24"/>
                            <w:lang w:val="uk-UA"/>
                          </w:rPr>
                        </w:pPr>
                        <w:r>
                          <w:rPr>
                            <w:sz w:val="24"/>
                            <w:szCs w:val="24"/>
                            <w:lang w:val="uk-UA"/>
                          </w:rPr>
                          <w:t>Внутрішні фактори</w:t>
                        </w:r>
                      </w:p>
                    </w:txbxContent>
                  </v:textbox>
                </v:rect>
                <v:rect id="Rectangle 3835" o:spid="_x0000_s4835" style="position:absolute;left:6741;top:10854;width:432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">
                  <v:textbox>
                    <w:txbxContent>
                      <w:p w14:paraId="6D8AC016" w14:textId="77777777" w:rsidR="00136D5D" w:rsidRPr="00532DBF" w:rsidRDefault="00136D5D" w:rsidP="00EC37D3">
                        <w:pPr>
                          <w:ind w:firstLine="0"/>
                          <w:jc w:val="center"/>
                          <w:rPr>
                            <w:sz w:val="24"/>
                            <w:szCs w:val="24"/>
                            <w:lang w:val="uk-UA"/>
                          </w:rPr>
                        </w:pPr>
                        <w:r>
                          <w:rPr>
                            <w:sz w:val="24"/>
                            <w:szCs w:val="24"/>
                            <w:lang w:val="uk-UA"/>
                          </w:rPr>
                          <w:t>Зовнішні фактори</w:t>
                        </w:r>
                      </w:p>
                    </w:txbxContent>
                  </v:textbox>
                </v:rect>
                <v:rect id="Rectangle 3836" o:spid="_x0000_s4836" style="position:absolute;left:1701;top:11469;width:3420;height:4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">
                  <v:textbox>
                    <w:txbxContent>
                      <w:p w14:paraId="08D6DB82" w14:textId="77777777" w:rsidR="00136D5D" w:rsidRPr="00CD77CF" w:rsidRDefault="00136D5D" w:rsidP="00EC37D3">
                        <w:pPr>
                          <w:ind w:firstLine="0"/>
                          <w:rPr>
                            <w:sz w:val="24"/>
                            <w:szCs w:val="24"/>
                            <w:lang w:val="uk-UA"/>
                          </w:rPr>
                        </w:pPr>
                        <w:r>
                          <w:rPr>
                            <w:sz w:val="24"/>
                            <w:szCs w:val="24"/>
                            <w:lang w:val="uk-UA"/>
                          </w:rPr>
                          <w:t>матеріально-технічні ресурси підприємства; фінансова основа проекту; технології які використовуються організацією під час професійної діяльності; розміри організації, рівень кваліфікації та професіоналізму персоналу; внутрішня культура організації; виробнича, організаційна (наявність відокремлених підрозділів) та управлінські структури тощо</w:t>
                        </w:r>
                      </w:p>
                    </w:txbxContent>
                  </v:textbox>
                </v:rect>
                <v:rect id="Rectangle 3837" o:spid="_x0000_s4837" style="position:absolute;left:7641;top:11439;width:34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">
                  <v:textbox>
                    <w:txbxContent>
                      <w:p w14:paraId="305887B9" w14:textId="77777777" w:rsidR="00136D5D" w:rsidRPr="0082287B" w:rsidRDefault="00136D5D" w:rsidP="00EC37D3">
                        <w:pPr>
                          <w:ind w:firstLine="0"/>
                          <w:rPr>
                            <w:sz w:val="24"/>
                            <w:szCs w:val="24"/>
                            <w:lang w:val="uk-UA"/>
                          </w:rPr>
                        </w:pPr>
                        <w:r>
                          <w:rPr>
                            <w:sz w:val="24"/>
                            <w:szCs w:val="24"/>
                            <w:lang w:val="uk-UA"/>
                          </w:rPr>
                          <w:t xml:space="preserve">типи </w:t>
                        </w:r>
                        <w:r w:rsidRPr="0082287B">
                          <w:rPr>
                            <w:sz w:val="24"/>
                            <w:szCs w:val="24"/>
                            <w:lang w:val="uk-UA"/>
                          </w:rPr>
                          <w:t xml:space="preserve">ринків (нерегульований, частково регульований і регульований); </w:t>
                        </w:r>
                        <w:r>
                          <w:rPr>
                            <w:sz w:val="24"/>
                            <w:szCs w:val="24"/>
                            <w:lang w:val="uk-UA"/>
                          </w:rPr>
                          <w:t>стан та характеристика конкурентної боротьби; практика державного регулювання галузі; податкове та інвестиційне середовище; рівень розвитку банківських (кредитних, фінансових тощо) послуг; рівень розвитку науки та техніки (інновації, технології); інформаційна інфраструктура тощо</w:t>
                        </w:r>
                      </w:p>
                    </w:txbxContent>
                  </v:textbox>
                </v:rect>
                <v:group id="Group 3838" o:spid="_x0000_s4838" style="position:absolute;left:5751;top:13884;width:1260;height:1260" coordorigin="5301,13914" coordsize="126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oval id="Oval 3839" o:spid="_x0000_s4839" style="position:absolute;left:5301;top:13914;width:12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"/>
                  <v:rect id="Rectangle 3840" o:spid="_x0000_s4840" style="position:absolute;left:5301;top:13914;width:12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" filled="f" stroked="f">
                    <v:textbox>
                      <w:txbxContent>
                        <w:p w14:paraId="04DCF14D" w14:textId="77777777" w:rsidR="00136D5D" w:rsidRDefault="00136D5D" w:rsidP="00EC37D3">
                          <w:pPr>
                            <w:ind w:firstLine="0"/>
                            <w:jc w:val="center"/>
                            <w:rPr>
                              <w:sz w:val="8"/>
                              <w:szCs w:val="8"/>
                              <w:lang w:val="uk-UA"/>
                            </w:rPr>
                          </w:pPr>
                        </w:p>
                        <w:p w14:paraId="2B21BA91" w14:textId="77777777" w:rsidR="00136D5D" w:rsidRDefault="00136D5D" w:rsidP="00EC37D3">
                          <w:pPr>
                            <w:ind w:firstLine="0"/>
                            <w:jc w:val="center"/>
                            <w:rPr>
                              <w:sz w:val="8"/>
                              <w:szCs w:val="8"/>
                              <w:lang w:val="uk-UA"/>
                            </w:rPr>
                          </w:pPr>
                        </w:p>
                        <w:p w14:paraId="47FF0ADE" w14:textId="77777777" w:rsidR="00136D5D" w:rsidRDefault="00136D5D" w:rsidP="00EC37D3">
                          <w:pPr>
                            <w:ind w:firstLine="0"/>
                            <w:jc w:val="center"/>
                            <w:rPr>
                              <w:sz w:val="8"/>
                              <w:szCs w:val="8"/>
                              <w:lang w:val="uk-UA"/>
                            </w:rPr>
                          </w:pPr>
                        </w:p>
                        <w:p w14:paraId="1E50B759" w14:textId="77777777" w:rsidR="00136D5D" w:rsidRPr="003A2F4C" w:rsidRDefault="00136D5D" w:rsidP="00EC37D3">
                          <w:pPr>
                            <w:ind w:firstLine="0"/>
                            <w:jc w:val="center"/>
                            <w:rPr>
                              <w:sz w:val="8"/>
                              <w:szCs w:val="8"/>
                              <w:lang w:val="uk-UA"/>
                            </w:rPr>
                          </w:pPr>
                        </w:p>
                        <w:p w14:paraId="19969CDD" w14:textId="77777777" w:rsidR="00136D5D" w:rsidRPr="003A2F4C" w:rsidRDefault="00136D5D" w:rsidP="00EC37D3">
                          <w:pPr>
                            <w:ind w:firstLine="0"/>
                            <w:jc w:val="center"/>
                            <w:rPr>
                              <w:sz w:val="24"/>
                              <w:szCs w:val="24"/>
                              <w:lang w:val="uk-UA"/>
                            </w:rPr>
                          </w:pPr>
                          <w:r>
                            <w:rPr>
                              <w:sz w:val="24"/>
                              <w:szCs w:val="24"/>
                              <w:lang w:val="uk-UA"/>
                            </w:rPr>
                            <w:t>Ризики</w:t>
                          </w:r>
                        </w:p>
                      </w:txbxContent>
                    </v:textbox>
                  </v:rect>
                </v:group>
                <v:shape id="AutoShape 3841" o:spid="_x0000_s4841" type="#_x0000_t32" style="position:absolute;left:6381;top:11034;width:0;height:5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"/>
                <v:shape id="AutoShape 3842" o:spid="_x0000_s4842" type="#_x0000_t32" style="position:absolute;left:6021;top:11034;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">
                  <v:stroke startarrow="open" endarrow="open"/>
                </v:shape>
                <v:shape id="AutoShape 3843" o:spid="_x0000_s4843" type="#_x0000_t32" style="position:absolute;left:5481;top:11289;width:1;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"/>
                <v:shape id="AutoShape 3844" o:spid="_x0000_s4844" type="#_x0000_t32" style="position:absolute;left:5121;top:11574;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">
                  <v:stroke endarrow="open"/>
                </v:shape>
                <v:shape id="AutoShape 3845" o:spid="_x0000_s4845" type="#_x0000_t32" style="position:absolute;left:7281;top:11574;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">
                  <v:stroke startarrow="open"/>
                </v:shape>
                <v:shape id="AutoShape 3846" o:spid="_x0000_s4846" type="#_x0000_t32" style="position:absolute;left:7296;top:11289;width:1;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"/>
                <v:shape id="AutoShape 3847" o:spid="_x0000_s4847" type="#_x0000_t32" style="position:absolute;left:6375;top:13530;width:0;height:3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">
                  <v:stroke endarrow="open"/>
                </v:shape>
                <v:shape id="AutoShape 3848" o:spid="_x0000_s4848" type="#_x0000_t32" style="position:absolute;left:5115;top:14610;width:6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">
                  <v:stroke endarrow="open"/>
                </v:shape>
                <v:shape id="AutoShape 3849" o:spid="_x0000_s4849" type="#_x0000_t32" style="position:absolute;left:7005;top:14610;width:6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">
                  <v:stroke endarrow="open"/>
                </v:shape>
              </v:group>
            </w:pict>
          </mc:Fallback>
        </mc:AlternateContent>
      </w:r>
    </w:p>
    <w:p w14:paraId="2E1F7605" w14:textId="77777777" w:rsidR="00EC37D3" w:rsidRDefault="00EC37D3" w:rsidP="00EC37D3">
      <w:pPr>
        <w:rPr>
          <w:lang w:val="uk-UA"/>
        </w:rPr>
      </w:pPr>
    </w:p>
    <w:p w14:paraId="07FF5BDD" w14:textId="77777777" w:rsidR="00EC37D3" w:rsidRDefault="00EC37D3" w:rsidP="00EC37D3">
      <w:pPr>
        <w:rPr>
          <w:lang w:val="uk-UA"/>
        </w:rPr>
      </w:pPr>
    </w:p>
    <w:p w14:paraId="6A73E0AF" w14:textId="77777777" w:rsidR="00EC37D3" w:rsidRDefault="00EC37D3" w:rsidP="00EC37D3">
      <w:pPr>
        <w:rPr>
          <w:lang w:val="uk-UA"/>
        </w:rPr>
      </w:pPr>
    </w:p>
    <w:p w14:paraId="7A7F8AA3" w14:textId="77777777" w:rsidR="00EC37D3" w:rsidRDefault="00EC37D3" w:rsidP="00EC37D3">
      <w:pPr>
        <w:rPr>
          <w:lang w:val="uk-UA"/>
        </w:rPr>
      </w:pPr>
    </w:p>
    <w:p w14:paraId="09F69318" w14:textId="77777777" w:rsidR="00EC37D3" w:rsidRDefault="00EC37D3" w:rsidP="00EC37D3">
      <w:pPr>
        <w:rPr>
          <w:lang w:val="uk-UA"/>
        </w:rPr>
      </w:pPr>
    </w:p>
    <w:p w14:paraId="5375A735" w14:textId="77777777" w:rsidR="00EC37D3" w:rsidRDefault="00EC37D3" w:rsidP="00EC37D3">
      <w:pPr>
        <w:rPr>
          <w:lang w:val="uk-UA"/>
        </w:rPr>
      </w:pPr>
    </w:p>
    <w:p w14:paraId="639C6B87" w14:textId="77777777" w:rsidR="00EC37D3" w:rsidRDefault="00EC37D3" w:rsidP="00EC37D3">
      <w:pPr>
        <w:rPr>
          <w:lang w:val="uk-UA"/>
        </w:rPr>
      </w:pPr>
    </w:p>
    <w:p w14:paraId="02D5FAA1" w14:textId="77777777" w:rsidR="00EC37D3" w:rsidRDefault="00EC37D3" w:rsidP="00EC37D3">
      <w:pPr>
        <w:rPr>
          <w:lang w:val="uk-UA"/>
        </w:rPr>
      </w:pPr>
    </w:p>
    <w:p w14:paraId="65FCAB22" w14:textId="77777777" w:rsidR="00EC37D3" w:rsidRDefault="00EC37D3" w:rsidP="00EC37D3">
      <w:pPr>
        <w:rPr>
          <w:lang w:val="uk-UA"/>
        </w:rPr>
      </w:pPr>
    </w:p>
    <w:p w14:paraId="293E1D7C" w14:textId="77777777" w:rsidR="00EC37D3" w:rsidRDefault="00EC37D3" w:rsidP="00EC37D3">
      <w:pPr>
        <w:rPr>
          <w:lang w:val="uk-UA"/>
        </w:rPr>
      </w:pPr>
    </w:p>
    <w:p w14:paraId="4EFDD844" w14:textId="77777777" w:rsidR="00EC37D3" w:rsidRDefault="00EC37D3" w:rsidP="00EC37D3">
      <w:pPr>
        <w:rPr>
          <w:lang w:val="uk-UA"/>
        </w:rPr>
      </w:pPr>
    </w:p>
    <w:p w14:paraId="7B5E87B5" w14:textId="77777777" w:rsidR="00EC37D3" w:rsidRDefault="00EC37D3" w:rsidP="00EC37D3">
      <w:pPr>
        <w:rPr>
          <w:lang w:val="uk-UA"/>
        </w:rPr>
      </w:pPr>
    </w:p>
    <w:p w14:paraId="7489373E" w14:textId="77777777" w:rsidR="00EC37D3" w:rsidRDefault="00EC37D3" w:rsidP="00EC37D3">
      <w:pPr>
        <w:rPr>
          <w:lang w:val="uk-UA"/>
        </w:rPr>
      </w:pPr>
    </w:p>
    <w:p w14:paraId="4F19358A" w14:textId="3702F959" w:rsidR="00EC37D3" w:rsidRDefault="008C2C89" w:rsidP="00EC37D3">
      <w:pPr>
        <w:rPr>
          <w:lang w:val="uk-UA"/>
        </w:rPr>
      </w:pPr>
      <w:r>
        <w:rPr>
          <w:noProof/>
          <w:lang w:eastAsia="ru-RU"/>
        </w:rPr>
        <mc:AlternateContent>
          <mc:Choice Requires="wpg">
            <w:drawing>
              <wp:anchor distT="0" distB="0" distL="114300" distR="114300" simplePos="0" relativeHeight="254169088" behindDoc="0" locked="0" layoutInCell="1" allowOverlap="1" wp14:anchorId="694726C5" wp14:editId="5687E903">
                <wp:simplePos x="0" y="0"/>
                <wp:positionH relativeFrom="column">
                  <wp:posOffset>0</wp:posOffset>
                </wp:positionH>
                <wp:positionV relativeFrom="paragraph">
                  <wp:posOffset>18415</wp:posOffset>
                </wp:positionV>
                <wp:extent cx="5943600" cy="5086350"/>
                <wp:effectExtent l="9525" t="8890" r="9525" b="10160"/>
                <wp:wrapNone/>
                <wp:docPr id="213" name="Group 4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086350"/>
                          <a:chOff x="1701" y="1289"/>
                          <a:chExt cx="9360" cy="8010"/>
                        </a:xfrm>
                      </wpg:grpSpPr>
                      <wps:wsp>
                        <wps:cNvPr id="214" name="Rectangle 3850"/>
                        <wps:cNvSpPr>
                          <a:spLocks noChangeArrowheads="1"/>
                        </wps:cNvSpPr>
                        <wps:spPr bwMode="auto">
                          <a:xfrm>
                            <a:off x="1701" y="3269"/>
                            <a:ext cx="3420" cy="6030"/>
                          </a:xfrm>
                          <a:prstGeom prst="rect">
                            <a:avLst/>
                          </a:prstGeom>
                          <a:solidFill>
                            <a:srgbClr val="FFFFFF"/>
                          </a:solidFill>
                          <a:ln w="9525">
                            <a:solidFill>
                              <a:srgbClr val="000000"/>
                            </a:solidFill>
                            <a:miter lim="800000"/>
                            <a:headEnd/>
                            <a:tailEnd/>
                          </a:ln>
                        </wps:spPr>
                        <wps:txbx>
                          <w:txbxContent>
                            <w:p w14:paraId="74CB6D4D" w14:textId="77777777" w:rsidR="00136D5D" w:rsidRPr="00B701BF" w:rsidRDefault="00136D5D" w:rsidP="00EC37D3">
                              <w:pPr>
                                <w:ind w:firstLine="0"/>
                                <w:rPr>
                                  <w:sz w:val="24"/>
                                  <w:szCs w:val="24"/>
                                  <w:lang w:val="uk-UA"/>
                                </w:rPr>
                              </w:pPr>
                              <w:r>
                                <w:rPr>
                                  <w:sz w:val="24"/>
                                  <w:szCs w:val="24"/>
                                  <w:lang w:val="uk-UA"/>
                                </w:rPr>
                                <w:t xml:space="preserve">Передумови формування венчурних організацій: </w:t>
                              </w:r>
                              <w:r w:rsidRPr="00B701BF">
                                <w:rPr>
                                  <w:sz w:val="24"/>
                                  <w:szCs w:val="24"/>
                                  <w:lang w:val="uk-UA"/>
                                </w:rPr>
                                <w:t>необхідність розробки принципо</w:t>
                              </w:r>
                              <w:r>
                                <w:rPr>
                                  <w:sz w:val="24"/>
                                  <w:szCs w:val="24"/>
                                  <w:lang w:val="uk-UA"/>
                                </w:rPr>
                                <w:t>во нових продуктів і технологій</w:t>
                              </w:r>
                              <w:r w:rsidRPr="00B701BF">
                                <w:rPr>
                                  <w:sz w:val="24"/>
                                  <w:szCs w:val="24"/>
                                  <w:lang w:val="uk-UA"/>
                                </w:rPr>
                                <w:t>;</w:t>
                              </w:r>
                              <w:r>
                                <w:rPr>
                                  <w:sz w:val="24"/>
                                  <w:szCs w:val="24"/>
                                  <w:lang w:val="uk-UA"/>
                                </w:rPr>
                                <w:t xml:space="preserve"> наявність унікальної бізнес-ідеї, в основу виникнення та реалізації якої покладено результати останніх наукових досліджень; </w:t>
                              </w:r>
                              <w:r w:rsidRPr="00B701BF">
                                <w:rPr>
                                  <w:sz w:val="24"/>
                                  <w:szCs w:val="24"/>
                                  <w:lang w:val="uk-UA"/>
                                </w:rPr>
                                <w:t xml:space="preserve">можливість </w:t>
                              </w:r>
                              <w:r>
                                <w:rPr>
                                  <w:sz w:val="24"/>
                                  <w:szCs w:val="24"/>
                                  <w:lang w:val="uk-UA"/>
                                </w:rPr>
                                <w:t>отримання значного прибутку за відносно обмежений час реалізації проекту; наявність стійкого попиту на майбутню продукцію інноваційної організації або можливість його формування; наявність кадрового потенціалу з відповідними якісними характеристиками (творчість, креативність тощо)</w:t>
                              </w:r>
                            </w:p>
                          </w:txbxContent>
                        </wps:txbx>
                        <wps:bodyPr rot="0" vert="horz" wrap="square" lIns="91440" tIns="45720" rIns="91440" bIns="45720" anchor="t" anchorCtr="0" upright="1">
                          <a:noAutofit/>
                        </wps:bodyPr>
                      </wps:wsp>
                      <wps:wsp>
                        <wps:cNvPr id="215" name="Rectangle 3851"/>
                        <wps:cNvSpPr>
                          <a:spLocks noChangeArrowheads="1"/>
                        </wps:cNvSpPr>
                        <wps:spPr bwMode="auto">
                          <a:xfrm>
                            <a:off x="7641" y="3269"/>
                            <a:ext cx="3420" cy="2625"/>
                          </a:xfrm>
                          <a:prstGeom prst="rect">
                            <a:avLst/>
                          </a:prstGeom>
                          <a:solidFill>
                            <a:srgbClr val="FFFFFF"/>
                          </a:solidFill>
                          <a:ln w="9525">
                            <a:solidFill>
                              <a:srgbClr val="000000"/>
                            </a:solidFill>
                            <a:miter lim="800000"/>
                            <a:headEnd/>
                            <a:tailEnd/>
                          </a:ln>
                        </wps:spPr>
                        <wps:txbx>
                          <w:txbxContent>
                            <w:p w14:paraId="4CB41237" w14:textId="77777777" w:rsidR="00136D5D" w:rsidRPr="00AD4E76" w:rsidRDefault="00136D5D" w:rsidP="00EC37D3">
                              <w:pPr>
                                <w:ind w:firstLine="0"/>
                                <w:rPr>
                                  <w:sz w:val="24"/>
                                  <w:szCs w:val="24"/>
                                  <w:lang w:val="uk-UA"/>
                                </w:rPr>
                              </w:pPr>
                              <w:r w:rsidRPr="00AD4E76">
                                <w:rPr>
                                  <w:sz w:val="24"/>
                                  <w:szCs w:val="24"/>
                                  <w:lang w:val="uk-UA"/>
                                </w:rPr>
                                <w:t xml:space="preserve">Венчурна </w:t>
                              </w:r>
                              <w:r>
                                <w:rPr>
                                  <w:sz w:val="24"/>
                                  <w:szCs w:val="24"/>
                                  <w:lang w:val="uk-UA"/>
                                </w:rPr>
                                <w:t xml:space="preserve">організація </w:t>
                              </w:r>
                              <w:r w:rsidRPr="00AD4E76">
                                <w:rPr>
                                  <w:sz w:val="24"/>
                                  <w:szCs w:val="24"/>
                                  <w:lang w:val="uk-UA"/>
                                </w:rPr>
                                <w:t>створюється, як прави</w:t>
                              </w:r>
                              <w:r>
                                <w:rPr>
                                  <w:sz w:val="24"/>
                                  <w:szCs w:val="24"/>
                                  <w:lang w:val="uk-UA"/>
                                </w:rPr>
                                <w:t>ло, невеликою групою однодумців, які мають фахові передові знання (</w:t>
                              </w:r>
                              <w:r w:rsidRPr="00AD4E76">
                                <w:rPr>
                                  <w:sz w:val="24"/>
                                  <w:szCs w:val="24"/>
                                  <w:lang w:val="uk-UA"/>
                                </w:rPr>
                                <w:t>інженер</w:t>
                              </w:r>
                              <w:r>
                                <w:rPr>
                                  <w:sz w:val="24"/>
                                  <w:szCs w:val="24"/>
                                  <w:lang w:val="uk-UA"/>
                                </w:rPr>
                                <w:t xml:space="preserve">и, конструктори, </w:t>
                              </w:r>
                              <w:r w:rsidRPr="00AD4E76">
                                <w:rPr>
                                  <w:sz w:val="24"/>
                                  <w:szCs w:val="24"/>
                                  <w:lang w:val="uk-UA"/>
                                </w:rPr>
                                <w:t>винахідник</w:t>
                              </w:r>
                              <w:r>
                                <w:rPr>
                                  <w:sz w:val="24"/>
                                  <w:szCs w:val="24"/>
                                  <w:lang w:val="uk-UA"/>
                                </w:rPr>
                                <w:t>и</w:t>
                              </w:r>
                              <w:r w:rsidRPr="00AD4E76">
                                <w:rPr>
                                  <w:sz w:val="24"/>
                                  <w:szCs w:val="24"/>
                                  <w:lang w:val="uk-UA"/>
                                </w:rPr>
                                <w:t>, менеджер</w:t>
                              </w:r>
                              <w:r>
                                <w:rPr>
                                  <w:sz w:val="24"/>
                                  <w:szCs w:val="24"/>
                                  <w:lang w:val="uk-UA"/>
                                </w:rPr>
                                <w:t>и тощо) та</w:t>
                              </w:r>
                              <w:r w:rsidRPr="00AD4E76">
                                <w:rPr>
                                  <w:sz w:val="24"/>
                                  <w:szCs w:val="24"/>
                                  <w:lang w:val="uk-UA"/>
                                </w:rPr>
                                <w:t xml:space="preserve"> досвід</w:t>
                              </w:r>
                              <w:r>
                                <w:rPr>
                                  <w:sz w:val="24"/>
                                  <w:szCs w:val="24"/>
                                  <w:lang w:val="uk-UA"/>
                                </w:rPr>
                                <w:t xml:space="preserve"> їх </w:t>
                              </w:r>
                              <w:r>
                                <w:rPr>
                                  <w:bCs/>
                                  <w:sz w:val="24"/>
                                  <w:szCs w:val="24"/>
                                  <w:lang w:val="uk-UA"/>
                                </w:rPr>
                                <w:t>використання</w:t>
                              </w:r>
                              <w:r w:rsidRPr="00AD4E76">
                                <w:rPr>
                                  <w:bCs/>
                                  <w:sz w:val="24"/>
                                  <w:szCs w:val="24"/>
                                  <w:lang w:val="uk-UA"/>
                                </w:rPr>
                                <w:t xml:space="preserve"> в комерційній діяльності</w:t>
                              </w:r>
                              <w:r>
                                <w:rPr>
                                  <w:bCs/>
                                  <w:sz w:val="24"/>
                                  <w:szCs w:val="24"/>
                                  <w:lang w:val="uk-UA"/>
                                </w:rPr>
                                <w:t xml:space="preserve"> організації</w:t>
                              </w:r>
                            </w:p>
                          </w:txbxContent>
                        </wps:txbx>
                        <wps:bodyPr rot="0" vert="horz" wrap="square" lIns="91440" tIns="45720" rIns="91440" bIns="45720" anchor="t" anchorCtr="0" upright="1">
                          <a:noAutofit/>
                        </wps:bodyPr>
                      </wps:wsp>
                      <wps:wsp>
                        <wps:cNvPr id="216" name="Rectangle 3852"/>
                        <wps:cNvSpPr>
                          <a:spLocks noChangeArrowheads="1"/>
                        </wps:cNvSpPr>
                        <wps:spPr bwMode="auto">
                          <a:xfrm>
                            <a:off x="1701" y="1289"/>
                            <a:ext cx="4500" cy="1800"/>
                          </a:xfrm>
                          <a:prstGeom prst="rect">
                            <a:avLst/>
                          </a:prstGeom>
                          <a:solidFill>
                            <a:srgbClr val="FFFFFF"/>
                          </a:solidFill>
                          <a:ln w="9525">
                            <a:solidFill>
                              <a:srgbClr val="000000"/>
                            </a:solidFill>
                            <a:miter lim="800000"/>
                            <a:headEnd/>
                            <a:tailEnd/>
                          </a:ln>
                        </wps:spPr>
                        <wps:txbx>
                          <w:txbxContent>
                            <w:p w14:paraId="2E448BEF" w14:textId="77777777" w:rsidR="00136D5D" w:rsidRPr="00B701BF" w:rsidRDefault="00136D5D" w:rsidP="00EC37D3">
                              <w:pPr>
                                <w:ind w:firstLine="0"/>
                                <w:rPr>
                                  <w:sz w:val="24"/>
                                  <w:szCs w:val="24"/>
                                  <w:lang w:val="uk-UA"/>
                                </w:rPr>
                              </w:pPr>
                              <w:r w:rsidRPr="00A73F0E">
                                <w:rPr>
                                  <w:sz w:val="24"/>
                                  <w:szCs w:val="24"/>
                                  <w:lang w:val="uk-UA"/>
                                </w:rPr>
                                <w:t>Ве</w:t>
                              </w:r>
                              <w:r>
                                <w:rPr>
                                  <w:sz w:val="24"/>
                                  <w:szCs w:val="24"/>
                                  <w:lang w:val="uk-UA"/>
                                </w:rPr>
                                <w:t xml:space="preserve">нчурна інноваційна діяльність – це </w:t>
                              </w:r>
                              <w:r w:rsidRPr="00A73F0E">
                                <w:rPr>
                                  <w:sz w:val="24"/>
                                  <w:szCs w:val="24"/>
                                  <w:lang w:val="uk-UA"/>
                                </w:rPr>
                                <w:t xml:space="preserve">інноваційна діяльність, </w:t>
                              </w:r>
                              <w:r>
                                <w:rPr>
                                  <w:sz w:val="24"/>
                                  <w:szCs w:val="24"/>
                                  <w:lang w:val="uk-UA"/>
                                </w:rPr>
                                <w:t xml:space="preserve">яка </w:t>
                              </w:r>
                              <w:r w:rsidRPr="00A73F0E">
                                <w:rPr>
                                  <w:sz w:val="24"/>
                                  <w:szCs w:val="24"/>
                                  <w:lang w:val="uk-UA"/>
                                </w:rPr>
                                <w:t>пов’язана</w:t>
                              </w:r>
                              <w:r>
                                <w:rPr>
                                  <w:sz w:val="24"/>
                                  <w:szCs w:val="24"/>
                                  <w:lang w:val="uk-UA"/>
                                </w:rPr>
                                <w:t xml:space="preserve"> з великим комерційним ризиком та</w:t>
                              </w:r>
                              <w:r w:rsidRPr="00A73F0E">
                                <w:rPr>
                                  <w:sz w:val="24"/>
                                  <w:szCs w:val="24"/>
                                  <w:lang w:val="uk-UA"/>
                                </w:rPr>
                                <w:t xml:space="preserve">, як правило, </w:t>
                              </w:r>
                              <w:r>
                                <w:rPr>
                                  <w:sz w:val="24"/>
                                  <w:szCs w:val="24"/>
                                  <w:lang w:val="uk-UA"/>
                                </w:rPr>
                                <w:t>передбачає великі витрати фінансових та інтелектуальних ресурсів організації</w:t>
                              </w:r>
                            </w:p>
                          </w:txbxContent>
                        </wps:txbx>
                        <wps:bodyPr rot="0" vert="horz" wrap="square" lIns="91440" tIns="45720" rIns="91440" bIns="45720" anchor="t" anchorCtr="0" upright="1">
                          <a:noAutofit/>
                        </wps:bodyPr>
                      </wps:wsp>
                      <wps:wsp>
                        <wps:cNvPr id="217" name="Rectangle 3853"/>
                        <wps:cNvSpPr>
                          <a:spLocks noChangeArrowheads="1"/>
                        </wps:cNvSpPr>
                        <wps:spPr bwMode="auto">
                          <a:xfrm>
                            <a:off x="5301" y="6074"/>
                            <a:ext cx="5760" cy="3225"/>
                          </a:xfrm>
                          <a:prstGeom prst="rect">
                            <a:avLst/>
                          </a:prstGeom>
                          <a:solidFill>
                            <a:srgbClr val="FFFFFF"/>
                          </a:solidFill>
                          <a:ln w="9525">
                            <a:solidFill>
                              <a:srgbClr val="000000"/>
                            </a:solidFill>
                            <a:miter lim="800000"/>
                            <a:headEnd/>
                            <a:tailEnd/>
                          </a:ln>
                        </wps:spPr>
                        <wps:txbx>
                          <w:txbxContent>
                            <w:p w14:paraId="55D6EF14" w14:textId="77777777" w:rsidR="00136D5D" w:rsidRPr="00AD4E76" w:rsidRDefault="00136D5D" w:rsidP="00EC37D3">
                              <w:pPr>
                                <w:ind w:firstLine="0"/>
                                <w:rPr>
                                  <w:sz w:val="24"/>
                                  <w:szCs w:val="24"/>
                                  <w:lang w:val="uk-UA"/>
                                </w:rPr>
                              </w:pPr>
                              <w:r>
                                <w:rPr>
                                  <w:sz w:val="24"/>
                                  <w:szCs w:val="24"/>
                                  <w:lang w:val="uk-UA"/>
                                </w:rPr>
                                <w:t>Сутність венчурного підприємництва може бути розкрита через такий алгоритм діяльності: оцінювання ринку товарів та послуг через призму останніх досягнень науки; пошук бізнес-ідеї та отримання фінансування для її реалізації; налагодження виробництва та забезпечення високої рентабельності виробництва; продаж бізнесу. Як правило такий процес циклічне, а отже після продажу бізнесу (отримання значного прибутку за рахунок унікальності продукту та унікальності процесу його виробництва) всі етапи повторюються</w:t>
                              </w:r>
                            </w:p>
                          </w:txbxContent>
                        </wps:txbx>
                        <wps:bodyPr rot="0" vert="horz" wrap="square" lIns="91440" tIns="45720" rIns="91440" bIns="45720" anchor="t" anchorCtr="0" upright="1">
                          <a:noAutofit/>
                        </wps:bodyPr>
                      </wps:wsp>
                      <wps:wsp>
                        <wps:cNvPr id="218" name="Rectangle 3854"/>
                        <wps:cNvSpPr>
                          <a:spLocks noChangeArrowheads="1"/>
                        </wps:cNvSpPr>
                        <wps:spPr bwMode="auto">
                          <a:xfrm>
                            <a:off x="6561" y="1289"/>
                            <a:ext cx="4500" cy="1800"/>
                          </a:xfrm>
                          <a:prstGeom prst="rect">
                            <a:avLst/>
                          </a:prstGeom>
                          <a:solidFill>
                            <a:srgbClr val="FFFFFF"/>
                          </a:solidFill>
                          <a:ln w="9525">
                            <a:solidFill>
                              <a:srgbClr val="000000"/>
                            </a:solidFill>
                            <a:miter lim="800000"/>
                            <a:headEnd/>
                            <a:tailEnd/>
                          </a:ln>
                        </wps:spPr>
                        <wps:txbx>
                          <w:txbxContent>
                            <w:p w14:paraId="31CF9BDE" w14:textId="77777777" w:rsidR="00136D5D" w:rsidRPr="00B701BF" w:rsidRDefault="00136D5D" w:rsidP="00EC37D3">
                              <w:pPr>
                                <w:ind w:firstLine="0"/>
                                <w:rPr>
                                  <w:sz w:val="24"/>
                                  <w:szCs w:val="24"/>
                                  <w:lang w:val="uk-UA"/>
                                </w:rPr>
                              </w:pPr>
                              <w:r>
                                <w:rPr>
                                  <w:sz w:val="24"/>
                                  <w:szCs w:val="24"/>
                                  <w:lang w:val="uk-UA"/>
                                </w:rPr>
                                <w:t xml:space="preserve">Найбільш перспективними напрямами для організації венчурного підприємництва традиційно вважають: ІТ-сферу (розробка програмного забезпечення); мікропроцесорна індустрія; фармація; генна інженерія </w:t>
                              </w:r>
                            </w:p>
                          </w:txbxContent>
                        </wps:txbx>
                        <wps:bodyPr rot="0" vert="horz" wrap="square" lIns="91440" tIns="45720" rIns="91440" bIns="45720" anchor="t" anchorCtr="0" upright="1">
                          <a:noAutofit/>
                        </wps:bodyPr>
                      </wps:wsp>
                      <wps:wsp>
                        <wps:cNvPr id="219" name="AutoShape 3855"/>
                        <wps:cNvCnPr>
                          <a:cxnSpLocks noChangeShapeType="1"/>
                        </wps:cNvCnPr>
                        <wps:spPr bwMode="auto">
                          <a:xfrm flipV="1">
                            <a:off x="5910" y="3095"/>
                            <a:ext cx="0" cy="6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0" name="AutoShape 3856"/>
                        <wps:cNvCnPr>
                          <a:cxnSpLocks noChangeShapeType="1"/>
                        </wps:cNvCnPr>
                        <wps:spPr bwMode="auto">
                          <a:xfrm flipV="1">
                            <a:off x="6855" y="3110"/>
                            <a:ext cx="0" cy="6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1" name="AutoShape 3857"/>
                        <wps:cNvCnPr>
                          <a:cxnSpLocks noChangeShapeType="1"/>
                        </wps:cNvCnPr>
                        <wps:spPr bwMode="auto">
                          <a:xfrm>
                            <a:off x="5130" y="4640"/>
                            <a:ext cx="2505"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22" name="AutoShape 3861"/>
                        <wps:cNvCnPr>
                          <a:cxnSpLocks noChangeShapeType="1"/>
                        </wps:cNvCnPr>
                        <wps:spPr bwMode="auto">
                          <a:xfrm>
                            <a:off x="6381" y="5624"/>
                            <a:ext cx="1" cy="4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3" name="Oval 3859"/>
                        <wps:cNvSpPr>
                          <a:spLocks noChangeArrowheads="1"/>
                        </wps:cNvSpPr>
                        <wps:spPr bwMode="auto">
                          <a:xfrm>
                            <a:off x="5391" y="3644"/>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4" name="Rectangle 3860"/>
                        <wps:cNvSpPr>
                          <a:spLocks noChangeArrowheads="1"/>
                        </wps:cNvSpPr>
                        <wps:spPr bwMode="auto">
                          <a:xfrm>
                            <a:off x="5301" y="3674"/>
                            <a:ext cx="214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06E8F" w14:textId="77777777" w:rsidR="00136D5D" w:rsidRDefault="00136D5D" w:rsidP="00EC37D3">
                              <w:pPr>
                                <w:ind w:firstLine="0"/>
                                <w:jc w:val="center"/>
                                <w:rPr>
                                  <w:sz w:val="8"/>
                                  <w:szCs w:val="8"/>
                                  <w:lang w:val="uk-UA"/>
                                </w:rPr>
                              </w:pPr>
                            </w:p>
                            <w:p w14:paraId="00DE553F" w14:textId="77777777" w:rsidR="00136D5D" w:rsidRDefault="00136D5D" w:rsidP="00EC37D3">
                              <w:pPr>
                                <w:ind w:firstLine="0"/>
                                <w:jc w:val="center"/>
                                <w:rPr>
                                  <w:sz w:val="8"/>
                                  <w:szCs w:val="8"/>
                                  <w:lang w:val="uk-UA"/>
                                </w:rPr>
                              </w:pPr>
                            </w:p>
                            <w:p w14:paraId="6C78F793" w14:textId="77777777" w:rsidR="00136D5D" w:rsidRPr="003A2F4C" w:rsidRDefault="00136D5D" w:rsidP="00EC37D3">
                              <w:pPr>
                                <w:ind w:firstLine="0"/>
                                <w:jc w:val="center"/>
                                <w:rPr>
                                  <w:sz w:val="24"/>
                                  <w:szCs w:val="24"/>
                                  <w:lang w:val="uk-UA"/>
                                </w:rPr>
                              </w:pPr>
                              <w:r>
                                <w:rPr>
                                  <w:sz w:val="24"/>
                                  <w:szCs w:val="24"/>
                                  <w:lang w:val="uk-UA"/>
                                </w:rPr>
                                <w:t>Загальна характеристика венчурного підприємництва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4726C5" id="Group 4309" o:spid="_x0000_s4850" style="position:absolute;left:0;text-align:left;margin-left:0;margin-top:1.45pt;width:468pt;height:400.5pt;z-index:254169088" coordorigin="1701,1289" coordsize="9360,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">
                <v:rect id="Rectangle 3850" o:spid="_x0000_s4851" style="position:absolute;left:1701;top:3269;width:3420;height:6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">
                  <v:textbox>
                    <w:txbxContent>
                      <w:p w14:paraId="74CB6D4D" w14:textId="77777777" w:rsidR="00136D5D" w:rsidRPr="00B701BF" w:rsidRDefault="00136D5D" w:rsidP="00EC37D3">
                        <w:pPr>
                          <w:ind w:firstLine="0"/>
                          <w:rPr>
                            <w:sz w:val="24"/>
                            <w:szCs w:val="24"/>
                            <w:lang w:val="uk-UA"/>
                          </w:rPr>
                        </w:pPr>
                        <w:r>
                          <w:rPr>
                            <w:sz w:val="24"/>
                            <w:szCs w:val="24"/>
                            <w:lang w:val="uk-UA"/>
                          </w:rPr>
                          <w:t xml:space="preserve">Передумови формування венчурних організацій: </w:t>
                        </w:r>
                        <w:r w:rsidRPr="00B701BF">
                          <w:rPr>
                            <w:sz w:val="24"/>
                            <w:szCs w:val="24"/>
                            <w:lang w:val="uk-UA"/>
                          </w:rPr>
                          <w:t>необхідність розробки принципо</w:t>
                        </w:r>
                        <w:r>
                          <w:rPr>
                            <w:sz w:val="24"/>
                            <w:szCs w:val="24"/>
                            <w:lang w:val="uk-UA"/>
                          </w:rPr>
                          <w:t>во нових продуктів і технологій</w:t>
                        </w:r>
                        <w:r w:rsidRPr="00B701BF">
                          <w:rPr>
                            <w:sz w:val="24"/>
                            <w:szCs w:val="24"/>
                            <w:lang w:val="uk-UA"/>
                          </w:rPr>
                          <w:t>;</w:t>
                        </w:r>
                        <w:r>
                          <w:rPr>
                            <w:sz w:val="24"/>
                            <w:szCs w:val="24"/>
                            <w:lang w:val="uk-UA"/>
                          </w:rPr>
                          <w:t xml:space="preserve"> наявність унікальної бізнес-ідеї, в основу виникнення та реалізації якої покладено результати останніх наукових досліджень; </w:t>
                        </w:r>
                        <w:r w:rsidRPr="00B701BF">
                          <w:rPr>
                            <w:sz w:val="24"/>
                            <w:szCs w:val="24"/>
                            <w:lang w:val="uk-UA"/>
                          </w:rPr>
                          <w:t xml:space="preserve">можливість </w:t>
                        </w:r>
                        <w:r>
                          <w:rPr>
                            <w:sz w:val="24"/>
                            <w:szCs w:val="24"/>
                            <w:lang w:val="uk-UA"/>
                          </w:rPr>
                          <w:t>отримання значного прибутку за відносно обмежений час реалізації проекту; наявність стійкого попиту на майбутню продукцію інноваційної організації або можливість його формування; наявність кадрового потенціалу з відповідними якісними характеристиками (творчість, креативність тощо)</w:t>
                        </w:r>
                      </w:p>
                    </w:txbxContent>
                  </v:textbox>
                </v:rect>
                <v:rect id="Rectangle 3851" o:spid="_x0000_s4852" style="position:absolute;left:7641;top:3269;width:342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">
                  <v:textbox>
                    <w:txbxContent>
                      <w:p w14:paraId="4CB41237" w14:textId="77777777" w:rsidR="00136D5D" w:rsidRPr="00AD4E76" w:rsidRDefault="00136D5D" w:rsidP="00EC37D3">
                        <w:pPr>
                          <w:ind w:firstLine="0"/>
                          <w:rPr>
                            <w:sz w:val="24"/>
                            <w:szCs w:val="24"/>
                            <w:lang w:val="uk-UA"/>
                          </w:rPr>
                        </w:pPr>
                        <w:r w:rsidRPr="00AD4E76">
                          <w:rPr>
                            <w:sz w:val="24"/>
                            <w:szCs w:val="24"/>
                            <w:lang w:val="uk-UA"/>
                          </w:rPr>
                          <w:t xml:space="preserve">Венчурна </w:t>
                        </w:r>
                        <w:r>
                          <w:rPr>
                            <w:sz w:val="24"/>
                            <w:szCs w:val="24"/>
                            <w:lang w:val="uk-UA"/>
                          </w:rPr>
                          <w:t xml:space="preserve">організація </w:t>
                        </w:r>
                        <w:r w:rsidRPr="00AD4E76">
                          <w:rPr>
                            <w:sz w:val="24"/>
                            <w:szCs w:val="24"/>
                            <w:lang w:val="uk-UA"/>
                          </w:rPr>
                          <w:t>створюється, як прави</w:t>
                        </w:r>
                        <w:r>
                          <w:rPr>
                            <w:sz w:val="24"/>
                            <w:szCs w:val="24"/>
                            <w:lang w:val="uk-UA"/>
                          </w:rPr>
                          <w:t>ло, невеликою групою однодумців, які мають фахові передові знання (</w:t>
                        </w:r>
                        <w:r w:rsidRPr="00AD4E76">
                          <w:rPr>
                            <w:sz w:val="24"/>
                            <w:szCs w:val="24"/>
                            <w:lang w:val="uk-UA"/>
                          </w:rPr>
                          <w:t>інженер</w:t>
                        </w:r>
                        <w:r>
                          <w:rPr>
                            <w:sz w:val="24"/>
                            <w:szCs w:val="24"/>
                            <w:lang w:val="uk-UA"/>
                          </w:rPr>
                          <w:t xml:space="preserve">и, конструктори, </w:t>
                        </w:r>
                        <w:r w:rsidRPr="00AD4E76">
                          <w:rPr>
                            <w:sz w:val="24"/>
                            <w:szCs w:val="24"/>
                            <w:lang w:val="uk-UA"/>
                          </w:rPr>
                          <w:t>винахідник</w:t>
                        </w:r>
                        <w:r>
                          <w:rPr>
                            <w:sz w:val="24"/>
                            <w:szCs w:val="24"/>
                            <w:lang w:val="uk-UA"/>
                          </w:rPr>
                          <w:t>и</w:t>
                        </w:r>
                        <w:r w:rsidRPr="00AD4E76">
                          <w:rPr>
                            <w:sz w:val="24"/>
                            <w:szCs w:val="24"/>
                            <w:lang w:val="uk-UA"/>
                          </w:rPr>
                          <w:t>, менеджер</w:t>
                        </w:r>
                        <w:r>
                          <w:rPr>
                            <w:sz w:val="24"/>
                            <w:szCs w:val="24"/>
                            <w:lang w:val="uk-UA"/>
                          </w:rPr>
                          <w:t>и тощо) та</w:t>
                        </w:r>
                        <w:r w:rsidRPr="00AD4E76">
                          <w:rPr>
                            <w:sz w:val="24"/>
                            <w:szCs w:val="24"/>
                            <w:lang w:val="uk-UA"/>
                          </w:rPr>
                          <w:t xml:space="preserve"> досвід</w:t>
                        </w:r>
                        <w:r>
                          <w:rPr>
                            <w:sz w:val="24"/>
                            <w:szCs w:val="24"/>
                            <w:lang w:val="uk-UA"/>
                          </w:rPr>
                          <w:t xml:space="preserve"> їх </w:t>
                        </w:r>
                        <w:r>
                          <w:rPr>
                            <w:bCs/>
                            <w:sz w:val="24"/>
                            <w:szCs w:val="24"/>
                            <w:lang w:val="uk-UA"/>
                          </w:rPr>
                          <w:t>використання</w:t>
                        </w:r>
                        <w:r w:rsidRPr="00AD4E76">
                          <w:rPr>
                            <w:bCs/>
                            <w:sz w:val="24"/>
                            <w:szCs w:val="24"/>
                            <w:lang w:val="uk-UA"/>
                          </w:rPr>
                          <w:t xml:space="preserve"> в комерційній діяльності</w:t>
                        </w:r>
                        <w:r>
                          <w:rPr>
                            <w:bCs/>
                            <w:sz w:val="24"/>
                            <w:szCs w:val="24"/>
                            <w:lang w:val="uk-UA"/>
                          </w:rPr>
                          <w:t xml:space="preserve"> організації</w:t>
                        </w:r>
                      </w:p>
                    </w:txbxContent>
                  </v:textbox>
                </v:rect>
                <v:rect id="Rectangle 3852" o:spid="_x0000_s4853" style="position:absolute;left:1701;top:1289;width:45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">
                  <v:textbox>
                    <w:txbxContent>
                      <w:p w14:paraId="2E448BEF" w14:textId="77777777" w:rsidR="00136D5D" w:rsidRPr="00B701BF" w:rsidRDefault="00136D5D" w:rsidP="00EC37D3">
                        <w:pPr>
                          <w:ind w:firstLine="0"/>
                          <w:rPr>
                            <w:sz w:val="24"/>
                            <w:szCs w:val="24"/>
                            <w:lang w:val="uk-UA"/>
                          </w:rPr>
                        </w:pPr>
                        <w:r w:rsidRPr="00A73F0E">
                          <w:rPr>
                            <w:sz w:val="24"/>
                            <w:szCs w:val="24"/>
                            <w:lang w:val="uk-UA"/>
                          </w:rPr>
                          <w:t>Ве</w:t>
                        </w:r>
                        <w:r>
                          <w:rPr>
                            <w:sz w:val="24"/>
                            <w:szCs w:val="24"/>
                            <w:lang w:val="uk-UA"/>
                          </w:rPr>
                          <w:t xml:space="preserve">нчурна інноваційна діяльність – це </w:t>
                        </w:r>
                        <w:r w:rsidRPr="00A73F0E">
                          <w:rPr>
                            <w:sz w:val="24"/>
                            <w:szCs w:val="24"/>
                            <w:lang w:val="uk-UA"/>
                          </w:rPr>
                          <w:t xml:space="preserve">інноваційна діяльність, </w:t>
                        </w:r>
                        <w:r>
                          <w:rPr>
                            <w:sz w:val="24"/>
                            <w:szCs w:val="24"/>
                            <w:lang w:val="uk-UA"/>
                          </w:rPr>
                          <w:t xml:space="preserve">яка </w:t>
                        </w:r>
                        <w:r w:rsidRPr="00A73F0E">
                          <w:rPr>
                            <w:sz w:val="24"/>
                            <w:szCs w:val="24"/>
                            <w:lang w:val="uk-UA"/>
                          </w:rPr>
                          <w:t>пов’язана</w:t>
                        </w:r>
                        <w:r>
                          <w:rPr>
                            <w:sz w:val="24"/>
                            <w:szCs w:val="24"/>
                            <w:lang w:val="uk-UA"/>
                          </w:rPr>
                          <w:t xml:space="preserve"> з великим комерційним ризиком та</w:t>
                        </w:r>
                        <w:r w:rsidRPr="00A73F0E">
                          <w:rPr>
                            <w:sz w:val="24"/>
                            <w:szCs w:val="24"/>
                            <w:lang w:val="uk-UA"/>
                          </w:rPr>
                          <w:t xml:space="preserve">, як правило, </w:t>
                        </w:r>
                        <w:r>
                          <w:rPr>
                            <w:sz w:val="24"/>
                            <w:szCs w:val="24"/>
                            <w:lang w:val="uk-UA"/>
                          </w:rPr>
                          <w:t>передбачає великі витрати фінансових та інтелектуальних ресурсів організації</w:t>
                        </w:r>
                      </w:p>
                    </w:txbxContent>
                  </v:textbox>
                </v:rect>
                <v:rect id="Rectangle 3853" o:spid="_x0000_s4854" style="position:absolute;left:5301;top:6074;width:5760;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">
                  <v:textbox>
                    <w:txbxContent>
                      <w:p w14:paraId="55D6EF14" w14:textId="77777777" w:rsidR="00136D5D" w:rsidRPr="00AD4E76" w:rsidRDefault="00136D5D" w:rsidP="00EC37D3">
                        <w:pPr>
                          <w:ind w:firstLine="0"/>
                          <w:rPr>
                            <w:sz w:val="24"/>
                            <w:szCs w:val="24"/>
                            <w:lang w:val="uk-UA"/>
                          </w:rPr>
                        </w:pPr>
                        <w:r>
                          <w:rPr>
                            <w:sz w:val="24"/>
                            <w:szCs w:val="24"/>
                            <w:lang w:val="uk-UA"/>
                          </w:rPr>
                          <w:t>Сутність венчурного підприємництва може бути розкрита через такий алгоритм діяльності: оцінювання ринку товарів та послуг через призму останніх досягнень науки; пошук бізнес-ідеї та отримання фінансування для її реалізації; налагодження виробництва та забезпечення високої рентабельності виробництва; продаж бізнесу. Як правило такий процес циклічне, а отже після продажу бізнесу (отримання значного прибутку за рахунок унікальності продукту та унікальності процесу його виробництва) всі етапи повторюються</w:t>
                        </w:r>
                      </w:p>
                    </w:txbxContent>
                  </v:textbox>
                </v:rect>
                <v:rect id="Rectangle 3854" o:spid="_x0000_s4855" style="position:absolute;left:6561;top:1289;width:45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">
                  <v:textbox>
                    <w:txbxContent>
                      <w:p w14:paraId="31CF9BDE" w14:textId="77777777" w:rsidR="00136D5D" w:rsidRPr="00B701BF" w:rsidRDefault="00136D5D" w:rsidP="00EC37D3">
                        <w:pPr>
                          <w:ind w:firstLine="0"/>
                          <w:rPr>
                            <w:sz w:val="24"/>
                            <w:szCs w:val="24"/>
                            <w:lang w:val="uk-UA"/>
                          </w:rPr>
                        </w:pPr>
                        <w:r>
                          <w:rPr>
                            <w:sz w:val="24"/>
                            <w:szCs w:val="24"/>
                            <w:lang w:val="uk-UA"/>
                          </w:rPr>
                          <w:t xml:space="preserve">Найбільш перспективними напрямами для організації венчурного підприємництва традиційно вважають: ІТ-сферу (розробка програмного забезпечення); мікропроцесорна індустрія; фармація; генна інженерія </w:t>
                        </w:r>
                      </w:p>
                    </w:txbxContent>
                  </v:textbox>
                </v:rect>
                <v:shape id="AutoShape 3855" o:spid="_x0000_s4856" type="#_x0000_t32" style="position:absolute;left:5910;top:3095;width:0;height: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">
                  <v:stroke endarrow="open"/>
                </v:shape>
                <v:shape id="AutoShape 3856" o:spid="_x0000_s4857" type="#_x0000_t32" style="position:absolute;left:6855;top:3110;width:0;height: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">
                  <v:stroke endarrow="open"/>
                </v:shape>
                <v:shape id="AutoShape 3857" o:spid="_x0000_s4858" type="#_x0000_t32" style="position:absolute;left:5130;top:4640;width:25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">
                  <v:stroke startarrow="open" endarrow="open"/>
                </v:shape>
                <v:shape id="AutoShape 3861" o:spid="_x0000_s4859" type="#_x0000_t32" style="position:absolute;left:6381;top:5624;width:1;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">
                  <v:stroke endarrow="open"/>
                </v:shape>
                <v:oval id="Oval 3859" o:spid="_x0000_s4860" style="position:absolute;left:5391;top:364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"/>
                <v:rect id="Rectangle 3860" o:spid="_x0000_s4861" style="position:absolute;left:5301;top:3674;width:214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" filled="f" stroked="f">
                  <v:textbox>
                    <w:txbxContent>
                      <w:p w14:paraId="56406E8F" w14:textId="77777777" w:rsidR="00136D5D" w:rsidRDefault="00136D5D" w:rsidP="00EC37D3">
                        <w:pPr>
                          <w:ind w:firstLine="0"/>
                          <w:jc w:val="center"/>
                          <w:rPr>
                            <w:sz w:val="8"/>
                            <w:szCs w:val="8"/>
                            <w:lang w:val="uk-UA"/>
                          </w:rPr>
                        </w:pPr>
                      </w:p>
                      <w:p w14:paraId="00DE553F" w14:textId="77777777" w:rsidR="00136D5D" w:rsidRDefault="00136D5D" w:rsidP="00EC37D3">
                        <w:pPr>
                          <w:ind w:firstLine="0"/>
                          <w:jc w:val="center"/>
                          <w:rPr>
                            <w:sz w:val="8"/>
                            <w:szCs w:val="8"/>
                            <w:lang w:val="uk-UA"/>
                          </w:rPr>
                        </w:pPr>
                      </w:p>
                      <w:p w14:paraId="6C78F793" w14:textId="77777777" w:rsidR="00136D5D" w:rsidRPr="003A2F4C" w:rsidRDefault="00136D5D" w:rsidP="00EC37D3">
                        <w:pPr>
                          <w:ind w:firstLine="0"/>
                          <w:jc w:val="center"/>
                          <w:rPr>
                            <w:sz w:val="24"/>
                            <w:szCs w:val="24"/>
                            <w:lang w:val="uk-UA"/>
                          </w:rPr>
                        </w:pPr>
                        <w:r>
                          <w:rPr>
                            <w:sz w:val="24"/>
                            <w:szCs w:val="24"/>
                            <w:lang w:val="uk-UA"/>
                          </w:rPr>
                          <w:t>Загальна характеристика венчурного підприємництва</w:t>
                        </w:r>
                      </w:p>
                    </w:txbxContent>
                  </v:textbox>
                </v:rect>
              </v:group>
            </w:pict>
          </mc:Fallback>
        </mc:AlternateContent>
      </w:r>
    </w:p>
    <w:p w14:paraId="1527DE41" w14:textId="77777777" w:rsidR="00EC37D3" w:rsidRDefault="00EC37D3" w:rsidP="00EC37D3">
      <w:pPr>
        <w:rPr>
          <w:lang w:val="uk-UA"/>
        </w:rPr>
      </w:pPr>
    </w:p>
    <w:p w14:paraId="35862567" w14:textId="77777777" w:rsidR="00EC37D3" w:rsidRDefault="00EC37D3" w:rsidP="00EC37D3">
      <w:pPr>
        <w:rPr>
          <w:lang w:val="uk-UA"/>
        </w:rPr>
      </w:pPr>
    </w:p>
    <w:p w14:paraId="7655A653" w14:textId="77777777" w:rsidR="00EC37D3" w:rsidRDefault="00EC37D3" w:rsidP="00EC37D3">
      <w:pPr>
        <w:rPr>
          <w:lang w:val="uk-UA"/>
        </w:rPr>
      </w:pPr>
    </w:p>
    <w:p w14:paraId="4EDAAA0C" w14:textId="77777777" w:rsidR="00EC37D3" w:rsidRDefault="00EC37D3" w:rsidP="00EC37D3">
      <w:pPr>
        <w:rPr>
          <w:lang w:val="uk-UA"/>
        </w:rPr>
      </w:pPr>
    </w:p>
    <w:p w14:paraId="35BA7DC7" w14:textId="77777777" w:rsidR="00EC37D3" w:rsidRDefault="00EC37D3" w:rsidP="00EC37D3">
      <w:pPr>
        <w:rPr>
          <w:lang w:val="uk-UA"/>
        </w:rPr>
      </w:pPr>
    </w:p>
    <w:p w14:paraId="4E7818F4" w14:textId="77777777" w:rsidR="00EC37D3" w:rsidRDefault="00EC37D3" w:rsidP="00EC37D3">
      <w:pPr>
        <w:rPr>
          <w:lang w:val="uk-UA"/>
        </w:rPr>
      </w:pPr>
    </w:p>
    <w:p w14:paraId="7062246D" w14:textId="77777777" w:rsidR="00EC37D3" w:rsidRDefault="00EC37D3" w:rsidP="00EC37D3">
      <w:pPr>
        <w:rPr>
          <w:lang w:val="uk-UA"/>
        </w:rPr>
      </w:pPr>
    </w:p>
    <w:p w14:paraId="001C56FF" w14:textId="77777777" w:rsidR="00EC37D3" w:rsidRDefault="00EC37D3" w:rsidP="00EC37D3">
      <w:pPr>
        <w:rPr>
          <w:lang w:val="uk-UA"/>
        </w:rPr>
      </w:pPr>
    </w:p>
    <w:p w14:paraId="5A422F9B" w14:textId="77777777" w:rsidR="00EC37D3" w:rsidRDefault="00EC37D3" w:rsidP="00EC37D3">
      <w:pPr>
        <w:rPr>
          <w:lang w:val="uk-UA"/>
        </w:rPr>
      </w:pPr>
    </w:p>
    <w:p w14:paraId="38292547" w14:textId="77777777" w:rsidR="00EC37D3" w:rsidRDefault="00EC37D3" w:rsidP="00EC37D3">
      <w:pPr>
        <w:rPr>
          <w:lang w:val="uk-UA"/>
        </w:rPr>
      </w:pPr>
    </w:p>
    <w:p w14:paraId="1D87E019" w14:textId="77777777" w:rsidR="00EC37D3" w:rsidRDefault="00EC37D3" w:rsidP="00EC37D3">
      <w:pPr>
        <w:rPr>
          <w:lang w:val="uk-UA"/>
        </w:rPr>
      </w:pPr>
    </w:p>
    <w:p w14:paraId="00ACE79E" w14:textId="77777777" w:rsidR="00EC37D3" w:rsidRDefault="00EC37D3" w:rsidP="00EC37D3">
      <w:pPr>
        <w:rPr>
          <w:lang w:val="uk-UA"/>
        </w:rPr>
      </w:pPr>
    </w:p>
    <w:p w14:paraId="043E4549" w14:textId="77777777" w:rsidR="00EC37D3" w:rsidRDefault="00EC37D3" w:rsidP="00EC37D3">
      <w:pPr>
        <w:rPr>
          <w:lang w:val="uk-UA"/>
        </w:rPr>
      </w:pPr>
    </w:p>
    <w:p w14:paraId="63F4AD6D" w14:textId="77777777" w:rsidR="00EC37D3" w:rsidRDefault="00EC37D3" w:rsidP="00EC37D3">
      <w:pPr>
        <w:rPr>
          <w:lang w:val="uk-UA"/>
        </w:rPr>
      </w:pPr>
    </w:p>
    <w:p w14:paraId="3CAE24DE" w14:textId="77777777" w:rsidR="00EC37D3" w:rsidRDefault="00EC37D3" w:rsidP="00EC37D3">
      <w:pPr>
        <w:rPr>
          <w:lang w:val="uk-UA"/>
        </w:rPr>
      </w:pPr>
    </w:p>
    <w:p w14:paraId="7FC9334F" w14:textId="77777777" w:rsidR="00EC37D3" w:rsidRDefault="00EC37D3" w:rsidP="00EC37D3">
      <w:pPr>
        <w:rPr>
          <w:lang w:val="uk-UA"/>
        </w:rPr>
      </w:pPr>
    </w:p>
    <w:p w14:paraId="64C255A8" w14:textId="77777777" w:rsidR="00EC37D3" w:rsidRDefault="00EC37D3" w:rsidP="00EC37D3">
      <w:pPr>
        <w:rPr>
          <w:lang w:val="uk-UA"/>
        </w:rPr>
      </w:pPr>
    </w:p>
    <w:p w14:paraId="0E5D06E5" w14:textId="77777777" w:rsidR="00EC37D3" w:rsidRDefault="00EC37D3" w:rsidP="00EC37D3">
      <w:pPr>
        <w:rPr>
          <w:lang w:val="uk-UA"/>
        </w:rPr>
      </w:pPr>
    </w:p>
    <w:p w14:paraId="21DE3225" w14:textId="77777777" w:rsidR="00EC37D3" w:rsidRDefault="00EC37D3" w:rsidP="00EC37D3">
      <w:pPr>
        <w:rPr>
          <w:lang w:val="uk-UA"/>
        </w:rPr>
      </w:pPr>
    </w:p>
    <w:p w14:paraId="64367CB2" w14:textId="77777777" w:rsidR="00EC37D3" w:rsidRDefault="00EC37D3" w:rsidP="00EC37D3">
      <w:pPr>
        <w:rPr>
          <w:lang w:val="uk-UA"/>
        </w:rPr>
      </w:pPr>
    </w:p>
    <w:p w14:paraId="195AAEE7" w14:textId="77777777" w:rsidR="00EC37D3" w:rsidRDefault="00EC37D3" w:rsidP="00EC37D3">
      <w:pPr>
        <w:rPr>
          <w:lang w:val="uk-UA"/>
        </w:rPr>
      </w:pPr>
    </w:p>
    <w:p w14:paraId="46F49F85" w14:textId="77777777" w:rsidR="00EC37D3" w:rsidRDefault="00EC37D3" w:rsidP="00EC37D3">
      <w:pPr>
        <w:rPr>
          <w:lang w:val="uk-UA"/>
        </w:rPr>
      </w:pPr>
    </w:p>
    <w:p w14:paraId="319895B9" w14:textId="77777777" w:rsidR="00EC37D3" w:rsidRDefault="00EC37D3" w:rsidP="00EC37D3">
      <w:pPr>
        <w:rPr>
          <w:lang w:val="uk-UA"/>
        </w:rPr>
      </w:pPr>
    </w:p>
    <w:p w14:paraId="45B49CF8" w14:textId="77777777" w:rsidR="00EC37D3" w:rsidRDefault="00EC37D3" w:rsidP="00EC37D3">
      <w:pPr>
        <w:rPr>
          <w:lang w:val="uk-UA"/>
        </w:rPr>
      </w:pPr>
    </w:p>
    <w:p w14:paraId="3CF6A9DD" w14:textId="3133B059" w:rsidR="00EC37D3" w:rsidRDefault="008C2C89" w:rsidP="00EC37D3">
      <w:pPr>
        <w:rPr>
          <w:lang w:val="uk-UA"/>
        </w:rPr>
      </w:pPr>
      <w:r>
        <w:rPr>
          <w:noProof/>
          <w:lang w:eastAsia="ru-RU"/>
        </w:rPr>
        <mc:AlternateContent>
          <mc:Choice Requires="wpg">
            <w:drawing>
              <wp:anchor distT="0" distB="0" distL="114300" distR="114300" simplePos="0" relativeHeight="254177280" behindDoc="0" locked="0" layoutInCell="1" allowOverlap="1" wp14:anchorId="69A72FCD" wp14:editId="0BAE1A4D">
                <wp:simplePos x="0" y="0"/>
                <wp:positionH relativeFrom="column">
                  <wp:posOffset>0</wp:posOffset>
                </wp:positionH>
                <wp:positionV relativeFrom="paragraph">
                  <wp:posOffset>165100</wp:posOffset>
                </wp:positionV>
                <wp:extent cx="5943600" cy="3671570"/>
                <wp:effectExtent l="9525" t="12700" r="9525" b="11430"/>
                <wp:wrapNone/>
                <wp:docPr id="203" name="Group 4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671570"/>
                          <a:chOff x="1701" y="9569"/>
                          <a:chExt cx="9360" cy="5782"/>
                        </a:xfrm>
                      </wpg:grpSpPr>
                      <wps:wsp>
                        <wps:cNvPr id="204" name="Rectangle 3863"/>
                        <wps:cNvSpPr>
                          <a:spLocks noChangeArrowheads="1"/>
                        </wps:cNvSpPr>
                        <wps:spPr bwMode="auto">
                          <a:xfrm>
                            <a:off x="1701" y="9569"/>
                            <a:ext cx="5940" cy="1837"/>
                          </a:xfrm>
                          <a:prstGeom prst="rect">
                            <a:avLst/>
                          </a:prstGeom>
                          <a:solidFill>
                            <a:srgbClr val="FFFFFF"/>
                          </a:solidFill>
                          <a:ln w="9525">
                            <a:solidFill>
                              <a:srgbClr val="000000"/>
                            </a:solidFill>
                            <a:miter lim="800000"/>
                            <a:headEnd/>
                            <a:tailEnd/>
                          </a:ln>
                        </wps:spPr>
                        <wps:txbx>
                          <w:txbxContent>
                            <w:p w14:paraId="68965B8C" w14:textId="77777777" w:rsidR="00136D5D" w:rsidRPr="00A86BDB" w:rsidRDefault="00136D5D" w:rsidP="00EC37D3">
                              <w:pPr>
                                <w:ind w:firstLine="0"/>
                                <w:rPr>
                                  <w:sz w:val="24"/>
                                  <w:szCs w:val="24"/>
                                  <w:lang w:val="uk-UA"/>
                                </w:rPr>
                              </w:pPr>
                              <w:r>
                                <w:rPr>
                                  <w:sz w:val="24"/>
                                  <w:szCs w:val="24"/>
                                  <w:lang w:val="uk-UA"/>
                                </w:rPr>
                                <w:t>У якості однієї з особливостей в організації та реалізації венчурних проектів може бути розглянуто відсутність досвіду (практики створення відповідного інноваційного продукту). Відсутність досвіду стає причиною для виникнення ризиків, управління якими, з цієї самої причини, також є значно обмеженим</w:t>
                              </w:r>
                            </w:p>
                          </w:txbxContent>
                        </wps:txbx>
                        <wps:bodyPr rot="0" vert="horz" wrap="square" lIns="91440" tIns="45720" rIns="91440" bIns="45720" anchor="t" anchorCtr="0" upright="1">
                          <a:noAutofit/>
                        </wps:bodyPr>
                      </wps:wsp>
                      <wps:wsp>
                        <wps:cNvPr id="205" name="Rectangle 3864"/>
                        <wps:cNvSpPr>
                          <a:spLocks noChangeArrowheads="1"/>
                        </wps:cNvSpPr>
                        <wps:spPr bwMode="auto">
                          <a:xfrm>
                            <a:off x="7821" y="9569"/>
                            <a:ext cx="3240" cy="3997"/>
                          </a:xfrm>
                          <a:prstGeom prst="rect">
                            <a:avLst/>
                          </a:prstGeom>
                          <a:solidFill>
                            <a:srgbClr val="FFFFFF"/>
                          </a:solidFill>
                          <a:ln w="9525">
                            <a:solidFill>
                              <a:srgbClr val="000000"/>
                            </a:solidFill>
                            <a:miter lim="800000"/>
                            <a:headEnd/>
                            <a:tailEnd/>
                          </a:ln>
                        </wps:spPr>
                        <wps:txbx>
                          <w:txbxContent>
                            <w:p w14:paraId="052DE1C4" w14:textId="77777777" w:rsidR="00136D5D" w:rsidRPr="0070194C" w:rsidRDefault="00136D5D" w:rsidP="00EC37D3">
                              <w:pPr>
                                <w:ind w:firstLine="0"/>
                                <w:rPr>
                                  <w:sz w:val="24"/>
                                  <w:szCs w:val="24"/>
                                  <w:lang w:val="uk-UA"/>
                                </w:rPr>
                              </w:pPr>
                              <w:r>
                                <w:rPr>
                                  <w:sz w:val="24"/>
                                  <w:szCs w:val="24"/>
                                  <w:lang w:val="uk-UA"/>
                                </w:rPr>
                                <w:t>Діалектичне поєднання та розуміння відмінностей між «венчурним проектом» та «інноваційним проектом» (перше поняття є більш масштабним та включає до себе друге). Як правило, на рівні первинного об’єкту ризик-менеджменту виступає «венчурний проект», адже саме його реалізація є джерелом для виникнення більшості з ризиків</w:t>
                              </w:r>
                            </w:p>
                            <w:p w14:paraId="4C3ACA95" w14:textId="77777777" w:rsidR="00136D5D" w:rsidRPr="00A86BDB" w:rsidRDefault="00136D5D" w:rsidP="00EC37D3">
                              <w:pPr>
                                <w:ind w:firstLine="0"/>
                                <w:rPr>
                                  <w:sz w:val="24"/>
                                  <w:szCs w:val="24"/>
                                  <w:lang w:val="uk-UA"/>
                                </w:rPr>
                              </w:pPr>
                            </w:p>
                          </w:txbxContent>
                        </wps:txbx>
                        <wps:bodyPr rot="0" vert="horz" wrap="square" lIns="91440" tIns="45720" rIns="91440" bIns="45720" anchor="t" anchorCtr="0" upright="1">
                          <a:noAutofit/>
                        </wps:bodyPr>
                      </wps:wsp>
                      <wps:wsp>
                        <wps:cNvPr id="206" name="Rectangle 3865"/>
                        <wps:cNvSpPr>
                          <a:spLocks noChangeArrowheads="1"/>
                        </wps:cNvSpPr>
                        <wps:spPr bwMode="auto">
                          <a:xfrm>
                            <a:off x="5121" y="13746"/>
                            <a:ext cx="5940" cy="1605"/>
                          </a:xfrm>
                          <a:prstGeom prst="rect">
                            <a:avLst/>
                          </a:prstGeom>
                          <a:solidFill>
                            <a:srgbClr val="FFFFFF"/>
                          </a:solidFill>
                          <a:ln w="9525">
                            <a:solidFill>
                              <a:srgbClr val="000000"/>
                            </a:solidFill>
                            <a:miter lim="800000"/>
                            <a:headEnd/>
                            <a:tailEnd/>
                          </a:ln>
                        </wps:spPr>
                        <wps:txbx>
                          <w:txbxContent>
                            <w:p w14:paraId="2972F1ED" w14:textId="77777777" w:rsidR="00136D5D" w:rsidRPr="00A004A6" w:rsidRDefault="00136D5D" w:rsidP="00EC37D3">
                              <w:pPr>
                                <w:ind w:firstLine="0"/>
                                <w:rPr>
                                  <w:sz w:val="24"/>
                                  <w:szCs w:val="24"/>
                                  <w:lang w:val="uk-UA"/>
                                </w:rPr>
                              </w:pPr>
                              <w:r>
                                <w:rPr>
                                  <w:sz w:val="24"/>
                                  <w:szCs w:val="24"/>
                                  <w:lang w:val="uk-UA"/>
                                </w:rPr>
                                <w:t xml:space="preserve">Особливістю реалізації венчурних проектів є відсутність можливості суттєво знизити ризик. Отже, суб’єкт ризик-менеджменту повинен передбачити наявність резервних фондів для фінансування витрат пов’язаних з мінімізацією негативних наслідків </w:t>
                              </w:r>
                            </w:p>
                          </w:txbxContent>
                        </wps:txbx>
                        <wps:bodyPr rot="0" vert="horz" wrap="square" lIns="91440" tIns="45720" rIns="91440" bIns="45720" anchor="t" anchorCtr="0" upright="1">
                          <a:noAutofit/>
                        </wps:bodyPr>
                      </wps:wsp>
                      <wps:wsp>
                        <wps:cNvPr id="207" name="Rectangle 3866"/>
                        <wps:cNvSpPr>
                          <a:spLocks noChangeArrowheads="1"/>
                        </wps:cNvSpPr>
                        <wps:spPr bwMode="auto">
                          <a:xfrm>
                            <a:off x="1701" y="11586"/>
                            <a:ext cx="3240" cy="3765"/>
                          </a:xfrm>
                          <a:prstGeom prst="rect">
                            <a:avLst/>
                          </a:prstGeom>
                          <a:solidFill>
                            <a:srgbClr val="FFFFFF"/>
                          </a:solidFill>
                          <a:ln w="9525">
                            <a:solidFill>
                              <a:srgbClr val="000000"/>
                            </a:solidFill>
                            <a:miter lim="800000"/>
                            <a:headEnd/>
                            <a:tailEnd/>
                          </a:ln>
                        </wps:spPr>
                        <wps:txbx>
                          <w:txbxContent>
                            <w:p w14:paraId="5FEDA8A9" w14:textId="77777777" w:rsidR="00136D5D" w:rsidRPr="00A004A6" w:rsidRDefault="00136D5D" w:rsidP="00EC37D3">
                              <w:pPr>
                                <w:ind w:firstLine="0"/>
                                <w:rPr>
                                  <w:sz w:val="24"/>
                                  <w:szCs w:val="24"/>
                                  <w:lang w:val="uk-UA"/>
                                </w:rPr>
                              </w:pPr>
                              <w:r>
                                <w:rPr>
                                  <w:sz w:val="24"/>
                                  <w:szCs w:val="24"/>
                                  <w:lang w:val="uk-UA"/>
                                </w:rPr>
                                <w:t>Основним суб’єктом ризик-менеджменту у межах венчурних проектів виступає держава (уряд), адже саме цей суб’єкт: оцінює запропоновані до реалізації бізнес-ідеї та приймає рішення щодо їх фінансування; має важелі для зниження ризиків (державне регулювання; гарантія позик; податкові пільги; списання боргів)</w:t>
                              </w:r>
                            </w:p>
                          </w:txbxContent>
                        </wps:txbx>
                        <wps:bodyPr rot="0" vert="horz" wrap="square" lIns="91440" tIns="45720" rIns="91440" bIns="45720" anchor="t" anchorCtr="0" upright="1">
                          <a:noAutofit/>
                        </wps:bodyPr>
                      </wps:wsp>
                      <wps:wsp>
                        <wps:cNvPr id="208" name="AutoShape 3867"/>
                        <wps:cNvCnPr>
                          <a:cxnSpLocks noChangeShapeType="1"/>
                        </wps:cNvCnPr>
                        <wps:spPr bwMode="auto">
                          <a:xfrm>
                            <a:off x="6381" y="11414"/>
                            <a:ext cx="1" cy="237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09" name="AutoShape 3868"/>
                        <wps:cNvCnPr>
                          <a:cxnSpLocks noChangeShapeType="1"/>
                        </wps:cNvCnPr>
                        <wps:spPr bwMode="auto">
                          <a:xfrm flipH="1">
                            <a:off x="4950" y="12524"/>
                            <a:ext cx="2871" cy="6"/>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210" name="Group 3869"/>
                        <wpg:cNvGrpSpPr>
                          <a:grpSpLocks/>
                        </wpg:cNvGrpSpPr>
                        <wpg:grpSpPr bwMode="auto">
                          <a:xfrm>
                            <a:off x="5301" y="11586"/>
                            <a:ext cx="2145" cy="2010"/>
                            <a:chOff x="5451" y="1119"/>
                            <a:chExt cx="2145" cy="2010"/>
                          </a:xfrm>
                        </wpg:grpSpPr>
                        <wps:wsp>
                          <wps:cNvPr id="211" name="Oval 3870"/>
                          <wps:cNvSpPr>
                            <a:spLocks noChangeArrowheads="1"/>
                          </wps:cNvSpPr>
                          <wps:spPr bwMode="auto">
                            <a:xfrm>
                              <a:off x="5541" y="1119"/>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 name="Rectangle 3871"/>
                          <wps:cNvSpPr>
                            <a:spLocks noChangeArrowheads="1"/>
                          </wps:cNvSpPr>
                          <wps:spPr bwMode="auto">
                            <a:xfrm>
                              <a:off x="5451" y="1149"/>
                              <a:ext cx="214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1A5BC" w14:textId="77777777" w:rsidR="00136D5D" w:rsidRDefault="00136D5D" w:rsidP="00EC37D3">
                                <w:pPr>
                                  <w:ind w:firstLine="0"/>
                                  <w:jc w:val="center"/>
                                  <w:rPr>
                                    <w:sz w:val="8"/>
                                    <w:szCs w:val="8"/>
                                    <w:lang w:val="uk-UA"/>
                                  </w:rPr>
                                </w:pPr>
                              </w:p>
                              <w:p w14:paraId="05AFF9EA" w14:textId="77777777" w:rsidR="00136D5D" w:rsidRDefault="00136D5D" w:rsidP="00EC37D3">
                                <w:pPr>
                                  <w:ind w:firstLine="0"/>
                                  <w:jc w:val="center"/>
                                  <w:rPr>
                                    <w:sz w:val="8"/>
                                    <w:szCs w:val="8"/>
                                    <w:lang w:val="uk-UA"/>
                                  </w:rPr>
                                </w:pPr>
                              </w:p>
                              <w:p w14:paraId="4B13269A" w14:textId="77777777" w:rsidR="00136D5D" w:rsidRPr="003A2F4C" w:rsidRDefault="00136D5D" w:rsidP="00EC37D3">
                                <w:pPr>
                                  <w:ind w:firstLine="0"/>
                                  <w:jc w:val="center"/>
                                  <w:rPr>
                                    <w:sz w:val="24"/>
                                    <w:szCs w:val="24"/>
                                    <w:lang w:val="uk-UA"/>
                                  </w:rPr>
                                </w:pPr>
                                <w:r>
                                  <w:rPr>
                                    <w:sz w:val="24"/>
                                    <w:szCs w:val="24"/>
                                    <w:lang w:val="uk-UA"/>
                                  </w:rPr>
                                  <w:t>Особливості венчурних проектів, як об’єктів ризик-менеджменту</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A72FCD" id="Group 4310" o:spid="_x0000_s4862" style="position:absolute;left:0;text-align:left;margin-left:0;margin-top:13pt;width:468pt;height:289.1pt;z-index:254177280" coordorigin="1701,9569" coordsize="9360,5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">
                <v:rect id="Rectangle 3863" o:spid="_x0000_s4863" style="position:absolute;left:1701;top:9569;width:5940;height: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jtxQAAANwAAAAPAAAAZHJzL2Rvd25yZXYueG1sRI9Ba8JA&#10;FITvBf/D8oTe6q6plD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DisRjtxQAAANwAAAAP&#10;AAAAAAAAAAAAAAAAAAcCAABkcnMvZG93bnJldi54bWxQSwUGAAAAAAMAAwC3AAAA+QIAAAAA&#10;">
                  <v:textbox>
                    <w:txbxContent>
                      <w:p w14:paraId="68965B8C" w14:textId="77777777" w:rsidR="00136D5D" w:rsidRPr="00A86BDB" w:rsidRDefault="00136D5D" w:rsidP="00EC37D3">
                        <w:pPr>
                          <w:ind w:firstLine="0"/>
                          <w:rPr>
                            <w:sz w:val="24"/>
                            <w:szCs w:val="24"/>
                            <w:lang w:val="uk-UA"/>
                          </w:rPr>
                        </w:pPr>
                        <w:r>
                          <w:rPr>
                            <w:sz w:val="24"/>
                            <w:szCs w:val="24"/>
                            <w:lang w:val="uk-UA"/>
                          </w:rPr>
                          <w:t>У якості однієї з особливостей в організації та реалізації венчурних проектів може бути розглянуто відсутність досвіду (практики створення відповідного інноваційного продукту). Відсутність досвіду стає причиною для виникнення ризиків, управління якими, з цієї самої причини, також є значно обмеженим</w:t>
                        </w:r>
                      </w:p>
                    </w:txbxContent>
                  </v:textbox>
                </v:rect>
                <v:rect id="Rectangle 3864" o:spid="_x0000_s4864" style="position:absolute;left:7821;top:9569;width:3240;height:3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12xQAAANwAAAAPAAAAZHJzL2Rvd25yZXYueG1sRI9Ba8JA&#10;FITvBf/D8oTe6q4plj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CN/b12xQAAANwAAAAP&#10;AAAAAAAAAAAAAAAAAAcCAABkcnMvZG93bnJldi54bWxQSwUGAAAAAAMAAwC3AAAA+QIAAAAA&#10;">
                  <v:textbox>
                    <w:txbxContent>
                      <w:p w14:paraId="052DE1C4" w14:textId="77777777" w:rsidR="00136D5D" w:rsidRPr="0070194C" w:rsidRDefault="00136D5D" w:rsidP="00EC37D3">
                        <w:pPr>
                          <w:ind w:firstLine="0"/>
                          <w:rPr>
                            <w:sz w:val="24"/>
                            <w:szCs w:val="24"/>
                            <w:lang w:val="uk-UA"/>
                          </w:rPr>
                        </w:pPr>
                        <w:r>
                          <w:rPr>
                            <w:sz w:val="24"/>
                            <w:szCs w:val="24"/>
                            <w:lang w:val="uk-UA"/>
                          </w:rPr>
                          <w:t>Діалектичне поєднання та розуміння відмінностей між «венчурним проектом» та «інноваційним проектом» (перше поняття є більш масштабним та включає до себе друге). Як правило, на рівні первинного об’єкту ризик-менеджменту виступає «венчурний проект», адже саме його реалізація є джерелом для виникнення більшості з ризиків</w:t>
                        </w:r>
                      </w:p>
                      <w:p w14:paraId="4C3ACA95" w14:textId="77777777" w:rsidR="00136D5D" w:rsidRPr="00A86BDB" w:rsidRDefault="00136D5D" w:rsidP="00EC37D3">
                        <w:pPr>
                          <w:ind w:firstLine="0"/>
                          <w:rPr>
                            <w:sz w:val="24"/>
                            <w:szCs w:val="24"/>
                            <w:lang w:val="uk-UA"/>
                          </w:rPr>
                        </w:pPr>
                      </w:p>
                    </w:txbxContent>
                  </v:textbox>
                </v:rect>
                <v:rect id="Rectangle 3865" o:spid="_x0000_s4865" style="position:absolute;left:5121;top:13746;width:5940;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">
                  <v:textbox>
                    <w:txbxContent>
                      <w:p w14:paraId="2972F1ED" w14:textId="77777777" w:rsidR="00136D5D" w:rsidRPr="00A004A6" w:rsidRDefault="00136D5D" w:rsidP="00EC37D3">
                        <w:pPr>
                          <w:ind w:firstLine="0"/>
                          <w:rPr>
                            <w:sz w:val="24"/>
                            <w:szCs w:val="24"/>
                            <w:lang w:val="uk-UA"/>
                          </w:rPr>
                        </w:pPr>
                        <w:r>
                          <w:rPr>
                            <w:sz w:val="24"/>
                            <w:szCs w:val="24"/>
                            <w:lang w:val="uk-UA"/>
                          </w:rPr>
                          <w:t xml:space="preserve">Особливістю реалізації венчурних проектів є відсутність можливості суттєво знизити ризик. Отже, суб’єкт ризик-менеджменту повинен передбачити наявність резервних фондів для фінансування витрат пов’язаних з мінімізацією негативних наслідків </w:t>
                        </w:r>
                      </w:p>
                    </w:txbxContent>
                  </v:textbox>
                </v:rect>
                <v:rect id="Rectangle 3866" o:spid="_x0000_s4866" style="position:absolute;left:1701;top:11586;width:3240;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">
                  <v:textbox>
                    <w:txbxContent>
                      <w:p w14:paraId="5FEDA8A9" w14:textId="77777777" w:rsidR="00136D5D" w:rsidRPr="00A004A6" w:rsidRDefault="00136D5D" w:rsidP="00EC37D3">
                        <w:pPr>
                          <w:ind w:firstLine="0"/>
                          <w:rPr>
                            <w:sz w:val="24"/>
                            <w:szCs w:val="24"/>
                            <w:lang w:val="uk-UA"/>
                          </w:rPr>
                        </w:pPr>
                        <w:r>
                          <w:rPr>
                            <w:sz w:val="24"/>
                            <w:szCs w:val="24"/>
                            <w:lang w:val="uk-UA"/>
                          </w:rPr>
                          <w:t>Основним суб’єктом ризик-менеджменту у межах венчурних проектів виступає держава (уряд), адже саме цей суб’єкт: оцінює запропоновані до реалізації бізнес-ідеї та приймає рішення щодо їх фінансування; має важелі для зниження ризиків (державне регулювання; гарантія позик; податкові пільги; списання боргів)</w:t>
                        </w:r>
                      </w:p>
                    </w:txbxContent>
                  </v:textbox>
                </v:rect>
                <v:shape id="AutoShape 3867" o:spid="_x0000_s4867" type="#_x0000_t32" style="position:absolute;left:6381;top:11414;width:1;height:2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">
                  <v:stroke startarrow="open" endarrow="open"/>
                </v:shape>
                <v:shape id="AutoShape 3868" o:spid="_x0000_s4868" type="#_x0000_t32" style="position:absolute;left:4950;top:12524;width:287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">
                  <v:stroke startarrow="open" endarrow="open"/>
                </v:shape>
                <v:group id="Group 3869" o:spid="_x0000_s4869" style="position:absolute;left:5301;top:11586;width:2145;height:2010" coordorigin="5451,1119" coordsize="2145,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oval id="Oval 3870" o:spid="_x0000_s4870" style="position:absolute;left:5541;top:1119;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"/>
                  <v:rect id="Rectangle 3871" o:spid="_x0000_s4871" style="position:absolute;left:5451;top:1149;width:214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" filled="f" stroked="f">
                    <v:textbox>
                      <w:txbxContent>
                        <w:p w14:paraId="4231A5BC" w14:textId="77777777" w:rsidR="00136D5D" w:rsidRDefault="00136D5D" w:rsidP="00EC37D3">
                          <w:pPr>
                            <w:ind w:firstLine="0"/>
                            <w:jc w:val="center"/>
                            <w:rPr>
                              <w:sz w:val="8"/>
                              <w:szCs w:val="8"/>
                              <w:lang w:val="uk-UA"/>
                            </w:rPr>
                          </w:pPr>
                        </w:p>
                        <w:p w14:paraId="05AFF9EA" w14:textId="77777777" w:rsidR="00136D5D" w:rsidRDefault="00136D5D" w:rsidP="00EC37D3">
                          <w:pPr>
                            <w:ind w:firstLine="0"/>
                            <w:jc w:val="center"/>
                            <w:rPr>
                              <w:sz w:val="8"/>
                              <w:szCs w:val="8"/>
                              <w:lang w:val="uk-UA"/>
                            </w:rPr>
                          </w:pPr>
                        </w:p>
                        <w:p w14:paraId="4B13269A" w14:textId="77777777" w:rsidR="00136D5D" w:rsidRPr="003A2F4C" w:rsidRDefault="00136D5D" w:rsidP="00EC37D3">
                          <w:pPr>
                            <w:ind w:firstLine="0"/>
                            <w:jc w:val="center"/>
                            <w:rPr>
                              <w:sz w:val="24"/>
                              <w:szCs w:val="24"/>
                              <w:lang w:val="uk-UA"/>
                            </w:rPr>
                          </w:pPr>
                          <w:r>
                            <w:rPr>
                              <w:sz w:val="24"/>
                              <w:szCs w:val="24"/>
                              <w:lang w:val="uk-UA"/>
                            </w:rPr>
                            <w:t>Особливості венчурних проектів, як об’єктів ризик-менеджменту</w:t>
                          </w:r>
                        </w:p>
                      </w:txbxContent>
                    </v:textbox>
                  </v:rect>
                </v:group>
              </v:group>
            </w:pict>
          </mc:Fallback>
        </mc:AlternateContent>
      </w:r>
    </w:p>
    <w:p w14:paraId="5DDF5FF8" w14:textId="77777777" w:rsidR="00EC37D3" w:rsidRDefault="00EC37D3" w:rsidP="00EC37D3">
      <w:pPr>
        <w:rPr>
          <w:lang w:val="uk-UA"/>
        </w:rPr>
      </w:pPr>
    </w:p>
    <w:p w14:paraId="5D71A162" w14:textId="77777777" w:rsidR="00EC37D3" w:rsidRDefault="00EC37D3" w:rsidP="00EC37D3">
      <w:pPr>
        <w:rPr>
          <w:lang w:val="uk-UA"/>
        </w:rPr>
      </w:pPr>
    </w:p>
    <w:p w14:paraId="6B4902D7" w14:textId="77777777" w:rsidR="00EC37D3" w:rsidRDefault="00EC37D3" w:rsidP="00EC37D3">
      <w:pPr>
        <w:rPr>
          <w:lang w:val="uk-UA"/>
        </w:rPr>
      </w:pPr>
    </w:p>
    <w:p w14:paraId="6AFEF4EE" w14:textId="77777777" w:rsidR="00EC37D3" w:rsidRDefault="00EC37D3" w:rsidP="00EC37D3">
      <w:pPr>
        <w:rPr>
          <w:lang w:val="uk-UA"/>
        </w:rPr>
      </w:pPr>
    </w:p>
    <w:p w14:paraId="52072DFE" w14:textId="77777777" w:rsidR="00EC37D3" w:rsidRDefault="00EC37D3" w:rsidP="00EC37D3">
      <w:pPr>
        <w:rPr>
          <w:lang w:val="uk-UA"/>
        </w:rPr>
      </w:pPr>
    </w:p>
    <w:p w14:paraId="787C59E3" w14:textId="77777777" w:rsidR="00EC37D3" w:rsidRDefault="00EC37D3" w:rsidP="00EC37D3">
      <w:pPr>
        <w:rPr>
          <w:lang w:val="uk-UA"/>
        </w:rPr>
      </w:pPr>
    </w:p>
    <w:p w14:paraId="559159E4" w14:textId="77777777" w:rsidR="00EC37D3" w:rsidRDefault="00EC37D3" w:rsidP="00EC37D3">
      <w:pPr>
        <w:rPr>
          <w:lang w:val="uk-UA"/>
        </w:rPr>
      </w:pPr>
    </w:p>
    <w:p w14:paraId="4432668E" w14:textId="77777777" w:rsidR="00EC37D3" w:rsidRDefault="00EC37D3" w:rsidP="00EC37D3">
      <w:pPr>
        <w:rPr>
          <w:lang w:val="uk-UA"/>
        </w:rPr>
      </w:pPr>
    </w:p>
    <w:p w14:paraId="5C95308C" w14:textId="77777777" w:rsidR="00EC37D3" w:rsidRDefault="00EC37D3" w:rsidP="00EC37D3">
      <w:pPr>
        <w:rPr>
          <w:lang w:val="uk-UA"/>
        </w:rPr>
      </w:pPr>
    </w:p>
    <w:p w14:paraId="62745854" w14:textId="77777777" w:rsidR="00EC37D3" w:rsidRDefault="00EC37D3" w:rsidP="00EC37D3">
      <w:pPr>
        <w:rPr>
          <w:lang w:val="uk-UA"/>
        </w:rPr>
      </w:pPr>
    </w:p>
    <w:p w14:paraId="246D76D1" w14:textId="77777777" w:rsidR="00EC37D3" w:rsidRDefault="00EC37D3" w:rsidP="00EC37D3">
      <w:pPr>
        <w:rPr>
          <w:lang w:val="uk-UA"/>
        </w:rPr>
      </w:pPr>
    </w:p>
    <w:p w14:paraId="167403C6" w14:textId="77777777" w:rsidR="00EC37D3" w:rsidRDefault="00EC37D3" w:rsidP="00EC37D3">
      <w:pPr>
        <w:rPr>
          <w:lang w:val="uk-UA"/>
        </w:rPr>
      </w:pPr>
    </w:p>
    <w:p w14:paraId="7BC18038" w14:textId="77777777" w:rsidR="00EC37D3" w:rsidRDefault="00EC37D3" w:rsidP="00EC37D3">
      <w:pPr>
        <w:rPr>
          <w:lang w:val="uk-UA"/>
        </w:rPr>
      </w:pPr>
    </w:p>
    <w:p w14:paraId="4960D483" w14:textId="77777777" w:rsidR="00EC37D3" w:rsidRDefault="00EC37D3" w:rsidP="00EC37D3">
      <w:pPr>
        <w:rPr>
          <w:lang w:val="uk-UA"/>
        </w:rPr>
      </w:pPr>
    </w:p>
    <w:p w14:paraId="22C57C49" w14:textId="77777777" w:rsidR="00EC37D3" w:rsidRDefault="00EC37D3" w:rsidP="00EC37D3">
      <w:pPr>
        <w:rPr>
          <w:lang w:val="uk-UA"/>
        </w:rPr>
      </w:pPr>
    </w:p>
    <w:p w14:paraId="0D3DB611" w14:textId="77777777" w:rsidR="00EC37D3" w:rsidRDefault="00EC37D3" w:rsidP="00EC37D3">
      <w:pPr>
        <w:rPr>
          <w:lang w:val="uk-UA"/>
        </w:rPr>
      </w:pPr>
    </w:p>
    <w:p w14:paraId="137E70D6" w14:textId="77777777" w:rsidR="00EC37D3" w:rsidRDefault="00EC37D3" w:rsidP="00EC37D3">
      <w:pPr>
        <w:rPr>
          <w:lang w:val="uk-UA"/>
        </w:rPr>
      </w:pPr>
    </w:p>
    <w:p w14:paraId="74BB803B" w14:textId="77777777" w:rsidR="00EC37D3" w:rsidRDefault="00EC37D3" w:rsidP="00EC37D3">
      <w:pPr>
        <w:rPr>
          <w:lang w:val="uk-UA"/>
        </w:rPr>
      </w:pPr>
    </w:p>
    <w:p w14:paraId="58334401" w14:textId="174924B6" w:rsidR="00EC37D3" w:rsidRDefault="008C2C89" w:rsidP="00EC37D3">
      <w:pPr>
        <w:rPr>
          <w:lang w:val="uk-UA"/>
        </w:rPr>
      </w:pPr>
      <w:r>
        <w:rPr>
          <w:noProof/>
          <w:lang w:eastAsia="ru-RU"/>
        </w:rPr>
        <mc:AlternateContent>
          <mc:Choice Requires="wpg">
            <w:drawing>
              <wp:anchor distT="0" distB="0" distL="114300" distR="114300" simplePos="0" relativeHeight="254211072" behindDoc="0" locked="0" layoutInCell="1" allowOverlap="1" wp14:anchorId="4DE1BC50" wp14:editId="7CE27901">
                <wp:simplePos x="0" y="0"/>
                <wp:positionH relativeFrom="column">
                  <wp:posOffset>-9525</wp:posOffset>
                </wp:positionH>
                <wp:positionV relativeFrom="paragraph">
                  <wp:posOffset>8890</wp:posOffset>
                </wp:positionV>
                <wp:extent cx="5962650" cy="9020175"/>
                <wp:effectExtent l="9525" t="8890" r="9525" b="10160"/>
                <wp:wrapNone/>
                <wp:docPr id="168" name="Group 4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9020175"/>
                          <a:chOff x="1686" y="1274"/>
                          <a:chExt cx="9390" cy="14205"/>
                        </a:xfrm>
                      </wpg:grpSpPr>
                      <wps:wsp>
                        <wps:cNvPr id="169" name="AutoShape 3873"/>
                        <wps:cNvCnPr>
                          <a:cxnSpLocks noChangeShapeType="1"/>
                        </wps:cNvCnPr>
                        <wps:spPr bwMode="auto">
                          <a:xfrm>
                            <a:off x="6471" y="1889"/>
                            <a:ext cx="1" cy="129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0" name="AutoShape 3874"/>
                        <wps:cNvCnPr>
                          <a:cxnSpLocks noChangeShapeType="1"/>
                        </wps:cNvCnPr>
                        <wps:spPr bwMode="auto">
                          <a:xfrm>
                            <a:off x="5121" y="6929"/>
                            <a:ext cx="270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71" name="AutoShape 3875"/>
                        <wps:cNvCnPr>
                          <a:cxnSpLocks noChangeShapeType="1"/>
                        </wps:cNvCnPr>
                        <wps:spPr bwMode="auto">
                          <a:xfrm>
                            <a:off x="5121" y="5309"/>
                            <a:ext cx="270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172" name="Group 3876"/>
                        <wpg:cNvGrpSpPr>
                          <a:grpSpLocks/>
                        </wpg:cNvGrpSpPr>
                        <wpg:grpSpPr bwMode="auto">
                          <a:xfrm>
                            <a:off x="5406" y="5189"/>
                            <a:ext cx="2145" cy="2010"/>
                            <a:chOff x="5451" y="1119"/>
                            <a:chExt cx="2145" cy="2010"/>
                          </a:xfrm>
                        </wpg:grpSpPr>
                        <wps:wsp>
                          <wps:cNvPr id="173" name="Oval 3877"/>
                          <wps:cNvSpPr>
                            <a:spLocks noChangeArrowheads="1"/>
                          </wps:cNvSpPr>
                          <wps:spPr bwMode="auto">
                            <a:xfrm>
                              <a:off x="5541" y="1119"/>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 name="Rectangle 3878"/>
                          <wps:cNvSpPr>
                            <a:spLocks noChangeArrowheads="1"/>
                          </wps:cNvSpPr>
                          <wps:spPr bwMode="auto">
                            <a:xfrm>
                              <a:off x="5451" y="1149"/>
                              <a:ext cx="214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0FEC9" w14:textId="77777777" w:rsidR="00136D5D" w:rsidRDefault="00136D5D" w:rsidP="00EC37D3">
                                <w:pPr>
                                  <w:ind w:firstLine="0"/>
                                  <w:jc w:val="center"/>
                                  <w:rPr>
                                    <w:sz w:val="8"/>
                                    <w:szCs w:val="8"/>
                                    <w:lang w:val="uk-UA"/>
                                  </w:rPr>
                                </w:pPr>
                              </w:p>
                              <w:p w14:paraId="448B47ED" w14:textId="77777777" w:rsidR="00136D5D" w:rsidRDefault="00136D5D" w:rsidP="00EC37D3">
                                <w:pPr>
                                  <w:ind w:firstLine="0"/>
                                  <w:jc w:val="center"/>
                                  <w:rPr>
                                    <w:sz w:val="8"/>
                                    <w:szCs w:val="8"/>
                                    <w:lang w:val="uk-UA"/>
                                  </w:rPr>
                                </w:pPr>
                              </w:p>
                              <w:p w14:paraId="2E531FF2" w14:textId="77777777" w:rsidR="00136D5D" w:rsidRDefault="00136D5D" w:rsidP="00EC37D3">
                                <w:pPr>
                                  <w:ind w:firstLine="0"/>
                                  <w:jc w:val="center"/>
                                  <w:rPr>
                                    <w:sz w:val="8"/>
                                    <w:szCs w:val="8"/>
                                    <w:lang w:val="uk-UA"/>
                                  </w:rPr>
                                </w:pPr>
                              </w:p>
                              <w:p w14:paraId="45FD6061" w14:textId="77777777" w:rsidR="00136D5D" w:rsidRDefault="00136D5D" w:rsidP="00EC37D3">
                                <w:pPr>
                                  <w:ind w:firstLine="0"/>
                                  <w:jc w:val="center"/>
                                  <w:rPr>
                                    <w:sz w:val="8"/>
                                    <w:szCs w:val="8"/>
                                    <w:lang w:val="uk-UA"/>
                                  </w:rPr>
                                </w:pPr>
                              </w:p>
                              <w:p w14:paraId="24673E6F" w14:textId="77777777" w:rsidR="00136D5D" w:rsidRPr="004D5F5D" w:rsidRDefault="00136D5D" w:rsidP="00EC37D3">
                                <w:pPr>
                                  <w:ind w:firstLine="0"/>
                                  <w:jc w:val="center"/>
                                  <w:rPr>
                                    <w:sz w:val="24"/>
                                    <w:szCs w:val="24"/>
                                    <w:lang w:val="uk-UA"/>
                                  </w:rPr>
                                </w:pPr>
                                <w:r w:rsidRPr="004D5F5D">
                                  <w:rPr>
                                    <w:sz w:val="24"/>
                                    <w:szCs w:val="24"/>
                                    <w:lang w:val="uk-UA"/>
                                  </w:rPr>
                                  <w:t xml:space="preserve">Загальна </w:t>
                                </w:r>
                                <w:r>
                                  <w:rPr>
                                    <w:sz w:val="24"/>
                                    <w:szCs w:val="24"/>
                                    <w:lang w:val="uk-UA"/>
                                  </w:rPr>
                                  <w:t>класифікація інновацій</w:t>
                                </w:r>
                              </w:p>
                            </w:txbxContent>
                          </wps:txbx>
                          <wps:bodyPr rot="0" vert="horz" wrap="square" lIns="91440" tIns="45720" rIns="91440" bIns="45720" anchor="t" anchorCtr="0" upright="1">
                            <a:noAutofit/>
                          </wps:bodyPr>
                        </wps:wsp>
                      </wpg:grpSp>
                      <wps:wsp>
                        <wps:cNvPr id="175" name="Rectangle 3879"/>
                        <wps:cNvSpPr>
                          <a:spLocks noChangeArrowheads="1"/>
                        </wps:cNvSpPr>
                        <wps:spPr bwMode="auto">
                          <a:xfrm>
                            <a:off x="1701" y="1274"/>
                            <a:ext cx="4500" cy="1800"/>
                          </a:xfrm>
                          <a:prstGeom prst="rect">
                            <a:avLst/>
                          </a:prstGeom>
                          <a:solidFill>
                            <a:srgbClr val="FFFFFF"/>
                          </a:solidFill>
                          <a:ln w="9525">
                            <a:solidFill>
                              <a:srgbClr val="000000"/>
                            </a:solidFill>
                            <a:miter lim="800000"/>
                            <a:headEnd/>
                            <a:tailEnd/>
                          </a:ln>
                        </wps:spPr>
                        <wps:txbx>
                          <w:txbxContent>
                            <w:p w14:paraId="624C565B" w14:textId="77777777" w:rsidR="00136D5D" w:rsidRPr="007A3470" w:rsidRDefault="00136D5D" w:rsidP="00EC37D3">
                              <w:pPr>
                                <w:ind w:firstLine="0"/>
                                <w:rPr>
                                  <w:sz w:val="24"/>
                                  <w:szCs w:val="24"/>
                                  <w:lang w:val="uk-UA"/>
                                </w:rPr>
                              </w:pPr>
                              <w:r>
                                <w:rPr>
                                  <w:sz w:val="24"/>
                                  <w:szCs w:val="24"/>
                                  <w:lang w:val="uk-UA"/>
                                </w:rPr>
                                <w:t>За рівнем новизни (фундаментальні інновації (інновації які докорінно змінюють продукт, послугу, технологію тощо); інновації які лише покращують або вдосконалюють продукт, послугу, технологію тощо; псевдоінновації</w:t>
                              </w:r>
                            </w:p>
                          </w:txbxContent>
                        </wps:txbx>
                        <wps:bodyPr rot="0" vert="horz" wrap="square" lIns="91440" tIns="45720" rIns="91440" bIns="45720" anchor="t" anchorCtr="0" upright="1">
                          <a:noAutofit/>
                        </wps:bodyPr>
                      </wps:wsp>
                      <wps:wsp>
                        <wps:cNvPr id="176" name="Rectangle 3880"/>
                        <wps:cNvSpPr>
                          <a:spLocks noChangeArrowheads="1"/>
                        </wps:cNvSpPr>
                        <wps:spPr bwMode="auto">
                          <a:xfrm>
                            <a:off x="1701" y="3194"/>
                            <a:ext cx="4500" cy="1575"/>
                          </a:xfrm>
                          <a:prstGeom prst="rect">
                            <a:avLst/>
                          </a:prstGeom>
                          <a:solidFill>
                            <a:srgbClr val="FFFFFF"/>
                          </a:solidFill>
                          <a:ln w="9525">
                            <a:solidFill>
                              <a:srgbClr val="000000"/>
                            </a:solidFill>
                            <a:miter lim="800000"/>
                            <a:headEnd/>
                            <a:tailEnd/>
                          </a:ln>
                        </wps:spPr>
                        <wps:txbx>
                          <w:txbxContent>
                            <w:p w14:paraId="162AF527" w14:textId="77777777" w:rsidR="00136D5D" w:rsidRPr="007A3470" w:rsidRDefault="00136D5D" w:rsidP="00EC37D3">
                              <w:pPr>
                                <w:ind w:firstLine="0"/>
                                <w:rPr>
                                  <w:sz w:val="24"/>
                                  <w:szCs w:val="24"/>
                                  <w:lang w:val="uk-UA"/>
                                </w:rPr>
                              </w:pPr>
                              <w:r>
                                <w:rPr>
                                  <w:sz w:val="24"/>
                                  <w:szCs w:val="24"/>
                                  <w:lang w:val="uk-UA"/>
                                </w:rPr>
                                <w:t xml:space="preserve">За черговістю виходу на ринок (інновації які вперше використовуються на ринку (інновації-лідери); інновації які повторюють вже існуючі на ринку інновації (інновації-репліки) </w:t>
                              </w:r>
                            </w:p>
                          </w:txbxContent>
                        </wps:txbx>
                        <wps:bodyPr rot="0" vert="horz" wrap="square" lIns="91440" tIns="45720" rIns="91440" bIns="45720" anchor="t" anchorCtr="0" upright="1">
                          <a:noAutofit/>
                        </wps:bodyPr>
                      </wps:wsp>
                      <wps:wsp>
                        <wps:cNvPr id="177" name="Rectangle 3881"/>
                        <wps:cNvSpPr>
                          <a:spLocks noChangeArrowheads="1"/>
                        </wps:cNvSpPr>
                        <wps:spPr bwMode="auto">
                          <a:xfrm>
                            <a:off x="6741" y="1274"/>
                            <a:ext cx="4320" cy="1260"/>
                          </a:xfrm>
                          <a:prstGeom prst="rect">
                            <a:avLst/>
                          </a:prstGeom>
                          <a:solidFill>
                            <a:srgbClr val="FFFFFF"/>
                          </a:solidFill>
                          <a:ln w="9525">
                            <a:solidFill>
                              <a:srgbClr val="000000"/>
                            </a:solidFill>
                            <a:miter lim="800000"/>
                            <a:headEnd/>
                            <a:tailEnd/>
                          </a:ln>
                        </wps:spPr>
                        <wps:txbx>
                          <w:txbxContent>
                            <w:p w14:paraId="1AC64BA0" w14:textId="77777777" w:rsidR="00136D5D" w:rsidRPr="007A3470" w:rsidRDefault="00136D5D" w:rsidP="00EC37D3">
                              <w:pPr>
                                <w:ind w:firstLine="0"/>
                                <w:rPr>
                                  <w:sz w:val="24"/>
                                  <w:szCs w:val="24"/>
                                  <w:lang w:val="uk-UA"/>
                                </w:rPr>
                              </w:pPr>
                              <w:r>
                                <w:rPr>
                                  <w:sz w:val="24"/>
                                  <w:szCs w:val="24"/>
                                  <w:lang w:val="uk-UA"/>
                                </w:rPr>
                                <w:t>За рівнем конкурентоспроможності (глобальній (світовий), національний (державний), регіональний та місцевий рівень)</w:t>
                              </w:r>
                            </w:p>
                          </w:txbxContent>
                        </wps:txbx>
                        <wps:bodyPr rot="0" vert="horz" wrap="square" lIns="91440" tIns="45720" rIns="91440" bIns="45720" anchor="t" anchorCtr="0" upright="1">
                          <a:noAutofit/>
                        </wps:bodyPr>
                      </wps:wsp>
                      <wps:wsp>
                        <wps:cNvPr id="178" name="Rectangle 3882"/>
                        <wps:cNvSpPr>
                          <a:spLocks noChangeArrowheads="1"/>
                        </wps:cNvSpPr>
                        <wps:spPr bwMode="auto">
                          <a:xfrm>
                            <a:off x="6741" y="2669"/>
                            <a:ext cx="4320" cy="1260"/>
                          </a:xfrm>
                          <a:prstGeom prst="rect">
                            <a:avLst/>
                          </a:prstGeom>
                          <a:solidFill>
                            <a:srgbClr val="FFFFFF"/>
                          </a:solidFill>
                          <a:ln w="9525">
                            <a:solidFill>
                              <a:srgbClr val="000000"/>
                            </a:solidFill>
                            <a:miter lim="800000"/>
                            <a:headEnd/>
                            <a:tailEnd/>
                          </a:ln>
                        </wps:spPr>
                        <wps:txbx>
                          <w:txbxContent>
                            <w:p w14:paraId="4B092C89" w14:textId="77777777" w:rsidR="00136D5D" w:rsidRPr="007A3470" w:rsidRDefault="00136D5D" w:rsidP="00EC37D3">
                              <w:pPr>
                                <w:ind w:firstLine="0"/>
                                <w:rPr>
                                  <w:sz w:val="24"/>
                                  <w:szCs w:val="24"/>
                                  <w:lang w:val="uk-UA"/>
                                </w:rPr>
                              </w:pPr>
                              <w:r>
                                <w:rPr>
                                  <w:sz w:val="24"/>
                                  <w:szCs w:val="24"/>
                                  <w:lang w:val="uk-UA"/>
                                </w:rPr>
                                <w:t>За змістом (продуктові (якість продукції; новій продукт; нові властивості продукту тощо) та технологією</w:t>
                              </w:r>
                            </w:p>
                          </w:txbxContent>
                        </wps:txbx>
                        <wps:bodyPr rot="0" vert="horz" wrap="square" lIns="91440" tIns="45720" rIns="91440" bIns="45720" anchor="t" anchorCtr="0" upright="1">
                          <a:noAutofit/>
                        </wps:bodyPr>
                      </wps:wsp>
                      <wps:wsp>
                        <wps:cNvPr id="179" name="Rectangle 3883"/>
                        <wps:cNvSpPr>
                          <a:spLocks noChangeArrowheads="1"/>
                        </wps:cNvSpPr>
                        <wps:spPr bwMode="auto">
                          <a:xfrm>
                            <a:off x="6741" y="4049"/>
                            <a:ext cx="4320" cy="720"/>
                          </a:xfrm>
                          <a:prstGeom prst="rect">
                            <a:avLst/>
                          </a:prstGeom>
                          <a:solidFill>
                            <a:srgbClr val="FFFFFF"/>
                          </a:solidFill>
                          <a:ln w="9525">
                            <a:solidFill>
                              <a:srgbClr val="000000"/>
                            </a:solidFill>
                            <a:miter lim="800000"/>
                            <a:headEnd/>
                            <a:tailEnd/>
                          </a:ln>
                        </wps:spPr>
                        <wps:txbx>
                          <w:txbxContent>
                            <w:p w14:paraId="711A3BA8" w14:textId="77777777" w:rsidR="00136D5D" w:rsidRPr="007A3470" w:rsidRDefault="00136D5D" w:rsidP="00EC37D3">
                              <w:pPr>
                                <w:ind w:firstLine="0"/>
                                <w:rPr>
                                  <w:sz w:val="24"/>
                                  <w:szCs w:val="24"/>
                                  <w:lang w:val="uk-UA"/>
                                </w:rPr>
                              </w:pPr>
                              <w:r>
                                <w:rPr>
                                  <w:sz w:val="24"/>
                                  <w:szCs w:val="24"/>
                                  <w:lang w:val="uk-UA"/>
                                </w:rPr>
                                <w:t>За масштабом змін (нове покоління; новий різновид; новий варіант)</w:t>
                              </w:r>
                            </w:p>
                          </w:txbxContent>
                        </wps:txbx>
                        <wps:bodyPr rot="0" vert="horz" wrap="square" lIns="91440" tIns="45720" rIns="91440" bIns="45720" anchor="t" anchorCtr="0" upright="1">
                          <a:noAutofit/>
                        </wps:bodyPr>
                      </wps:wsp>
                      <wps:wsp>
                        <wps:cNvPr id="180" name="Rectangle 3884"/>
                        <wps:cNvSpPr>
                          <a:spLocks noChangeArrowheads="1"/>
                        </wps:cNvSpPr>
                        <wps:spPr bwMode="auto">
                          <a:xfrm>
                            <a:off x="1701" y="4889"/>
                            <a:ext cx="3420" cy="1260"/>
                          </a:xfrm>
                          <a:prstGeom prst="rect">
                            <a:avLst/>
                          </a:prstGeom>
                          <a:solidFill>
                            <a:srgbClr val="FFFFFF"/>
                          </a:solidFill>
                          <a:ln w="9525">
                            <a:solidFill>
                              <a:srgbClr val="000000"/>
                            </a:solidFill>
                            <a:miter lim="800000"/>
                            <a:headEnd/>
                            <a:tailEnd/>
                          </a:ln>
                        </wps:spPr>
                        <wps:txbx>
                          <w:txbxContent>
                            <w:p w14:paraId="50E3B179" w14:textId="77777777" w:rsidR="00136D5D" w:rsidRPr="00CE6517" w:rsidRDefault="00136D5D" w:rsidP="00EC37D3">
                              <w:pPr>
                                <w:ind w:firstLine="0"/>
                                <w:rPr>
                                  <w:sz w:val="24"/>
                                  <w:szCs w:val="24"/>
                                  <w:lang w:val="uk-UA"/>
                                </w:rPr>
                              </w:pPr>
                              <w:r>
                                <w:rPr>
                                  <w:sz w:val="24"/>
                                  <w:szCs w:val="24"/>
                                  <w:lang w:val="uk-UA"/>
                                </w:rPr>
                                <w:t>За формою юридичного оформлення (винахід; промисловий зразок; корисна модель, торгівельний знак)</w:t>
                              </w:r>
                            </w:p>
                          </w:txbxContent>
                        </wps:txbx>
                        <wps:bodyPr rot="0" vert="horz" wrap="square" lIns="91440" tIns="45720" rIns="91440" bIns="45720" anchor="t" anchorCtr="0" upright="1">
                          <a:noAutofit/>
                        </wps:bodyPr>
                      </wps:wsp>
                      <wps:wsp>
                        <wps:cNvPr id="181" name="Rectangle 3885"/>
                        <wps:cNvSpPr>
                          <a:spLocks noChangeArrowheads="1"/>
                        </wps:cNvSpPr>
                        <wps:spPr bwMode="auto">
                          <a:xfrm>
                            <a:off x="1701" y="6284"/>
                            <a:ext cx="3420" cy="1260"/>
                          </a:xfrm>
                          <a:prstGeom prst="rect">
                            <a:avLst/>
                          </a:prstGeom>
                          <a:solidFill>
                            <a:srgbClr val="FFFFFF"/>
                          </a:solidFill>
                          <a:ln w="9525">
                            <a:solidFill>
                              <a:srgbClr val="000000"/>
                            </a:solidFill>
                            <a:miter lim="800000"/>
                            <a:headEnd/>
                            <a:tailEnd/>
                          </a:ln>
                        </wps:spPr>
                        <wps:txbx>
                          <w:txbxContent>
                            <w:p w14:paraId="3D0A0A49" w14:textId="77777777" w:rsidR="00136D5D" w:rsidRPr="00CE6517" w:rsidRDefault="00136D5D" w:rsidP="00EC37D3">
                              <w:pPr>
                                <w:ind w:firstLine="0"/>
                                <w:rPr>
                                  <w:sz w:val="24"/>
                                  <w:szCs w:val="24"/>
                                  <w:lang w:val="uk-UA"/>
                                </w:rPr>
                              </w:pPr>
                              <w:r>
                                <w:rPr>
                                  <w:sz w:val="24"/>
                                  <w:szCs w:val="24"/>
                                  <w:lang w:val="uk-UA"/>
                                </w:rPr>
                                <w:t>За часом розробки та реалізації (довгострокові, середньострокові та короткострокові)</w:t>
                              </w:r>
                            </w:p>
                          </w:txbxContent>
                        </wps:txbx>
                        <wps:bodyPr rot="0" vert="horz" wrap="square" lIns="91440" tIns="45720" rIns="91440" bIns="45720" anchor="t" anchorCtr="0" upright="1">
                          <a:noAutofit/>
                        </wps:bodyPr>
                      </wps:wsp>
                      <wps:wsp>
                        <wps:cNvPr id="182" name="Rectangle 3886"/>
                        <wps:cNvSpPr>
                          <a:spLocks noChangeArrowheads="1"/>
                        </wps:cNvSpPr>
                        <wps:spPr bwMode="auto">
                          <a:xfrm>
                            <a:off x="7821" y="4889"/>
                            <a:ext cx="3240" cy="1545"/>
                          </a:xfrm>
                          <a:prstGeom prst="rect">
                            <a:avLst/>
                          </a:prstGeom>
                          <a:solidFill>
                            <a:srgbClr val="FFFFFF"/>
                          </a:solidFill>
                          <a:ln w="9525">
                            <a:solidFill>
                              <a:srgbClr val="000000"/>
                            </a:solidFill>
                            <a:miter lim="800000"/>
                            <a:headEnd/>
                            <a:tailEnd/>
                          </a:ln>
                        </wps:spPr>
                        <wps:txbx>
                          <w:txbxContent>
                            <w:p w14:paraId="47F32C1A" w14:textId="77777777" w:rsidR="00136D5D" w:rsidRPr="00CE6517" w:rsidRDefault="00136D5D" w:rsidP="00EC37D3">
                              <w:pPr>
                                <w:ind w:firstLine="0"/>
                                <w:rPr>
                                  <w:sz w:val="24"/>
                                  <w:szCs w:val="24"/>
                                  <w:lang w:val="uk-UA"/>
                                </w:rPr>
                              </w:pPr>
                              <w:r>
                                <w:rPr>
                                  <w:sz w:val="24"/>
                                  <w:szCs w:val="24"/>
                                  <w:lang w:val="uk-UA"/>
                                </w:rPr>
                                <w:t>За формою юридичного оформлення (винахід; промисловий зразок; корисна модель, торгівельний знак)</w:t>
                              </w:r>
                            </w:p>
                          </w:txbxContent>
                        </wps:txbx>
                        <wps:bodyPr rot="0" vert="horz" wrap="square" lIns="91440" tIns="45720" rIns="91440" bIns="45720" anchor="t" anchorCtr="0" upright="1">
                          <a:noAutofit/>
                        </wps:bodyPr>
                      </wps:wsp>
                      <wps:wsp>
                        <wps:cNvPr id="183" name="Rectangle 3887"/>
                        <wps:cNvSpPr>
                          <a:spLocks noChangeArrowheads="1"/>
                        </wps:cNvSpPr>
                        <wps:spPr bwMode="auto">
                          <a:xfrm>
                            <a:off x="7821" y="6569"/>
                            <a:ext cx="3240" cy="975"/>
                          </a:xfrm>
                          <a:prstGeom prst="rect">
                            <a:avLst/>
                          </a:prstGeom>
                          <a:solidFill>
                            <a:srgbClr val="FFFFFF"/>
                          </a:solidFill>
                          <a:ln w="9525">
                            <a:solidFill>
                              <a:srgbClr val="000000"/>
                            </a:solidFill>
                            <a:miter lim="800000"/>
                            <a:headEnd/>
                            <a:tailEnd/>
                          </a:ln>
                        </wps:spPr>
                        <wps:txbx>
                          <w:txbxContent>
                            <w:p w14:paraId="451EDAA2" w14:textId="77777777" w:rsidR="00136D5D" w:rsidRPr="00CE6517" w:rsidRDefault="00136D5D" w:rsidP="00EC37D3">
                              <w:pPr>
                                <w:ind w:firstLine="0"/>
                                <w:rPr>
                                  <w:sz w:val="24"/>
                                  <w:szCs w:val="24"/>
                                  <w:lang w:val="uk-UA"/>
                                </w:rPr>
                              </w:pPr>
                              <w:r>
                                <w:rPr>
                                  <w:sz w:val="24"/>
                                  <w:szCs w:val="24"/>
                                  <w:lang w:val="uk-UA"/>
                                </w:rPr>
                                <w:t>За авторством (власні, спільні, запозичені та придбані</w:t>
                              </w:r>
                            </w:p>
                          </w:txbxContent>
                        </wps:txbx>
                        <wps:bodyPr rot="0" vert="horz" wrap="square" lIns="91440" tIns="45720" rIns="91440" bIns="45720" anchor="t" anchorCtr="0" upright="1">
                          <a:noAutofit/>
                        </wps:bodyPr>
                      </wps:wsp>
                      <wps:wsp>
                        <wps:cNvPr id="184" name="Rectangle 3888"/>
                        <wps:cNvSpPr>
                          <a:spLocks noChangeArrowheads="1"/>
                        </wps:cNvSpPr>
                        <wps:spPr bwMode="auto">
                          <a:xfrm>
                            <a:off x="1701" y="7679"/>
                            <a:ext cx="4500" cy="720"/>
                          </a:xfrm>
                          <a:prstGeom prst="rect">
                            <a:avLst/>
                          </a:prstGeom>
                          <a:solidFill>
                            <a:srgbClr val="FFFFFF"/>
                          </a:solidFill>
                          <a:ln w="9525">
                            <a:solidFill>
                              <a:srgbClr val="000000"/>
                            </a:solidFill>
                            <a:miter lim="800000"/>
                            <a:headEnd/>
                            <a:tailEnd/>
                          </a:ln>
                        </wps:spPr>
                        <wps:txbx>
                          <w:txbxContent>
                            <w:p w14:paraId="2B950D3A" w14:textId="77777777" w:rsidR="00136D5D" w:rsidRPr="00CE6517" w:rsidRDefault="00136D5D" w:rsidP="00EC37D3">
                              <w:pPr>
                                <w:ind w:firstLine="0"/>
                                <w:rPr>
                                  <w:sz w:val="24"/>
                                  <w:szCs w:val="24"/>
                                  <w:lang w:val="uk-UA"/>
                                </w:rPr>
                              </w:pPr>
                              <w:r>
                                <w:rPr>
                                  <w:sz w:val="24"/>
                                  <w:szCs w:val="24"/>
                                  <w:lang w:val="uk-UA"/>
                                </w:rPr>
                                <w:t xml:space="preserve">За рівнем витрат (велико-, середньо- та низько затратні) </w:t>
                              </w:r>
                            </w:p>
                          </w:txbxContent>
                        </wps:txbx>
                        <wps:bodyPr rot="0" vert="horz" wrap="square" lIns="91440" tIns="45720" rIns="91440" bIns="45720" anchor="t" anchorCtr="0" upright="1">
                          <a:noAutofit/>
                        </wps:bodyPr>
                      </wps:wsp>
                      <wps:wsp>
                        <wps:cNvPr id="185" name="Rectangle 3889"/>
                        <wps:cNvSpPr>
                          <a:spLocks noChangeArrowheads="1"/>
                        </wps:cNvSpPr>
                        <wps:spPr bwMode="auto">
                          <a:xfrm>
                            <a:off x="6741" y="7694"/>
                            <a:ext cx="4320" cy="720"/>
                          </a:xfrm>
                          <a:prstGeom prst="rect">
                            <a:avLst/>
                          </a:prstGeom>
                          <a:solidFill>
                            <a:srgbClr val="FFFFFF"/>
                          </a:solidFill>
                          <a:ln w="9525">
                            <a:solidFill>
                              <a:srgbClr val="000000"/>
                            </a:solidFill>
                            <a:miter lim="800000"/>
                            <a:headEnd/>
                            <a:tailEnd/>
                          </a:ln>
                        </wps:spPr>
                        <wps:txbx>
                          <w:txbxContent>
                            <w:p w14:paraId="164ADF6B" w14:textId="77777777" w:rsidR="00136D5D" w:rsidRPr="007A3470" w:rsidRDefault="00136D5D" w:rsidP="00EC37D3">
                              <w:pPr>
                                <w:ind w:firstLine="0"/>
                                <w:rPr>
                                  <w:sz w:val="24"/>
                                  <w:szCs w:val="24"/>
                                  <w:lang w:val="uk-UA"/>
                                </w:rPr>
                              </w:pPr>
                              <w:r>
                                <w:rPr>
                                  <w:sz w:val="24"/>
                                  <w:szCs w:val="24"/>
                                  <w:lang w:val="uk-UA"/>
                                </w:rPr>
                                <w:t>За очікуваним результатом (відчутний, середній, маловідчутний, не відчутний</w:t>
                              </w:r>
                            </w:p>
                          </w:txbxContent>
                        </wps:txbx>
                        <wps:bodyPr rot="0" vert="horz" wrap="square" lIns="91440" tIns="45720" rIns="91440" bIns="45720" anchor="t" anchorCtr="0" upright="1">
                          <a:noAutofit/>
                        </wps:bodyPr>
                      </wps:wsp>
                      <wps:wsp>
                        <wps:cNvPr id="186" name="Rectangle 3890"/>
                        <wps:cNvSpPr>
                          <a:spLocks noChangeArrowheads="1"/>
                        </wps:cNvSpPr>
                        <wps:spPr bwMode="auto">
                          <a:xfrm>
                            <a:off x="6741" y="8534"/>
                            <a:ext cx="4320" cy="1260"/>
                          </a:xfrm>
                          <a:prstGeom prst="rect">
                            <a:avLst/>
                          </a:prstGeom>
                          <a:solidFill>
                            <a:srgbClr val="FFFFFF"/>
                          </a:solidFill>
                          <a:ln w="9525">
                            <a:solidFill>
                              <a:srgbClr val="000000"/>
                            </a:solidFill>
                            <a:miter lim="800000"/>
                            <a:headEnd/>
                            <a:tailEnd/>
                          </a:ln>
                        </wps:spPr>
                        <wps:txbx>
                          <w:txbxContent>
                            <w:p w14:paraId="646DC201" w14:textId="77777777" w:rsidR="00136D5D" w:rsidRPr="007A3470" w:rsidRDefault="00136D5D" w:rsidP="00EC37D3">
                              <w:pPr>
                                <w:ind w:firstLine="0"/>
                                <w:rPr>
                                  <w:sz w:val="24"/>
                                  <w:szCs w:val="24"/>
                                  <w:lang w:val="uk-UA"/>
                                </w:rPr>
                              </w:pPr>
                              <w:r>
                                <w:rPr>
                                  <w:sz w:val="24"/>
                                  <w:szCs w:val="24"/>
                                  <w:lang w:val="uk-UA"/>
                                </w:rPr>
                                <w:t>За часом отримання прибутку (тривалий час очікування; середній час очікування; короткий час очікування; миттєвий результат)</w:t>
                              </w:r>
                            </w:p>
                          </w:txbxContent>
                        </wps:txbx>
                        <wps:bodyPr rot="0" vert="horz" wrap="square" lIns="91440" tIns="45720" rIns="91440" bIns="45720" anchor="t" anchorCtr="0" upright="1">
                          <a:noAutofit/>
                        </wps:bodyPr>
                      </wps:wsp>
                      <wps:wsp>
                        <wps:cNvPr id="187" name="Rectangle 3891"/>
                        <wps:cNvSpPr>
                          <a:spLocks noChangeArrowheads="1"/>
                        </wps:cNvSpPr>
                        <wps:spPr bwMode="auto">
                          <a:xfrm>
                            <a:off x="1686" y="8549"/>
                            <a:ext cx="4500" cy="720"/>
                          </a:xfrm>
                          <a:prstGeom prst="rect">
                            <a:avLst/>
                          </a:prstGeom>
                          <a:solidFill>
                            <a:srgbClr val="FFFFFF"/>
                          </a:solidFill>
                          <a:ln w="9525">
                            <a:solidFill>
                              <a:srgbClr val="000000"/>
                            </a:solidFill>
                            <a:miter lim="800000"/>
                            <a:headEnd/>
                            <a:tailEnd/>
                          </a:ln>
                        </wps:spPr>
                        <wps:txbx>
                          <w:txbxContent>
                            <w:p w14:paraId="0295D09F" w14:textId="77777777" w:rsidR="00136D5D" w:rsidRPr="000F02E4" w:rsidRDefault="00136D5D" w:rsidP="00EC37D3">
                              <w:pPr>
                                <w:ind w:firstLine="0"/>
                                <w:rPr>
                                  <w:sz w:val="24"/>
                                  <w:szCs w:val="24"/>
                                  <w:lang w:val="uk-UA"/>
                                </w:rPr>
                              </w:pPr>
                              <w:r>
                                <w:rPr>
                                  <w:sz w:val="24"/>
                                  <w:szCs w:val="24"/>
                                  <w:lang w:val="uk-UA"/>
                                </w:rPr>
                                <w:t>За рівнем ризику (великий ризик; середній ризик; малий ризик)</w:t>
                              </w:r>
                            </w:p>
                          </w:txbxContent>
                        </wps:txbx>
                        <wps:bodyPr rot="0" vert="horz" wrap="square" lIns="91440" tIns="45720" rIns="91440" bIns="45720" anchor="t" anchorCtr="0" upright="1">
                          <a:noAutofit/>
                        </wps:bodyPr>
                      </wps:wsp>
                      <wps:wsp>
                        <wps:cNvPr id="188" name="Rectangle 3892"/>
                        <wps:cNvSpPr>
                          <a:spLocks noChangeArrowheads="1"/>
                        </wps:cNvSpPr>
                        <wps:spPr bwMode="auto">
                          <a:xfrm>
                            <a:off x="1701" y="9434"/>
                            <a:ext cx="4500" cy="1800"/>
                          </a:xfrm>
                          <a:prstGeom prst="rect">
                            <a:avLst/>
                          </a:prstGeom>
                          <a:solidFill>
                            <a:srgbClr val="FFFFFF"/>
                          </a:solidFill>
                          <a:ln w="9525">
                            <a:solidFill>
                              <a:srgbClr val="000000"/>
                            </a:solidFill>
                            <a:miter lim="800000"/>
                            <a:headEnd/>
                            <a:tailEnd/>
                          </a:ln>
                        </wps:spPr>
                        <wps:txbx>
                          <w:txbxContent>
                            <w:p w14:paraId="32E64FBF" w14:textId="77777777" w:rsidR="00136D5D" w:rsidRPr="000F02E4" w:rsidRDefault="00136D5D" w:rsidP="00EC37D3">
                              <w:pPr>
                                <w:ind w:firstLine="0"/>
                                <w:rPr>
                                  <w:sz w:val="24"/>
                                  <w:szCs w:val="24"/>
                                  <w:lang w:val="uk-UA"/>
                                </w:rPr>
                              </w:pPr>
                              <w:r>
                                <w:rPr>
                                  <w:sz w:val="24"/>
                                  <w:szCs w:val="24"/>
                                  <w:lang w:val="uk-UA"/>
                                </w:rPr>
                                <w:t>За джерелом фінансової підтримки (держаний бюджет або місцевий бюджет; залучені фінансові ресурси (позики, кредити тощо); власні фінансові ресурси; змішане (партнерське) фінансування</w:t>
                              </w:r>
                            </w:p>
                          </w:txbxContent>
                        </wps:txbx>
                        <wps:bodyPr rot="0" vert="horz" wrap="square" lIns="91440" tIns="45720" rIns="91440" bIns="45720" anchor="t" anchorCtr="0" upright="1">
                          <a:noAutofit/>
                        </wps:bodyPr>
                      </wps:wsp>
                      <wps:wsp>
                        <wps:cNvPr id="189" name="Rectangle 3893"/>
                        <wps:cNvSpPr>
                          <a:spLocks noChangeArrowheads="1"/>
                        </wps:cNvSpPr>
                        <wps:spPr bwMode="auto">
                          <a:xfrm>
                            <a:off x="6741" y="9944"/>
                            <a:ext cx="4320" cy="1080"/>
                          </a:xfrm>
                          <a:prstGeom prst="rect">
                            <a:avLst/>
                          </a:prstGeom>
                          <a:solidFill>
                            <a:srgbClr val="FFFFFF"/>
                          </a:solidFill>
                          <a:ln w="9525">
                            <a:solidFill>
                              <a:srgbClr val="000000"/>
                            </a:solidFill>
                            <a:miter lim="800000"/>
                            <a:headEnd/>
                            <a:tailEnd/>
                          </a:ln>
                        </wps:spPr>
                        <wps:txbx>
                          <w:txbxContent>
                            <w:p w14:paraId="0D04EFA1" w14:textId="77777777" w:rsidR="00136D5D" w:rsidRPr="007A3470" w:rsidRDefault="00136D5D" w:rsidP="00EC37D3">
                              <w:pPr>
                                <w:ind w:firstLine="0"/>
                                <w:rPr>
                                  <w:sz w:val="24"/>
                                  <w:szCs w:val="24"/>
                                  <w:lang w:val="uk-UA"/>
                                </w:rPr>
                              </w:pPr>
                              <w:r>
                                <w:rPr>
                                  <w:sz w:val="24"/>
                                  <w:szCs w:val="24"/>
                                  <w:lang w:val="uk-UA"/>
                                </w:rPr>
                                <w:t>За змістовним спрямуванням (економічні, комерційні, екологічні, соціальні, суспільні, політичні тощо)</w:t>
                              </w:r>
                            </w:p>
                          </w:txbxContent>
                        </wps:txbx>
                        <wps:bodyPr rot="0" vert="horz" wrap="square" lIns="91440" tIns="45720" rIns="91440" bIns="45720" anchor="t" anchorCtr="0" upright="1">
                          <a:noAutofit/>
                        </wps:bodyPr>
                      </wps:wsp>
                      <wps:wsp>
                        <wps:cNvPr id="190" name="Rectangle 3894"/>
                        <wps:cNvSpPr>
                          <a:spLocks noChangeArrowheads="1"/>
                        </wps:cNvSpPr>
                        <wps:spPr bwMode="auto">
                          <a:xfrm>
                            <a:off x="6741" y="11159"/>
                            <a:ext cx="4320" cy="2385"/>
                          </a:xfrm>
                          <a:prstGeom prst="rect">
                            <a:avLst/>
                          </a:prstGeom>
                          <a:solidFill>
                            <a:srgbClr val="FFFFFF"/>
                          </a:solidFill>
                          <a:ln w="9525">
                            <a:solidFill>
                              <a:srgbClr val="000000"/>
                            </a:solidFill>
                            <a:miter lim="800000"/>
                            <a:headEnd/>
                            <a:tailEnd/>
                          </a:ln>
                        </wps:spPr>
                        <wps:txbx>
                          <w:txbxContent>
                            <w:p w14:paraId="20A0FC17" w14:textId="77777777" w:rsidR="00136D5D" w:rsidRPr="007A3470" w:rsidRDefault="00136D5D" w:rsidP="00EC37D3">
                              <w:pPr>
                                <w:ind w:firstLine="0"/>
                                <w:rPr>
                                  <w:sz w:val="24"/>
                                  <w:szCs w:val="24"/>
                                  <w:lang w:val="uk-UA"/>
                                </w:rPr>
                              </w:pPr>
                              <w:r>
                                <w:rPr>
                                  <w:sz w:val="24"/>
                                  <w:szCs w:val="24"/>
                                  <w:lang w:val="uk-UA"/>
                                </w:rPr>
                                <w:t xml:space="preserve">По відношенню до існуючої системи (інновації які повністю заміщують існуючий продукт або технологію; інновації які частково змінюють (вдосконалюють) продукт або технологію; інновації які розширюють споживчі властивості продукту або розширюють можливості технології </w:t>
                              </w:r>
                            </w:p>
                          </w:txbxContent>
                        </wps:txbx>
                        <wps:bodyPr rot="0" vert="horz" wrap="square" lIns="91440" tIns="45720" rIns="91440" bIns="45720" anchor="t" anchorCtr="0" upright="1">
                          <a:noAutofit/>
                        </wps:bodyPr>
                      </wps:wsp>
                      <wps:wsp>
                        <wps:cNvPr id="191" name="Rectangle 3895"/>
                        <wps:cNvSpPr>
                          <a:spLocks noChangeArrowheads="1"/>
                        </wps:cNvSpPr>
                        <wps:spPr bwMode="auto">
                          <a:xfrm>
                            <a:off x="1701" y="11384"/>
                            <a:ext cx="4500" cy="2160"/>
                          </a:xfrm>
                          <a:prstGeom prst="rect">
                            <a:avLst/>
                          </a:prstGeom>
                          <a:solidFill>
                            <a:srgbClr val="FFFFFF"/>
                          </a:solidFill>
                          <a:ln w="9525">
                            <a:solidFill>
                              <a:srgbClr val="000000"/>
                            </a:solidFill>
                            <a:miter lim="800000"/>
                            <a:headEnd/>
                            <a:tailEnd/>
                          </a:ln>
                        </wps:spPr>
                        <wps:txbx>
                          <w:txbxContent>
                            <w:p w14:paraId="53E2B411" w14:textId="77777777" w:rsidR="00136D5D" w:rsidRPr="000F02E4" w:rsidRDefault="00136D5D" w:rsidP="00EC37D3">
                              <w:pPr>
                                <w:ind w:firstLine="0"/>
                                <w:rPr>
                                  <w:sz w:val="24"/>
                                  <w:szCs w:val="24"/>
                                  <w:lang w:val="uk-UA"/>
                                </w:rPr>
                              </w:pPr>
                              <w:r>
                                <w:rPr>
                                  <w:sz w:val="24"/>
                                  <w:szCs w:val="24"/>
                                  <w:lang w:val="uk-UA"/>
                                </w:rPr>
                                <w:t>За місцем у технологічному процесі (на вході продукції (наприклад по відношенню до сировини та об’єктів труда; в процесі виробництва (наприклад по відношенню до засобів виробництва та змісту технологій); на виході продукції)</w:t>
                              </w:r>
                            </w:p>
                          </w:txbxContent>
                        </wps:txbx>
                        <wps:bodyPr rot="0" vert="horz" wrap="square" lIns="91440" tIns="45720" rIns="91440" bIns="45720" anchor="t" anchorCtr="0" upright="1">
                          <a:noAutofit/>
                        </wps:bodyPr>
                      </wps:wsp>
                      <wps:wsp>
                        <wps:cNvPr id="192" name="Rectangle 3896"/>
                        <wps:cNvSpPr>
                          <a:spLocks noChangeArrowheads="1"/>
                        </wps:cNvSpPr>
                        <wps:spPr bwMode="auto">
                          <a:xfrm>
                            <a:off x="1716" y="14789"/>
                            <a:ext cx="9360" cy="690"/>
                          </a:xfrm>
                          <a:prstGeom prst="rect">
                            <a:avLst/>
                          </a:prstGeom>
                          <a:solidFill>
                            <a:srgbClr val="FFFFFF"/>
                          </a:solidFill>
                          <a:ln w="9525">
                            <a:solidFill>
                              <a:srgbClr val="000000"/>
                            </a:solidFill>
                            <a:miter lim="800000"/>
                            <a:headEnd/>
                            <a:tailEnd/>
                          </a:ln>
                        </wps:spPr>
                        <wps:txbx>
                          <w:txbxContent>
                            <w:p w14:paraId="3F1A5F3B" w14:textId="77777777" w:rsidR="00136D5D" w:rsidRPr="00A31C0D" w:rsidRDefault="00136D5D" w:rsidP="00EC37D3">
                              <w:pPr>
                                <w:ind w:firstLine="0"/>
                                <w:rPr>
                                  <w:sz w:val="24"/>
                                  <w:szCs w:val="24"/>
                                  <w:lang w:val="uk-UA"/>
                                </w:rPr>
                              </w:pPr>
                              <w:r>
                                <w:rPr>
                                  <w:sz w:val="24"/>
                                  <w:szCs w:val="24"/>
                                  <w:lang w:val="uk-UA"/>
                                </w:rPr>
                                <w:t>За можливістю к</w:t>
                              </w:r>
                              <w:r w:rsidRPr="00A31C0D">
                                <w:rPr>
                                  <w:bCs/>
                                  <w:sz w:val="24"/>
                                  <w:szCs w:val="24"/>
                                </w:rPr>
                                <w:t>омерціалізаці</w:t>
                              </w:r>
                              <w:r w:rsidRPr="00A31C0D">
                                <w:rPr>
                                  <w:bCs/>
                                  <w:sz w:val="24"/>
                                  <w:szCs w:val="24"/>
                                  <w:lang w:val="uk-UA"/>
                                </w:rPr>
                                <w:t xml:space="preserve">ї </w:t>
                              </w:r>
                              <w:r>
                                <w:rPr>
                                  <w:bCs/>
                                  <w:sz w:val="24"/>
                                  <w:szCs w:val="24"/>
                                  <w:lang w:val="uk-UA"/>
                                </w:rPr>
                                <w:t>(можливість отримання прибутку; отримання прибутку неможливо або значно обмежено )</w:t>
                              </w:r>
                            </w:p>
                          </w:txbxContent>
                        </wps:txbx>
                        <wps:bodyPr rot="0" vert="horz" wrap="square" lIns="91440" tIns="45720" rIns="91440" bIns="45720" anchor="t" anchorCtr="0" upright="1">
                          <a:noAutofit/>
                        </wps:bodyPr>
                      </wps:wsp>
                      <wps:wsp>
                        <wps:cNvPr id="193" name="Rectangle 3897"/>
                        <wps:cNvSpPr>
                          <a:spLocks noChangeArrowheads="1"/>
                        </wps:cNvSpPr>
                        <wps:spPr bwMode="auto">
                          <a:xfrm>
                            <a:off x="6741" y="13709"/>
                            <a:ext cx="4320" cy="960"/>
                          </a:xfrm>
                          <a:prstGeom prst="rect">
                            <a:avLst/>
                          </a:prstGeom>
                          <a:solidFill>
                            <a:srgbClr val="FFFFFF"/>
                          </a:solidFill>
                          <a:ln w="9525">
                            <a:solidFill>
                              <a:srgbClr val="000000"/>
                            </a:solidFill>
                            <a:miter lim="800000"/>
                            <a:headEnd/>
                            <a:tailEnd/>
                          </a:ln>
                        </wps:spPr>
                        <wps:txbx>
                          <w:txbxContent>
                            <w:p w14:paraId="0F3E714B" w14:textId="77777777" w:rsidR="00136D5D" w:rsidRPr="00A31C0D" w:rsidRDefault="00136D5D" w:rsidP="00EC37D3">
                              <w:pPr>
                                <w:ind w:firstLine="0"/>
                                <w:rPr>
                                  <w:sz w:val="24"/>
                                  <w:szCs w:val="24"/>
                                  <w:lang w:val="uk-UA"/>
                                </w:rPr>
                              </w:pPr>
                              <w:r>
                                <w:rPr>
                                  <w:sz w:val="24"/>
                                  <w:szCs w:val="24"/>
                                  <w:lang w:val="uk-UA"/>
                                </w:rPr>
                                <w:t>За місцем виникнення (вітчизняний автор; зарубіжний автор; відсутність авторства)</w:t>
                              </w:r>
                            </w:p>
                          </w:txbxContent>
                        </wps:txbx>
                        <wps:bodyPr rot="0" vert="horz" wrap="square" lIns="91440" tIns="45720" rIns="91440" bIns="45720" anchor="t" anchorCtr="0" upright="1">
                          <a:noAutofit/>
                        </wps:bodyPr>
                      </wps:wsp>
                      <wps:wsp>
                        <wps:cNvPr id="194" name="Rectangle 3898"/>
                        <wps:cNvSpPr>
                          <a:spLocks noChangeArrowheads="1"/>
                        </wps:cNvSpPr>
                        <wps:spPr bwMode="auto">
                          <a:xfrm>
                            <a:off x="1701" y="13694"/>
                            <a:ext cx="4500" cy="975"/>
                          </a:xfrm>
                          <a:prstGeom prst="rect">
                            <a:avLst/>
                          </a:prstGeom>
                          <a:solidFill>
                            <a:srgbClr val="FFFFFF"/>
                          </a:solidFill>
                          <a:ln w="9525">
                            <a:solidFill>
                              <a:srgbClr val="000000"/>
                            </a:solidFill>
                            <a:miter lim="800000"/>
                            <a:headEnd/>
                            <a:tailEnd/>
                          </a:ln>
                        </wps:spPr>
                        <wps:txbx>
                          <w:txbxContent>
                            <w:p w14:paraId="63B753CE" w14:textId="77777777" w:rsidR="00136D5D" w:rsidRPr="00A31C0D" w:rsidRDefault="00136D5D" w:rsidP="00EC37D3">
                              <w:pPr>
                                <w:ind w:firstLine="0"/>
                                <w:rPr>
                                  <w:sz w:val="24"/>
                                  <w:szCs w:val="24"/>
                                  <w:lang w:val="uk-UA"/>
                                </w:rPr>
                              </w:pPr>
                              <w:r>
                                <w:rPr>
                                  <w:sz w:val="24"/>
                                  <w:szCs w:val="24"/>
                                  <w:lang w:val="uk-UA"/>
                                </w:rPr>
                                <w:t>За місцем пріоритетного використання (внутрішній ринок; зовнішній ринок; змішаний ринок)</w:t>
                              </w:r>
                            </w:p>
                          </w:txbxContent>
                        </wps:txbx>
                        <wps:bodyPr rot="0" vert="horz" wrap="square" lIns="91440" tIns="45720" rIns="91440" bIns="45720" anchor="t" anchorCtr="0" upright="1">
                          <a:noAutofit/>
                        </wps:bodyPr>
                      </wps:wsp>
                      <wps:wsp>
                        <wps:cNvPr id="195" name="AutoShape 3899"/>
                        <wps:cNvCnPr>
                          <a:cxnSpLocks noChangeShapeType="1"/>
                        </wps:cNvCnPr>
                        <wps:spPr bwMode="auto">
                          <a:xfrm>
                            <a:off x="6201" y="1889"/>
                            <a:ext cx="54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96" name="AutoShape 3900"/>
                        <wps:cNvCnPr>
                          <a:cxnSpLocks noChangeShapeType="1"/>
                        </wps:cNvCnPr>
                        <wps:spPr bwMode="auto">
                          <a:xfrm>
                            <a:off x="6201" y="4229"/>
                            <a:ext cx="54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97" name="AutoShape 3901"/>
                        <wps:cNvCnPr>
                          <a:cxnSpLocks noChangeShapeType="1"/>
                        </wps:cNvCnPr>
                        <wps:spPr bwMode="auto">
                          <a:xfrm>
                            <a:off x="6216" y="8039"/>
                            <a:ext cx="54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98" name="AutoShape 3902"/>
                        <wps:cNvCnPr>
                          <a:cxnSpLocks noChangeShapeType="1"/>
                        </wps:cNvCnPr>
                        <wps:spPr bwMode="auto">
                          <a:xfrm>
                            <a:off x="6216" y="9089"/>
                            <a:ext cx="54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99" name="AutoShape 3903"/>
                        <wps:cNvCnPr>
                          <a:cxnSpLocks noChangeShapeType="1"/>
                        </wps:cNvCnPr>
                        <wps:spPr bwMode="auto">
                          <a:xfrm>
                            <a:off x="6186" y="10439"/>
                            <a:ext cx="54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00" name="AutoShape 3904"/>
                        <wps:cNvCnPr>
                          <a:cxnSpLocks noChangeShapeType="1"/>
                        </wps:cNvCnPr>
                        <wps:spPr bwMode="auto">
                          <a:xfrm>
                            <a:off x="6201" y="12299"/>
                            <a:ext cx="54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01" name="AutoShape 3905"/>
                        <wps:cNvCnPr>
                          <a:cxnSpLocks noChangeShapeType="1"/>
                        </wps:cNvCnPr>
                        <wps:spPr bwMode="auto">
                          <a:xfrm>
                            <a:off x="6216" y="14144"/>
                            <a:ext cx="54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02" name="AutoShape 3906"/>
                        <wps:cNvCnPr>
                          <a:cxnSpLocks noChangeShapeType="1"/>
                        </wps:cNvCnPr>
                        <wps:spPr bwMode="auto">
                          <a:xfrm>
                            <a:off x="6465" y="3230"/>
                            <a:ext cx="28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E1BC50" id="Group 4311" o:spid="_x0000_s4872" style="position:absolute;left:0;text-align:left;margin-left:-.75pt;margin-top:.7pt;width:469.5pt;height:710.25pt;z-index:254211072" coordorigin="1686,1274" coordsize="9390,14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">
                <v:shape id="AutoShape 3873" o:spid="_x0000_s4873" type="#_x0000_t32" style="position:absolute;left:6471;top:1889;width:1;height:12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">
                  <v:stroke endarrow="open"/>
                </v:shape>
                <v:shape id="AutoShape 3874" o:spid="_x0000_s4874" type="#_x0000_t32" style="position:absolute;left:5121;top:6929;width:27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">
                  <v:stroke startarrow="open" endarrow="open"/>
                </v:shape>
                <v:shape id="AutoShape 3875" o:spid="_x0000_s4875" type="#_x0000_t32" style="position:absolute;left:5121;top:5309;width:27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">
                  <v:stroke startarrow="open" endarrow="open"/>
                </v:shape>
                <v:group id="Group 3876" o:spid="_x0000_s4876" style="position:absolute;left:5406;top:5189;width:2145;height:2010" coordorigin="5451,1119" coordsize="2145,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oval id="Oval 3877" o:spid="_x0000_s4877" style="position:absolute;left:5541;top:1119;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"/>
                  <v:rect id="Rectangle 3878" o:spid="_x0000_s4878" style="position:absolute;left:5451;top:1149;width:214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" filled="f" stroked="f">
                    <v:textbox>
                      <w:txbxContent>
                        <w:p w14:paraId="3B90FEC9" w14:textId="77777777" w:rsidR="00136D5D" w:rsidRDefault="00136D5D" w:rsidP="00EC37D3">
                          <w:pPr>
                            <w:ind w:firstLine="0"/>
                            <w:jc w:val="center"/>
                            <w:rPr>
                              <w:sz w:val="8"/>
                              <w:szCs w:val="8"/>
                              <w:lang w:val="uk-UA"/>
                            </w:rPr>
                          </w:pPr>
                        </w:p>
                        <w:p w14:paraId="448B47ED" w14:textId="77777777" w:rsidR="00136D5D" w:rsidRDefault="00136D5D" w:rsidP="00EC37D3">
                          <w:pPr>
                            <w:ind w:firstLine="0"/>
                            <w:jc w:val="center"/>
                            <w:rPr>
                              <w:sz w:val="8"/>
                              <w:szCs w:val="8"/>
                              <w:lang w:val="uk-UA"/>
                            </w:rPr>
                          </w:pPr>
                        </w:p>
                        <w:p w14:paraId="2E531FF2" w14:textId="77777777" w:rsidR="00136D5D" w:rsidRDefault="00136D5D" w:rsidP="00EC37D3">
                          <w:pPr>
                            <w:ind w:firstLine="0"/>
                            <w:jc w:val="center"/>
                            <w:rPr>
                              <w:sz w:val="8"/>
                              <w:szCs w:val="8"/>
                              <w:lang w:val="uk-UA"/>
                            </w:rPr>
                          </w:pPr>
                        </w:p>
                        <w:p w14:paraId="45FD6061" w14:textId="77777777" w:rsidR="00136D5D" w:rsidRDefault="00136D5D" w:rsidP="00EC37D3">
                          <w:pPr>
                            <w:ind w:firstLine="0"/>
                            <w:jc w:val="center"/>
                            <w:rPr>
                              <w:sz w:val="8"/>
                              <w:szCs w:val="8"/>
                              <w:lang w:val="uk-UA"/>
                            </w:rPr>
                          </w:pPr>
                        </w:p>
                        <w:p w14:paraId="24673E6F" w14:textId="77777777" w:rsidR="00136D5D" w:rsidRPr="004D5F5D" w:rsidRDefault="00136D5D" w:rsidP="00EC37D3">
                          <w:pPr>
                            <w:ind w:firstLine="0"/>
                            <w:jc w:val="center"/>
                            <w:rPr>
                              <w:sz w:val="24"/>
                              <w:szCs w:val="24"/>
                              <w:lang w:val="uk-UA"/>
                            </w:rPr>
                          </w:pPr>
                          <w:r w:rsidRPr="004D5F5D">
                            <w:rPr>
                              <w:sz w:val="24"/>
                              <w:szCs w:val="24"/>
                              <w:lang w:val="uk-UA"/>
                            </w:rPr>
                            <w:t xml:space="preserve">Загальна </w:t>
                          </w:r>
                          <w:r>
                            <w:rPr>
                              <w:sz w:val="24"/>
                              <w:szCs w:val="24"/>
                              <w:lang w:val="uk-UA"/>
                            </w:rPr>
                            <w:t>класифікація інновацій</w:t>
                          </w:r>
                        </w:p>
                      </w:txbxContent>
                    </v:textbox>
                  </v:rect>
                </v:group>
                <v:rect id="Rectangle 3879" o:spid="_x0000_s4879" style="position:absolute;left:1701;top:1274;width:45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q93wwAAANwAAAAPAAAAZHJzL2Rvd25yZXYueG1sRE9La8JA&#10;EL4L/odlBG+6qc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Dt6vd8MAAADcAAAADwAA&#10;AAAAAAAAAAAAAAAHAgAAZHJzL2Rvd25yZXYueG1sUEsFBgAAAAADAAMAtwAAAPcCAAAAAA==&#10;">
                  <v:textbox>
                    <w:txbxContent>
                      <w:p w14:paraId="624C565B" w14:textId="77777777" w:rsidR="00136D5D" w:rsidRPr="007A3470" w:rsidRDefault="00136D5D" w:rsidP="00EC37D3">
                        <w:pPr>
                          <w:ind w:firstLine="0"/>
                          <w:rPr>
                            <w:sz w:val="24"/>
                            <w:szCs w:val="24"/>
                            <w:lang w:val="uk-UA"/>
                          </w:rPr>
                        </w:pPr>
                        <w:r>
                          <w:rPr>
                            <w:sz w:val="24"/>
                            <w:szCs w:val="24"/>
                            <w:lang w:val="uk-UA"/>
                          </w:rPr>
                          <w:t>За рівнем новизни (фундаментальні інновації (інновації які докорінно змінюють продукт, послугу, технологію тощо); інновації які лише покращують або вдосконалюють продукт, послугу, технологію тощо; псевдоінновації</w:t>
                        </w:r>
                      </w:p>
                    </w:txbxContent>
                  </v:textbox>
                </v:rect>
                <v:rect id="Rectangle 3880" o:spid="_x0000_s4880" style="position:absolute;left:1701;top:3194;width:4500;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">
                  <v:textbox>
                    <w:txbxContent>
                      <w:p w14:paraId="162AF527" w14:textId="77777777" w:rsidR="00136D5D" w:rsidRPr="007A3470" w:rsidRDefault="00136D5D" w:rsidP="00EC37D3">
                        <w:pPr>
                          <w:ind w:firstLine="0"/>
                          <w:rPr>
                            <w:sz w:val="24"/>
                            <w:szCs w:val="24"/>
                            <w:lang w:val="uk-UA"/>
                          </w:rPr>
                        </w:pPr>
                        <w:r>
                          <w:rPr>
                            <w:sz w:val="24"/>
                            <w:szCs w:val="24"/>
                            <w:lang w:val="uk-UA"/>
                          </w:rPr>
                          <w:t xml:space="preserve">За черговістю виходу на ринок (інновації які вперше використовуються на ринку (інновації-лідери); інновації які повторюють вже існуючі на ринку інновації (інновації-репліки) </w:t>
                        </w:r>
                      </w:p>
                    </w:txbxContent>
                  </v:textbox>
                </v:rect>
                <v:rect id="Rectangle 3881" o:spid="_x0000_s4881" style="position:absolute;left:6741;top:1274;width:43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">
                  <v:textbox>
                    <w:txbxContent>
                      <w:p w14:paraId="1AC64BA0" w14:textId="77777777" w:rsidR="00136D5D" w:rsidRPr="007A3470" w:rsidRDefault="00136D5D" w:rsidP="00EC37D3">
                        <w:pPr>
                          <w:ind w:firstLine="0"/>
                          <w:rPr>
                            <w:sz w:val="24"/>
                            <w:szCs w:val="24"/>
                            <w:lang w:val="uk-UA"/>
                          </w:rPr>
                        </w:pPr>
                        <w:r>
                          <w:rPr>
                            <w:sz w:val="24"/>
                            <w:szCs w:val="24"/>
                            <w:lang w:val="uk-UA"/>
                          </w:rPr>
                          <w:t>За рівнем конкурентоспроможності (глобальній (світовий), національний (державний), регіональний та місцевий рівень)</w:t>
                        </w:r>
                      </w:p>
                    </w:txbxContent>
                  </v:textbox>
                </v:rect>
                <v:rect id="Rectangle 3882" o:spid="_x0000_s4882" style="position:absolute;left:6741;top:2669;width:43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wDp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dCK8/IBHr5BwAA//8DAFBLAQItABQABgAIAAAAIQDb4fbL7gAAAIUBAAATAAAAAAAAAAAA&#10;AAAAAAAAAABbQ29udGVudF9UeXBlc10ueG1sUEsBAi0AFAAGAAgAAAAhAFr0LFu/AAAAFQEAAAsA&#10;AAAAAAAAAAAAAAAAHwEAAF9yZWxzLy5yZWxzUEsBAi0AFAAGAAgAAAAhAODfAOnEAAAA3AAAAA8A&#10;AAAAAAAAAAAAAAAABwIAAGRycy9kb3ducmV2LnhtbFBLBQYAAAAAAwADALcAAAD4AgAAAAA=&#10;">
                  <v:textbox>
                    <w:txbxContent>
                      <w:p w14:paraId="4B092C89" w14:textId="77777777" w:rsidR="00136D5D" w:rsidRPr="007A3470" w:rsidRDefault="00136D5D" w:rsidP="00EC37D3">
                        <w:pPr>
                          <w:ind w:firstLine="0"/>
                          <w:rPr>
                            <w:sz w:val="24"/>
                            <w:szCs w:val="24"/>
                            <w:lang w:val="uk-UA"/>
                          </w:rPr>
                        </w:pPr>
                        <w:r>
                          <w:rPr>
                            <w:sz w:val="24"/>
                            <w:szCs w:val="24"/>
                            <w:lang w:val="uk-UA"/>
                          </w:rPr>
                          <w:t>За змістом (продуктові (якість продукції; новій продукт; нові властивості продукту тощо) та технологією</w:t>
                        </w:r>
                      </w:p>
                    </w:txbxContent>
                  </v:textbox>
                </v:rect>
                <v:rect id="Rectangle 3883" o:spid="_x0000_s4883" style="position:absolute;left:6741;top:4049;width:4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">
                  <v:textbox>
                    <w:txbxContent>
                      <w:p w14:paraId="711A3BA8" w14:textId="77777777" w:rsidR="00136D5D" w:rsidRPr="007A3470" w:rsidRDefault="00136D5D" w:rsidP="00EC37D3">
                        <w:pPr>
                          <w:ind w:firstLine="0"/>
                          <w:rPr>
                            <w:sz w:val="24"/>
                            <w:szCs w:val="24"/>
                            <w:lang w:val="uk-UA"/>
                          </w:rPr>
                        </w:pPr>
                        <w:r>
                          <w:rPr>
                            <w:sz w:val="24"/>
                            <w:szCs w:val="24"/>
                            <w:lang w:val="uk-UA"/>
                          </w:rPr>
                          <w:t>За масштабом змін (нове покоління; новий різновид; новий варіант)</w:t>
                        </w:r>
                      </w:p>
                    </w:txbxContent>
                  </v:textbox>
                </v:rect>
                <v:rect id="Rectangle 3884" o:spid="_x0000_s4884" style="position:absolute;left:1701;top:4889;width:34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">
                  <v:textbox>
                    <w:txbxContent>
                      <w:p w14:paraId="50E3B179" w14:textId="77777777" w:rsidR="00136D5D" w:rsidRPr="00CE6517" w:rsidRDefault="00136D5D" w:rsidP="00EC37D3">
                        <w:pPr>
                          <w:ind w:firstLine="0"/>
                          <w:rPr>
                            <w:sz w:val="24"/>
                            <w:szCs w:val="24"/>
                            <w:lang w:val="uk-UA"/>
                          </w:rPr>
                        </w:pPr>
                        <w:r>
                          <w:rPr>
                            <w:sz w:val="24"/>
                            <w:szCs w:val="24"/>
                            <w:lang w:val="uk-UA"/>
                          </w:rPr>
                          <w:t>За формою юридичного оформлення (винахід; промисловий зразок; корисна модель, торгівельний знак)</w:t>
                        </w:r>
                      </w:p>
                    </w:txbxContent>
                  </v:textbox>
                </v:rect>
                <v:rect id="Rectangle 3885" o:spid="_x0000_s4885" style="position:absolute;left:1701;top:6284;width:34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">
                  <v:textbox>
                    <w:txbxContent>
                      <w:p w14:paraId="3D0A0A49" w14:textId="77777777" w:rsidR="00136D5D" w:rsidRPr="00CE6517" w:rsidRDefault="00136D5D" w:rsidP="00EC37D3">
                        <w:pPr>
                          <w:ind w:firstLine="0"/>
                          <w:rPr>
                            <w:sz w:val="24"/>
                            <w:szCs w:val="24"/>
                            <w:lang w:val="uk-UA"/>
                          </w:rPr>
                        </w:pPr>
                        <w:r>
                          <w:rPr>
                            <w:sz w:val="24"/>
                            <w:szCs w:val="24"/>
                            <w:lang w:val="uk-UA"/>
                          </w:rPr>
                          <w:t>За часом розробки та реалізації (довгострокові, середньострокові та короткострокові)</w:t>
                        </w:r>
                      </w:p>
                    </w:txbxContent>
                  </v:textbox>
                </v:rect>
                <v:rect id="Rectangle 3886" o:spid="_x0000_s4886" style="position:absolute;left:7821;top:4889;width:324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">
                  <v:textbox>
                    <w:txbxContent>
                      <w:p w14:paraId="47F32C1A" w14:textId="77777777" w:rsidR="00136D5D" w:rsidRPr="00CE6517" w:rsidRDefault="00136D5D" w:rsidP="00EC37D3">
                        <w:pPr>
                          <w:ind w:firstLine="0"/>
                          <w:rPr>
                            <w:sz w:val="24"/>
                            <w:szCs w:val="24"/>
                            <w:lang w:val="uk-UA"/>
                          </w:rPr>
                        </w:pPr>
                        <w:r>
                          <w:rPr>
                            <w:sz w:val="24"/>
                            <w:szCs w:val="24"/>
                            <w:lang w:val="uk-UA"/>
                          </w:rPr>
                          <w:t>За формою юридичного оформлення (винахід; промисловий зразок; корисна модель, торгівельний знак)</w:t>
                        </w:r>
                      </w:p>
                    </w:txbxContent>
                  </v:textbox>
                </v:rect>
                <v:rect id="Rectangle 3887" o:spid="_x0000_s4887" style="position:absolute;left:7821;top:6569;width:324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">
                  <v:textbox>
                    <w:txbxContent>
                      <w:p w14:paraId="451EDAA2" w14:textId="77777777" w:rsidR="00136D5D" w:rsidRPr="00CE6517" w:rsidRDefault="00136D5D" w:rsidP="00EC37D3">
                        <w:pPr>
                          <w:ind w:firstLine="0"/>
                          <w:rPr>
                            <w:sz w:val="24"/>
                            <w:szCs w:val="24"/>
                            <w:lang w:val="uk-UA"/>
                          </w:rPr>
                        </w:pPr>
                        <w:r>
                          <w:rPr>
                            <w:sz w:val="24"/>
                            <w:szCs w:val="24"/>
                            <w:lang w:val="uk-UA"/>
                          </w:rPr>
                          <w:t>За авторством (власні, спільні, запозичені та придбані</w:t>
                        </w:r>
                      </w:p>
                    </w:txbxContent>
                  </v:textbox>
                </v:rect>
                <v:rect id="Rectangle 3888" o:spid="_x0000_s4888" style="position:absolute;left:1701;top:7679;width:4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rLwQAAANwAAAAPAAAAZHJzL2Rvd25yZXYueG1sRE9Ni8Iw&#10;EL0L/ocwgjdNdUW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FRHesvBAAAA3AAAAA8AAAAA&#10;AAAAAAAAAAAABwIAAGRycy9kb3ducmV2LnhtbFBLBQYAAAAAAwADALcAAAD1AgAAAAA=&#10;">
                  <v:textbox>
                    <w:txbxContent>
                      <w:p w14:paraId="2B950D3A" w14:textId="77777777" w:rsidR="00136D5D" w:rsidRPr="00CE6517" w:rsidRDefault="00136D5D" w:rsidP="00EC37D3">
                        <w:pPr>
                          <w:ind w:firstLine="0"/>
                          <w:rPr>
                            <w:sz w:val="24"/>
                            <w:szCs w:val="24"/>
                            <w:lang w:val="uk-UA"/>
                          </w:rPr>
                        </w:pPr>
                        <w:r>
                          <w:rPr>
                            <w:sz w:val="24"/>
                            <w:szCs w:val="24"/>
                            <w:lang w:val="uk-UA"/>
                          </w:rPr>
                          <w:t xml:space="preserve">За рівнем витрат (велико-, середньо- та низько затратні) </w:t>
                        </w:r>
                      </w:p>
                    </w:txbxContent>
                  </v:textbox>
                </v:rect>
                <v:rect id="Rectangle 3889" o:spid="_x0000_s4889" style="position:absolute;left:6741;top:7694;width:4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99QwQAAANwAAAAPAAAAZHJzL2Rvd25yZXYueG1sRE9Ni8Iw&#10;EL0L/ocwgjdNdVG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DsL31DBAAAA3AAAAA8AAAAA&#10;AAAAAAAAAAAABwIAAGRycy9kb3ducmV2LnhtbFBLBQYAAAAAAwADALcAAAD1AgAAAAA=&#10;">
                  <v:textbox>
                    <w:txbxContent>
                      <w:p w14:paraId="164ADF6B" w14:textId="77777777" w:rsidR="00136D5D" w:rsidRPr="007A3470" w:rsidRDefault="00136D5D" w:rsidP="00EC37D3">
                        <w:pPr>
                          <w:ind w:firstLine="0"/>
                          <w:rPr>
                            <w:sz w:val="24"/>
                            <w:szCs w:val="24"/>
                            <w:lang w:val="uk-UA"/>
                          </w:rPr>
                        </w:pPr>
                        <w:r>
                          <w:rPr>
                            <w:sz w:val="24"/>
                            <w:szCs w:val="24"/>
                            <w:lang w:val="uk-UA"/>
                          </w:rPr>
                          <w:t>За очікуваним результатом (відчутний, середній, маловідчутний, не відчутний</w:t>
                        </w:r>
                      </w:p>
                    </w:txbxContent>
                  </v:textbox>
                </v:rect>
                <v:rect id="Rectangle 3890" o:spid="_x0000_s4890" style="position:absolute;left:6741;top:8534;width:43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">
                  <v:textbox>
                    <w:txbxContent>
                      <w:p w14:paraId="646DC201" w14:textId="77777777" w:rsidR="00136D5D" w:rsidRPr="007A3470" w:rsidRDefault="00136D5D" w:rsidP="00EC37D3">
                        <w:pPr>
                          <w:ind w:firstLine="0"/>
                          <w:rPr>
                            <w:sz w:val="24"/>
                            <w:szCs w:val="24"/>
                            <w:lang w:val="uk-UA"/>
                          </w:rPr>
                        </w:pPr>
                        <w:r>
                          <w:rPr>
                            <w:sz w:val="24"/>
                            <w:szCs w:val="24"/>
                            <w:lang w:val="uk-UA"/>
                          </w:rPr>
                          <w:t>За часом отримання прибутку (тривалий час очікування; середній час очікування; короткий час очікування; миттєвий результат)</w:t>
                        </w:r>
                      </w:p>
                    </w:txbxContent>
                  </v:textbox>
                </v:rect>
                <v:rect id="Rectangle 3891" o:spid="_x0000_s4891" style="position:absolute;left:1686;top:8549;width:4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">
                  <v:textbox>
                    <w:txbxContent>
                      <w:p w14:paraId="0295D09F" w14:textId="77777777" w:rsidR="00136D5D" w:rsidRPr="000F02E4" w:rsidRDefault="00136D5D" w:rsidP="00EC37D3">
                        <w:pPr>
                          <w:ind w:firstLine="0"/>
                          <w:rPr>
                            <w:sz w:val="24"/>
                            <w:szCs w:val="24"/>
                            <w:lang w:val="uk-UA"/>
                          </w:rPr>
                        </w:pPr>
                        <w:r>
                          <w:rPr>
                            <w:sz w:val="24"/>
                            <w:szCs w:val="24"/>
                            <w:lang w:val="uk-UA"/>
                          </w:rPr>
                          <w:t>За рівнем ризику (великий ризик; середній ризик; малий ризик)</w:t>
                        </w:r>
                      </w:p>
                    </w:txbxContent>
                  </v:textbox>
                </v:rect>
                <v:rect id="Rectangle 3892" o:spid="_x0000_s4892" style="position:absolute;left:1701;top:9434;width:45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">
                  <v:textbox>
                    <w:txbxContent>
                      <w:p w14:paraId="32E64FBF" w14:textId="77777777" w:rsidR="00136D5D" w:rsidRPr="000F02E4" w:rsidRDefault="00136D5D" w:rsidP="00EC37D3">
                        <w:pPr>
                          <w:ind w:firstLine="0"/>
                          <w:rPr>
                            <w:sz w:val="24"/>
                            <w:szCs w:val="24"/>
                            <w:lang w:val="uk-UA"/>
                          </w:rPr>
                        </w:pPr>
                        <w:r>
                          <w:rPr>
                            <w:sz w:val="24"/>
                            <w:szCs w:val="24"/>
                            <w:lang w:val="uk-UA"/>
                          </w:rPr>
                          <w:t>За джерелом фінансової підтримки (держаний бюджет або місцевий бюджет; залучені фінансові ресурси (позики, кредити тощо); власні фінансові ресурси; змішане (партнерське) фінансування</w:t>
                        </w:r>
                      </w:p>
                    </w:txbxContent>
                  </v:textbox>
                </v:rect>
                <v:rect id="Rectangle 3893" o:spid="_x0000_s4893" style="position:absolute;left:6741;top:9944;width:43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">
                  <v:textbox>
                    <w:txbxContent>
                      <w:p w14:paraId="0D04EFA1" w14:textId="77777777" w:rsidR="00136D5D" w:rsidRPr="007A3470" w:rsidRDefault="00136D5D" w:rsidP="00EC37D3">
                        <w:pPr>
                          <w:ind w:firstLine="0"/>
                          <w:rPr>
                            <w:sz w:val="24"/>
                            <w:szCs w:val="24"/>
                            <w:lang w:val="uk-UA"/>
                          </w:rPr>
                        </w:pPr>
                        <w:r>
                          <w:rPr>
                            <w:sz w:val="24"/>
                            <w:szCs w:val="24"/>
                            <w:lang w:val="uk-UA"/>
                          </w:rPr>
                          <w:t>За змістовним спрямуванням (економічні, комерційні, екологічні, соціальні, суспільні, політичні тощо)</w:t>
                        </w:r>
                      </w:p>
                    </w:txbxContent>
                  </v:textbox>
                </v:rect>
                <v:rect id="Rectangle 3894" o:spid="_x0000_s4894" style="position:absolute;left:6741;top:11159;width:4320;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">
                  <v:textbox>
                    <w:txbxContent>
                      <w:p w14:paraId="20A0FC17" w14:textId="77777777" w:rsidR="00136D5D" w:rsidRPr="007A3470" w:rsidRDefault="00136D5D" w:rsidP="00EC37D3">
                        <w:pPr>
                          <w:ind w:firstLine="0"/>
                          <w:rPr>
                            <w:sz w:val="24"/>
                            <w:szCs w:val="24"/>
                            <w:lang w:val="uk-UA"/>
                          </w:rPr>
                        </w:pPr>
                        <w:r>
                          <w:rPr>
                            <w:sz w:val="24"/>
                            <w:szCs w:val="24"/>
                            <w:lang w:val="uk-UA"/>
                          </w:rPr>
                          <w:t xml:space="preserve">По відношенню до існуючої системи (інновації які повністю заміщують існуючий продукт або технологію; інновації які частково змінюють (вдосконалюють) продукт або технологію; інновації які розширюють споживчі властивості продукту або розширюють можливості технології </w:t>
                        </w:r>
                      </w:p>
                    </w:txbxContent>
                  </v:textbox>
                </v:rect>
                <v:rect id="Rectangle 3895" o:spid="_x0000_s4895" style="position:absolute;left:1701;top:11384;width:45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">
                  <v:textbox>
                    <w:txbxContent>
                      <w:p w14:paraId="53E2B411" w14:textId="77777777" w:rsidR="00136D5D" w:rsidRPr="000F02E4" w:rsidRDefault="00136D5D" w:rsidP="00EC37D3">
                        <w:pPr>
                          <w:ind w:firstLine="0"/>
                          <w:rPr>
                            <w:sz w:val="24"/>
                            <w:szCs w:val="24"/>
                            <w:lang w:val="uk-UA"/>
                          </w:rPr>
                        </w:pPr>
                        <w:r>
                          <w:rPr>
                            <w:sz w:val="24"/>
                            <w:szCs w:val="24"/>
                            <w:lang w:val="uk-UA"/>
                          </w:rPr>
                          <w:t>За місцем у технологічному процесі (на вході продукції (наприклад по відношенню до сировини та об’єктів труда; в процесі виробництва (наприклад по відношенню до засобів виробництва та змісту технологій); на виході продукції)</w:t>
                        </w:r>
                      </w:p>
                    </w:txbxContent>
                  </v:textbox>
                </v:rect>
                <v:rect id="Rectangle 3896" o:spid="_x0000_s4896" style="position:absolute;left:1716;top:14789;width:936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">
                  <v:textbox>
                    <w:txbxContent>
                      <w:p w14:paraId="3F1A5F3B" w14:textId="77777777" w:rsidR="00136D5D" w:rsidRPr="00A31C0D" w:rsidRDefault="00136D5D" w:rsidP="00EC37D3">
                        <w:pPr>
                          <w:ind w:firstLine="0"/>
                          <w:rPr>
                            <w:sz w:val="24"/>
                            <w:szCs w:val="24"/>
                            <w:lang w:val="uk-UA"/>
                          </w:rPr>
                        </w:pPr>
                        <w:r>
                          <w:rPr>
                            <w:sz w:val="24"/>
                            <w:szCs w:val="24"/>
                            <w:lang w:val="uk-UA"/>
                          </w:rPr>
                          <w:t>За можливістю к</w:t>
                        </w:r>
                        <w:r w:rsidRPr="00A31C0D">
                          <w:rPr>
                            <w:bCs/>
                            <w:sz w:val="24"/>
                            <w:szCs w:val="24"/>
                          </w:rPr>
                          <w:t>омерціалізаці</w:t>
                        </w:r>
                        <w:r w:rsidRPr="00A31C0D">
                          <w:rPr>
                            <w:bCs/>
                            <w:sz w:val="24"/>
                            <w:szCs w:val="24"/>
                            <w:lang w:val="uk-UA"/>
                          </w:rPr>
                          <w:t xml:space="preserve">ї </w:t>
                        </w:r>
                        <w:r>
                          <w:rPr>
                            <w:bCs/>
                            <w:sz w:val="24"/>
                            <w:szCs w:val="24"/>
                            <w:lang w:val="uk-UA"/>
                          </w:rPr>
                          <w:t>(можливість отримання прибутку; отримання прибутку неможливо або значно обмежено )</w:t>
                        </w:r>
                      </w:p>
                    </w:txbxContent>
                  </v:textbox>
                </v:rect>
                <v:rect id="Rectangle 3897" o:spid="_x0000_s4897" style="position:absolute;left:6741;top:13709;width:432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">
                  <v:textbox>
                    <w:txbxContent>
                      <w:p w14:paraId="0F3E714B" w14:textId="77777777" w:rsidR="00136D5D" w:rsidRPr="00A31C0D" w:rsidRDefault="00136D5D" w:rsidP="00EC37D3">
                        <w:pPr>
                          <w:ind w:firstLine="0"/>
                          <w:rPr>
                            <w:sz w:val="24"/>
                            <w:szCs w:val="24"/>
                            <w:lang w:val="uk-UA"/>
                          </w:rPr>
                        </w:pPr>
                        <w:r>
                          <w:rPr>
                            <w:sz w:val="24"/>
                            <w:szCs w:val="24"/>
                            <w:lang w:val="uk-UA"/>
                          </w:rPr>
                          <w:t>За місцем виникнення (вітчизняний автор; зарубіжний автор; відсутність авторства)</w:t>
                        </w:r>
                      </w:p>
                    </w:txbxContent>
                  </v:textbox>
                </v:rect>
                <v:rect id="Rectangle 3898" o:spid="_x0000_s4898" style="position:absolute;left:1701;top:13694;width:450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">
                  <v:textbox>
                    <w:txbxContent>
                      <w:p w14:paraId="63B753CE" w14:textId="77777777" w:rsidR="00136D5D" w:rsidRPr="00A31C0D" w:rsidRDefault="00136D5D" w:rsidP="00EC37D3">
                        <w:pPr>
                          <w:ind w:firstLine="0"/>
                          <w:rPr>
                            <w:sz w:val="24"/>
                            <w:szCs w:val="24"/>
                            <w:lang w:val="uk-UA"/>
                          </w:rPr>
                        </w:pPr>
                        <w:r>
                          <w:rPr>
                            <w:sz w:val="24"/>
                            <w:szCs w:val="24"/>
                            <w:lang w:val="uk-UA"/>
                          </w:rPr>
                          <w:t>За місцем пріоритетного використання (внутрішній ринок; зовнішній ринок; змішаний ринок)</w:t>
                        </w:r>
                      </w:p>
                    </w:txbxContent>
                  </v:textbox>
                </v:rect>
                <v:shape id="AutoShape 3899" o:spid="_x0000_s4899" type="#_x0000_t32" style="position:absolute;left:6201;top:1889;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">
                  <v:stroke startarrow="open" endarrow="open"/>
                </v:shape>
                <v:shape id="AutoShape 3900" o:spid="_x0000_s4900" type="#_x0000_t32" style="position:absolute;left:6201;top:4229;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">
                  <v:stroke startarrow="open" endarrow="open"/>
                </v:shape>
                <v:shape id="AutoShape 3901" o:spid="_x0000_s4901" type="#_x0000_t32" style="position:absolute;left:6216;top:8039;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">
                  <v:stroke startarrow="open" endarrow="open"/>
                </v:shape>
                <v:shape id="AutoShape 3902" o:spid="_x0000_s4902" type="#_x0000_t32" style="position:absolute;left:6216;top:9089;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">
                  <v:stroke startarrow="open" endarrow="open"/>
                </v:shape>
                <v:shape id="AutoShape 3903" o:spid="_x0000_s4903" type="#_x0000_t32" style="position:absolute;left:6186;top:10439;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">
                  <v:stroke startarrow="open" endarrow="open"/>
                </v:shape>
                <v:shape id="AutoShape 3904" o:spid="_x0000_s4904" type="#_x0000_t32" style="position:absolute;left:6201;top:12299;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">
                  <v:stroke startarrow="open" endarrow="open"/>
                </v:shape>
                <v:shape id="AutoShape 3905" o:spid="_x0000_s4905" type="#_x0000_t32" style="position:absolute;left:6216;top:14144;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">
                  <v:stroke startarrow="open" endarrow="open"/>
                </v:shape>
                <v:shape id="AutoShape 3906" o:spid="_x0000_s4906" type="#_x0000_t32" style="position:absolute;left:6465;top:323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">
                  <v:stroke endarrow="open"/>
                </v:shape>
              </v:group>
            </w:pict>
          </mc:Fallback>
        </mc:AlternateContent>
      </w:r>
    </w:p>
    <w:p w14:paraId="41C4BBD8" w14:textId="77777777" w:rsidR="00EC37D3" w:rsidRDefault="00EC37D3" w:rsidP="00EC37D3">
      <w:pPr>
        <w:rPr>
          <w:lang w:val="uk-UA"/>
        </w:rPr>
      </w:pPr>
    </w:p>
    <w:p w14:paraId="3367335F" w14:textId="77777777" w:rsidR="00EC37D3" w:rsidRDefault="00EC37D3" w:rsidP="00EC37D3">
      <w:pPr>
        <w:rPr>
          <w:lang w:val="uk-UA"/>
        </w:rPr>
      </w:pPr>
    </w:p>
    <w:p w14:paraId="192A9E8D" w14:textId="77777777" w:rsidR="00EC37D3" w:rsidRDefault="00EC37D3" w:rsidP="00EC37D3">
      <w:pPr>
        <w:rPr>
          <w:lang w:val="uk-UA"/>
        </w:rPr>
      </w:pPr>
    </w:p>
    <w:p w14:paraId="1311554D" w14:textId="77777777" w:rsidR="00EC37D3" w:rsidRDefault="00EC37D3" w:rsidP="00EC37D3">
      <w:pPr>
        <w:rPr>
          <w:lang w:val="uk-UA"/>
        </w:rPr>
      </w:pPr>
    </w:p>
    <w:p w14:paraId="1B0228CB" w14:textId="77777777" w:rsidR="00EC37D3" w:rsidRDefault="00EC37D3" w:rsidP="00EC37D3">
      <w:pPr>
        <w:rPr>
          <w:lang w:val="uk-UA"/>
        </w:rPr>
      </w:pPr>
    </w:p>
    <w:p w14:paraId="3CE3A19A" w14:textId="77777777" w:rsidR="00EC37D3" w:rsidRDefault="00EC37D3" w:rsidP="00EC37D3">
      <w:pPr>
        <w:rPr>
          <w:lang w:val="uk-UA"/>
        </w:rPr>
      </w:pPr>
    </w:p>
    <w:p w14:paraId="03BB7115" w14:textId="77777777" w:rsidR="00EC37D3" w:rsidRDefault="00EC37D3" w:rsidP="00EC37D3">
      <w:pPr>
        <w:rPr>
          <w:lang w:val="uk-UA"/>
        </w:rPr>
      </w:pPr>
    </w:p>
    <w:p w14:paraId="48EDE7D4" w14:textId="77777777" w:rsidR="00EC37D3" w:rsidRDefault="00EC37D3" w:rsidP="00EC37D3">
      <w:pPr>
        <w:rPr>
          <w:lang w:val="uk-UA"/>
        </w:rPr>
      </w:pPr>
    </w:p>
    <w:p w14:paraId="69E38881" w14:textId="77777777" w:rsidR="00EC37D3" w:rsidRDefault="00EC37D3" w:rsidP="00EC37D3">
      <w:pPr>
        <w:rPr>
          <w:lang w:val="uk-UA"/>
        </w:rPr>
      </w:pPr>
    </w:p>
    <w:p w14:paraId="58F8AA8F" w14:textId="77777777" w:rsidR="00EC37D3" w:rsidRDefault="00EC37D3" w:rsidP="00EC37D3">
      <w:pPr>
        <w:rPr>
          <w:lang w:val="uk-UA"/>
        </w:rPr>
      </w:pPr>
    </w:p>
    <w:p w14:paraId="56B406CA" w14:textId="77777777" w:rsidR="00EC37D3" w:rsidRDefault="00EC37D3" w:rsidP="00EC37D3">
      <w:pPr>
        <w:rPr>
          <w:lang w:val="uk-UA"/>
        </w:rPr>
      </w:pPr>
    </w:p>
    <w:p w14:paraId="5375613A" w14:textId="77777777" w:rsidR="00EC37D3" w:rsidRDefault="00EC37D3" w:rsidP="00EC37D3">
      <w:pPr>
        <w:rPr>
          <w:lang w:val="uk-UA"/>
        </w:rPr>
      </w:pPr>
    </w:p>
    <w:p w14:paraId="591FD2D9" w14:textId="77777777" w:rsidR="00EC37D3" w:rsidRDefault="00EC37D3" w:rsidP="00EC37D3">
      <w:pPr>
        <w:rPr>
          <w:lang w:val="uk-UA"/>
        </w:rPr>
      </w:pPr>
    </w:p>
    <w:p w14:paraId="34E8B470" w14:textId="77777777" w:rsidR="00EC37D3" w:rsidRDefault="00EC37D3" w:rsidP="00EC37D3">
      <w:pPr>
        <w:rPr>
          <w:lang w:val="uk-UA"/>
        </w:rPr>
      </w:pPr>
    </w:p>
    <w:p w14:paraId="5E5EEBDA" w14:textId="77777777" w:rsidR="00EC37D3" w:rsidRDefault="00EC37D3" w:rsidP="00EC37D3">
      <w:pPr>
        <w:rPr>
          <w:lang w:val="uk-UA"/>
        </w:rPr>
      </w:pPr>
    </w:p>
    <w:p w14:paraId="7A8AE8C0" w14:textId="77777777" w:rsidR="00EC37D3" w:rsidRDefault="00EC37D3" w:rsidP="00EC37D3">
      <w:pPr>
        <w:rPr>
          <w:lang w:val="uk-UA"/>
        </w:rPr>
      </w:pPr>
    </w:p>
    <w:p w14:paraId="3E1016CB" w14:textId="77777777" w:rsidR="00EC37D3" w:rsidRDefault="00EC37D3" w:rsidP="00EC37D3">
      <w:pPr>
        <w:rPr>
          <w:lang w:val="uk-UA"/>
        </w:rPr>
      </w:pPr>
    </w:p>
    <w:p w14:paraId="0A474C21" w14:textId="77777777" w:rsidR="00EC37D3" w:rsidRDefault="00EC37D3" w:rsidP="00EC37D3">
      <w:pPr>
        <w:rPr>
          <w:lang w:val="uk-UA"/>
        </w:rPr>
      </w:pPr>
    </w:p>
    <w:p w14:paraId="6C40546B" w14:textId="77777777" w:rsidR="00EC37D3" w:rsidRDefault="00EC37D3" w:rsidP="00EC37D3">
      <w:pPr>
        <w:rPr>
          <w:lang w:val="uk-UA"/>
        </w:rPr>
      </w:pPr>
    </w:p>
    <w:p w14:paraId="7AF3832E" w14:textId="77777777" w:rsidR="00EC37D3" w:rsidRDefault="00EC37D3" w:rsidP="00EC37D3">
      <w:pPr>
        <w:rPr>
          <w:lang w:val="uk-UA"/>
        </w:rPr>
      </w:pPr>
    </w:p>
    <w:p w14:paraId="6AFC74B8" w14:textId="77777777" w:rsidR="00EC37D3" w:rsidRDefault="00EC37D3" w:rsidP="00EC37D3">
      <w:pPr>
        <w:rPr>
          <w:lang w:val="uk-UA"/>
        </w:rPr>
      </w:pPr>
    </w:p>
    <w:p w14:paraId="72169E2B" w14:textId="77777777" w:rsidR="00EC37D3" w:rsidRDefault="00EC37D3" w:rsidP="00EC37D3">
      <w:pPr>
        <w:rPr>
          <w:lang w:val="uk-UA"/>
        </w:rPr>
      </w:pPr>
    </w:p>
    <w:p w14:paraId="68BEC40A" w14:textId="77777777" w:rsidR="00EC37D3" w:rsidRDefault="00EC37D3" w:rsidP="00EC37D3">
      <w:pPr>
        <w:rPr>
          <w:lang w:val="uk-UA"/>
        </w:rPr>
      </w:pPr>
    </w:p>
    <w:p w14:paraId="7973AD8A" w14:textId="77777777" w:rsidR="00EC37D3" w:rsidRDefault="00EC37D3" w:rsidP="00EC37D3">
      <w:pPr>
        <w:rPr>
          <w:lang w:val="uk-UA"/>
        </w:rPr>
      </w:pPr>
    </w:p>
    <w:p w14:paraId="65D57547" w14:textId="77777777" w:rsidR="00EC37D3" w:rsidRDefault="00EC37D3" w:rsidP="00EC37D3">
      <w:pPr>
        <w:rPr>
          <w:lang w:val="uk-UA"/>
        </w:rPr>
      </w:pPr>
    </w:p>
    <w:p w14:paraId="4900FF3B" w14:textId="77777777" w:rsidR="00EC37D3" w:rsidRDefault="00EC37D3" w:rsidP="00EC37D3">
      <w:pPr>
        <w:rPr>
          <w:lang w:val="uk-UA"/>
        </w:rPr>
      </w:pPr>
    </w:p>
    <w:p w14:paraId="464C5D7D" w14:textId="77777777" w:rsidR="00EC37D3" w:rsidRDefault="00EC37D3" w:rsidP="00EC37D3">
      <w:pPr>
        <w:rPr>
          <w:lang w:val="uk-UA"/>
        </w:rPr>
      </w:pPr>
    </w:p>
    <w:p w14:paraId="7AAB6331" w14:textId="77777777" w:rsidR="00EC37D3" w:rsidRDefault="00EC37D3" w:rsidP="00EC37D3">
      <w:pPr>
        <w:rPr>
          <w:lang w:val="uk-UA"/>
        </w:rPr>
      </w:pPr>
    </w:p>
    <w:p w14:paraId="1C094664" w14:textId="77777777" w:rsidR="00EC37D3" w:rsidRDefault="00EC37D3" w:rsidP="00EC37D3">
      <w:pPr>
        <w:rPr>
          <w:lang w:val="uk-UA"/>
        </w:rPr>
      </w:pPr>
    </w:p>
    <w:p w14:paraId="2ADE19E9" w14:textId="77777777" w:rsidR="00EC37D3" w:rsidRDefault="00EC37D3" w:rsidP="00EC37D3">
      <w:pPr>
        <w:rPr>
          <w:lang w:val="uk-UA"/>
        </w:rPr>
      </w:pPr>
    </w:p>
    <w:p w14:paraId="2594C03C" w14:textId="77777777" w:rsidR="00EC37D3" w:rsidRDefault="00EC37D3" w:rsidP="00EC37D3">
      <w:pPr>
        <w:rPr>
          <w:lang w:val="uk-UA"/>
        </w:rPr>
      </w:pPr>
    </w:p>
    <w:p w14:paraId="569F874D" w14:textId="77777777" w:rsidR="00EC37D3" w:rsidRDefault="00EC37D3" w:rsidP="00EC37D3">
      <w:pPr>
        <w:rPr>
          <w:lang w:val="uk-UA"/>
        </w:rPr>
      </w:pPr>
    </w:p>
    <w:p w14:paraId="41167614" w14:textId="77777777" w:rsidR="00EC37D3" w:rsidRDefault="00EC37D3" w:rsidP="00EC37D3">
      <w:pPr>
        <w:rPr>
          <w:lang w:val="uk-UA"/>
        </w:rPr>
      </w:pPr>
    </w:p>
    <w:p w14:paraId="15BCC6B1" w14:textId="77777777" w:rsidR="00EC37D3" w:rsidRDefault="00EC37D3" w:rsidP="00EC37D3">
      <w:pPr>
        <w:rPr>
          <w:lang w:val="uk-UA"/>
        </w:rPr>
      </w:pPr>
    </w:p>
    <w:p w14:paraId="061F3D96" w14:textId="77777777" w:rsidR="00EC37D3" w:rsidRDefault="00EC37D3" w:rsidP="00EC37D3">
      <w:pPr>
        <w:rPr>
          <w:lang w:val="uk-UA"/>
        </w:rPr>
      </w:pPr>
    </w:p>
    <w:p w14:paraId="778A4954" w14:textId="77777777" w:rsidR="00EC37D3" w:rsidRDefault="00EC37D3" w:rsidP="00EC37D3">
      <w:pPr>
        <w:rPr>
          <w:lang w:val="uk-UA"/>
        </w:rPr>
      </w:pPr>
    </w:p>
    <w:p w14:paraId="0F2C114E" w14:textId="77777777" w:rsidR="00EC37D3" w:rsidRDefault="00EC37D3" w:rsidP="00EC37D3">
      <w:pPr>
        <w:rPr>
          <w:lang w:val="uk-UA"/>
        </w:rPr>
      </w:pPr>
    </w:p>
    <w:p w14:paraId="28A0A57E" w14:textId="77777777" w:rsidR="00EC37D3" w:rsidRDefault="00EC37D3" w:rsidP="00EC37D3">
      <w:pPr>
        <w:rPr>
          <w:lang w:val="uk-UA"/>
        </w:rPr>
      </w:pPr>
    </w:p>
    <w:p w14:paraId="35F9A98B" w14:textId="77777777" w:rsidR="00EC37D3" w:rsidRDefault="00EC37D3" w:rsidP="00EC37D3">
      <w:pPr>
        <w:rPr>
          <w:lang w:val="uk-UA"/>
        </w:rPr>
      </w:pPr>
    </w:p>
    <w:p w14:paraId="45E9FA02" w14:textId="77777777" w:rsidR="00EC37D3" w:rsidRDefault="00EC37D3" w:rsidP="00EC37D3">
      <w:pPr>
        <w:rPr>
          <w:lang w:val="uk-UA"/>
        </w:rPr>
      </w:pPr>
    </w:p>
    <w:p w14:paraId="3C2907A0" w14:textId="77777777" w:rsidR="00EC37D3" w:rsidRDefault="00EC37D3" w:rsidP="00EC37D3">
      <w:pPr>
        <w:rPr>
          <w:lang w:val="uk-UA"/>
        </w:rPr>
      </w:pPr>
    </w:p>
    <w:p w14:paraId="0D166A5B" w14:textId="77777777" w:rsidR="00EC37D3" w:rsidRDefault="00EC37D3" w:rsidP="00EC37D3">
      <w:pPr>
        <w:rPr>
          <w:lang w:val="uk-UA"/>
        </w:rPr>
      </w:pPr>
    </w:p>
    <w:p w14:paraId="2FFAE7BF" w14:textId="77777777" w:rsidR="00EC37D3" w:rsidRDefault="00EC37D3" w:rsidP="00EC37D3">
      <w:pPr>
        <w:rPr>
          <w:lang w:val="uk-UA"/>
        </w:rPr>
      </w:pPr>
    </w:p>
    <w:p w14:paraId="47995730" w14:textId="1EA1954E" w:rsidR="00EC37D3" w:rsidRDefault="008C2C89" w:rsidP="00EC37D3">
      <w:pPr>
        <w:rPr>
          <w:lang w:val="uk-UA"/>
        </w:rPr>
      </w:pPr>
      <w:r>
        <w:rPr>
          <w:noProof/>
          <w:lang w:eastAsia="ru-RU"/>
        </w:rPr>
        <mc:AlternateContent>
          <mc:Choice Requires="wpg">
            <w:drawing>
              <wp:anchor distT="0" distB="0" distL="114300" distR="114300" simplePos="0" relativeHeight="251927552" behindDoc="0" locked="0" layoutInCell="1" allowOverlap="1" wp14:anchorId="68023807" wp14:editId="4AC5BAF1">
                <wp:simplePos x="0" y="0"/>
                <wp:positionH relativeFrom="column">
                  <wp:posOffset>-9525</wp:posOffset>
                </wp:positionH>
                <wp:positionV relativeFrom="paragraph">
                  <wp:posOffset>27940</wp:posOffset>
                </wp:positionV>
                <wp:extent cx="5953125" cy="4257675"/>
                <wp:effectExtent l="9525" t="8890" r="9525" b="10160"/>
                <wp:wrapNone/>
                <wp:docPr id="158" name="Group 3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4257675"/>
                          <a:chOff x="1686" y="1134"/>
                          <a:chExt cx="9375" cy="6705"/>
                        </a:xfrm>
                      </wpg:grpSpPr>
                      <wps:wsp>
                        <wps:cNvPr id="159" name="Rectangle 3908"/>
                        <wps:cNvSpPr>
                          <a:spLocks noChangeArrowheads="1"/>
                        </wps:cNvSpPr>
                        <wps:spPr bwMode="auto">
                          <a:xfrm>
                            <a:off x="1701" y="1134"/>
                            <a:ext cx="9360" cy="1800"/>
                          </a:xfrm>
                          <a:prstGeom prst="rect">
                            <a:avLst/>
                          </a:prstGeom>
                          <a:solidFill>
                            <a:srgbClr val="FFFFFF"/>
                          </a:solidFill>
                          <a:ln w="9525">
                            <a:solidFill>
                              <a:srgbClr val="000000"/>
                            </a:solidFill>
                            <a:miter lim="800000"/>
                            <a:headEnd/>
                            <a:tailEnd/>
                          </a:ln>
                        </wps:spPr>
                        <wps:txbx>
                          <w:txbxContent>
                            <w:p w14:paraId="098F6A81" w14:textId="77777777" w:rsidR="00136D5D" w:rsidRPr="00CC0579" w:rsidRDefault="00136D5D" w:rsidP="00EC37D3">
                              <w:pPr>
                                <w:ind w:firstLine="0"/>
                                <w:rPr>
                                  <w:sz w:val="24"/>
                                  <w:szCs w:val="24"/>
                                  <w:lang w:val="uk-UA"/>
                                </w:rPr>
                              </w:pPr>
                              <w:r>
                                <w:rPr>
                                  <w:sz w:val="24"/>
                                  <w:szCs w:val="24"/>
                                  <w:lang w:val="uk-UA"/>
                                </w:rPr>
                                <w:t xml:space="preserve">Витрати які пов’язані з початком діяльності, так звані передстартові та стартові витрати (найбільш ризиковані, адже на цьому етапі суб’єкт ризик-менеджменту не має достатньої інформації про об’єкт фінансування та очікуваний результат (пов’язано з тим, що: на час виходу інноваційного продукту, ринок, по відношенню саме до цього продукту, як правило, не сформований, а отже його </w:t>
                              </w:r>
                              <w:r>
                                <w:rPr>
                                  <w:sz w:val="24"/>
                                  <w:szCs w:val="24"/>
                                </w:rPr>
                                <w:t>кон'юнктур</w:t>
                              </w:r>
                              <w:r>
                                <w:rPr>
                                  <w:sz w:val="24"/>
                                  <w:szCs w:val="24"/>
                                  <w:lang w:val="uk-UA"/>
                                </w:rPr>
                                <w:t>а може бути не сприятливою; споживачі не мають уявлення про властивості продукту тощо)</w:t>
                              </w:r>
                            </w:p>
                          </w:txbxContent>
                        </wps:txbx>
                        <wps:bodyPr rot="0" vert="horz" wrap="square" lIns="91440" tIns="45720" rIns="91440" bIns="45720" anchor="t" anchorCtr="0" upright="1">
                          <a:noAutofit/>
                        </wps:bodyPr>
                      </wps:wsp>
                      <wps:wsp>
                        <wps:cNvPr id="160" name="Rectangle 3909"/>
                        <wps:cNvSpPr>
                          <a:spLocks noChangeArrowheads="1"/>
                        </wps:cNvSpPr>
                        <wps:spPr bwMode="auto">
                          <a:xfrm>
                            <a:off x="1701" y="3114"/>
                            <a:ext cx="3420" cy="3465"/>
                          </a:xfrm>
                          <a:prstGeom prst="rect">
                            <a:avLst/>
                          </a:prstGeom>
                          <a:solidFill>
                            <a:srgbClr val="FFFFFF"/>
                          </a:solidFill>
                          <a:ln w="9525">
                            <a:solidFill>
                              <a:srgbClr val="000000"/>
                            </a:solidFill>
                            <a:miter lim="800000"/>
                            <a:headEnd/>
                            <a:tailEnd/>
                          </a:ln>
                        </wps:spPr>
                        <wps:txbx>
                          <w:txbxContent>
                            <w:p w14:paraId="2F058613" w14:textId="77777777" w:rsidR="00136D5D" w:rsidRPr="00584FDF" w:rsidRDefault="00136D5D" w:rsidP="00EC37D3">
                              <w:pPr>
                                <w:ind w:firstLine="0"/>
                                <w:rPr>
                                  <w:sz w:val="24"/>
                                  <w:szCs w:val="24"/>
                                  <w:lang w:val="uk-UA"/>
                                </w:rPr>
                              </w:pPr>
                              <w:r>
                                <w:rPr>
                                  <w:sz w:val="24"/>
                                  <w:szCs w:val="24"/>
                                  <w:lang w:val="uk-UA"/>
                                </w:rPr>
                                <w:t>Витрати пов’язані з підготовкою ринка до сприйняття інноваційного продукту (витрати на рекламу та просування продукту; промо-акції та презентації; формування дилерської мережі, залучення потенційних інвесторів; дослідження вподобань споживачів та формування попиту на продукт тощо)</w:t>
                              </w:r>
                            </w:p>
                          </w:txbxContent>
                        </wps:txbx>
                        <wps:bodyPr rot="0" vert="horz" wrap="square" lIns="91440" tIns="45720" rIns="91440" bIns="45720" anchor="t" anchorCtr="0" upright="1">
                          <a:noAutofit/>
                        </wps:bodyPr>
                      </wps:wsp>
                      <wps:wsp>
                        <wps:cNvPr id="161" name="Rectangle 3910"/>
                        <wps:cNvSpPr>
                          <a:spLocks noChangeArrowheads="1"/>
                        </wps:cNvSpPr>
                        <wps:spPr bwMode="auto">
                          <a:xfrm>
                            <a:off x="7641" y="3114"/>
                            <a:ext cx="3420" cy="3465"/>
                          </a:xfrm>
                          <a:prstGeom prst="rect">
                            <a:avLst/>
                          </a:prstGeom>
                          <a:solidFill>
                            <a:srgbClr val="FFFFFF"/>
                          </a:solidFill>
                          <a:ln w="9525">
                            <a:solidFill>
                              <a:srgbClr val="000000"/>
                            </a:solidFill>
                            <a:miter lim="800000"/>
                            <a:headEnd/>
                            <a:tailEnd/>
                          </a:ln>
                        </wps:spPr>
                        <wps:txbx>
                          <w:txbxContent>
                            <w:p w14:paraId="397C9983" w14:textId="77777777" w:rsidR="00136D5D" w:rsidRPr="00CC0579" w:rsidRDefault="00136D5D" w:rsidP="00EC37D3">
                              <w:pPr>
                                <w:ind w:firstLine="0"/>
                                <w:rPr>
                                  <w:sz w:val="24"/>
                                  <w:szCs w:val="24"/>
                                </w:rPr>
                              </w:pPr>
                              <w:r>
                                <w:rPr>
                                  <w:sz w:val="24"/>
                                  <w:szCs w:val="24"/>
                                  <w:lang w:val="uk-UA"/>
                                </w:rPr>
                                <w:t>Витрати пов’язані з фінансування проекту на стадії початку його реалізації (наприклад, вихід організації на ринок цінних паперів з метою залучення додаткового фінансування). Організація вже має первинний досвід щодо інноваційного продукту, а отже може прогнозувати динаміку розвитку проекту</w:t>
                              </w:r>
                            </w:p>
                          </w:txbxContent>
                        </wps:txbx>
                        <wps:bodyPr rot="0" vert="horz" wrap="square" lIns="91440" tIns="45720" rIns="91440" bIns="45720" anchor="t" anchorCtr="0" upright="1">
                          <a:noAutofit/>
                        </wps:bodyPr>
                      </wps:wsp>
                      <wps:wsp>
                        <wps:cNvPr id="162" name="Rectangle 3911"/>
                        <wps:cNvSpPr>
                          <a:spLocks noChangeArrowheads="1"/>
                        </wps:cNvSpPr>
                        <wps:spPr bwMode="auto">
                          <a:xfrm>
                            <a:off x="1686" y="6759"/>
                            <a:ext cx="9360" cy="1080"/>
                          </a:xfrm>
                          <a:prstGeom prst="rect">
                            <a:avLst/>
                          </a:prstGeom>
                          <a:solidFill>
                            <a:srgbClr val="FFFFFF"/>
                          </a:solidFill>
                          <a:ln w="9525">
                            <a:solidFill>
                              <a:srgbClr val="000000"/>
                            </a:solidFill>
                            <a:miter lim="800000"/>
                            <a:headEnd/>
                            <a:tailEnd/>
                          </a:ln>
                        </wps:spPr>
                        <wps:txbx>
                          <w:txbxContent>
                            <w:p w14:paraId="0E3D3CEA" w14:textId="77777777" w:rsidR="00136D5D" w:rsidRPr="00CC0579" w:rsidRDefault="00136D5D" w:rsidP="00EC37D3">
                              <w:pPr>
                                <w:ind w:firstLine="0"/>
                                <w:rPr>
                                  <w:sz w:val="24"/>
                                  <w:szCs w:val="24"/>
                                  <w:lang w:val="uk-UA"/>
                                </w:rPr>
                              </w:pPr>
                              <w:r>
                                <w:rPr>
                                  <w:sz w:val="24"/>
                                  <w:szCs w:val="24"/>
                                  <w:lang w:val="uk-UA"/>
                                </w:rPr>
                                <w:t>Витрати які пов’язані з завершенням проекту (розрахунок з кредиторами та власниками цінних паперів; відшкодування збитків; презентація проекту для потенційних покупців; адміністрування витрат пов’язаних з продажем організації тощо)</w:t>
                              </w:r>
                            </w:p>
                          </w:txbxContent>
                        </wps:txbx>
                        <wps:bodyPr rot="0" vert="horz" wrap="square" lIns="91440" tIns="45720" rIns="91440" bIns="45720" anchor="t" anchorCtr="0" upright="1">
                          <a:noAutofit/>
                        </wps:bodyPr>
                      </wps:wsp>
                      <wps:wsp>
                        <wps:cNvPr id="163" name="AutoShape 3912"/>
                        <wps:cNvCnPr>
                          <a:cxnSpLocks noChangeShapeType="1"/>
                        </wps:cNvCnPr>
                        <wps:spPr bwMode="auto">
                          <a:xfrm>
                            <a:off x="6381" y="2934"/>
                            <a:ext cx="1" cy="3840"/>
                          </a:xfrm>
                          <a:prstGeom prst="straightConnector1">
                            <a:avLst/>
                          </a:prstGeom>
                          <a:noFill/>
                          <a:ln w="9525">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64" name="AutoShape 3913"/>
                        <wps:cNvCnPr>
                          <a:cxnSpLocks noChangeShapeType="1"/>
                        </wps:cNvCnPr>
                        <wps:spPr bwMode="auto">
                          <a:xfrm>
                            <a:off x="5121" y="4734"/>
                            <a:ext cx="25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165" name="Group 3914"/>
                        <wpg:cNvGrpSpPr>
                          <a:grpSpLocks/>
                        </wpg:cNvGrpSpPr>
                        <wpg:grpSpPr bwMode="auto">
                          <a:xfrm>
                            <a:off x="5301" y="3834"/>
                            <a:ext cx="2145" cy="2010"/>
                            <a:chOff x="5451" y="1119"/>
                            <a:chExt cx="2145" cy="2010"/>
                          </a:xfrm>
                        </wpg:grpSpPr>
                        <wps:wsp>
                          <wps:cNvPr id="166" name="Oval 3915"/>
                          <wps:cNvSpPr>
                            <a:spLocks noChangeArrowheads="1"/>
                          </wps:cNvSpPr>
                          <wps:spPr bwMode="auto">
                            <a:xfrm>
                              <a:off x="5541" y="1119"/>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7" name="Rectangle 3916"/>
                          <wps:cNvSpPr>
                            <a:spLocks noChangeArrowheads="1"/>
                          </wps:cNvSpPr>
                          <wps:spPr bwMode="auto">
                            <a:xfrm>
                              <a:off x="5451" y="1149"/>
                              <a:ext cx="214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F4D14" w14:textId="77777777" w:rsidR="00136D5D" w:rsidRDefault="00136D5D" w:rsidP="00EC37D3">
                                <w:pPr>
                                  <w:ind w:firstLine="0"/>
                                  <w:jc w:val="center"/>
                                  <w:rPr>
                                    <w:sz w:val="8"/>
                                    <w:szCs w:val="8"/>
                                    <w:lang w:val="uk-UA"/>
                                  </w:rPr>
                                </w:pPr>
                              </w:p>
                              <w:p w14:paraId="3D8CBB07" w14:textId="77777777" w:rsidR="00136D5D" w:rsidRDefault="00136D5D" w:rsidP="00EC37D3">
                                <w:pPr>
                                  <w:ind w:firstLine="0"/>
                                  <w:jc w:val="center"/>
                                  <w:rPr>
                                    <w:sz w:val="8"/>
                                    <w:szCs w:val="8"/>
                                    <w:lang w:val="uk-UA"/>
                                  </w:rPr>
                                </w:pPr>
                              </w:p>
                              <w:p w14:paraId="5AEFCF50" w14:textId="77777777" w:rsidR="00136D5D" w:rsidRDefault="00136D5D" w:rsidP="00EC37D3">
                                <w:pPr>
                                  <w:ind w:firstLine="0"/>
                                  <w:jc w:val="center"/>
                                  <w:rPr>
                                    <w:sz w:val="8"/>
                                    <w:szCs w:val="8"/>
                                    <w:lang w:val="uk-UA"/>
                                  </w:rPr>
                                </w:pPr>
                              </w:p>
                              <w:p w14:paraId="3CF10CC0" w14:textId="77777777" w:rsidR="00136D5D" w:rsidRDefault="00136D5D" w:rsidP="00EC37D3">
                                <w:pPr>
                                  <w:ind w:firstLine="0"/>
                                  <w:jc w:val="center"/>
                                  <w:rPr>
                                    <w:sz w:val="8"/>
                                    <w:szCs w:val="8"/>
                                    <w:lang w:val="uk-UA"/>
                                  </w:rPr>
                                </w:pPr>
                              </w:p>
                              <w:p w14:paraId="0682EFAE" w14:textId="77777777" w:rsidR="00136D5D" w:rsidRDefault="00136D5D" w:rsidP="00EC37D3">
                                <w:pPr>
                                  <w:ind w:firstLine="0"/>
                                  <w:jc w:val="center"/>
                                  <w:rPr>
                                    <w:sz w:val="24"/>
                                    <w:szCs w:val="24"/>
                                    <w:lang w:val="uk-UA"/>
                                  </w:rPr>
                                </w:pPr>
                                <w:r>
                                  <w:rPr>
                                    <w:sz w:val="24"/>
                                    <w:szCs w:val="24"/>
                                    <w:lang w:val="uk-UA"/>
                                  </w:rPr>
                                  <w:t xml:space="preserve">Характеристика напрямів венчурних </w:t>
                                </w:r>
                              </w:p>
                              <w:p w14:paraId="68319617" w14:textId="77777777" w:rsidR="00136D5D" w:rsidRPr="003A2F4C" w:rsidRDefault="00136D5D" w:rsidP="00EC37D3">
                                <w:pPr>
                                  <w:ind w:firstLine="0"/>
                                  <w:jc w:val="center"/>
                                  <w:rPr>
                                    <w:sz w:val="24"/>
                                    <w:szCs w:val="24"/>
                                    <w:lang w:val="uk-UA"/>
                                  </w:rPr>
                                </w:pPr>
                                <w:r>
                                  <w:rPr>
                                    <w:sz w:val="24"/>
                                    <w:szCs w:val="24"/>
                                    <w:lang w:val="uk-UA"/>
                                  </w:rPr>
                                  <w:t>витрат</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023807" id="Group 3907" o:spid="_x0000_s4907" style="position:absolute;left:0;text-align:left;margin-left:-.75pt;margin-top:2.2pt;width:468.75pt;height:335.25pt;z-index:251927552" coordorigin="1686,1134" coordsize="9375,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">
                <v:rect id="Rectangle 3908" o:spid="_x0000_s4908" style="position:absolute;left:1701;top:1134;width:936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kSwwAAANwAAAAPAAAAZHJzL2Rvd25yZXYueG1sRE9Na8JA&#10;EL0X/A/LCL01Gy2W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xCb5EsMAAADcAAAADwAA&#10;AAAAAAAAAAAAAAAHAgAAZHJzL2Rvd25yZXYueG1sUEsFBgAAAAADAAMAtwAAAPcCAAAAAA==&#10;">
                  <v:textbox>
                    <w:txbxContent>
                      <w:p w14:paraId="098F6A81" w14:textId="77777777" w:rsidR="00136D5D" w:rsidRPr="00CC0579" w:rsidRDefault="00136D5D" w:rsidP="00EC37D3">
                        <w:pPr>
                          <w:ind w:firstLine="0"/>
                          <w:rPr>
                            <w:sz w:val="24"/>
                            <w:szCs w:val="24"/>
                            <w:lang w:val="uk-UA"/>
                          </w:rPr>
                        </w:pPr>
                        <w:r>
                          <w:rPr>
                            <w:sz w:val="24"/>
                            <w:szCs w:val="24"/>
                            <w:lang w:val="uk-UA"/>
                          </w:rPr>
                          <w:t xml:space="preserve">Витрати які пов’язані з початком діяльності, так звані передстартові та стартові витрати (найбільш ризиковані, адже на цьому етапі суб’єкт ризик-менеджменту не має достатньої інформації про об’єкт фінансування та очікуваний результат (пов’язано з тим, що: на час виходу інноваційного продукту, ринок, по відношенню саме до цього продукту, як правило, не сформований, а отже його </w:t>
                        </w:r>
                        <w:r>
                          <w:rPr>
                            <w:sz w:val="24"/>
                            <w:szCs w:val="24"/>
                          </w:rPr>
                          <w:t>кон'юнктур</w:t>
                        </w:r>
                        <w:r>
                          <w:rPr>
                            <w:sz w:val="24"/>
                            <w:szCs w:val="24"/>
                            <w:lang w:val="uk-UA"/>
                          </w:rPr>
                          <w:t>а може бути не сприятливою; споживачі не мають уявлення про властивості продукту тощо)</w:t>
                        </w:r>
                      </w:p>
                    </w:txbxContent>
                  </v:textbox>
                </v:rect>
                <v:rect id="Rectangle 3909" o:spid="_x0000_s4909" style="position:absolute;left:1701;top:3114;width:3420;height:3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">
                  <v:textbox>
                    <w:txbxContent>
                      <w:p w14:paraId="2F058613" w14:textId="77777777" w:rsidR="00136D5D" w:rsidRPr="00584FDF" w:rsidRDefault="00136D5D" w:rsidP="00EC37D3">
                        <w:pPr>
                          <w:ind w:firstLine="0"/>
                          <w:rPr>
                            <w:sz w:val="24"/>
                            <w:szCs w:val="24"/>
                            <w:lang w:val="uk-UA"/>
                          </w:rPr>
                        </w:pPr>
                        <w:r>
                          <w:rPr>
                            <w:sz w:val="24"/>
                            <w:szCs w:val="24"/>
                            <w:lang w:val="uk-UA"/>
                          </w:rPr>
                          <w:t>Витрати пов’язані з підготовкою ринка до сприйняття інноваційного продукту (витрати на рекламу та просування продукту; промо-акції та презентації; формування дилерської мережі, залучення потенційних інвесторів; дослідження вподобань споживачів та формування попиту на продукт тощо)</w:t>
                        </w:r>
                      </w:p>
                    </w:txbxContent>
                  </v:textbox>
                </v:rect>
                <v:rect id="Rectangle 3910" o:spid="_x0000_s4910" style="position:absolute;left:7641;top:3114;width:3420;height:3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">
                  <v:textbox>
                    <w:txbxContent>
                      <w:p w14:paraId="397C9983" w14:textId="77777777" w:rsidR="00136D5D" w:rsidRPr="00CC0579" w:rsidRDefault="00136D5D" w:rsidP="00EC37D3">
                        <w:pPr>
                          <w:ind w:firstLine="0"/>
                          <w:rPr>
                            <w:sz w:val="24"/>
                            <w:szCs w:val="24"/>
                          </w:rPr>
                        </w:pPr>
                        <w:r>
                          <w:rPr>
                            <w:sz w:val="24"/>
                            <w:szCs w:val="24"/>
                            <w:lang w:val="uk-UA"/>
                          </w:rPr>
                          <w:t>Витрати пов’язані з фінансування проекту на стадії початку його реалізації (наприклад, вихід організації на ринок цінних паперів з метою залучення додаткового фінансування). Організація вже має первинний досвід щодо інноваційного продукту, а отже може прогнозувати динаміку розвитку проекту</w:t>
                        </w:r>
                      </w:p>
                    </w:txbxContent>
                  </v:textbox>
                </v:rect>
                <v:rect id="Rectangle 3911" o:spid="_x0000_s4911" style="position:absolute;left:1686;top:6759;width:93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">
                  <v:textbox>
                    <w:txbxContent>
                      <w:p w14:paraId="0E3D3CEA" w14:textId="77777777" w:rsidR="00136D5D" w:rsidRPr="00CC0579" w:rsidRDefault="00136D5D" w:rsidP="00EC37D3">
                        <w:pPr>
                          <w:ind w:firstLine="0"/>
                          <w:rPr>
                            <w:sz w:val="24"/>
                            <w:szCs w:val="24"/>
                            <w:lang w:val="uk-UA"/>
                          </w:rPr>
                        </w:pPr>
                        <w:r>
                          <w:rPr>
                            <w:sz w:val="24"/>
                            <w:szCs w:val="24"/>
                            <w:lang w:val="uk-UA"/>
                          </w:rPr>
                          <w:t>Витрати які пов’язані з завершенням проекту (розрахунок з кредиторами та власниками цінних паперів; відшкодування збитків; презентація проекту для потенційних покупців; адміністрування витрат пов’язаних з продажем організації тощо)</w:t>
                        </w:r>
                      </w:p>
                    </w:txbxContent>
                  </v:textbox>
                </v:rect>
                <v:shape id="AutoShape 3912" o:spid="_x0000_s4912" type="#_x0000_t32" style="position:absolute;left:6381;top:2934;width:1;height:3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" strokecolor="black [3213]">
                  <v:stroke startarrow="open" endarrow="open"/>
                </v:shape>
                <v:shape id="AutoShape 3913" o:spid="_x0000_s4913" type="#_x0000_t32" style="position:absolute;left:5121;top:4734;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">
                  <v:stroke startarrow="open" endarrow="open"/>
                </v:shape>
                <v:group id="Group 3914" o:spid="_x0000_s4914" style="position:absolute;left:5301;top:3834;width:2145;height:2010" coordorigin="5451,1119" coordsize="2145,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oval id="Oval 3915" o:spid="_x0000_s4915" style="position:absolute;left:5541;top:1119;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"/>
                  <v:rect id="Rectangle 3916" o:spid="_x0000_s4916" style="position:absolute;left:5451;top:1149;width:214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" filled="f" stroked="f">
                    <v:textbox>
                      <w:txbxContent>
                        <w:p w14:paraId="3D8F4D14" w14:textId="77777777" w:rsidR="00136D5D" w:rsidRDefault="00136D5D" w:rsidP="00EC37D3">
                          <w:pPr>
                            <w:ind w:firstLine="0"/>
                            <w:jc w:val="center"/>
                            <w:rPr>
                              <w:sz w:val="8"/>
                              <w:szCs w:val="8"/>
                              <w:lang w:val="uk-UA"/>
                            </w:rPr>
                          </w:pPr>
                        </w:p>
                        <w:p w14:paraId="3D8CBB07" w14:textId="77777777" w:rsidR="00136D5D" w:rsidRDefault="00136D5D" w:rsidP="00EC37D3">
                          <w:pPr>
                            <w:ind w:firstLine="0"/>
                            <w:jc w:val="center"/>
                            <w:rPr>
                              <w:sz w:val="8"/>
                              <w:szCs w:val="8"/>
                              <w:lang w:val="uk-UA"/>
                            </w:rPr>
                          </w:pPr>
                        </w:p>
                        <w:p w14:paraId="5AEFCF50" w14:textId="77777777" w:rsidR="00136D5D" w:rsidRDefault="00136D5D" w:rsidP="00EC37D3">
                          <w:pPr>
                            <w:ind w:firstLine="0"/>
                            <w:jc w:val="center"/>
                            <w:rPr>
                              <w:sz w:val="8"/>
                              <w:szCs w:val="8"/>
                              <w:lang w:val="uk-UA"/>
                            </w:rPr>
                          </w:pPr>
                        </w:p>
                        <w:p w14:paraId="3CF10CC0" w14:textId="77777777" w:rsidR="00136D5D" w:rsidRDefault="00136D5D" w:rsidP="00EC37D3">
                          <w:pPr>
                            <w:ind w:firstLine="0"/>
                            <w:jc w:val="center"/>
                            <w:rPr>
                              <w:sz w:val="8"/>
                              <w:szCs w:val="8"/>
                              <w:lang w:val="uk-UA"/>
                            </w:rPr>
                          </w:pPr>
                        </w:p>
                        <w:p w14:paraId="0682EFAE" w14:textId="77777777" w:rsidR="00136D5D" w:rsidRDefault="00136D5D" w:rsidP="00EC37D3">
                          <w:pPr>
                            <w:ind w:firstLine="0"/>
                            <w:jc w:val="center"/>
                            <w:rPr>
                              <w:sz w:val="24"/>
                              <w:szCs w:val="24"/>
                              <w:lang w:val="uk-UA"/>
                            </w:rPr>
                          </w:pPr>
                          <w:r>
                            <w:rPr>
                              <w:sz w:val="24"/>
                              <w:szCs w:val="24"/>
                              <w:lang w:val="uk-UA"/>
                            </w:rPr>
                            <w:t xml:space="preserve">Характеристика напрямів венчурних </w:t>
                          </w:r>
                        </w:p>
                        <w:p w14:paraId="68319617" w14:textId="77777777" w:rsidR="00136D5D" w:rsidRPr="003A2F4C" w:rsidRDefault="00136D5D" w:rsidP="00EC37D3">
                          <w:pPr>
                            <w:ind w:firstLine="0"/>
                            <w:jc w:val="center"/>
                            <w:rPr>
                              <w:sz w:val="24"/>
                              <w:szCs w:val="24"/>
                              <w:lang w:val="uk-UA"/>
                            </w:rPr>
                          </w:pPr>
                          <w:r>
                            <w:rPr>
                              <w:sz w:val="24"/>
                              <w:szCs w:val="24"/>
                              <w:lang w:val="uk-UA"/>
                            </w:rPr>
                            <w:t>витрат</w:t>
                          </w:r>
                        </w:p>
                      </w:txbxContent>
                    </v:textbox>
                  </v:rect>
                </v:group>
              </v:group>
            </w:pict>
          </mc:Fallback>
        </mc:AlternateContent>
      </w:r>
    </w:p>
    <w:p w14:paraId="60B2AD3E" w14:textId="77777777" w:rsidR="00EC37D3" w:rsidRDefault="00EC37D3" w:rsidP="00EC37D3">
      <w:pPr>
        <w:rPr>
          <w:lang w:val="uk-UA"/>
        </w:rPr>
      </w:pPr>
    </w:p>
    <w:p w14:paraId="41AD1770" w14:textId="77777777" w:rsidR="00EC37D3" w:rsidRDefault="00EC37D3" w:rsidP="00EC37D3">
      <w:pPr>
        <w:rPr>
          <w:lang w:val="uk-UA"/>
        </w:rPr>
      </w:pPr>
    </w:p>
    <w:p w14:paraId="2868FD74" w14:textId="77777777" w:rsidR="00EC37D3" w:rsidRDefault="00EC37D3" w:rsidP="00EC37D3">
      <w:pPr>
        <w:rPr>
          <w:lang w:val="uk-UA"/>
        </w:rPr>
      </w:pPr>
    </w:p>
    <w:p w14:paraId="5ED015D8" w14:textId="77777777" w:rsidR="00EC37D3" w:rsidRDefault="00EC37D3" w:rsidP="00EC37D3">
      <w:pPr>
        <w:rPr>
          <w:lang w:val="uk-UA"/>
        </w:rPr>
      </w:pPr>
    </w:p>
    <w:p w14:paraId="6FE2DCFA" w14:textId="77777777" w:rsidR="00EC37D3" w:rsidRDefault="00EC37D3" w:rsidP="00EC37D3">
      <w:pPr>
        <w:rPr>
          <w:lang w:val="uk-UA"/>
        </w:rPr>
      </w:pPr>
    </w:p>
    <w:p w14:paraId="6D445708" w14:textId="77777777" w:rsidR="00EC37D3" w:rsidRPr="00626923" w:rsidRDefault="00EC37D3" w:rsidP="00EC37D3">
      <w:pPr>
        <w:rPr>
          <w:lang w:val="uk-UA"/>
        </w:rPr>
      </w:pPr>
    </w:p>
    <w:p w14:paraId="71CBC39E" w14:textId="77777777" w:rsidR="00EC37D3" w:rsidRPr="00626923" w:rsidRDefault="00EC37D3" w:rsidP="00EC37D3">
      <w:pPr>
        <w:rPr>
          <w:lang w:val="uk-UA"/>
        </w:rPr>
      </w:pPr>
    </w:p>
    <w:p w14:paraId="311C6C07" w14:textId="77777777" w:rsidR="00EC37D3" w:rsidRPr="00626923" w:rsidRDefault="00EC37D3" w:rsidP="00EC37D3">
      <w:pPr>
        <w:rPr>
          <w:lang w:val="uk-UA"/>
        </w:rPr>
      </w:pPr>
    </w:p>
    <w:p w14:paraId="2A69041D" w14:textId="77777777" w:rsidR="00EC37D3" w:rsidRPr="00626923" w:rsidRDefault="00EC37D3" w:rsidP="00EC37D3">
      <w:pPr>
        <w:rPr>
          <w:lang w:val="uk-UA"/>
        </w:rPr>
      </w:pPr>
    </w:p>
    <w:p w14:paraId="19CF8F86" w14:textId="77777777" w:rsidR="00EC37D3" w:rsidRPr="00626923" w:rsidRDefault="00EC37D3" w:rsidP="00EC37D3">
      <w:pPr>
        <w:rPr>
          <w:lang w:val="uk-UA"/>
        </w:rPr>
      </w:pPr>
    </w:p>
    <w:p w14:paraId="4AC1C9FE" w14:textId="77777777" w:rsidR="00EC37D3" w:rsidRPr="00626923" w:rsidRDefault="00EC37D3" w:rsidP="00EC37D3">
      <w:pPr>
        <w:rPr>
          <w:lang w:val="uk-UA"/>
        </w:rPr>
      </w:pPr>
    </w:p>
    <w:p w14:paraId="076EE59A" w14:textId="77777777" w:rsidR="00EC37D3" w:rsidRPr="00626923" w:rsidRDefault="00EC37D3" w:rsidP="00EC37D3">
      <w:pPr>
        <w:rPr>
          <w:lang w:val="uk-UA"/>
        </w:rPr>
      </w:pPr>
    </w:p>
    <w:p w14:paraId="446AEDA2" w14:textId="77777777" w:rsidR="00EC37D3" w:rsidRPr="00626923" w:rsidRDefault="00EC37D3" w:rsidP="00EC37D3">
      <w:pPr>
        <w:rPr>
          <w:lang w:val="uk-UA"/>
        </w:rPr>
      </w:pPr>
    </w:p>
    <w:p w14:paraId="552B2B87" w14:textId="77777777" w:rsidR="00EC37D3" w:rsidRPr="00626923" w:rsidRDefault="00EC37D3" w:rsidP="00EC37D3">
      <w:pPr>
        <w:rPr>
          <w:lang w:val="uk-UA"/>
        </w:rPr>
      </w:pPr>
    </w:p>
    <w:p w14:paraId="7431C56A" w14:textId="77777777" w:rsidR="00EC37D3" w:rsidRPr="00626923" w:rsidRDefault="00EC37D3" w:rsidP="00EC37D3">
      <w:pPr>
        <w:rPr>
          <w:lang w:val="uk-UA"/>
        </w:rPr>
      </w:pPr>
    </w:p>
    <w:p w14:paraId="346F5883" w14:textId="77777777" w:rsidR="00EC37D3" w:rsidRPr="00626923" w:rsidRDefault="00EC37D3" w:rsidP="00EC37D3">
      <w:pPr>
        <w:rPr>
          <w:lang w:val="uk-UA"/>
        </w:rPr>
      </w:pPr>
    </w:p>
    <w:p w14:paraId="2EA36DBC" w14:textId="77777777" w:rsidR="00EC37D3" w:rsidRPr="00626923" w:rsidRDefault="00EC37D3" w:rsidP="00EC37D3">
      <w:pPr>
        <w:rPr>
          <w:lang w:val="uk-UA"/>
        </w:rPr>
      </w:pPr>
    </w:p>
    <w:p w14:paraId="4EB59E76" w14:textId="77777777" w:rsidR="00EC37D3" w:rsidRPr="00626923" w:rsidRDefault="00EC37D3" w:rsidP="00EC37D3">
      <w:pPr>
        <w:rPr>
          <w:lang w:val="uk-UA"/>
        </w:rPr>
      </w:pPr>
    </w:p>
    <w:p w14:paraId="288CF48D" w14:textId="77777777" w:rsidR="00EC37D3" w:rsidRPr="00626923" w:rsidRDefault="00EC37D3" w:rsidP="00EC37D3">
      <w:pPr>
        <w:rPr>
          <w:lang w:val="uk-UA"/>
        </w:rPr>
      </w:pPr>
    </w:p>
    <w:p w14:paraId="428E9D57" w14:textId="77777777" w:rsidR="00EC37D3" w:rsidRPr="00626923" w:rsidRDefault="00EC37D3" w:rsidP="00EC37D3">
      <w:pPr>
        <w:rPr>
          <w:lang w:val="uk-UA"/>
        </w:rPr>
      </w:pPr>
    </w:p>
    <w:p w14:paraId="7436DD75" w14:textId="77777777" w:rsidR="00EC37D3" w:rsidRPr="00626923" w:rsidRDefault="00EC37D3" w:rsidP="00EC37D3">
      <w:pPr>
        <w:rPr>
          <w:lang w:val="uk-UA"/>
        </w:rPr>
      </w:pPr>
    </w:p>
    <w:p w14:paraId="77DABCF3" w14:textId="525D906B" w:rsidR="00EC37D3" w:rsidRPr="00626923" w:rsidRDefault="008C2C89" w:rsidP="00EC37D3">
      <w:pPr>
        <w:rPr>
          <w:lang w:val="uk-UA"/>
        </w:rPr>
      </w:pPr>
      <w:r>
        <w:rPr>
          <w:noProof/>
          <w:lang w:eastAsia="ru-RU"/>
        </w:rPr>
        <mc:AlternateContent>
          <mc:Choice Requires="wpg">
            <w:drawing>
              <wp:anchor distT="0" distB="0" distL="114300" distR="114300" simplePos="0" relativeHeight="251928576" behindDoc="0" locked="0" layoutInCell="1" allowOverlap="1" wp14:anchorId="382C651F" wp14:editId="1362DA4E">
                <wp:simplePos x="0" y="0"/>
                <wp:positionH relativeFrom="column">
                  <wp:posOffset>-38100</wp:posOffset>
                </wp:positionH>
                <wp:positionV relativeFrom="paragraph">
                  <wp:posOffset>-2540</wp:posOffset>
                </wp:positionV>
                <wp:extent cx="5991225" cy="2057400"/>
                <wp:effectExtent l="0" t="6985" r="9525" b="12065"/>
                <wp:wrapNone/>
                <wp:docPr id="149" name="Group 3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2057400"/>
                          <a:chOff x="1626" y="8334"/>
                          <a:chExt cx="9435" cy="3240"/>
                        </a:xfrm>
                      </wpg:grpSpPr>
                      <wps:wsp>
                        <wps:cNvPr id="150" name="Rectangle 3918"/>
                        <wps:cNvSpPr>
                          <a:spLocks noChangeArrowheads="1"/>
                        </wps:cNvSpPr>
                        <wps:spPr bwMode="auto">
                          <a:xfrm>
                            <a:off x="4041" y="8334"/>
                            <a:ext cx="7020" cy="1005"/>
                          </a:xfrm>
                          <a:prstGeom prst="rect">
                            <a:avLst/>
                          </a:prstGeom>
                          <a:solidFill>
                            <a:srgbClr val="FFFFFF"/>
                          </a:solidFill>
                          <a:ln w="9525">
                            <a:solidFill>
                              <a:srgbClr val="000000"/>
                            </a:solidFill>
                            <a:miter lim="800000"/>
                            <a:headEnd/>
                            <a:tailEnd/>
                          </a:ln>
                        </wps:spPr>
                        <wps:txbx>
                          <w:txbxContent>
                            <w:p w14:paraId="30594D50" w14:textId="77777777" w:rsidR="00136D5D" w:rsidRPr="00840BD2" w:rsidRDefault="00136D5D" w:rsidP="00EC37D3">
                              <w:pPr>
                                <w:ind w:firstLine="0"/>
                                <w:rPr>
                                  <w:sz w:val="24"/>
                                  <w:szCs w:val="24"/>
                                  <w:lang w:val="uk-UA"/>
                                </w:rPr>
                              </w:pPr>
                              <w:r>
                                <w:rPr>
                                  <w:sz w:val="24"/>
                                  <w:szCs w:val="24"/>
                                  <w:lang w:val="uk-UA"/>
                                </w:rPr>
                                <w:t>Інфраструктура регіону (території) у межах якого передбачено реалізацію проекту (так звані фонові характеристики зовнішнього середовища)</w:t>
                              </w:r>
                            </w:p>
                          </w:txbxContent>
                        </wps:txbx>
                        <wps:bodyPr rot="0" vert="horz" wrap="square" lIns="91440" tIns="45720" rIns="91440" bIns="45720" anchor="t" anchorCtr="0" upright="1">
                          <a:noAutofit/>
                        </wps:bodyPr>
                      </wps:wsp>
                      <wps:wsp>
                        <wps:cNvPr id="151" name="Rectangle 3919"/>
                        <wps:cNvSpPr>
                          <a:spLocks noChangeArrowheads="1"/>
                        </wps:cNvSpPr>
                        <wps:spPr bwMode="auto">
                          <a:xfrm>
                            <a:off x="4026" y="9504"/>
                            <a:ext cx="7020" cy="2070"/>
                          </a:xfrm>
                          <a:prstGeom prst="rect">
                            <a:avLst/>
                          </a:prstGeom>
                          <a:solidFill>
                            <a:srgbClr val="FFFFFF"/>
                          </a:solidFill>
                          <a:ln w="9525">
                            <a:solidFill>
                              <a:srgbClr val="000000"/>
                            </a:solidFill>
                            <a:miter lim="800000"/>
                            <a:headEnd/>
                            <a:tailEnd/>
                          </a:ln>
                        </wps:spPr>
                        <wps:txbx>
                          <w:txbxContent>
                            <w:p w14:paraId="758035AC" w14:textId="77777777" w:rsidR="00136D5D" w:rsidRPr="00840BD2" w:rsidRDefault="00136D5D" w:rsidP="00EC37D3">
                              <w:pPr>
                                <w:ind w:firstLine="0"/>
                                <w:rPr>
                                  <w:sz w:val="24"/>
                                  <w:szCs w:val="24"/>
                                  <w:lang w:val="uk-UA"/>
                                </w:rPr>
                              </w:pPr>
                              <w:r>
                                <w:rPr>
                                  <w:sz w:val="24"/>
                                  <w:szCs w:val="24"/>
                                  <w:lang w:val="uk-UA"/>
                                </w:rPr>
                                <w:t>Рівень розвитку інноваційної інфраструктури: комплекс взаємопов’язаних систем (структур) які використовуються для реалізації інноваційних проектів; нормативно-правові механізми управління інноваційними проектами, у тому числі й за напрямом списання боргів отриманих венчурними організаціями; досвід, традиції, соціально-економічні та суспільно-політичні умови (характеристики) тощо</w:t>
                              </w:r>
                            </w:p>
                          </w:txbxContent>
                        </wps:txbx>
                        <wps:bodyPr rot="0" vert="horz" wrap="square" lIns="91440" tIns="45720" rIns="91440" bIns="45720" anchor="t" anchorCtr="0" upright="1">
                          <a:noAutofit/>
                        </wps:bodyPr>
                      </wps:wsp>
                      <wps:wsp>
                        <wps:cNvPr id="152" name="AutoShape 3920"/>
                        <wps:cNvCnPr>
                          <a:cxnSpLocks noChangeShapeType="1"/>
                        </wps:cNvCnPr>
                        <wps:spPr bwMode="auto">
                          <a:xfrm>
                            <a:off x="2721" y="8724"/>
                            <a:ext cx="0" cy="2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3" name="Group 3921"/>
                        <wpg:cNvGrpSpPr>
                          <a:grpSpLocks/>
                        </wpg:cNvGrpSpPr>
                        <wpg:grpSpPr bwMode="auto">
                          <a:xfrm>
                            <a:off x="1626" y="8874"/>
                            <a:ext cx="2145" cy="2010"/>
                            <a:chOff x="5451" y="1119"/>
                            <a:chExt cx="2145" cy="2010"/>
                          </a:xfrm>
                        </wpg:grpSpPr>
                        <wps:wsp>
                          <wps:cNvPr id="154" name="Oval 3922"/>
                          <wps:cNvSpPr>
                            <a:spLocks noChangeArrowheads="1"/>
                          </wps:cNvSpPr>
                          <wps:spPr bwMode="auto">
                            <a:xfrm>
                              <a:off x="5541" y="1119"/>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 name="Rectangle 3923"/>
                          <wps:cNvSpPr>
                            <a:spLocks noChangeArrowheads="1"/>
                          </wps:cNvSpPr>
                          <wps:spPr bwMode="auto">
                            <a:xfrm>
                              <a:off x="5451" y="1149"/>
                              <a:ext cx="214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8E2F7" w14:textId="77777777" w:rsidR="00136D5D" w:rsidRDefault="00136D5D" w:rsidP="00EC37D3">
                                <w:pPr>
                                  <w:ind w:firstLine="0"/>
                                  <w:jc w:val="center"/>
                                  <w:rPr>
                                    <w:sz w:val="8"/>
                                    <w:szCs w:val="8"/>
                                    <w:lang w:val="uk-UA"/>
                                  </w:rPr>
                                </w:pPr>
                              </w:p>
                              <w:p w14:paraId="17C7F64C" w14:textId="77777777" w:rsidR="00136D5D" w:rsidRDefault="00136D5D" w:rsidP="00EC37D3">
                                <w:pPr>
                                  <w:ind w:firstLine="0"/>
                                  <w:jc w:val="center"/>
                                  <w:rPr>
                                    <w:sz w:val="8"/>
                                    <w:szCs w:val="8"/>
                                    <w:lang w:val="uk-UA"/>
                                  </w:rPr>
                                </w:pPr>
                              </w:p>
                              <w:p w14:paraId="6D408FE8" w14:textId="77777777" w:rsidR="00136D5D" w:rsidRPr="003A2F4C" w:rsidRDefault="00136D5D" w:rsidP="00EC37D3">
                                <w:pPr>
                                  <w:ind w:firstLine="0"/>
                                  <w:jc w:val="center"/>
                                  <w:rPr>
                                    <w:sz w:val="24"/>
                                    <w:szCs w:val="24"/>
                                    <w:lang w:val="uk-UA"/>
                                  </w:rPr>
                                </w:pPr>
                                <w:r>
                                  <w:rPr>
                                    <w:sz w:val="24"/>
                                    <w:szCs w:val="24"/>
                                    <w:lang w:val="uk-UA"/>
                                  </w:rPr>
                                  <w:t>Успіх в регулюванні ризиків у межах венчурних проектів</w:t>
                                </w:r>
                              </w:p>
                            </w:txbxContent>
                          </wps:txbx>
                          <wps:bodyPr rot="0" vert="horz" wrap="square" lIns="91440" tIns="45720" rIns="91440" bIns="45720" anchor="t" anchorCtr="0" upright="1">
                            <a:noAutofit/>
                          </wps:bodyPr>
                        </wps:wsp>
                      </wpg:grpSp>
                      <wps:wsp>
                        <wps:cNvPr id="156" name="AutoShape 3924"/>
                        <wps:cNvCnPr>
                          <a:cxnSpLocks noChangeShapeType="1"/>
                        </wps:cNvCnPr>
                        <wps:spPr bwMode="auto">
                          <a:xfrm>
                            <a:off x="2721" y="8709"/>
                            <a:ext cx="132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7" name="AutoShape 3925"/>
                        <wps:cNvCnPr>
                          <a:cxnSpLocks noChangeShapeType="1"/>
                        </wps:cNvCnPr>
                        <wps:spPr bwMode="auto">
                          <a:xfrm>
                            <a:off x="2721" y="11064"/>
                            <a:ext cx="133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2C651F" id="Group 3917" o:spid="_x0000_s4917" style="position:absolute;left:0;text-align:left;margin-left:-3pt;margin-top:-.2pt;width:471.75pt;height:162pt;z-index:251928576" coordorigin="1626,8334" coordsize="9435,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">
                <v:rect id="Rectangle 3918" o:spid="_x0000_s4918" style="position:absolute;left:4041;top:8334;width:702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CPxAAAANwAAAAPAAAAZHJzL2Rvd25yZXYueG1sRI9Bb8Iw&#10;DIXvSPyHyEi7QQpo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FUcUI/EAAAA3AAAAA8A&#10;AAAAAAAAAAAAAAAABwIAAGRycy9kb3ducmV2LnhtbFBLBQYAAAAAAwADALcAAAD4AgAAAAA=&#10;">
                  <v:textbox>
                    <w:txbxContent>
                      <w:p w14:paraId="30594D50" w14:textId="77777777" w:rsidR="00136D5D" w:rsidRPr="00840BD2" w:rsidRDefault="00136D5D" w:rsidP="00EC37D3">
                        <w:pPr>
                          <w:ind w:firstLine="0"/>
                          <w:rPr>
                            <w:sz w:val="24"/>
                            <w:szCs w:val="24"/>
                            <w:lang w:val="uk-UA"/>
                          </w:rPr>
                        </w:pPr>
                        <w:r>
                          <w:rPr>
                            <w:sz w:val="24"/>
                            <w:szCs w:val="24"/>
                            <w:lang w:val="uk-UA"/>
                          </w:rPr>
                          <w:t>Інфраструктура регіону (території) у межах якого передбачено реалізацію проекту (так звані фонові характеристики зовнішнього середовища)</w:t>
                        </w:r>
                      </w:p>
                    </w:txbxContent>
                  </v:textbox>
                </v:rect>
                <v:rect id="Rectangle 3919" o:spid="_x0000_s4919" style="position:absolute;left:4026;top:9504;width:702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UUwwAAANwAAAAPAAAAZHJzL2Rvd25yZXYueG1sRE9Na8JA&#10;EL0X+h+WKfTWbLQo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OlD1FMMAAADcAAAADwAA&#10;AAAAAAAAAAAAAAAHAgAAZHJzL2Rvd25yZXYueG1sUEsFBgAAAAADAAMAtwAAAPcCAAAAAA==&#10;">
                  <v:textbox>
                    <w:txbxContent>
                      <w:p w14:paraId="758035AC" w14:textId="77777777" w:rsidR="00136D5D" w:rsidRPr="00840BD2" w:rsidRDefault="00136D5D" w:rsidP="00EC37D3">
                        <w:pPr>
                          <w:ind w:firstLine="0"/>
                          <w:rPr>
                            <w:sz w:val="24"/>
                            <w:szCs w:val="24"/>
                            <w:lang w:val="uk-UA"/>
                          </w:rPr>
                        </w:pPr>
                        <w:r>
                          <w:rPr>
                            <w:sz w:val="24"/>
                            <w:szCs w:val="24"/>
                            <w:lang w:val="uk-UA"/>
                          </w:rPr>
                          <w:t>Рівень розвитку інноваційної інфраструктури: комплекс взаємопов’язаних систем (структур) які використовуються для реалізації інноваційних проектів; нормативно-правові механізми управління інноваційними проектами, у тому числі й за напрямом списання боргів отриманих венчурними організаціями; досвід, традиції, соціально-економічні та суспільно-політичні умови (характеристики) тощо</w:t>
                        </w:r>
                      </w:p>
                    </w:txbxContent>
                  </v:textbox>
                </v:rect>
                <v:shape id="AutoShape 3920" o:spid="_x0000_s4920" type="#_x0000_t32" style="position:absolute;left:2721;top:8724;width:0;height:2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"/>
                <v:group id="Group 3921" o:spid="_x0000_s4921" style="position:absolute;left:1626;top:8874;width:2145;height:2010" coordorigin="5451,1119" coordsize="2145,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oval id="Oval 3922" o:spid="_x0000_s4922" style="position:absolute;left:5541;top:1119;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"/>
                  <v:rect id="Rectangle 3923" o:spid="_x0000_s4923" style="position:absolute;left:5451;top:1149;width:214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" filled="f" stroked="f">
                    <v:textbox>
                      <w:txbxContent>
                        <w:p w14:paraId="2A18E2F7" w14:textId="77777777" w:rsidR="00136D5D" w:rsidRDefault="00136D5D" w:rsidP="00EC37D3">
                          <w:pPr>
                            <w:ind w:firstLine="0"/>
                            <w:jc w:val="center"/>
                            <w:rPr>
                              <w:sz w:val="8"/>
                              <w:szCs w:val="8"/>
                              <w:lang w:val="uk-UA"/>
                            </w:rPr>
                          </w:pPr>
                        </w:p>
                        <w:p w14:paraId="17C7F64C" w14:textId="77777777" w:rsidR="00136D5D" w:rsidRDefault="00136D5D" w:rsidP="00EC37D3">
                          <w:pPr>
                            <w:ind w:firstLine="0"/>
                            <w:jc w:val="center"/>
                            <w:rPr>
                              <w:sz w:val="8"/>
                              <w:szCs w:val="8"/>
                              <w:lang w:val="uk-UA"/>
                            </w:rPr>
                          </w:pPr>
                        </w:p>
                        <w:p w14:paraId="6D408FE8" w14:textId="77777777" w:rsidR="00136D5D" w:rsidRPr="003A2F4C" w:rsidRDefault="00136D5D" w:rsidP="00EC37D3">
                          <w:pPr>
                            <w:ind w:firstLine="0"/>
                            <w:jc w:val="center"/>
                            <w:rPr>
                              <w:sz w:val="24"/>
                              <w:szCs w:val="24"/>
                              <w:lang w:val="uk-UA"/>
                            </w:rPr>
                          </w:pPr>
                          <w:r>
                            <w:rPr>
                              <w:sz w:val="24"/>
                              <w:szCs w:val="24"/>
                              <w:lang w:val="uk-UA"/>
                            </w:rPr>
                            <w:t>Успіх в регулюванні ризиків у межах венчурних проектів</w:t>
                          </w:r>
                        </w:p>
                      </w:txbxContent>
                    </v:textbox>
                  </v:rect>
                </v:group>
                <v:shape id="AutoShape 3924" o:spid="_x0000_s4924" type="#_x0000_t32" style="position:absolute;left:2721;top:8709;width:132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">
                  <v:stroke endarrow="open"/>
                </v:shape>
                <v:shape id="AutoShape 3925" o:spid="_x0000_s4925" type="#_x0000_t32" style="position:absolute;left:2721;top:11064;width:133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">
                  <v:stroke endarrow="open"/>
                </v:shape>
              </v:group>
            </w:pict>
          </mc:Fallback>
        </mc:AlternateContent>
      </w:r>
    </w:p>
    <w:p w14:paraId="1D8FA267" w14:textId="77777777" w:rsidR="00EC37D3" w:rsidRPr="00626923" w:rsidRDefault="00EC37D3" w:rsidP="00EC37D3">
      <w:pPr>
        <w:rPr>
          <w:lang w:val="uk-UA"/>
        </w:rPr>
      </w:pPr>
    </w:p>
    <w:p w14:paraId="2A560117" w14:textId="77777777" w:rsidR="00EC37D3" w:rsidRPr="00626923" w:rsidRDefault="00EC37D3" w:rsidP="00EC37D3">
      <w:pPr>
        <w:rPr>
          <w:lang w:val="uk-UA"/>
        </w:rPr>
      </w:pPr>
    </w:p>
    <w:p w14:paraId="4074A79F" w14:textId="77777777" w:rsidR="00EC37D3" w:rsidRPr="00626923" w:rsidRDefault="00EC37D3" w:rsidP="00EC37D3">
      <w:pPr>
        <w:rPr>
          <w:lang w:val="uk-UA"/>
        </w:rPr>
      </w:pPr>
    </w:p>
    <w:p w14:paraId="564F578D" w14:textId="77777777" w:rsidR="00EC37D3" w:rsidRPr="00626923" w:rsidRDefault="00EC37D3" w:rsidP="00EC37D3">
      <w:pPr>
        <w:rPr>
          <w:lang w:val="uk-UA"/>
        </w:rPr>
      </w:pPr>
    </w:p>
    <w:p w14:paraId="3CDE9F6E" w14:textId="77777777" w:rsidR="00EC37D3" w:rsidRPr="00626923" w:rsidRDefault="00EC37D3" w:rsidP="00EC37D3">
      <w:pPr>
        <w:rPr>
          <w:lang w:val="uk-UA"/>
        </w:rPr>
      </w:pPr>
    </w:p>
    <w:p w14:paraId="43970552" w14:textId="77777777" w:rsidR="00EC37D3" w:rsidRPr="00626923" w:rsidRDefault="00EC37D3" w:rsidP="00EC37D3">
      <w:pPr>
        <w:rPr>
          <w:lang w:val="uk-UA"/>
        </w:rPr>
      </w:pPr>
    </w:p>
    <w:p w14:paraId="13B3E3C6" w14:textId="77777777" w:rsidR="00EC37D3" w:rsidRPr="00626923" w:rsidRDefault="00EC37D3" w:rsidP="00EC37D3">
      <w:pPr>
        <w:rPr>
          <w:lang w:val="uk-UA"/>
        </w:rPr>
      </w:pPr>
    </w:p>
    <w:p w14:paraId="7735D341" w14:textId="77777777" w:rsidR="00EC37D3" w:rsidRPr="00626923" w:rsidRDefault="00EC37D3" w:rsidP="00EC37D3">
      <w:pPr>
        <w:rPr>
          <w:lang w:val="uk-UA"/>
        </w:rPr>
      </w:pPr>
    </w:p>
    <w:p w14:paraId="66F66AE2" w14:textId="77777777" w:rsidR="00EC37D3" w:rsidRPr="00626923" w:rsidRDefault="00EC37D3" w:rsidP="00EC37D3">
      <w:pPr>
        <w:rPr>
          <w:lang w:val="uk-UA"/>
        </w:rPr>
      </w:pPr>
    </w:p>
    <w:p w14:paraId="166F4D20" w14:textId="77777777" w:rsidR="00EC37D3" w:rsidRPr="00626923" w:rsidRDefault="00EC37D3" w:rsidP="00EC37D3">
      <w:pPr>
        <w:rPr>
          <w:lang w:val="uk-UA"/>
        </w:rPr>
      </w:pPr>
    </w:p>
    <w:p w14:paraId="46EE831D" w14:textId="77777777" w:rsidR="00EC37D3" w:rsidRPr="00626923" w:rsidRDefault="00EC37D3" w:rsidP="00EC37D3">
      <w:pPr>
        <w:rPr>
          <w:lang w:val="uk-UA"/>
        </w:rPr>
      </w:pPr>
    </w:p>
    <w:p w14:paraId="4728DC1B" w14:textId="77777777" w:rsidR="00EC37D3" w:rsidRPr="00626923" w:rsidRDefault="00EC37D3" w:rsidP="00EC37D3">
      <w:pPr>
        <w:rPr>
          <w:lang w:val="uk-UA"/>
        </w:rPr>
      </w:pPr>
      <w:r w:rsidRPr="0024507C">
        <w:rPr>
          <w:b/>
          <w:lang w:val="uk-UA"/>
        </w:rPr>
        <w:t>П.</w:t>
      </w:r>
      <w:r>
        <w:rPr>
          <w:b/>
          <w:lang w:val="uk-UA"/>
        </w:rPr>
        <w:t>2</w:t>
      </w:r>
      <w:r w:rsidRPr="0024507C">
        <w:rPr>
          <w:b/>
          <w:lang w:val="uk-UA"/>
        </w:rPr>
        <w:t xml:space="preserve">. </w:t>
      </w:r>
      <w:r w:rsidRPr="00897600">
        <w:rPr>
          <w:b/>
          <w:lang w:val="uk-UA"/>
        </w:rPr>
        <w:t>Особливості ризик-менеджменту інноваційної діяльності</w:t>
      </w:r>
    </w:p>
    <w:p w14:paraId="0590D938" w14:textId="417BADE5" w:rsidR="00EC37D3" w:rsidRPr="00626923" w:rsidRDefault="008C2C89" w:rsidP="00EC37D3">
      <w:pPr>
        <w:rPr>
          <w:lang w:val="uk-UA"/>
        </w:rPr>
      </w:pPr>
      <w:r>
        <w:rPr>
          <w:noProof/>
          <w:lang w:eastAsia="ru-RU"/>
        </w:rPr>
        <mc:AlternateContent>
          <mc:Choice Requires="wpg">
            <w:drawing>
              <wp:anchor distT="0" distB="0" distL="114300" distR="114300" simplePos="0" relativeHeight="251929600" behindDoc="0" locked="0" layoutInCell="1" allowOverlap="1" wp14:anchorId="1A30246A" wp14:editId="7CCF8DB1">
                <wp:simplePos x="0" y="0"/>
                <wp:positionH relativeFrom="column">
                  <wp:posOffset>0</wp:posOffset>
                </wp:positionH>
                <wp:positionV relativeFrom="paragraph">
                  <wp:posOffset>197485</wp:posOffset>
                </wp:positionV>
                <wp:extent cx="5943600" cy="1485900"/>
                <wp:effectExtent l="9525" t="6985" r="9525" b="12065"/>
                <wp:wrapNone/>
                <wp:docPr id="139" name="Group 3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485900"/>
                          <a:chOff x="1701" y="1134"/>
                          <a:chExt cx="9360" cy="2340"/>
                        </a:xfrm>
                      </wpg:grpSpPr>
                      <wpg:grpSp>
                        <wpg:cNvPr id="140" name="Group 3927"/>
                        <wpg:cNvGrpSpPr>
                          <a:grpSpLocks/>
                        </wpg:cNvGrpSpPr>
                        <wpg:grpSpPr bwMode="auto">
                          <a:xfrm>
                            <a:off x="1701" y="1134"/>
                            <a:ext cx="2250" cy="2340"/>
                            <a:chOff x="5391" y="1134"/>
                            <a:chExt cx="2250" cy="2340"/>
                          </a:xfrm>
                        </wpg:grpSpPr>
                        <wps:wsp>
                          <wps:cNvPr id="141" name="Oval 3928"/>
                          <wps:cNvSpPr>
                            <a:spLocks noChangeArrowheads="1"/>
                          </wps:cNvSpPr>
                          <wps:spPr bwMode="auto">
                            <a:xfrm>
                              <a:off x="5391" y="1134"/>
                              <a:ext cx="225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 name="Rectangle 3929"/>
                          <wps:cNvSpPr>
                            <a:spLocks noChangeArrowheads="1"/>
                          </wps:cNvSpPr>
                          <wps:spPr bwMode="auto">
                            <a:xfrm>
                              <a:off x="5481" y="1134"/>
                              <a:ext cx="2145"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3CE01" w14:textId="77777777" w:rsidR="00136D5D" w:rsidRPr="001A4EC8" w:rsidRDefault="00136D5D" w:rsidP="00EC37D3">
                                <w:pPr>
                                  <w:ind w:firstLine="0"/>
                                  <w:jc w:val="center"/>
                                  <w:rPr>
                                    <w:sz w:val="8"/>
                                    <w:szCs w:val="8"/>
                                    <w:lang w:val="uk-UA"/>
                                  </w:rPr>
                                </w:pPr>
                              </w:p>
                              <w:p w14:paraId="79C2DD9E" w14:textId="77777777" w:rsidR="00136D5D" w:rsidRDefault="00136D5D" w:rsidP="00EC37D3">
                                <w:pPr>
                                  <w:ind w:firstLine="0"/>
                                  <w:jc w:val="center"/>
                                  <w:rPr>
                                    <w:sz w:val="24"/>
                                    <w:szCs w:val="24"/>
                                    <w:lang w:val="uk-UA"/>
                                  </w:rPr>
                                </w:pPr>
                                <w:r>
                                  <w:rPr>
                                    <w:sz w:val="24"/>
                                    <w:szCs w:val="24"/>
                                    <w:lang w:val="uk-UA"/>
                                  </w:rPr>
                                  <w:t xml:space="preserve">Основні </w:t>
                                </w:r>
                              </w:p>
                              <w:p w14:paraId="43BCEDC2" w14:textId="77777777" w:rsidR="00136D5D" w:rsidRPr="003A2F4C" w:rsidRDefault="00136D5D" w:rsidP="00EC37D3">
                                <w:pPr>
                                  <w:ind w:firstLine="0"/>
                                  <w:jc w:val="center"/>
                                  <w:rPr>
                                    <w:sz w:val="24"/>
                                    <w:szCs w:val="24"/>
                                    <w:lang w:val="uk-UA"/>
                                  </w:rPr>
                                </w:pPr>
                                <w:r>
                                  <w:rPr>
                                    <w:sz w:val="24"/>
                                    <w:szCs w:val="24"/>
                                    <w:lang w:val="uk-UA"/>
                                  </w:rPr>
                                  <w:t>методи державного регулювання венчурного підприємництва</w:t>
                                </w:r>
                              </w:p>
                            </w:txbxContent>
                          </wps:txbx>
                          <wps:bodyPr rot="0" vert="horz" wrap="square" lIns="91440" tIns="45720" rIns="91440" bIns="45720" anchor="t" anchorCtr="0" upright="1">
                            <a:noAutofit/>
                          </wps:bodyPr>
                        </wps:wsp>
                      </wpg:grpSp>
                      <wps:wsp>
                        <wps:cNvPr id="143" name="Rectangle 3930"/>
                        <wps:cNvSpPr>
                          <a:spLocks noChangeArrowheads="1"/>
                        </wps:cNvSpPr>
                        <wps:spPr bwMode="auto">
                          <a:xfrm>
                            <a:off x="4401" y="1134"/>
                            <a:ext cx="6660" cy="720"/>
                          </a:xfrm>
                          <a:prstGeom prst="rect">
                            <a:avLst/>
                          </a:prstGeom>
                          <a:solidFill>
                            <a:srgbClr val="FFFFFF"/>
                          </a:solidFill>
                          <a:ln w="9525">
                            <a:solidFill>
                              <a:srgbClr val="000000"/>
                            </a:solidFill>
                            <a:miter lim="800000"/>
                            <a:headEnd/>
                            <a:tailEnd/>
                          </a:ln>
                        </wps:spPr>
                        <wps:txbx>
                          <w:txbxContent>
                            <w:p w14:paraId="31B5EE90" w14:textId="77777777" w:rsidR="00136D5D" w:rsidRPr="002B2A30" w:rsidRDefault="00136D5D" w:rsidP="00EC37D3">
                              <w:pPr>
                                <w:ind w:firstLine="0"/>
                                <w:rPr>
                                  <w:sz w:val="24"/>
                                  <w:szCs w:val="24"/>
                                  <w:lang w:val="uk-UA"/>
                                </w:rPr>
                              </w:pPr>
                              <w:r>
                                <w:rPr>
                                  <w:sz w:val="24"/>
                                  <w:szCs w:val="24"/>
                                  <w:lang w:val="uk-UA"/>
                                </w:rPr>
                                <w:t>Методи традиційного регулювання інвестиційних процесів (податкові пільги; податкові «канікули»; рефінансування)</w:t>
                              </w:r>
                            </w:p>
                          </w:txbxContent>
                        </wps:txbx>
                        <wps:bodyPr rot="0" vert="horz" wrap="square" lIns="91440" tIns="45720" rIns="91440" bIns="45720" anchor="t" anchorCtr="0" upright="1">
                          <a:noAutofit/>
                        </wps:bodyPr>
                      </wps:wsp>
                      <wps:wsp>
                        <wps:cNvPr id="144" name="Rectangle 3931"/>
                        <wps:cNvSpPr>
                          <a:spLocks noChangeArrowheads="1"/>
                        </wps:cNvSpPr>
                        <wps:spPr bwMode="auto">
                          <a:xfrm>
                            <a:off x="4401" y="2034"/>
                            <a:ext cx="6660" cy="720"/>
                          </a:xfrm>
                          <a:prstGeom prst="rect">
                            <a:avLst/>
                          </a:prstGeom>
                          <a:solidFill>
                            <a:srgbClr val="FFFFFF"/>
                          </a:solidFill>
                          <a:ln w="9525">
                            <a:solidFill>
                              <a:srgbClr val="000000"/>
                            </a:solidFill>
                            <a:miter lim="800000"/>
                            <a:headEnd/>
                            <a:tailEnd/>
                          </a:ln>
                        </wps:spPr>
                        <wps:txbx>
                          <w:txbxContent>
                            <w:p w14:paraId="7A3AA315" w14:textId="77777777" w:rsidR="00136D5D" w:rsidRPr="002B2A30" w:rsidRDefault="00136D5D" w:rsidP="00EC37D3">
                              <w:pPr>
                                <w:ind w:firstLine="0"/>
                                <w:rPr>
                                  <w:sz w:val="24"/>
                                  <w:szCs w:val="24"/>
                                  <w:lang w:val="uk-UA"/>
                                </w:rPr>
                              </w:pPr>
                              <w:r>
                                <w:rPr>
                                  <w:sz w:val="24"/>
                                  <w:szCs w:val="24"/>
                                  <w:lang w:val="uk-UA"/>
                                </w:rPr>
                                <w:t>Методи стимулювання як малого бізнесу в цілому, так і безпосередньо венчурного підприємництва</w:t>
                              </w:r>
                            </w:p>
                          </w:txbxContent>
                        </wps:txbx>
                        <wps:bodyPr rot="0" vert="horz" wrap="square" lIns="91440" tIns="45720" rIns="91440" bIns="45720" anchor="t" anchorCtr="0" upright="1">
                          <a:noAutofit/>
                        </wps:bodyPr>
                      </wps:wsp>
                      <wps:wsp>
                        <wps:cNvPr id="145" name="Rectangle 3932"/>
                        <wps:cNvSpPr>
                          <a:spLocks noChangeArrowheads="1"/>
                        </wps:cNvSpPr>
                        <wps:spPr bwMode="auto">
                          <a:xfrm>
                            <a:off x="4401" y="2934"/>
                            <a:ext cx="6660" cy="540"/>
                          </a:xfrm>
                          <a:prstGeom prst="rect">
                            <a:avLst/>
                          </a:prstGeom>
                          <a:solidFill>
                            <a:srgbClr val="FFFFFF"/>
                          </a:solidFill>
                          <a:ln w="9525">
                            <a:solidFill>
                              <a:srgbClr val="000000"/>
                            </a:solidFill>
                            <a:miter lim="800000"/>
                            <a:headEnd/>
                            <a:tailEnd/>
                          </a:ln>
                        </wps:spPr>
                        <wps:txbx>
                          <w:txbxContent>
                            <w:p w14:paraId="347BEE0B" w14:textId="77777777" w:rsidR="00136D5D" w:rsidRPr="002B2A30" w:rsidRDefault="00136D5D" w:rsidP="00EC37D3">
                              <w:pPr>
                                <w:ind w:firstLine="0"/>
                                <w:rPr>
                                  <w:sz w:val="24"/>
                                  <w:szCs w:val="24"/>
                                  <w:lang w:val="uk-UA"/>
                                </w:rPr>
                              </w:pPr>
                              <w:r>
                                <w:rPr>
                                  <w:sz w:val="24"/>
                                  <w:szCs w:val="24"/>
                                  <w:lang w:val="uk-UA"/>
                                </w:rPr>
                                <w:t>Державне гарантування венчурних позик та інвестицій</w:t>
                              </w:r>
                            </w:p>
                          </w:txbxContent>
                        </wps:txbx>
                        <wps:bodyPr rot="0" vert="horz" wrap="square" lIns="91440" tIns="45720" rIns="91440" bIns="45720" anchor="t" anchorCtr="0" upright="1">
                          <a:noAutofit/>
                        </wps:bodyPr>
                      </wps:wsp>
                      <wps:wsp>
                        <wps:cNvPr id="146" name="AutoShape 3933"/>
                        <wps:cNvCnPr>
                          <a:cxnSpLocks noChangeShapeType="1"/>
                        </wps:cNvCnPr>
                        <wps:spPr bwMode="auto">
                          <a:xfrm>
                            <a:off x="3681" y="1524"/>
                            <a:ext cx="72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7" name="AutoShape 3934"/>
                        <wps:cNvCnPr>
                          <a:cxnSpLocks noChangeShapeType="1"/>
                        </wps:cNvCnPr>
                        <wps:spPr bwMode="auto">
                          <a:xfrm>
                            <a:off x="3681" y="3114"/>
                            <a:ext cx="72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8" name="AutoShape 3935"/>
                        <wps:cNvCnPr>
                          <a:cxnSpLocks noChangeShapeType="1"/>
                        </wps:cNvCnPr>
                        <wps:spPr bwMode="auto">
                          <a:xfrm>
                            <a:off x="3951" y="2304"/>
                            <a:ext cx="45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30246A" id="Group 3926" o:spid="_x0000_s4926" style="position:absolute;left:0;text-align:left;margin-left:0;margin-top:15.55pt;width:468pt;height:117pt;z-index:251929600" coordorigin="1701,1134" coordsize="936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">
                <v:group id="Group 3927" o:spid="_x0000_s4927" style="position:absolute;left:1701;top:1134;width:2250;height:2340" coordorigin="5391,1134" coordsize="225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oval id="Oval 3928" o:spid="_x0000_s4928" style="position:absolute;left:5391;top:1134;width:225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"/>
                  <v:rect id="Rectangle 3929" o:spid="_x0000_s4929" style="position:absolute;left:5481;top:1134;width:2145;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" filled="f" stroked="f">
                    <v:textbox>
                      <w:txbxContent>
                        <w:p w14:paraId="33C3CE01" w14:textId="77777777" w:rsidR="00136D5D" w:rsidRPr="001A4EC8" w:rsidRDefault="00136D5D" w:rsidP="00EC37D3">
                          <w:pPr>
                            <w:ind w:firstLine="0"/>
                            <w:jc w:val="center"/>
                            <w:rPr>
                              <w:sz w:val="8"/>
                              <w:szCs w:val="8"/>
                              <w:lang w:val="uk-UA"/>
                            </w:rPr>
                          </w:pPr>
                        </w:p>
                        <w:p w14:paraId="79C2DD9E" w14:textId="77777777" w:rsidR="00136D5D" w:rsidRDefault="00136D5D" w:rsidP="00EC37D3">
                          <w:pPr>
                            <w:ind w:firstLine="0"/>
                            <w:jc w:val="center"/>
                            <w:rPr>
                              <w:sz w:val="24"/>
                              <w:szCs w:val="24"/>
                              <w:lang w:val="uk-UA"/>
                            </w:rPr>
                          </w:pPr>
                          <w:r>
                            <w:rPr>
                              <w:sz w:val="24"/>
                              <w:szCs w:val="24"/>
                              <w:lang w:val="uk-UA"/>
                            </w:rPr>
                            <w:t xml:space="preserve">Основні </w:t>
                          </w:r>
                        </w:p>
                        <w:p w14:paraId="43BCEDC2" w14:textId="77777777" w:rsidR="00136D5D" w:rsidRPr="003A2F4C" w:rsidRDefault="00136D5D" w:rsidP="00EC37D3">
                          <w:pPr>
                            <w:ind w:firstLine="0"/>
                            <w:jc w:val="center"/>
                            <w:rPr>
                              <w:sz w:val="24"/>
                              <w:szCs w:val="24"/>
                              <w:lang w:val="uk-UA"/>
                            </w:rPr>
                          </w:pPr>
                          <w:r>
                            <w:rPr>
                              <w:sz w:val="24"/>
                              <w:szCs w:val="24"/>
                              <w:lang w:val="uk-UA"/>
                            </w:rPr>
                            <w:t>методи державного регулювання венчурного підприємництва</w:t>
                          </w:r>
                        </w:p>
                      </w:txbxContent>
                    </v:textbox>
                  </v:rect>
                </v:group>
                <v:rect id="Rectangle 3930" o:spid="_x0000_s4930" style="position:absolute;left:4401;top:1134;width:6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gl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IBdYJcMAAADcAAAADwAA&#10;AAAAAAAAAAAAAAAHAgAAZHJzL2Rvd25yZXYueG1sUEsFBgAAAAADAAMAtwAAAPcCAAAAAA==&#10;">
                  <v:textbox>
                    <w:txbxContent>
                      <w:p w14:paraId="31B5EE90" w14:textId="77777777" w:rsidR="00136D5D" w:rsidRPr="002B2A30" w:rsidRDefault="00136D5D" w:rsidP="00EC37D3">
                        <w:pPr>
                          <w:ind w:firstLine="0"/>
                          <w:rPr>
                            <w:sz w:val="24"/>
                            <w:szCs w:val="24"/>
                            <w:lang w:val="uk-UA"/>
                          </w:rPr>
                        </w:pPr>
                        <w:r>
                          <w:rPr>
                            <w:sz w:val="24"/>
                            <w:szCs w:val="24"/>
                            <w:lang w:val="uk-UA"/>
                          </w:rPr>
                          <w:t>Методи традиційного регулювання інвестиційних процесів (податкові пільги; податкові «канікули»; рефінансування)</w:t>
                        </w:r>
                      </w:p>
                    </w:txbxContent>
                  </v:textbox>
                </v:rect>
                <v:rect id="Rectangle 3931" o:spid="_x0000_s4931" style="position:absolute;left:4401;top:2034;width:6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RwwAAANwAAAAPAAAAZHJzL2Rvd25yZXYueG1sRE9Na8JA&#10;EL0L/Q/LFHozG6NI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7AUcMAAADcAAAADwAA&#10;AAAAAAAAAAAAAAAHAgAAZHJzL2Rvd25yZXYueG1sUEsFBgAAAAADAAMAtwAAAPcCAAAAAA==&#10;">
                  <v:textbox>
                    <w:txbxContent>
                      <w:p w14:paraId="7A3AA315" w14:textId="77777777" w:rsidR="00136D5D" w:rsidRPr="002B2A30" w:rsidRDefault="00136D5D" w:rsidP="00EC37D3">
                        <w:pPr>
                          <w:ind w:firstLine="0"/>
                          <w:rPr>
                            <w:sz w:val="24"/>
                            <w:szCs w:val="24"/>
                            <w:lang w:val="uk-UA"/>
                          </w:rPr>
                        </w:pPr>
                        <w:r>
                          <w:rPr>
                            <w:sz w:val="24"/>
                            <w:szCs w:val="24"/>
                            <w:lang w:val="uk-UA"/>
                          </w:rPr>
                          <w:t>Методи стимулювання як малого бізнесу в цілому, так і безпосередньо венчурного підприємництва</w:t>
                        </w:r>
                      </w:p>
                    </w:txbxContent>
                  </v:textbox>
                </v:rect>
                <v:rect id="Rectangle 3932" o:spid="_x0000_s4932" style="position:absolute;left:4401;top:2934;width:66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">
                  <v:textbox>
                    <w:txbxContent>
                      <w:p w14:paraId="347BEE0B" w14:textId="77777777" w:rsidR="00136D5D" w:rsidRPr="002B2A30" w:rsidRDefault="00136D5D" w:rsidP="00EC37D3">
                        <w:pPr>
                          <w:ind w:firstLine="0"/>
                          <w:rPr>
                            <w:sz w:val="24"/>
                            <w:szCs w:val="24"/>
                            <w:lang w:val="uk-UA"/>
                          </w:rPr>
                        </w:pPr>
                        <w:r>
                          <w:rPr>
                            <w:sz w:val="24"/>
                            <w:szCs w:val="24"/>
                            <w:lang w:val="uk-UA"/>
                          </w:rPr>
                          <w:t>Державне гарантування венчурних позик та інвестицій</w:t>
                        </w:r>
                      </w:p>
                    </w:txbxContent>
                  </v:textbox>
                </v:rect>
                <v:shape id="AutoShape 3933" o:spid="_x0000_s4933" type="#_x0000_t32" style="position:absolute;left:3681;top:1524;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">
                  <v:stroke endarrow="open"/>
                </v:shape>
                <v:shape id="AutoShape 3934" o:spid="_x0000_s4934" type="#_x0000_t32" style="position:absolute;left:3681;top:3114;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">
                  <v:stroke endarrow="open"/>
                </v:shape>
                <v:shape id="AutoShape 3935" o:spid="_x0000_s4935" type="#_x0000_t32" style="position:absolute;left:3951;top:2304;width:45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">
                  <v:stroke endarrow="open"/>
                </v:shape>
              </v:group>
            </w:pict>
          </mc:Fallback>
        </mc:AlternateContent>
      </w:r>
    </w:p>
    <w:p w14:paraId="20E9F1EB" w14:textId="77777777" w:rsidR="00EC37D3" w:rsidRDefault="00EC37D3" w:rsidP="00EC37D3">
      <w:pPr>
        <w:rPr>
          <w:lang w:val="uk-UA"/>
        </w:rPr>
      </w:pPr>
    </w:p>
    <w:p w14:paraId="49F27D2B" w14:textId="77777777" w:rsidR="00EC37D3" w:rsidRDefault="00EC37D3" w:rsidP="00EC37D3">
      <w:pPr>
        <w:rPr>
          <w:lang w:val="uk-UA"/>
        </w:rPr>
      </w:pPr>
    </w:p>
    <w:p w14:paraId="76B8A852" w14:textId="77777777" w:rsidR="00EC37D3" w:rsidRDefault="00EC37D3" w:rsidP="00EC37D3">
      <w:pPr>
        <w:rPr>
          <w:lang w:val="uk-UA"/>
        </w:rPr>
      </w:pPr>
    </w:p>
    <w:p w14:paraId="251E397E" w14:textId="77777777" w:rsidR="00EC37D3" w:rsidRDefault="00EC37D3" w:rsidP="00EC37D3">
      <w:pPr>
        <w:rPr>
          <w:lang w:val="uk-UA"/>
        </w:rPr>
      </w:pPr>
    </w:p>
    <w:p w14:paraId="1390593D" w14:textId="77777777" w:rsidR="00EC37D3" w:rsidRDefault="00EC37D3" w:rsidP="00EC37D3">
      <w:pPr>
        <w:rPr>
          <w:lang w:val="uk-UA"/>
        </w:rPr>
      </w:pPr>
    </w:p>
    <w:p w14:paraId="23BC310F" w14:textId="77777777" w:rsidR="00EC37D3" w:rsidRDefault="00EC37D3" w:rsidP="00EC37D3">
      <w:pPr>
        <w:rPr>
          <w:lang w:val="uk-UA"/>
        </w:rPr>
      </w:pPr>
    </w:p>
    <w:p w14:paraId="05B2D343" w14:textId="77777777" w:rsidR="00EC37D3" w:rsidRDefault="00EC37D3" w:rsidP="00EC37D3">
      <w:pPr>
        <w:rPr>
          <w:lang w:val="uk-UA"/>
        </w:rPr>
      </w:pPr>
    </w:p>
    <w:p w14:paraId="385F5767" w14:textId="77777777" w:rsidR="00EC37D3" w:rsidRDefault="00EC37D3" w:rsidP="00EC37D3">
      <w:pPr>
        <w:rPr>
          <w:lang w:val="uk-UA"/>
        </w:rPr>
      </w:pPr>
    </w:p>
    <w:p w14:paraId="3CA8EEBF" w14:textId="3D696AE1" w:rsidR="00EC37D3" w:rsidRDefault="008C2C89" w:rsidP="00EC37D3">
      <w:pPr>
        <w:rPr>
          <w:lang w:val="uk-UA"/>
        </w:rPr>
      </w:pPr>
      <w:r>
        <w:rPr>
          <w:noProof/>
          <w:lang w:eastAsia="ru-RU"/>
        </w:rPr>
        <mc:AlternateContent>
          <mc:Choice Requires="wpg">
            <w:drawing>
              <wp:anchor distT="0" distB="0" distL="114300" distR="114300" simplePos="0" relativeHeight="254228480" behindDoc="0" locked="0" layoutInCell="1" allowOverlap="1" wp14:anchorId="43F1BB4B" wp14:editId="1F9BF742">
                <wp:simplePos x="0" y="0"/>
                <wp:positionH relativeFrom="column">
                  <wp:posOffset>-38100</wp:posOffset>
                </wp:positionH>
                <wp:positionV relativeFrom="paragraph">
                  <wp:posOffset>0</wp:posOffset>
                </wp:positionV>
                <wp:extent cx="5982335" cy="4657725"/>
                <wp:effectExtent l="0" t="9525" r="8890" b="9525"/>
                <wp:wrapNone/>
                <wp:docPr id="120" name="Group 4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335" cy="4657725"/>
                          <a:chOff x="1641" y="1260"/>
                          <a:chExt cx="9421" cy="7335"/>
                        </a:xfrm>
                      </wpg:grpSpPr>
                      <wps:wsp>
                        <wps:cNvPr id="121" name="Rectangle 3937"/>
                        <wps:cNvSpPr>
                          <a:spLocks noChangeArrowheads="1"/>
                        </wps:cNvSpPr>
                        <wps:spPr bwMode="auto">
                          <a:xfrm>
                            <a:off x="4041" y="1260"/>
                            <a:ext cx="7020" cy="435"/>
                          </a:xfrm>
                          <a:prstGeom prst="rect">
                            <a:avLst/>
                          </a:prstGeom>
                          <a:solidFill>
                            <a:srgbClr val="FFFFFF"/>
                          </a:solidFill>
                          <a:ln w="9525">
                            <a:solidFill>
                              <a:srgbClr val="000000"/>
                            </a:solidFill>
                            <a:miter lim="800000"/>
                            <a:headEnd/>
                            <a:tailEnd/>
                          </a:ln>
                        </wps:spPr>
                        <wps:txbx>
                          <w:txbxContent>
                            <w:p w14:paraId="5801F5F2" w14:textId="77777777" w:rsidR="00136D5D" w:rsidRPr="00840BD2" w:rsidRDefault="00136D5D" w:rsidP="00EC37D3">
                              <w:pPr>
                                <w:ind w:firstLine="0"/>
                                <w:jc w:val="center"/>
                                <w:rPr>
                                  <w:sz w:val="24"/>
                                  <w:szCs w:val="24"/>
                                  <w:lang w:val="uk-UA"/>
                                </w:rPr>
                              </w:pPr>
                              <w:r>
                                <w:rPr>
                                  <w:sz w:val="24"/>
                                  <w:szCs w:val="24"/>
                                  <w:lang w:val="uk-UA"/>
                                </w:rPr>
                                <w:t>Фондовий ринок передбачає</w:t>
                              </w:r>
                            </w:p>
                          </w:txbxContent>
                        </wps:txbx>
                        <wps:bodyPr rot="0" vert="horz" wrap="square" lIns="91440" tIns="45720" rIns="91440" bIns="45720" anchor="t" anchorCtr="0" upright="1">
                          <a:noAutofit/>
                        </wps:bodyPr>
                      </wps:wsp>
                      <wps:wsp>
                        <wps:cNvPr id="122" name="Rectangle 3938"/>
                        <wps:cNvSpPr>
                          <a:spLocks noChangeArrowheads="1"/>
                        </wps:cNvSpPr>
                        <wps:spPr bwMode="auto">
                          <a:xfrm>
                            <a:off x="4041" y="1800"/>
                            <a:ext cx="6480" cy="1005"/>
                          </a:xfrm>
                          <a:prstGeom prst="rect">
                            <a:avLst/>
                          </a:prstGeom>
                          <a:solidFill>
                            <a:srgbClr val="FFFFFF"/>
                          </a:solidFill>
                          <a:ln w="9525">
                            <a:solidFill>
                              <a:srgbClr val="000000"/>
                            </a:solidFill>
                            <a:miter lim="800000"/>
                            <a:headEnd/>
                            <a:tailEnd/>
                          </a:ln>
                        </wps:spPr>
                        <wps:txbx>
                          <w:txbxContent>
                            <w:p w14:paraId="1D7A3B1F" w14:textId="77777777" w:rsidR="00136D5D" w:rsidRPr="00840BD2" w:rsidRDefault="00136D5D" w:rsidP="00EC37D3">
                              <w:pPr>
                                <w:ind w:firstLine="0"/>
                                <w:rPr>
                                  <w:sz w:val="24"/>
                                  <w:szCs w:val="24"/>
                                  <w:lang w:val="uk-UA"/>
                                </w:rPr>
                              </w:pPr>
                              <w:r>
                                <w:rPr>
                                  <w:sz w:val="24"/>
                                  <w:szCs w:val="24"/>
                                  <w:lang w:val="uk-UA"/>
                                </w:rPr>
                                <w:t>наявність можливості вилучення інвестиційного капіталу через механізм продажу акцій (розвинутий, ефективно функціонуючий та достатньо захищений фондовий ринок)</w:t>
                              </w:r>
                            </w:p>
                          </w:txbxContent>
                        </wps:txbx>
                        <wps:bodyPr rot="0" vert="horz" wrap="square" lIns="91440" tIns="45720" rIns="91440" bIns="45720" anchor="t" anchorCtr="0" upright="1">
                          <a:noAutofit/>
                        </wps:bodyPr>
                      </wps:wsp>
                      <wps:wsp>
                        <wps:cNvPr id="123" name="Rectangle 3939"/>
                        <wps:cNvSpPr>
                          <a:spLocks noChangeArrowheads="1"/>
                        </wps:cNvSpPr>
                        <wps:spPr bwMode="auto">
                          <a:xfrm>
                            <a:off x="4041" y="2955"/>
                            <a:ext cx="6480" cy="720"/>
                          </a:xfrm>
                          <a:prstGeom prst="rect">
                            <a:avLst/>
                          </a:prstGeom>
                          <a:solidFill>
                            <a:srgbClr val="FFFFFF"/>
                          </a:solidFill>
                          <a:ln w="9525">
                            <a:solidFill>
                              <a:srgbClr val="000000"/>
                            </a:solidFill>
                            <a:miter lim="800000"/>
                            <a:headEnd/>
                            <a:tailEnd/>
                          </a:ln>
                        </wps:spPr>
                        <wps:txbx>
                          <w:txbxContent>
                            <w:p w14:paraId="6F999AF4" w14:textId="77777777" w:rsidR="00136D5D" w:rsidRPr="00840BD2" w:rsidRDefault="00136D5D" w:rsidP="00EC37D3">
                              <w:pPr>
                                <w:ind w:firstLine="0"/>
                                <w:rPr>
                                  <w:sz w:val="24"/>
                                  <w:szCs w:val="24"/>
                                  <w:lang w:val="uk-UA"/>
                                </w:rPr>
                              </w:pPr>
                              <w:r>
                                <w:rPr>
                                  <w:sz w:val="24"/>
                                  <w:szCs w:val="24"/>
                                  <w:lang w:val="uk-UA"/>
                                </w:rPr>
                                <w:t>хеджування ризиків (наприклад, наявність домовленості купити або продати товар за фіксованою ціною)</w:t>
                              </w:r>
                            </w:p>
                          </w:txbxContent>
                        </wps:txbx>
                        <wps:bodyPr rot="0" vert="horz" wrap="square" lIns="91440" tIns="45720" rIns="91440" bIns="45720" anchor="t" anchorCtr="0" upright="1">
                          <a:noAutofit/>
                        </wps:bodyPr>
                      </wps:wsp>
                      <wps:wsp>
                        <wps:cNvPr id="124" name="AutoShape 3940"/>
                        <wps:cNvCnPr>
                          <a:cxnSpLocks noChangeShapeType="1"/>
                        </wps:cNvCnPr>
                        <wps:spPr bwMode="auto">
                          <a:xfrm>
                            <a:off x="2735" y="1470"/>
                            <a:ext cx="1" cy="2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3941"/>
                        <wps:cNvCnPr>
                          <a:cxnSpLocks noChangeShapeType="1"/>
                        </wps:cNvCnPr>
                        <wps:spPr bwMode="auto">
                          <a:xfrm>
                            <a:off x="2745" y="1465"/>
                            <a:ext cx="132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6" name="AutoShape 3942"/>
                        <wps:cNvCnPr>
                          <a:cxnSpLocks noChangeShapeType="1"/>
                        </wps:cNvCnPr>
                        <wps:spPr bwMode="auto">
                          <a:xfrm>
                            <a:off x="11061" y="1620"/>
                            <a:ext cx="1" cy="1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3943"/>
                        <wps:cNvCnPr>
                          <a:cxnSpLocks noChangeShapeType="1"/>
                        </wps:cNvCnPr>
                        <wps:spPr bwMode="auto">
                          <a:xfrm flipH="1">
                            <a:off x="10491" y="2449"/>
                            <a:ext cx="5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8" name="AutoShape 3944"/>
                        <wps:cNvCnPr>
                          <a:cxnSpLocks noChangeShapeType="1"/>
                        </wps:cNvCnPr>
                        <wps:spPr bwMode="auto">
                          <a:xfrm flipH="1">
                            <a:off x="10521" y="3360"/>
                            <a:ext cx="5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9" name="Rectangle 3945"/>
                        <wps:cNvSpPr>
                          <a:spLocks noChangeArrowheads="1"/>
                        </wps:cNvSpPr>
                        <wps:spPr bwMode="auto">
                          <a:xfrm>
                            <a:off x="4056" y="3840"/>
                            <a:ext cx="6990" cy="435"/>
                          </a:xfrm>
                          <a:prstGeom prst="rect">
                            <a:avLst/>
                          </a:prstGeom>
                          <a:solidFill>
                            <a:srgbClr val="FFFFFF"/>
                          </a:solidFill>
                          <a:ln w="9525">
                            <a:solidFill>
                              <a:srgbClr val="000000"/>
                            </a:solidFill>
                            <a:miter lim="800000"/>
                            <a:headEnd/>
                            <a:tailEnd/>
                          </a:ln>
                        </wps:spPr>
                        <wps:txbx>
                          <w:txbxContent>
                            <w:p w14:paraId="40E38C5C" w14:textId="77777777" w:rsidR="00136D5D" w:rsidRPr="00840BD2" w:rsidRDefault="00136D5D" w:rsidP="00EC37D3">
                              <w:pPr>
                                <w:ind w:firstLine="0"/>
                                <w:jc w:val="center"/>
                                <w:rPr>
                                  <w:sz w:val="24"/>
                                  <w:szCs w:val="24"/>
                                  <w:lang w:val="uk-UA"/>
                                </w:rPr>
                              </w:pPr>
                              <w:r>
                                <w:rPr>
                                  <w:sz w:val="24"/>
                                  <w:szCs w:val="24"/>
                                  <w:lang w:val="uk-UA"/>
                                </w:rPr>
                                <w:t xml:space="preserve">Результати наукових досліджень (виноходи) </w:t>
                              </w:r>
                            </w:p>
                          </w:txbxContent>
                        </wps:txbx>
                        <wps:bodyPr rot="0" vert="horz" wrap="square" lIns="91440" tIns="45720" rIns="91440" bIns="45720" anchor="t" anchorCtr="0" upright="1">
                          <a:noAutofit/>
                        </wps:bodyPr>
                      </wps:wsp>
                      <wps:wsp>
                        <wps:cNvPr id="130" name="Rectangle 3946"/>
                        <wps:cNvSpPr>
                          <a:spLocks noChangeArrowheads="1"/>
                        </wps:cNvSpPr>
                        <wps:spPr bwMode="auto">
                          <a:xfrm>
                            <a:off x="1701" y="4455"/>
                            <a:ext cx="8820" cy="1845"/>
                          </a:xfrm>
                          <a:prstGeom prst="rect">
                            <a:avLst/>
                          </a:prstGeom>
                          <a:solidFill>
                            <a:srgbClr val="FFFFFF"/>
                          </a:solidFill>
                          <a:ln w="9525">
                            <a:solidFill>
                              <a:srgbClr val="000000"/>
                            </a:solidFill>
                            <a:miter lim="800000"/>
                            <a:headEnd/>
                            <a:tailEnd/>
                          </a:ln>
                        </wps:spPr>
                        <wps:txbx>
                          <w:txbxContent>
                            <w:p w14:paraId="4A491E0D" w14:textId="77777777" w:rsidR="00136D5D" w:rsidRPr="000C4C6D" w:rsidRDefault="00136D5D" w:rsidP="00EC37D3">
                              <w:pPr>
                                <w:ind w:firstLine="0"/>
                                <w:rPr>
                                  <w:sz w:val="24"/>
                                  <w:szCs w:val="24"/>
                                  <w:lang w:val="uk-UA"/>
                                </w:rPr>
                              </w:pPr>
                              <w:r>
                                <w:rPr>
                                  <w:sz w:val="24"/>
                                  <w:szCs w:val="24"/>
                                  <w:lang w:val="uk-UA"/>
                                </w:rPr>
                                <w:t xml:space="preserve">Корпорації утворюють обособлені, відносно самостійні структурні підрозділи (так званий зовнішній венчур), метою функціонування яких є пошук тих з наукових досліджень, результати яких можуть бути </w:t>
                              </w:r>
                              <w:r>
                                <w:rPr>
                                  <w:bCs/>
                                  <w:sz w:val="24"/>
                                  <w:szCs w:val="24"/>
                                  <w:lang w:val="uk-UA"/>
                                </w:rPr>
                                <w:t>к</w:t>
                              </w:r>
                              <w:r w:rsidRPr="000C4C6D">
                                <w:rPr>
                                  <w:bCs/>
                                  <w:sz w:val="24"/>
                                  <w:szCs w:val="24"/>
                                </w:rPr>
                                <w:t>омерціаліз</w:t>
                              </w:r>
                              <w:r>
                                <w:rPr>
                                  <w:bCs/>
                                  <w:sz w:val="24"/>
                                  <w:szCs w:val="24"/>
                                  <w:lang w:val="uk-UA"/>
                                </w:rPr>
                                <w:t xml:space="preserve">овані (пошук економічно обґрунтованих наукових досліджень). Діяльність таких підрозділів пов’язана з значним ризиком, адже не кожен обраний такою організацією проект може забезпечити очікуваний економічний ефект </w:t>
                              </w:r>
                            </w:p>
                          </w:txbxContent>
                        </wps:txbx>
                        <wps:bodyPr rot="0" vert="horz" wrap="square" lIns="91440" tIns="45720" rIns="91440" bIns="45720" anchor="t" anchorCtr="0" upright="1">
                          <a:noAutofit/>
                        </wps:bodyPr>
                      </wps:wsp>
                      <wps:wsp>
                        <wps:cNvPr id="131" name="AutoShape 3947"/>
                        <wps:cNvCnPr>
                          <a:cxnSpLocks noChangeShapeType="1"/>
                        </wps:cNvCnPr>
                        <wps:spPr bwMode="auto">
                          <a:xfrm>
                            <a:off x="2745" y="4060"/>
                            <a:ext cx="132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32" name="Group 3948"/>
                        <wpg:cNvGrpSpPr>
                          <a:grpSpLocks/>
                        </wpg:cNvGrpSpPr>
                        <wpg:grpSpPr bwMode="auto">
                          <a:xfrm>
                            <a:off x="1641" y="1699"/>
                            <a:ext cx="2145" cy="2010"/>
                            <a:chOff x="5451" y="1119"/>
                            <a:chExt cx="2145" cy="2010"/>
                          </a:xfrm>
                        </wpg:grpSpPr>
                        <wps:wsp>
                          <wps:cNvPr id="133" name="Oval 3949"/>
                          <wps:cNvSpPr>
                            <a:spLocks noChangeArrowheads="1"/>
                          </wps:cNvSpPr>
                          <wps:spPr bwMode="auto">
                            <a:xfrm>
                              <a:off x="5541" y="1119"/>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 name="Rectangle 3950"/>
                          <wps:cNvSpPr>
                            <a:spLocks noChangeArrowheads="1"/>
                          </wps:cNvSpPr>
                          <wps:spPr bwMode="auto">
                            <a:xfrm>
                              <a:off x="5451" y="1149"/>
                              <a:ext cx="214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B9EFC" w14:textId="77777777" w:rsidR="00136D5D" w:rsidRDefault="00136D5D" w:rsidP="00EC37D3">
                                <w:pPr>
                                  <w:ind w:firstLine="0"/>
                                  <w:jc w:val="center"/>
                                  <w:rPr>
                                    <w:sz w:val="8"/>
                                    <w:szCs w:val="8"/>
                                    <w:lang w:val="uk-UA"/>
                                  </w:rPr>
                                </w:pPr>
                              </w:p>
                              <w:p w14:paraId="45DF14C5" w14:textId="77777777" w:rsidR="00136D5D" w:rsidRDefault="00136D5D" w:rsidP="00EC37D3">
                                <w:pPr>
                                  <w:ind w:firstLine="0"/>
                                  <w:jc w:val="center"/>
                                  <w:rPr>
                                    <w:sz w:val="8"/>
                                    <w:szCs w:val="8"/>
                                    <w:lang w:val="uk-UA"/>
                                  </w:rPr>
                                </w:pPr>
                              </w:p>
                              <w:p w14:paraId="1A2CA0A3" w14:textId="77777777" w:rsidR="00136D5D" w:rsidRDefault="00136D5D" w:rsidP="00EC37D3">
                                <w:pPr>
                                  <w:ind w:firstLine="0"/>
                                  <w:jc w:val="center"/>
                                  <w:rPr>
                                    <w:sz w:val="8"/>
                                    <w:szCs w:val="8"/>
                                    <w:lang w:val="uk-UA"/>
                                  </w:rPr>
                                </w:pPr>
                              </w:p>
                              <w:p w14:paraId="3D1B433D" w14:textId="77777777" w:rsidR="00136D5D" w:rsidRPr="003A2F4C" w:rsidRDefault="00136D5D" w:rsidP="00EC37D3">
                                <w:pPr>
                                  <w:ind w:firstLine="0"/>
                                  <w:jc w:val="center"/>
                                  <w:rPr>
                                    <w:sz w:val="24"/>
                                    <w:szCs w:val="24"/>
                                    <w:lang w:val="uk-UA"/>
                                  </w:rPr>
                                </w:pPr>
                                <w:r>
                                  <w:rPr>
                                    <w:sz w:val="24"/>
                                    <w:szCs w:val="24"/>
                                    <w:lang w:val="uk-UA"/>
                                  </w:rPr>
                                  <w:t xml:space="preserve">В основу венчурного підприємництва покладено </w:t>
                                </w:r>
                              </w:p>
                            </w:txbxContent>
                          </wps:txbx>
                          <wps:bodyPr rot="0" vert="horz" wrap="square" lIns="91440" tIns="45720" rIns="91440" bIns="45720" anchor="t" anchorCtr="0" upright="1">
                            <a:noAutofit/>
                          </wps:bodyPr>
                        </wps:wsp>
                      </wpg:grpSp>
                      <wps:wsp>
                        <wps:cNvPr id="135" name="Rectangle 3951"/>
                        <wps:cNvSpPr>
                          <a:spLocks noChangeArrowheads="1"/>
                        </wps:cNvSpPr>
                        <wps:spPr bwMode="auto">
                          <a:xfrm>
                            <a:off x="1701" y="6480"/>
                            <a:ext cx="8820" cy="2115"/>
                          </a:xfrm>
                          <a:prstGeom prst="rect">
                            <a:avLst/>
                          </a:prstGeom>
                          <a:solidFill>
                            <a:srgbClr val="FFFFFF"/>
                          </a:solidFill>
                          <a:ln w="9525">
                            <a:solidFill>
                              <a:srgbClr val="000000"/>
                            </a:solidFill>
                            <a:miter lim="800000"/>
                            <a:headEnd/>
                            <a:tailEnd/>
                          </a:ln>
                        </wps:spPr>
                        <wps:txbx>
                          <w:txbxContent>
                            <w:p w14:paraId="4D661521" w14:textId="77777777" w:rsidR="00136D5D" w:rsidRPr="000C4C6D" w:rsidRDefault="00136D5D" w:rsidP="00EC37D3">
                              <w:pPr>
                                <w:ind w:firstLine="0"/>
                                <w:rPr>
                                  <w:sz w:val="24"/>
                                  <w:szCs w:val="24"/>
                                  <w:lang w:val="uk-UA"/>
                                </w:rPr>
                              </w:pPr>
                              <w:r>
                                <w:rPr>
                                  <w:sz w:val="24"/>
                                  <w:szCs w:val="24"/>
                                  <w:lang w:val="uk-UA"/>
                                </w:rPr>
                                <w:t>Засновниками зовнішнього венчурну можуть виступати відразу декілька не пов’язаних між собою організацій, кожна з яких має свій інтерес у результатах діяльності відповідного підрозділу. Слід звернути увагу, на можливість розвитку внутрішньої конкуренції між засновниками зовнішнього венчурну за результати діяльності спільно заснованого підрозділу (ризик виникнення непорозумінь та конфліктів). Мінімізувати названі ризики можна за рахунок створення так званого внутрішнього венчурну (засновником венчурну є одна організація)</w:t>
                              </w:r>
                            </w:p>
                          </w:txbxContent>
                        </wps:txbx>
                        <wps:bodyPr rot="0" vert="horz" wrap="square" lIns="91440" tIns="45720" rIns="91440" bIns="45720" anchor="t" anchorCtr="0" upright="1">
                          <a:noAutofit/>
                        </wps:bodyPr>
                      </wps:wsp>
                      <wps:wsp>
                        <wps:cNvPr id="136" name="AutoShape 3952"/>
                        <wps:cNvCnPr>
                          <a:cxnSpLocks noChangeShapeType="1"/>
                        </wps:cNvCnPr>
                        <wps:spPr bwMode="auto">
                          <a:xfrm>
                            <a:off x="11046" y="4275"/>
                            <a:ext cx="1" cy="3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3953"/>
                        <wps:cNvCnPr>
                          <a:cxnSpLocks noChangeShapeType="1"/>
                        </wps:cNvCnPr>
                        <wps:spPr bwMode="auto">
                          <a:xfrm flipH="1">
                            <a:off x="10491" y="5355"/>
                            <a:ext cx="5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8" name="AutoShape 3954"/>
                        <wps:cNvCnPr>
                          <a:cxnSpLocks noChangeShapeType="1"/>
                        </wps:cNvCnPr>
                        <wps:spPr bwMode="auto">
                          <a:xfrm flipH="1">
                            <a:off x="10491" y="7545"/>
                            <a:ext cx="5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F1BB4B" id="Group 4312" o:spid="_x0000_s4936" style="position:absolute;left:0;text-align:left;margin-left:-3pt;margin-top:0;width:471.05pt;height:366.75pt;z-index:254228480" coordorigin="1641,1260" coordsize="9421,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">
                <v:rect id="Rectangle 3937" o:spid="_x0000_s4937" style="position:absolute;left:4041;top:1260;width:702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">
                  <v:textbox>
                    <w:txbxContent>
                      <w:p w14:paraId="5801F5F2" w14:textId="77777777" w:rsidR="00136D5D" w:rsidRPr="00840BD2" w:rsidRDefault="00136D5D" w:rsidP="00EC37D3">
                        <w:pPr>
                          <w:ind w:firstLine="0"/>
                          <w:jc w:val="center"/>
                          <w:rPr>
                            <w:sz w:val="24"/>
                            <w:szCs w:val="24"/>
                            <w:lang w:val="uk-UA"/>
                          </w:rPr>
                        </w:pPr>
                        <w:r>
                          <w:rPr>
                            <w:sz w:val="24"/>
                            <w:szCs w:val="24"/>
                            <w:lang w:val="uk-UA"/>
                          </w:rPr>
                          <w:t>Фондовий ринок передбачає</w:t>
                        </w:r>
                      </w:p>
                    </w:txbxContent>
                  </v:textbox>
                </v:rect>
                <v:rect id="Rectangle 3938" o:spid="_x0000_s4938" style="position:absolute;left:4041;top:1800;width:648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">
                  <v:textbox>
                    <w:txbxContent>
                      <w:p w14:paraId="1D7A3B1F" w14:textId="77777777" w:rsidR="00136D5D" w:rsidRPr="00840BD2" w:rsidRDefault="00136D5D" w:rsidP="00EC37D3">
                        <w:pPr>
                          <w:ind w:firstLine="0"/>
                          <w:rPr>
                            <w:sz w:val="24"/>
                            <w:szCs w:val="24"/>
                            <w:lang w:val="uk-UA"/>
                          </w:rPr>
                        </w:pPr>
                        <w:r>
                          <w:rPr>
                            <w:sz w:val="24"/>
                            <w:szCs w:val="24"/>
                            <w:lang w:val="uk-UA"/>
                          </w:rPr>
                          <w:t>наявність можливості вилучення інвестиційного капіталу через механізм продажу акцій (розвинутий, ефективно функціонуючий та достатньо захищений фондовий ринок)</w:t>
                        </w:r>
                      </w:p>
                    </w:txbxContent>
                  </v:textbox>
                </v:rect>
                <v:rect id="Rectangle 3939" o:spid="_x0000_s4939" style="position:absolute;left:4041;top:2955;width:64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">
                  <v:textbox>
                    <w:txbxContent>
                      <w:p w14:paraId="6F999AF4" w14:textId="77777777" w:rsidR="00136D5D" w:rsidRPr="00840BD2" w:rsidRDefault="00136D5D" w:rsidP="00EC37D3">
                        <w:pPr>
                          <w:ind w:firstLine="0"/>
                          <w:rPr>
                            <w:sz w:val="24"/>
                            <w:szCs w:val="24"/>
                            <w:lang w:val="uk-UA"/>
                          </w:rPr>
                        </w:pPr>
                        <w:r>
                          <w:rPr>
                            <w:sz w:val="24"/>
                            <w:szCs w:val="24"/>
                            <w:lang w:val="uk-UA"/>
                          </w:rPr>
                          <w:t>хеджування ризиків (наприклад, наявність домовленості купити або продати товар за фіксованою ціною)</w:t>
                        </w:r>
                      </w:p>
                    </w:txbxContent>
                  </v:textbox>
                </v:rect>
                <v:shape id="AutoShape 3940" o:spid="_x0000_s4940" type="#_x0000_t32" style="position:absolute;left:2735;top:1470;width:1;height:25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"/>
                <v:shape id="AutoShape 3941" o:spid="_x0000_s4941" type="#_x0000_t32" style="position:absolute;left:2745;top:1465;width:1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">
                  <v:stroke endarrow="open"/>
                </v:shape>
                <v:shape id="AutoShape 3942" o:spid="_x0000_s4942" type="#_x0000_t32" style="position:absolute;left:11061;top:1620;width:1;height:1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"/>
                <v:shape id="AutoShape 3943" o:spid="_x0000_s4943" type="#_x0000_t32" style="position:absolute;left:10491;top:2449;width:5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">
                  <v:stroke endarrow="open"/>
                </v:shape>
                <v:shape id="AutoShape 3944" o:spid="_x0000_s4944" type="#_x0000_t32" style="position:absolute;left:10521;top:3360;width:5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">
                  <v:stroke endarrow="open"/>
                </v:shape>
                <v:rect id="Rectangle 3945" o:spid="_x0000_s4945" style="position:absolute;left:4056;top:3840;width:699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">
                  <v:textbox>
                    <w:txbxContent>
                      <w:p w14:paraId="40E38C5C" w14:textId="77777777" w:rsidR="00136D5D" w:rsidRPr="00840BD2" w:rsidRDefault="00136D5D" w:rsidP="00EC37D3">
                        <w:pPr>
                          <w:ind w:firstLine="0"/>
                          <w:jc w:val="center"/>
                          <w:rPr>
                            <w:sz w:val="24"/>
                            <w:szCs w:val="24"/>
                            <w:lang w:val="uk-UA"/>
                          </w:rPr>
                        </w:pPr>
                        <w:r>
                          <w:rPr>
                            <w:sz w:val="24"/>
                            <w:szCs w:val="24"/>
                            <w:lang w:val="uk-UA"/>
                          </w:rPr>
                          <w:t xml:space="preserve">Результати наукових досліджень (виноходи) </w:t>
                        </w:r>
                      </w:p>
                    </w:txbxContent>
                  </v:textbox>
                </v:rect>
                <v:rect id="Rectangle 3946" o:spid="_x0000_s4946" style="position:absolute;left:1701;top:4455;width:8820;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">
                  <v:textbox>
                    <w:txbxContent>
                      <w:p w14:paraId="4A491E0D" w14:textId="77777777" w:rsidR="00136D5D" w:rsidRPr="000C4C6D" w:rsidRDefault="00136D5D" w:rsidP="00EC37D3">
                        <w:pPr>
                          <w:ind w:firstLine="0"/>
                          <w:rPr>
                            <w:sz w:val="24"/>
                            <w:szCs w:val="24"/>
                            <w:lang w:val="uk-UA"/>
                          </w:rPr>
                        </w:pPr>
                        <w:r>
                          <w:rPr>
                            <w:sz w:val="24"/>
                            <w:szCs w:val="24"/>
                            <w:lang w:val="uk-UA"/>
                          </w:rPr>
                          <w:t xml:space="preserve">Корпорації утворюють обособлені, відносно самостійні структурні підрозділи (так званий зовнішній венчур), метою функціонування яких є пошук тих з наукових досліджень, результати яких можуть бути </w:t>
                        </w:r>
                        <w:r>
                          <w:rPr>
                            <w:bCs/>
                            <w:sz w:val="24"/>
                            <w:szCs w:val="24"/>
                            <w:lang w:val="uk-UA"/>
                          </w:rPr>
                          <w:t>к</w:t>
                        </w:r>
                        <w:r w:rsidRPr="000C4C6D">
                          <w:rPr>
                            <w:bCs/>
                            <w:sz w:val="24"/>
                            <w:szCs w:val="24"/>
                          </w:rPr>
                          <w:t>омерціаліз</w:t>
                        </w:r>
                        <w:r>
                          <w:rPr>
                            <w:bCs/>
                            <w:sz w:val="24"/>
                            <w:szCs w:val="24"/>
                            <w:lang w:val="uk-UA"/>
                          </w:rPr>
                          <w:t xml:space="preserve">овані (пошук економічно обґрунтованих наукових досліджень). Діяльність таких підрозділів пов’язана з значним ризиком, адже не кожен обраний такою організацією проект може забезпечити очікуваний економічний ефект </w:t>
                        </w:r>
                      </w:p>
                    </w:txbxContent>
                  </v:textbox>
                </v:rect>
                <v:shape id="AutoShape 3947" o:spid="_x0000_s4947" type="#_x0000_t32" style="position:absolute;left:2745;top:4060;width:1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">
                  <v:stroke endarrow="open"/>
                </v:shape>
                <v:group id="Group 3948" o:spid="_x0000_s4948" style="position:absolute;left:1641;top:1699;width:2145;height:2010" coordorigin="5451,1119" coordsize="2145,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oval id="Oval 3949" o:spid="_x0000_s4949" style="position:absolute;left:5541;top:1119;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"/>
                  <v:rect id="Rectangle 3950" o:spid="_x0000_s4950" style="position:absolute;left:5451;top:1149;width:214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" filled="f" stroked="f">
                    <v:textbox>
                      <w:txbxContent>
                        <w:p w14:paraId="510B9EFC" w14:textId="77777777" w:rsidR="00136D5D" w:rsidRDefault="00136D5D" w:rsidP="00EC37D3">
                          <w:pPr>
                            <w:ind w:firstLine="0"/>
                            <w:jc w:val="center"/>
                            <w:rPr>
                              <w:sz w:val="8"/>
                              <w:szCs w:val="8"/>
                              <w:lang w:val="uk-UA"/>
                            </w:rPr>
                          </w:pPr>
                        </w:p>
                        <w:p w14:paraId="45DF14C5" w14:textId="77777777" w:rsidR="00136D5D" w:rsidRDefault="00136D5D" w:rsidP="00EC37D3">
                          <w:pPr>
                            <w:ind w:firstLine="0"/>
                            <w:jc w:val="center"/>
                            <w:rPr>
                              <w:sz w:val="8"/>
                              <w:szCs w:val="8"/>
                              <w:lang w:val="uk-UA"/>
                            </w:rPr>
                          </w:pPr>
                        </w:p>
                        <w:p w14:paraId="1A2CA0A3" w14:textId="77777777" w:rsidR="00136D5D" w:rsidRDefault="00136D5D" w:rsidP="00EC37D3">
                          <w:pPr>
                            <w:ind w:firstLine="0"/>
                            <w:jc w:val="center"/>
                            <w:rPr>
                              <w:sz w:val="8"/>
                              <w:szCs w:val="8"/>
                              <w:lang w:val="uk-UA"/>
                            </w:rPr>
                          </w:pPr>
                        </w:p>
                        <w:p w14:paraId="3D1B433D" w14:textId="77777777" w:rsidR="00136D5D" w:rsidRPr="003A2F4C" w:rsidRDefault="00136D5D" w:rsidP="00EC37D3">
                          <w:pPr>
                            <w:ind w:firstLine="0"/>
                            <w:jc w:val="center"/>
                            <w:rPr>
                              <w:sz w:val="24"/>
                              <w:szCs w:val="24"/>
                              <w:lang w:val="uk-UA"/>
                            </w:rPr>
                          </w:pPr>
                          <w:r>
                            <w:rPr>
                              <w:sz w:val="24"/>
                              <w:szCs w:val="24"/>
                              <w:lang w:val="uk-UA"/>
                            </w:rPr>
                            <w:t xml:space="preserve">В основу венчурного підприємництва покладено </w:t>
                          </w:r>
                        </w:p>
                      </w:txbxContent>
                    </v:textbox>
                  </v:rect>
                </v:group>
                <v:rect id="Rectangle 3951" o:spid="_x0000_s4951" style="position:absolute;left:1701;top:6480;width:8820;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a3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mLQWt8MAAADcAAAADwAA&#10;AAAAAAAAAAAAAAAHAgAAZHJzL2Rvd25yZXYueG1sUEsFBgAAAAADAAMAtwAAAPcCAAAAAA==&#10;">
                  <v:textbox>
                    <w:txbxContent>
                      <w:p w14:paraId="4D661521" w14:textId="77777777" w:rsidR="00136D5D" w:rsidRPr="000C4C6D" w:rsidRDefault="00136D5D" w:rsidP="00EC37D3">
                        <w:pPr>
                          <w:ind w:firstLine="0"/>
                          <w:rPr>
                            <w:sz w:val="24"/>
                            <w:szCs w:val="24"/>
                            <w:lang w:val="uk-UA"/>
                          </w:rPr>
                        </w:pPr>
                        <w:r>
                          <w:rPr>
                            <w:sz w:val="24"/>
                            <w:szCs w:val="24"/>
                            <w:lang w:val="uk-UA"/>
                          </w:rPr>
                          <w:t>Засновниками зовнішнього венчурну можуть виступати відразу декілька не пов’язаних між собою організацій, кожна з яких має свій інтерес у результатах діяльності відповідного підрозділу. Слід звернути увагу, на можливість розвитку внутрішньої конкуренції між засновниками зовнішнього венчурну за результати діяльності спільно заснованого підрозділу (ризик виникнення непорозумінь та конфліктів). Мінімізувати названі ризики можна за рахунок створення так званого внутрішнього венчурну (засновником венчурну є одна організація)</w:t>
                        </w:r>
                      </w:p>
                    </w:txbxContent>
                  </v:textbox>
                </v:rect>
                <v:shape id="AutoShape 3952" o:spid="_x0000_s4952" type="#_x0000_t32" style="position:absolute;left:11046;top:4275;width:1;height:3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"/>
                <v:shape id="AutoShape 3953" o:spid="_x0000_s4953" type="#_x0000_t32" style="position:absolute;left:10491;top:5355;width:5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">
                  <v:stroke endarrow="open"/>
                </v:shape>
                <v:shape id="AutoShape 3954" o:spid="_x0000_s4954" type="#_x0000_t32" style="position:absolute;left:10491;top:7545;width:5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">
                  <v:stroke endarrow="open"/>
                </v:shape>
              </v:group>
            </w:pict>
          </mc:Fallback>
        </mc:AlternateContent>
      </w:r>
    </w:p>
    <w:p w14:paraId="37DBF78B" w14:textId="77777777" w:rsidR="00EC37D3" w:rsidRDefault="00EC37D3" w:rsidP="00EC37D3">
      <w:pPr>
        <w:rPr>
          <w:lang w:val="uk-UA"/>
        </w:rPr>
      </w:pPr>
    </w:p>
    <w:p w14:paraId="0CB46764" w14:textId="77777777" w:rsidR="00EC37D3" w:rsidRDefault="00EC37D3" w:rsidP="00EC37D3">
      <w:pPr>
        <w:rPr>
          <w:lang w:val="uk-UA"/>
        </w:rPr>
      </w:pPr>
    </w:p>
    <w:p w14:paraId="7FEF1D46" w14:textId="77777777" w:rsidR="00EC37D3" w:rsidRDefault="00EC37D3" w:rsidP="00EC37D3">
      <w:pPr>
        <w:rPr>
          <w:lang w:val="uk-UA"/>
        </w:rPr>
      </w:pPr>
    </w:p>
    <w:p w14:paraId="1342FE3E" w14:textId="77777777" w:rsidR="00EC37D3" w:rsidRDefault="00EC37D3" w:rsidP="00EC37D3">
      <w:pPr>
        <w:rPr>
          <w:lang w:val="uk-UA"/>
        </w:rPr>
      </w:pPr>
    </w:p>
    <w:p w14:paraId="0C205516" w14:textId="77777777" w:rsidR="00EC37D3" w:rsidRDefault="00EC37D3" w:rsidP="00EC37D3">
      <w:pPr>
        <w:rPr>
          <w:lang w:val="uk-UA"/>
        </w:rPr>
      </w:pPr>
    </w:p>
    <w:p w14:paraId="4F6CE82F" w14:textId="77777777" w:rsidR="00EC37D3" w:rsidRDefault="00EC37D3" w:rsidP="00EC37D3">
      <w:pPr>
        <w:rPr>
          <w:lang w:val="uk-UA"/>
        </w:rPr>
      </w:pPr>
    </w:p>
    <w:p w14:paraId="20143FF3" w14:textId="77777777" w:rsidR="00EC37D3" w:rsidRDefault="00EC37D3" w:rsidP="00EC37D3">
      <w:pPr>
        <w:rPr>
          <w:lang w:val="uk-UA"/>
        </w:rPr>
      </w:pPr>
    </w:p>
    <w:p w14:paraId="43E5FDD5" w14:textId="77777777" w:rsidR="00EC37D3" w:rsidRDefault="00EC37D3" w:rsidP="00EC37D3">
      <w:pPr>
        <w:rPr>
          <w:lang w:val="uk-UA"/>
        </w:rPr>
      </w:pPr>
    </w:p>
    <w:p w14:paraId="6947A2D4" w14:textId="77777777" w:rsidR="00EC37D3" w:rsidRDefault="00EC37D3" w:rsidP="00EC37D3">
      <w:pPr>
        <w:rPr>
          <w:lang w:val="uk-UA"/>
        </w:rPr>
      </w:pPr>
    </w:p>
    <w:p w14:paraId="7C3E7FAB" w14:textId="77777777" w:rsidR="00EC37D3" w:rsidRDefault="00EC37D3" w:rsidP="00EC37D3">
      <w:pPr>
        <w:rPr>
          <w:lang w:val="uk-UA"/>
        </w:rPr>
      </w:pPr>
    </w:p>
    <w:p w14:paraId="04B4CF77" w14:textId="77777777" w:rsidR="00EC37D3" w:rsidRDefault="00EC37D3" w:rsidP="00EC37D3">
      <w:pPr>
        <w:rPr>
          <w:lang w:val="uk-UA"/>
        </w:rPr>
      </w:pPr>
    </w:p>
    <w:p w14:paraId="2787C3F3" w14:textId="77777777" w:rsidR="00EC37D3" w:rsidRDefault="00EC37D3" w:rsidP="00EC37D3">
      <w:pPr>
        <w:rPr>
          <w:lang w:val="uk-UA"/>
        </w:rPr>
      </w:pPr>
    </w:p>
    <w:p w14:paraId="1E751234" w14:textId="77777777" w:rsidR="00EC37D3" w:rsidRDefault="00EC37D3" w:rsidP="00EC37D3">
      <w:pPr>
        <w:rPr>
          <w:lang w:val="uk-UA"/>
        </w:rPr>
      </w:pPr>
    </w:p>
    <w:p w14:paraId="0C480EF7" w14:textId="77777777" w:rsidR="00EC37D3" w:rsidRDefault="00EC37D3" w:rsidP="00EC37D3">
      <w:pPr>
        <w:rPr>
          <w:lang w:val="uk-UA"/>
        </w:rPr>
      </w:pPr>
    </w:p>
    <w:p w14:paraId="4372C471" w14:textId="77777777" w:rsidR="00EC37D3" w:rsidRDefault="00EC37D3" w:rsidP="00EC37D3">
      <w:pPr>
        <w:rPr>
          <w:lang w:val="uk-UA"/>
        </w:rPr>
      </w:pPr>
    </w:p>
    <w:p w14:paraId="24E6EB0F" w14:textId="77777777" w:rsidR="00EC37D3" w:rsidRDefault="00EC37D3" w:rsidP="00EC37D3">
      <w:pPr>
        <w:rPr>
          <w:lang w:val="uk-UA"/>
        </w:rPr>
      </w:pPr>
    </w:p>
    <w:p w14:paraId="49D46747" w14:textId="77777777" w:rsidR="00EC37D3" w:rsidRDefault="00EC37D3" w:rsidP="00EC37D3">
      <w:pPr>
        <w:rPr>
          <w:lang w:val="uk-UA"/>
        </w:rPr>
      </w:pPr>
    </w:p>
    <w:p w14:paraId="748AFDE9" w14:textId="77777777" w:rsidR="00EC37D3" w:rsidRDefault="00EC37D3" w:rsidP="00EC37D3">
      <w:pPr>
        <w:rPr>
          <w:lang w:val="uk-UA"/>
        </w:rPr>
      </w:pPr>
    </w:p>
    <w:p w14:paraId="133BBBCC" w14:textId="77777777" w:rsidR="00EC37D3" w:rsidRDefault="00EC37D3" w:rsidP="00EC37D3">
      <w:pPr>
        <w:rPr>
          <w:lang w:val="uk-UA"/>
        </w:rPr>
      </w:pPr>
    </w:p>
    <w:p w14:paraId="75A0472A" w14:textId="77777777" w:rsidR="00EC37D3" w:rsidRDefault="00EC37D3" w:rsidP="00EC37D3">
      <w:pPr>
        <w:rPr>
          <w:lang w:val="uk-UA"/>
        </w:rPr>
      </w:pPr>
    </w:p>
    <w:p w14:paraId="20D71018" w14:textId="77777777" w:rsidR="00EC37D3" w:rsidRDefault="00EC37D3" w:rsidP="00EC37D3">
      <w:pPr>
        <w:rPr>
          <w:lang w:val="uk-UA"/>
        </w:rPr>
      </w:pPr>
    </w:p>
    <w:p w14:paraId="759129AE" w14:textId="77777777" w:rsidR="00EC37D3" w:rsidRDefault="00EC37D3" w:rsidP="00EC37D3">
      <w:pPr>
        <w:rPr>
          <w:lang w:val="uk-UA"/>
        </w:rPr>
      </w:pPr>
    </w:p>
    <w:p w14:paraId="5CF8E48E" w14:textId="253900B7" w:rsidR="00EC37D3" w:rsidRDefault="008C2C89" w:rsidP="00EC37D3">
      <w:pPr>
        <w:rPr>
          <w:lang w:val="uk-UA"/>
        </w:rPr>
      </w:pPr>
      <w:r>
        <w:rPr>
          <w:noProof/>
          <w:lang w:eastAsia="ru-RU"/>
        </w:rPr>
        <mc:AlternateContent>
          <mc:Choice Requires="wpg">
            <w:drawing>
              <wp:anchor distT="0" distB="0" distL="114300" distR="114300" simplePos="0" relativeHeight="252482560" behindDoc="0" locked="0" layoutInCell="1" allowOverlap="1" wp14:anchorId="2BAAFC59" wp14:editId="3FB887A8">
                <wp:simplePos x="0" y="0"/>
                <wp:positionH relativeFrom="column">
                  <wp:posOffset>0</wp:posOffset>
                </wp:positionH>
                <wp:positionV relativeFrom="paragraph">
                  <wp:posOffset>193675</wp:posOffset>
                </wp:positionV>
                <wp:extent cx="5943600" cy="4034790"/>
                <wp:effectExtent l="9525" t="12700" r="9525" b="10160"/>
                <wp:wrapNone/>
                <wp:docPr id="110" name="Group 4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034790"/>
                          <a:chOff x="1701" y="9180"/>
                          <a:chExt cx="9360" cy="6354"/>
                        </a:xfrm>
                      </wpg:grpSpPr>
                      <wps:wsp>
                        <wps:cNvPr id="111" name="Rectangle 3956"/>
                        <wps:cNvSpPr>
                          <a:spLocks noChangeArrowheads="1"/>
                        </wps:cNvSpPr>
                        <wps:spPr bwMode="auto">
                          <a:xfrm>
                            <a:off x="1701" y="11160"/>
                            <a:ext cx="3420" cy="3474"/>
                          </a:xfrm>
                          <a:prstGeom prst="rect">
                            <a:avLst/>
                          </a:prstGeom>
                          <a:solidFill>
                            <a:srgbClr val="FFFFFF"/>
                          </a:solidFill>
                          <a:ln w="9525">
                            <a:solidFill>
                              <a:srgbClr val="000000"/>
                            </a:solidFill>
                            <a:miter lim="800000"/>
                            <a:headEnd/>
                            <a:tailEnd/>
                          </a:ln>
                        </wps:spPr>
                        <wps:txbx>
                          <w:txbxContent>
                            <w:p w14:paraId="6297F0BF" w14:textId="77777777" w:rsidR="00136D5D" w:rsidRPr="000D1D7E" w:rsidRDefault="00136D5D" w:rsidP="00EC37D3">
                              <w:pPr>
                                <w:ind w:firstLine="0"/>
                                <w:rPr>
                                  <w:sz w:val="24"/>
                                  <w:szCs w:val="24"/>
                                </w:rPr>
                              </w:pPr>
                              <w:r w:rsidRPr="000D1D7E">
                                <w:rPr>
                                  <w:sz w:val="24"/>
                                  <w:szCs w:val="24"/>
                                  <w:lang w:val="uk-UA"/>
                                </w:rPr>
                                <w:t>Особливості</w:t>
                              </w:r>
                              <w:r>
                                <w:rPr>
                                  <w:sz w:val="24"/>
                                  <w:szCs w:val="24"/>
                                  <w:lang w:val="uk-UA"/>
                                </w:rPr>
                                <w:t>,</w:t>
                              </w:r>
                              <w:r w:rsidRPr="000D1D7E">
                                <w:rPr>
                                  <w:sz w:val="24"/>
                                  <w:szCs w:val="24"/>
                                  <w:lang w:val="uk-UA"/>
                                </w:rPr>
                                <w:t xml:space="preserve"> </w:t>
                              </w:r>
                              <w:r>
                                <w:rPr>
                                  <w:sz w:val="24"/>
                                  <w:szCs w:val="24"/>
                                  <w:lang w:val="uk-UA"/>
                                </w:rPr>
                                <w:t xml:space="preserve">природа виникнення яких пов’язана з специфікою об’єкта управління, а саме: обмеженість можливості зниження ризиків; венчурний проект, як правило, більш складний за своїм змістом та структурою при його порівнянні з звичайним проектом, а отже має значно більше ризиків </w:t>
                              </w:r>
                            </w:p>
                          </w:txbxContent>
                        </wps:txbx>
                        <wps:bodyPr rot="0" vert="horz" wrap="square" lIns="91440" tIns="45720" rIns="91440" bIns="45720" anchor="t" anchorCtr="0" upright="1">
                          <a:noAutofit/>
                        </wps:bodyPr>
                      </wps:wsp>
                      <wps:wsp>
                        <wps:cNvPr id="112" name="Rectangle 3957"/>
                        <wps:cNvSpPr>
                          <a:spLocks noChangeArrowheads="1"/>
                        </wps:cNvSpPr>
                        <wps:spPr bwMode="auto">
                          <a:xfrm>
                            <a:off x="7641" y="11160"/>
                            <a:ext cx="3420" cy="3474"/>
                          </a:xfrm>
                          <a:prstGeom prst="rect">
                            <a:avLst/>
                          </a:prstGeom>
                          <a:solidFill>
                            <a:srgbClr val="FFFFFF"/>
                          </a:solidFill>
                          <a:ln w="9525">
                            <a:solidFill>
                              <a:srgbClr val="000000"/>
                            </a:solidFill>
                            <a:miter lim="800000"/>
                            <a:headEnd/>
                            <a:tailEnd/>
                          </a:ln>
                        </wps:spPr>
                        <wps:txbx>
                          <w:txbxContent>
                            <w:p w14:paraId="48C2AEC8" w14:textId="77777777" w:rsidR="00136D5D" w:rsidRPr="000D1D7E" w:rsidRDefault="00136D5D" w:rsidP="00EC37D3">
                              <w:pPr>
                                <w:ind w:firstLine="0"/>
                                <w:rPr>
                                  <w:sz w:val="24"/>
                                  <w:szCs w:val="24"/>
                                </w:rPr>
                              </w:pPr>
                              <w:r w:rsidRPr="000D1D7E">
                                <w:rPr>
                                  <w:sz w:val="24"/>
                                  <w:szCs w:val="24"/>
                                  <w:lang w:val="uk-UA"/>
                                </w:rPr>
                                <w:t>Особливості</w:t>
                              </w:r>
                              <w:r>
                                <w:rPr>
                                  <w:sz w:val="24"/>
                                  <w:szCs w:val="24"/>
                                  <w:lang w:val="uk-UA"/>
                                </w:rPr>
                                <w:t>,</w:t>
                              </w:r>
                              <w:r w:rsidRPr="000D1D7E">
                                <w:rPr>
                                  <w:sz w:val="24"/>
                                  <w:szCs w:val="24"/>
                                  <w:lang w:val="uk-UA"/>
                                </w:rPr>
                                <w:t xml:space="preserve"> </w:t>
                              </w:r>
                              <w:r>
                                <w:rPr>
                                  <w:sz w:val="24"/>
                                  <w:szCs w:val="24"/>
                                  <w:lang w:val="uk-UA"/>
                                </w:rPr>
                                <w:t>природа виникнення яких пов’язана з специфікою суб’єкта управління, а саме: можливість участі держави в процесі управління ризиками (відбір та оцінювання проектів; вирішення питань спрямованості та потужності управлінського впливу; вибір інструментів ризик-менеджменту</w:t>
                              </w:r>
                            </w:p>
                          </w:txbxContent>
                        </wps:txbx>
                        <wps:bodyPr rot="0" vert="horz" wrap="square" lIns="91440" tIns="45720" rIns="91440" bIns="45720" anchor="t" anchorCtr="0" upright="1">
                          <a:noAutofit/>
                        </wps:bodyPr>
                      </wps:wsp>
                      <wps:wsp>
                        <wps:cNvPr id="113" name="Rectangle 3958"/>
                        <wps:cNvSpPr>
                          <a:spLocks noChangeArrowheads="1"/>
                        </wps:cNvSpPr>
                        <wps:spPr bwMode="auto">
                          <a:xfrm>
                            <a:off x="1701" y="9180"/>
                            <a:ext cx="9360" cy="1800"/>
                          </a:xfrm>
                          <a:prstGeom prst="rect">
                            <a:avLst/>
                          </a:prstGeom>
                          <a:solidFill>
                            <a:srgbClr val="FFFFFF"/>
                          </a:solidFill>
                          <a:ln w="9525">
                            <a:solidFill>
                              <a:srgbClr val="000000"/>
                            </a:solidFill>
                            <a:miter lim="800000"/>
                            <a:headEnd/>
                            <a:tailEnd/>
                          </a:ln>
                        </wps:spPr>
                        <wps:txbx>
                          <w:txbxContent>
                            <w:p w14:paraId="03A630BE" w14:textId="77777777" w:rsidR="00136D5D" w:rsidRPr="00423680" w:rsidRDefault="00136D5D" w:rsidP="00EC37D3">
                              <w:pPr>
                                <w:ind w:firstLine="0"/>
                                <w:rPr>
                                  <w:sz w:val="24"/>
                                  <w:szCs w:val="24"/>
                                </w:rPr>
                              </w:pPr>
                              <w:r w:rsidRPr="000D1D7E">
                                <w:rPr>
                                  <w:sz w:val="24"/>
                                  <w:szCs w:val="24"/>
                                  <w:lang w:val="uk-UA"/>
                                </w:rPr>
                                <w:t>Особливості</w:t>
                              </w:r>
                              <w:r>
                                <w:rPr>
                                  <w:sz w:val="24"/>
                                  <w:szCs w:val="24"/>
                                  <w:lang w:val="uk-UA"/>
                                </w:rPr>
                                <w:t>,</w:t>
                              </w:r>
                              <w:r w:rsidRPr="000D1D7E">
                                <w:rPr>
                                  <w:sz w:val="24"/>
                                  <w:szCs w:val="24"/>
                                  <w:lang w:val="uk-UA"/>
                                </w:rPr>
                                <w:t xml:space="preserve"> </w:t>
                              </w:r>
                              <w:r>
                                <w:rPr>
                                  <w:sz w:val="24"/>
                                  <w:szCs w:val="24"/>
                                  <w:lang w:val="uk-UA"/>
                                </w:rPr>
                                <w:t xml:space="preserve">природа виникнення яких пов’язана з специфікою суб’єкта інноваційної діяльності, а саме: мале підприємство або так званий чистий венчур (обмеженість фінансових та інноваційних процесів); консорціум або так званий зовнішній венчур (вплив внутрішньогалузевої конкуренції); автономна внутрішня структура корпорації або так званий внутрішній венчур (залежність від можливостей корпорації та </w:t>
                              </w:r>
                              <w:r w:rsidRPr="007B1CDE">
                                <w:rPr>
                                  <w:bCs/>
                                  <w:sz w:val="24"/>
                                  <w:szCs w:val="24"/>
                                </w:rPr>
                                <w:t>кон</w:t>
                              </w:r>
                              <w:r w:rsidRPr="007B1CDE">
                                <w:rPr>
                                  <w:sz w:val="24"/>
                                  <w:szCs w:val="24"/>
                                </w:rPr>
                                <w:t>'</w:t>
                              </w:r>
                              <w:r w:rsidRPr="007B1CDE">
                                <w:rPr>
                                  <w:bCs/>
                                  <w:sz w:val="24"/>
                                  <w:szCs w:val="24"/>
                                </w:rPr>
                                <w:t>юнктур</w:t>
                              </w:r>
                              <w:r>
                                <w:rPr>
                                  <w:bCs/>
                                  <w:sz w:val="24"/>
                                  <w:szCs w:val="24"/>
                                  <w:lang w:val="uk-UA"/>
                                </w:rPr>
                                <w:t>и</w:t>
                              </w:r>
                              <w:r w:rsidRPr="007B1CDE">
                                <w:rPr>
                                  <w:bCs/>
                                  <w:sz w:val="24"/>
                                  <w:szCs w:val="24"/>
                                </w:rPr>
                                <w:t xml:space="preserve"> ринку</w:t>
                              </w:r>
                              <w:r>
                                <w:rPr>
                                  <w:sz w:val="24"/>
                                  <w:szCs w:val="24"/>
                                  <w:lang w:val="uk-UA"/>
                                </w:rPr>
                                <w:t>)</w:t>
                              </w:r>
                            </w:p>
                          </w:txbxContent>
                        </wps:txbx>
                        <wps:bodyPr rot="0" vert="horz" wrap="square" lIns="91440" tIns="45720" rIns="91440" bIns="45720" anchor="t" anchorCtr="0" upright="1">
                          <a:noAutofit/>
                        </wps:bodyPr>
                      </wps:wsp>
                      <wps:wsp>
                        <wps:cNvPr id="114" name="Rectangle 3959"/>
                        <wps:cNvSpPr>
                          <a:spLocks noChangeArrowheads="1"/>
                        </wps:cNvSpPr>
                        <wps:spPr bwMode="auto">
                          <a:xfrm>
                            <a:off x="1701" y="14814"/>
                            <a:ext cx="9360" cy="720"/>
                          </a:xfrm>
                          <a:prstGeom prst="rect">
                            <a:avLst/>
                          </a:prstGeom>
                          <a:solidFill>
                            <a:srgbClr val="FFFFFF"/>
                          </a:solidFill>
                          <a:ln w="9525">
                            <a:solidFill>
                              <a:srgbClr val="000000"/>
                            </a:solidFill>
                            <a:miter lim="800000"/>
                            <a:headEnd/>
                            <a:tailEnd/>
                          </a:ln>
                        </wps:spPr>
                        <wps:txbx>
                          <w:txbxContent>
                            <w:p w14:paraId="7374B896" w14:textId="77777777" w:rsidR="00136D5D" w:rsidRPr="007B1CDE" w:rsidRDefault="00136D5D" w:rsidP="00EC37D3">
                              <w:pPr>
                                <w:ind w:firstLine="0"/>
                                <w:rPr>
                                  <w:sz w:val="24"/>
                                  <w:szCs w:val="24"/>
                                </w:rPr>
                              </w:pPr>
                              <w:r w:rsidRPr="000D1D7E">
                                <w:rPr>
                                  <w:sz w:val="24"/>
                                  <w:szCs w:val="24"/>
                                  <w:lang w:val="uk-UA"/>
                                </w:rPr>
                                <w:t>Особливості</w:t>
                              </w:r>
                              <w:r>
                                <w:rPr>
                                  <w:sz w:val="24"/>
                                  <w:szCs w:val="24"/>
                                  <w:lang w:val="uk-UA"/>
                                </w:rPr>
                                <w:t>,</w:t>
                              </w:r>
                              <w:r w:rsidRPr="000D1D7E">
                                <w:rPr>
                                  <w:sz w:val="24"/>
                                  <w:szCs w:val="24"/>
                                  <w:lang w:val="uk-UA"/>
                                </w:rPr>
                                <w:t xml:space="preserve"> </w:t>
                              </w:r>
                              <w:r>
                                <w:rPr>
                                  <w:sz w:val="24"/>
                                  <w:szCs w:val="24"/>
                                  <w:lang w:val="uk-UA"/>
                                </w:rPr>
                                <w:t>природа виникнення яких пов’язана з динамікою розвитку зовнішніх факторів (інституціональне середовище; рівень конкуренції тощо)</w:t>
                              </w:r>
                            </w:p>
                          </w:txbxContent>
                        </wps:txbx>
                        <wps:bodyPr rot="0" vert="horz" wrap="square" lIns="91440" tIns="45720" rIns="91440" bIns="45720" anchor="t" anchorCtr="0" upright="1">
                          <a:noAutofit/>
                        </wps:bodyPr>
                      </wps:wsp>
                      <wps:wsp>
                        <wps:cNvPr id="115" name="AutoShape 3960"/>
                        <wps:cNvCnPr>
                          <a:cxnSpLocks noChangeShapeType="1"/>
                        </wps:cNvCnPr>
                        <wps:spPr bwMode="auto">
                          <a:xfrm>
                            <a:off x="6381" y="10980"/>
                            <a:ext cx="0" cy="3834"/>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16" name="AutoShape 3961"/>
                        <wps:cNvCnPr>
                          <a:cxnSpLocks noChangeShapeType="1"/>
                        </wps:cNvCnPr>
                        <wps:spPr bwMode="auto">
                          <a:xfrm flipV="1">
                            <a:off x="5166" y="12766"/>
                            <a:ext cx="2445" cy="44"/>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117" name="Group 3962"/>
                        <wpg:cNvGrpSpPr>
                          <a:grpSpLocks/>
                        </wpg:cNvGrpSpPr>
                        <wpg:grpSpPr bwMode="auto">
                          <a:xfrm>
                            <a:off x="5301" y="11880"/>
                            <a:ext cx="2145" cy="2010"/>
                            <a:chOff x="5451" y="1119"/>
                            <a:chExt cx="2145" cy="2010"/>
                          </a:xfrm>
                        </wpg:grpSpPr>
                        <wps:wsp>
                          <wps:cNvPr id="118" name="Oval 3963"/>
                          <wps:cNvSpPr>
                            <a:spLocks noChangeArrowheads="1"/>
                          </wps:cNvSpPr>
                          <wps:spPr bwMode="auto">
                            <a:xfrm>
                              <a:off x="5541" y="1119"/>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 name="Rectangle 3964"/>
                          <wps:cNvSpPr>
                            <a:spLocks noChangeArrowheads="1"/>
                          </wps:cNvSpPr>
                          <wps:spPr bwMode="auto">
                            <a:xfrm>
                              <a:off x="5451" y="1149"/>
                              <a:ext cx="214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E36B5" w14:textId="77777777" w:rsidR="00136D5D" w:rsidRDefault="00136D5D" w:rsidP="00EC37D3">
                                <w:pPr>
                                  <w:ind w:firstLine="0"/>
                                  <w:jc w:val="center"/>
                                  <w:rPr>
                                    <w:sz w:val="8"/>
                                    <w:szCs w:val="8"/>
                                    <w:lang w:val="uk-UA"/>
                                  </w:rPr>
                                </w:pPr>
                              </w:p>
                              <w:p w14:paraId="3DA5AFA5" w14:textId="77777777" w:rsidR="00136D5D" w:rsidRDefault="00136D5D" w:rsidP="00EC37D3">
                                <w:pPr>
                                  <w:ind w:firstLine="0"/>
                                  <w:jc w:val="center"/>
                                  <w:rPr>
                                    <w:sz w:val="8"/>
                                    <w:szCs w:val="8"/>
                                    <w:lang w:val="uk-UA"/>
                                  </w:rPr>
                                </w:pPr>
                              </w:p>
                              <w:p w14:paraId="18502A61" w14:textId="77777777" w:rsidR="00136D5D" w:rsidRPr="003A2F4C" w:rsidRDefault="00136D5D" w:rsidP="00EC37D3">
                                <w:pPr>
                                  <w:ind w:firstLine="0"/>
                                  <w:jc w:val="center"/>
                                  <w:rPr>
                                    <w:sz w:val="24"/>
                                    <w:szCs w:val="24"/>
                                    <w:lang w:val="uk-UA"/>
                                  </w:rPr>
                                </w:pPr>
                                <w:r>
                                  <w:rPr>
                                    <w:sz w:val="24"/>
                                    <w:szCs w:val="24"/>
                                    <w:lang w:val="uk-UA"/>
                                  </w:rPr>
                                  <w:t>Особливості ризик-менеджменту в інноваційній діяльності</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AAFC59" id="Group 4176" o:spid="_x0000_s4955" style="position:absolute;left:0;text-align:left;margin-left:0;margin-top:15.25pt;width:468pt;height:317.7pt;z-index:252482560" coordorigin="1701,9180" coordsize="9360,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">
                <v:rect id="Rectangle 3956" o:spid="_x0000_s4956" style="position:absolute;left:1701;top:11160;width:3420;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">
                  <v:textbox>
                    <w:txbxContent>
                      <w:p w14:paraId="6297F0BF" w14:textId="77777777" w:rsidR="00136D5D" w:rsidRPr="000D1D7E" w:rsidRDefault="00136D5D" w:rsidP="00EC37D3">
                        <w:pPr>
                          <w:ind w:firstLine="0"/>
                          <w:rPr>
                            <w:sz w:val="24"/>
                            <w:szCs w:val="24"/>
                          </w:rPr>
                        </w:pPr>
                        <w:r w:rsidRPr="000D1D7E">
                          <w:rPr>
                            <w:sz w:val="24"/>
                            <w:szCs w:val="24"/>
                            <w:lang w:val="uk-UA"/>
                          </w:rPr>
                          <w:t>Особливості</w:t>
                        </w:r>
                        <w:r>
                          <w:rPr>
                            <w:sz w:val="24"/>
                            <w:szCs w:val="24"/>
                            <w:lang w:val="uk-UA"/>
                          </w:rPr>
                          <w:t>,</w:t>
                        </w:r>
                        <w:r w:rsidRPr="000D1D7E">
                          <w:rPr>
                            <w:sz w:val="24"/>
                            <w:szCs w:val="24"/>
                            <w:lang w:val="uk-UA"/>
                          </w:rPr>
                          <w:t xml:space="preserve"> </w:t>
                        </w:r>
                        <w:r>
                          <w:rPr>
                            <w:sz w:val="24"/>
                            <w:szCs w:val="24"/>
                            <w:lang w:val="uk-UA"/>
                          </w:rPr>
                          <w:t xml:space="preserve">природа виникнення яких пов’язана з специфікою об’єкта управління, а саме: обмеженість можливості зниження ризиків; венчурний проект, як правило, більш складний за своїм змістом та структурою при його порівнянні з звичайним проектом, а отже має значно більше ризиків </w:t>
                        </w:r>
                      </w:p>
                    </w:txbxContent>
                  </v:textbox>
                </v:rect>
                <v:rect id="Rectangle 3957" o:spid="_x0000_s4957" style="position:absolute;left:7641;top:11160;width:3420;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">
                  <v:textbox>
                    <w:txbxContent>
                      <w:p w14:paraId="48C2AEC8" w14:textId="77777777" w:rsidR="00136D5D" w:rsidRPr="000D1D7E" w:rsidRDefault="00136D5D" w:rsidP="00EC37D3">
                        <w:pPr>
                          <w:ind w:firstLine="0"/>
                          <w:rPr>
                            <w:sz w:val="24"/>
                            <w:szCs w:val="24"/>
                          </w:rPr>
                        </w:pPr>
                        <w:r w:rsidRPr="000D1D7E">
                          <w:rPr>
                            <w:sz w:val="24"/>
                            <w:szCs w:val="24"/>
                            <w:lang w:val="uk-UA"/>
                          </w:rPr>
                          <w:t>Особливості</w:t>
                        </w:r>
                        <w:r>
                          <w:rPr>
                            <w:sz w:val="24"/>
                            <w:szCs w:val="24"/>
                            <w:lang w:val="uk-UA"/>
                          </w:rPr>
                          <w:t>,</w:t>
                        </w:r>
                        <w:r w:rsidRPr="000D1D7E">
                          <w:rPr>
                            <w:sz w:val="24"/>
                            <w:szCs w:val="24"/>
                            <w:lang w:val="uk-UA"/>
                          </w:rPr>
                          <w:t xml:space="preserve"> </w:t>
                        </w:r>
                        <w:r>
                          <w:rPr>
                            <w:sz w:val="24"/>
                            <w:szCs w:val="24"/>
                            <w:lang w:val="uk-UA"/>
                          </w:rPr>
                          <w:t>природа виникнення яких пов’язана з специфікою суб’єкта управління, а саме: можливість участі держави в процесі управління ризиками (відбір та оцінювання проектів; вирішення питань спрямованості та потужності управлінського впливу; вибір інструментів ризик-менеджменту</w:t>
                        </w:r>
                      </w:p>
                    </w:txbxContent>
                  </v:textbox>
                </v:rect>
                <v:rect id="Rectangle 3958" o:spid="_x0000_s4958" style="position:absolute;left:1701;top:9180;width:936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">
                  <v:textbox>
                    <w:txbxContent>
                      <w:p w14:paraId="03A630BE" w14:textId="77777777" w:rsidR="00136D5D" w:rsidRPr="00423680" w:rsidRDefault="00136D5D" w:rsidP="00EC37D3">
                        <w:pPr>
                          <w:ind w:firstLine="0"/>
                          <w:rPr>
                            <w:sz w:val="24"/>
                            <w:szCs w:val="24"/>
                          </w:rPr>
                        </w:pPr>
                        <w:r w:rsidRPr="000D1D7E">
                          <w:rPr>
                            <w:sz w:val="24"/>
                            <w:szCs w:val="24"/>
                            <w:lang w:val="uk-UA"/>
                          </w:rPr>
                          <w:t>Особливості</w:t>
                        </w:r>
                        <w:r>
                          <w:rPr>
                            <w:sz w:val="24"/>
                            <w:szCs w:val="24"/>
                            <w:lang w:val="uk-UA"/>
                          </w:rPr>
                          <w:t>,</w:t>
                        </w:r>
                        <w:r w:rsidRPr="000D1D7E">
                          <w:rPr>
                            <w:sz w:val="24"/>
                            <w:szCs w:val="24"/>
                            <w:lang w:val="uk-UA"/>
                          </w:rPr>
                          <w:t xml:space="preserve"> </w:t>
                        </w:r>
                        <w:r>
                          <w:rPr>
                            <w:sz w:val="24"/>
                            <w:szCs w:val="24"/>
                            <w:lang w:val="uk-UA"/>
                          </w:rPr>
                          <w:t xml:space="preserve">природа виникнення яких пов’язана з специфікою суб’єкта інноваційної діяльності, а саме: мале підприємство або так званий чистий венчур (обмеженість фінансових та інноваційних процесів); консорціум або так званий зовнішній венчур (вплив внутрішньогалузевої конкуренції); автономна внутрішня структура корпорації або так званий внутрішній венчур (залежність від можливостей корпорації та </w:t>
                        </w:r>
                        <w:r w:rsidRPr="007B1CDE">
                          <w:rPr>
                            <w:bCs/>
                            <w:sz w:val="24"/>
                            <w:szCs w:val="24"/>
                          </w:rPr>
                          <w:t>кон</w:t>
                        </w:r>
                        <w:r w:rsidRPr="007B1CDE">
                          <w:rPr>
                            <w:sz w:val="24"/>
                            <w:szCs w:val="24"/>
                          </w:rPr>
                          <w:t>'</w:t>
                        </w:r>
                        <w:r w:rsidRPr="007B1CDE">
                          <w:rPr>
                            <w:bCs/>
                            <w:sz w:val="24"/>
                            <w:szCs w:val="24"/>
                          </w:rPr>
                          <w:t>юнктур</w:t>
                        </w:r>
                        <w:r>
                          <w:rPr>
                            <w:bCs/>
                            <w:sz w:val="24"/>
                            <w:szCs w:val="24"/>
                            <w:lang w:val="uk-UA"/>
                          </w:rPr>
                          <w:t>и</w:t>
                        </w:r>
                        <w:r w:rsidRPr="007B1CDE">
                          <w:rPr>
                            <w:bCs/>
                            <w:sz w:val="24"/>
                            <w:szCs w:val="24"/>
                          </w:rPr>
                          <w:t xml:space="preserve"> ринку</w:t>
                        </w:r>
                        <w:r>
                          <w:rPr>
                            <w:sz w:val="24"/>
                            <w:szCs w:val="24"/>
                            <w:lang w:val="uk-UA"/>
                          </w:rPr>
                          <w:t>)</w:t>
                        </w:r>
                      </w:p>
                    </w:txbxContent>
                  </v:textbox>
                </v:rect>
                <v:rect id="Rectangle 3959" o:spid="_x0000_s4959" style="position:absolute;left:1701;top:14814;width:9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e9MwwAAANwAAAAPAAAAZHJzL2Rvd25yZXYueG1sRE9Na8JA&#10;EL0X+h+WKfTWbLQi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vE3vTMMAAADcAAAADwAA&#10;AAAAAAAAAAAAAAAHAgAAZHJzL2Rvd25yZXYueG1sUEsFBgAAAAADAAMAtwAAAPcCAAAAAA==&#10;">
                  <v:textbox>
                    <w:txbxContent>
                      <w:p w14:paraId="7374B896" w14:textId="77777777" w:rsidR="00136D5D" w:rsidRPr="007B1CDE" w:rsidRDefault="00136D5D" w:rsidP="00EC37D3">
                        <w:pPr>
                          <w:ind w:firstLine="0"/>
                          <w:rPr>
                            <w:sz w:val="24"/>
                            <w:szCs w:val="24"/>
                          </w:rPr>
                        </w:pPr>
                        <w:r w:rsidRPr="000D1D7E">
                          <w:rPr>
                            <w:sz w:val="24"/>
                            <w:szCs w:val="24"/>
                            <w:lang w:val="uk-UA"/>
                          </w:rPr>
                          <w:t>Особливості</w:t>
                        </w:r>
                        <w:r>
                          <w:rPr>
                            <w:sz w:val="24"/>
                            <w:szCs w:val="24"/>
                            <w:lang w:val="uk-UA"/>
                          </w:rPr>
                          <w:t>,</w:t>
                        </w:r>
                        <w:r w:rsidRPr="000D1D7E">
                          <w:rPr>
                            <w:sz w:val="24"/>
                            <w:szCs w:val="24"/>
                            <w:lang w:val="uk-UA"/>
                          </w:rPr>
                          <w:t xml:space="preserve"> </w:t>
                        </w:r>
                        <w:r>
                          <w:rPr>
                            <w:sz w:val="24"/>
                            <w:szCs w:val="24"/>
                            <w:lang w:val="uk-UA"/>
                          </w:rPr>
                          <w:t>природа виникнення яких пов’язана з динамікою розвитку зовнішніх факторів (інституціональне середовище; рівень конкуренції тощо)</w:t>
                        </w:r>
                      </w:p>
                    </w:txbxContent>
                  </v:textbox>
                </v:rect>
                <v:shape id="AutoShape 3960" o:spid="_x0000_s4960" type="#_x0000_t32" style="position:absolute;left:6381;top:10980;width:0;height:38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">
                  <v:stroke startarrow="open" endarrow="open"/>
                </v:shape>
                <v:shape id="AutoShape 3961" o:spid="_x0000_s4961" type="#_x0000_t32" style="position:absolute;left:5166;top:12766;width:2445;height: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">
                  <v:stroke startarrow="open" endarrow="open"/>
                </v:shape>
                <v:group id="Group 3962" o:spid="_x0000_s4962" style="position:absolute;left:5301;top:11880;width:2145;height:2010" coordorigin="5451,1119" coordsize="2145,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oval id="Oval 3963" o:spid="_x0000_s4963" style="position:absolute;left:5541;top:1119;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M1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Ol1Wd0Arv7BQAA//8DAFBLAQItABQABgAIAAAAIQDb4fbL7gAAAIUBAAATAAAAAAAAAAAA&#10;AAAAAAAAAABbQ29udGVudF9UeXBlc10ueG1sUEsBAi0AFAAGAAgAAAAhAFr0LFu/AAAAFQEAAAsA&#10;AAAAAAAAAAAAAAAAHwEAAF9yZWxzLy5yZWxzUEsBAi0AFAAGAAgAAAAhAJoO8zXEAAAA3AAAAA8A&#10;AAAAAAAAAAAAAAAABwIAAGRycy9kb3ducmV2LnhtbFBLBQYAAAAAAwADALcAAAD4AgAAAAA=&#10;"/>
                  <v:rect id="Rectangle 3964" o:spid="_x0000_s4964" style="position:absolute;left:5451;top:1149;width:214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" filled="f" stroked="f">
                    <v:textbox>
                      <w:txbxContent>
                        <w:p w14:paraId="519E36B5" w14:textId="77777777" w:rsidR="00136D5D" w:rsidRDefault="00136D5D" w:rsidP="00EC37D3">
                          <w:pPr>
                            <w:ind w:firstLine="0"/>
                            <w:jc w:val="center"/>
                            <w:rPr>
                              <w:sz w:val="8"/>
                              <w:szCs w:val="8"/>
                              <w:lang w:val="uk-UA"/>
                            </w:rPr>
                          </w:pPr>
                        </w:p>
                        <w:p w14:paraId="3DA5AFA5" w14:textId="77777777" w:rsidR="00136D5D" w:rsidRDefault="00136D5D" w:rsidP="00EC37D3">
                          <w:pPr>
                            <w:ind w:firstLine="0"/>
                            <w:jc w:val="center"/>
                            <w:rPr>
                              <w:sz w:val="8"/>
                              <w:szCs w:val="8"/>
                              <w:lang w:val="uk-UA"/>
                            </w:rPr>
                          </w:pPr>
                        </w:p>
                        <w:p w14:paraId="18502A61" w14:textId="77777777" w:rsidR="00136D5D" w:rsidRPr="003A2F4C" w:rsidRDefault="00136D5D" w:rsidP="00EC37D3">
                          <w:pPr>
                            <w:ind w:firstLine="0"/>
                            <w:jc w:val="center"/>
                            <w:rPr>
                              <w:sz w:val="24"/>
                              <w:szCs w:val="24"/>
                              <w:lang w:val="uk-UA"/>
                            </w:rPr>
                          </w:pPr>
                          <w:r>
                            <w:rPr>
                              <w:sz w:val="24"/>
                              <w:szCs w:val="24"/>
                              <w:lang w:val="uk-UA"/>
                            </w:rPr>
                            <w:t>Особливості ризик-менеджменту в інноваційній діяльності</w:t>
                          </w:r>
                        </w:p>
                      </w:txbxContent>
                    </v:textbox>
                  </v:rect>
                </v:group>
              </v:group>
            </w:pict>
          </mc:Fallback>
        </mc:AlternateContent>
      </w:r>
    </w:p>
    <w:p w14:paraId="53650E9A" w14:textId="77777777" w:rsidR="00EC37D3" w:rsidRDefault="00EC37D3" w:rsidP="00EC37D3">
      <w:pPr>
        <w:rPr>
          <w:lang w:val="uk-UA"/>
        </w:rPr>
      </w:pPr>
    </w:p>
    <w:p w14:paraId="66EDFCD0" w14:textId="77777777" w:rsidR="00EC37D3" w:rsidRDefault="00EC37D3" w:rsidP="00EC37D3">
      <w:pPr>
        <w:rPr>
          <w:lang w:val="uk-UA"/>
        </w:rPr>
      </w:pPr>
    </w:p>
    <w:p w14:paraId="5308B3B8" w14:textId="77777777" w:rsidR="00EC37D3" w:rsidRDefault="00EC37D3" w:rsidP="00EC37D3">
      <w:pPr>
        <w:rPr>
          <w:lang w:val="uk-UA"/>
        </w:rPr>
      </w:pPr>
    </w:p>
    <w:p w14:paraId="0FE372DD" w14:textId="77777777" w:rsidR="00EC37D3" w:rsidRDefault="00EC37D3" w:rsidP="00EC37D3">
      <w:pPr>
        <w:rPr>
          <w:lang w:val="uk-UA"/>
        </w:rPr>
      </w:pPr>
    </w:p>
    <w:p w14:paraId="23BA33AC" w14:textId="77777777" w:rsidR="00EC37D3" w:rsidRDefault="00EC37D3" w:rsidP="00EC37D3">
      <w:pPr>
        <w:rPr>
          <w:lang w:val="uk-UA"/>
        </w:rPr>
      </w:pPr>
    </w:p>
    <w:p w14:paraId="395D077B" w14:textId="77777777" w:rsidR="00EC37D3" w:rsidRDefault="00EC37D3" w:rsidP="00EC37D3">
      <w:pPr>
        <w:rPr>
          <w:lang w:val="uk-UA"/>
        </w:rPr>
      </w:pPr>
    </w:p>
    <w:p w14:paraId="40F4C3CA" w14:textId="77777777" w:rsidR="00EC37D3" w:rsidRDefault="00EC37D3" w:rsidP="00EC37D3">
      <w:pPr>
        <w:rPr>
          <w:lang w:val="uk-UA"/>
        </w:rPr>
      </w:pPr>
    </w:p>
    <w:p w14:paraId="0907E883" w14:textId="77777777" w:rsidR="00EC37D3" w:rsidRDefault="00EC37D3" w:rsidP="00EC37D3">
      <w:pPr>
        <w:rPr>
          <w:lang w:val="uk-UA"/>
        </w:rPr>
      </w:pPr>
    </w:p>
    <w:p w14:paraId="0F6FB20C" w14:textId="77777777" w:rsidR="00EC37D3" w:rsidRDefault="00EC37D3" w:rsidP="00EC37D3">
      <w:pPr>
        <w:rPr>
          <w:lang w:val="uk-UA"/>
        </w:rPr>
      </w:pPr>
    </w:p>
    <w:p w14:paraId="4B0E42A3" w14:textId="77777777" w:rsidR="00EC37D3" w:rsidRDefault="00EC37D3" w:rsidP="00EC37D3">
      <w:pPr>
        <w:rPr>
          <w:lang w:val="uk-UA"/>
        </w:rPr>
      </w:pPr>
    </w:p>
    <w:p w14:paraId="7D1F3D9B" w14:textId="77777777" w:rsidR="00EC37D3" w:rsidRDefault="00EC37D3" w:rsidP="00EC37D3">
      <w:pPr>
        <w:rPr>
          <w:lang w:val="uk-UA"/>
        </w:rPr>
      </w:pPr>
    </w:p>
    <w:p w14:paraId="328B4DB5" w14:textId="77777777" w:rsidR="00EC37D3" w:rsidRDefault="00EC37D3" w:rsidP="00EC37D3">
      <w:pPr>
        <w:rPr>
          <w:lang w:val="uk-UA"/>
        </w:rPr>
      </w:pPr>
    </w:p>
    <w:p w14:paraId="2530EFE6" w14:textId="77777777" w:rsidR="00EC37D3" w:rsidRDefault="00EC37D3" w:rsidP="00EC37D3">
      <w:pPr>
        <w:rPr>
          <w:lang w:val="uk-UA"/>
        </w:rPr>
      </w:pPr>
    </w:p>
    <w:p w14:paraId="6170078B" w14:textId="77777777" w:rsidR="00EC37D3" w:rsidRDefault="00EC37D3" w:rsidP="00EC37D3">
      <w:pPr>
        <w:rPr>
          <w:lang w:val="uk-UA"/>
        </w:rPr>
      </w:pPr>
    </w:p>
    <w:p w14:paraId="21DE5A28" w14:textId="77777777" w:rsidR="00EC37D3" w:rsidRDefault="00EC37D3" w:rsidP="00EC37D3">
      <w:pPr>
        <w:rPr>
          <w:lang w:val="uk-UA"/>
        </w:rPr>
      </w:pPr>
    </w:p>
    <w:p w14:paraId="6A357144" w14:textId="77777777" w:rsidR="00EC37D3" w:rsidRDefault="00EC37D3" w:rsidP="00EC37D3">
      <w:pPr>
        <w:rPr>
          <w:lang w:val="uk-UA"/>
        </w:rPr>
      </w:pPr>
    </w:p>
    <w:p w14:paraId="1F473B83" w14:textId="77777777" w:rsidR="00EC37D3" w:rsidRDefault="00EC37D3" w:rsidP="00EC37D3">
      <w:pPr>
        <w:rPr>
          <w:lang w:val="uk-UA"/>
        </w:rPr>
      </w:pPr>
    </w:p>
    <w:p w14:paraId="0AC2C318" w14:textId="77777777" w:rsidR="00EC37D3" w:rsidRDefault="00EC37D3" w:rsidP="00EC37D3">
      <w:pPr>
        <w:rPr>
          <w:lang w:val="uk-UA"/>
        </w:rPr>
      </w:pPr>
    </w:p>
    <w:p w14:paraId="6CC33387" w14:textId="77777777" w:rsidR="00EC37D3" w:rsidRDefault="00EC37D3" w:rsidP="00EC37D3">
      <w:pPr>
        <w:rPr>
          <w:lang w:val="uk-UA"/>
        </w:rPr>
      </w:pPr>
    </w:p>
    <w:p w14:paraId="179CAAA5" w14:textId="77777777" w:rsidR="00EC37D3" w:rsidRDefault="00EC37D3" w:rsidP="00EC37D3">
      <w:pPr>
        <w:rPr>
          <w:lang w:val="uk-UA"/>
        </w:rPr>
      </w:pPr>
    </w:p>
    <w:p w14:paraId="704B454B" w14:textId="340F0208" w:rsidR="00EC37D3" w:rsidRDefault="008C2C89" w:rsidP="00EC37D3">
      <w:pPr>
        <w:rPr>
          <w:lang w:val="uk-UA"/>
        </w:rPr>
      </w:pPr>
      <w:r>
        <w:rPr>
          <w:noProof/>
          <w:lang w:eastAsia="ru-RU"/>
        </w:rPr>
        <mc:AlternateContent>
          <mc:Choice Requires="wpg">
            <w:drawing>
              <wp:anchor distT="0" distB="0" distL="114300" distR="114300" simplePos="0" relativeHeight="251933696" behindDoc="0" locked="0" layoutInCell="1" allowOverlap="1" wp14:anchorId="599F9C7A" wp14:editId="576E0DA9">
                <wp:simplePos x="0" y="0"/>
                <wp:positionH relativeFrom="column">
                  <wp:posOffset>0</wp:posOffset>
                </wp:positionH>
                <wp:positionV relativeFrom="paragraph">
                  <wp:posOffset>34290</wp:posOffset>
                </wp:positionV>
                <wp:extent cx="5943600" cy="1771650"/>
                <wp:effectExtent l="9525" t="5715" r="9525" b="13335"/>
                <wp:wrapNone/>
                <wp:docPr id="91" name="Group 3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771650"/>
                          <a:chOff x="1701" y="1134"/>
                          <a:chExt cx="9360" cy="2790"/>
                        </a:xfrm>
                      </wpg:grpSpPr>
                      <wps:wsp>
                        <wps:cNvPr id="92" name="Rectangle 3981"/>
                        <wps:cNvSpPr>
                          <a:spLocks noChangeArrowheads="1"/>
                        </wps:cNvSpPr>
                        <wps:spPr bwMode="auto">
                          <a:xfrm>
                            <a:off x="1881" y="1134"/>
                            <a:ext cx="3420" cy="975"/>
                          </a:xfrm>
                          <a:prstGeom prst="rect">
                            <a:avLst/>
                          </a:prstGeom>
                          <a:solidFill>
                            <a:srgbClr val="FFFFFF"/>
                          </a:solidFill>
                          <a:ln w="9525">
                            <a:solidFill>
                              <a:srgbClr val="000000"/>
                            </a:solidFill>
                            <a:miter lim="800000"/>
                            <a:headEnd/>
                            <a:tailEnd/>
                          </a:ln>
                        </wps:spPr>
                        <wps:txbx>
                          <w:txbxContent>
                            <w:p w14:paraId="1DD082A9" w14:textId="77777777" w:rsidR="00136D5D" w:rsidRPr="004A6931" w:rsidRDefault="00136D5D" w:rsidP="00EC37D3">
                              <w:pPr>
                                <w:ind w:firstLine="0"/>
                                <w:rPr>
                                  <w:sz w:val="24"/>
                                  <w:szCs w:val="24"/>
                                  <w:lang w:val="uk-UA"/>
                                </w:rPr>
                              </w:pPr>
                              <w:r>
                                <w:rPr>
                                  <w:sz w:val="24"/>
                                  <w:szCs w:val="24"/>
                                  <w:lang w:val="uk-UA"/>
                                </w:rPr>
                                <w:t>Р</w:t>
                              </w:r>
                              <w:r w:rsidRPr="004A6931">
                                <w:rPr>
                                  <w:sz w:val="24"/>
                                  <w:szCs w:val="24"/>
                                  <w:lang w:val="uk-UA"/>
                                </w:rPr>
                                <w:t>озтягненість інноваційних проектів в часі (проект може тривати декілька років)</w:t>
                              </w:r>
                            </w:p>
                          </w:txbxContent>
                        </wps:txbx>
                        <wps:bodyPr rot="0" vert="horz" wrap="square" lIns="91440" tIns="45720" rIns="91440" bIns="45720" anchor="t" anchorCtr="0" upright="1">
                          <a:noAutofit/>
                        </wps:bodyPr>
                      </wps:wsp>
                      <wps:wsp>
                        <wps:cNvPr id="93" name="Rectangle 3982"/>
                        <wps:cNvSpPr>
                          <a:spLocks noChangeArrowheads="1"/>
                        </wps:cNvSpPr>
                        <wps:spPr bwMode="auto">
                          <a:xfrm>
                            <a:off x="1881" y="2304"/>
                            <a:ext cx="3420" cy="1020"/>
                          </a:xfrm>
                          <a:prstGeom prst="rect">
                            <a:avLst/>
                          </a:prstGeom>
                          <a:solidFill>
                            <a:srgbClr val="FFFFFF"/>
                          </a:solidFill>
                          <a:ln w="9525">
                            <a:solidFill>
                              <a:srgbClr val="000000"/>
                            </a:solidFill>
                            <a:miter lim="800000"/>
                            <a:headEnd/>
                            <a:tailEnd/>
                          </a:ln>
                        </wps:spPr>
                        <wps:txbx>
                          <w:txbxContent>
                            <w:p w14:paraId="7486D1B0" w14:textId="77777777" w:rsidR="00136D5D" w:rsidRPr="004A6931" w:rsidRDefault="00136D5D" w:rsidP="00EC37D3">
                              <w:pPr>
                                <w:ind w:firstLine="0"/>
                                <w:rPr>
                                  <w:sz w:val="24"/>
                                  <w:szCs w:val="24"/>
                                  <w:lang w:val="uk-UA"/>
                                </w:rPr>
                              </w:pPr>
                              <w:r>
                                <w:rPr>
                                  <w:sz w:val="24"/>
                                  <w:szCs w:val="24"/>
                                  <w:lang w:val="uk-UA"/>
                                </w:rPr>
                                <w:t>Д</w:t>
                              </w:r>
                              <w:r w:rsidRPr="004A6931">
                                <w:rPr>
                                  <w:sz w:val="24"/>
                                  <w:szCs w:val="24"/>
                                  <w:lang w:val="uk-UA"/>
                                </w:rPr>
                                <w:t>о реалізації інноваційних проектів залучають велику кількість учасників</w:t>
                              </w:r>
                            </w:p>
                          </w:txbxContent>
                        </wps:txbx>
                        <wps:bodyPr rot="0" vert="horz" wrap="square" lIns="91440" tIns="45720" rIns="91440" bIns="45720" anchor="t" anchorCtr="0" upright="1">
                          <a:noAutofit/>
                        </wps:bodyPr>
                      </wps:wsp>
                      <wps:wsp>
                        <wps:cNvPr id="94" name="Rectangle 3983"/>
                        <wps:cNvSpPr>
                          <a:spLocks noChangeArrowheads="1"/>
                        </wps:cNvSpPr>
                        <wps:spPr bwMode="auto">
                          <a:xfrm>
                            <a:off x="7641" y="1134"/>
                            <a:ext cx="3240" cy="975"/>
                          </a:xfrm>
                          <a:prstGeom prst="rect">
                            <a:avLst/>
                          </a:prstGeom>
                          <a:solidFill>
                            <a:srgbClr val="FFFFFF"/>
                          </a:solidFill>
                          <a:ln w="9525">
                            <a:solidFill>
                              <a:srgbClr val="000000"/>
                            </a:solidFill>
                            <a:miter lim="800000"/>
                            <a:headEnd/>
                            <a:tailEnd/>
                          </a:ln>
                        </wps:spPr>
                        <wps:txbx>
                          <w:txbxContent>
                            <w:p w14:paraId="44F55957" w14:textId="77777777" w:rsidR="00136D5D" w:rsidRPr="004A6931" w:rsidRDefault="00136D5D" w:rsidP="00EC37D3">
                              <w:pPr>
                                <w:ind w:firstLine="0"/>
                                <w:rPr>
                                  <w:sz w:val="24"/>
                                  <w:szCs w:val="24"/>
                                  <w:lang w:val="uk-UA"/>
                                </w:rPr>
                              </w:pPr>
                              <w:r>
                                <w:rPr>
                                  <w:sz w:val="24"/>
                                  <w:szCs w:val="24"/>
                                  <w:lang w:val="uk-UA"/>
                                </w:rPr>
                                <w:t>І</w:t>
                              </w:r>
                              <w:r w:rsidRPr="004A6931">
                                <w:rPr>
                                  <w:sz w:val="24"/>
                                  <w:szCs w:val="24"/>
                                  <w:lang w:val="uk-UA"/>
                                </w:rPr>
                                <w:t>нноваційні проекти мають комплексний характер</w:t>
                              </w:r>
                              <w:r>
                                <w:rPr>
                                  <w:sz w:val="24"/>
                                  <w:szCs w:val="24"/>
                                  <w:lang w:val="uk-UA"/>
                                </w:rPr>
                                <w:t xml:space="preserve"> та охоплюють декілька сфер</w:t>
                              </w:r>
                            </w:p>
                          </w:txbxContent>
                        </wps:txbx>
                        <wps:bodyPr rot="0" vert="horz" wrap="square" lIns="91440" tIns="45720" rIns="91440" bIns="45720" anchor="t" anchorCtr="0" upright="1">
                          <a:noAutofit/>
                        </wps:bodyPr>
                      </wps:wsp>
                      <wps:wsp>
                        <wps:cNvPr id="95" name="Rectangle 3984"/>
                        <wps:cNvSpPr>
                          <a:spLocks noChangeArrowheads="1"/>
                        </wps:cNvSpPr>
                        <wps:spPr bwMode="auto">
                          <a:xfrm>
                            <a:off x="7641" y="2304"/>
                            <a:ext cx="3240" cy="1020"/>
                          </a:xfrm>
                          <a:prstGeom prst="rect">
                            <a:avLst/>
                          </a:prstGeom>
                          <a:solidFill>
                            <a:srgbClr val="FFFFFF"/>
                          </a:solidFill>
                          <a:ln w="9525">
                            <a:solidFill>
                              <a:srgbClr val="000000"/>
                            </a:solidFill>
                            <a:miter lim="800000"/>
                            <a:headEnd/>
                            <a:tailEnd/>
                          </a:ln>
                        </wps:spPr>
                        <wps:txbx>
                          <w:txbxContent>
                            <w:p w14:paraId="7AAEB226" w14:textId="77777777" w:rsidR="00136D5D" w:rsidRPr="004A6931" w:rsidRDefault="00136D5D" w:rsidP="00EC37D3">
                              <w:pPr>
                                <w:ind w:firstLine="0"/>
                                <w:rPr>
                                  <w:sz w:val="24"/>
                                  <w:szCs w:val="24"/>
                                  <w:lang w:val="uk-UA"/>
                                </w:rPr>
                              </w:pPr>
                              <w:r>
                                <w:rPr>
                                  <w:sz w:val="24"/>
                                  <w:szCs w:val="24"/>
                                  <w:lang w:val="uk-UA"/>
                                </w:rPr>
                                <w:t>І</w:t>
                              </w:r>
                              <w:r w:rsidRPr="004A6931">
                                <w:rPr>
                                  <w:sz w:val="24"/>
                                  <w:szCs w:val="24"/>
                                  <w:lang w:val="uk-UA"/>
                                </w:rPr>
                                <w:t>нноваційні проекти можуть мати інтернаціональний характер</w:t>
                              </w:r>
                            </w:p>
                          </w:txbxContent>
                        </wps:txbx>
                        <wps:bodyPr rot="0" vert="horz" wrap="square" lIns="91440" tIns="45720" rIns="91440" bIns="45720" anchor="t" anchorCtr="0" upright="1">
                          <a:noAutofit/>
                        </wps:bodyPr>
                      </wps:wsp>
                      <wps:wsp>
                        <wps:cNvPr id="96" name="AutoShape 3985"/>
                        <wps:cNvCnPr>
                          <a:cxnSpLocks noChangeShapeType="1"/>
                        </wps:cNvCnPr>
                        <wps:spPr bwMode="auto">
                          <a:xfrm>
                            <a:off x="5301" y="1674"/>
                            <a:ext cx="2340" cy="1"/>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7" name="AutoShape 3986"/>
                        <wps:cNvCnPr>
                          <a:cxnSpLocks noChangeShapeType="1"/>
                        </wps:cNvCnPr>
                        <wps:spPr bwMode="auto">
                          <a:xfrm flipH="1">
                            <a:off x="5301" y="2754"/>
                            <a:ext cx="234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98" name="Group 3987"/>
                        <wpg:cNvGrpSpPr>
                          <a:grpSpLocks/>
                        </wpg:cNvGrpSpPr>
                        <wpg:grpSpPr bwMode="auto">
                          <a:xfrm>
                            <a:off x="5406" y="1194"/>
                            <a:ext cx="2145" cy="2010"/>
                            <a:chOff x="5451" y="1119"/>
                            <a:chExt cx="2145" cy="2010"/>
                          </a:xfrm>
                        </wpg:grpSpPr>
                        <wps:wsp>
                          <wps:cNvPr id="99" name="Oval 3988"/>
                          <wps:cNvSpPr>
                            <a:spLocks noChangeArrowheads="1"/>
                          </wps:cNvSpPr>
                          <wps:spPr bwMode="auto">
                            <a:xfrm>
                              <a:off x="5541" y="1119"/>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 name="Rectangle 3989"/>
                          <wps:cNvSpPr>
                            <a:spLocks noChangeArrowheads="1"/>
                          </wps:cNvSpPr>
                          <wps:spPr bwMode="auto">
                            <a:xfrm>
                              <a:off x="5451" y="1149"/>
                              <a:ext cx="214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1BA2D" w14:textId="77777777" w:rsidR="00136D5D" w:rsidRDefault="00136D5D" w:rsidP="00EC37D3">
                                <w:pPr>
                                  <w:ind w:firstLine="0"/>
                                  <w:jc w:val="center"/>
                                  <w:rPr>
                                    <w:sz w:val="8"/>
                                    <w:szCs w:val="8"/>
                                    <w:lang w:val="uk-UA"/>
                                  </w:rPr>
                                </w:pPr>
                              </w:p>
                              <w:p w14:paraId="1B90428A" w14:textId="77777777" w:rsidR="00136D5D" w:rsidRDefault="00136D5D" w:rsidP="00EC37D3">
                                <w:pPr>
                                  <w:ind w:firstLine="0"/>
                                  <w:jc w:val="center"/>
                                  <w:rPr>
                                    <w:sz w:val="8"/>
                                    <w:szCs w:val="8"/>
                                    <w:lang w:val="uk-UA"/>
                                  </w:rPr>
                                </w:pPr>
                              </w:p>
                              <w:p w14:paraId="08557B15" w14:textId="77777777" w:rsidR="00136D5D" w:rsidRDefault="00136D5D" w:rsidP="00EC37D3">
                                <w:pPr>
                                  <w:ind w:firstLine="0"/>
                                  <w:jc w:val="center"/>
                                  <w:rPr>
                                    <w:sz w:val="8"/>
                                    <w:szCs w:val="8"/>
                                    <w:lang w:val="uk-UA"/>
                                  </w:rPr>
                                </w:pPr>
                              </w:p>
                              <w:p w14:paraId="525F8B07" w14:textId="77777777" w:rsidR="00136D5D" w:rsidRDefault="00136D5D" w:rsidP="00EC37D3">
                                <w:pPr>
                                  <w:ind w:firstLine="0"/>
                                  <w:jc w:val="center"/>
                                  <w:rPr>
                                    <w:sz w:val="8"/>
                                    <w:szCs w:val="8"/>
                                    <w:lang w:val="uk-UA"/>
                                  </w:rPr>
                                </w:pPr>
                              </w:p>
                              <w:p w14:paraId="36656070" w14:textId="77777777" w:rsidR="00136D5D" w:rsidRDefault="00136D5D" w:rsidP="00EC37D3">
                                <w:pPr>
                                  <w:ind w:firstLine="0"/>
                                  <w:jc w:val="center"/>
                                  <w:rPr>
                                    <w:sz w:val="8"/>
                                    <w:szCs w:val="8"/>
                                    <w:lang w:val="uk-UA"/>
                                  </w:rPr>
                                </w:pPr>
                              </w:p>
                              <w:p w14:paraId="6A317ACF" w14:textId="77777777" w:rsidR="00136D5D" w:rsidRPr="003A2F4C" w:rsidRDefault="00136D5D" w:rsidP="00EC37D3">
                                <w:pPr>
                                  <w:ind w:firstLine="0"/>
                                  <w:jc w:val="center"/>
                                  <w:rPr>
                                    <w:sz w:val="24"/>
                                    <w:szCs w:val="24"/>
                                    <w:lang w:val="uk-UA"/>
                                  </w:rPr>
                                </w:pPr>
                                <w:r>
                                  <w:rPr>
                                    <w:sz w:val="24"/>
                                    <w:szCs w:val="24"/>
                                    <w:lang w:val="uk-UA"/>
                                  </w:rPr>
                                  <w:t>Особливості інноваційних проектів</w:t>
                                </w:r>
                              </w:p>
                            </w:txbxContent>
                          </wps:txbx>
                          <wps:bodyPr rot="0" vert="horz" wrap="square" lIns="91440" tIns="45720" rIns="91440" bIns="45720" anchor="t" anchorCtr="0" upright="1">
                            <a:noAutofit/>
                          </wps:bodyPr>
                        </wps:wsp>
                      </wpg:grpSp>
                      <wps:wsp>
                        <wps:cNvPr id="101" name="Rectangle 3990"/>
                        <wps:cNvSpPr>
                          <a:spLocks noChangeArrowheads="1"/>
                        </wps:cNvSpPr>
                        <wps:spPr bwMode="auto">
                          <a:xfrm>
                            <a:off x="2421" y="3474"/>
                            <a:ext cx="8100" cy="450"/>
                          </a:xfrm>
                          <a:prstGeom prst="rect">
                            <a:avLst/>
                          </a:prstGeom>
                          <a:solidFill>
                            <a:srgbClr val="FFFFFF"/>
                          </a:solidFill>
                          <a:ln w="9525">
                            <a:solidFill>
                              <a:srgbClr val="000000"/>
                            </a:solidFill>
                            <a:miter lim="800000"/>
                            <a:headEnd/>
                            <a:tailEnd/>
                          </a:ln>
                        </wps:spPr>
                        <wps:txbx>
                          <w:txbxContent>
                            <w:p w14:paraId="6B761921" w14:textId="77777777" w:rsidR="00136D5D" w:rsidRPr="00914525" w:rsidRDefault="00136D5D" w:rsidP="00EC37D3">
                              <w:pPr>
                                <w:ind w:firstLine="0"/>
                                <w:jc w:val="center"/>
                                <w:rPr>
                                  <w:sz w:val="24"/>
                                  <w:szCs w:val="24"/>
                                  <w:lang w:val="uk-UA"/>
                                </w:rPr>
                              </w:pPr>
                              <w:r>
                                <w:rPr>
                                  <w:sz w:val="24"/>
                                  <w:szCs w:val="24"/>
                                  <w:lang w:val="uk-UA"/>
                                </w:rPr>
                                <w:t>Д</w:t>
                              </w:r>
                              <w:r w:rsidRPr="00914525">
                                <w:rPr>
                                  <w:sz w:val="24"/>
                                  <w:szCs w:val="24"/>
                                  <w:lang w:val="uk-UA"/>
                                </w:rPr>
                                <w:t>жерело</w:t>
                              </w:r>
                              <w:r w:rsidRPr="00914525">
                                <w:rPr>
                                  <w:sz w:val="24"/>
                                  <w:szCs w:val="24"/>
                                </w:rPr>
                                <w:t xml:space="preserve"> </w:t>
                              </w:r>
                              <w:r>
                                <w:rPr>
                                  <w:sz w:val="24"/>
                                  <w:szCs w:val="24"/>
                                  <w:lang w:val="uk-UA"/>
                                </w:rPr>
                                <w:t>для виникнення та розвитку ризиків</w:t>
                              </w:r>
                            </w:p>
                          </w:txbxContent>
                        </wps:txbx>
                        <wps:bodyPr rot="0" vert="horz" wrap="square" lIns="91440" tIns="45720" rIns="91440" bIns="45720" anchor="t" anchorCtr="0" upright="1">
                          <a:noAutofit/>
                        </wps:bodyPr>
                      </wps:wsp>
                      <wps:wsp>
                        <wps:cNvPr id="102" name="AutoShape 3991"/>
                        <wps:cNvCnPr>
                          <a:cxnSpLocks noChangeShapeType="1"/>
                        </wps:cNvCnPr>
                        <wps:spPr bwMode="auto">
                          <a:xfrm>
                            <a:off x="1701" y="1674"/>
                            <a:ext cx="0" cy="1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3992"/>
                        <wps:cNvCnPr>
                          <a:cxnSpLocks noChangeShapeType="1"/>
                        </wps:cNvCnPr>
                        <wps:spPr bwMode="auto">
                          <a:xfrm>
                            <a:off x="11061" y="1674"/>
                            <a:ext cx="0" cy="1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3993"/>
                        <wps:cNvCnPr>
                          <a:cxnSpLocks noChangeShapeType="1"/>
                        </wps:cNvCnPr>
                        <wps:spPr bwMode="auto">
                          <a:xfrm>
                            <a:off x="1701" y="1674"/>
                            <a:ext cx="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3994"/>
                        <wps:cNvCnPr>
                          <a:cxnSpLocks noChangeShapeType="1"/>
                        </wps:cNvCnPr>
                        <wps:spPr bwMode="auto">
                          <a:xfrm>
                            <a:off x="1701" y="2754"/>
                            <a:ext cx="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3995"/>
                        <wps:cNvCnPr>
                          <a:cxnSpLocks noChangeShapeType="1"/>
                        </wps:cNvCnPr>
                        <wps:spPr bwMode="auto">
                          <a:xfrm flipH="1">
                            <a:off x="10881" y="1674"/>
                            <a:ext cx="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3996"/>
                        <wps:cNvCnPr>
                          <a:cxnSpLocks noChangeShapeType="1"/>
                        </wps:cNvCnPr>
                        <wps:spPr bwMode="auto">
                          <a:xfrm flipH="1">
                            <a:off x="10881" y="2754"/>
                            <a:ext cx="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AutoShape 3997"/>
                        <wps:cNvCnPr>
                          <a:cxnSpLocks noChangeShapeType="1"/>
                        </wps:cNvCnPr>
                        <wps:spPr bwMode="auto">
                          <a:xfrm>
                            <a:off x="1701" y="3654"/>
                            <a:ext cx="72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9" name="AutoShape 3998"/>
                        <wps:cNvCnPr>
                          <a:cxnSpLocks noChangeShapeType="1"/>
                        </wps:cNvCnPr>
                        <wps:spPr bwMode="auto">
                          <a:xfrm flipH="1">
                            <a:off x="10521" y="3654"/>
                            <a:ext cx="5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9F9C7A" id="Group 3980" o:spid="_x0000_s4965" style="position:absolute;left:0;text-align:left;margin-left:0;margin-top:2.7pt;width:468pt;height:139.5pt;z-index:251933696" coordorigin="1701,1134" coordsize="9360,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">
                <v:rect id="Rectangle 3981" o:spid="_x0000_s4966" style="position:absolute;left:1881;top:1134;width:342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">
                  <v:textbox>
                    <w:txbxContent>
                      <w:p w14:paraId="1DD082A9" w14:textId="77777777" w:rsidR="00136D5D" w:rsidRPr="004A6931" w:rsidRDefault="00136D5D" w:rsidP="00EC37D3">
                        <w:pPr>
                          <w:ind w:firstLine="0"/>
                          <w:rPr>
                            <w:sz w:val="24"/>
                            <w:szCs w:val="24"/>
                            <w:lang w:val="uk-UA"/>
                          </w:rPr>
                        </w:pPr>
                        <w:r>
                          <w:rPr>
                            <w:sz w:val="24"/>
                            <w:szCs w:val="24"/>
                            <w:lang w:val="uk-UA"/>
                          </w:rPr>
                          <w:t>Р</w:t>
                        </w:r>
                        <w:r w:rsidRPr="004A6931">
                          <w:rPr>
                            <w:sz w:val="24"/>
                            <w:szCs w:val="24"/>
                            <w:lang w:val="uk-UA"/>
                          </w:rPr>
                          <w:t>озтягненість інноваційних проектів в часі (проект може тривати декілька років)</w:t>
                        </w:r>
                      </w:p>
                    </w:txbxContent>
                  </v:textbox>
                </v:rect>
                <v:rect id="Rectangle 3982" o:spid="_x0000_s4967" style="position:absolute;left:1881;top:2304;width:342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">
                  <v:textbox>
                    <w:txbxContent>
                      <w:p w14:paraId="7486D1B0" w14:textId="77777777" w:rsidR="00136D5D" w:rsidRPr="004A6931" w:rsidRDefault="00136D5D" w:rsidP="00EC37D3">
                        <w:pPr>
                          <w:ind w:firstLine="0"/>
                          <w:rPr>
                            <w:sz w:val="24"/>
                            <w:szCs w:val="24"/>
                            <w:lang w:val="uk-UA"/>
                          </w:rPr>
                        </w:pPr>
                        <w:r>
                          <w:rPr>
                            <w:sz w:val="24"/>
                            <w:szCs w:val="24"/>
                            <w:lang w:val="uk-UA"/>
                          </w:rPr>
                          <w:t>Д</w:t>
                        </w:r>
                        <w:r w:rsidRPr="004A6931">
                          <w:rPr>
                            <w:sz w:val="24"/>
                            <w:szCs w:val="24"/>
                            <w:lang w:val="uk-UA"/>
                          </w:rPr>
                          <w:t>о реалізації інноваційних проектів залучають велику кількість учасників</w:t>
                        </w:r>
                      </w:p>
                    </w:txbxContent>
                  </v:textbox>
                </v:rect>
                <v:rect id="Rectangle 3983" o:spid="_x0000_s4968" style="position:absolute;left:7641;top:1134;width:324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jHxAAAANsAAAAPAAAAZHJzL2Rvd25yZXYueG1sRI9Ba8JA&#10;FITvBf/D8oTemo1WSh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IhHSMfEAAAA2wAAAA8A&#10;AAAAAAAAAAAAAAAABwIAAGRycy9kb3ducmV2LnhtbFBLBQYAAAAAAwADALcAAAD4AgAAAAA=&#10;">
                  <v:textbox>
                    <w:txbxContent>
                      <w:p w14:paraId="44F55957" w14:textId="77777777" w:rsidR="00136D5D" w:rsidRPr="004A6931" w:rsidRDefault="00136D5D" w:rsidP="00EC37D3">
                        <w:pPr>
                          <w:ind w:firstLine="0"/>
                          <w:rPr>
                            <w:sz w:val="24"/>
                            <w:szCs w:val="24"/>
                            <w:lang w:val="uk-UA"/>
                          </w:rPr>
                        </w:pPr>
                        <w:r>
                          <w:rPr>
                            <w:sz w:val="24"/>
                            <w:szCs w:val="24"/>
                            <w:lang w:val="uk-UA"/>
                          </w:rPr>
                          <w:t>І</w:t>
                        </w:r>
                        <w:r w:rsidRPr="004A6931">
                          <w:rPr>
                            <w:sz w:val="24"/>
                            <w:szCs w:val="24"/>
                            <w:lang w:val="uk-UA"/>
                          </w:rPr>
                          <w:t>нноваційні проекти мають комплексний характер</w:t>
                        </w:r>
                        <w:r>
                          <w:rPr>
                            <w:sz w:val="24"/>
                            <w:szCs w:val="24"/>
                            <w:lang w:val="uk-UA"/>
                          </w:rPr>
                          <w:t xml:space="preserve"> та охоплюють декілька сфер</w:t>
                        </w:r>
                      </w:p>
                    </w:txbxContent>
                  </v:textbox>
                </v:rect>
                <v:rect id="Rectangle 3984" o:spid="_x0000_s4969" style="position:absolute;left:7641;top:2304;width:324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cxAAAANsAAAAPAAAAZHJzL2Rvd25yZXYueG1sRI9Ba8JA&#10;FITvBf/D8oTemo0WSx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OcL7VzEAAAA2wAAAA8A&#10;AAAAAAAAAAAAAAAABwIAAGRycy9kb3ducmV2LnhtbFBLBQYAAAAAAwADALcAAAD4AgAAAAA=&#10;">
                  <v:textbox>
                    <w:txbxContent>
                      <w:p w14:paraId="7AAEB226" w14:textId="77777777" w:rsidR="00136D5D" w:rsidRPr="004A6931" w:rsidRDefault="00136D5D" w:rsidP="00EC37D3">
                        <w:pPr>
                          <w:ind w:firstLine="0"/>
                          <w:rPr>
                            <w:sz w:val="24"/>
                            <w:szCs w:val="24"/>
                            <w:lang w:val="uk-UA"/>
                          </w:rPr>
                        </w:pPr>
                        <w:r>
                          <w:rPr>
                            <w:sz w:val="24"/>
                            <w:szCs w:val="24"/>
                            <w:lang w:val="uk-UA"/>
                          </w:rPr>
                          <w:t>І</w:t>
                        </w:r>
                        <w:r w:rsidRPr="004A6931">
                          <w:rPr>
                            <w:sz w:val="24"/>
                            <w:szCs w:val="24"/>
                            <w:lang w:val="uk-UA"/>
                          </w:rPr>
                          <w:t>нноваційні проекти можуть мати інтернаціональний характер</w:t>
                        </w:r>
                      </w:p>
                    </w:txbxContent>
                  </v:textbox>
                </v:rect>
                <v:shape id="AutoShape 3985" o:spid="_x0000_s4970" type="#_x0000_t32" style="position:absolute;left:5301;top:1674;width:234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">
                  <v:stroke startarrow="open" endarrow="open"/>
                </v:shape>
                <v:shape id="AutoShape 3986" o:spid="_x0000_s4971" type="#_x0000_t32" style="position:absolute;left:5301;top:2754;width:23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">
                  <v:stroke startarrow="open" endarrow="open"/>
                </v:shape>
                <v:group id="Group 3987" o:spid="_x0000_s4972" style="position:absolute;left:5406;top:1194;width:2145;height:2010" coordorigin="5451,1119" coordsize="2145,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oval id="Oval 3988" o:spid="_x0000_s4973" style="position:absolute;left:5541;top:1119;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"/>
                  <v:rect id="Rectangle 3989" o:spid="_x0000_s4974" style="position:absolute;left:5451;top:1149;width:214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" filled="f" stroked="f">
                    <v:textbox>
                      <w:txbxContent>
                        <w:p w14:paraId="5341BA2D" w14:textId="77777777" w:rsidR="00136D5D" w:rsidRDefault="00136D5D" w:rsidP="00EC37D3">
                          <w:pPr>
                            <w:ind w:firstLine="0"/>
                            <w:jc w:val="center"/>
                            <w:rPr>
                              <w:sz w:val="8"/>
                              <w:szCs w:val="8"/>
                              <w:lang w:val="uk-UA"/>
                            </w:rPr>
                          </w:pPr>
                        </w:p>
                        <w:p w14:paraId="1B90428A" w14:textId="77777777" w:rsidR="00136D5D" w:rsidRDefault="00136D5D" w:rsidP="00EC37D3">
                          <w:pPr>
                            <w:ind w:firstLine="0"/>
                            <w:jc w:val="center"/>
                            <w:rPr>
                              <w:sz w:val="8"/>
                              <w:szCs w:val="8"/>
                              <w:lang w:val="uk-UA"/>
                            </w:rPr>
                          </w:pPr>
                        </w:p>
                        <w:p w14:paraId="08557B15" w14:textId="77777777" w:rsidR="00136D5D" w:rsidRDefault="00136D5D" w:rsidP="00EC37D3">
                          <w:pPr>
                            <w:ind w:firstLine="0"/>
                            <w:jc w:val="center"/>
                            <w:rPr>
                              <w:sz w:val="8"/>
                              <w:szCs w:val="8"/>
                              <w:lang w:val="uk-UA"/>
                            </w:rPr>
                          </w:pPr>
                        </w:p>
                        <w:p w14:paraId="525F8B07" w14:textId="77777777" w:rsidR="00136D5D" w:rsidRDefault="00136D5D" w:rsidP="00EC37D3">
                          <w:pPr>
                            <w:ind w:firstLine="0"/>
                            <w:jc w:val="center"/>
                            <w:rPr>
                              <w:sz w:val="8"/>
                              <w:szCs w:val="8"/>
                              <w:lang w:val="uk-UA"/>
                            </w:rPr>
                          </w:pPr>
                        </w:p>
                        <w:p w14:paraId="36656070" w14:textId="77777777" w:rsidR="00136D5D" w:rsidRDefault="00136D5D" w:rsidP="00EC37D3">
                          <w:pPr>
                            <w:ind w:firstLine="0"/>
                            <w:jc w:val="center"/>
                            <w:rPr>
                              <w:sz w:val="8"/>
                              <w:szCs w:val="8"/>
                              <w:lang w:val="uk-UA"/>
                            </w:rPr>
                          </w:pPr>
                        </w:p>
                        <w:p w14:paraId="6A317ACF" w14:textId="77777777" w:rsidR="00136D5D" w:rsidRPr="003A2F4C" w:rsidRDefault="00136D5D" w:rsidP="00EC37D3">
                          <w:pPr>
                            <w:ind w:firstLine="0"/>
                            <w:jc w:val="center"/>
                            <w:rPr>
                              <w:sz w:val="24"/>
                              <w:szCs w:val="24"/>
                              <w:lang w:val="uk-UA"/>
                            </w:rPr>
                          </w:pPr>
                          <w:r>
                            <w:rPr>
                              <w:sz w:val="24"/>
                              <w:szCs w:val="24"/>
                              <w:lang w:val="uk-UA"/>
                            </w:rPr>
                            <w:t>Особливості інноваційних проектів</w:t>
                          </w:r>
                        </w:p>
                      </w:txbxContent>
                    </v:textbox>
                  </v:rect>
                </v:group>
                <v:rect id="Rectangle 3990" o:spid="_x0000_s4975" style="position:absolute;left:2421;top:3474;width:810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">
                  <v:textbox>
                    <w:txbxContent>
                      <w:p w14:paraId="6B761921" w14:textId="77777777" w:rsidR="00136D5D" w:rsidRPr="00914525" w:rsidRDefault="00136D5D" w:rsidP="00EC37D3">
                        <w:pPr>
                          <w:ind w:firstLine="0"/>
                          <w:jc w:val="center"/>
                          <w:rPr>
                            <w:sz w:val="24"/>
                            <w:szCs w:val="24"/>
                            <w:lang w:val="uk-UA"/>
                          </w:rPr>
                        </w:pPr>
                        <w:r>
                          <w:rPr>
                            <w:sz w:val="24"/>
                            <w:szCs w:val="24"/>
                            <w:lang w:val="uk-UA"/>
                          </w:rPr>
                          <w:t>Д</w:t>
                        </w:r>
                        <w:r w:rsidRPr="00914525">
                          <w:rPr>
                            <w:sz w:val="24"/>
                            <w:szCs w:val="24"/>
                            <w:lang w:val="uk-UA"/>
                          </w:rPr>
                          <w:t>жерело</w:t>
                        </w:r>
                        <w:r w:rsidRPr="00914525">
                          <w:rPr>
                            <w:sz w:val="24"/>
                            <w:szCs w:val="24"/>
                          </w:rPr>
                          <w:t xml:space="preserve"> </w:t>
                        </w:r>
                        <w:r>
                          <w:rPr>
                            <w:sz w:val="24"/>
                            <w:szCs w:val="24"/>
                            <w:lang w:val="uk-UA"/>
                          </w:rPr>
                          <w:t>для виникнення та розвитку ризиків</w:t>
                        </w:r>
                      </w:p>
                    </w:txbxContent>
                  </v:textbox>
                </v:rect>
                <v:shape id="AutoShape 3991" o:spid="_x0000_s4976" type="#_x0000_t32" style="position:absolute;left:1701;top:1674;width:0;height:19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"/>
                <v:shape id="AutoShape 3992" o:spid="_x0000_s4977" type="#_x0000_t32" style="position:absolute;left:11061;top:1674;width:0;height:19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"/>
                <v:shape id="AutoShape 3993" o:spid="_x0000_s4978" type="#_x0000_t32" style="position:absolute;left:1701;top:1674;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"/>
                <v:shape id="AutoShape 3994" o:spid="_x0000_s4979" type="#_x0000_t32" style="position:absolute;left:1701;top:2754;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"/>
                <v:shape id="AutoShape 3995" o:spid="_x0000_s4980" type="#_x0000_t32" style="position:absolute;left:10881;top:1674;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"/>
                <v:shape id="AutoShape 3996" o:spid="_x0000_s4981" type="#_x0000_t32" style="position:absolute;left:10881;top:2754;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"/>
                <v:shape id="AutoShape 3997" o:spid="_x0000_s4982" type="#_x0000_t32" style="position:absolute;left:1701;top:3654;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">
                  <v:stroke endarrow="open"/>
                </v:shape>
                <v:shape id="AutoShape 3998" o:spid="_x0000_s4983" type="#_x0000_t32" style="position:absolute;left:10521;top:3654;width:5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">
                  <v:stroke endarrow="open"/>
                </v:shape>
              </v:group>
            </w:pict>
          </mc:Fallback>
        </mc:AlternateContent>
      </w:r>
    </w:p>
    <w:p w14:paraId="12AE47C8" w14:textId="77777777" w:rsidR="00EC37D3" w:rsidRPr="00C43CC5" w:rsidRDefault="00EC37D3" w:rsidP="00EC37D3">
      <w:pPr>
        <w:spacing w:line="276" w:lineRule="auto"/>
        <w:rPr>
          <w:lang w:val="uk-UA"/>
        </w:rPr>
      </w:pPr>
    </w:p>
    <w:p w14:paraId="43048F1C" w14:textId="77777777" w:rsidR="00EC37D3" w:rsidRPr="00C43CC5" w:rsidRDefault="00EC37D3" w:rsidP="00EC37D3">
      <w:pPr>
        <w:spacing w:line="276" w:lineRule="auto"/>
        <w:rPr>
          <w:lang w:val="uk-UA"/>
        </w:rPr>
      </w:pPr>
    </w:p>
    <w:p w14:paraId="20F2FBA4" w14:textId="77777777" w:rsidR="00EC37D3" w:rsidRPr="00C43CC5" w:rsidRDefault="00EC37D3" w:rsidP="00EC37D3">
      <w:pPr>
        <w:spacing w:line="276" w:lineRule="auto"/>
        <w:rPr>
          <w:lang w:val="uk-UA"/>
        </w:rPr>
      </w:pPr>
    </w:p>
    <w:p w14:paraId="24AC8D95" w14:textId="77777777" w:rsidR="00EC37D3" w:rsidRPr="00C43CC5" w:rsidRDefault="00EC37D3" w:rsidP="00EC37D3">
      <w:pPr>
        <w:spacing w:line="276" w:lineRule="auto"/>
        <w:rPr>
          <w:lang w:val="uk-UA"/>
        </w:rPr>
      </w:pPr>
    </w:p>
    <w:p w14:paraId="0AC06027" w14:textId="77777777" w:rsidR="00EC37D3" w:rsidRPr="00C43CC5" w:rsidRDefault="00EC37D3" w:rsidP="00EC37D3">
      <w:pPr>
        <w:spacing w:line="276" w:lineRule="auto"/>
        <w:rPr>
          <w:lang w:val="uk-UA"/>
        </w:rPr>
      </w:pPr>
    </w:p>
    <w:p w14:paraId="1135758A" w14:textId="77777777" w:rsidR="00EC37D3" w:rsidRPr="00C43CC5" w:rsidRDefault="00EC37D3" w:rsidP="00EC37D3">
      <w:pPr>
        <w:spacing w:line="276" w:lineRule="auto"/>
        <w:rPr>
          <w:lang w:val="uk-UA"/>
        </w:rPr>
      </w:pPr>
    </w:p>
    <w:p w14:paraId="4AEAD98B" w14:textId="77777777" w:rsidR="00EC37D3" w:rsidRPr="00C43CC5" w:rsidRDefault="00EC37D3" w:rsidP="00EC37D3">
      <w:pPr>
        <w:spacing w:line="276" w:lineRule="auto"/>
        <w:rPr>
          <w:lang w:val="uk-UA"/>
        </w:rPr>
      </w:pPr>
    </w:p>
    <w:p w14:paraId="2EA87BFE" w14:textId="77777777" w:rsidR="00EC37D3" w:rsidRPr="00626923" w:rsidRDefault="00EC37D3" w:rsidP="00EC37D3">
      <w:pPr>
        <w:spacing w:line="276" w:lineRule="auto"/>
        <w:rPr>
          <w:lang w:val="uk-UA"/>
        </w:rPr>
      </w:pPr>
    </w:p>
    <w:p w14:paraId="10A99897" w14:textId="77777777" w:rsidR="00EC37D3" w:rsidRPr="00824D48" w:rsidRDefault="00EC37D3" w:rsidP="00EC37D3">
      <w:pPr>
        <w:spacing w:line="276" w:lineRule="auto"/>
        <w:rPr>
          <w:b/>
          <w:lang w:val="uk-UA"/>
        </w:rPr>
      </w:pPr>
      <w:r w:rsidRPr="00824D48">
        <w:rPr>
          <w:b/>
          <w:lang w:val="uk-UA"/>
        </w:rPr>
        <w:t>П.3 Зміст функцій управління інноваційними ризиками</w:t>
      </w:r>
    </w:p>
    <w:p w14:paraId="554FA01C" w14:textId="0B54FD42" w:rsidR="00EC37D3" w:rsidRDefault="008C2C89" w:rsidP="00EC37D3">
      <w:pPr>
        <w:rPr>
          <w:lang w:val="uk-UA"/>
        </w:rPr>
      </w:pPr>
      <w:r>
        <w:rPr>
          <w:noProof/>
          <w:lang w:eastAsia="ru-RU"/>
        </w:rPr>
        <mc:AlternateContent>
          <mc:Choice Requires="wpg">
            <w:drawing>
              <wp:anchor distT="0" distB="0" distL="114300" distR="114300" simplePos="0" relativeHeight="251932672" behindDoc="0" locked="0" layoutInCell="1" allowOverlap="1" wp14:anchorId="5B42CC5C" wp14:editId="0F780B45">
                <wp:simplePos x="0" y="0"/>
                <wp:positionH relativeFrom="column">
                  <wp:posOffset>-57150</wp:posOffset>
                </wp:positionH>
                <wp:positionV relativeFrom="paragraph">
                  <wp:posOffset>107950</wp:posOffset>
                </wp:positionV>
                <wp:extent cx="6000750" cy="6562090"/>
                <wp:effectExtent l="0" t="12700" r="9525" b="6985"/>
                <wp:wrapNone/>
                <wp:docPr id="76" name="Group 3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6562090"/>
                          <a:chOff x="1611" y="5377"/>
                          <a:chExt cx="9450" cy="10334"/>
                        </a:xfrm>
                      </wpg:grpSpPr>
                      <wpg:grpSp>
                        <wpg:cNvPr id="77" name="Group 3966"/>
                        <wpg:cNvGrpSpPr>
                          <a:grpSpLocks/>
                        </wpg:cNvGrpSpPr>
                        <wpg:grpSpPr bwMode="auto">
                          <a:xfrm>
                            <a:off x="1611" y="5557"/>
                            <a:ext cx="2145" cy="2010"/>
                            <a:chOff x="5451" y="1119"/>
                            <a:chExt cx="2145" cy="2010"/>
                          </a:xfrm>
                        </wpg:grpSpPr>
                        <wps:wsp>
                          <wps:cNvPr id="78" name="Oval 3967"/>
                          <wps:cNvSpPr>
                            <a:spLocks noChangeArrowheads="1"/>
                          </wps:cNvSpPr>
                          <wps:spPr bwMode="auto">
                            <a:xfrm>
                              <a:off x="5541" y="1119"/>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 name="Rectangle 3968"/>
                          <wps:cNvSpPr>
                            <a:spLocks noChangeArrowheads="1"/>
                          </wps:cNvSpPr>
                          <wps:spPr bwMode="auto">
                            <a:xfrm>
                              <a:off x="5451" y="1149"/>
                              <a:ext cx="214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D88FB" w14:textId="77777777" w:rsidR="00136D5D" w:rsidRDefault="00136D5D" w:rsidP="00EC37D3">
                                <w:pPr>
                                  <w:ind w:firstLine="0"/>
                                  <w:jc w:val="center"/>
                                  <w:rPr>
                                    <w:sz w:val="8"/>
                                    <w:szCs w:val="8"/>
                                    <w:lang w:val="uk-UA"/>
                                  </w:rPr>
                                </w:pPr>
                              </w:p>
                              <w:p w14:paraId="66ACE47E" w14:textId="77777777" w:rsidR="00136D5D" w:rsidRDefault="00136D5D" w:rsidP="00EC37D3">
                                <w:pPr>
                                  <w:ind w:firstLine="0"/>
                                  <w:jc w:val="center"/>
                                  <w:rPr>
                                    <w:sz w:val="8"/>
                                    <w:szCs w:val="8"/>
                                    <w:lang w:val="uk-UA"/>
                                  </w:rPr>
                                </w:pPr>
                              </w:p>
                              <w:p w14:paraId="11C6916A" w14:textId="77777777" w:rsidR="00136D5D" w:rsidRDefault="00136D5D" w:rsidP="00EC37D3">
                                <w:pPr>
                                  <w:ind w:firstLine="0"/>
                                  <w:jc w:val="center"/>
                                  <w:rPr>
                                    <w:sz w:val="8"/>
                                    <w:szCs w:val="8"/>
                                    <w:lang w:val="uk-UA"/>
                                  </w:rPr>
                                </w:pPr>
                              </w:p>
                              <w:p w14:paraId="09C5489B" w14:textId="77777777" w:rsidR="00136D5D" w:rsidRPr="003A2F4C" w:rsidRDefault="00136D5D" w:rsidP="00EC37D3">
                                <w:pPr>
                                  <w:ind w:firstLine="0"/>
                                  <w:jc w:val="center"/>
                                  <w:rPr>
                                    <w:sz w:val="24"/>
                                    <w:szCs w:val="24"/>
                                    <w:lang w:val="uk-UA"/>
                                  </w:rPr>
                                </w:pPr>
                                <w:r>
                                  <w:rPr>
                                    <w:sz w:val="24"/>
                                    <w:szCs w:val="24"/>
                                    <w:lang w:val="uk-UA"/>
                                  </w:rPr>
                                  <w:t>Зміст функцій управління інноваційними ризиками</w:t>
                                </w:r>
                              </w:p>
                            </w:txbxContent>
                          </wps:txbx>
                          <wps:bodyPr rot="0" vert="horz" wrap="square" lIns="91440" tIns="45720" rIns="91440" bIns="45720" anchor="t" anchorCtr="0" upright="1">
                            <a:noAutofit/>
                          </wps:bodyPr>
                        </wps:wsp>
                      </wpg:grpSp>
                      <wps:wsp>
                        <wps:cNvPr id="80" name="Rectangle 3969"/>
                        <wps:cNvSpPr>
                          <a:spLocks noChangeArrowheads="1"/>
                        </wps:cNvSpPr>
                        <wps:spPr bwMode="auto">
                          <a:xfrm>
                            <a:off x="4041" y="5377"/>
                            <a:ext cx="7020" cy="2625"/>
                          </a:xfrm>
                          <a:prstGeom prst="rect">
                            <a:avLst/>
                          </a:prstGeom>
                          <a:solidFill>
                            <a:srgbClr val="FFFFFF"/>
                          </a:solidFill>
                          <a:ln w="9525">
                            <a:solidFill>
                              <a:srgbClr val="000000"/>
                            </a:solidFill>
                            <a:miter lim="800000"/>
                            <a:headEnd/>
                            <a:tailEnd/>
                          </a:ln>
                        </wps:spPr>
                        <wps:txbx>
                          <w:txbxContent>
                            <w:p w14:paraId="58CF3688" w14:textId="77777777" w:rsidR="00136D5D" w:rsidRPr="004E541D" w:rsidRDefault="00136D5D" w:rsidP="00EC37D3">
                              <w:pPr>
                                <w:ind w:firstLine="0"/>
                                <w:rPr>
                                  <w:sz w:val="24"/>
                                  <w:szCs w:val="24"/>
                                  <w:lang w:val="uk-UA"/>
                                </w:rPr>
                              </w:pPr>
                              <w:r w:rsidRPr="004E541D">
                                <w:rPr>
                                  <w:bCs/>
                                  <w:i/>
                                  <w:iCs/>
                                  <w:sz w:val="24"/>
                                  <w:szCs w:val="24"/>
                                  <w:lang w:val="uk-UA"/>
                                </w:rPr>
                                <w:t>Функція планування</w:t>
                              </w:r>
                              <w:r w:rsidRPr="004E541D">
                                <w:rPr>
                                  <w:sz w:val="24"/>
                                  <w:szCs w:val="24"/>
                                  <w:lang w:val="uk-UA"/>
                                </w:rPr>
                                <w:t xml:space="preserve"> передбачає проведення суб’єктом ризик-менеджменту таких </w:t>
                              </w:r>
                              <w:r>
                                <w:rPr>
                                  <w:sz w:val="24"/>
                                  <w:szCs w:val="24"/>
                                  <w:lang w:val="uk-UA"/>
                                </w:rPr>
                                <w:t xml:space="preserve">основних </w:t>
                              </w:r>
                              <w:r w:rsidRPr="004E541D">
                                <w:rPr>
                                  <w:sz w:val="24"/>
                                  <w:szCs w:val="24"/>
                                  <w:lang w:val="uk-UA"/>
                                </w:rPr>
                                <w:t>заходів: оцінювання позитивних та негативних наслідків від реалізації інноваційного проекту;</w:t>
                              </w:r>
                              <w:r>
                                <w:rPr>
                                  <w:sz w:val="24"/>
                                  <w:szCs w:val="24"/>
                                  <w:lang w:val="uk-UA"/>
                                </w:rPr>
                                <w:t xml:space="preserve"> аналіз</w:t>
                              </w:r>
                              <w:r w:rsidRPr="004E541D">
                                <w:rPr>
                                  <w:sz w:val="24"/>
                                  <w:szCs w:val="24"/>
                                  <w:lang w:val="uk-UA"/>
                                </w:rPr>
                                <w:t xml:space="preserve"> джерел виникнення інноваційних ризиків;</w:t>
                              </w:r>
                              <w:r>
                                <w:rPr>
                                  <w:sz w:val="24"/>
                                  <w:szCs w:val="24"/>
                                  <w:lang w:val="uk-UA"/>
                                </w:rPr>
                                <w:t xml:space="preserve"> </w:t>
                              </w:r>
                              <w:r w:rsidRPr="004E541D">
                                <w:rPr>
                                  <w:sz w:val="24"/>
                                  <w:szCs w:val="24"/>
                                  <w:lang w:val="uk-UA"/>
                                </w:rPr>
                                <w:t xml:space="preserve">виявлення та </w:t>
                              </w:r>
                              <w:r>
                                <w:rPr>
                                  <w:sz w:val="24"/>
                                  <w:szCs w:val="24"/>
                                  <w:lang w:val="uk-UA"/>
                                </w:rPr>
                                <w:t>аналіз (оцінювання)</w:t>
                              </w:r>
                              <w:r w:rsidRPr="004E541D">
                                <w:rPr>
                                  <w:sz w:val="24"/>
                                  <w:szCs w:val="24"/>
                                  <w:lang w:val="uk-UA"/>
                                </w:rPr>
                                <w:t xml:space="preserve"> факторів ризику;</w:t>
                              </w:r>
                              <w:r>
                                <w:rPr>
                                  <w:sz w:val="24"/>
                                  <w:szCs w:val="24"/>
                                  <w:lang w:val="uk-UA"/>
                                </w:rPr>
                                <w:t xml:space="preserve"> </w:t>
                              </w:r>
                              <w:r w:rsidRPr="004E541D">
                                <w:rPr>
                                  <w:sz w:val="24"/>
                                  <w:szCs w:val="24"/>
                                  <w:lang w:val="uk-UA"/>
                                </w:rPr>
                                <w:t>прогнозування та оцін</w:t>
                              </w:r>
                              <w:r>
                                <w:rPr>
                                  <w:sz w:val="24"/>
                                  <w:szCs w:val="24"/>
                                  <w:lang w:val="uk-UA"/>
                                </w:rPr>
                                <w:t xml:space="preserve">ювання напрямів </w:t>
                              </w:r>
                              <w:r w:rsidRPr="004E541D">
                                <w:rPr>
                                  <w:sz w:val="24"/>
                                  <w:szCs w:val="24"/>
                                  <w:lang w:val="uk-UA"/>
                                </w:rPr>
                                <w:t xml:space="preserve">зміни основних показників </w:t>
                              </w:r>
                              <w:r>
                                <w:rPr>
                                  <w:sz w:val="24"/>
                                  <w:szCs w:val="24"/>
                                  <w:lang w:val="uk-UA"/>
                                </w:rPr>
                                <w:t xml:space="preserve">(результатів) </w:t>
                              </w:r>
                              <w:r w:rsidRPr="004E541D">
                                <w:rPr>
                                  <w:sz w:val="24"/>
                                  <w:szCs w:val="24"/>
                                  <w:lang w:val="uk-UA"/>
                                </w:rPr>
                                <w:t xml:space="preserve">діяльності </w:t>
                              </w:r>
                              <w:r>
                                <w:rPr>
                                  <w:sz w:val="24"/>
                                  <w:szCs w:val="24"/>
                                  <w:lang w:val="uk-UA"/>
                                </w:rPr>
                                <w:t>організації</w:t>
                              </w:r>
                              <w:r w:rsidRPr="004E541D">
                                <w:rPr>
                                  <w:sz w:val="24"/>
                                  <w:szCs w:val="24"/>
                                  <w:lang w:val="uk-UA"/>
                                </w:rPr>
                                <w:t xml:space="preserve"> при </w:t>
                              </w:r>
                              <w:r>
                                <w:rPr>
                                  <w:sz w:val="24"/>
                                  <w:szCs w:val="24"/>
                                  <w:lang w:val="uk-UA"/>
                                </w:rPr>
                                <w:t>реалізації інноваційних ризиків; складання плану заходів з управління інноваційними ризиками; визначення механізмів управління інноваційними ризиками</w:t>
                              </w:r>
                            </w:p>
                          </w:txbxContent>
                        </wps:txbx>
                        <wps:bodyPr rot="0" vert="horz" wrap="square" lIns="91440" tIns="45720" rIns="91440" bIns="45720" anchor="t" anchorCtr="0" upright="1">
                          <a:noAutofit/>
                        </wps:bodyPr>
                      </wps:wsp>
                      <wps:wsp>
                        <wps:cNvPr id="81" name="Rectangle 3970"/>
                        <wps:cNvSpPr>
                          <a:spLocks noChangeArrowheads="1"/>
                        </wps:cNvSpPr>
                        <wps:spPr bwMode="auto">
                          <a:xfrm>
                            <a:off x="2061" y="8167"/>
                            <a:ext cx="9000" cy="2068"/>
                          </a:xfrm>
                          <a:prstGeom prst="rect">
                            <a:avLst/>
                          </a:prstGeom>
                          <a:solidFill>
                            <a:srgbClr val="FFFFFF"/>
                          </a:solidFill>
                          <a:ln w="9525">
                            <a:solidFill>
                              <a:srgbClr val="000000"/>
                            </a:solidFill>
                            <a:miter lim="800000"/>
                            <a:headEnd/>
                            <a:tailEnd/>
                          </a:ln>
                        </wps:spPr>
                        <wps:txbx>
                          <w:txbxContent>
                            <w:p w14:paraId="66F27B1B" w14:textId="77777777" w:rsidR="00136D5D" w:rsidRDefault="00136D5D" w:rsidP="00EC37D3">
                              <w:pPr>
                                <w:ind w:firstLine="0"/>
                                <w:rPr>
                                  <w:sz w:val="24"/>
                                  <w:szCs w:val="24"/>
                                  <w:lang w:val="uk-UA"/>
                                </w:rPr>
                              </w:pPr>
                              <w:r w:rsidRPr="004E541D">
                                <w:rPr>
                                  <w:bCs/>
                                  <w:i/>
                                  <w:iCs/>
                                  <w:sz w:val="24"/>
                                  <w:szCs w:val="24"/>
                                  <w:lang w:val="uk-UA"/>
                                </w:rPr>
                                <w:t>Функція організації</w:t>
                              </w:r>
                              <w:r w:rsidRPr="004E541D">
                                <w:rPr>
                                  <w:sz w:val="24"/>
                                  <w:szCs w:val="24"/>
                                  <w:lang w:val="uk-UA"/>
                                </w:rPr>
                                <w:t xml:space="preserve"> передбачає проведення суб’єктом ризик-менеджменту таких основних заходів: визначення обсягів і джерел фінансування</w:t>
                              </w:r>
                              <w:r>
                                <w:rPr>
                                  <w:sz w:val="24"/>
                                  <w:szCs w:val="24"/>
                                  <w:lang w:val="uk-UA"/>
                                </w:rPr>
                                <w:t xml:space="preserve"> запланованих заходів</w:t>
                              </w:r>
                              <w:r w:rsidRPr="004E541D">
                                <w:rPr>
                                  <w:sz w:val="24"/>
                                  <w:szCs w:val="24"/>
                                  <w:lang w:val="uk-UA"/>
                                </w:rPr>
                                <w:t xml:space="preserve">, а також </w:t>
                              </w:r>
                              <w:r>
                                <w:rPr>
                                  <w:sz w:val="24"/>
                                  <w:szCs w:val="24"/>
                                  <w:lang w:val="uk-UA"/>
                                </w:rPr>
                                <w:t xml:space="preserve">повноважень суб’єктів ризик-менеджменту; конкретизація плану заходів з управління інноваційними ризиками та розподіл обов’язків відповідно до рівня реалізації програми з ризик-менеджменту; матеріально-технічне забезпечення процесу управління інноваційними ризиками; встановлення форм звітності та обґрунтування індикаторів рівня досягнення результатів </w:t>
                              </w:r>
                            </w:p>
                          </w:txbxContent>
                        </wps:txbx>
                        <wps:bodyPr rot="0" vert="horz" wrap="square" lIns="91440" tIns="45720" rIns="91440" bIns="45720" anchor="t" anchorCtr="0" upright="1">
                          <a:noAutofit/>
                        </wps:bodyPr>
                      </wps:wsp>
                      <wps:wsp>
                        <wps:cNvPr id="82" name="Rectangle 3971"/>
                        <wps:cNvSpPr>
                          <a:spLocks noChangeArrowheads="1"/>
                        </wps:cNvSpPr>
                        <wps:spPr bwMode="auto">
                          <a:xfrm>
                            <a:off x="2061" y="10402"/>
                            <a:ext cx="9000" cy="1815"/>
                          </a:xfrm>
                          <a:prstGeom prst="rect">
                            <a:avLst/>
                          </a:prstGeom>
                          <a:solidFill>
                            <a:srgbClr val="FFFFFF"/>
                          </a:solidFill>
                          <a:ln w="9525">
                            <a:solidFill>
                              <a:srgbClr val="000000"/>
                            </a:solidFill>
                            <a:miter lim="800000"/>
                            <a:headEnd/>
                            <a:tailEnd/>
                          </a:ln>
                        </wps:spPr>
                        <wps:txbx>
                          <w:txbxContent>
                            <w:p w14:paraId="12839E71" w14:textId="77777777" w:rsidR="00136D5D" w:rsidRPr="00813248" w:rsidRDefault="00136D5D" w:rsidP="00EC37D3">
                              <w:pPr>
                                <w:ind w:firstLine="0"/>
                                <w:rPr>
                                  <w:sz w:val="24"/>
                                  <w:szCs w:val="24"/>
                                  <w:lang w:val="uk-UA"/>
                                </w:rPr>
                              </w:pPr>
                              <w:r w:rsidRPr="004E541D">
                                <w:rPr>
                                  <w:bCs/>
                                  <w:i/>
                                  <w:iCs/>
                                  <w:sz w:val="24"/>
                                  <w:szCs w:val="24"/>
                                  <w:lang w:val="uk-UA"/>
                                </w:rPr>
                                <w:t xml:space="preserve">Функція </w:t>
                              </w:r>
                              <w:r>
                                <w:rPr>
                                  <w:bCs/>
                                  <w:i/>
                                  <w:iCs/>
                                  <w:sz w:val="24"/>
                                  <w:szCs w:val="24"/>
                                  <w:lang w:val="uk-UA"/>
                                </w:rPr>
                                <w:t>координації</w:t>
                              </w:r>
                              <w:r w:rsidRPr="004E541D">
                                <w:rPr>
                                  <w:sz w:val="24"/>
                                  <w:szCs w:val="24"/>
                                  <w:lang w:val="uk-UA"/>
                                </w:rPr>
                                <w:t xml:space="preserve"> передбачає проведення суб’єктом ризик-менеджменту таких основних заходів: </w:t>
                              </w:r>
                              <w:r>
                                <w:rPr>
                                  <w:sz w:val="24"/>
                                  <w:szCs w:val="24"/>
                                  <w:lang w:val="uk-UA"/>
                                </w:rPr>
                                <w:t xml:space="preserve">встановлення та підтримання каналів зв’язку (канали проходження інформації) між суб’єктами ризик-менеджменту; організація взаємодії між </w:t>
                              </w:r>
                              <w:r w:rsidRPr="00813248">
                                <w:rPr>
                                  <w:sz w:val="24"/>
                                  <w:szCs w:val="24"/>
                                  <w:lang w:val="uk-UA"/>
                                </w:rPr>
                                <w:t>структурни</w:t>
                              </w:r>
                              <w:r>
                                <w:rPr>
                                  <w:sz w:val="24"/>
                                  <w:szCs w:val="24"/>
                                  <w:lang w:val="uk-UA"/>
                                </w:rPr>
                                <w:t>ми</w:t>
                              </w:r>
                              <w:r w:rsidRPr="00813248">
                                <w:rPr>
                                  <w:sz w:val="24"/>
                                  <w:szCs w:val="24"/>
                                  <w:lang w:val="uk-UA"/>
                                </w:rPr>
                                <w:t xml:space="preserve"> підрозділ</w:t>
                              </w:r>
                              <w:r>
                                <w:rPr>
                                  <w:sz w:val="24"/>
                                  <w:szCs w:val="24"/>
                                  <w:lang w:val="uk-UA"/>
                                </w:rPr>
                                <w:t>ами організації; забезпечення оперативності в проходженні</w:t>
                              </w:r>
                              <w:r w:rsidRPr="00813248">
                                <w:rPr>
                                  <w:sz w:val="24"/>
                                  <w:szCs w:val="24"/>
                                  <w:lang w:val="uk-UA"/>
                                </w:rPr>
                                <w:t xml:space="preserve"> інформаці</w:t>
                              </w:r>
                              <w:r>
                                <w:rPr>
                                  <w:sz w:val="24"/>
                                  <w:szCs w:val="24"/>
                                  <w:lang w:val="uk-UA"/>
                                </w:rPr>
                                <w:t>ї;</w:t>
                              </w:r>
                              <w:r w:rsidRPr="00813248">
                                <w:rPr>
                                  <w:sz w:val="24"/>
                                  <w:szCs w:val="24"/>
                                  <w:lang w:val="uk-UA"/>
                                </w:rPr>
                                <w:t xml:space="preserve"> </w:t>
                              </w:r>
                              <w:r>
                                <w:rPr>
                                  <w:sz w:val="24"/>
                                  <w:szCs w:val="24"/>
                                  <w:lang w:val="uk-UA"/>
                                </w:rPr>
                                <w:t>вдосконалення змісту та практики використання механізмів управляння інноваційними ризиками</w:t>
                              </w:r>
                            </w:p>
                          </w:txbxContent>
                        </wps:txbx>
                        <wps:bodyPr rot="0" vert="horz" wrap="square" lIns="91440" tIns="45720" rIns="91440" bIns="45720" anchor="t" anchorCtr="0" upright="1">
                          <a:noAutofit/>
                        </wps:bodyPr>
                      </wps:wsp>
                      <wps:wsp>
                        <wps:cNvPr id="83" name="Rectangle 3972"/>
                        <wps:cNvSpPr>
                          <a:spLocks noChangeArrowheads="1"/>
                        </wps:cNvSpPr>
                        <wps:spPr bwMode="auto">
                          <a:xfrm>
                            <a:off x="2061" y="12366"/>
                            <a:ext cx="9000" cy="1020"/>
                          </a:xfrm>
                          <a:prstGeom prst="rect">
                            <a:avLst/>
                          </a:prstGeom>
                          <a:solidFill>
                            <a:srgbClr val="FFFFFF"/>
                          </a:solidFill>
                          <a:ln w="9525">
                            <a:solidFill>
                              <a:srgbClr val="000000"/>
                            </a:solidFill>
                            <a:miter lim="800000"/>
                            <a:headEnd/>
                            <a:tailEnd/>
                          </a:ln>
                        </wps:spPr>
                        <wps:txbx>
                          <w:txbxContent>
                            <w:p w14:paraId="7471D7BE" w14:textId="77777777" w:rsidR="00136D5D" w:rsidRPr="008412DF" w:rsidRDefault="00136D5D" w:rsidP="00EC37D3">
                              <w:pPr>
                                <w:ind w:firstLine="0"/>
                                <w:rPr>
                                  <w:sz w:val="24"/>
                                  <w:szCs w:val="24"/>
                                  <w:lang w:val="uk-UA"/>
                                </w:rPr>
                              </w:pPr>
                              <w:r w:rsidRPr="004E541D">
                                <w:rPr>
                                  <w:bCs/>
                                  <w:i/>
                                  <w:iCs/>
                                  <w:sz w:val="24"/>
                                  <w:szCs w:val="24"/>
                                  <w:lang w:val="uk-UA"/>
                                </w:rPr>
                                <w:t xml:space="preserve">Функція </w:t>
                              </w:r>
                              <w:r>
                                <w:rPr>
                                  <w:bCs/>
                                  <w:i/>
                                  <w:iCs/>
                                  <w:sz w:val="24"/>
                                  <w:szCs w:val="24"/>
                                  <w:lang w:val="uk-UA"/>
                                </w:rPr>
                                <w:t>регулювання</w:t>
                              </w:r>
                              <w:r w:rsidRPr="004E541D">
                                <w:rPr>
                                  <w:sz w:val="24"/>
                                  <w:szCs w:val="24"/>
                                  <w:lang w:val="uk-UA"/>
                                </w:rPr>
                                <w:t xml:space="preserve"> передбачає проведення суб’єктом ризик-менеджменту таких основних заходів: </w:t>
                              </w:r>
                              <w:r>
                                <w:rPr>
                                  <w:sz w:val="24"/>
                                  <w:szCs w:val="24"/>
                                  <w:lang w:val="uk-UA"/>
                                </w:rPr>
                                <w:t xml:space="preserve">виявлення та </w:t>
                              </w:r>
                              <w:r w:rsidRPr="008412DF">
                                <w:rPr>
                                  <w:sz w:val="24"/>
                                  <w:szCs w:val="24"/>
                                  <w:lang w:val="uk-UA"/>
                                </w:rPr>
                                <w:t xml:space="preserve">усунення відхилень від прийнятного </w:t>
                              </w:r>
                              <w:r>
                                <w:rPr>
                                  <w:sz w:val="24"/>
                                  <w:szCs w:val="24"/>
                                  <w:lang w:val="uk-UA"/>
                                </w:rPr>
                                <w:t xml:space="preserve">організацією </w:t>
                              </w:r>
                              <w:r w:rsidRPr="008412DF">
                                <w:rPr>
                                  <w:sz w:val="24"/>
                                  <w:szCs w:val="24"/>
                                  <w:lang w:val="uk-UA"/>
                                </w:rPr>
                                <w:t>рівня ризику</w:t>
                              </w:r>
                              <w:r>
                                <w:rPr>
                                  <w:sz w:val="24"/>
                                  <w:szCs w:val="24"/>
                                  <w:lang w:val="uk-UA"/>
                                </w:rPr>
                                <w:t xml:space="preserve"> (підтримання інноваційного ризику у межах визначеного рівня)</w:t>
                              </w:r>
                            </w:p>
                          </w:txbxContent>
                        </wps:txbx>
                        <wps:bodyPr rot="0" vert="horz" wrap="square" lIns="91440" tIns="45720" rIns="91440" bIns="45720" anchor="t" anchorCtr="0" upright="1">
                          <a:noAutofit/>
                        </wps:bodyPr>
                      </wps:wsp>
                      <wps:wsp>
                        <wps:cNvPr id="84" name="Rectangle 3973"/>
                        <wps:cNvSpPr>
                          <a:spLocks noChangeArrowheads="1"/>
                        </wps:cNvSpPr>
                        <wps:spPr bwMode="auto">
                          <a:xfrm>
                            <a:off x="2061" y="13551"/>
                            <a:ext cx="9000" cy="2160"/>
                          </a:xfrm>
                          <a:prstGeom prst="rect">
                            <a:avLst/>
                          </a:prstGeom>
                          <a:solidFill>
                            <a:srgbClr val="FFFFFF"/>
                          </a:solidFill>
                          <a:ln w="9525">
                            <a:solidFill>
                              <a:srgbClr val="000000"/>
                            </a:solidFill>
                            <a:miter lim="800000"/>
                            <a:headEnd/>
                            <a:tailEnd/>
                          </a:ln>
                        </wps:spPr>
                        <wps:txbx>
                          <w:txbxContent>
                            <w:p w14:paraId="02CC0BBC" w14:textId="77777777" w:rsidR="00136D5D" w:rsidRPr="008412DF" w:rsidRDefault="00136D5D" w:rsidP="00EC37D3">
                              <w:pPr>
                                <w:ind w:firstLine="0"/>
                                <w:rPr>
                                  <w:sz w:val="24"/>
                                  <w:szCs w:val="24"/>
                                  <w:lang w:val="uk-UA"/>
                                </w:rPr>
                              </w:pPr>
                              <w:r w:rsidRPr="004E541D">
                                <w:rPr>
                                  <w:bCs/>
                                  <w:i/>
                                  <w:iCs/>
                                  <w:sz w:val="24"/>
                                  <w:szCs w:val="24"/>
                                  <w:lang w:val="uk-UA"/>
                                </w:rPr>
                                <w:t xml:space="preserve">Функція </w:t>
                              </w:r>
                              <w:r>
                                <w:rPr>
                                  <w:bCs/>
                                  <w:i/>
                                  <w:iCs/>
                                  <w:sz w:val="24"/>
                                  <w:szCs w:val="24"/>
                                  <w:lang w:val="uk-UA"/>
                                </w:rPr>
                                <w:t>контролю</w:t>
                              </w:r>
                              <w:r w:rsidRPr="004E541D">
                                <w:rPr>
                                  <w:sz w:val="24"/>
                                  <w:szCs w:val="24"/>
                                  <w:lang w:val="uk-UA"/>
                                </w:rPr>
                                <w:t xml:space="preserve"> передбачає проведення суб’єктом ризик-менеджменту таких основних заходів: </w:t>
                              </w:r>
                              <w:r>
                                <w:rPr>
                                  <w:sz w:val="24"/>
                                  <w:szCs w:val="24"/>
                                  <w:lang w:val="uk-UA"/>
                                </w:rPr>
                                <w:t>оцінювання рівня інноваційного ризику (оцінювання вірогідності розвитку ризику до та після прийняття управлінського рішення)</w:t>
                              </w:r>
                              <w:r w:rsidRPr="008412DF">
                                <w:rPr>
                                  <w:sz w:val="24"/>
                                  <w:szCs w:val="24"/>
                                  <w:lang w:val="uk-UA"/>
                                </w:rPr>
                                <w:t>;</w:t>
                              </w:r>
                              <w:r>
                                <w:rPr>
                                  <w:sz w:val="24"/>
                                  <w:szCs w:val="24"/>
                                  <w:lang w:val="uk-UA"/>
                                </w:rPr>
                                <w:t xml:space="preserve"> порівняння отриманих внаслідок реалізації управлінських рішень результатів з плановими показниками; оцінювання ефективності управління інноваційними ризиками та якості виконання обов’язків суб’єктами ризик-менеджменту; моніторинг рівня виконання плану заходів з управління інноваційними ризиками</w:t>
                              </w:r>
                            </w:p>
                          </w:txbxContent>
                        </wps:txbx>
                        <wps:bodyPr rot="0" vert="horz" wrap="square" lIns="91440" tIns="45720" rIns="91440" bIns="45720" anchor="t" anchorCtr="0" upright="1">
                          <a:noAutofit/>
                        </wps:bodyPr>
                      </wps:wsp>
                      <wps:wsp>
                        <wps:cNvPr id="85" name="AutoShape 3974"/>
                        <wps:cNvCnPr>
                          <a:cxnSpLocks noChangeShapeType="1"/>
                        </wps:cNvCnPr>
                        <wps:spPr bwMode="auto">
                          <a:xfrm>
                            <a:off x="3681" y="6637"/>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6" name="AutoShape 3975"/>
                        <wps:cNvCnPr>
                          <a:cxnSpLocks noChangeShapeType="1"/>
                        </wps:cNvCnPr>
                        <wps:spPr bwMode="auto">
                          <a:xfrm>
                            <a:off x="1701" y="6637"/>
                            <a:ext cx="1" cy="7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3976"/>
                        <wps:cNvCnPr>
                          <a:cxnSpLocks noChangeShapeType="1"/>
                        </wps:cNvCnPr>
                        <wps:spPr bwMode="auto">
                          <a:xfrm>
                            <a:off x="1701" y="9337"/>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8" name="AutoShape 3977"/>
                        <wps:cNvCnPr>
                          <a:cxnSpLocks noChangeShapeType="1"/>
                        </wps:cNvCnPr>
                        <wps:spPr bwMode="auto">
                          <a:xfrm>
                            <a:off x="1701" y="11316"/>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9" name="AutoShape 3978"/>
                        <wps:cNvCnPr>
                          <a:cxnSpLocks noChangeShapeType="1"/>
                        </wps:cNvCnPr>
                        <wps:spPr bwMode="auto">
                          <a:xfrm>
                            <a:off x="1701" y="12891"/>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0" name="AutoShape 3979"/>
                        <wps:cNvCnPr>
                          <a:cxnSpLocks noChangeShapeType="1"/>
                        </wps:cNvCnPr>
                        <wps:spPr bwMode="auto">
                          <a:xfrm>
                            <a:off x="1701" y="14542"/>
                            <a:ext cx="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42CC5C" id="Group 3965" o:spid="_x0000_s4984" style="position:absolute;left:0;text-align:left;margin-left:-4.5pt;margin-top:8.5pt;width:472.5pt;height:516.7pt;z-index:251932672" coordorigin="1611,5377" coordsize="9450,10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">
                <v:group id="Group 3966" o:spid="_x0000_s4985" style="position:absolute;left:1611;top:5557;width:2145;height:2010" coordorigin="5451,1119" coordsize="2145,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oval id="Oval 3967" o:spid="_x0000_s4986" style="position:absolute;left:5541;top:1119;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"/>
                  <v:rect id="Rectangle 3968" o:spid="_x0000_s4987" style="position:absolute;left:5451;top:1149;width:214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" filled="f" stroked="f">
                    <v:textbox>
                      <w:txbxContent>
                        <w:p w14:paraId="4FED88FB" w14:textId="77777777" w:rsidR="00136D5D" w:rsidRDefault="00136D5D" w:rsidP="00EC37D3">
                          <w:pPr>
                            <w:ind w:firstLine="0"/>
                            <w:jc w:val="center"/>
                            <w:rPr>
                              <w:sz w:val="8"/>
                              <w:szCs w:val="8"/>
                              <w:lang w:val="uk-UA"/>
                            </w:rPr>
                          </w:pPr>
                        </w:p>
                        <w:p w14:paraId="66ACE47E" w14:textId="77777777" w:rsidR="00136D5D" w:rsidRDefault="00136D5D" w:rsidP="00EC37D3">
                          <w:pPr>
                            <w:ind w:firstLine="0"/>
                            <w:jc w:val="center"/>
                            <w:rPr>
                              <w:sz w:val="8"/>
                              <w:szCs w:val="8"/>
                              <w:lang w:val="uk-UA"/>
                            </w:rPr>
                          </w:pPr>
                        </w:p>
                        <w:p w14:paraId="11C6916A" w14:textId="77777777" w:rsidR="00136D5D" w:rsidRDefault="00136D5D" w:rsidP="00EC37D3">
                          <w:pPr>
                            <w:ind w:firstLine="0"/>
                            <w:jc w:val="center"/>
                            <w:rPr>
                              <w:sz w:val="8"/>
                              <w:szCs w:val="8"/>
                              <w:lang w:val="uk-UA"/>
                            </w:rPr>
                          </w:pPr>
                        </w:p>
                        <w:p w14:paraId="09C5489B" w14:textId="77777777" w:rsidR="00136D5D" w:rsidRPr="003A2F4C" w:rsidRDefault="00136D5D" w:rsidP="00EC37D3">
                          <w:pPr>
                            <w:ind w:firstLine="0"/>
                            <w:jc w:val="center"/>
                            <w:rPr>
                              <w:sz w:val="24"/>
                              <w:szCs w:val="24"/>
                              <w:lang w:val="uk-UA"/>
                            </w:rPr>
                          </w:pPr>
                          <w:r>
                            <w:rPr>
                              <w:sz w:val="24"/>
                              <w:szCs w:val="24"/>
                              <w:lang w:val="uk-UA"/>
                            </w:rPr>
                            <w:t>Зміст функцій управління інноваційними ризиками</w:t>
                          </w:r>
                        </w:p>
                      </w:txbxContent>
                    </v:textbox>
                  </v:rect>
                </v:group>
                <v:rect id="Rectangle 3969" o:spid="_x0000_s4988" style="position:absolute;left:4041;top:5377;width:702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">
                  <v:textbox>
                    <w:txbxContent>
                      <w:p w14:paraId="58CF3688" w14:textId="77777777" w:rsidR="00136D5D" w:rsidRPr="004E541D" w:rsidRDefault="00136D5D" w:rsidP="00EC37D3">
                        <w:pPr>
                          <w:ind w:firstLine="0"/>
                          <w:rPr>
                            <w:sz w:val="24"/>
                            <w:szCs w:val="24"/>
                            <w:lang w:val="uk-UA"/>
                          </w:rPr>
                        </w:pPr>
                        <w:r w:rsidRPr="004E541D">
                          <w:rPr>
                            <w:bCs/>
                            <w:i/>
                            <w:iCs/>
                            <w:sz w:val="24"/>
                            <w:szCs w:val="24"/>
                            <w:lang w:val="uk-UA"/>
                          </w:rPr>
                          <w:t>Функція планування</w:t>
                        </w:r>
                        <w:r w:rsidRPr="004E541D">
                          <w:rPr>
                            <w:sz w:val="24"/>
                            <w:szCs w:val="24"/>
                            <w:lang w:val="uk-UA"/>
                          </w:rPr>
                          <w:t xml:space="preserve"> передбачає проведення суб’єктом ризик-менеджменту таких </w:t>
                        </w:r>
                        <w:r>
                          <w:rPr>
                            <w:sz w:val="24"/>
                            <w:szCs w:val="24"/>
                            <w:lang w:val="uk-UA"/>
                          </w:rPr>
                          <w:t xml:space="preserve">основних </w:t>
                        </w:r>
                        <w:r w:rsidRPr="004E541D">
                          <w:rPr>
                            <w:sz w:val="24"/>
                            <w:szCs w:val="24"/>
                            <w:lang w:val="uk-UA"/>
                          </w:rPr>
                          <w:t>заходів: оцінювання позитивних та негативних наслідків від реалізації інноваційного проекту;</w:t>
                        </w:r>
                        <w:r>
                          <w:rPr>
                            <w:sz w:val="24"/>
                            <w:szCs w:val="24"/>
                            <w:lang w:val="uk-UA"/>
                          </w:rPr>
                          <w:t xml:space="preserve"> аналіз</w:t>
                        </w:r>
                        <w:r w:rsidRPr="004E541D">
                          <w:rPr>
                            <w:sz w:val="24"/>
                            <w:szCs w:val="24"/>
                            <w:lang w:val="uk-UA"/>
                          </w:rPr>
                          <w:t xml:space="preserve"> джерел виникнення інноваційних ризиків;</w:t>
                        </w:r>
                        <w:r>
                          <w:rPr>
                            <w:sz w:val="24"/>
                            <w:szCs w:val="24"/>
                            <w:lang w:val="uk-UA"/>
                          </w:rPr>
                          <w:t xml:space="preserve"> </w:t>
                        </w:r>
                        <w:r w:rsidRPr="004E541D">
                          <w:rPr>
                            <w:sz w:val="24"/>
                            <w:szCs w:val="24"/>
                            <w:lang w:val="uk-UA"/>
                          </w:rPr>
                          <w:t xml:space="preserve">виявлення та </w:t>
                        </w:r>
                        <w:r>
                          <w:rPr>
                            <w:sz w:val="24"/>
                            <w:szCs w:val="24"/>
                            <w:lang w:val="uk-UA"/>
                          </w:rPr>
                          <w:t>аналіз (оцінювання)</w:t>
                        </w:r>
                        <w:r w:rsidRPr="004E541D">
                          <w:rPr>
                            <w:sz w:val="24"/>
                            <w:szCs w:val="24"/>
                            <w:lang w:val="uk-UA"/>
                          </w:rPr>
                          <w:t xml:space="preserve"> факторів ризику;</w:t>
                        </w:r>
                        <w:r>
                          <w:rPr>
                            <w:sz w:val="24"/>
                            <w:szCs w:val="24"/>
                            <w:lang w:val="uk-UA"/>
                          </w:rPr>
                          <w:t xml:space="preserve"> </w:t>
                        </w:r>
                        <w:r w:rsidRPr="004E541D">
                          <w:rPr>
                            <w:sz w:val="24"/>
                            <w:szCs w:val="24"/>
                            <w:lang w:val="uk-UA"/>
                          </w:rPr>
                          <w:t>прогнозування та оцін</w:t>
                        </w:r>
                        <w:r>
                          <w:rPr>
                            <w:sz w:val="24"/>
                            <w:szCs w:val="24"/>
                            <w:lang w:val="uk-UA"/>
                          </w:rPr>
                          <w:t xml:space="preserve">ювання напрямів </w:t>
                        </w:r>
                        <w:r w:rsidRPr="004E541D">
                          <w:rPr>
                            <w:sz w:val="24"/>
                            <w:szCs w:val="24"/>
                            <w:lang w:val="uk-UA"/>
                          </w:rPr>
                          <w:t xml:space="preserve">зміни основних показників </w:t>
                        </w:r>
                        <w:r>
                          <w:rPr>
                            <w:sz w:val="24"/>
                            <w:szCs w:val="24"/>
                            <w:lang w:val="uk-UA"/>
                          </w:rPr>
                          <w:t xml:space="preserve">(результатів) </w:t>
                        </w:r>
                        <w:r w:rsidRPr="004E541D">
                          <w:rPr>
                            <w:sz w:val="24"/>
                            <w:szCs w:val="24"/>
                            <w:lang w:val="uk-UA"/>
                          </w:rPr>
                          <w:t xml:space="preserve">діяльності </w:t>
                        </w:r>
                        <w:r>
                          <w:rPr>
                            <w:sz w:val="24"/>
                            <w:szCs w:val="24"/>
                            <w:lang w:val="uk-UA"/>
                          </w:rPr>
                          <w:t>організації</w:t>
                        </w:r>
                        <w:r w:rsidRPr="004E541D">
                          <w:rPr>
                            <w:sz w:val="24"/>
                            <w:szCs w:val="24"/>
                            <w:lang w:val="uk-UA"/>
                          </w:rPr>
                          <w:t xml:space="preserve"> при </w:t>
                        </w:r>
                        <w:r>
                          <w:rPr>
                            <w:sz w:val="24"/>
                            <w:szCs w:val="24"/>
                            <w:lang w:val="uk-UA"/>
                          </w:rPr>
                          <w:t>реалізації інноваційних ризиків; складання плану заходів з управління інноваційними ризиками; визначення механізмів управління інноваційними ризиками</w:t>
                        </w:r>
                      </w:p>
                    </w:txbxContent>
                  </v:textbox>
                </v:rect>
                <v:rect id="Rectangle 3970" o:spid="_x0000_s4989" style="position:absolute;left:2061;top:8167;width:9000;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">
                  <v:textbox>
                    <w:txbxContent>
                      <w:p w14:paraId="66F27B1B" w14:textId="77777777" w:rsidR="00136D5D" w:rsidRDefault="00136D5D" w:rsidP="00EC37D3">
                        <w:pPr>
                          <w:ind w:firstLine="0"/>
                          <w:rPr>
                            <w:sz w:val="24"/>
                            <w:szCs w:val="24"/>
                            <w:lang w:val="uk-UA"/>
                          </w:rPr>
                        </w:pPr>
                        <w:r w:rsidRPr="004E541D">
                          <w:rPr>
                            <w:bCs/>
                            <w:i/>
                            <w:iCs/>
                            <w:sz w:val="24"/>
                            <w:szCs w:val="24"/>
                            <w:lang w:val="uk-UA"/>
                          </w:rPr>
                          <w:t>Функція організації</w:t>
                        </w:r>
                        <w:r w:rsidRPr="004E541D">
                          <w:rPr>
                            <w:sz w:val="24"/>
                            <w:szCs w:val="24"/>
                            <w:lang w:val="uk-UA"/>
                          </w:rPr>
                          <w:t xml:space="preserve"> передбачає проведення суб’єктом ризик-менеджменту таких основних заходів: визначення обсягів і джерел фінансування</w:t>
                        </w:r>
                        <w:r>
                          <w:rPr>
                            <w:sz w:val="24"/>
                            <w:szCs w:val="24"/>
                            <w:lang w:val="uk-UA"/>
                          </w:rPr>
                          <w:t xml:space="preserve"> запланованих заходів</w:t>
                        </w:r>
                        <w:r w:rsidRPr="004E541D">
                          <w:rPr>
                            <w:sz w:val="24"/>
                            <w:szCs w:val="24"/>
                            <w:lang w:val="uk-UA"/>
                          </w:rPr>
                          <w:t xml:space="preserve">, а також </w:t>
                        </w:r>
                        <w:r>
                          <w:rPr>
                            <w:sz w:val="24"/>
                            <w:szCs w:val="24"/>
                            <w:lang w:val="uk-UA"/>
                          </w:rPr>
                          <w:t xml:space="preserve">повноважень суб’єктів ризик-менеджменту; конкретизація плану заходів з управління інноваційними ризиками та розподіл обов’язків відповідно до рівня реалізації програми з ризик-менеджменту; матеріально-технічне забезпечення процесу управління інноваційними ризиками; встановлення форм звітності та обґрунтування індикаторів рівня досягнення результатів </w:t>
                        </w:r>
                      </w:p>
                    </w:txbxContent>
                  </v:textbox>
                </v:rect>
                <v:rect id="Rectangle 3971" o:spid="_x0000_s4990" style="position:absolute;left:2061;top:10402;width:9000;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">
                  <v:textbox>
                    <w:txbxContent>
                      <w:p w14:paraId="12839E71" w14:textId="77777777" w:rsidR="00136D5D" w:rsidRPr="00813248" w:rsidRDefault="00136D5D" w:rsidP="00EC37D3">
                        <w:pPr>
                          <w:ind w:firstLine="0"/>
                          <w:rPr>
                            <w:sz w:val="24"/>
                            <w:szCs w:val="24"/>
                            <w:lang w:val="uk-UA"/>
                          </w:rPr>
                        </w:pPr>
                        <w:r w:rsidRPr="004E541D">
                          <w:rPr>
                            <w:bCs/>
                            <w:i/>
                            <w:iCs/>
                            <w:sz w:val="24"/>
                            <w:szCs w:val="24"/>
                            <w:lang w:val="uk-UA"/>
                          </w:rPr>
                          <w:t xml:space="preserve">Функція </w:t>
                        </w:r>
                        <w:r>
                          <w:rPr>
                            <w:bCs/>
                            <w:i/>
                            <w:iCs/>
                            <w:sz w:val="24"/>
                            <w:szCs w:val="24"/>
                            <w:lang w:val="uk-UA"/>
                          </w:rPr>
                          <w:t>координації</w:t>
                        </w:r>
                        <w:r w:rsidRPr="004E541D">
                          <w:rPr>
                            <w:sz w:val="24"/>
                            <w:szCs w:val="24"/>
                            <w:lang w:val="uk-UA"/>
                          </w:rPr>
                          <w:t xml:space="preserve"> передбачає проведення суб’єктом ризик-менеджменту таких основних заходів: </w:t>
                        </w:r>
                        <w:r>
                          <w:rPr>
                            <w:sz w:val="24"/>
                            <w:szCs w:val="24"/>
                            <w:lang w:val="uk-UA"/>
                          </w:rPr>
                          <w:t xml:space="preserve">встановлення та підтримання каналів зв’язку (канали проходження інформації) між суб’єктами ризик-менеджменту; організація взаємодії між </w:t>
                        </w:r>
                        <w:r w:rsidRPr="00813248">
                          <w:rPr>
                            <w:sz w:val="24"/>
                            <w:szCs w:val="24"/>
                            <w:lang w:val="uk-UA"/>
                          </w:rPr>
                          <w:t>структурни</w:t>
                        </w:r>
                        <w:r>
                          <w:rPr>
                            <w:sz w:val="24"/>
                            <w:szCs w:val="24"/>
                            <w:lang w:val="uk-UA"/>
                          </w:rPr>
                          <w:t>ми</w:t>
                        </w:r>
                        <w:r w:rsidRPr="00813248">
                          <w:rPr>
                            <w:sz w:val="24"/>
                            <w:szCs w:val="24"/>
                            <w:lang w:val="uk-UA"/>
                          </w:rPr>
                          <w:t xml:space="preserve"> підрозділ</w:t>
                        </w:r>
                        <w:r>
                          <w:rPr>
                            <w:sz w:val="24"/>
                            <w:szCs w:val="24"/>
                            <w:lang w:val="uk-UA"/>
                          </w:rPr>
                          <w:t>ами організації; забезпечення оперативності в проходженні</w:t>
                        </w:r>
                        <w:r w:rsidRPr="00813248">
                          <w:rPr>
                            <w:sz w:val="24"/>
                            <w:szCs w:val="24"/>
                            <w:lang w:val="uk-UA"/>
                          </w:rPr>
                          <w:t xml:space="preserve"> інформаці</w:t>
                        </w:r>
                        <w:r>
                          <w:rPr>
                            <w:sz w:val="24"/>
                            <w:szCs w:val="24"/>
                            <w:lang w:val="uk-UA"/>
                          </w:rPr>
                          <w:t>ї;</w:t>
                        </w:r>
                        <w:r w:rsidRPr="00813248">
                          <w:rPr>
                            <w:sz w:val="24"/>
                            <w:szCs w:val="24"/>
                            <w:lang w:val="uk-UA"/>
                          </w:rPr>
                          <w:t xml:space="preserve"> </w:t>
                        </w:r>
                        <w:r>
                          <w:rPr>
                            <w:sz w:val="24"/>
                            <w:szCs w:val="24"/>
                            <w:lang w:val="uk-UA"/>
                          </w:rPr>
                          <w:t>вдосконалення змісту та практики використання механізмів управляння інноваційними ризиками</w:t>
                        </w:r>
                      </w:p>
                    </w:txbxContent>
                  </v:textbox>
                </v:rect>
                <v:rect id="Rectangle 3972" o:spid="_x0000_s4991" style="position:absolute;left:2061;top:12366;width:900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">
                  <v:textbox>
                    <w:txbxContent>
                      <w:p w14:paraId="7471D7BE" w14:textId="77777777" w:rsidR="00136D5D" w:rsidRPr="008412DF" w:rsidRDefault="00136D5D" w:rsidP="00EC37D3">
                        <w:pPr>
                          <w:ind w:firstLine="0"/>
                          <w:rPr>
                            <w:sz w:val="24"/>
                            <w:szCs w:val="24"/>
                            <w:lang w:val="uk-UA"/>
                          </w:rPr>
                        </w:pPr>
                        <w:r w:rsidRPr="004E541D">
                          <w:rPr>
                            <w:bCs/>
                            <w:i/>
                            <w:iCs/>
                            <w:sz w:val="24"/>
                            <w:szCs w:val="24"/>
                            <w:lang w:val="uk-UA"/>
                          </w:rPr>
                          <w:t xml:space="preserve">Функція </w:t>
                        </w:r>
                        <w:r>
                          <w:rPr>
                            <w:bCs/>
                            <w:i/>
                            <w:iCs/>
                            <w:sz w:val="24"/>
                            <w:szCs w:val="24"/>
                            <w:lang w:val="uk-UA"/>
                          </w:rPr>
                          <w:t>регулювання</w:t>
                        </w:r>
                        <w:r w:rsidRPr="004E541D">
                          <w:rPr>
                            <w:sz w:val="24"/>
                            <w:szCs w:val="24"/>
                            <w:lang w:val="uk-UA"/>
                          </w:rPr>
                          <w:t xml:space="preserve"> передбачає проведення суб’єктом ризик-менеджменту таких основних заходів: </w:t>
                        </w:r>
                        <w:r>
                          <w:rPr>
                            <w:sz w:val="24"/>
                            <w:szCs w:val="24"/>
                            <w:lang w:val="uk-UA"/>
                          </w:rPr>
                          <w:t xml:space="preserve">виявлення та </w:t>
                        </w:r>
                        <w:r w:rsidRPr="008412DF">
                          <w:rPr>
                            <w:sz w:val="24"/>
                            <w:szCs w:val="24"/>
                            <w:lang w:val="uk-UA"/>
                          </w:rPr>
                          <w:t xml:space="preserve">усунення відхилень від прийнятного </w:t>
                        </w:r>
                        <w:r>
                          <w:rPr>
                            <w:sz w:val="24"/>
                            <w:szCs w:val="24"/>
                            <w:lang w:val="uk-UA"/>
                          </w:rPr>
                          <w:t xml:space="preserve">організацією </w:t>
                        </w:r>
                        <w:r w:rsidRPr="008412DF">
                          <w:rPr>
                            <w:sz w:val="24"/>
                            <w:szCs w:val="24"/>
                            <w:lang w:val="uk-UA"/>
                          </w:rPr>
                          <w:t>рівня ризику</w:t>
                        </w:r>
                        <w:r>
                          <w:rPr>
                            <w:sz w:val="24"/>
                            <w:szCs w:val="24"/>
                            <w:lang w:val="uk-UA"/>
                          </w:rPr>
                          <w:t xml:space="preserve"> (підтримання інноваційного ризику у межах визначеного рівня)</w:t>
                        </w:r>
                      </w:p>
                    </w:txbxContent>
                  </v:textbox>
                </v:rect>
                <v:rect id="Rectangle 3973" o:spid="_x0000_s4992" style="position:absolute;left:2061;top:13551;width:90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4axAAAANsAAAAPAAAAZHJzL2Rvd25yZXYueG1sRI9Ba8JA&#10;FITvQv/D8gq96aYq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A2e3hrEAAAA2wAAAA8A&#10;AAAAAAAAAAAAAAAABwIAAGRycy9kb3ducmV2LnhtbFBLBQYAAAAAAwADALcAAAD4AgAAAAA=&#10;">
                  <v:textbox>
                    <w:txbxContent>
                      <w:p w14:paraId="02CC0BBC" w14:textId="77777777" w:rsidR="00136D5D" w:rsidRPr="008412DF" w:rsidRDefault="00136D5D" w:rsidP="00EC37D3">
                        <w:pPr>
                          <w:ind w:firstLine="0"/>
                          <w:rPr>
                            <w:sz w:val="24"/>
                            <w:szCs w:val="24"/>
                            <w:lang w:val="uk-UA"/>
                          </w:rPr>
                        </w:pPr>
                        <w:r w:rsidRPr="004E541D">
                          <w:rPr>
                            <w:bCs/>
                            <w:i/>
                            <w:iCs/>
                            <w:sz w:val="24"/>
                            <w:szCs w:val="24"/>
                            <w:lang w:val="uk-UA"/>
                          </w:rPr>
                          <w:t xml:space="preserve">Функція </w:t>
                        </w:r>
                        <w:r>
                          <w:rPr>
                            <w:bCs/>
                            <w:i/>
                            <w:iCs/>
                            <w:sz w:val="24"/>
                            <w:szCs w:val="24"/>
                            <w:lang w:val="uk-UA"/>
                          </w:rPr>
                          <w:t>контролю</w:t>
                        </w:r>
                        <w:r w:rsidRPr="004E541D">
                          <w:rPr>
                            <w:sz w:val="24"/>
                            <w:szCs w:val="24"/>
                            <w:lang w:val="uk-UA"/>
                          </w:rPr>
                          <w:t xml:space="preserve"> передбачає проведення суб’єктом ризик-менеджменту таких основних заходів: </w:t>
                        </w:r>
                        <w:r>
                          <w:rPr>
                            <w:sz w:val="24"/>
                            <w:szCs w:val="24"/>
                            <w:lang w:val="uk-UA"/>
                          </w:rPr>
                          <w:t>оцінювання рівня інноваційного ризику (оцінювання вірогідності розвитку ризику до та після прийняття управлінського рішення)</w:t>
                        </w:r>
                        <w:r w:rsidRPr="008412DF">
                          <w:rPr>
                            <w:sz w:val="24"/>
                            <w:szCs w:val="24"/>
                            <w:lang w:val="uk-UA"/>
                          </w:rPr>
                          <w:t>;</w:t>
                        </w:r>
                        <w:r>
                          <w:rPr>
                            <w:sz w:val="24"/>
                            <w:szCs w:val="24"/>
                            <w:lang w:val="uk-UA"/>
                          </w:rPr>
                          <w:t xml:space="preserve"> порівняння отриманих внаслідок реалізації управлінських рішень результатів з плановими показниками; оцінювання ефективності управління інноваційними ризиками та якості виконання обов’язків суб’єктами ризик-менеджменту; моніторинг рівня виконання плану заходів з управління інноваційними ризиками</w:t>
                        </w:r>
                      </w:p>
                    </w:txbxContent>
                  </v:textbox>
                </v:rect>
                <v:shape id="AutoShape 3974" o:spid="_x0000_s4993" type="#_x0000_t32" style="position:absolute;left:3681;top:6637;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">
                  <v:stroke endarrow="open"/>
                </v:shape>
                <v:shape id="AutoShape 3975" o:spid="_x0000_s4994" type="#_x0000_t32" style="position:absolute;left:1701;top:6637;width:1;height:7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"/>
                <v:shape id="AutoShape 3976" o:spid="_x0000_s4995" type="#_x0000_t32" style="position:absolute;left:1701;top:9337;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">
                  <v:stroke endarrow="open"/>
                </v:shape>
                <v:shape id="AutoShape 3977" o:spid="_x0000_s4996" type="#_x0000_t32" style="position:absolute;left:1701;top:11316;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">
                  <v:stroke endarrow="open"/>
                </v:shape>
                <v:shape id="AutoShape 3978" o:spid="_x0000_s4997" type="#_x0000_t32" style="position:absolute;left:1701;top:12891;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">
                  <v:stroke endarrow="open"/>
                </v:shape>
                <v:shape id="AutoShape 3979" o:spid="_x0000_s4998" type="#_x0000_t32" style="position:absolute;left:1701;top:14542;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">
                  <v:stroke endarrow="open"/>
                </v:shape>
              </v:group>
            </w:pict>
          </mc:Fallback>
        </mc:AlternateContent>
      </w:r>
    </w:p>
    <w:p w14:paraId="6ABE4868" w14:textId="77777777" w:rsidR="00EC37D3" w:rsidRDefault="00EC37D3" w:rsidP="00EC37D3">
      <w:pPr>
        <w:rPr>
          <w:lang w:val="uk-UA"/>
        </w:rPr>
      </w:pPr>
    </w:p>
    <w:p w14:paraId="20ECAFC0" w14:textId="77777777" w:rsidR="00EC37D3" w:rsidRDefault="00EC37D3" w:rsidP="00EC37D3">
      <w:pPr>
        <w:rPr>
          <w:lang w:val="uk-UA"/>
        </w:rPr>
      </w:pPr>
    </w:p>
    <w:p w14:paraId="331F16CB" w14:textId="77777777" w:rsidR="00EC37D3" w:rsidRDefault="00EC37D3" w:rsidP="00EC37D3">
      <w:pPr>
        <w:rPr>
          <w:lang w:val="uk-UA"/>
        </w:rPr>
      </w:pPr>
    </w:p>
    <w:p w14:paraId="4ABA2C82" w14:textId="77777777" w:rsidR="00EC37D3" w:rsidRDefault="00EC37D3" w:rsidP="00EC37D3">
      <w:pPr>
        <w:rPr>
          <w:lang w:val="uk-UA"/>
        </w:rPr>
      </w:pPr>
    </w:p>
    <w:p w14:paraId="634A4AFF" w14:textId="77777777" w:rsidR="00EC37D3" w:rsidRDefault="00EC37D3" w:rsidP="00EC37D3">
      <w:pPr>
        <w:rPr>
          <w:lang w:val="uk-UA"/>
        </w:rPr>
      </w:pPr>
    </w:p>
    <w:p w14:paraId="342BF553" w14:textId="77777777" w:rsidR="00EC37D3" w:rsidRDefault="00EC37D3" w:rsidP="00EC37D3">
      <w:pPr>
        <w:rPr>
          <w:lang w:val="uk-UA"/>
        </w:rPr>
      </w:pPr>
    </w:p>
    <w:p w14:paraId="156F3F15" w14:textId="77777777" w:rsidR="00EC37D3" w:rsidRDefault="00EC37D3" w:rsidP="00EC37D3">
      <w:pPr>
        <w:rPr>
          <w:lang w:val="uk-UA"/>
        </w:rPr>
      </w:pPr>
    </w:p>
    <w:p w14:paraId="67D3B882" w14:textId="77777777" w:rsidR="00EC37D3" w:rsidRDefault="00EC37D3" w:rsidP="00EC37D3">
      <w:pPr>
        <w:rPr>
          <w:lang w:val="uk-UA"/>
        </w:rPr>
      </w:pPr>
    </w:p>
    <w:p w14:paraId="405A2FB0" w14:textId="77777777" w:rsidR="00EC37D3" w:rsidRDefault="00EC37D3" w:rsidP="00EC37D3">
      <w:pPr>
        <w:rPr>
          <w:lang w:val="uk-UA"/>
        </w:rPr>
      </w:pPr>
    </w:p>
    <w:p w14:paraId="5EE45252" w14:textId="77777777" w:rsidR="00EC37D3" w:rsidRDefault="00EC37D3" w:rsidP="00EC37D3">
      <w:pPr>
        <w:rPr>
          <w:lang w:val="uk-UA"/>
        </w:rPr>
      </w:pPr>
    </w:p>
    <w:p w14:paraId="7836F664" w14:textId="77777777" w:rsidR="00EC37D3" w:rsidRDefault="00EC37D3" w:rsidP="00EC37D3">
      <w:pPr>
        <w:rPr>
          <w:lang w:val="uk-UA"/>
        </w:rPr>
      </w:pPr>
    </w:p>
    <w:p w14:paraId="6F975C07" w14:textId="77777777" w:rsidR="00EC37D3" w:rsidRDefault="00EC37D3" w:rsidP="00EC37D3">
      <w:pPr>
        <w:rPr>
          <w:lang w:val="uk-UA"/>
        </w:rPr>
      </w:pPr>
    </w:p>
    <w:p w14:paraId="1CB26292" w14:textId="77777777" w:rsidR="00EC37D3" w:rsidRDefault="00EC37D3" w:rsidP="00EC37D3">
      <w:pPr>
        <w:rPr>
          <w:lang w:val="uk-UA"/>
        </w:rPr>
      </w:pPr>
    </w:p>
    <w:p w14:paraId="027C2F6B" w14:textId="77777777" w:rsidR="00EC37D3" w:rsidRDefault="00EC37D3" w:rsidP="00EC37D3">
      <w:pPr>
        <w:rPr>
          <w:lang w:val="uk-UA"/>
        </w:rPr>
      </w:pPr>
    </w:p>
    <w:p w14:paraId="7133CE12" w14:textId="77777777" w:rsidR="00EC37D3" w:rsidRDefault="00EC37D3" w:rsidP="00EC37D3">
      <w:pPr>
        <w:rPr>
          <w:lang w:val="uk-UA"/>
        </w:rPr>
      </w:pPr>
    </w:p>
    <w:p w14:paraId="6B757D34" w14:textId="77777777" w:rsidR="00EC37D3" w:rsidRDefault="00EC37D3" w:rsidP="00EC37D3">
      <w:pPr>
        <w:rPr>
          <w:lang w:val="uk-UA"/>
        </w:rPr>
      </w:pPr>
    </w:p>
    <w:p w14:paraId="15511D9E" w14:textId="77777777" w:rsidR="00EC37D3" w:rsidRDefault="00EC37D3" w:rsidP="00EC37D3">
      <w:pPr>
        <w:rPr>
          <w:lang w:val="uk-UA"/>
        </w:rPr>
      </w:pPr>
    </w:p>
    <w:p w14:paraId="63E9F543" w14:textId="77777777" w:rsidR="00EC37D3" w:rsidRDefault="00EC37D3" w:rsidP="00EC37D3">
      <w:pPr>
        <w:rPr>
          <w:lang w:val="uk-UA"/>
        </w:rPr>
      </w:pPr>
    </w:p>
    <w:p w14:paraId="2172F464" w14:textId="77777777" w:rsidR="00EC37D3" w:rsidRDefault="00EC37D3" w:rsidP="00EC37D3">
      <w:pPr>
        <w:rPr>
          <w:lang w:val="uk-UA"/>
        </w:rPr>
      </w:pPr>
    </w:p>
    <w:p w14:paraId="52166D21" w14:textId="77777777" w:rsidR="00EC37D3" w:rsidRDefault="00EC37D3" w:rsidP="00EC37D3">
      <w:pPr>
        <w:rPr>
          <w:lang w:val="uk-UA"/>
        </w:rPr>
      </w:pPr>
    </w:p>
    <w:p w14:paraId="41656BCC" w14:textId="77777777" w:rsidR="00EC37D3" w:rsidRDefault="00EC37D3" w:rsidP="00EC37D3">
      <w:pPr>
        <w:rPr>
          <w:lang w:val="uk-UA"/>
        </w:rPr>
      </w:pPr>
    </w:p>
    <w:p w14:paraId="6AE53EA8" w14:textId="77777777" w:rsidR="00EC37D3" w:rsidRDefault="00EC37D3" w:rsidP="00EC37D3">
      <w:pPr>
        <w:rPr>
          <w:lang w:val="uk-UA"/>
        </w:rPr>
      </w:pPr>
    </w:p>
    <w:p w14:paraId="77A1B328" w14:textId="77777777" w:rsidR="00EC37D3" w:rsidRDefault="00EC37D3" w:rsidP="00EC37D3">
      <w:pPr>
        <w:rPr>
          <w:lang w:val="uk-UA"/>
        </w:rPr>
      </w:pPr>
    </w:p>
    <w:p w14:paraId="1162F6C0" w14:textId="77777777" w:rsidR="00EC37D3" w:rsidRDefault="00EC37D3" w:rsidP="00EC37D3">
      <w:pPr>
        <w:rPr>
          <w:lang w:val="uk-UA"/>
        </w:rPr>
      </w:pPr>
    </w:p>
    <w:p w14:paraId="1CA0E8E9" w14:textId="77777777" w:rsidR="00EC37D3" w:rsidRDefault="00EC37D3" w:rsidP="00EC37D3">
      <w:pPr>
        <w:rPr>
          <w:lang w:val="uk-UA"/>
        </w:rPr>
      </w:pPr>
    </w:p>
    <w:p w14:paraId="6413FF38" w14:textId="77777777" w:rsidR="00EC37D3" w:rsidRDefault="00EC37D3" w:rsidP="00EC37D3">
      <w:pPr>
        <w:rPr>
          <w:lang w:val="uk-UA"/>
        </w:rPr>
      </w:pPr>
    </w:p>
    <w:p w14:paraId="6E32F99B" w14:textId="77777777" w:rsidR="00EC37D3" w:rsidRDefault="00EC37D3" w:rsidP="00EC37D3">
      <w:pPr>
        <w:rPr>
          <w:lang w:val="uk-UA"/>
        </w:rPr>
      </w:pPr>
    </w:p>
    <w:p w14:paraId="349EAF96" w14:textId="77777777" w:rsidR="00EC37D3" w:rsidRDefault="00EC37D3" w:rsidP="00EC37D3">
      <w:pPr>
        <w:rPr>
          <w:lang w:val="uk-UA"/>
        </w:rPr>
      </w:pPr>
    </w:p>
    <w:p w14:paraId="46C2E622" w14:textId="77777777" w:rsidR="00EC37D3" w:rsidRDefault="00EC37D3" w:rsidP="00EC37D3">
      <w:pPr>
        <w:rPr>
          <w:lang w:val="uk-UA"/>
        </w:rPr>
      </w:pPr>
    </w:p>
    <w:p w14:paraId="3E037B9F" w14:textId="77777777" w:rsidR="00EC37D3" w:rsidRDefault="00EC37D3" w:rsidP="00EC37D3">
      <w:pPr>
        <w:rPr>
          <w:lang w:val="uk-UA"/>
        </w:rPr>
      </w:pPr>
    </w:p>
    <w:p w14:paraId="26AA515D" w14:textId="77777777" w:rsidR="00EC37D3" w:rsidRDefault="00EC37D3" w:rsidP="00EC37D3">
      <w:pPr>
        <w:rPr>
          <w:lang w:val="uk-UA"/>
        </w:rPr>
      </w:pPr>
    </w:p>
    <w:p w14:paraId="6F002503" w14:textId="41BE9B95" w:rsidR="00EC37D3" w:rsidRDefault="008C2C89" w:rsidP="00EC37D3">
      <w:pPr>
        <w:rPr>
          <w:lang w:val="uk-UA"/>
        </w:rPr>
      </w:pPr>
      <w:r>
        <w:rPr>
          <w:noProof/>
          <w:lang w:eastAsia="ru-RU"/>
        </w:rPr>
        <mc:AlternateContent>
          <mc:Choice Requires="wpg">
            <w:drawing>
              <wp:anchor distT="0" distB="0" distL="114300" distR="114300" simplePos="0" relativeHeight="254247936" behindDoc="0" locked="0" layoutInCell="1" allowOverlap="1" wp14:anchorId="2CA6CFAC" wp14:editId="3820147C">
                <wp:simplePos x="0" y="0"/>
                <wp:positionH relativeFrom="column">
                  <wp:posOffset>0</wp:posOffset>
                </wp:positionH>
                <wp:positionV relativeFrom="paragraph">
                  <wp:posOffset>-8890</wp:posOffset>
                </wp:positionV>
                <wp:extent cx="5953125" cy="6172200"/>
                <wp:effectExtent l="9525" t="10160" r="9525" b="8890"/>
                <wp:wrapNone/>
                <wp:docPr id="55" name="Group 4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6172200"/>
                          <a:chOff x="1701" y="1246"/>
                          <a:chExt cx="9375" cy="9720"/>
                        </a:xfrm>
                      </wpg:grpSpPr>
                      <wps:wsp>
                        <wps:cNvPr id="56" name="Rectangle 4000"/>
                        <wps:cNvSpPr>
                          <a:spLocks noChangeArrowheads="1"/>
                        </wps:cNvSpPr>
                        <wps:spPr bwMode="auto">
                          <a:xfrm>
                            <a:off x="1701" y="1246"/>
                            <a:ext cx="4500" cy="975"/>
                          </a:xfrm>
                          <a:prstGeom prst="rect">
                            <a:avLst/>
                          </a:prstGeom>
                          <a:solidFill>
                            <a:srgbClr val="FFFFFF"/>
                          </a:solidFill>
                          <a:ln w="9525">
                            <a:solidFill>
                              <a:srgbClr val="000000"/>
                            </a:solidFill>
                            <a:miter lim="800000"/>
                            <a:headEnd/>
                            <a:tailEnd/>
                          </a:ln>
                        </wps:spPr>
                        <wps:txbx>
                          <w:txbxContent>
                            <w:p w14:paraId="16E3F2EC" w14:textId="77777777" w:rsidR="00136D5D" w:rsidRPr="00E46912" w:rsidRDefault="00136D5D" w:rsidP="00EC37D3">
                              <w:pPr>
                                <w:ind w:firstLine="0"/>
                                <w:rPr>
                                  <w:sz w:val="24"/>
                                  <w:szCs w:val="24"/>
                                  <w:lang w:val="uk-UA"/>
                                </w:rPr>
                              </w:pPr>
                              <w:r>
                                <w:rPr>
                                  <w:sz w:val="24"/>
                                  <w:szCs w:val="24"/>
                                  <w:lang w:val="uk-UA"/>
                                </w:rPr>
                                <w:t xml:space="preserve">Законодавчі або інноваційно-нормативні ризики (зміна норм законодавства або </w:t>
                              </w:r>
                              <w:r w:rsidRPr="00EA0DC1">
                                <w:rPr>
                                  <w:sz w:val="24"/>
                                  <w:szCs w:val="24"/>
                                  <w:lang w:val="uk-UA"/>
                                </w:rPr>
                                <w:t xml:space="preserve">перехід </w:t>
                              </w:r>
                              <w:r>
                                <w:rPr>
                                  <w:sz w:val="24"/>
                                  <w:szCs w:val="24"/>
                                  <w:lang w:val="uk-UA"/>
                                </w:rPr>
                                <w:t xml:space="preserve">організації </w:t>
                              </w:r>
                              <w:r w:rsidRPr="00EA0DC1">
                                <w:rPr>
                                  <w:sz w:val="24"/>
                                  <w:szCs w:val="24"/>
                                  <w:lang w:val="uk-UA"/>
                                </w:rPr>
                                <w:t>на інші стандарти</w:t>
                              </w:r>
                              <w:r>
                                <w:rPr>
                                  <w:sz w:val="24"/>
                                  <w:szCs w:val="24"/>
                                  <w:lang w:val="uk-UA"/>
                                </w:rPr>
                                <w:t>)</w:t>
                              </w:r>
                            </w:p>
                          </w:txbxContent>
                        </wps:txbx>
                        <wps:bodyPr rot="0" vert="horz" wrap="square" lIns="91440" tIns="45720" rIns="91440" bIns="45720" anchor="t" anchorCtr="0" upright="1">
                          <a:noAutofit/>
                        </wps:bodyPr>
                      </wps:wsp>
                      <wps:wsp>
                        <wps:cNvPr id="57" name="Rectangle 4001"/>
                        <wps:cNvSpPr>
                          <a:spLocks noChangeArrowheads="1"/>
                        </wps:cNvSpPr>
                        <wps:spPr bwMode="auto">
                          <a:xfrm>
                            <a:off x="6561" y="1246"/>
                            <a:ext cx="4500" cy="1545"/>
                          </a:xfrm>
                          <a:prstGeom prst="rect">
                            <a:avLst/>
                          </a:prstGeom>
                          <a:solidFill>
                            <a:srgbClr val="FFFFFF"/>
                          </a:solidFill>
                          <a:ln w="9525">
                            <a:solidFill>
                              <a:srgbClr val="000000"/>
                            </a:solidFill>
                            <a:miter lim="800000"/>
                            <a:headEnd/>
                            <a:tailEnd/>
                          </a:ln>
                        </wps:spPr>
                        <wps:txbx>
                          <w:txbxContent>
                            <w:p w14:paraId="72E727EB" w14:textId="77777777" w:rsidR="00136D5D" w:rsidRPr="00092C6D" w:rsidRDefault="00136D5D" w:rsidP="00EC37D3">
                              <w:pPr>
                                <w:ind w:firstLine="0"/>
                                <w:rPr>
                                  <w:sz w:val="24"/>
                                  <w:szCs w:val="24"/>
                                  <w:lang w:val="uk-UA"/>
                                </w:rPr>
                              </w:pPr>
                              <w:r w:rsidRPr="00092C6D">
                                <w:rPr>
                                  <w:sz w:val="24"/>
                                  <w:szCs w:val="24"/>
                                  <w:lang w:val="uk-UA"/>
                                </w:rPr>
                                <w:t>Промислові або інноваційно-промислові (неможливість реалізації інноваційного проекту через відсутність в регіоні (державі) необхідної інфраструктури та (або) ресурсної бази)</w:t>
                              </w:r>
                            </w:p>
                          </w:txbxContent>
                        </wps:txbx>
                        <wps:bodyPr rot="0" vert="horz" wrap="square" lIns="91440" tIns="45720" rIns="91440" bIns="45720" anchor="t" anchorCtr="0" upright="1">
                          <a:noAutofit/>
                        </wps:bodyPr>
                      </wps:wsp>
                      <wps:wsp>
                        <wps:cNvPr id="58" name="Rectangle 4002"/>
                        <wps:cNvSpPr>
                          <a:spLocks noChangeArrowheads="1"/>
                        </wps:cNvSpPr>
                        <wps:spPr bwMode="auto">
                          <a:xfrm>
                            <a:off x="1701" y="2356"/>
                            <a:ext cx="4500" cy="1560"/>
                          </a:xfrm>
                          <a:prstGeom prst="rect">
                            <a:avLst/>
                          </a:prstGeom>
                          <a:solidFill>
                            <a:srgbClr val="FFFFFF"/>
                          </a:solidFill>
                          <a:ln w="9525">
                            <a:solidFill>
                              <a:srgbClr val="000000"/>
                            </a:solidFill>
                            <a:miter lim="800000"/>
                            <a:headEnd/>
                            <a:tailEnd/>
                          </a:ln>
                        </wps:spPr>
                        <wps:txbx>
                          <w:txbxContent>
                            <w:p w14:paraId="1B057F91" w14:textId="77777777" w:rsidR="00136D5D" w:rsidRPr="00E46912" w:rsidRDefault="00136D5D" w:rsidP="00EC37D3">
                              <w:pPr>
                                <w:ind w:firstLine="0"/>
                                <w:rPr>
                                  <w:sz w:val="24"/>
                                  <w:szCs w:val="24"/>
                                  <w:lang w:val="uk-UA"/>
                                </w:rPr>
                              </w:pPr>
                              <w:r>
                                <w:rPr>
                                  <w:sz w:val="24"/>
                                  <w:szCs w:val="24"/>
                                  <w:lang w:val="uk-UA"/>
                                </w:rPr>
                                <w:t>Ринкові або інноваційно-комерційні ризики (</w:t>
                              </w:r>
                              <w:r w:rsidRPr="00EA0DC1">
                                <w:rPr>
                                  <w:sz w:val="24"/>
                                  <w:szCs w:val="24"/>
                                  <w:lang w:val="uk-UA"/>
                                </w:rPr>
                                <w:t>не готовність споживачів або (та) партнерів прийняти інновації; поява антологічних інноваційних товарів на ринку за меншою ціною</w:t>
                              </w:r>
                              <w:r>
                                <w:rPr>
                                  <w:sz w:val="24"/>
                                  <w:szCs w:val="24"/>
                                  <w:lang w:val="uk-UA"/>
                                </w:rPr>
                                <w:t>)</w:t>
                              </w:r>
                            </w:p>
                          </w:txbxContent>
                        </wps:txbx>
                        <wps:bodyPr rot="0" vert="horz" wrap="square" lIns="91440" tIns="45720" rIns="91440" bIns="45720" anchor="t" anchorCtr="0" upright="1">
                          <a:noAutofit/>
                        </wps:bodyPr>
                      </wps:wsp>
                      <wps:wsp>
                        <wps:cNvPr id="59" name="Rectangle 4003"/>
                        <wps:cNvSpPr>
                          <a:spLocks noChangeArrowheads="1"/>
                        </wps:cNvSpPr>
                        <wps:spPr bwMode="auto">
                          <a:xfrm>
                            <a:off x="1701" y="4066"/>
                            <a:ext cx="4500" cy="1260"/>
                          </a:xfrm>
                          <a:prstGeom prst="rect">
                            <a:avLst/>
                          </a:prstGeom>
                          <a:solidFill>
                            <a:srgbClr val="FFFFFF"/>
                          </a:solidFill>
                          <a:ln w="9525">
                            <a:solidFill>
                              <a:srgbClr val="000000"/>
                            </a:solidFill>
                            <a:miter lim="800000"/>
                            <a:headEnd/>
                            <a:tailEnd/>
                          </a:ln>
                        </wps:spPr>
                        <wps:txbx>
                          <w:txbxContent>
                            <w:p w14:paraId="1CC256E6" w14:textId="77777777" w:rsidR="00136D5D" w:rsidRPr="00E46912" w:rsidRDefault="00136D5D" w:rsidP="00EC37D3">
                              <w:pPr>
                                <w:ind w:firstLine="0"/>
                                <w:rPr>
                                  <w:sz w:val="24"/>
                                  <w:szCs w:val="24"/>
                                  <w:lang w:val="uk-UA"/>
                                </w:rPr>
                              </w:pPr>
                              <w:r>
                                <w:rPr>
                                  <w:sz w:val="24"/>
                                  <w:szCs w:val="24"/>
                                  <w:lang w:val="uk-UA"/>
                                </w:rPr>
                                <w:t>Форс-мажорні або інноваційно-катастрофічні (</w:t>
                              </w:r>
                              <w:r w:rsidRPr="001C1B30">
                                <w:rPr>
                                  <w:sz w:val="24"/>
                                  <w:szCs w:val="24"/>
                                  <w:lang w:val="uk-UA"/>
                                </w:rPr>
                                <w:t>природні катастрофи та аварії техногенного характеру</w:t>
                              </w:r>
                              <w:r>
                                <w:rPr>
                                  <w:sz w:val="24"/>
                                  <w:szCs w:val="24"/>
                                  <w:lang w:val="uk-UA"/>
                                </w:rPr>
                                <w:t xml:space="preserve">; </w:t>
                              </w:r>
                              <w:r w:rsidRPr="001C1B30">
                                <w:rPr>
                                  <w:sz w:val="24"/>
                                  <w:szCs w:val="24"/>
                                  <w:lang w:val="uk-UA"/>
                                </w:rPr>
                                <w:t>економічні катаклізми</w:t>
                              </w:r>
                              <w:r>
                                <w:rPr>
                                  <w:sz w:val="24"/>
                                  <w:szCs w:val="24"/>
                                  <w:lang w:val="uk-UA"/>
                                </w:rPr>
                                <w:t>)</w:t>
                              </w:r>
                            </w:p>
                          </w:txbxContent>
                        </wps:txbx>
                        <wps:bodyPr rot="0" vert="horz" wrap="square" lIns="91440" tIns="45720" rIns="91440" bIns="45720" anchor="t" anchorCtr="0" upright="1">
                          <a:noAutofit/>
                        </wps:bodyPr>
                      </wps:wsp>
                      <wps:wsp>
                        <wps:cNvPr id="60" name="Rectangle 4004"/>
                        <wps:cNvSpPr>
                          <a:spLocks noChangeArrowheads="1"/>
                        </wps:cNvSpPr>
                        <wps:spPr bwMode="auto">
                          <a:xfrm>
                            <a:off x="1701" y="5491"/>
                            <a:ext cx="3420" cy="2055"/>
                          </a:xfrm>
                          <a:prstGeom prst="rect">
                            <a:avLst/>
                          </a:prstGeom>
                          <a:solidFill>
                            <a:srgbClr val="FFFFFF"/>
                          </a:solidFill>
                          <a:ln w="9525">
                            <a:solidFill>
                              <a:srgbClr val="000000"/>
                            </a:solidFill>
                            <a:miter lim="800000"/>
                            <a:headEnd/>
                            <a:tailEnd/>
                          </a:ln>
                        </wps:spPr>
                        <wps:txbx>
                          <w:txbxContent>
                            <w:p w14:paraId="3643EB72" w14:textId="77777777" w:rsidR="00136D5D" w:rsidRPr="00E46912" w:rsidRDefault="00136D5D" w:rsidP="00EC37D3">
                              <w:pPr>
                                <w:ind w:firstLine="0"/>
                                <w:rPr>
                                  <w:sz w:val="24"/>
                                  <w:szCs w:val="24"/>
                                  <w:lang w:val="uk-UA"/>
                                </w:rPr>
                              </w:pPr>
                              <w:r>
                                <w:rPr>
                                  <w:sz w:val="24"/>
                                  <w:szCs w:val="24"/>
                                  <w:lang w:val="uk-UA"/>
                                </w:rPr>
                                <w:t xml:space="preserve">Соціальні або інноваційно-соціальні (відсутність лінійності у розвитку (саморозвитку) соціальної підсистеми суспільства; суспільні акції які пов’язані з інноваційним товаром </w:t>
                              </w:r>
                            </w:p>
                          </w:txbxContent>
                        </wps:txbx>
                        <wps:bodyPr rot="0" vert="horz" wrap="square" lIns="91440" tIns="45720" rIns="91440" bIns="45720" anchor="t" anchorCtr="0" upright="1">
                          <a:noAutofit/>
                        </wps:bodyPr>
                      </wps:wsp>
                      <wps:wsp>
                        <wps:cNvPr id="61" name="Rectangle 4005"/>
                        <wps:cNvSpPr>
                          <a:spLocks noChangeArrowheads="1"/>
                        </wps:cNvSpPr>
                        <wps:spPr bwMode="auto">
                          <a:xfrm>
                            <a:off x="1701" y="7726"/>
                            <a:ext cx="4500" cy="1530"/>
                          </a:xfrm>
                          <a:prstGeom prst="rect">
                            <a:avLst/>
                          </a:prstGeom>
                          <a:solidFill>
                            <a:srgbClr val="FFFFFF"/>
                          </a:solidFill>
                          <a:ln w="9525">
                            <a:solidFill>
                              <a:srgbClr val="000000"/>
                            </a:solidFill>
                            <a:miter lim="800000"/>
                            <a:headEnd/>
                            <a:tailEnd/>
                          </a:ln>
                        </wps:spPr>
                        <wps:txbx>
                          <w:txbxContent>
                            <w:p w14:paraId="7B0687FF" w14:textId="77777777" w:rsidR="00136D5D" w:rsidRPr="00E46912" w:rsidRDefault="00136D5D" w:rsidP="00EC37D3">
                              <w:pPr>
                                <w:ind w:firstLine="0"/>
                                <w:rPr>
                                  <w:sz w:val="24"/>
                                  <w:szCs w:val="24"/>
                                  <w:lang w:val="uk-UA"/>
                                </w:rPr>
                              </w:pPr>
                              <w:r>
                                <w:rPr>
                                  <w:sz w:val="24"/>
                                  <w:szCs w:val="24"/>
                                  <w:lang w:val="uk-UA"/>
                                </w:rPr>
                                <w:t>Політичні або інноваційно-політичні (затвердження</w:t>
                              </w:r>
                              <w:r w:rsidRPr="00092C6D">
                                <w:rPr>
                                  <w:sz w:val="24"/>
                                  <w:szCs w:val="24"/>
                                  <w:lang w:val="uk-UA"/>
                                </w:rPr>
                                <w:t xml:space="preserve"> нових державних політичних</w:t>
                              </w:r>
                              <w:r>
                                <w:rPr>
                                  <w:sz w:val="24"/>
                                  <w:szCs w:val="24"/>
                                  <w:lang w:val="uk-UA"/>
                                </w:rPr>
                                <w:t xml:space="preserve">, економічних, соціальних тощо </w:t>
                              </w:r>
                              <w:r w:rsidRPr="00092C6D">
                                <w:rPr>
                                  <w:sz w:val="24"/>
                                  <w:szCs w:val="24"/>
                                  <w:lang w:val="uk-UA"/>
                                </w:rPr>
                                <w:t>програм</w:t>
                              </w:r>
                              <w:r>
                                <w:rPr>
                                  <w:sz w:val="24"/>
                                  <w:szCs w:val="24"/>
                                  <w:lang w:val="uk-UA"/>
                                </w:rPr>
                                <w:t xml:space="preserve">; </w:t>
                              </w:r>
                              <w:r w:rsidRPr="00092C6D">
                                <w:rPr>
                                  <w:sz w:val="24"/>
                                  <w:szCs w:val="24"/>
                                  <w:lang w:val="uk-UA"/>
                                </w:rPr>
                                <w:t xml:space="preserve">політичні </w:t>
                              </w:r>
                              <w:r>
                                <w:rPr>
                                  <w:sz w:val="24"/>
                                  <w:szCs w:val="24"/>
                                  <w:lang w:val="uk-UA"/>
                                </w:rPr>
                                <w:t xml:space="preserve">або економічні </w:t>
                              </w:r>
                              <w:r w:rsidRPr="00092C6D">
                                <w:rPr>
                                  <w:sz w:val="24"/>
                                  <w:szCs w:val="24"/>
                                  <w:lang w:val="uk-UA"/>
                                </w:rPr>
                                <w:t>катаклізми (революція, криза тощо)</w:t>
                              </w:r>
                            </w:p>
                          </w:txbxContent>
                        </wps:txbx>
                        <wps:bodyPr rot="0" vert="horz" wrap="square" lIns="91440" tIns="45720" rIns="91440" bIns="45720" anchor="t" anchorCtr="0" upright="1">
                          <a:noAutofit/>
                        </wps:bodyPr>
                      </wps:wsp>
                      <wps:wsp>
                        <wps:cNvPr id="62" name="Rectangle 4006"/>
                        <wps:cNvSpPr>
                          <a:spLocks noChangeArrowheads="1"/>
                        </wps:cNvSpPr>
                        <wps:spPr bwMode="auto">
                          <a:xfrm>
                            <a:off x="1716" y="9436"/>
                            <a:ext cx="4500" cy="1530"/>
                          </a:xfrm>
                          <a:prstGeom prst="rect">
                            <a:avLst/>
                          </a:prstGeom>
                          <a:solidFill>
                            <a:srgbClr val="FFFFFF"/>
                          </a:solidFill>
                          <a:ln w="9525">
                            <a:solidFill>
                              <a:srgbClr val="000000"/>
                            </a:solidFill>
                            <a:miter lim="800000"/>
                            <a:headEnd/>
                            <a:tailEnd/>
                          </a:ln>
                        </wps:spPr>
                        <wps:txbx>
                          <w:txbxContent>
                            <w:p w14:paraId="3AFDF69D" w14:textId="77777777" w:rsidR="00136D5D" w:rsidRPr="00092C6D" w:rsidRDefault="00136D5D" w:rsidP="00EC37D3">
                              <w:pPr>
                                <w:ind w:firstLine="0"/>
                                <w:rPr>
                                  <w:sz w:val="24"/>
                                  <w:szCs w:val="24"/>
                                  <w:lang w:val="uk-UA"/>
                                </w:rPr>
                              </w:pPr>
                              <w:r>
                                <w:rPr>
                                  <w:sz w:val="24"/>
                                  <w:szCs w:val="24"/>
                                  <w:lang w:val="uk-UA"/>
                                </w:rPr>
                                <w:t>Демографічні або інноваційно-демографічні (</w:t>
                              </w:r>
                              <w:r w:rsidRPr="00092C6D">
                                <w:rPr>
                                  <w:sz w:val="24"/>
                                  <w:szCs w:val="24"/>
                                  <w:lang w:val="uk-UA"/>
                                </w:rPr>
                                <w:t xml:space="preserve">відсутність кадрів для </w:t>
                              </w:r>
                              <w:r>
                                <w:rPr>
                                  <w:sz w:val="24"/>
                                  <w:szCs w:val="24"/>
                                  <w:lang w:val="uk-UA"/>
                                </w:rPr>
                                <w:t xml:space="preserve">розробки інноваційних товарів; </w:t>
                              </w:r>
                              <w:r w:rsidRPr="00092C6D">
                                <w:rPr>
                                  <w:sz w:val="24"/>
                                  <w:szCs w:val="24"/>
                                  <w:lang w:val="uk-UA"/>
                                </w:rPr>
                                <w:t xml:space="preserve">професійні захворювання </w:t>
                              </w:r>
                              <w:r>
                                <w:rPr>
                                  <w:sz w:val="24"/>
                                  <w:szCs w:val="24"/>
                                  <w:lang w:val="uk-UA"/>
                                </w:rPr>
                                <w:t>виробників та споживачів інноваційних товарів</w:t>
                              </w:r>
                            </w:p>
                          </w:txbxContent>
                        </wps:txbx>
                        <wps:bodyPr rot="0" vert="horz" wrap="square" lIns="91440" tIns="45720" rIns="91440" bIns="45720" anchor="t" anchorCtr="0" upright="1">
                          <a:noAutofit/>
                        </wps:bodyPr>
                      </wps:wsp>
                      <wps:wsp>
                        <wps:cNvPr id="63" name="Rectangle 4007"/>
                        <wps:cNvSpPr>
                          <a:spLocks noChangeArrowheads="1"/>
                        </wps:cNvSpPr>
                        <wps:spPr bwMode="auto">
                          <a:xfrm>
                            <a:off x="6561" y="7726"/>
                            <a:ext cx="4500" cy="3240"/>
                          </a:xfrm>
                          <a:prstGeom prst="rect">
                            <a:avLst/>
                          </a:prstGeom>
                          <a:solidFill>
                            <a:srgbClr val="FFFFFF"/>
                          </a:solidFill>
                          <a:ln w="9525">
                            <a:solidFill>
                              <a:srgbClr val="000000"/>
                            </a:solidFill>
                            <a:miter lim="800000"/>
                            <a:headEnd/>
                            <a:tailEnd/>
                          </a:ln>
                        </wps:spPr>
                        <wps:txbx>
                          <w:txbxContent>
                            <w:p w14:paraId="3522A625" w14:textId="77777777" w:rsidR="00136D5D" w:rsidRPr="00092C6D" w:rsidRDefault="00136D5D" w:rsidP="00EC37D3">
                              <w:pPr>
                                <w:ind w:firstLine="0"/>
                                <w:rPr>
                                  <w:sz w:val="24"/>
                                  <w:szCs w:val="24"/>
                                  <w:lang w:val="uk-UA"/>
                                </w:rPr>
                              </w:pPr>
                              <w:r w:rsidRPr="00137D67">
                                <w:rPr>
                                  <w:sz w:val="24"/>
                                  <w:szCs w:val="24"/>
                                  <w:lang w:val="uk-UA"/>
                                </w:rPr>
                                <w:t>Економічні або інноваційно-економічні (</w:t>
                              </w:r>
                              <w:r w:rsidRPr="00137D67">
                                <w:rPr>
                                  <w:rFonts w:eastAsia="Times New Roman"/>
                                  <w:color w:val="000000"/>
                                  <w:sz w:val="24"/>
                                  <w:szCs w:val="24"/>
                                  <w:lang w:val="uk-UA" w:eastAsia="ru-RU"/>
                                </w:rPr>
                                <w:t xml:space="preserve">зменшення потенціалу </w:t>
                              </w:r>
                              <w:r w:rsidRPr="00092C6D">
                                <w:rPr>
                                  <w:rFonts w:eastAsia="Times New Roman"/>
                                  <w:color w:val="000000"/>
                                  <w:sz w:val="24"/>
                                  <w:szCs w:val="24"/>
                                  <w:lang w:val="uk-UA" w:eastAsia="ru-RU"/>
                                </w:rPr>
                                <w:t>ресурсно-сировинно</w:t>
                              </w:r>
                              <w:r w:rsidRPr="00137D67">
                                <w:rPr>
                                  <w:rFonts w:eastAsia="Times New Roman"/>
                                  <w:color w:val="000000"/>
                                  <w:sz w:val="24"/>
                                  <w:szCs w:val="24"/>
                                  <w:lang w:val="uk-UA" w:eastAsia="ru-RU"/>
                                </w:rPr>
                                <w:t xml:space="preserve">ї бази (місцевий, регіональний та державний рівні); </w:t>
                              </w:r>
                              <w:r w:rsidRPr="00092C6D">
                                <w:rPr>
                                  <w:rFonts w:eastAsia="Times New Roman"/>
                                  <w:color w:val="000000"/>
                                  <w:sz w:val="24"/>
                                  <w:szCs w:val="24"/>
                                  <w:lang w:val="uk-UA" w:eastAsia="ru-RU"/>
                                </w:rPr>
                                <w:t xml:space="preserve"> інфляційн</w:t>
                              </w:r>
                              <w:r w:rsidRPr="00137D67">
                                <w:rPr>
                                  <w:rFonts w:eastAsia="Times New Roman"/>
                                  <w:color w:val="000000"/>
                                  <w:sz w:val="24"/>
                                  <w:szCs w:val="24"/>
                                  <w:lang w:val="uk-UA" w:eastAsia="ru-RU"/>
                                </w:rPr>
                                <w:t>і процеси; суспільно-економічний та соціально-психологічний стан в організації; зміна умов державної підтримки інноваційних проектів; недосконалість банківської системи; втрата країною макроекономічної стабільності</w:t>
                              </w:r>
                              <w:r>
                                <w:rPr>
                                  <w:rFonts w:eastAsia="Times New Roman"/>
                                  <w:color w:val="000000"/>
                                  <w:sz w:val="24"/>
                                  <w:szCs w:val="24"/>
                                  <w:lang w:val="uk-UA" w:eastAsia="ru-RU"/>
                                </w:rPr>
                                <w:t xml:space="preserve"> </w:t>
                              </w:r>
                            </w:p>
                          </w:txbxContent>
                        </wps:txbx>
                        <wps:bodyPr rot="0" vert="horz" wrap="square" lIns="91440" tIns="45720" rIns="91440" bIns="45720" anchor="t" anchorCtr="0" upright="1">
                          <a:noAutofit/>
                        </wps:bodyPr>
                      </wps:wsp>
                      <wps:wsp>
                        <wps:cNvPr id="64" name="Rectangle 4008"/>
                        <wps:cNvSpPr>
                          <a:spLocks noChangeArrowheads="1"/>
                        </wps:cNvSpPr>
                        <wps:spPr bwMode="auto">
                          <a:xfrm>
                            <a:off x="6561" y="2941"/>
                            <a:ext cx="4500" cy="2385"/>
                          </a:xfrm>
                          <a:prstGeom prst="rect">
                            <a:avLst/>
                          </a:prstGeom>
                          <a:solidFill>
                            <a:srgbClr val="FFFFFF"/>
                          </a:solidFill>
                          <a:ln w="9525">
                            <a:solidFill>
                              <a:srgbClr val="000000"/>
                            </a:solidFill>
                            <a:miter lim="800000"/>
                            <a:headEnd/>
                            <a:tailEnd/>
                          </a:ln>
                        </wps:spPr>
                        <wps:txbx>
                          <w:txbxContent>
                            <w:p w14:paraId="536F785A" w14:textId="77777777" w:rsidR="00136D5D" w:rsidRPr="00414E90" w:rsidRDefault="00136D5D" w:rsidP="00EC37D3">
                              <w:pPr>
                                <w:ind w:firstLine="0"/>
                                <w:rPr>
                                  <w:sz w:val="24"/>
                                  <w:szCs w:val="24"/>
                                  <w:lang w:val="uk-UA"/>
                                </w:rPr>
                              </w:pPr>
                              <w:r>
                                <w:rPr>
                                  <w:sz w:val="24"/>
                                  <w:szCs w:val="24"/>
                                  <w:lang w:val="uk-UA"/>
                                </w:rPr>
                                <w:t>Технологічні або інноваційно-технологічні (</w:t>
                              </w:r>
                              <w:r w:rsidRPr="00414E90">
                                <w:rPr>
                                  <w:sz w:val="24"/>
                                  <w:szCs w:val="24"/>
                                  <w:lang w:val="uk-UA"/>
                                </w:rPr>
                                <w:t xml:space="preserve">поява </w:t>
                              </w:r>
                              <w:r>
                                <w:rPr>
                                  <w:sz w:val="24"/>
                                  <w:szCs w:val="24"/>
                                  <w:lang w:val="uk-UA"/>
                                </w:rPr>
                                <w:t xml:space="preserve">на ринку більш відповідних до запитів споживачів інноваційних товарів, ніж ті товари які пропонуються конкретною організацією; втрата актуальності для конкретного інноваційного товару </w:t>
                              </w:r>
                              <w:r w:rsidRPr="00414E90">
                                <w:rPr>
                                  <w:sz w:val="24"/>
                                  <w:szCs w:val="24"/>
                                </w:rPr>
                                <w:t xml:space="preserve">через </w:t>
                              </w:r>
                              <w:r>
                                <w:rPr>
                                  <w:sz w:val="24"/>
                                  <w:szCs w:val="24"/>
                                  <w:lang w:val="uk-UA"/>
                                </w:rPr>
                                <w:t>підвищені темпи розвитку технологій</w:t>
                              </w:r>
                            </w:p>
                          </w:txbxContent>
                        </wps:txbx>
                        <wps:bodyPr rot="0" vert="horz" wrap="square" lIns="91440" tIns="45720" rIns="91440" bIns="45720" anchor="t" anchorCtr="0" upright="1">
                          <a:noAutofit/>
                        </wps:bodyPr>
                      </wps:wsp>
                      <wps:wsp>
                        <wps:cNvPr id="65" name="Rectangle 4009"/>
                        <wps:cNvSpPr>
                          <a:spLocks noChangeArrowheads="1"/>
                        </wps:cNvSpPr>
                        <wps:spPr bwMode="auto">
                          <a:xfrm>
                            <a:off x="7656" y="5476"/>
                            <a:ext cx="3420" cy="2055"/>
                          </a:xfrm>
                          <a:prstGeom prst="rect">
                            <a:avLst/>
                          </a:prstGeom>
                          <a:solidFill>
                            <a:srgbClr val="FFFFFF"/>
                          </a:solidFill>
                          <a:ln w="9525">
                            <a:solidFill>
                              <a:srgbClr val="000000"/>
                            </a:solidFill>
                            <a:miter lim="800000"/>
                            <a:headEnd/>
                            <a:tailEnd/>
                          </a:ln>
                        </wps:spPr>
                        <wps:txbx>
                          <w:txbxContent>
                            <w:p w14:paraId="343A5C6E" w14:textId="77777777" w:rsidR="00136D5D" w:rsidRDefault="00136D5D" w:rsidP="00EC37D3">
                              <w:pPr>
                                <w:ind w:firstLine="0"/>
                              </w:pPr>
                              <w:r>
                                <w:rPr>
                                  <w:sz w:val="24"/>
                                  <w:szCs w:val="24"/>
                                  <w:lang w:val="uk-UA"/>
                                </w:rPr>
                                <w:t>Екологічні або інноваційно-технологічні (</w:t>
                              </w:r>
                              <w:r w:rsidRPr="00414E90">
                                <w:rPr>
                                  <w:sz w:val="24"/>
                                  <w:szCs w:val="24"/>
                                  <w:lang w:val="uk-UA"/>
                                </w:rPr>
                                <w:t xml:space="preserve">забруднення </w:t>
                              </w:r>
                              <w:r>
                                <w:rPr>
                                  <w:sz w:val="24"/>
                                  <w:szCs w:val="24"/>
                                  <w:lang w:val="uk-UA"/>
                                </w:rPr>
                                <w:t>навколишнього природного середовища</w:t>
                              </w:r>
                              <w:r w:rsidRPr="00414E90">
                                <w:rPr>
                                  <w:sz w:val="24"/>
                                  <w:szCs w:val="24"/>
                                  <w:lang w:val="uk-UA"/>
                                </w:rPr>
                                <w:t xml:space="preserve"> через інноваційну діяльність</w:t>
                              </w:r>
                              <w:r>
                                <w:rPr>
                                  <w:sz w:val="24"/>
                                  <w:szCs w:val="24"/>
                                  <w:lang w:val="uk-UA"/>
                                </w:rPr>
                                <w:t xml:space="preserve"> або через утилізацію її продуктів</w:t>
                              </w:r>
                            </w:p>
                          </w:txbxContent>
                        </wps:txbx>
                        <wps:bodyPr rot="0" vert="horz" wrap="square" lIns="91440" tIns="45720" rIns="91440" bIns="45720" anchor="t" anchorCtr="0" upright="1">
                          <a:noAutofit/>
                        </wps:bodyPr>
                      </wps:wsp>
                      <wps:wsp>
                        <wps:cNvPr id="66" name="AutoShape 4010"/>
                        <wps:cNvCnPr>
                          <a:cxnSpLocks noChangeShapeType="1"/>
                        </wps:cNvCnPr>
                        <wps:spPr bwMode="auto">
                          <a:xfrm>
                            <a:off x="6381" y="1786"/>
                            <a:ext cx="0" cy="8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4011"/>
                        <wps:cNvCnPr>
                          <a:cxnSpLocks noChangeShapeType="1"/>
                        </wps:cNvCnPr>
                        <wps:spPr bwMode="auto">
                          <a:xfrm>
                            <a:off x="5151" y="6526"/>
                            <a:ext cx="25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8" name="AutoShape 4012"/>
                        <wps:cNvCnPr>
                          <a:cxnSpLocks noChangeShapeType="1"/>
                        </wps:cNvCnPr>
                        <wps:spPr bwMode="auto">
                          <a:xfrm>
                            <a:off x="6201" y="10426"/>
                            <a:ext cx="36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9" name="AutoShape 4013"/>
                        <wps:cNvCnPr>
                          <a:cxnSpLocks noChangeShapeType="1"/>
                        </wps:cNvCnPr>
                        <wps:spPr bwMode="auto">
                          <a:xfrm flipH="1">
                            <a:off x="6201" y="8626"/>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0" name="AutoShape 4014"/>
                        <wps:cNvCnPr>
                          <a:cxnSpLocks noChangeShapeType="1"/>
                        </wps:cNvCnPr>
                        <wps:spPr bwMode="auto">
                          <a:xfrm>
                            <a:off x="6201" y="4666"/>
                            <a:ext cx="36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1" name="AutoShape 4015"/>
                        <wps:cNvCnPr>
                          <a:cxnSpLocks noChangeShapeType="1"/>
                        </wps:cNvCnPr>
                        <wps:spPr bwMode="auto">
                          <a:xfrm>
                            <a:off x="6201" y="1786"/>
                            <a:ext cx="36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2" name="AutoShape 4016"/>
                        <wps:cNvCnPr>
                          <a:cxnSpLocks noChangeShapeType="1"/>
                        </wps:cNvCnPr>
                        <wps:spPr bwMode="auto">
                          <a:xfrm flipH="1">
                            <a:off x="6201" y="3226"/>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73" name="Group 4017"/>
                        <wpg:cNvGrpSpPr>
                          <a:grpSpLocks/>
                        </wpg:cNvGrpSpPr>
                        <wpg:grpSpPr bwMode="auto">
                          <a:xfrm>
                            <a:off x="5316" y="5521"/>
                            <a:ext cx="2145" cy="2010"/>
                            <a:chOff x="5316" y="5409"/>
                            <a:chExt cx="2145" cy="2010"/>
                          </a:xfrm>
                        </wpg:grpSpPr>
                        <wps:wsp>
                          <wps:cNvPr id="74" name="Oval 4018"/>
                          <wps:cNvSpPr>
                            <a:spLocks noChangeArrowheads="1"/>
                          </wps:cNvSpPr>
                          <wps:spPr bwMode="auto">
                            <a:xfrm>
                              <a:off x="5406" y="5409"/>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 name="Rectangle 4019"/>
                          <wps:cNvSpPr>
                            <a:spLocks noChangeArrowheads="1"/>
                          </wps:cNvSpPr>
                          <wps:spPr bwMode="auto">
                            <a:xfrm>
                              <a:off x="5316" y="5499"/>
                              <a:ext cx="2145"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4D9F5" w14:textId="77777777" w:rsidR="00136D5D" w:rsidRDefault="00136D5D" w:rsidP="00EC37D3">
                                <w:pPr>
                                  <w:ind w:firstLine="0"/>
                                  <w:jc w:val="center"/>
                                  <w:rPr>
                                    <w:sz w:val="24"/>
                                    <w:szCs w:val="24"/>
                                    <w:lang w:val="uk-UA"/>
                                  </w:rPr>
                                </w:pPr>
                                <w:r>
                                  <w:rPr>
                                    <w:sz w:val="24"/>
                                    <w:szCs w:val="24"/>
                                    <w:lang w:val="uk-UA"/>
                                  </w:rPr>
                                  <w:t>Різновиди</w:t>
                                </w:r>
                              </w:p>
                              <w:p w14:paraId="2E3A40AE" w14:textId="77777777" w:rsidR="00136D5D" w:rsidRPr="002A027B" w:rsidRDefault="00136D5D" w:rsidP="00EC37D3">
                                <w:pPr>
                                  <w:ind w:firstLine="0"/>
                                  <w:jc w:val="center"/>
                                  <w:rPr>
                                    <w:sz w:val="24"/>
                                    <w:szCs w:val="24"/>
                                    <w:lang w:val="uk-UA"/>
                                  </w:rPr>
                                </w:pPr>
                                <w:r w:rsidRPr="002A027B">
                                  <w:rPr>
                                    <w:sz w:val="24"/>
                                    <w:szCs w:val="24"/>
                                    <w:lang w:val="uk-UA"/>
                                  </w:rPr>
                                  <w:t>інноваційного ризику, спричинені зовнішніми факторами</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A6CFAC" id="Group 4313" o:spid="_x0000_s4999" style="position:absolute;left:0;text-align:left;margin-left:0;margin-top:-.7pt;width:468.75pt;height:486pt;z-index:254247936" coordorigin="1701,1246" coordsize="9375,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">
                <v:rect id="Rectangle 4000" o:spid="_x0000_s5000" style="position:absolute;left:1701;top:1246;width:450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textbox>
                    <w:txbxContent>
                      <w:p w14:paraId="16E3F2EC" w14:textId="77777777" w:rsidR="00136D5D" w:rsidRPr="00E46912" w:rsidRDefault="00136D5D" w:rsidP="00EC37D3">
                        <w:pPr>
                          <w:ind w:firstLine="0"/>
                          <w:rPr>
                            <w:sz w:val="24"/>
                            <w:szCs w:val="24"/>
                            <w:lang w:val="uk-UA"/>
                          </w:rPr>
                        </w:pPr>
                        <w:r>
                          <w:rPr>
                            <w:sz w:val="24"/>
                            <w:szCs w:val="24"/>
                            <w:lang w:val="uk-UA"/>
                          </w:rPr>
                          <w:t xml:space="preserve">Законодавчі або інноваційно-нормативні ризики (зміна норм законодавства або </w:t>
                        </w:r>
                        <w:r w:rsidRPr="00EA0DC1">
                          <w:rPr>
                            <w:sz w:val="24"/>
                            <w:szCs w:val="24"/>
                            <w:lang w:val="uk-UA"/>
                          </w:rPr>
                          <w:t xml:space="preserve">перехід </w:t>
                        </w:r>
                        <w:r>
                          <w:rPr>
                            <w:sz w:val="24"/>
                            <w:szCs w:val="24"/>
                            <w:lang w:val="uk-UA"/>
                          </w:rPr>
                          <w:t xml:space="preserve">організації </w:t>
                        </w:r>
                        <w:r w:rsidRPr="00EA0DC1">
                          <w:rPr>
                            <w:sz w:val="24"/>
                            <w:szCs w:val="24"/>
                            <w:lang w:val="uk-UA"/>
                          </w:rPr>
                          <w:t>на інші стандарти</w:t>
                        </w:r>
                        <w:r>
                          <w:rPr>
                            <w:sz w:val="24"/>
                            <w:szCs w:val="24"/>
                            <w:lang w:val="uk-UA"/>
                          </w:rPr>
                          <w:t>)</w:t>
                        </w:r>
                      </w:p>
                    </w:txbxContent>
                  </v:textbox>
                </v:rect>
                <v:rect id="Rectangle 4001" o:spid="_x0000_s5001" style="position:absolute;left:6561;top:1246;width:450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14:paraId="72E727EB" w14:textId="77777777" w:rsidR="00136D5D" w:rsidRPr="00092C6D" w:rsidRDefault="00136D5D" w:rsidP="00EC37D3">
                        <w:pPr>
                          <w:ind w:firstLine="0"/>
                          <w:rPr>
                            <w:sz w:val="24"/>
                            <w:szCs w:val="24"/>
                            <w:lang w:val="uk-UA"/>
                          </w:rPr>
                        </w:pPr>
                        <w:r w:rsidRPr="00092C6D">
                          <w:rPr>
                            <w:sz w:val="24"/>
                            <w:szCs w:val="24"/>
                            <w:lang w:val="uk-UA"/>
                          </w:rPr>
                          <w:t>Промислові або інноваційно-промислові (неможливість реалізації інноваційного проекту через відсутність в регіоні (державі) необхідної інфраструктури та (або) ресурсної бази)</w:t>
                        </w:r>
                      </w:p>
                    </w:txbxContent>
                  </v:textbox>
                </v:rect>
                <v:rect id="Rectangle 4002" o:spid="_x0000_s5002" style="position:absolute;left:1701;top:2356;width:450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14:paraId="1B057F91" w14:textId="77777777" w:rsidR="00136D5D" w:rsidRPr="00E46912" w:rsidRDefault="00136D5D" w:rsidP="00EC37D3">
                        <w:pPr>
                          <w:ind w:firstLine="0"/>
                          <w:rPr>
                            <w:sz w:val="24"/>
                            <w:szCs w:val="24"/>
                            <w:lang w:val="uk-UA"/>
                          </w:rPr>
                        </w:pPr>
                        <w:r>
                          <w:rPr>
                            <w:sz w:val="24"/>
                            <w:szCs w:val="24"/>
                            <w:lang w:val="uk-UA"/>
                          </w:rPr>
                          <w:t>Ринкові або інноваційно-комерційні ризики (</w:t>
                        </w:r>
                        <w:r w:rsidRPr="00EA0DC1">
                          <w:rPr>
                            <w:sz w:val="24"/>
                            <w:szCs w:val="24"/>
                            <w:lang w:val="uk-UA"/>
                          </w:rPr>
                          <w:t>не готовність споживачів або (та) партнерів прийняти інновації; поява антологічних інноваційних товарів на ринку за меншою ціною</w:t>
                        </w:r>
                        <w:r>
                          <w:rPr>
                            <w:sz w:val="24"/>
                            <w:szCs w:val="24"/>
                            <w:lang w:val="uk-UA"/>
                          </w:rPr>
                          <w:t>)</w:t>
                        </w:r>
                      </w:p>
                    </w:txbxContent>
                  </v:textbox>
                </v:rect>
                <v:rect id="Rectangle 4003" o:spid="_x0000_s5003" style="position:absolute;left:1701;top:4066;width:45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14:paraId="1CC256E6" w14:textId="77777777" w:rsidR="00136D5D" w:rsidRPr="00E46912" w:rsidRDefault="00136D5D" w:rsidP="00EC37D3">
                        <w:pPr>
                          <w:ind w:firstLine="0"/>
                          <w:rPr>
                            <w:sz w:val="24"/>
                            <w:szCs w:val="24"/>
                            <w:lang w:val="uk-UA"/>
                          </w:rPr>
                        </w:pPr>
                        <w:r>
                          <w:rPr>
                            <w:sz w:val="24"/>
                            <w:szCs w:val="24"/>
                            <w:lang w:val="uk-UA"/>
                          </w:rPr>
                          <w:t>Форс-мажорні або інноваційно-катастрофічні (</w:t>
                        </w:r>
                        <w:r w:rsidRPr="001C1B30">
                          <w:rPr>
                            <w:sz w:val="24"/>
                            <w:szCs w:val="24"/>
                            <w:lang w:val="uk-UA"/>
                          </w:rPr>
                          <w:t>природні катастрофи та аварії техногенного характеру</w:t>
                        </w:r>
                        <w:r>
                          <w:rPr>
                            <w:sz w:val="24"/>
                            <w:szCs w:val="24"/>
                            <w:lang w:val="uk-UA"/>
                          </w:rPr>
                          <w:t xml:space="preserve">; </w:t>
                        </w:r>
                        <w:r w:rsidRPr="001C1B30">
                          <w:rPr>
                            <w:sz w:val="24"/>
                            <w:szCs w:val="24"/>
                            <w:lang w:val="uk-UA"/>
                          </w:rPr>
                          <w:t>економічні катаклізми</w:t>
                        </w:r>
                        <w:r>
                          <w:rPr>
                            <w:sz w:val="24"/>
                            <w:szCs w:val="24"/>
                            <w:lang w:val="uk-UA"/>
                          </w:rPr>
                          <w:t>)</w:t>
                        </w:r>
                      </w:p>
                    </w:txbxContent>
                  </v:textbox>
                </v:rect>
                <v:rect id="Rectangle 4004" o:spid="_x0000_s5004" style="position:absolute;left:1701;top:5491;width:3420;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14:paraId="3643EB72" w14:textId="77777777" w:rsidR="00136D5D" w:rsidRPr="00E46912" w:rsidRDefault="00136D5D" w:rsidP="00EC37D3">
                        <w:pPr>
                          <w:ind w:firstLine="0"/>
                          <w:rPr>
                            <w:sz w:val="24"/>
                            <w:szCs w:val="24"/>
                            <w:lang w:val="uk-UA"/>
                          </w:rPr>
                        </w:pPr>
                        <w:r>
                          <w:rPr>
                            <w:sz w:val="24"/>
                            <w:szCs w:val="24"/>
                            <w:lang w:val="uk-UA"/>
                          </w:rPr>
                          <w:t xml:space="preserve">Соціальні або інноваційно-соціальні (відсутність лінійності у розвитку (саморозвитку) соціальної підсистеми суспільства; суспільні акції які пов’язані з інноваційним товаром </w:t>
                        </w:r>
                      </w:p>
                    </w:txbxContent>
                  </v:textbox>
                </v:rect>
                <v:rect id="Rectangle 4005" o:spid="_x0000_s5005" style="position:absolute;left:1701;top:7726;width:450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textbox>
                    <w:txbxContent>
                      <w:p w14:paraId="7B0687FF" w14:textId="77777777" w:rsidR="00136D5D" w:rsidRPr="00E46912" w:rsidRDefault="00136D5D" w:rsidP="00EC37D3">
                        <w:pPr>
                          <w:ind w:firstLine="0"/>
                          <w:rPr>
                            <w:sz w:val="24"/>
                            <w:szCs w:val="24"/>
                            <w:lang w:val="uk-UA"/>
                          </w:rPr>
                        </w:pPr>
                        <w:r>
                          <w:rPr>
                            <w:sz w:val="24"/>
                            <w:szCs w:val="24"/>
                            <w:lang w:val="uk-UA"/>
                          </w:rPr>
                          <w:t>Політичні або інноваційно-політичні (затвердження</w:t>
                        </w:r>
                        <w:r w:rsidRPr="00092C6D">
                          <w:rPr>
                            <w:sz w:val="24"/>
                            <w:szCs w:val="24"/>
                            <w:lang w:val="uk-UA"/>
                          </w:rPr>
                          <w:t xml:space="preserve"> нових державних політичних</w:t>
                        </w:r>
                        <w:r>
                          <w:rPr>
                            <w:sz w:val="24"/>
                            <w:szCs w:val="24"/>
                            <w:lang w:val="uk-UA"/>
                          </w:rPr>
                          <w:t xml:space="preserve">, економічних, соціальних тощо </w:t>
                        </w:r>
                        <w:r w:rsidRPr="00092C6D">
                          <w:rPr>
                            <w:sz w:val="24"/>
                            <w:szCs w:val="24"/>
                            <w:lang w:val="uk-UA"/>
                          </w:rPr>
                          <w:t>програм</w:t>
                        </w:r>
                        <w:r>
                          <w:rPr>
                            <w:sz w:val="24"/>
                            <w:szCs w:val="24"/>
                            <w:lang w:val="uk-UA"/>
                          </w:rPr>
                          <w:t xml:space="preserve">; </w:t>
                        </w:r>
                        <w:r w:rsidRPr="00092C6D">
                          <w:rPr>
                            <w:sz w:val="24"/>
                            <w:szCs w:val="24"/>
                            <w:lang w:val="uk-UA"/>
                          </w:rPr>
                          <w:t xml:space="preserve">політичні </w:t>
                        </w:r>
                        <w:r>
                          <w:rPr>
                            <w:sz w:val="24"/>
                            <w:szCs w:val="24"/>
                            <w:lang w:val="uk-UA"/>
                          </w:rPr>
                          <w:t xml:space="preserve">або економічні </w:t>
                        </w:r>
                        <w:r w:rsidRPr="00092C6D">
                          <w:rPr>
                            <w:sz w:val="24"/>
                            <w:szCs w:val="24"/>
                            <w:lang w:val="uk-UA"/>
                          </w:rPr>
                          <w:t>катаклізми (революція, криза тощо)</w:t>
                        </w:r>
                      </w:p>
                    </w:txbxContent>
                  </v:textbox>
                </v:rect>
                <v:rect id="Rectangle 4006" o:spid="_x0000_s5006" style="position:absolute;left:1716;top:9436;width:450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textbox>
                    <w:txbxContent>
                      <w:p w14:paraId="3AFDF69D" w14:textId="77777777" w:rsidR="00136D5D" w:rsidRPr="00092C6D" w:rsidRDefault="00136D5D" w:rsidP="00EC37D3">
                        <w:pPr>
                          <w:ind w:firstLine="0"/>
                          <w:rPr>
                            <w:sz w:val="24"/>
                            <w:szCs w:val="24"/>
                            <w:lang w:val="uk-UA"/>
                          </w:rPr>
                        </w:pPr>
                        <w:r>
                          <w:rPr>
                            <w:sz w:val="24"/>
                            <w:szCs w:val="24"/>
                            <w:lang w:val="uk-UA"/>
                          </w:rPr>
                          <w:t>Демографічні або інноваційно-демографічні (</w:t>
                        </w:r>
                        <w:r w:rsidRPr="00092C6D">
                          <w:rPr>
                            <w:sz w:val="24"/>
                            <w:szCs w:val="24"/>
                            <w:lang w:val="uk-UA"/>
                          </w:rPr>
                          <w:t xml:space="preserve">відсутність кадрів для </w:t>
                        </w:r>
                        <w:r>
                          <w:rPr>
                            <w:sz w:val="24"/>
                            <w:szCs w:val="24"/>
                            <w:lang w:val="uk-UA"/>
                          </w:rPr>
                          <w:t xml:space="preserve">розробки інноваційних товарів; </w:t>
                        </w:r>
                        <w:r w:rsidRPr="00092C6D">
                          <w:rPr>
                            <w:sz w:val="24"/>
                            <w:szCs w:val="24"/>
                            <w:lang w:val="uk-UA"/>
                          </w:rPr>
                          <w:t xml:space="preserve">професійні захворювання </w:t>
                        </w:r>
                        <w:r>
                          <w:rPr>
                            <w:sz w:val="24"/>
                            <w:szCs w:val="24"/>
                            <w:lang w:val="uk-UA"/>
                          </w:rPr>
                          <w:t>виробників та споживачів інноваційних товарів</w:t>
                        </w:r>
                      </w:p>
                    </w:txbxContent>
                  </v:textbox>
                </v:rect>
                <v:rect id="Rectangle 4007" o:spid="_x0000_s5007" style="position:absolute;left:6561;top:7726;width:45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textbox>
                    <w:txbxContent>
                      <w:p w14:paraId="3522A625" w14:textId="77777777" w:rsidR="00136D5D" w:rsidRPr="00092C6D" w:rsidRDefault="00136D5D" w:rsidP="00EC37D3">
                        <w:pPr>
                          <w:ind w:firstLine="0"/>
                          <w:rPr>
                            <w:sz w:val="24"/>
                            <w:szCs w:val="24"/>
                            <w:lang w:val="uk-UA"/>
                          </w:rPr>
                        </w:pPr>
                        <w:r w:rsidRPr="00137D67">
                          <w:rPr>
                            <w:sz w:val="24"/>
                            <w:szCs w:val="24"/>
                            <w:lang w:val="uk-UA"/>
                          </w:rPr>
                          <w:t>Економічні або інноваційно-економічні (</w:t>
                        </w:r>
                        <w:r w:rsidRPr="00137D67">
                          <w:rPr>
                            <w:rFonts w:eastAsia="Times New Roman"/>
                            <w:color w:val="000000"/>
                            <w:sz w:val="24"/>
                            <w:szCs w:val="24"/>
                            <w:lang w:val="uk-UA" w:eastAsia="ru-RU"/>
                          </w:rPr>
                          <w:t xml:space="preserve">зменшення потенціалу </w:t>
                        </w:r>
                        <w:r w:rsidRPr="00092C6D">
                          <w:rPr>
                            <w:rFonts w:eastAsia="Times New Roman"/>
                            <w:color w:val="000000"/>
                            <w:sz w:val="24"/>
                            <w:szCs w:val="24"/>
                            <w:lang w:val="uk-UA" w:eastAsia="ru-RU"/>
                          </w:rPr>
                          <w:t>ресурсно-сировинно</w:t>
                        </w:r>
                        <w:r w:rsidRPr="00137D67">
                          <w:rPr>
                            <w:rFonts w:eastAsia="Times New Roman"/>
                            <w:color w:val="000000"/>
                            <w:sz w:val="24"/>
                            <w:szCs w:val="24"/>
                            <w:lang w:val="uk-UA" w:eastAsia="ru-RU"/>
                          </w:rPr>
                          <w:t xml:space="preserve">ї бази (місцевий, регіональний та державний рівні); </w:t>
                        </w:r>
                        <w:r w:rsidRPr="00092C6D">
                          <w:rPr>
                            <w:rFonts w:eastAsia="Times New Roman"/>
                            <w:color w:val="000000"/>
                            <w:sz w:val="24"/>
                            <w:szCs w:val="24"/>
                            <w:lang w:val="uk-UA" w:eastAsia="ru-RU"/>
                          </w:rPr>
                          <w:t xml:space="preserve"> інфляційн</w:t>
                        </w:r>
                        <w:r w:rsidRPr="00137D67">
                          <w:rPr>
                            <w:rFonts w:eastAsia="Times New Roman"/>
                            <w:color w:val="000000"/>
                            <w:sz w:val="24"/>
                            <w:szCs w:val="24"/>
                            <w:lang w:val="uk-UA" w:eastAsia="ru-RU"/>
                          </w:rPr>
                          <w:t>і процеси; суспільно-економічний та соціально-психологічний стан в організації; зміна умов державної підтримки інноваційних проектів; недосконалість банківської системи; втрата країною макроекономічної стабільності</w:t>
                        </w:r>
                        <w:r>
                          <w:rPr>
                            <w:rFonts w:eastAsia="Times New Roman"/>
                            <w:color w:val="000000"/>
                            <w:sz w:val="24"/>
                            <w:szCs w:val="24"/>
                            <w:lang w:val="uk-UA" w:eastAsia="ru-RU"/>
                          </w:rPr>
                          <w:t xml:space="preserve"> </w:t>
                        </w:r>
                      </w:p>
                    </w:txbxContent>
                  </v:textbox>
                </v:rect>
                <v:rect id="Rectangle 4008" o:spid="_x0000_s5008" style="position:absolute;left:6561;top:2941;width:4500;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jgxAAAANsAAAAPAAAAZHJzL2Rvd25yZXYueG1sRI9Ba8JA&#10;FITvQv/D8gq9mU2tiI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L2SOODEAAAA2wAAAA8A&#10;AAAAAAAAAAAAAAAABwIAAGRycy9kb3ducmV2LnhtbFBLBQYAAAAAAwADALcAAAD4AgAAAAA=&#10;">
                  <v:textbox>
                    <w:txbxContent>
                      <w:p w14:paraId="536F785A" w14:textId="77777777" w:rsidR="00136D5D" w:rsidRPr="00414E90" w:rsidRDefault="00136D5D" w:rsidP="00EC37D3">
                        <w:pPr>
                          <w:ind w:firstLine="0"/>
                          <w:rPr>
                            <w:sz w:val="24"/>
                            <w:szCs w:val="24"/>
                            <w:lang w:val="uk-UA"/>
                          </w:rPr>
                        </w:pPr>
                        <w:r>
                          <w:rPr>
                            <w:sz w:val="24"/>
                            <w:szCs w:val="24"/>
                            <w:lang w:val="uk-UA"/>
                          </w:rPr>
                          <w:t>Технологічні або інноваційно-технологічні (</w:t>
                        </w:r>
                        <w:r w:rsidRPr="00414E90">
                          <w:rPr>
                            <w:sz w:val="24"/>
                            <w:szCs w:val="24"/>
                            <w:lang w:val="uk-UA"/>
                          </w:rPr>
                          <w:t xml:space="preserve">поява </w:t>
                        </w:r>
                        <w:r>
                          <w:rPr>
                            <w:sz w:val="24"/>
                            <w:szCs w:val="24"/>
                            <w:lang w:val="uk-UA"/>
                          </w:rPr>
                          <w:t xml:space="preserve">на ринку більш відповідних до запитів споживачів інноваційних товарів, ніж ті товари які пропонуються конкретною організацією; втрата актуальності для конкретного інноваційного товару </w:t>
                        </w:r>
                        <w:r w:rsidRPr="00414E90">
                          <w:rPr>
                            <w:sz w:val="24"/>
                            <w:szCs w:val="24"/>
                          </w:rPr>
                          <w:t xml:space="preserve">через </w:t>
                        </w:r>
                        <w:r>
                          <w:rPr>
                            <w:sz w:val="24"/>
                            <w:szCs w:val="24"/>
                            <w:lang w:val="uk-UA"/>
                          </w:rPr>
                          <w:t>підвищені темпи розвитку технологій</w:t>
                        </w:r>
                      </w:p>
                    </w:txbxContent>
                  </v:textbox>
                </v:rect>
                <v:rect id="Rectangle 4009" o:spid="_x0000_s5009" style="position:absolute;left:7656;top:5476;width:3420;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17xAAAANsAAAAPAAAAZHJzL2Rvd25yZXYueG1sRI9Ba8JA&#10;FITvQv/D8gq9mU0tio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NLenXvEAAAA2wAAAA8A&#10;AAAAAAAAAAAAAAAABwIAAGRycy9kb3ducmV2LnhtbFBLBQYAAAAAAwADALcAAAD4AgAAAAA=&#10;">
                  <v:textbox>
                    <w:txbxContent>
                      <w:p w14:paraId="343A5C6E" w14:textId="77777777" w:rsidR="00136D5D" w:rsidRDefault="00136D5D" w:rsidP="00EC37D3">
                        <w:pPr>
                          <w:ind w:firstLine="0"/>
                        </w:pPr>
                        <w:r>
                          <w:rPr>
                            <w:sz w:val="24"/>
                            <w:szCs w:val="24"/>
                            <w:lang w:val="uk-UA"/>
                          </w:rPr>
                          <w:t>Екологічні або інноваційно-технологічні (</w:t>
                        </w:r>
                        <w:r w:rsidRPr="00414E90">
                          <w:rPr>
                            <w:sz w:val="24"/>
                            <w:szCs w:val="24"/>
                            <w:lang w:val="uk-UA"/>
                          </w:rPr>
                          <w:t xml:space="preserve">забруднення </w:t>
                        </w:r>
                        <w:r>
                          <w:rPr>
                            <w:sz w:val="24"/>
                            <w:szCs w:val="24"/>
                            <w:lang w:val="uk-UA"/>
                          </w:rPr>
                          <w:t>навколишнього природного середовища</w:t>
                        </w:r>
                        <w:r w:rsidRPr="00414E90">
                          <w:rPr>
                            <w:sz w:val="24"/>
                            <w:szCs w:val="24"/>
                            <w:lang w:val="uk-UA"/>
                          </w:rPr>
                          <w:t xml:space="preserve"> через інноваційну діяльність</w:t>
                        </w:r>
                        <w:r>
                          <w:rPr>
                            <w:sz w:val="24"/>
                            <w:szCs w:val="24"/>
                            <w:lang w:val="uk-UA"/>
                          </w:rPr>
                          <w:t xml:space="preserve"> або через утилізацію її продуктів</w:t>
                        </w:r>
                      </w:p>
                    </w:txbxContent>
                  </v:textbox>
                </v:rect>
                <v:shape id="AutoShape 4010" o:spid="_x0000_s5010" type="#_x0000_t32" style="position:absolute;left:6381;top:1786;width:0;height:86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"/>
                <v:shape id="AutoShape 4011" o:spid="_x0000_s5011" type="#_x0000_t32" style="position:absolute;left:5151;top:6526;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">
                  <v:stroke startarrow="open" endarrow="open"/>
                </v:shape>
                <v:shape id="AutoShape 4012" o:spid="_x0000_s5012" type="#_x0000_t32" style="position:absolute;left:6201;top:10426;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">
                  <v:stroke startarrow="open" endarrow="open"/>
                </v:shape>
                <v:shape id="AutoShape 4013" o:spid="_x0000_s5013" type="#_x0000_t32" style="position:absolute;left:6201;top:8626;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">
                  <v:stroke endarrow="open"/>
                </v:shape>
                <v:shape id="AutoShape 4014" o:spid="_x0000_s5014" type="#_x0000_t32" style="position:absolute;left:6201;top:4666;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">
                  <v:stroke startarrow="open" endarrow="open"/>
                </v:shape>
                <v:shape id="AutoShape 4015" o:spid="_x0000_s5015" type="#_x0000_t32" style="position:absolute;left:6201;top:1786;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">
                  <v:stroke startarrow="open" endarrow="open"/>
                </v:shape>
                <v:shape id="AutoShape 4016" o:spid="_x0000_s5016" type="#_x0000_t32" style="position:absolute;left:6201;top:3226;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">
                  <v:stroke endarrow="open"/>
                </v:shape>
                <v:group id="Group 4017" o:spid="_x0000_s5017" style="position:absolute;left:5316;top:5521;width:2145;height:2010" coordorigin="5316,5409" coordsize="2145,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oval id="Oval 4018" o:spid="_x0000_s5018" style="position:absolute;left:5406;top:5409;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"/>
                  <v:rect id="Rectangle 4019" o:spid="_x0000_s5019" style="position:absolute;left:5316;top:5499;width:2145;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textbox>
                      <w:txbxContent>
                        <w:p w14:paraId="0C54D9F5" w14:textId="77777777" w:rsidR="00136D5D" w:rsidRDefault="00136D5D" w:rsidP="00EC37D3">
                          <w:pPr>
                            <w:ind w:firstLine="0"/>
                            <w:jc w:val="center"/>
                            <w:rPr>
                              <w:sz w:val="24"/>
                              <w:szCs w:val="24"/>
                              <w:lang w:val="uk-UA"/>
                            </w:rPr>
                          </w:pPr>
                          <w:r>
                            <w:rPr>
                              <w:sz w:val="24"/>
                              <w:szCs w:val="24"/>
                              <w:lang w:val="uk-UA"/>
                            </w:rPr>
                            <w:t>Різновиди</w:t>
                          </w:r>
                        </w:p>
                        <w:p w14:paraId="2E3A40AE" w14:textId="77777777" w:rsidR="00136D5D" w:rsidRPr="002A027B" w:rsidRDefault="00136D5D" w:rsidP="00EC37D3">
                          <w:pPr>
                            <w:ind w:firstLine="0"/>
                            <w:jc w:val="center"/>
                            <w:rPr>
                              <w:sz w:val="24"/>
                              <w:szCs w:val="24"/>
                              <w:lang w:val="uk-UA"/>
                            </w:rPr>
                          </w:pPr>
                          <w:r w:rsidRPr="002A027B">
                            <w:rPr>
                              <w:sz w:val="24"/>
                              <w:szCs w:val="24"/>
                              <w:lang w:val="uk-UA"/>
                            </w:rPr>
                            <w:t>інноваційного ризику, спричинені зовнішніми факторами</w:t>
                          </w:r>
                        </w:p>
                      </w:txbxContent>
                    </v:textbox>
                  </v:rect>
                </v:group>
              </v:group>
            </w:pict>
          </mc:Fallback>
        </mc:AlternateContent>
      </w:r>
    </w:p>
    <w:p w14:paraId="7398E830" w14:textId="77777777" w:rsidR="00EC37D3" w:rsidRDefault="00EC37D3" w:rsidP="00EC37D3">
      <w:pPr>
        <w:rPr>
          <w:lang w:val="uk-UA"/>
        </w:rPr>
      </w:pPr>
    </w:p>
    <w:p w14:paraId="4C105C44" w14:textId="77777777" w:rsidR="00EC37D3" w:rsidRDefault="00EC37D3" w:rsidP="00EC37D3">
      <w:pPr>
        <w:rPr>
          <w:lang w:val="uk-UA"/>
        </w:rPr>
      </w:pPr>
    </w:p>
    <w:p w14:paraId="2AB08D06" w14:textId="77777777" w:rsidR="00EC37D3" w:rsidRDefault="00EC37D3" w:rsidP="00EC37D3">
      <w:pPr>
        <w:rPr>
          <w:lang w:val="uk-UA"/>
        </w:rPr>
      </w:pPr>
    </w:p>
    <w:p w14:paraId="521EDD5F" w14:textId="77777777" w:rsidR="00EC37D3" w:rsidRDefault="00EC37D3" w:rsidP="00EC37D3">
      <w:pPr>
        <w:rPr>
          <w:lang w:val="uk-UA"/>
        </w:rPr>
      </w:pPr>
    </w:p>
    <w:p w14:paraId="051F5637" w14:textId="77777777" w:rsidR="00EC37D3" w:rsidRDefault="00EC37D3" w:rsidP="00EC37D3">
      <w:pPr>
        <w:rPr>
          <w:lang w:val="uk-UA"/>
        </w:rPr>
      </w:pPr>
    </w:p>
    <w:p w14:paraId="1E3B2126" w14:textId="77777777" w:rsidR="00EC37D3" w:rsidRDefault="00EC37D3" w:rsidP="00EC37D3">
      <w:pPr>
        <w:rPr>
          <w:lang w:val="uk-UA"/>
        </w:rPr>
      </w:pPr>
    </w:p>
    <w:p w14:paraId="5D7365E0" w14:textId="77777777" w:rsidR="00EC37D3" w:rsidRDefault="00EC37D3" w:rsidP="00EC37D3">
      <w:pPr>
        <w:rPr>
          <w:lang w:val="uk-UA"/>
        </w:rPr>
      </w:pPr>
    </w:p>
    <w:p w14:paraId="2F182F9F" w14:textId="77777777" w:rsidR="00EC37D3" w:rsidRDefault="00EC37D3" w:rsidP="00EC37D3">
      <w:pPr>
        <w:rPr>
          <w:lang w:val="uk-UA"/>
        </w:rPr>
      </w:pPr>
    </w:p>
    <w:p w14:paraId="4DE7BA28" w14:textId="77777777" w:rsidR="00EC37D3" w:rsidRDefault="00EC37D3" w:rsidP="00EC37D3">
      <w:pPr>
        <w:rPr>
          <w:lang w:val="uk-UA"/>
        </w:rPr>
      </w:pPr>
    </w:p>
    <w:p w14:paraId="4DDD70BD" w14:textId="77777777" w:rsidR="00EC37D3" w:rsidRDefault="00EC37D3" w:rsidP="00EC37D3">
      <w:pPr>
        <w:rPr>
          <w:lang w:val="uk-UA"/>
        </w:rPr>
      </w:pPr>
    </w:p>
    <w:p w14:paraId="433AE531" w14:textId="77777777" w:rsidR="00EC37D3" w:rsidRDefault="00EC37D3" w:rsidP="00EC37D3">
      <w:pPr>
        <w:rPr>
          <w:lang w:val="uk-UA"/>
        </w:rPr>
      </w:pPr>
    </w:p>
    <w:p w14:paraId="45775D2C" w14:textId="77777777" w:rsidR="00EC37D3" w:rsidRDefault="00EC37D3" w:rsidP="00EC37D3">
      <w:pPr>
        <w:rPr>
          <w:lang w:val="uk-UA"/>
        </w:rPr>
      </w:pPr>
    </w:p>
    <w:p w14:paraId="0F3E28B2" w14:textId="77777777" w:rsidR="00EC37D3" w:rsidRDefault="00EC37D3" w:rsidP="00EC37D3">
      <w:pPr>
        <w:rPr>
          <w:lang w:val="uk-UA"/>
        </w:rPr>
      </w:pPr>
    </w:p>
    <w:p w14:paraId="5EABE19F" w14:textId="77777777" w:rsidR="00EC37D3" w:rsidRDefault="00EC37D3" w:rsidP="00EC37D3">
      <w:pPr>
        <w:rPr>
          <w:lang w:val="uk-UA"/>
        </w:rPr>
      </w:pPr>
    </w:p>
    <w:p w14:paraId="02FB6A01" w14:textId="77777777" w:rsidR="00EC37D3" w:rsidRDefault="00EC37D3" w:rsidP="00EC37D3">
      <w:pPr>
        <w:rPr>
          <w:lang w:val="uk-UA"/>
        </w:rPr>
      </w:pPr>
    </w:p>
    <w:p w14:paraId="021E68A8" w14:textId="77777777" w:rsidR="00EC37D3" w:rsidRDefault="00EC37D3" w:rsidP="00EC37D3">
      <w:pPr>
        <w:rPr>
          <w:lang w:val="uk-UA"/>
        </w:rPr>
      </w:pPr>
    </w:p>
    <w:p w14:paraId="63A1A2AA" w14:textId="77777777" w:rsidR="00EC37D3" w:rsidRDefault="00EC37D3" w:rsidP="00EC37D3">
      <w:pPr>
        <w:rPr>
          <w:lang w:val="uk-UA"/>
        </w:rPr>
      </w:pPr>
    </w:p>
    <w:p w14:paraId="4AEA35FC" w14:textId="77777777" w:rsidR="00EC37D3" w:rsidRDefault="00EC37D3" w:rsidP="00EC37D3">
      <w:pPr>
        <w:rPr>
          <w:lang w:val="uk-UA"/>
        </w:rPr>
      </w:pPr>
    </w:p>
    <w:p w14:paraId="1625DBC4" w14:textId="77777777" w:rsidR="00EC37D3" w:rsidRDefault="00EC37D3" w:rsidP="00EC37D3">
      <w:pPr>
        <w:rPr>
          <w:lang w:val="uk-UA"/>
        </w:rPr>
      </w:pPr>
    </w:p>
    <w:p w14:paraId="456CB22A" w14:textId="77777777" w:rsidR="00EC37D3" w:rsidRDefault="00EC37D3" w:rsidP="00EC37D3">
      <w:pPr>
        <w:rPr>
          <w:lang w:val="uk-UA"/>
        </w:rPr>
      </w:pPr>
    </w:p>
    <w:p w14:paraId="75FBC56E" w14:textId="77777777" w:rsidR="00EC37D3" w:rsidRDefault="00EC37D3" w:rsidP="00EC37D3">
      <w:pPr>
        <w:rPr>
          <w:lang w:val="uk-UA"/>
        </w:rPr>
      </w:pPr>
    </w:p>
    <w:p w14:paraId="56D1F470" w14:textId="77777777" w:rsidR="00EC37D3" w:rsidRDefault="00EC37D3" w:rsidP="00EC37D3">
      <w:pPr>
        <w:rPr>
          <w:lang w:val="uk-UA"/>
        </w:rPr>
      </w:pPr>
    </w:p>
    <w:p w14:paraId="4F9B40AE" w14:textId="77777777" w:rsidR="00EC37D3" w:rsidRDefault="00EC37D3" w:rsidP="00EC37D3">
      <w:pPr>
        <w:rPr>
          <w:lang w:val="uk-UA"/>
        </w:rPr>
      </w:pPr>
    </w:p>
    <w:p w14:paraId="120D44CE" w14:textId="77777777" w:rsidR="00EC37D3" w:rsidRDefault="00EC37D3" w:rsidP="00EC37D3">
      <w:pPr>
        <w:rPr>
          <w:lang w:val="uk-UA"/>
        </w:rPr>
      </w:pPr>
    </w:p>
    <w:p w14:paraId="22155466" w14:textId="77777777" w:rsidR="00EC37D3" w:rsidRDefault="00EC37D3" w:rsidP="00EC37D3">
      <w:pPr>
        <w:rPr>
          <w:lang w:val="uk-UA"/>
        </w:rPr>
      </w:pPr>
    </w:p>
    <w:p w14:paraId="2753A46C" w14:textId="77777777" w:rsidR="00EC37D3" w:rsidRDefault="00EC37D3" w:rsidP="00EC37D3">
      <w:pPr>
        <w:rPr>
          <w:lang w:val="uk-UA"/>
        </w:rPr>
      </w:pPr>
    </w:p>
    <w:p w14:paraId="4ED79521" w14:textId="77777777" w:rsidR="00EC37D3" w:rsidRDefault="00EC37D3" w:rsidP="00EC37D3">
      <w:pPr>
        <w:rPr>
          <w:lang w:val="uk-UA"/>
        </w:rPr>
      </w:pPr>
    </w:p>
    <w:p w14:paraId="3F810148" w14:textId="77777777" w:rsidR="00EC37D3" w:rsidRDefault="00EC37D3" w:rsidP="00EC37D3">
      <w:pPr>
        <w:rPr>
          <w:lang w:val="uk-UA"/>
        </w:rPr>
      </w:pPr>
    </w:p>
    <w:p w14:paraId="531B0F61" w14:textId="77777777" w:rsidR="00EC37D3" w:rsidRDefault="00EC37D3" w:rsidP="00EC37D3">
      <w:pPr>
        <w:rPr>
          <w:lang w:val="uk-UA"/>
        </w:rPr>
      </w:pPr>
    </w:p>
    <w:p w14:paraId="5029EF7A" w14:textId="77777777" w:rsidR="00EC37D3" w:rsidRDefault="00EC37D3" w:rsidP="00EC37D3">
      <w:pPr>
        <w:rPr>
          <w:rFonts w:eastAsia="Times New Roman"/>
          <w:color w:val="000000"/>
          <w:sz w:val="24"/>
          <w:szCs w:val="24"/>
          <w:lang w:val="uk-UA" w:eastAsia="ru-RU"/>
        </w:rPr>
      </w:pPr>
    </w:p>
    <w:p w14:paraId="73D50318" w14:textId="745CC19F" w:rsidR="00EC37D3" w:rsidRDefault="008C2C89" w:rsidP="00EC37D3">
      <w:pPr>
        <w:rPr>
          <w:lang w:val="uk-UA"/>
        </w:rPr>
      </w:pPr>
      <w:r>
        <w:rPr>
          <w:noProof/>
          <w:lang w:eastAsia="ru-RU"/>
        </w:rPr>
        <mc:AlternateContent>
          <mc:Choice Requires="wpg">
            <w:drawing>
              <wp:anchor distT="0" distB="0" distL="114300" distR="114300" simplePos="0" relativeHeight="254399488" behindDoc="0" locked="0" layoutInCell="1" allowOverlap="1" wp14:anchorId="1679C2B1" wp14:editId="3DEAD0E5">
                <wp:simplePos x="0" y="0"/>
                <wp:positionH relativeFrom="column">
                  <wp:posOffset>0</wp:posOffset>
                </wp:positionH>
                <wp:positionV relativeFrom="paragraph">
                  <wp:posOffset>73660</wp:posOffset>
                </wp:positionV>
                <wp:extent cx="5991225" cy="2609850"/>
                <wp:effectExtent l="0" t="6985" r="9525" b="12065"/>
                <wp:wrapNone/>
                <wp:docPr id="44" name="Group 4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2609850"/>
                          <a:chOff x="1701" y="11311"/>
                          <a:chExt cx="9435" cy="4110"/>
                        </a:xfrm>
                      </wpg:grpSpPr>
                      <wpg:grpSp>
                        <wpg:cNvPr id="45" name="Group 4021"/>
                        <wpg:cNvGrpSpPr>
                          <a:grpSpLocks/>
                        </wpg:cNvGrpSpPr>
                        <wpg:grpSpPr bwMode="auto">
                          <a:xfrm>
                            <a:off x="1701" y="11326"/>
                            <a:ext cx="2145" cy="2010"/>
                            <a:chOff x="5451" y="1119"/>
                            <a:chExt cx="2145" cy="2010"/>
                          </a:xfrm>
                        </wpg:grpSpPr>
                        <wps:wsp>
                          <wps:cNvPr id="46" name="Oval 4022"/>
                          <wps:cNvSpPr>
                            <a:spLocks noChangeArrowheads="1"/>
                          </wps:cNvSpPr>
                          <wps:spPr bwMode="auto">
                            <a:xfrm>
                              <a:off x="5541" y="1119"/>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 name="Rectangle 4023"/>
                          <wps:cNvSpPr>
                            <a:spLocks noChangeArrowheads="1"/>
                          </wps:cNvSpPr>
                          <wps:spPr bwMode="auto">
                            <a:xfrm>
                              <a:off x="5451" y="1149"/>
                              <a:ext cx="214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9D1B3" w14:textId="77777777" w:rsidR="00136D5D" w:rsidRDefault="00136D5D" w:rsidP="00EC37D3">
                                <w:pPr>
                                  <w:ind w:firstLine="0"/>
                                  <w:jc w:val="center"/>
                                  <w:rPr>
                                    <w:sz w:val="8"/>
                                    <w:szCs w:val="8"/>
                                    <w:lang w:val="uk-UA"/>
                                  </w:rPr>
                                </w:pPr>
                              </w:p>
                              <w:p w14:paraId="0A0E9440" w14:textId="77777777" w:rsidR="00136D5D" w:rsidRDefault="00136D5D" w:rsidP="00EC37D3">
                                <w:pPr>
                                  <w:ind w:firstLine="0"/>
                                  <w:jc w:val="center"/>
                                  <w:rPr>
                                    <w:sz w:val="8"/>
                                    <w:szCs w:val="8"/>
                                    <w:lang w:val="uk-UA"/>
                                  </w:rPr>
                                </w:pPr>
                              </w:p>
                              <w:p w14:paraId="6C5A1504" w14:textId="77777777" w:rsidR="00136D5D" w:rsidRPr="00335FAA" w:rsidRDefault="00136D5D" w:rsidP="00EC37D3">
                                <w:pPr>
                                  <w:ind w:firstLine="0"/>
                                  <w:jc w:val="center"/>
                                  <w:rPr>
                                    <w:sz w:val="24"/>
                                    <w:szCs w:val="24"/>
                                    <w:lang w:val="uk-UA"/>
                                  </w:rPr>
                                </w:pPr>
                                <w:r w:rsidRPr="00335FAA">
                                  <w:rPr>
                                    <w:sz w:val="24"/>
                                    <w:szCs w:val="24"/>
                                    <w:lang w:val="uk-UA"/>
                                  </w:rPr>
                                  <w:t xml:space="preserve">Вплив </w:t>
                                </w:r>
                              </w:p>
                              <w:p w14:paraId="56E53C61" w14:textId="77777777" w:rsidR="00136D5D" w:rsidRPr="00335FAA" w:rsidRDefault="00136D5D" w:rsidP="00EC37D3">
                                <w:pPr>
                                  <w:ind w:firstLine="0"/>
                                  <w:jc w:val="center"/>
                                  <w:rPr>
                                    <w:sz w:val="24"/>
                                    <w:szCs w:val="24"/>
                                    <w:lang w:val="uk-UA"/>
                                  </w:rPr>
                                </w:pPr>
                                <w:r w:rsidRPr="00335FAA">
                                  <w:rPr>
                                    <w:sz w:val="24"/>
                                    <w:szCs w:val="24"/>
                                    <w:lang w:val="uk-UA"/>
                                  </w:rPr>
                                  <w:t>ризиків мікросередовища на інноваційні проекти</w:t>
                                </w:r>
                              </w:p>
                              <w:p w14:paraId="334A2DE1" w14:textId="77777777" w:rsidR="00136D5D" w:rsidRDefault="00136D5D" w:rsidP="00EC37D3"/>
                            </w:txbxContent>
                          </wps:txbx>
                          <wps:bodyPr rot="0" vert="horz" wrap="square" lIns="91440" tIns="45720" rIns="91440" bIns="45720" anchor="t" anchorCtr="0" upright="1">
                            <a:noAutofit/>
                          </wps:bodyPr>
                        </wps:wsp>
                      </wpg:grpSp>
                      <wps:wsp>
                        <wps:cNvPr id="48" name="Rectangle 4024"/>
                        <wps:cNvSpPr>
                          <a:spLocks noChangeArrowheads="1"/>
                        </wps:cNvSpPr>
                        <wps:spPr bwMode="auto">
                          <a:xfrm>
                            <a:off x="3936" y="11311"/>
                            <a:ext cx="7200" cy="2070"/>
                          </a:xfrm>
                          <a:prstGeom prst="rect">
                            <a:avLst/>
                          </a:prstGeom>
                          <a:solidFill>
                            <a:srgbClr val="FFFFFF"/>
                          </a:solidFill>
                          <a:ln w="9525">
                            <a:solidFill>
                              <a:srgbClr val="000000"/>
                            </a:solidFill>
                            <a:miter lim="800000"/>
                            <a:headEnd/>
                            <a:tailEnd/>
                          </a:ln>
                        </wps:spPr>
                        <wps:txbx>
                          <w:txbxContent>
                            <w:p w14:paraId="7F5AA953" w14:textId="77777777" w:rsidR="00136D5D" w:rsidRPr="00335FAA" w:rsidRDefault="00136D5D" w:rsidP="00EC37D3">
                              <w:pPr>
                                <w:ind w:firstLine="0"/>
                                <w:rPr>
                                  <w:sz w:val="24"/>
                                  <w:szCs w:val="24"/>
                                  <w:lang w:val="uk-UA"/>
                                </w:rPr>
                              </w:pPr>
                              <w:r>
                                <w:rPr>
                                  <w:sz w:val="24"/>
                                  <w:szCs w:val="24"/>
                                  <w:lang w:val="uk-UA"/>
                                </w:rPr>
                                <w:t>О</w:t>
                              </w:r>
                              <w:r w:rsidRPr="00335FAA">
                                <w:rPr>
                                  <w:sz w:val="24"/>
                                  <w:szCs w:val="24"/>
                                  <w:lang w:val="uk-UA"/>
                                </w:rPr>
                                <w:t>рганізаційні ризики (</w:t>
                              </w:r>
                              <w:r>
                                <w:rPr>
                                  <w:sz w:val="24"/>
                                  <w:szCs w:val="24"/>
                                  <w:lang w:val="uk-UA"/>
                                </w:rPr>
                                <w:t xml:space="preserve">недосконалість </w:t>
                              </w:r>
                              <w:r w:rsidRPr="00335FAA">
                                <w:rPr>
                                  <w:sz w:val="24"/>
                                  <w:szCs w:val="24"/>
                                  <w:lang w:val="uk-UA"/>
                                </w:rPr>
                                <w:t>стратегі</w:t>
                              </w:r>
                              <w:r>
                                <w:rPr>
                                  <w:sz w:val="24"/>
                                  <w:szCs w:val="24"/>
                                  <w:lang w:val="uk-UA"/>
                                </w:rPr>
                                <w:t>ї</w:t>
                              </w:r>
                              <w:r w:rsidRPr="00335FAA">
                                <w:rPr>
                                  <w:sz w:val="24"/>
                                  <w:szCs w:val="24"/>
                                  <w:lang w:val="uk-UA"/>
                                </w:rPr>
                                <w:t xml:space="preserve"> інноваційної діяльності</w:t>
                              </w:r>
                              <w:r>
                                <w:rPr>
                                  <w:sz w:val="24"/>
                                  <w:szCs w:val="24"/>
                                  <w:lang w:val="uk-UA"/>
                                </w:rPr>
                                <w:t xml:space="preserve">; недосконале структурування системи ризик-менеджменту; </w:t>
                              </w:r>
                              <w:r w:rsidRPr="00335FAA">
                                <w:rPr>
                                  <w:sz w:val="24"/>
                                  <w:szCs w:val="24"/>
                                  <w:lang w:val="uk-UA"/>
                                </w:rPr>
                                <w:t>неефективн</w:t>
                              </w:r>
                              <w:r>
                                <w:rPr>
                                  <w:sz w:val="24"/>
                                  <w:szCs w:val="24"/>
                                  <w:lang w:val="uk-UA"/>
                                </w:rPr>
                                <w:t xml:space="preserve">а система надходження та поширення інформації щодо інноваційної діяльності; </w:t>
                              </w:r>
                              <w:r w:rsidRPr="00335FAA">
                                <w:rPr>
                                  <w:sz w:val="24"/>
                                  <w:szCs w:val="24"/>
                                  <w:lang w:val="uk-UA"/>
                                </w:rPr>
                                <w:t xml:space="preserve">конфлікти </w:t>
                              </w:r>
                              <w:r>
                                <w:rPr>
                                  <w:sz w:val="24"/>
                                  <w:szCs w:val="24"/>
                                  <w:lang w:val="uk-UA"/>
                                </w:rPr>
                                <w:t>між учасниками інноваційного проекту; невдало обрані та (або) не професійно використані механізми управління інноваційною діяльністю; втрата (руйнування) організаційних ресурсів тощо)</w:t>
                              </w:r>
                            </w:p>
                          </w:txbxContent>
                        </wps:txbx>
                        <wps:bodyPr rot="0" vert="horz" wrap="square" lIns="91440" tIns="45720" rIns="91440" bIns="45720" anchor="t" anchorCtr="0" upright="1">
                          <a:noAutofit/>
                        </wps:bodyPr>
                      </wps:wsp>
                      <wps:wsp>
                        <wps:cNvPr id="49" name="Rectangle 4025"/>
                        <wps:cNvSpPr>
                          <a:spLocks noChangeArrowheads="1"/>
                        </wps:cNvSpPr>
                        <wps:spPr bwMode="auto">
                          <a:xfrm>
                            <a:off x="1956" y="13546"/>
                            <a:ext cx="9180" cy="705"/>
                          </a:xfrm>
                          <a:prstGeom prst="rect">
                            <a:avLst/>
                          </a:prstGeom>
                          <a:solidFill>
                            <a:srgbClr val="FFFFFF"/>
                          </a:solidFill>
                          <a:ln w="9525">
                            <a:solidFill>
                              <a:srgbClr val="000000"/>
                            </a:solidFill>
                            <a:miter lim="800000"/>
                            <a:headEnd/>
                            <a:tailEnd/>
                          </a:ln>
                        </wps:spPr>
                        <wps:txbx>
                          <w:txbxContent>
                            <w:p w14:paraId="3B48541F" w14:textId="77777777" w:rsidR="00136D5D" w:rsidRPr="00335FAA" w:rsidRDefault="00136D5D" w:rsidP="00EC37D3">
                              <w:pPr>
                                <w:ind w:firstLine="0"/>
                                <w:rPr>
                                  <w:sz w:val="24"/>
                                  <w:szCs w:val="24"/>
                                  <w:lang w:val="uk-UA"/>
                                </w:rPr>
                              </w:pPr>
                              <w:r>
                                <w:rPr>
                                  <w:sz w:val="24"/>
                                  <w:szCs w:val="24"/>
                                  <w:lang w:val="uk-UA"/>
                                </w:rPr>
                                <w:t>М</w:t>
                              </w:r>
                              <w:r w:rsidRPr="00335FAA">
                                <w:rPr>
                                  <w:sz w:val="24"/>
                                  <w:szCs w:val="24"/>
                                  <w:lang w:val="uk-UA"/>
                                </w:rPr>
                                <w:t>аркетингові (</w:t>
                              </w:r>
                              <w:r>
                                <w:rPr>
                                  <w:sz w:val="24"/>
                                  <w:szCs w:val="24"/>
                                  <w:lang w:val="uk-UA"/>
                                </w:rPr>
                                <w:t>невдалий</w:t>
                              </w:r>
                              <w:r w:rsidRPr="00335FAA">
                                <w:rPr>
                                  <w:sz w:val="24"/>
                                  <w:szCs w:val="24"/>
                                  <w:lang w:val="uk-UA"/>
                                </w:rPr>
                                <w:t xml:space="preserve"> підбір маркетингових стратегій </w:t>
                              </w:r>
                              <w:r>
                                <w:rPr>
                                  <w:sz w:val="24"/>
                                  <w:szCs w:val="24"/>
                                  <w:lang w:val="uk-UA"/>
                                </w:rPr>
                                <w:t>щодо продукування</w:t>
                              </w:r>
                              <w:r w:rsidRPr="00335FAA">
                                <w:rPr>
                                  <w:sz w:val="24"/>
                                  <w:szCs w:val="24"/>
                                  <w:lang w:val="uk-UA"/>
                                </w:rPr>
                                <w:t xml:space="preserve"> та </w:t>
                              </w:r>
                              <w:r>
                                <w:rPr>
                                  <w:sz w:val="24"/>
                                  <w:szCs w:val="24"/>
                                  <w:lang w:val="uk-UA"/>
                                </w:rPr>
                                <w:t>реалізації</w:t>
                              </w:r>
                              <w:r w:rsidRPr="00335FAA">
                                <w:rPr>
                                  <w:sz w:val="24"/>
                                  <w:szCs w:val="24"/>
                                  <w:lang w:val="uk-UA"/>
                                </w:rPr>
                                <w:t xml:space="preserve"> інновацій)</w:t>
                              </w:r>
                              <w:r>
                                <w:rPr>
                                  <w:sz w:val="24"/>
                                  <w:szCs w:val="24"/>
                                  <w:lang w:val="uk-UA"/>
                                </w:rPr>
                                <w:t xml:space="preserve"> та </w:t>
                              </w:r>
                              <w:r w:rsidRPr="00335FAA">
                                <w:rPr>
                                  <w:sz w:val="24"/>
                                  <w:szCs w:val="24"/>
                                  <w:lang w:val="uk-UA"/>
                                </w:rPr>
                                <w:t>продуктові ризики (</w:t>
                              </w:r>
                              <w:r>
                                <w:rPr>
                                  <w:sz w:val="24"/>
                                  <w:szCs w:val="24"/>
                                  <w:lang w:val="uk-UA"/>
                                </w:rPr>
                                <w:t xml:space="preserve">невдалий </w:t>
                              </w:r>
                              <w:r w:rsidRPr="00335FAA">
                                <w:rPr>
                                  <w:sz w:val="24"/>
                                  <w:szCs w:val="24"/>
                                  <w:lang w:val="uk-UA"/>
                                </w:rPr>
                                <w:t xml:space="preserve">підбір технологій, </w:t>
                              </w:r>
                              <w:r>
                                <w:rPr>
                                  <w:sz w:val="24"/>
                                  <w:szCs w:val="24"/>
                                  <w:lang w:val="uk-UA"/>
                                </w:rPr>
                                <w:t>партнерів</w:t>
                              </w:r>
                              <w:r w:rsidRPr="00335FAA">
                                <w:rPr>
                                  <w:sz w:val="24"/>
                                  <w:szCs w:val="24"/>
                                  <w:lang w:val="uk-UA"/>
                                </w:rPr>
                                <w:t>);</w:t>
                              </w:r>
                            </w:p>
                          </w:txbxContent>
                        </wps:txbx>
                        <wps:bodyPr rot="0" vert="horz" wrap="square" lIns="91440" tIns="45720" rIns="91440" bIns="45720" anchor="t" anchorCtr="0" upright="1">
                          <a:noAutofit/>
                        </wps:bodyPr>
                      </wps:wsp>
                      <wps:wsp>
                        <wps:cNvPr id="50" name="Rectangle 4026"/>
                        <wps:cNvSpPr>
                          <a:spLocks noChangeArrowheads="1"/>
                        </wps:cNvSpPr>
                        <wps:spPr bwMode="auto">
                          <a:xfrm>
                            <a:off x="1956" y="14431"/>
                            <a:ext cx="9180" cy="990"/>
                          </a:xfrm>
                          <a:prstGeom prst="rect">
                            <a:avLst/>
                          </a:prstGeom>
                          <a:solidFill>
                            <a:srgbClr val="FFFFFF"/>
                          </a:solidFill>
                          <a:ln w="9525">
                            <a:solidFill>
                              <a:srgbClr val="000000"/>
                            </a:solidFill>
                            <a:miter lim="800000"/>
                            <a:headEnd/>
                            <a:tailEnd/>
                          </a:ln>
                        </wps:spPr>
                        <wps:txbx>
                          <w:txbxContent>
                            <w:p w14:paraId="2869DEBB" w14:textId="77777777" w:rsidR="00136D5D" w:rsidRPr="00DD52E4" w:rsidRDefault="00136D5D" w:rsidP="00EC37D3">
                              <w:pPr>
                                <w:ind w:firstLine="0"/>
                                <w:rPr>
                                  <w:sz w:val="24"/>
                                  <w:szCs w:val="24"/>
                                  <w:lang w:val="uk-UA"/>
                                </w:rPr>
                              </w:pPr>
                              <w:r>
                                <w:rPr>
                                  <w:sz w:val="24"/>
                                  <w:szCs w:val="24"/>
                                  <w:lang w:val="uk-UA"/>
                                </w:rPr>
                                <w:t>Ф</w:t>
                              </w:r>
                              <w:r w:rsidRPr="00DD52E4">
                                <w:rPr>
                                  <w:sz w:val="24"/>
                                  <w:szCs w:val="24"/>
                                  <w:lang w:val="uk-UA"/>
                                </w:rPr>
                                <w:t xml:space="preserve">інансові </w:t>
                              </w:r>
                              <w:r>
                                <w:rPr>
                                  <w:sz w:val="24"/>
                                  <w:szCs w:val="24"/>
                                  <w:lang w:val="uk-UA"/>
                                </w:rPr>
                                <w:t xml:space="preserve">(недостатність фінансових ресурсів) </w:t>
                              </w:r>
                              <w:r w:rsidRPr="00DD52E4">
                                <w:rPr>
                                  <w:sz w:val="24"/>
                                  <w:szCs w:val="24"/>
                                  <w:lang w:val="uk-UA"/>
                                </w:rPr>
                                <w:t>та ризики управління персоналом (</w:t>
                              </w:r>
                              <w:r>
                                <w:rPr>
                                  <w:sz w:val="24"/>
                                  <w:szCs w:val="24"/>
                                  <w:lang w:val="uk-UA"/>
                                </w:rPr>
                                <w:t>невідповідність професійної підготовки персоналу необхідному для реалізації інноваційного проекту рівню)</w:t>
                              </w:r>
                            </w:p>
                          </w:txbxContent>
                        </wps:txbx>
                        <wps:bodyPr rot="0" vert="horz" wrap="square" lIns="91440" tIns="45720" rIns="91440" bIns="45720" anchor="t" anchorCtr="0" upright="1">
                          <a:noAutofit/>
                        </wps:bodyPr>
                      </wps:wsp>
                      <wps:wsp>
                        <wps:cNvPr id="51" name="AutoShape 4027"/>
                        <wps:cNvCnPr>
                          <a:cxnSpLocks noChangeShapeType="1"/>
                        </wps:cNvCnPr>
                        <wps:spPr bwMode="auto">
                          <a:xfrm>
                            <a:off x="1776" y="12451"/>
                            <a:ext cx="0" cy="2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4028"/>
                        <wps:cNvCnPr>
                          <a:cxnSpLocks noChangeShapeType="1"/>
                        </wps:cNvCnPr>
                        <wps:spPr bwMode="auto">
                          <a:xfrm>
                            <a:off x="1776" y="13891"/>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3" name="AutoShape 4029"/>
                        <wps:cNvCnPr>
                          <a:cxnSpLocks noChangeShapeType="1"/>
                        </wps:cNvCnPr>
                        <wps:spPr bwMode="auto">
                          <a:xfrm>
                            <a:off x="1776" y="14791"/>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 name="AutoShape 4030"/>
                        <wps:cNvCnPr>
                          <a:cxnSpLocks noChangeShapeType="1"/>
                        </wps:cNvCnPr>
                        <wps:spPr bwMode="auto">
                          <a:xfrm>
                            <a:off x="3756" y="12271"/>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79C2B1" id="Group 4324" o:spid="_x0000_s5020" style="position:absolute;left:0;text-align:left;margin-left:0;margin-top:5.8pt;width:471.75pt;height:205.5pt;z-index:254399488" coordorigin="1701,11311" coordsize="9435,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">
                <v:group id="Group 4021" o:spid="_x0000_s5021" style="position:absolute;left:1701;top:11326;width:2145;height:2010" coordorigin="5451,1119" coordsize="2145,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oval id="Oval 4022" o:spid="_x0000_s5022" style="position:absolute;left:5541;top:1119;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"/>
                  <v:rect id="Rectangle 4023" o:spid="_x0000_s5023" style="position:absolute;left:5451;top:1149;width:214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B2xAAAANsAAAAPAAAAZHJzL2Rvd25yZXYueG1sRI9Ba8JA&#10;FITvBf/D8gQvohul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JNWQHbEAAAA2wAAAA8A&#10;AAAAAAAAAAAAAAAABwIAAGRycy9kb3ducmV2LnhtbFBLBQYAAAAAAwADALcAAAD4AgAAAAA=&#10;" filled="f" stroked="f">
                    <v:textbox>
                      <w:txbxContent>
                        <w:p w14:paraId="4A99D1B3" w14:textId="77777777" w:rsidR="00136D5D" w:rsidRDefault="00136D5D" w:rsidP="00EC37D3">
                          <w:pPr>
                            <w:ind w:firstLine="0"/>
                            <w:jc w:val="center"/>
                            <w:rPr>
                              <w:sz w:val="8"/>
                              <w:szCs w:val="8"/>
                              <w:lang w:val="uk-UA"/>
                            </w:rPr>
                          </w:pPr>
                        </w:p>
                        <w:p w14:paraId="0A0E9440" w14:textId="77777777" w:rsidR="00136D5D" w:rsidRDefault="00136D5D" w:rsidP="00EC37D3">
                          <w:pPr>
                            <w:ind w:firstLine="0"/>
                            <w:jc w:val="center"/>
                            <w:rPr>
                              <w:sz w:val="8"/>
                              <w:szCs w:val="8"/>
                              <w:lang w:val="uk-UA"/>
                            </w:rPr>
                          </w:pPr>
                        </w:p>
                        <w:p w14:paraId="6C5A1504" w14:textId="77777777" w:rsidR="00136D5D" w:rsidRPr="00335FAA" w:rsidRDefault="00136D5D" w:rsidP="00EC37D3">
                          <w:pPr>
                            <w:ind w:firstLine="0"/>
                            <w:jc w:val="center"/>
                            <w:rPr>
                              <w:sz w:val="24"/>
                              <w:szCs w:val="24"/>
                              <w:lang w:val="uk-UA"/>
                            </w:rPr>
                          </w:pPr>
                          <w:r w:rsidRPr="00335FAA">
                            <w:rPr>
                              <w:sz w:val="24"/>
                              <w:szCs w:val="24"/>
                              <w:lang w:val="uk-UA"/>
                            </w:rPr>
                            <w:t xml:space="preserve">Вплив </w:t>
                          </w:r>
                        </w:p>
                        <w:p w14:paraId="56E53C61" w14:textId="77777777" w:rsidR="00136D5D" w:rsidRPr="00335FAA" w:rsidRDefault="00136D5D" w:rsidP="00EC37D3">
                          <w:pPr>
                            <w:ind w:firstLine="0"/>
                            <w:jc w:val="center"/>
                            <w:rPr>
                              <w:sz w:val="24"/>
                              <w:szCs w:val="24"/>
                              <w:lang w:val="uk-UA"/>
                            </w:rPr>
                          </w:pPr>
                          <w:r w:rsidRPr="00335FAA">
                            <w:rPr>
                              <w:sz w:val="24"/>
                              <w:szCs w:val="24"/>
                              <w:lang w:val="uk-UA"/>
                            </w:rPr>
                            <w:t>ризиків мікросередовища на інноваційні проекти</w:t>
                          </w:r>
                        </w:p>
                        <w:p w14:paraId="334A2DE1" w14:textId="77777777" w:rsidR="00136D5D" w:rsidRDefault="00136D5D" w:rsidP="00EC37D3"/>
                      </w:txbxContent>
                    </v:textbox>
                  </v:rect>
                </v:group>
                <v:rect id="Rectangle 4024" o:spid="_x0000_s5024" style="position:absolute;left:3936;top:11311;width:720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textbox>
                    <w:txbxContent>
                      <w:p w14:paraId="7F5AA953" w14:textId="77777777" w:rsidR="00136D5D" w:rsidRPr="00335FAA" w:rsidRDefault="00136D5D" w:rsidP="00EC37D3">
                        <w:pPr>
                          <w:ind w:firstLine="0"/>
                          <w:rPr>
                            <w:sz w:val="24"/>
                            <w:szCs w:val="24"/>
                            <w:lang w:val="uk-UA"/>
                          </w:rPr>
                        </w:pPr>
                        <w:r>
                          <w:rPr>
                            <w:sz w:val="24"/>
                            <w:szCs w:val="24"/>
                            <w:lang w:val="uk-UA"/>
                          </w:rPr>
                          <w:t>О</w:t>
                        </w:r>
                        <w:r w:rsidRPr="00335FAA">
                          <w:rPr>
                            <w:sz w:val="24"/>
                            <w:szCs w:val="24"/>
                            <w:lang w:val="uk-UA"/>
                          </w:rPr>
                          <w:t>рганізаційні ризики (</w:t>
                        </w:r>
                        <w:r>
                          <w:rPr>
                            <w:sz w:val="24"/>
                            <w:szCs w:val="24"/>
                            <w:lang w:val="uk-UA"/>
                          </w:rPr>
                          <w:t xml:space="preserve">недосконалість </w:t>
                        </w:r>
                        <w:r w:rsidRPr="00335FAA">
                          <w:rPr>
                            <w:sz w:val="24"/>
                            <w:szCs w:val="24"/>
                            <w:lang w:val="uk-UA"/>
                          </w:rPr>
                          <w:t>стратегі</w:t>
                        </w:r>
                        <w:r>
                          <w:rPr>
                            <w:sz w:val="24"/>
                            <w:szCs w:val="24"/>
                            <w:lang w:val="uk-UA"/>
                          </w:rPr>
                          <w:t>ї</w:t>
                        </w:r>
                        <w:r w:rsidRPr="00335FAA">
                          <w:rPr>
                            <w:sz w:val="24"/>
                            <w:szCs w:val="24"/>
                            <w:lang w:val="uk-UA"/>
                          </w:rPr>
                          <w:t xml:space="preserve"> інноваційної діяльності</w:t>
                        </w:r>
                        <w:r>
                          <w:rPr>
                            <w:sz w:val="24"/>
                            <w:szCs w:val="24"/>
                            <w:lang w:val="uk-UA"/>
                          </w:rPr>
                          <w:t xml:space="preserve">; недосконале структурування системи ризик-менеджменту; </w:t>
                        </w:r>
                        <w:r w:rsidRPr="00335FAA">
                          <w:rPr>
                            <w:sz w:val="24"/>
                            <w:szCs w:val="24"/>
                            <w:lang w:val="uk-UA"/>
                          </w:rPr>
                          <w:t>неефективн</w:t>
                        </w:r>
                        <w:r>
                          <w:rPr>
                            <w:sz w:val="24"/>
                            <w:szCs w:val="24"/>
                            <w:lang w:val="uk-UA"/>
                          </w:rPr>
                          <w:t xml:space="preserve">а система надходження та поширення інформації щодо інноваційної діяльності; </w:t>
                        </w:r>
                        <w:r w:rsidRPr="00335FAA">
                          <w:rPr>
                            <w:sz w:val="24"/>
                            <w:szCs w:val="24"/>
                            <w:lang w:val="uk-UA"/>
                          </w:rPr>
                          <w:t xml:space="preserve">конфлікти </w:t>
                        </w:r>
                        <w:r>
                          <w:rPr>
                            <w:sz w:val="24"/>
                            <w:szCs w:val="24"/>
                            <w:lang w:val="uk-UA"/>
                          </w:rPr>
                          <w:t>між учасниками інноваційного проекту; невдало обрані та (або) не професійно використані механізми управління інноваційною діяльністю; втрата (руйнування) організаційних ресурсів тощо)</w:t>
                        </w:r>
                      </w:p>
                    </w:txbxContent>
                  </v:textbox>
                </v:rect>
                <v:rect id="Rectangle 4025" o:spid="_x0000_s5025" style="position:absolute;left:1956;top:13546;width:918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textbox>
                    <w:txbxContent>
                      <w:p w14:paraId="3B48541F" w14:textId="77777777" w:rsidR="00136D5D" w:rsidRPr="00335FAA" w:rsidRDefault="00136D5D" w:rsidP="00EC37D3">
                        <w:pPr>
                          <w:ind w:firstLine="0"/>
                          <w:rPr>
                            <w:sz w:val="24"/>
                            <w:szCs w:val="24"/>
                            <w:lang w:val="uk-UA"/>
                          </w:rPr>
                        </w:pPr>
                        <w:r>
                          <w:rPr>
                            <w:sz w:val="24"/>
                            <w:szCs w:val="24"/>
                            <w:lang w:val="uk-UA"/>
                          </w:rPr>
                          <w:t>М</w:t>
                        </w:r>
                        <w:r w:rsidRPr="00335FAA">
                          <w:rPr>
                            <w:sz w:val="24"/>
                            <w:szCs w:val="24"/>
                            <w:lang w:val="uk-UA"/>
                          </w:rPr>
                          <w:t>аркетингові (</w:t>
                        </w:r>
                        <w:r>
                          <w:rPr>
                            <w:sz w:val="24"/>
                            <w:szCs w:val="24"/>
                            <w:lang w:val="uk-UA"/>
                          </w:rPr>
                          <w:t>невдалий</w:t>
                        </w:r>
                        <w:r w:rsidRPr="00335FAA">
                          <w:rPr>
                            <w:sz w:val="24"/>
                            <w:szCs w:val="24"/>
                            <w:lang w:val="uk-UA"/>
                          </w:rPr>
                          <w:t xml:space="preserve"> підбір маркетингових стратегій </w:t>
                        </w:r>
                        <w:r>
                          <w:rPr>
                            <w:sz w:val="24"/>
                            <w:szCs w:val="24"/>
                            <w:lang w:val="uk-UA"/>
                          </w:rPr>
                          <w:t>щодо продукування</w:t>
                        </w:r>
                        <w:r w:rsidRPr="00335FAA">
                          <w:rPr>
                            <w:sz w:val="24"/>
                            <w:szCs w:val="24"/>
                            <w:lang w:val="uk-UA"/>
                          </w:rPr>
                          <w:t xml:space="preserve"> та </w:t>
                        </w:r>
                        <w:r>
                          <w:rPr>
                            <w:sz w:val="24"/>
                            <w:szCs w:val="24"/>
                            <w:lang w:val="uk-UA"/>
                          </w:rPr>
                          <w:t>реалізації</w:t>
                        </w:r>
                        <w:r w:rsidRPr="00335FAA">
                          <w:rPr>
                            <w:sz w:val="24"/>
                            <w:szCs w:val="24"/>
                            <w:lang w:val="uk-UA"/>
                          </w:rPr>
                          <w:t xml:space="preserve"> інновацій)</w:t>
                        </w:r>
                        <w:r>
                          <w:rPr>
                            <w:sz w:val="24"/>
                            <w:szCs w:val="24"/>
                            <w:lang w:val="uk-UA"/>
                          </w:rPr>
                          <w:t xml:space="preserve"> та </w:t>
                        </w:r>
                        <w:r w:rsidRPr="00335FAA">
                          <w:rPr>
                            <w:sz w:val="24"/>
                            <w:szCs w:val="24"/>
                            <w:lang w:val="uk-UA"/>
                          </w:rPr>
                          <w:t>продуктові ризики (</w:t>
                        </w:r>
                        <w:r>
                          <w:rPr>
                            <w:sz w:val="24"/>
                            <w:szCs w:val="24"/>
                            <w:lang w:val="uk-UA"/>
                          </w:rPr>
                          <w:t xml:space="preserve">невдалий </w:t>
                        </w:r>
                        <w:r w:rsidRPr="00335FAA">
                          <w:rPr>
                            <w:sz w:val="24"/>
                            <w:szCs w:val="24"/>
                            <w:lang w:val="uk-UA"/>
                          </w:rPr>
                          <w:t xml:space="preserve">підбір технологій, </w:t>
                        </w:r>
                        <w:r>
                          <w:rPr>
                            <w:sz w:val="24"/>
                            <w:szCs w:val="24"/>
                            <w:lang w:val="uk-UA"/>
                          </w:rPr>
                          <w:t>партнерів</w:t>
                        </w:r>
                        <w:r w:rsidRPr="00335FAA">
                          <w:rPr>
                            <w:sz w:val="24"/>
                            <w:szCs w:val="24"/>
                            <w:lang w:val="uk-UA"/>
                          </w:rPr>
                          <w:t>);</w:t>
                        </w:r>
                      </w:p>
                    </w:txbxContent>
                  </v:textbox>
                </v:rect>
                <v:rect id="Rectangle 4026" o:spid="_x0000_s5026" style="position:absolute;left:1956;top:14431;width:918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textbox>
                    <w:txbxContent>
                      <w:p w14:paraId="2869DEBB" w14:textId="77777777" w:rsidR="00136D5D" w:rsidRPr="00DD52E4" w:rsidRDefault="00136D5D" w:rsidP="00EC37D3">
                        <w:pPr>
                          <w:ind w:firstLine="0"/>
                          <w:rPr>
                            <w:sz w:val="24"/>
                            <w:szCs w:val="24"/>
                            <w:lang w:val="uk-UA"/>
                          </w:rPr>
                        </w:pPr>
                        <w:r>
                          <w:rPr>
                            <w:sz w:val="24"/>
                            <w:szCs w:val="24"/>
                            <w:lang w:val="uk-UA"/>
                          </w:rPr>
                          <w:t>Ф</w:t>
                        </w:r>
                        <w:r w:rsidRPr="00DD52E4">
                          <w:rPr>
                            <w:sz w:val="24"/>
                            <w:szCs w:val="24"/>
                            <w:lang w:val="uk-UA"/>
                          </w:rPr>
                          <w:t xml:space="preserve">інансові </w:t>
                        </w:r>
                        <w:r>
                          <w:rPr>
                            <w:sz w:val="24"/>
                            <w:szCs w:val="24"/>
                            <w:lang w:val="uk-UA"/>
                          </w:rPr>
                          <w:t xml:space="preserve">(недостатність фінансових ресурсів) </w:t>
                        </w:r>
                        <w:r w:rsidRPr="00DD52E4">
                          <w:rPr>
                            <w:sz w:val="24"/>
                            <w:szCs w:val="24"/>
                            <w:lang w:val="uk-UA"/>
                          </w:rPr>
                          <w:t>та ризики управління персоналом (</w:t>
                        </w:r>
                        <w:r>
                          <w:rPr>
                            <w:sz w:val="24"/>
                            <w:szCs w:val="24"/>
                            <w:lang w:val="uk-UA"/>
                          </w:rPr>
                          <w:t>невідповідність професійної підготовки персоналу необхідному для реалізації інноваційного проекту рівню)</w:t>
                        </w:r>
                      </w:p>
                    </w:txbxContent>
                  </v:textbox>
                </v:rect>
                <v:shape id="AutoShape 4027" o:spid="_x0000_s5027" type="#_x0000_t32" style="position:absolute;left:1776;top:12451;width:0;height:2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"/>
                <v:shape id="AutoShape 4028" o:spid="_x0000_s5028" type="#_x0000_t32" style="position:absolute;left:1776;top:13891;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">
                  <v:stroke endarrow="open"/>
                </v:shape>
                <v:shape id="AutoShape 4029" o:spid="_x0000_s5029" type="#_x0000_t32" style="position:absolute;left:1776;top:14791;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">
                  <v:stroke endarrow="open"/>
                </v:shape>
                <v:shape id="AutoShape 4030" o:spid="_x0000_s5030" type="#_x0000_t32" style="position:absolute;left:3756;top:12271;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">
                  <v:stroke endarrow="open"/>
                </v:shape>
              </v:group>
            </w:pict>
          </mc:Fallback>
        </mc:AlternateContent>
      </w:r>
    </w:p>
    <w:p w14:paraId="4DE49F83" w14:textId="77777777" w:rsidR="00EC37D3" w:rsidRDefault="00EC37D3" w:rsidP="00EC37D3">
      <w:pPr>
        <w:rPr>
          <w:lang w:val="uk-UA"/>
        </w:rPr>
      </w:pPr>
    </w:p>
    <w:p w14:paraId="56C83EBA" w14:textId="77777777" w:rsidR="00EC37D3" w:rsidRDefault="00EC37D3" w:rsidP="00EC37D3">
      <w:pPr>
        <w:rPr>
          <w:lang w:val="uk-UA"/>
        </w:rPr>
      </w:pPr>
    </w:p>
    <w:p w14:paraId="5B1B531D" w14:textId="77777777" w:rsidR="00EC37D3" w:rsidRDefault="00EC37D3" w:rsidP="00EC37D3">
      <w:pPr>
        <w:rPr>
          <w:lang w:val="uk-UA"/>
        </w:rPr>
      </w:pPr>
    </w:p>
    <w:p w14:paraId="42506ECE" w14:textId="77777777" w:rsidR="00EC37D3" w:rsidRDefault="00EC37D3" w:rsidP="00EC37D3">
      <w:pPr>
        <w:rPr>
          <w:lang w:val="uk-UA"/>
        </w:rPr>
      </w:pPr>
    </w:p>
    <w:p w14:paraId="22B7A490" w14:textId="77777777" w:rsidR="00EC37D3" w:rsidRDefault="00EC37D3" w:rsidP="00EC37D3">
      <w:pPr>
        <w:rPr>
          <w:lang w:val="uk-UA"/>
        </w:rPr>
      </w:pPr>
    </w:p>
    <w:p w14:paraId="7A30E5FA" w14:textId="77777777" w:rsidR="00EC37D3" w:rsidRDefault="00EC37D3" w:rsidP="00EC37D3">
      <w:pPr>
        <w:rPr>
          <w:lang w:val="uk-UA"/>
        </w:rPr>
      </w:pPr>
    </w:p>
    <w:p w14:paraId="40F39477" w14:textId="77777777" w:rsidR="00EC37D3" w:rsidRDefault="00EC37D3" w:rsidP="00EC37D3">
      <w:pPr>
        <w:rPr>
          <w:lang w:val="uk-UA"/>
        </w:rPr>
      </w:pPr>
    </w:p>
    <w:p w14:paraId="5B9381C1" w14:textId="77777777" w:rsidR="00EC37D3" w:rsidRDefault="00EC37D3" w:rsidP="00EC37D3">
      <w:pPr>
        <w:rPr>
          <w:lang w:val="uk-UA"/>
        </w:rPr>
      </w:pPr>
    </w:p>
    <w:p w14:paraId="44E5B1DD" w14:textId="77777777" w:rsidR="00EC37D3" w:rsidRDefault="00EC37D3" w:rsidP="00EC37D3">
      <w:pPr>
        <w:rPr>
          <w:lang w:val="uk-UA"/>
        </w:rPr>
      </w:pPr>
    </w:p>
    <w:p w14:paraId="3AE54294" w14:textId="77777777" w:rsidR="00EC37D3" w:rsidRDefault="00EC37D3" w:rsidP="00EC37D3">
      <w:pPr>
        <w:rPr>
          <w:lang w:val="uk-UA"/>
        </w:rPr>
      </w:pPr>
    </w:p>
    <w:p w14:paraId="0837F2B3" w14:textId="77777777" w:rsidR="00EC37D3" w:rsidRDefault="00EC37D3" w:rsidP="00EC37D3">
      <w:pPr>
        <w:rPr>
          <w:lang w:val="uk-UA"/>
        </w:rPr>
      </w:pPr>
    </w:p>
    <w:p w14:paraId="656662B7" w14:textId="77777777" w:rsidR="00EC37D3" w:rsidRDefault="00EC37D3" w:rsidP="00EC37D3">
      <w:pPr>
        <w:rPr>
          <w:lang w:val="uk-UA"/>
        </w:rPr>
      </w:pPr>
    </w:p>
    <w:p w14:paraId="23E5EE55" w14:textId="36A1025D" w:rsidR="00EC37D3" w:rsidRDefault="008C2C89" w:rsidP="00EC37D3">
      <w:pPr>
        <w:rPr>
          <w:lang w:val="uk-UA"/>
        </w:rPr>
      </w:pPr>
      <w:r>
        <w:rPr>
          <w:noProof/>
          <w:lang w:eastAsia="ru-RU"/>
        </w:rPr>
        <mc:AlternateContent>
          <mc:Choice Requires="wpg">
            <w:drawing>
              <wp:anchor distT="0" distB="0" distL="114300" distR="114300" simplePos="0" relativeHeight="254256128" behindDoc="0" locked="0" layoutInCell="1" allowOverlap="1" wp14:anchorId="582EC589" wp14:editId="7C17C301">
                <wp:simplePos x="0" y="0"/>
                <wp:positionH relativeFrom="column">
                  <wp:posOffset>0</wp:posOffset>
                </wp:positionH>
                <wp:positionV relativeFrom="paragraph">
                  <wp:posOffset>-13970</wp:posOffset>
                </wp:positionV>
                <wp:extent cx="5962650" cy="4895850"/>
                <wp:effectExtent l="9525" t="5080" r="9525" b="13970"/>
                <wp:wrapNone/>
                <wp:docPr id="34" name="Group 4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4895850"/>
                          <a:chOff x="1701" y="1238"/>
                          <a:chExt cx="9390" cy="7710"/>
                        </a:xfrm>
                      </wpg:grpSpPr>
                      <wps:wsp>
                        <wps:cNvPr id="35" name="Rectangle 4032"/>
                        <wps:cNvSpPr>
                          <a:spLocks noChangeArrowheads="1"/>
                        </wps:cNvSpPr>
                        <wps:spPr bwMode="auto">
                          <a:xfrm>
                            <a:off x="1701" y="1238"/>
                            <a:ext cx="9360" cy="2070"/>
                          </a:xfrm>
                          <a:prstGeom prst="rect">
                            <a:avLst/>
                          </a:prstGeom>
                          <a:solidFill>
                            <a:srgbClr val="FFFFFF"/>
                          </a:solidFill>
                          <a:ln w="9525">
                            <a:solidFill>
                              <a:srgbClr val="000000"/>
                            </a:solidFill>
                            <a:miter lim="800000"/>
                            <a:headEnd/>
                            <a:tailEnd/>
                          </a:ln>
                        </wps:spPr>
                        <wps:txbx>
                          <w:txbxContent>
                            <w:p w14:paraId="0B90E33E" w14:textId="77777777" w:rsidR="00136D5D" w:rsidRPr="00E65E66" w:rsidRDefault="00136D5D" w:rsidP="00EC37D3">
                              <w:pPr>
                                <w:ind w:firstLine="0"/>
                                <w:rPr>
                                  <w:sz w:val="24"/>
                                  <w:szCs w:val="24"/>
                                  <w:lang w:val="uk-UA"/>
                                </w:rPr>
                              </w:pPr>
                              <w:r w:rsidRPr="00E65E66">
                                <w:rPr>
                                  <w:sz w:val="24"/>
                                  <w:szCs w:val="24"/>
                                  <w:lang w:val="uk-UA"/>
                                </w:rPr>
                                <w:t xml:space="preserve">Структурні: інноваційно-стратегічні (невідповідність обраної стратегії потенціалам організації, а також середовищу у межах яких заплановано її реалізація); інноваційно-інформаційні (недостатність інформації про зміст інновацій та перспективи їх реалізації; невідповідність інформаційної системи організації потребам інноваційного проекту); інноваційно-організаційні (нездатність організації запроваджувати зміни (відсутність гнучкості); невідповідність </w:t>
                              </w:r>
                              <w:r>
                                <w:rPr>
                                  <w:sz w:val="24"/>
                                  <w:szCs w:val="24"/>
                                  <w:lang w:val="uk-UA"/>
                                </w:rPr>
                                <w:t>структури організації тим функціям які вона виконує; невірно вибрані партнери)</w:t>
                              </w:r>
                            </w:p>
                          </w:txbxContent>
                        </wps:txbx>
                        <wps:bodyPr rot="0" vert="horz" wrap="square" lIns="91440" tIns="45720" rIns="91440" bIns="45720" anchor="t" anchorCtr="0" upright="1">
                          <a:noAutofit/>
                        </wps:bodyPr>
                      </wps:wsp>
                      <wps:wsp>
                        <wps:cNvPr id="36" name="Rectangle 4033"/>
                        <wps:cNvSpPr>
                          <a:spLocks noChangeArrowheads="1"/>
                        </wps:cNvSpPr>
                        <wps:spPr bwMode="auto">
                          <a:xfrm>
                            <a:off x="1701" y="3473"/>
                            <a:ext cx="3420" cy="3765"/>
                          </a:xfrm>
                          <a:prstGeom prst="rect">
                            <a:avLst/>
                          </a:prstGeom>
                          <a:solidFill>
                            <a:srgbClr val="FFFFFF"/>
                          </a:solidFill>
                          <a:ln w="9525">
                            <a:solidFill>
                              <a:srgbClr val="000000"/>
                            </a:solidFill>
                            <a:miter lim="800000"/>
                            <a:headEnd/>
                            <a:tailEnd/>
                          </a:ln>
                        </wps:spPr>
                        <wps:txbx>
                          <w:txbxContent>
                            <w:p w14:paraId="1D6B1172" w14:textId="77777777" w:rsidR="00136D5D" w:rsidRPr="00E46912" w:rsidRDefault="00136D5D" w:rsidP="00EC37D3">
                              <w:pPr>
                                <w:ind w:firstLine="0"/>
                                <w:rPr>
                                  <w:sz w:val="24"/>
                                  <w:szCs w:val="24"/>
                                  <w:lang w:val="uk-UA"/>
                                </w:rPr>
                              </w:pPr>
                              <w:r>
                                <w:rPr>
                                  <w:sz w:val="24"/>
                                  <w:szCs w:val="24"/>
                                  <w:lang w:val="uk-UA"/>
                                </w:rPr>
                                <w:t>Ресурсні: інноваційно-фінансові (відсутність фінансових ресурсів); інноваційно-кадрові (невідповідність трудового потенціалу організації обраним для реалізації інноваціям); інноваційно-виробничі (невідповідність основних фондів характеру інновацій); інноваційно-сировинний (відсутність необхідної сировини)</w:t>
                              </w:r>
                            </w:p>
                          </w:txbxContent>
                        </wps:txbx>
                        <wps:bodyPr rot="0" vert="horz" wrap="square" lIns="91440" tIns="45720" rIns="91440" bIns="45720" anchor="t" anchorCtr="0" upright="1">
                          <a:noAutofit/>
                        </wps:bodyPr>
                      </wps:wsp>
                      <wps:wsp>
                        <wps:cNvPr id="37" name="Rectangle 4034"/>
                        <wps:cNvSpPr>
                          <a:spLocks noChangeArrowheads="1"/>
                        </wps:cNvSpPr>
                        <wps:spPr bwMode="auto">
                          <a:xfrm>
                            <a:off x="1701" y="7418"/>
                            <a:ext cx="9360" cy="1530"/>
                          </a:xfrm>
                          <a:prstGeom prst="rect">
                            <a:avLst/>
                          </a:prstGeom>
                          <a:solidFill>
                            <a:srgbClr val="FFFFFF"/>
                          </a:solidFill>
                          <a:ln w="9525">
                            <a:solidFill>
                              <a:srgbClr val="000000"/>
                            </a:solidFill>
                            <a:miter lim="800000"/>
                            <a:headEnd/>
                            <a:tailEnd/>
                          </a:ln>
                        </wps:spPr>
                        <wps:txbx>
                          <w:txbxContent>
                            <w:p w14:paraId="3678C48A" w14:textId="77777777" w:rsidR="00136D5D" w:rsidRPr="00092C6D" w:rsidRDefault="00136D5D" w:rsidP="00EC37D3">
                              <w:pPr>
                                <w:ind w:firstLine="0"/>
                                <w:rPr>
                                  <w:sz w:val="24"/>
                                  <w:szCs w:val="24"/>
                                  <w:lang w:val="uk-UA"/>
                                </w:rPr>
                              </w:pPr>
                              <w:r>
                                <w:rPr>
                                  <w:sz w:val="24"/>
                                  <w:szCs w:val="24"/>
                                  <w:lang w:val="uk-UA"/>
                                </w:rPr>
                                <w:t>Маркетингові або інноваційно-маркетингові (невідповідність рівня виконання робіт необхідному рівню якості кінцевого продукту інноваційного проекту; помилки в стратегії та тактиці просуванні інноваційного продукту на ринку; помилки в роботі з партнерами та споживачами; невідповідність ціни інноваційного продукту очікуванням споживачів; недосконалість дистриб’юторської системи тощо)</w:t>
                              </w:r>
                            </w:p>
                          </w:txbxContent>
                        </wps:txbx>
                        <wps:bodyPr rot="0" vert="horz" wrap="square" lIns="91440" tIns="45720" rIns="91440" bIns="45720" anchor="t" anchorCtr="0" upright="1">
                          <a:noAutofit/>
                        </wps:bodyPr>
                      </wps:wsp>
                      <wps:wsp>
                        <wps:cNvPr id="38" name="AutoShape 4035"/>
                        <wps:cNvCnPr>
                          <a:cxnSpLocks noChangeShapeType="1"/>
                        </wps:cNvCnPr>
                        <wps:spPr bwMode="auto">
                          <a:xfrm>
                            <a:off x="6381" y="3308"/>
                            <a:ext cx="1" cy="411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9" name="AutoShape 4036"/>
                        <wps:cNvCnPr>
                          <a:cxnSpLocks noChangeShapeType="1"/>
                        </wps:cNvCnPr>
                        <wps:spPr bwMode="auto">
                          <a:xfrm>
                            <a:off x="5151" y="5363"/>
                            <a:ext cx="25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40" name="Group 4037"/>
                        <wpg:cNvGrpSpPr>
                          <a:grpSpLocks/>
                        </wpg:cNvGrpSpPr>
                        <wpg:grpSpPr bwMode="auto">
                          <a:xfrm>
                            <a:off x="5316" y="4373"/>
                            <a:ext cx="2145" cy="2010"/>
                            <a:chOff x="5316" y="5409"/>
                            <a:chExt cx="2145" cy="2010"/>
                          </a:xfrm>
                        </wpg:grpSpPr>
                        <wps:wsp>
                          <wps:cNvPr id="41" name="Oval 4038"/>
                          <wps:cNvSpPr>
                            <a:spLocks noChangeArrowheads="1"/>
                          </wps:cNvSpPr>
                          <wps:spPr bwMode="auto">
                            <a:xfrm>
                              <a:off x="5406" y="5409"/>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Rectangle 4039"/>
                          <wps:cNvSpPr>
                            <a:spLocks noChangeArrowheads="1"/>
                          </wps:cNvSpPr>
                          <wps:spPr bwMode="auto">
                            <a:xfrm>
                              <a:off x="5316" y="5499"/>
                              <a:ext cx="2145"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8A031" w14:textId="77777777" w:rsidR="00136D5D" w:rsidRDefault="00136D5D" w:rsidP="00EC37D3">
                                <w:pPr>
                                  <w:ind w:firstLine="0"/>
                                  <w:jc w:val="center"/>
                                  <w:rPr>
                                    <w:sz w:val="24"/>
                                    <w:szCs w:val="24"/>
                                    <w:lang w:val="uk-UA"/>
                                  </w:rPr>
                                </w:pPr>
                                <w:r>
                                  <w:rPr>
                                    <w:sz w:val="24"/>
                                    <w:szCs w:val="24"/>
                                    <w:lang w:val="uk-UA"/>
                                  </w:rPr>
                                  <w:t>Різновиди</w:t>
                                </w:r>
                              </w:p>
                              <w:p w14:paraId="17D6280F" w14:textId="77777777" w:rsidR="00136D5D" w:rsidRPr="002A027B" w:rsidRDefault="00136D5D" w:rsidP="00EC37D3">
                                <w:pPr>
                                  <w:ind w:firstLine="0"/>
                                  <w:jc w:val="center"/>
                                  <w:rPr>
                                    <w:sz w:val="24"/>
                                    <w:szCs w:val="24"/>
                                    <w:lang w:val="uk-UA"/>
                                  </w:rPr>
                                </w:pPr>
                                <w:r w:rsidRPr="002A027B">
                                  <w:rPr>
                                    <w:sz w:val="24"/>
                                    <w:szCs w:val="24"/>
                                    <w:lang w:val="uk-UA"/>
                                  </w:rPr>
                                  <w:t xml:space="preserve">інноваційного ризику, спричинені </w:t>
                                </w:r>
                                <w:r>
                                  <w:rPr>
                                    <w:sz w:val="24"/>
                                    <w:szCs w:val="24"/>
                                    <w:lang w:val="uk-UA"/>
                                  </w:rPr>
                                  <w:t>внутрішніми</w:t>
                                </w:r>
                                <w:r w:rsidRPr="002A027B">
                                  <w:rPr>
                                    <w:sz w:val="24"/>
                                    <w:szCs w:val="24"/>
                                    <w:lang w:val="uk-UA"/>
                                  </w:rPr>
                                  <w:t xml:space="preserve"> факторами</w:t>
                                </w:r>
                              </w:p>
                            </w:txbxContent>
                          </wps:txbx>
                          <wps:bodyPr rot="0" vert="horz" wrap="square" lIns="91440" tIns="45720" rIns="91440" bIns="45720" anchor="t" anchorCtr="0" upright="1">
                            <a:noAutofit/>
                          </wps:bodyPr>
                        </wps:wsp>
                      </wpg:grpSp>
                      <wps:wsp>
                        <wps:cNvPr id="43" name="Rectangle 4040"/>
                        <wps:cNvSpPr>
                          <a:spLocks noChangeArrowheads="1"/>
                        </wps:cNvSpPr>
                        <wps:spPr bwMode="auto">
                          <a:xfrm>
                            <a:off x="7671" y="3458"/>
                            <a:ext cx="3420" cy="3780"/>
                          </a:xfrm>
                          <a:prstGeom prst="rect">
                            <a:avLst/>
                          </a:prstGeom>
                          <a:solidFill>
                            <a:srgbClr val="FFFFFF"/>
                          </a:solidFill>
                          <a:ln w="9525">
                            <a:solidFill>
                              <a:srgbClr val="000000"/>
                            </a:solidFill>
                            <a:miter lim="800000"/>
                            <a:headEnd/>
                            <a:tailEnd/>
                          </a:ln>
                        </wps:spPr>
                        <wps:txbx>
                          <w:txbxContent>
                            <w:p w14:paraId="52152952" w14:textId="77777777" w:rsidR="00136D5D" w:rsidRPr="00B9450A" w:rsidRDefault="00136D5D" w:rsidP="00EC37D3">
                              <w:pPr>
                                <w:ind w:firstLine="0"/>
                                <w:rPr>
                                  <w:sz w:val="24"/>
                                  <w:szCs w:val="24"/>
                                  <w:lang w:val="uk-UA"/>
                                </w:rPr>
                              </w:pPr>
                              <w:r>
                                <w:rPr>
                                  <w:sz w:val="24"/>
                                  <w:szCs w:val="24"/>
                                  <w:lang w:val="uk-UA"/>
                                </w:rPr>
                                <w:t xml:space="preserve">Характер інновацій або інноваційно-специфічні (нездатність системи науково-дослідної та дослідно-конструкторської роботи забезпечити реалізацію інноваційного проекту; </w:t>
                              </w:r>
                              <w:r w:rsidRPr="00B9450A">
                                <w:rPr>
                                  <w:sz w:val="24"/>
                                  <w:szCs w:val="24"/>
                                  <w:lang w:val="uk-UA"/>
                                </w:rPr>
                                <w:t xml:space="preserve">невідповідність </w:t>
                              </w:r>
                              <w:r>
                                <w:rPr>
                                  <w:sz w:val="24"/>
                                  <w:szCs w:val="24"/>
                                  <w:lang w:val="uk-UA"/>
                                </w:rPr>
                                <w:t>обладнання та</w:t>
                              </w:r>
                              <w:r w:rsidRPr="00B9450A">
                                <w:rPr>
                                  <w:sz w:val="24"/>
                                  <w:szCs w:val="24"/>
                                  <w:lang w:val="uk-UA"/>
                                </w:rPr>
                                <w:t xml:space="preserve"> технологій </w:t>
                              </w:r>
                              <w:r>
                                <w:rPr>
                                  <w:sz w:val="24"/>
                                  <w:szCs w:val="24"/>
                                  <w:lang w:val="uk-UA"/>
                                </w:rPr>
                                <w:t>запропонованим для реалізації інноваціям; відношення персоналу організації до інновацій)</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2EC589" id="Group 4314" o:spid="_x0000_s5031" style="position:absolute;left:0;text-align:left;margin-left:0;margin-top:-1.1pt;width:469.5pt;height:385.5pt;z-index:254256128" coordorigin="1701,1238" coordsize="9390,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">
                <v:rect id="Rectangle 4032" o:spid="_x0000_s5032" style="position:absolute;left:1701;top:1238;width:936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textbox>
                    <w:txbxContent>
                      <w:p w14:paraId="0B90E33E" w14:textId="77777777" w:rsidR="00136D5D" w:rsidRPr="00E65E66" w:rsidRDefault="00136D5D" w:rsidP="00EC37D3">
                        <w:pPr>
                          <w:ind w:firstLine="0"/>
                          <w:rPr>
                            <w:sz w:val="24"/>
                            <w:szCs w:val="24"/>
                            <w:lang w:val="uk-UA"/>
                          </w:rPr>
                        </w:pPr>
                        <w:r w:rsidRPr="00E65E66">
                          <w:rPr>
                            <w:sz w:val="24"/>
                            <w:szCs w:val="24"/>
                            <w:lang w:val="uk-UA"/>
                          </w:rPr>
                          <w:t xml:space="preserve">Структурні: інноваційно-стратегічні (невідповідність обраної стратегії потенціалам організації, а також середовищу у межах яких заплановано її реалізація); інноваційно-інформаційні (недостатність інформації про зміст інновацій та перспективи їх реалізації; невідповідність інформаційної системи організації потребам інноваційного проекту); інноваційно-організаційні (нездатність організації запроваджувати зміни (відсутність гнучкості); невідповідність </w:t>
                        </w:r>
                        <w:r>
                          <w:rPr>
                            <w:sz w:val="24"/>
                            <w:szCs w:val="24"/>
                            <w:lang w:val="uk-UA"/>
                          </w:rPr>
                          <w:t>структури організації тим функціям які вона виконує; невірно вибрані партнери)</w:t>
                        </w:r>
                      </w:p>
                    </w:txbxContent>
                  </v:textbox>
                </v:rect>
                <v:rect id="Rectangle 4033" o:spid="_x0000_s5033" style="position:absolute;left:1701;top:3473;width:3420;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textbox>
                    <w:txbxContent>
                      <w:p w14:paraId="1D6B1172" w14:textId="77777777" w:rsidR="00136D5D" w:rsidRPr="00E46912" w:rsidRDefault="00136D5D" w:rsidP="00EC37D3">
                        <w:pPr>
                          <w:ind w:firstLine="0"/>
                          <w:rPr>
                            <w:sz w:val="24"/>
                            <w:szCs w:val="24"/>
                            <w:lang w:val="uk-UA"/>
                          </w:rPr>
                        </w:pPr>
                        <w:r>
                          <w:rPr>
                            <w:sz w:val="24"/>
                            <w:szCs w:val="24"/>
                            <w:lang w:val="uk-UA"/>
                          </w:rPr>
                          <w:t>Ресурсні: інноваційно-фінансові (відсутність фінансових ресурсів); інноваційно-кадрові (невідповідність трудового потенціалу організації обраним для реалізації інноваціям); інноваційно-виробничі (невідповідність основних фондів характеру інновацій); інноваційно-сировинний (відсутність необхідної сировини)</w:t>
                        </w:r>
                      </w:p>
                    </w:txbxContent>
                  </v:textbox>
                </v:rect>
                <v:rect id="Rectangle 4034" o:spid="_x0000_s5034" style="position:absolute;left:1701;top:7418;width:936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textbox>
                    <w:txbxContent>
                      <w:p w14:paraId="3678C48A" w14:textId="77777777" w:rsidR="00136D5D" w:rsidRPr="00092C6D" w:rsidRDefault="00136D5D" w:rsidP="00EC37D3">
                        <w:pPr>
                          <w:ind w:firstLine="0"/>
                          <w:rPr>
                            <w:sz w:val="24"/>
                            <w:szCs w:val="24"/>
                            <w:lang w:val="uk-UA"/>
                          </w:rPr>
                        </w:pPr>
                        <w:r>
                          <w:rPr>
                            <w:sz w:val="24"/>
                            <w:szCs w:val="24"/>
                            <w:lang w:val="uk-UA"/>
                          </w:rPr>
                          <w:t>Маркетингові або інноваційно-маркетингові (невідповідність рівня виконання робіт необхідному рівню якості кінцевого продукту інноваційного проекту; помилки в стратегії та тактиці просуванні інноваційного продукту на ринку; помилки в роботі з партнерами та споживачами; невідповідність ціни інноваційного продукту очікуванням споживачів; недосконалість дистриб’юторської системи тощо)</w:t>
                        </w:r>
                      </w:p>
                    </w:txbxContent>
                  </v:textbox>
                </v:rect>
                <v:shape id="AutoShape 4035" o:spid="_x0000_s5035" type="#_x0000_t32" style="position:absolute;left:6381;top:3308;width:1;height:4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">
                  <v:stroke startarrow="open" endarrow="open"/>
                </v:shape>
                <v:shape id="AutoShape 4036" o:spid="_x0000_s5036" type="#_x0000_t32" style="position:absolute;left:5151;top:5363;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">
                  <v:stroke startarrow="open" endarrow="open"/>
                </v:shape>
                <v:group id="Group 4037" o:spid="_x0000_s5037" style="position:absolute;left:5316;top:4373;width:2145;height:2010" coordorigin="5316,5409" coordsize="2145,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038" o:spid="_x0000_s5038" style="position:absolute;left:5406;top:5409;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"/>
                  <v:rect id="Rectangle 4039" o:spid="_x0000_s5039" style="position:absolute;left:5316;top:5499;width:2145;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PuxAAAANsAAAAPAAAAZHJzL2Rvd25yZXYueG1sRI9Ba8JA&#10;FITvhf6H5RW8FN1US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IMh4+7EAAAA2wAAAA8A&#10;AAAAAAAAAAAAAAAABwIAAGRycy9kb3ducmV2LnhtbFBLBQYAAAAAAwADALcAAAD4AgAAAAA=&#10;" filled="f" stroked="f">
                    <v:textbox>
                      <w:txbxContent>
                        <w:p w14:paraId="1B68A031" w14:textId="77777777" w:rsidR="00136D5D" w:rsidRDefault="00136D5D" w:rsidP="00EC37D3">
                          <w:pPr>
                            <w:ind w:firstLine="0"/>
                            <w:jc w:val="center"/>
                            <w:rPr>
                              <w:sz w:val="24"/>
                              <w:szCs w:val="24"/>
                              <w:lang w:val="uk-UA"/>
                            </w:rPr>
                          </w:pPr>
                          <w:r>
                            <w:rPr>
                              <w:sz w:val="24"/>
                              <w:szCs w:val="24"/>
                              <w:lang w:val="uk-UA"/>
                            </w:rPr>
                            <w:t>Різновиди</w:t>
                          </w:r>
                        </w:p>
                        <w:p w14:paraId="17D6280F" w14:textId="77777777" w:rsidR="00136D5D" w:rsidRPr="002A027B" w:rsidRDefault="00136D5D" w:rsidP="00EC37D3">
                          <w:pPr>
                            <w:ind w:firstLine="0"/>
                            <w:jc w:val="center"/>
                            <w:rPr>
                              <w:sz w:val="24"/>
                              <w:szCs w:val="24"/>
                              <w:lang w:val="uk-UA"/>
                            </w:rPr>
                          </w:pPr>
                          <w:r w:rsidRPr="002A027B">
                            <w:rPr>
                              <w:sz w:val="24"/>
                              <w:szCs w:val="24"/>
                              <w:lang w:val="uk-UA"/>
                            </w:rPr>
                            <w:t xml:space="preserve">інноваційного ризику, спричинені </w:t>
                          </w:r>
                          <w:r>
                            <w:rPr>
                              <w:sz w:val="24"/>
                              <w:szCs w:val="24"/>
                              <w:lang w:val="uk-UA"/>
                            </w:rPr>
                            <w:t>внутрішніми</w:t>
                          </w:r>
                          <w:r w:rsidRPr="002A027B">
                            <w:rPr>
                              <w:sz w:val="24"/>
                              <w:szCs w:val="24"/>
                              <w:lang w:val="uk-UA"/>
                            </w:rPr>
                            <w:t xml:space="preserve"> факторами</w:t>
                          </w:r>
                        </w:p>
                      </w:txbxContent>
                    </v:textbox>
                  </v:rect>
                </v:group>
                <v:rect id="Rectangle 4040" o:spid="_x0000_s5040" style="position:absolute;left:7671;top:3458;width:3420;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14:paraId="52152952" w14:textId="77777777" w:rsidR="00136D5D" w:rsidRPr="00B9450A" w:rsidRDefault="00136D5D" w:rsidP="00EC37D3">
                        <w:pPr>
                          <w:ind w:firstLine="0"/>
                          <w:rPr>
                            <w:sz w:val="24"/>
                            <w:szCs w:val="24"/>
                            <w:lang w:val="uk-UA"/>
                          </w:rPr>
                        </w:pPr>
                        <w:r>
                          <w:rPr>
                            <w:sz w:val="24"/>
                            <w:szCs w:val="24"/>
                            <w:lang w:val="uk-UA"/>
                          </w:rPr>
                          <w:t xml:space="preserve">Характер інновацій або інноваційно-специфічні (нездатність системи науково-дослідної та дослідно-конструкторської роботи забезпечити реалізацію інноваційного проекту; </w:t>
                        </w:r>
                        <w:r w:rsidRPr="00B9450A">
                          <w:rPr>
                            <w:sz w:val="24"/>
                            <w:szCs w:val="24"/>
                            <w:lang w:val="uk-UA"/>
                          </w:rPr>
                          <w:t xml:space="preserve">невідповідність </w:t>
                        </w:r>
                        <w:r>
                          <w:rPr>
                            <w:sz w:val="24"/>
                            <w:szCs w:val="24"/>
                            <w:lang w:val="uk-UA"/>
                          </w:rPr>
                          <w:t>обладнання та</w:t>
                        </w:r>
                        <w:r w:rsidRPr="00B9450A">
                          <w:rPr>
                            <w:sz w:val="24"/>
                            <w:szCs w:val="24"/>
                            <w:lang w:val="uk-UA"/>
                          </w:rPr>
                          <w:t xml:space="preserve"> технологій </w:t>
                        </w:r>
                        <w:r>
                          <w:rPr>
                            <w:sz w:val="24"/>
                            <w:szCs w:val="24"/>
                            <w:lang w:val="uk-UA"/>
                          </w:rPr>
                          <w:t>запропонованим для реалізації інноваціям; відношення персоналу організації до інновацій)</w:t>
                        </w:r>
                      </w:p>
                    </w:txbxContent>
                  </v:textbox>
                </v:rect>
              </v:group>
            </w:pict>
          </mc:Fallback>
        </mc:AlternateContent>
      </w:r>
    </w:p>
    <w:p w14:paraId="46F50347" w14:textId="77777777" w:rsidR="00EC37D3" w:rsidRDefault="00EC37D3" w:rsidP="00EC37D3">
      <w:pPr>
        <w:rPr>
          <w:lang w:val="uk-UA"/>
        </w:rPr>
      </w:pPr>
    </w:p>
    <w:p w14:paraId="408B90D0" w14:textId="77777777" w:rsidR="00EC37D3" w:rsidRDefault="00EC37D3" w:rsidP="00EC37D3">
      <w:pPr>
        <w:rPr>
          <w:lang w:val="uk-UA"/>
        </w:rPr>
      </w:pPr>
    </w:p>
    <w:p w14:paraId="453F431E" w14:textId="77777777" w:rsidR="00EC37D3" w:rsidRDefault="00EC37D3" w:rsidP="00EC37D3">
      <w:pPr>
        <w:rPr>
          <w:lang w:val="uk-UA"/>
        </w:rPr>
      </w:pPr>
    </w:p>
    <w:p w14:paraId="26FEC1A6" w14:textId="77777777" w:rsidR="00EC37D3" w:rsidRDefault="00EC37D3" w:rsidP="00EC37D3">
      <w:pPr>
        <w:rPr>
          <w:lang w:val="uk-UA"/>
        </w:rPr>
      </w:pPr>
    </w:p>
    <w:p w14:paraId="1657B86D" w14:textId="77777777" w:rsidR="00EC37D3" w:rsidRDefault="00EC37D3" w:rsidP="00EC37D3">
      <w:pPr>
        <w:rPr>
          <w:lang w:val="uk-UA"/>
        </w:rPr>
      </w:pPr>
    </w:p>
    <w:p w14:paraId="3E4AED23" w14:textId="77777777" w:rsidR="00EC37D3" w:rsidRDefault="00EC37D3" w:rsidP="00EC37D3">
      <w:pPr>
        <w:rPr>
          <w:lang w:val="uk-UA"/>
        </w:rPr>
      </w:pPr>
    </w:p>
    <w:p w14:paraId="5B7832C0" w14:textId="77777777" w:rsidR="00EC37D3" w:rsidRDefault="00EC37D3" w:rsidP="00EC37D3">
      <w:pPr>
        <w:rPr>
          <w:lang w:val="uk-UA"/>
        </w:rPr>
      </w:pPr>
    </w:p>
    <w:p w14:paraId="2D3FE431" w14:textId="77777777" w:rsidR="00EC37D3" w:rsidRDefault="00EC37D3" w:rsidP="00EC37D3">
      <w:pPr>
        <w:rPr>
          <w:lang w:val="uk-UA"/>
        </w:rPr>
      </w:pPr>
    </w:p>
    <w:p w14:paraId="0721E99F" w14:textId="77777777" w:rsidR="00EC37D3" w:rsidRDefault="00EC37D3" w:rsidP="00EC37D3">
      <w:pPr>
        <w:rPr>
          <w:lang w:val="uk-UA"/>
        </w:rPr>
      </w:pPr>
    </w:p>
    <w:p w14:paraId="3B0C269E" w14:textId="77777777" w:rsidR="00EC37D3" w:rsidRDefault="00EC37D3" w:rsidP="00EC37D3">
      <w:pPr>
        <w:rPr>
          <w:lang w:val="uk-UA"/>
        </w:rPr>
      </w:pPr>
    </w:p>
    <w:p w14:paraId="5C325B88" w14:textId="77777777" w:rsidR="00EC37D3" w:rsidRDefault="00EC37D3" w:rsidP="00EC37D3">
      <w:pPr>
        <w:rPr>
          <w:lang w:val="uk-UA"/>
        </w:rPr>
      </w:pPr>
    </w:p>
    <w:p w14:paraId="12EE4BF9" w14:textId="77777777" w:rsidR="00EC37D3" w:rsidRDefault="00EC37D3" w:rsidP="00EC37D3">
      <w:pPr>
        <w:rPr>
          <w:lang w:val="uk-UA"/>
        </w:rPr>
      </w:pPr>
    </w:p>
    <w:p w14:paraId="5AE54195" w14:textId="77777777" w:rsidR="00EC37D3" w:rsidRDefault="00EC37D3" w:rsidP="00EC37D3">
      <w:pPr>
        <w:rPr>
          <w:lang w:val="uk-UA"/>
        </w:rPr>
      </w:pPr>
    </w:p>
    <w:p w14:paraId="2811DED3" w14:textId="77777777" w:rsidR="00EC37D3" w:rsidRDefault="00EC37D3" w:rsidP="00EC37D3">
      <w:pPr>
        <w:rPr>
          <w:lang w:val="uk-UA"/>
        </w:rPr>
      </w:pPr>
    </w:p>
    <w:p w14:paraId="509E1B7E" w14:textId="77777777" w:rsidR="00EC37D3" w:rsidRDefault="00EC37D3" w:rsidP="00EC37D3">
      <w:pPr>
        <w:rPr>
          <w:lang w:val="uk-UA"/>
        </w:rPr>
      </w:pPr>
    </w:p>
    <w:p w14:paraId="5C919E9E" w14:textId="77777777" w:rsidR="00EC37D3" w:rsidRDefault="00EC37D3" w:rsidP="00EC37D3">
      <w:pPr>
        <w:rPr>
          <w:lang w:val="uk-UA"/>
        </w:rPr>
      </w:pPr>
    </w:p>
    <w:p w14:paraId="597EF82D" w14:textId="77777777" w:rsidR="00EC37D3" w:rsidRDefault="00EC37D3" w:rsidP="00EC37D3">
      <w:pPr>
        <w:rPr>
          <w:lang w:val="uk-UA"/>
        </w:rPr>
      </w:pPr>
    </w:p>
    <w:p w14:paraId="7703BBF3" w14:textId="77777777" w:rsidR="00EC37D3" w:rsidRDefault="00EC37D3" w:rsidP="00EC37D3">
      <w:pPr>
        <w:rPr>
          <w:lang w:val="uk-UA"/>
        </w:rPr>
      </w:pPr>
    </w:p>
    <w:p w14:paraId="654E3ECE" w14:textId="77777777" w:rsidR="00EC37D3" w:rsidRDefault="00EC37D3" w:rsidP="00EC37D3">
      <w:pPr>
        <w:rPr>
          <w:lang w:val="uk-UA"/>
        </w:rPr>
      </w:pPr>
    </w:p>
    <w:p w14:paraId="05CC4379" w14:textId="77777777" w:rsidR="00EC37D3" w:rsidRDefault="00EC37D3" w:rsidP="00EC37D3">
      <w:pPr>
        <w:rPr>
          <w:lang w:val="uk-UA"/>
        </w:rPr>
      </w:pPr>
    </w:p>
    <w:p w14:paraId="08453C3F" w14:textId="77777777" w:rsidR="00EC37D3" w:rsidRDefault="00EC37D3" w:rsidP="00EC37D3">
      <w:pPr>
        <w:rPr>
          <w:lang w:val="uk-UA"/>
        </w:rPr>
      </w:pPr>
    </w:p>
    <w:p w14:paraId="6324F4B5" w14:textId="77777777" w:rsidR="00EC37D3" w:rsidRDefault="00EC37D3" w:rsidP="00EC37D3">
      <w:pPr>
        <w:rPr>
          <w:lang w:val="uk-UA"/>
        </w:rPr>
      </w:pPr>
    </w:p>
    <w:p w14:paraId="1BCCA9F5" w14:textId="77777777" w:rsidR="00EC37D3" w:rsidRDefault="00EC37D3" w:rsidP="00EC37D3">
      <w:pPr>
        <w:rPr>
          <w:lang w:val="uk-UA"/>
        </w:rPr>
      </w:pPr>
    </w:p>
    <w:p w14:paraId="15A0EC8E" w14:textId="7C2A11CA" w:rsidR="00EC37D3" w:rsidRDefault="008C2C89" w:rsidP="00EC37D3">
      <w:pPr>
        <w:rPr>
          <w:lang w:val="uk-UA"/>
        </w:rPr>
      </w:pPr>
      <w:r>
        <w:rPr>
          <w:noProof/>
          <w:lang w:eastAsia="ru-RU"/>
        </w:rPr>
        <mc:AlternateContent>
          <mc:Choice Requires="wpg">
            <w:drawing>
              <wp:anchor distT="0" distB="0" distL="114300" distR="114300" simplePos="0" relativeHeight="251937792" behindDoc="0" locked="0" layoutInCell="1" allowOverlap="1" wp14:anchorId="155CEC51" wp14:editId="04CE5F48">
                <wp:simplePos x="0" y="0"/>
                <wp:positionH relativeFrom="column">
                  <wp:posOffset>-47625</wp:posOffset>
                </wp:positionH>
                <wp:positionV relativeFrom="paragraph">
                  <wp:posOffset>194310</wp:posOffset>
                </wp:positionV>
                <wp:extent cx="5991225" cy="3914775"/>
                <wp:effectExtent l="0" t="13335" r="9525" b="5715"/>
                <wp:wrapNone/>
                <wp:docPr id="17" name="Group 4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3914775"/>
                          <a:chOff x="1626" y="9594"/>
                          <a:chExt cx="9435" cy="6165"/>
                        </a:xfrm>
                      </wpg:grpSpPr>
                      <wpg:grpSp>
                        <wpg:cNvPr id="18" name="Group 4042"/>
                        <wpg:cNvGrpSpPr>
                          <a:grpSpLocks/>
                        </wpg:cNvGrpSpPr>
                        <wpg:grpSpPr bwMode="auto">
                          <a:xfrm>
                            <a:off x="1626" y="9609"/>
                            <a:ext cx="2145" cy="2010"/>
                            <a:chOff x="5316" y="5409"/>
                            <a:chExt cx="2145" cy="2010"/>
                          </a:xfrm>
                        </wpg:grpSpPr>
                        <wps:wsp>
                          <wps:cNvPr id="19" name="Oval 4043"/>
                          <wps:cNvSpPr>
                            <a:spLocks noChangeArrowheads="1"/>
                          </wps:cNvSpPr>
                          <wps:spPr bwMode="auto">
                            <a:xfrm>
                              <a:off x="5406" y="5409"/>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 name="Rectangle 4044"/>
                          <wps:cNvSpPr>
                            <a:spLocks noChangeArrowheads="1"/>
                          </wps:cNvSpPr>
                          <wps:spPr bwMode="auto">
                            <a:xfrm>
                              <a:off x="5316" y="5499"/>
                              <a:ext cx="2145"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307CB" w14:textId="77777777" w:rsidR="00136D5D" w:rsidRPr="002A62CA" w:rsidRDefault="00136D5D" w:rsidP="00EC37D3">
                                <w:pPr>
                                  <w:ind w:firstLine="0"/>
                                  <w:jc w:val="center"/>
                                  <w:rPr>
                                    <w:sz w:val="16"/>
                                    <w:szCs w:val="16"/>
                                    <w:lang w:val="uk-UA"/>
                                  </w:rPr>
                                </w:pPr>
                              </w:p>
                              <w:p w14:paraId="7E7EECC1" w14:textId="77777777" w:rsidR="00136D5D" w:rsidRPr="002A027B" w:rsidRDefault="00136D5D" w:rsidP="00EC37D3">
                                <w:pPr>
                                  <w:ind w:firstLine="0"/>
                                  <w:jc w:val="center"/>
                                  <w:rPr>
                                    <w:sz w:val="24"/>
                                    <w:szCs w:val="24"/>
                                    <w:lang w:val="uk-UA"/>
                                  </w:rPr>
                                </w:pPr>
                                <w:r>
                                  <w:rPr>
                                    <w:sz w:val="24"/>
                                    <w:szCs w:val="24"/>
                                    <w:lang w:val="uk-UA"/>
                                  </w:rPr>
                                  <w:t>Алгоритм управління інноваційними ризиками</w:t>
                                </w:r>
                              </w:p>
                            </w:txbxContent>
                          </wps:txbx>
                          <wps:bodyPr rot="0" vert="horz" wrap="square" lIns="91440" tIns="45720" rIns="91440" bIns="45720" anchor="t" anchorCtr="0" upright="1">
                            <a:noAutofit/>
                          </wps:bodyPr>
                        </wps:wsp>
                      </wpg:grpSp>
                      <wps:wsp>
                        <wps:cNvPr id="22" name="Rectangle 4045"/>
                        <wps:cNvSpPr>
                          <a:spLocks noChangeArrowheads="1"/>
                        </wps:cNvSpPr>
                        <wps:spPr bwMode="auto">
                          <a:xfrm>
                            <a:off x="3861" y="9594"/>
                            <a:ext cx="7200" cy="1530"/>
                          </a:xfrm>
                          <a:prstGeom prst="rect">
                            <a:avLst/>
                          </a:prstGeom>
                          <a:solidFill>
                            <a:srgbClr val="FFFFFF"/>
                          </a:solidFill>
                          <a:ln w="9525">
                            <a:solidFill>
                              <a:srgbClr val="000000"/>
                            </a:solidFill>
                            <a:miter lim="800000"/>
                            <a:headEnd/>
                            <a:tailEnd/>
                          </a:ln>
                        </wps:spPr>
                        <wps:txbx>
                          <w:txbxContent>
                            <w:p w14:paraId="4CBA97B0" w14:textId="77777777" w:rsidR="00136D5D" w:rsidRPr="00684720" w:rsidRDefault="00136D5D" w:rsidP="00EC37D3">
                              <w:pPr>
                                <w:ind w:firstLine="0"/>
                                <w:rPr>
                                  <w:sz w:val="24"/>
                                  <w:szCs w:val="24"/>
                                  <w:lang w:val="uk-UA"/>
                                </w:rPr>
                              </w:pPr>
                              <w:r>
                                <w:rPr>
                                  <w:sz w:val="24"/>
                                  <w:szCs w:val="24"/>
                                  <w:lang w:val="uk-UA"/>
                                </w:rPr>
                                <w:t xml:space="preserve">Опрацювання змісту стратегії управління ризиками (ідентифікація ризиків та їх оцінювання; визначення припустимого для організації рівня кожного з виявлених ризиків; опрацювання заходів щодо управління ризиками) та з’ясування місця та ролі інноваційних ризиків серед інших ризиків організації </w:t>
                              </w:r>
                            </w:p>
                          </w:txbxContent>
                        </wps:txbx>
                        <wps:bodyPr rot="0" vert="horz" wrap="square" lIns="91440" tIns="45720" rIns="91440" bIns="45720" anchor="t" anchorCtr="0" upright="1">
                          <a:noAutofit/>
                        </wps:bodyPr>
                      </wps:wsp>
                      <wps:wsp>
                        <wps:cNvPr id="23" name="Rectangle 4046"/>
                        <wps:cNvSpPr>
                          <a:spLocks noChangeArrowheads="1"/>
                        </wps:cNvSpPr>
                        <wps:spPr bwMode="auto">
                          <a:xfrm>
                            <a:off x="3846" y="11274"/>
                            <a:ext cx="7035" cy="1275"/>
                          </a:xfrm>
                          <a:prstGeom prst="rect">
                            <a:avLst/>
                          </a:prstGeom>
                          <a:solidFill>
                            <a:srgbClr val="FFFFFF"/>
                          </a:solidFill>
                          <a:ln w="9525">
                            <a:solidFill>
                              <a:srgbClr val="000000"/>
                            </a:solidFill>
                            <a:miter lim="800000"/>
                            <a:headEnd/>
                            <a:tailEnd/>
                          </a:ln>
                        </wps:spPr>
                        <wps:txbx>
                          <w:txbxContent>
                            <w:p w14:paraId="725219AE" w14:textId="77777777" w:rsidR="00136D5D" w:rsidRPr="00684720" w:rsidRDefault="00136D5D" w:rsidP="00EC37D3">
                              <w:pPr>
                                <w:ind w:firstLine="0"/>
                                <w:rPr>
                                  <w:sz w:val="24"/>
                                  <w:szCs w:val="24"/>
                                  <w:lang w:val="uk-UA"/>
                                </w:rPr>
                              </w:pPr>
                              <w:r>
                                <w:rPr>
                                  <w:sz w:val="24"/>
                                  <w:szCs w:val="24"/>
                                  <w:lang w:val="uk-UA"/>
                                </w:rPr>
                                <w:t>Вибір інноваційного проекту та оцінювання його потенціалів для організаційного розвитку (з’ясування потреб споживачів щодо властивостей  інноваційного продукту та оцінювання потенціалів організації щодо можливості їх забезпечення)</w:t>
                              </w:r>
                            </w:p>
                          </w:txbxContent>
                        </wps:txbx>
                        <wps:bodyPr rot="0" vert="horz" wrap="square" lIns="91440" tIns="45720" rIns="91440" bIns="45720" anchor="t" anchorCtr="0" upright="1">
                          <a:noAutofit/>
                        </wps:bodyPr>
                      </wps:wsp>
                      <wps:wsp>
                        <wps:cNvPr id="24" name="Rectangle 4047"/>
                        <wps:cNvSpPr>
                          <a:spLocks noChangeArrowheads="1"/>
                        </wps:cNvSpPr>
                        <wps:spPr bwMode="auto">
                          <a:xfrm>
                            <a:off x="1701" y="12714"/>
                            <a:ext cx="9180" cy="1320"/>
                          </a:xfrm>
                          <a:prstGeom prst="rect">
                            <a:avLst/>
                          </a:prstGeom>
                          <a:solidFill>
                            <a:srgbClr val="FFFFFF"/>
                          </a:solidFill>
                          <a:ln w="9525">
                            <a:solidFill>
                              <a:srgbClr val="000000"/>
                            </a:solidFill>
                            <a:miter lim="800000"/>
                            <a:headEnd/>
                            <a:tailEnd/>
                          </a:ln>
                        </wps:spPr>
                        <wps:txbx>
                          <w:txbxContent>
                            <w:p w14:paraId="49592FB5" w14:textId="77777777" w:rsidR="00136D5D" w:rsidRPr="00B57FA8" w:rsidRDefault="00136D5D" w:rsidP="00EC37D3">
                              <w:pPr>
                                <w:ind w:firstLine="0"/>
                                <w:rPr>
                                  <w:sz w:val="24"/>
                                  <w:szCs w:val="24"/>
                                  <w:lang w:val="uk-UA"/>
                                </w:rPr>
                              </w:pPr>
                              <w:r>
                                <w:rPr>
                                  <w:sz w:val="24"/>
                                  <w:szCs w:val="24"/>
                                  <w:lang w:val="uk-UA"/>
                                </w:rPr>
                                <w:t>Збирання та аналіз інформації щодо зовнішніх та внутрішніх факторів впливу на умови реалізації інноваційного проекту (ранжування виявлених ризиків відповідно до потужності їх впливу на інноваційний проект). Оцінювання та аналіз інноваційних ризиків (визначення критичних значень ризику для організації та проекту)</w:t>
                              </w:r>
                            </w:p>
                          </w:txbxContent>
                        </wps:txbx>
                        <wps:bodyPr rot="0" vert="horz" wrap="square" lIns="91440" tIns="45720" rIns="91440" bIns="45720" anchor="t" anchorCtr="0" upright="1">
                          <a:noAutofit/>
                        </wps:bodyPr>
                      </wps:wsp>
                      <wps:wsp>
                        <wps:cNvPr id="25" name="Rectangle 4048"/>
                        <wps:cNvSpPr>
                          <a:spLocks noChangeArrowheads="1"/>
                        </wps:cNvSpPr>
                        <wps:spPr bwMode="auto">
                          <a:xfrm>
                            <a:off x="1701" y="14199"/>
                            <a:ext cx="9180" cy="1560"/>
                          </a:xfrm>
                          <a:prstGeom prst="rect">
                            <a:avLst/>
                          </a:prstGeom>
                          <a:solidFill>
                            <a:srgbClr val="FFFFFF"/>
                          </a:solidFill>
                          <a:ln w="9525">
                            <a:solidFill>
                              <a:srgbClr val="000000"/>
                            </a:solidFill>
                            <a:miter lim="800000"/>
                            <a:headEnd/>
                            <a:tailEnd/>
                          </a:ln>
                        </wps:spPr>
                        <wps:txbx>
                          <w:txbxContent>
                            <w:p w14:paraId="688B870D" w14:textId="77777777" w:rsidR="00136D5D" w:rsidRPr="00B57FA8" w:rsidRDefault="00136D5D" w:rsidP="00EC37D3">
                              <w:pPr>
                                <w:ind w:firstLine="0"/>
                                <w:rPr>
                                  <w:sz w:val="24"/>
                                  <w:szCs w:val="24"/>
                                  <w:lang w:val="uk-UA"/>
                                </w:rPr>
                              </w:pPr>
                              <w:r>
                                <w:rPr>
                                  <w:sz w:val="24"/>
                                  <w:szCs w:val="24"/>
                                  <w:lang w:val="uk-UA"/>
                                </w:rPr>
                                <w:t>Вибір механізмів управління інноваційними ризиками (оцінювання ефективності механізмів відповідно до їх можливості ефективно впливати на ризик та джерело його виникнення). Прийняття управлінського рішення щодо можливості реалізації інноваційного проекту та забезпечення контролю за його виконанням. Розробка рекомендацій щодо вдосконалення системи управління інноваційними ризиками</w:t>
                              </w:r>
                            </w:p>
                          </w:txbxContent>
                        </wps:txbx>
                        <wps:bodyPr rot="0" vert="horz" wrap="square" lIns="91440" tIns="45720" rIns="91440" bIns="45720" anchor="t" anchorCtr="0" upright="1">
                          <a:noAutofit/>
                        </wps:bodyPr>
                      </wps:wsp>
                      <wps:wsp>
                        <wps:cNvPr id="26" name="AutoShape 4049"/>
                        <wps:cNvCnPr>
                          <a:cxnSpLocks noChangeShapeType="1"/>
                        </wps:cNvCnPr>
                        <wps:spPr bwMode="auto">
                          <a:xfrm>
                            <a:off x="3471" y="9954"/>
                            <a:ext cx="39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 name="AutoShape 4050"/>
                        <wps:cNvCnPr>
                          <a:cxnSpLocks noChangeShapeType="1"/>
                        </wps:cNvCnPr>
                        <wps:spPr bwMode="auto">
                          <a:xfrm>
                            <a:off x="11061" y="11034"/>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4051"/>
                        <wps:cNvCnPr>
                          <a:cxnSpLocks noChangeShapeType="1"/>
                        </wps:cNvCnPr>
                        <wps:spPr bwMode="auto">
                          <a:xfrm flipH="1">
                            <a:off x="10881" y="11934"/>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 name="AutoShape 4052"/>
                        <wps:cNvCnPr>
                          <a:cxnSpLocks noChangeShapeType="1"/>
                        </wps:cNvCnPr>
                        <wps:spPr bwMode="auto">
                          <a:xfrm flipH="1">
                            <a:off x="3681" y="11934"/>
                            <a:ext cx="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4053"/>
                        <wps:cNvCnPr>
                          <a:cxnSpLocks noChangeShapeType="1"/>
                        </wps:cNvCnPr>
                        <wps:spPr bwMode="auto">
                          <a:xfrm>
                            <a:off x="3681" y="11934"/>
                            <a:ext cx="1" cy="7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 name="AutoShape 4054"/>
                        <wps:cNvCnPr>
                          <a:cxnSpLocks noChangeShapeType="1"/>
                        </wps:cNvCnPr>
                        <wps:spPr bwMode="auto">
                          <a:xfrm>
                            <a:off x="10881" y="13374"/>
                            <a:ext cx="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4055"/>
                        <wps:cNvCnPr>
                          <a:cxnSpLocks noChangeShapeType="1"/>
                        </wps:cNvCnPr>
                        <wps:spPr bwMode="auto">
                          <a:xfrm>
                            <a:off x="11061" y="13374"/>
                            <a:ext cx="0" cy="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4056"/>
                        <wps:cNvCnPr>
                          <a:cxnSpLocks noChangeShapeType="1"/>
                        </wps:cNvCnPr>
                        <wps:spPr bwMode="auto">
                          <a:xfrm flipH="1">
                            <a:off x="10881" y="14994"/>
                            <a:ext cx="1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5CEC51" id="Group 4041" o:spid="_x0000_s5041" style="position:absolute;left:0;text-align:left;margin-left:-3.75pt;margin-top:15.3pt;width:471.75pt;height:308.25pt;z-index:251937792" coordorigin="1626,9594" coordsize="9435,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">
                <v:group id="Group 4042" o:spid="_x0000_s5042" style="position:absolute;left:1626;top:9609;width:2145;height:2010" coordorigin="5316,5409" coordsize="2145,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Oval 4043" o:spid="_x0000_s5043" style="position:absolute;left:5406;top:5409;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"/>
                  <v:rect id="Rectangle 4044" o:spid="_x0000_s5044" style="position:absolute;left:5316;top:5499;width:2145;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" filled="f" stroked="f">
                    <v:textbox>
                      <w:txbxContent>
                        <w:p w14:paraId="58F307CB" w14:textId="77777777" w:rsidR="00136D5D" w:rsidRPr="002A62CA" w:rsidRDefault="00136D5D" w:rsidP="00EC37D3">
                          <w:pPr>
                            <w:ind w:firstLine="0"/>
                            <w:jc w:val="center"/>
                            <w:rPr>
                              <w:sz w:val="16"/>
                              <w:szCs w:val="16"/>
                              <w:lang w:val="uk-UA"/>
                            </w:rPr>
                          </w:pPr>
                        </w:p>
                        <w:p w14:paraId="7E7EECC1" w14:textId="77777777" w:rsidR="00136D5D" w:rsidRPr="002A027B" w:rsidRDefault="00136D5D" w:rsidP="00EC37D3">
                          <w:pPr>
                            <w:ind w:firstLine="0"/>
                            <w:jc w:val="center"/>
                            <w:rPr>
                              <w:sz w:val="24"/>
                              <w:szCs w:val="24"/>
                              <w:lang w:val="uk-UA"/>
                            </w:rPr>
                          </w:pPr>
                          <w:r>
                            <w:rPr>
                              <w:sz w:val="24"/>
                              <w:szCs w:val="24"/>
                              <w:lang w:val="uk-UA"/>
                            </w:rPr>
                            <w:t>Алгоритм управління інноваційними ризиками</w:t>
                          </w:r>
                        </w:p>
                      </w:txbxContent>
                    </v:textbox>
                  </v:rect>
                </v:group>
                <v:rect id="Rectangle 4045" o:spid="_x0000_s5045" style="position:absolute;left:3861;top:9594;width:720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14:paraId="4CBA97B0" w14:textId="77777777" w:rsidR="00136D5D" w:rsidRPr="00684720" w:rsidRDefault="00136D5D" w:rsidP="00EC37D3">
                        <w:pPr>
                          <w:ind w:firstLine="0"/>
                          <w:rPr>
                            <w:sz w:val="24"/>
                            <w:szCs w:val="24"/>
                            <w:lang w:val="uk-UA"/>
                          </w:rPr>
                        </w:pPr>
                        <w:r>
                          <w:rPr>
                            <w:sz w:val="24"/>
                            <w:szCs w:val="24"/>
                            <w:lang w:val="uk-UA"/>
                          </w:rPr>
                          <w:t xml:space="preserve">Опрацювання змісту стратегії управління ризиками (ідентифікація ризиків та їх оцінювання; визначення припустимого для організації рівня кожного з виявлених ризиків; опрацювання заходів щодо управління ризиками) та з’ясування місця та ролі інноваційних ризиків серед інших ризиків організації </w:t>
                        </w:r>
                      </w:p>
                    </w:txbxContent>
                  </v:textbox>
                </v:rect>
                <v:rect id="Rectangle 4046" o:spid="_x0000_s5046" style="position:absolute;left:3846;top:11274;width:7035;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14:paraId="725219AE" w14:textId="77777777" w:rsidR="00136D5D" w:rsidRPr="00684720" w:rsidRDefault="00136D5D" w:rsidP="00EC37D3">
                        <w:pPr>
                          <w:ind w:firstLine="0"/>
                          <w:rPr>
                            <w:sz w:val="24"/>
                            <w:szCs w:val="24"/>
                            <w:lang w:val="uk-UA"/>
                          </w:rPr>
                        </w:pPr>
                        <w:r>
                          <w:rPr>
                            <w:sz w:val="24"/>
                            <w:szCs w:val="24"/>
                            <w:lang w:val="uk-UA"/>
                          </w:rPr>
                          <w:t>Вибір інноваційного проекту та оцінювання його потенціалів для організаційного розвитку (з’ясування потреб споживачів щодо властивостей  інноваційного продукту та оцінювання потенціалів організації щодо можливості їх забезпечення)</w:t>
                        </w:r>
                      </w:p>
                    </w:txbxContent>
                  </v:textbox>
                </v:rect>
                <v:rect id="Rectangle 4047" o:spid="_x0000_s5047" style="position:absolute;left:1701;top:12714;width:9180;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14:paraId="49592FB5" w14:textId="77777777" w:rsidR="00136D5D" w:rsidRPr="00B57FA8" w:rsidRDefault="00136D5D" w:rsidP="00EC37D3">
                        <w:pPr>
                          <w:ind w:firstLine="0"/>
                          <w:rPr>
                            <w:sz w:val="24"/>
                            <w:szCs w:val="24"/>
                            <w:lang w:val="uk-UA"/>
                          </w:rPr>
                        </w:pPr>
                        <w:r>
                          <w:rPr>
                            <w:sz w:val="24"/>
                            <w:szCs w:val="24"/>
                            <w:lang w:val="uk-UA"/>
                          </w:rPr>
                          <w:t>Збирання та аналіз інформації щодо зовнішніх та внутрішніх факторів впливу на умови реалізації інноваційного проекту (ранжування виявлених ризиків відповідно до потужності їх впливу на інноваційний проект). Оцінювання та аналіз інноваційних ризиків (визначення критичних значень ризику для організації та проекту)</w:t>
                        </w:r>
                      </w:p>
                    </w:txbxContent>
                  </v:textbox>
                </v:rect>
                <v:rect id="Rectangle 4048" o:spid="_x0000_s5048" style="position:absolute;left:1701;top:14199;width:918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14:paraId="688B870D" w14:textId="77777777" w:rsidR="00136D5D" w:rsidRPr="00B57FA8" w:rsidRDefault="00136D5D" w:rsidP="00EC37D3">
                        <w:pPr>
                          <w:ind w:firstLine="0"/>
                          <w:rPr>
                            <w:sz w:val="24"/>
                            <w:szCs w:val="24"/>
                            <w:lang w:val="uk-UA"/>
                          </w:rPr>
                        </w:pPr>
                        <w:r>
                          <w:rPr>
                            <w:sz w:val="24"/>
                            <w:szCs w:val="24"/>
                            <w:lang w:val="uk-UA"/>
                          </w:rPr>
                          <w:t>Вибір механізмів управління інноваційними ризиками (оцінювання ефективності механізмів відповідно до їх можливості ефективно впливати на ризик та джерело його виникнення). Прийняття управлінського рішення щодо можливості реалізації інноваційного проекту та забезпечення контролю за його виконанням. Розробка рекомендацій щодо вдосконалення системи управління інноваційними ризиками</w:t>
                        </w:r>
                      </w:p>
                    </w:txbxContent>
                  </v:textbox>
                </v:rect>
                <v:shape id="AutoShape 4049" o:spid="_x0000_s5049" type="#_x0000_t32" style="position:absolute;left:3471;top:9954;width:39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">
                  <v:stroke endarrow="open"/>
                </v:shape>
                <v:shape id="AutoShape 4050" o:spid="_x0000_s5050" type="#_x0000_t32" style="position:absolute;left:11061;top:11034;width:0;height: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v:shape id="AutoShape 4051" o:spid="_x0000_s5051" type="#_x0000_t32" style="position:absolute;left:10881;top:11934;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">
                  <v:stroke endarrow="open"/>
                </v:shape>
                <v:shape id="AutoShape 4052" o:spid="_x0000_s5052" type="#_x0000_t32" style="position:absolute;left:3681;top:11934;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"/>
                <v:shape id="AutoShape 4053" o:spid="_x0000_s5053" type="#_x0000_t32" style="position:absolute;left:3681;top:11934;width:1;height: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">
                  <v:stroke endarrow="open"/>
                </v:shape>
                <v:shape id="AutoShape 4054" o:spid="_x0000_s5054" type="#_x0000_t32" style="position:absolute;left:10881;top:13374;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4055" o:spid="_x0000_s5055" type="#_x0000_t32" style="position:absolute;left:11061;top:13374;width:0;height: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xxAAAANsAAAAPAAAAZHJzL2Rvd25yZXYueG1sRI9BawIx&#10;FITvgv8hPMGL1KyK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H8i7THEAAAA2wAAAA8A&#10;AAAAAAAAAAAAAAAABwIAAGRycy9kb3ducmV2LnhtbFBLBQYAAAAAAwADALcAAAD4AgAAAAA=&#10;"/>
                <v:shape id="AutoShape 4056" o:spid="_x0000_s5056" type="#_x0000_t32" style="position:absolute;left:10881;top:14994;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">
                  <v:stroke endarrow="open"/>
                </v:shape>
              </v:group>
            </w:pict>
          </mc:Fallback>
        </mc:AlternateContent>
      </w:r>
    </w:p>
    <w:p w14:paraId="599FC12D" w14:textId="77777777" w:rsidR="00EC37D3" w:rsidRDefault="00EC37D3" w:rsidP="00EC37D3">
      <w:pPr>
        <w:rPr>
          <w:lang w:val="uk-UA"/>
        </w:rPr>
      </w:pPr>
    </w:p>
    <w:p w14:paraId="60C2C106" w14:textId="77777777" w:rsidR="00EC37D3" w:rsidRDefault="00EC37D3" w:rsidP="00EC37D3">
      <w:pPr>
        <w:rPr>
          <w:lang w:val="uk-UA"/>
        </w:rPr>
      </w:pPr>
    </w:p>
    <w:p w14:paraId="2A73EFAD" w14:textId="77777777" w:rsidR="00EC37D3" w:rsidRDefault="00EC37D3" w:rsidP="00EC37D3">
      <w:pPr>
        <w:rPr>
          <w:lang w:val="uk-UA"/>
        </w:rPr>
      </w:pPr>
    </w:p>
    <w:p w14:paraId="3CBE9A49" w14:textId="77777777" w:rsidR="00EC37D3" w:rsidRDefault="00EC37D3" w:rsidP="00EC37D3">
      <w:pPr>
        <w:rPr>
          <w:lang w:val="uk-UA"/>
        </w:rPr>
      </w:pPr>
    </w:p>
    <w:p w14:paraId="7731C592" w14:textId="77777777" w:rsidR="00EC37D3" w:rsidRDefault="00EC37D3" w:rsidP="00EC37D3">
      <w:pPr>
        <w:rPr>
          <w:lang w:val="uk-UA"/>
        </w:rPr>
      </w:pPr>
    </w:p>
    <w:p w14:paraId="4B757730" w14:textId="77777777" w:rsidR="00EC37D3" w:rsidRDefault="00EC37D3" w:rsidP="00EC37D3">
      <w:pPr>
        <w:rPr>
          <w:lang w:val="uk-UA"/>
        </w:rPr>
      </w:pPr>
    </w:p>
    <w:p w14:paraId="746A3DBB" w14:textId="77777777" w:rsidR="00EC37D3" w:rsidRDefault="00EC37D3" w:rsidP="00EC37D3">
      <w:pPr>
        <w:rPr>
          <w:lang w:val="uk-UA"/>
        </w:rPr>
      </w:pPr>
    </w:p>
    <w:p w14:paraId="2ACF3236" w14:textId="77777777" w:rsidR="00EC37D3" w:rsidRDefault="00EC37D3" w:rsidP="00EC37D3">
      <w:pPr>
        <w:rPr>
          <w:lang w:val="uk-UA"/>
        </w:rPr>
      </w:pPr>
    </w:p>
    <w:p w14:paraId="69C5FE15" w14:textId="77777777" w:rsidR="00EC37D3" w:rsidRDefault="00EC37D3" w:rsidP="00EC37D3">
      <w:pPr>
        <w:rPr>
          <w:lang w:val="uk-UA"/>
        </w:rPr>
      </w:pPr>
    </w:p>
    <w:p w14:paraId="6BB15BDF" w14:textId="77777777" w:rsidR="00EC37D3" w:rsidRDefault="00EC37D3" w:rsidP="00EC37D3">
      <w:pPr>
        <w:rPr>
          <w:lang w:val="uk-UA"/>
        </w:rPr>
      </w:pPr>
    </w:p>
    <w:p w14:paraId="0E1E579A" w14:textId="77777777" w:rsidR="00EC37D3" w:rsidRDefault="00EC37D3" w:rsidP="00EC37D3">
      <w:pPr>
        <w:rPr>
          <w:lang w:val="uk-UA"/>
        </w:rPr>
      </w:pPr>
    </w:p>
    <w:p w14:paraId="3D135D7A" w14:textId="77777777" w:rsidR="00EC37D3" w:rsidRDefault="00EC37D3" w:rsidP="00EC37D3">
      <w:pPr>
        <w:rPr>
          <w:lang w:val="uk-UA"/>
        </w:rPr>
      </w:pPr>
    </w:p>
    <w:p w14:paraId="2AF5E371" w14:textId="77777777" w:rsidR="00EC37D3" w:rsidRDefault="00EC37D3" w:rsidP="00EC37D3">
      <w:pPr>
        <w:rPr>
          <w:lang w:val="uk-UA"/>
        </w:rPr>
      </w:pPr>
    </w:p>
    <w:p w14:paraId="362342E3" w14:textId="77777777" w:rsidR="00EC37D3" w:rsidRDefault="00EC37D3" w:rsidP="00EC37D3">
      <w:pPr>
        <w:rPr>
          <w:lang w:val="uk-UA"/>
        </w:rPr>
      </w:pPr>
    </w:p>
    <w:p w14:paraId="01C9DA55" w14:textId="77777777" w:rsidR="00EC37D3" w:rsidRDefault="00EC37D3" w:rsidP="00EC37D3">
      <w:pPr>
        <w:rPr>
          <w:lang w:val="uk-UA"/>
        </w:rPr>
      </w:pPr>
    </w:p>
    <w:p w14:paraId="37C99684" w14:textId="77777777" w:rsidR="00EC37D3" w:rsidRDefault="00EC37D3" w:rsidP="00EC37D3">
      <w:pPr>
        <w:rPr>
          <w:lang w:val="uk-UA"/>
        </w:rPr>
      </w:pPr>
    </w:p>
    <w:p w14:paraId="4BA0232A" w14:textId="77777777" w:rsidR="00EC37D3" w:rsidRDefault="00EC37D3" w:rsidP="00EC37D3">
      <w:pPr>
        <w:rPr>
          <w:lang w:val="uk-UA"/>
        </w:rPr>
      </w:pPr>
    </w:p>
    <w:p w14:paraId="5971F19A" w14:textId="77777777" w:rsidR="00EC37D3" w:rsidRDefault="00EC37D3" w:rsidP="00EC37D3">
      <w:pPr>
        <w:rPr>
          <w:lang w:val="uk-UA"/>
        </w:rPr>
      </w:pPr>
    </w:p>
    <w:p w14:paraId="034E77A4" w14:textId="77777777" w:rsidR="00EC37D3" w:rsidRDefault="00EC37D3" w:rsidP="00EC37D3">
      <w:pPr>
        <w:rPr>
          <w:lang w:val="uk-UA"/>
        </w:rPr>
      </w:pPr>
    </w:p>
    <w:p w14:paraId="7450881F" w14:textId="77777777" w:rsidR="00EC37D3" w:rsidRDefault="00EC37D3" w:rsidP="00EC37D3">
      <w:pPr>
        <w:rPr>
          <w:lang w:val="uk-UA"/>
        </w:rPr>
        <w:sectPr w:rsidR="00EC37D3" w:rsidSect="00D455B5">
          <w:headerReference w:type="default" r:id="rId23"/>
          <w:pgSz w:w="11906" w:h="16838"/>
          <w:pgMar w:top="1134" w:right="850" w:bottom="1134" w:left="1701" w:header="708" w:footer="708" w:gutter="0"/>
          <w:cols w:space="708"/>
          <w:docGrid w:linePitch="360"/>
        </w:sectPr>
      </w:pPr>
    </w:p>
    <w:p w14:paraId="5082FA49" w14:textId="77777777" w:rsidR="00EC37D3" w:rsidRPr="00EC37D3" w:rsidRDefault="00EC37D3" w:rsidP="00EC37D3">
      <w:pPr>
        <w:ind w:firstLine="0"/>
        <w:jc w:val="center"/>
        <w:rPr>
          <w:b/>
          <w:lang w:val="uk-UA"/>
        </w:rPr>
      </w:pPr>
      <w:r w:rsidRPr="00277DD0">
        <w:rPr>
          <w:b/>
        </w:rPr>
        <w:t>ЗМІСТ</w:t>
      </w:r>
    </w:p>
    <w:p w14:paraId="4BC89803" w14:textId="77777777" w:rsidR="00EC37D3" w:rsidRDefault="00EC37D3" w:rsidP="00EC37D3">
      <w:pPr>
        <w:rPr>
          <w:lang w:val="uk-UA"/>
        </w:rPr>
      </w:pPr>
    </w:p>
    <w:p w14:paraId="697C8E98" w14:textId="77777777" w:rsidR="00920411" w:rsidRDefault="00920411" w:rsidP="00EC37D3">
      <w:pPr>
        <w:rPr>
          <w:lang w:val="uk-UA"/>
        </w:rPr>
      </w:pPr>
    </w:p>
    <w:p w14:paraId="6A773F73" w14:textId="77777777" w:rsidR="009C2E77" w:rsidRDefault="009C2E77" w:rsidP="00EC37D3">
      <w:pPr>
        <w:rPr>
          <w:lang w:val="uk-UA"/>
        </w:rPr>
      </w:pP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9"/>
        <w:gridCol w:w="343"/>
        <w:gridCol w:w="895"/>
      </w:tblGrid>
      <w:tr w:rsidR="00920411" w:rsidRPr="00912CD5" w14:paraId="33F0AB94" w14:textId="77777777" w:rsidTr="004A78C8">
        <w:tc>
          <w:tcPr>
            <w:tcW w:w="8115" w:type="dxa"/>
          </w:tcPr>
          <w:p w14:paraId="7BC9FDA2" w14:textId="77777777" w:rsidR="00920411" w:rsidRDefault="00920411" w:rsidP="007914A9">
            <w:pPr>
              <w:ind w:firstLine="0"/>
              <w:rPr>
                <w:b/>
                <w:lang w:val="uk-UA"/>
              </w:rPr>
            </w:pPr>
            <w:r>
              <w:rPr>
                <w:b/>
                <w:lang w:val="uk-UA"/>
              </w:rPr>
              <w:t>Вступ</w:t>
            </w:r>
          </w:p>
          <w:p w14:paraId="0F142E69" w14:textId="77777777" w:rsidR="00920411" w:rsidRDefault="00920411" w:rsidP="007914A9">
            <w:pPr>
              <w:ind w:firstLine="0"/>
              <w:rPr>
                <w:b/>
                <w:lang w:val="uk-UA"/>
              </w:rPr>
            </w:pPr>
          </w:p>
          <w:p w14:paraId="14451DAE" w14:textId="77777777" w:rsidR="00920411" w:rsidRDefault="00920411" w:rsidP="007914A9">
            <w:pPr>
              <w:ind w:firstLine="0"/>
              <w:rPr>
                <w:b/>
                <w:lang w:val="uk-UA"/>
              </w:rPr>
            </w:pPr>
            <w:r>
              <w:rPr>
                <w:b/>
                <w:lang w:val="uk-UA"/>
              </w:rPr>
              <w:t>Т</w:t>
            </w:r>
            <w:r w:rsidRPr="004416F2">
              <w:rPr>
                <w:b/>
                <w:lang w:val="uk-UA"/>
              </w:rPr>
              <w:t>ема 1.</w:t>
            </w:r>
            <w:r w:rsidRPr="006A5FC0">
              <w:rPr>
                <w:b/>
                <w:lang w:val="uk-UA"/>
              </w:rPr>
              <w:t xml:space="preserve"> </w:t>
            </w:r>
            <w:r>
              <w:rPr>
                <w:b/>
                <w:lang w:val="uk-UA"/>
              </w:rPr>
              <w:t>В</w:t>
            </w:r>
            <w:r w:rsidRPr="006A5FC0">
              <w:rPr>
                <w:b/>
                <w:lang w:val="uk-UA"/>
              </w:rPr>
              <w:t>ступ до навчальної дисципліни «</w:t>
            </w:r>
            <w:r>
              <w:rPr>
                <w:b/>
                <w:lang w:val="uk-UA"/>
              </w:rPr>
              <w:t>Р</w:t>
            </w:r>
            <w:r w:rsidRPr="006A5FC0">
              <w:rPr>
                <w:b/>
                <w:lang w:val="uk-UA"/>
              </w:rPr>
              <w:t>изик менеджмент»</w:t>
            </w:r>
          </w:p>
          <w:p w14:paraId="3A906425" w14:textId="77777777" w:rsidR="00920411" w:rsidRPr="006D37BB" w:rsidRDefault="00920411" w:rsidP="007914A9">
            <w:pPr>
              <w:ind w:left="612" w:firstLine="0"/>
              <w:rPr>
                <w:lang w:val="uk-UA"/>
              </w:rPr>
            </w:pPr>
            <w:r>
              <w:rPr>
                <w:lang w:val="uk-UA"/>
              </w:rPr>
              <w:t>1.</w:t>
            </w:r>
            <w:r w:rsidRPr="006D37BB">
              <w:rPr>
                <w:lang w:val="uk-UA"/>
              </w:rPr>
              <w:t>1. Ризик-менеджмент та його місце в управлінні організацією</w:t>
            </w:r>
          </w:p>
          <w:p w14:paraId="505EA14D" w14:textId="77777777" w:rsidR="00920411" w:rsidRPr="006D37BB" w:rsidRDefault="00920411" w:rsidP="007914A9">
            <w:pPr>
              <w:ind w:left="612" w:firstLine="0"/>
              <w:rPr>
                <w:lang w:val="uk-UA"/>
              </w:rPr>
            </w:pPr>
            <w:r>
              <w:rPr>
                <w:lang w:val="uk-UA"/>
              </w:rPr>
              <w:t>1.</w:t>
            </w:r>
            <w:r w:rsidRPr="006D37BB">
              <w:t>2</w:t>
            </w:r>
            <w:r w:rsidRPr="006D37BB">
              <w:rPr>
                <w:lang w:val="uk-UA"/>
              </w:rPr>
              <w:t>.</w:t>
            </w:r>
            <w:r w:rsidRPr="006D37BB">
              <w:t xml:space="preserve"> Нова парадигма ризик-менеджменту</w:t>
            </w:r>
          </w:p>
          <w:p w14:paraId="595EFA36" w14:textId="77777777" w:rsidR="00920411" w:rsidRPr="006D37BB" w:rsidRDefault="00920411" w:rsidP="007914A9">
            <w:pPr>
              <w:ind w:firstLine="0"/>
              <w:rPr>
                <w:lang w:val="uk-UA"/>
              </w:rPr>
            </w:pPr>
          </w:p>
          <w:p w14:paraId="2BB1D165" w14:textId="77777777" w:rsidR="00920411" w:rsidRDefault="00920411" w:rsidP="007914A9">
            <w:pPr>
              <w:ind w:firstLine="0"/>
              <w:rPr>
                <w:lang w:val="uk-UA"/>
              </w:rPr>
            </w:pPr>
            <w:r>
              <w:rPr>
                <w:b/>
                <w:lang w:val="uk-UA"/>
              </w:rPr>
              <w:t>Т</w:t>
            </w:r>
            <w:r w:rsidRPr="004416F2">
              <w:rPr>
                <w:b/>
                <w:lang w:val="uk-UA"/>
              </w:rPr>
              <w:t>ема 2.</w:t>
            </w:r>
            <w:r w:rsidRPr="00AA023D">
              <w:rPr>
                <w:b/>
                <w:lang w:val="uk-UA"/>
              </w:rPr>
              <w:t xml:space="preserve"> </w:t>
            </w:r>
            <w:r>
              <w:rPr>
                <w:b/>
                <w:lang w:val="uk-UA"/>
              </w:rPr>
              <w:t>Р</w:t>
            </w:r>
            <w:r w:rsidRPr="00AA023D">
              <w:rPr>
                <w:b/>
                <w:lang w:val="uk-UA"/>
              </w:rPr>
              <w:t>изики і організація: діалектика єдності та протиріч феноменів</w:t>
            </w:r>
            <w:r w:rsidRPr="00AA023D">
              <w:rPr>
                <w:b/>
                <w:i/>
                <w:lang w:val="uk-UA"/>
              </w:rPr>
              <w:t xml:space="preserve"> </w:t>
            </w:r>
          </w:p>
          <w:p w14:paraId="5FBAD91F" w14:textId="77777777" w:rsidR="00920411" w:rsidRPr="006D37BB" w:rsidRDefault="00920411" w:rsidP="007914A9">
            <w:pPr>
              <w:ind w:left="612" w:firstLine="0"/>
              <w:rPr>
                <w:lang w:val="uk-UA"/>
              </w:rPr>
            </w:pPr>
            <w:r w:rsidRPr="006D37BB">
              <w:rPr>
                <w:lang w:val="uk-UA"/>
              </w:rPr>
              <w:t>2.1. Теоретичні засади вивчення ризику</w:t>
            </w:r>
          </w:p>
          <w:p w14:paraId="1E285467" w14:textId="77777777" w:rsidR="00920411" w:rsidRPr="006D37BB" w:rsidRDefault="00920411" w:rsidP="007914A9">
            <w:pPr>
              <w:ind w:left="612" w:firstLine="0"/>
              <w:rPr>
                <w:lang w:val="uk-UA"/>
              </w:rPr>
            </w:pPr>
            <w:r w:rsidRPr="006D37BB">
              <w:rPr>
                <w:lang w:val="uk-UA"/>
              </w:rPr>
              <w:t xml:space="preserve">2.2. Суть ризику та еволюція ризик - менеджменту </w:t>
            </w:r>
          </w:p>
          <w:p w14:paraId="0C3ABA9A" w14:textId="77777777" w:rsidR="00920411" w:rsidRPr="006D37BB" w:rsidRDefault="00920411" w:rsidP="007914A9">
            <w:pPr>
              <w:ind w:left="612" w:firstLine="0"/>
              <w:rPr>
                <w:lang w:val="uk-UA"/>
              </w:rPr>
            </w:pPr>
            <w:r w:rsidRPr="006D37BB">
              <w:rPr>
                <w:lang w:val="uk-UA"/>
              </w:rPr>
              <w:t>2.3. Загальні підходи до класифікації ризиків</w:t>
            </w:r>
          </w:p>
          <w:p w14:paraId="44156EDA" w14:textId="77777777" w:rsidR="00920411" w:rsidRPr="006D37BB" w:rsidRDefault="00920411" w:rsidP="007914A9">
            <w:pPr>
              <w:ind w:firstLine="0"/>
              <w:rPr>
                <w:lang w:val="uk-UA"/>
              </w:rPr>
            </w:pPr>
          </w:p>
          <w:p w14:paraId="054A70EC" w14:textId="77777777" w:rsidR="00920411" w:rsidRDefault="00920411" w:rsidP="007914A9">
            <w:pPr>
              <w:ind w:firstLine="0"/>
              <w:rPr>
                <w:lang w:val="uk-UA"/>
              </w:rPr>
            </w:pPr>
            <w:r>
              <w:rPr>
                <w:b/>
                <w:lang w:val="uk-UA"/>
              </w:rPr>
              <w:t>Т</w:t>
            </w:r>
            <w:r w:rsidRPr="004416F2">
              <w:rPr>
                <w:b/>
                <w:lang w:val="uk-UA"/>
              </w:rPr>
              <w:t>ема 3.</w:t>
            </w:r>
            <w:r w:rsidRPr="00AA023D">
              <w:rPr>
                <w:b/>
                <w:lang w:val="uk-UA"/>
              </w:rPr>
              <w:t xml:space="preserve"> </w:t>
            </w:r>
            <w:r>
              <w:rPr>
                <w:b/>
                <w:lang w:val="uk-UA"/>
              </w:rPr>
              <w:t>П</w:t>
            </w:r>
            <w:r w:rsidRPr="00B903DA">
              <w:rPr>
                <w:b/>
                <w:lang w:val="uk-UA"/>
              </w:rPr>
              <w:t>роектні ризики та їх класифікація</w:t>
            </w:r>
            <w:r w:rsidRPr="00AA023D">
              <w:rPr>
                <w:b/>
                <w:i/>
                <w:lang w:val="uk-UA"/>
              </w:rPr>
              <w:t xml:space="preserve"> </w:t>
            </w:r>
          </w:p>
          <w:p w14:paraId="13DACB67" w14:textId="77777777" w:rsidR="00920411" w:rsidRPr="006D37BB" w:rsidRDefault="00920411" w:rsidP="007914A9">
            <w:pPr>
              <w:ind w:left="612" w:firstLine="0"/>
              <w:rPr>
                <w:lang w:val="uk-UA"/>
              </w:rPr>
            </w:pPr>
            <w:r w:rsidRPr="006D37BB">
              <w:rPr>
                <w:lang w:val="uk-UA"/>
              </w:rPr>
              <w:t>3.1. Основні принципи класифікації ризиків</w:t>
            </w:r>
          </w:p>
          <w:p w14:paraId="4BB9F4B3" w14:textId="77777777" w:rsidR="00920411" w:rsidRPr="006D37BB" w:rsidRDefault="00920411" w:rsidP="007914A9">
            <w:pPr>
              <w:ind w:left="612" w:firstLine="0"/>
              <w:rPr>
                <w:lang w:val="uk-UA"/>
              </w:rPr>
            </w:pPr>
            <w:r w:rsidRPr="006D37BB">
              <w:rPr>
                <w:lang w:val="uk-UA"/>
              </w:rPr>
              <w:t>3. 2. Загальна класифікація проектних ризиків</w:t>
            </w:r>
          </w:p>
          <w:p w14:paraId="37ED5F67" w14:textId="77777777" w:rsidR="00920411" w:rsidRPr="006D37BB" w:rsidRDefault="00920411" w:rsidP="007914A9">
            <w:pPr>
              <w:ind w:left="612" w:firstLine="0"/>
              <w:rPr>
                <w:i/>
                <w:lang w:val="uk-UA"/>
              </w:rPr>
            </w:pPr>
            <w:r w:rsidRPr="006D37BB">
              <w:rPr>
                <w:lang w:val="uk-UA"/>
              </w:rPr>
              <w:t>3.3. Ідентифікація ризиків на прикладі процесу формування команди</w:t>
            </w:r>
          </w:p>
          <w:p w14:paraId="2871CD3C" w14:textId="77777777" w:rsidR="00920411" w:rsidRPr="006D37BB" w:rsidRDefault="00920411" w:rsidP="007914A9">
            <w:pPr>
              <w:ind w:firstLine="0"/>
              <w:rPr>
                <w:lang w:val="uk-UA"/>
              </w:rPr>
            </w:pPr>
          </w:p>
          <w:p w14:paraId="30DB2FF8" w14:textId="77777777" w:rsidR="00920411" w:rsidRDefault="00920411" w:rsidP="007914A9">
            <w:pPr>
              <w:ind w:firstLine="0"/>
              <w:rPr>
                <w:lang w:val="uk-UA"/>
              </w:rPr>
            </w:pPr>
            <w:r>
              <w:rPr>
                <w:b/>
                <w:lang w:val="uk-UA"/>
              </w:rPr>
              <w:t>Т</w:t>
            </w:r>
            <w:r w:rsidRPr="004416F2">
              <w:rPr>
                <w:b/>
                <w:lang w:val="uk-UA"/>
              </w:rPr>
              <w:t>ема 4.</w:t>
            </w:r>
            <w:r w:rsidRPr="00AA023D">
              <w:rPr>
                <w:b/>
                <w:lang w:val="uk-UA"/>
              </w:rPr>
              <w:t xml:space="preserve"> </w:t>
            </w:r>
            <w:r>
              <w:rPr>
                <w:b/>
                <w:lang w:val="uk-UA"/>
              </w:rPr>
              <w:t>С</w:t>
            </w:r>
            <w:r w:rsidRPr="0073664A">
              <w:rPr>
                <w:b/>
                <w:lang w:val="uk-UA"/>
              </w:rPr>
              <w:t>утність та зміст управління ризиками</w:t>
            </w:r>
            <w:r w:rsidRPr="0050276E">
              <w:rPr>
                <w:lang w:val="uk-UA"/>
              </w:rPr>
              <w:t xml:space="preserve"> </w:t>
            </w:r>
          </w:p>
          <w:p w14:paraId="63CC0745" w14:textId="77777777" w:rsidR="00920411" w:rsidRPr="006D37BB" w:rsidRDefault="00920411" w:rsidP="007914A9">
            <w:pPr>
              <w:ind w:left="612" w:firstLine="0"/>
              <w:rPr>
                <w:lang w:val="uk-UA"/>
              </w:rPr>
            </w:pPr>
            <w:r>
              <w:rPr>
                <w:lang w:val="uk-UA"/>
              </w:rPr>
              <w:t>4</w:t>
            </w:r>
            <w:r w:rsidRPr="006D37BB">
              <w:t xml:space="preserve">.1. </w:t>
            </w:r>
            <w:r w:rsidRPr="006D37BB">
              <w:rPr>
                <w:lang w:val="uk-UA"/>
              </w:rPr>
              <w:t xml:space="preserve">Об’єкт системи ризик-менеджменту </w:t>
            </w:r>
          </w:p>
          <w:p w14:paraId="253FDB87" w14:textId="77777777" w:rsidR="00920411" w:rsidRPr="006D37BB" w:rsidRDefault="00920411" w:rsidP="007914A9">
            <w:pPr>
              <w:ind w:left="612" w:firstLine="0"/>
              <w:rPr>
                <w:lang w:val="uk-UA"/>
              </w:rPr>
            </w:pPr>
            <w:r>
              <w:rPr>
                <w:lang w:val="uk-UA"/>
              </w:rPr>
              <w:t>4</w:t>
            </w:r>
            <w:r w:rsidRPr="006D37BB">
              <w:rPr>
                <w:lang w:val="uk-UA"/>
              </w:rPr>
              <w:t>.2. Процес управління ризиками та його основні суб’єкти.</w:t>
            </w:r>
          </w:p>
          <w:p w14:paraId="1DD58E61" w14:textId="77777777" w:rsidR="00920411" w:rsidRPr="006D37BB" w:rsidRDefault="00920411" w:rsidP="007914A9">
            <w:pPr>
              <w:ind w:left="612" w:firstLine="0"/>
              <w:rPr>
                <w:lang w:val="uk-UA"/>
              </w:rPr>
            </w:pPr>
            <w:r>
              <w:rPr>
                <w:lang w:val="uk-UA"/>
              </w:rPr>
              <w:t>4</w:t>
            </w:r>
            <w:r w:rsidRPr="006D37BB">
              <w:rPr>
                <w:lang w:val="uk-UA"/>
              </w:rPr>
              <w:t>.3. Основні етапи формування ризик-менеджменту</w:t>
            </w:r>
          </w:p>
          <w:p w14:paraId="24C3EBE4" w14:textId="77777777" w:rsidR="00920411" w:rsidRPr="006D37BB" w:rsidRDefault="00920411" w:rsidP="007914A9">
            <w:pPr>
              <w:ind w:left="612" w:firstLine="0"/>
              <w:rPr>
                <w:lang w:val="uk-UA"/>
              </w:rPr>
            </w:pPr>
          </w:p>
          <w:p w14:paraId="0B3D5CB4" w14:textId="77777777" w:rsidR="00920411" w:rsidRDefault="00920411" w:rsidP="007914A9">
            <w:pPr>
              <w:ind w:firstLine="0"/>
              <w:rPr>
                <w:lang w:val="uk-UA"/>
              </w:rPr>
            </w:pPr>
            <w:r>
              <w:rPr>
                <w:b/>
                <w:lang w:val="uk-UA"/>
              </w:rPr>
              <w:t>Т</w:t>
            </w:r>
            <w:r w:rsidRPr="004416F2">
              <w:rPr>
                <w:b/>
                <w:lang w:val="uk-UA"/>
              </w:rPr>
              <w:t>ема 5.</w:t>
            </w:r>
            <w:r w:rsidRPr="00AA023D">
              <w:rPr>
                <w:b/>
                <w:lang w:val="uk-UA"/>
              </w:rPr>
              <w:t xml:space="preserve"> </w:t>
            </w:r>
            <w:r>
              <w:rPr>
                <w:b/>
                <w:lang w:val="uk-UA"/>
              </w:rPr>
              <w:t>К</w:t>
            </w:r>
            <w:r w:rsidRPr="001451BE">
              <w:rPr>
                <w:b/>
                <w:lang w:val="uk-UA"/>
              </w:rPr>
              <w:t xml:space="preserve">онцепції </w:t>
            </w:r>
            <w:r w:rsidRPr="000B4DF0">
              <w:rPr>
                <w:b/>
                <w:lang w:val="uk-UA"/>
              </w:rPr>
              <w:t>управління</w:t>
            </w:r>
            <w:r w:rsidRPr="001451BE">
              <w:rPr>
                <w:b/>
                <w:lang w:val="uk-UA"/>
              </w:rPr>
              <w:t xml:space="preserve"> ризик</w:t>
            </w:r>
            <w:r>
              <w:rPr>
                <w:b/>
                <w:lang w:val="uk-UA"/>
              </w:rPr>
              <w:t>ами</w:t>
            </w:r>
            <w:r w:rsidRPr="0050276E">
              <w:rPr>
                <w:lang w:val="uk-UA"/>
              </w:rPr>
              <w:t xml:space="preserve"> </w:t>
            </w:r>
          </w:p>
          <w:p w14:paraId="4C1A14D2" w14:textId="77777777" w:rsidR="00920411" w:rsidRPr="006D37BB" w:rsidRDefault="00920411" w:rsidP="007914A9">
            <w:pPr>
              <w:ind w:left="612" w:firstLine="0"/>
              <w:rPr>
                <w:lang w:val="uk-UA"/>
              </w:rPr>
            </w:pPr>
            <w:r>
              <w:rPr>
                <w:lang w:val="uk-UA"/>
              </w:rPr>
              <w:t>5</w:t>
            </w:r>
            <w:r w:rsidRPr="006D37BB">
              <w:rPr>
                <w:lang w:val="uk-UA"/>
              </w:rPr>
              <w:t>.1. Консолідований ризик організації та концепції управління ризиками</w:t>
            </w:r>
          </w:p>
          <w:p w14:paraId="1F9D954E" w14:textId="77777777" w:rsidR="00920411" w:rsidRPr="006D37BB" w:rsidRDefault="00920411" w:rsidP="007914A9">
            <w:pPr>
              <w:ind w:left="612" w:firstLine="0"/>
              <w:rPr>
                <w:lang w:val="uk-UA"/>
              </w:rPr>
            </w:pPr>
            <w:r>
              <w:rPr>
                <w:lang w:val="uk-UA"/>
              </w:rPr>
              <w:t>5</w:t>
            </w:r>
            <w:r w:rsidRPr="006D37BB">
              <w:rPr>
                <w:lang w:val="uk-UA"/>
              </w:rPr>
              <w:t>.2. Концепція мінімізації ризику</w:t>
            </w:r>
          </w:p>
          <w:p w14:paraId="7B75A314" w14:textId="77777777" w:rsidR="00920411" w:rsidRPr="006D37BB" w:rsidRDefault="00920411" w:rsidP="007914A9">
            <w:pPr>
              <w:ind w:left="612" w:firstLine="0"/>
            </w:pPr>
            <w:r>
              <w:rPr>
                <w:lang w:val="uk-UA"/>
              </w:rPr>
              <w:t>5</w:t>
            </w:r>
            <w:r w:rsidRPr="006D37BB">
              <w:rPr>
                <w:lang w:val="uk-UA"/>
              </w:rPr>
              <w:t>.3. Концепція допустимого ризику</w:t>
            </w:r>
          </w:p>
          <w:p w14:paraId="6AFE3CFC" w14:textId="77777777" w:rsidR="00920411" w:rsidRPr="006D37BB" w:rsidRDefault="00920411" w:rsidP="007914A9">
            <w:pPr>
              <w:ind w:left="612" w:firstLine="0"/>
              <w:rPr>
                <w:lang w:val="uk-UA"/>
              </w:rPr>
            </w:pPr>
            <w:r>
              <w:rPr>
                <w:lang w:val="uk-UA"/>
              </w:rPr>
              <w:t>5</w:t>
            </w:r>
            <w:r w:rsidRPr="006D37BB">
              <w:rPr>
                <w:lang w:val="uk-UA"/>
              </w:rPr>
              <w:t>.4. Ризик як ресурс</w:t>
            </w:r>
          </w:p>
          <w:p w14:paraId="3676802A" w14:textId="77777777" w:rsidR="00920411" w:rsidRPr="006D37BB" w:rsidRDefault="00920411" w:rsidP="007914A9">
            <w:pPr>
              <w:ind w:firstLine="0"/>
              <w:rPr>
                <w:lang w:val="uk-UA"/>
              </w:rPr>
            </w:pPr>
          </w:p>
          <w:p w14:paraId="7B1FA565" w14:textId="77777777" w:rsidR="00920411" w:rsidRDefault="00920411" w:rsidP="007914A9">
            <w:pPr>
              <w:ind w:firstLine="0"/>
              <w:rPr>
                <w:lang w:val="uk-UA"/>
              </w:rPr>
            </w:pPr>
            <w:r>
              <w:rPr>
                <w:b/>
                <w:lang w:val="uk-UA"/>
              </w:rPr>
              <w:t>Т</w:t>
            </w:r>
            <w:r w:rsidRPr="004416F2">
              <w:rPr>
                <w:b/>
                <w:lang w:val="uk-UA"/>
              </w:rPr>
              <w:t>ема 6.</w:t>
            </w:r>
            <w:r w:rsidRPr="00AA023D">
              <w:rPr>
                <w:b/>
                <w:lang w:val="uk-UA"/>
              </w:rPr>
              <w:t xml:space="preserve"> </w:t>
            </w:r>
            <w:r>
              <w:rPr>
                <w:b/>
                <w:bCs/>
                <w:lang w:val="uk-UA"/>
              </w:rPr>
              <w:t>О</w:t>
            </w:r>
            <w:r w:rsidRPr="00525107">
              <w:rPr>
                <w:b/>
                <w:bCs/>
                <w:lang w:val="uk-UA"/>
              </w:rPr>
              <w:t>собливості ризик менеджменту в сучасній організації</w:t>
            </w:r>
            <w:r w:rsidRPr="0050276E">
              <w:rPr>
                <w:lang w:val="uk-UA"/>
              </w:rPr>
              <w:t xml:space="preserve"> </w:t>
            </w:r>
          </w:p>
          <w:p w14:paraId="0819013E" w14:textId="77777777" w:rsidR="00920411" w:rsidRPr="006D37BB" w:rsidRDefault="00920411" w:rsidP="007914A9">
            <w:pPr>
              <w:ind w:left="612" w:firstLine="0"/>
            </w:pPr>
            <w:r>
              <w:rPr>
                <w:lang w:val="uk-UA"/>
              </w:rPr>
              <w:t>6</w:t>
            </w:r>
            <w:r w:rsidRPr="006D37BB">
              <w:rPr>
                <w:lang w:val="uk-UA"/>
              </w:rPr>
              <w:t>.1. О</w:t>
            </w:r>
            <w:r w:rsidRPr="006D37BB">
              <w:rPr>
                <w:bCs/>
                <w:lang w:val="uk-UA"/>
              </w:rPr>
              <w:t>рганізаційно-структурна схема служби ризик-менеджменту</w:t>
            </w:r>
            <w:r w:rsidRPr="006D37BB">
              <w:rPr>
                <w:lang w:val="uk-UA"/>
              </w:rPr>
              <w:t xml:space="preserve"> </w:t>
            </w:r>
          </w:p>
          <w:p w14:paraId="42514A37" w14:textId="77777777" w:rsidR="00920411" w:rsidRPr="006D37BB" w:rsidRDefault="00920411" w:rsidP="007914A9">
            <w:pPr>
              <w:ind w:left="612" w:firstLine="0"/>
            </w:pPr>
            <w:r>
              <w:rPr>
                <w:bCs/>
                <w:lang w:val="uk-UA"/>
              </w:rPr>
              <w:t>6</w:t>
            </w:r>
            <w:r w:rsidRPr="006D37BB">
              <w:rPr>
                <w:bCs/>
                <w:lang w:val="uk-UA"/>
              </w:rPr>
              <w:t xml:space="preserve">.2. Основні документи у сфері ризик-менеджменту </w:t>
            </w:r>
          </w:p>
          <w:p w14:paraId="4398FDA4" w14:textId="77777777" w:rsidR="00920411" w:rsidRPr="006D37BB" w:rsidRDefault="00920411" w:rsidP="007914A9">
            <w:pPr>
              <w:ind w:left="612" w:firstLine="0"/>
              <w:rPr>
                <w:lang w:val="uk-UA"/>
              </w:rPr>
            </w:pPr>
            <w:r>
              <w:rPr>
                <w:bCs/>
                <w:lang w:val="uk-UA"/>
              </w:rPr>
              <w:t>6</w:t>
            </w:r>
            <w:r w:rsidRPr="006D37BB">
              <w:rPr>
                <w:bCs/>
                <w:lang w:val="uk-UA"/>
              </w:rPr>
              <w:t>. 3. Характеристика ризик-менеджменту як різновиду управлінської діяльності. Етапи та організація ризик менеджменту</w:t>
            </w:r>
          </w:p>
          <w:p w14:paraId="5F47585D" w14:textId="77777777" w:rsidR="00920411" w:rsidRPr="006D37BB" w:rsidRDefault="00920411" w:rsidP="007914A9">
            <w:pPr>
              <w:ind w:left="612" w:firstLine="0"/>
              <w:rPr>
                <w:lang w:val="uk-UA"/>
              </w:rPr>
            </w:pPr>
          </w:p>
          <w:p w14:paraId="4F15D52E" w14:textId="77777777" w:rsidR="00920411" w:rsidRDefault="00920411" w:rsidP="007914A9">
            <w:pPr>
              <w:ind w:firstLine="0"/>
              <w:rPr>
                <w:lang w:val="uk-UA"/>
              </w:rPr>
            </w:pPr>
            <w:r>
              <w:rPr>
                <w:b/>
                <w:lang w:val="uk-UA"/>
              </w:rPr>
              <w:t>Т</w:t>
            </w:r>
            <w:r w:rsidRPr="004416F2">
              <w:rPr>
                <w:b/>
                <w:lang w:val="uk-UA"/>
              </w:rPr>
              <w:t>ема 7.</w:t>
            </w:r>
            <w:r w:rsidRPr="00AA023D">
              <w:rPr>
                <w:b/>
                <w:lang w:val="uk-UA"/>
              </w:rPr>
              <w:t xml:space="preserve"> </w:t>
            </w:r>
            <w:r>
              <w:rPr>
                <w:b/>
                <w:lang w:val="uk-UA"/>
              </w:rPr>
              <w:t>П</w:t>
            </w:r>
            <w:r w:rsidRPr="009529D2">
              <w:rPr>
                <w:b/>
                <w:lang w:val="uk-UA"/>
              </w:rPr>
              <w:t>рограма управління ризиками в організації</w:t>
            </w:r>
            <w:r w:rsidRPr="0050276E">
              <w:rPr>
                <w:lang w:val="uk-UA"/>
              </w:rPr>
              <w:t xml:space="preserve"> </w:t>
            </w:r>
          </w:p>
          <w:p w14:paraId="13A0270C" w14:textId="77777777" w:rsidR="00920411" w:rsidRPr="006D37BB" w:rsidRDefault="00920411" w:rsidP="007914A9">
            <w:pPr>
              <w:ind w:left="612" w:firstLine="0"/>
              <w:rPr>
                <w:bCs/>
              </w:rPr>
            </w:pPr>
            <w:r>
              <w:rPr>
                <w:lang w:val="uk-UA"/>
              </w:rPr>
              <w:t>7</w:t>
            </w:r>
            <w:r w:rsidRPr="006D37BB">
              <w:rPr>
                <w:lang w:val="uk-UA"/>
              </w:rPr>
              <w:t>.1. Виявлення факторів ризику</w:t>
            </w:r>
            <w:r w:rsidRPr="006D37BB">
              <w:rPr>
                <w:bCs/>
                <w:lang w:val="uk-UA"/>
              </w:rPr>
              <w:t xml:space="preserve"> </w:t>
            </w:r>
          </w:p>
          <w:p w14:paraId="0206A8F7" w14:textId="77777777" w:rsidR="00920411" w:rsidRPr="006D37BB" w:rsidRDefault="00920411" w:rsidP="007914A9">
            <w:pPr>
              <w:ind w:left="612" w:firstLine="0"/>
            </w:pPr>
            <w:r>
              <w:rPr>
                <w:lang w:val="uk-UA"/>
              </w:rPr>
              <w:t>7</w:t>
            </w:r>
            <w:r w:rsidRPr="006D37BB">
              <w:rPr>
                <w:lang w:val="uk-UA"/>
              </w:rPr>
              <w:t>.2. Методи виявлення ризику</w:t>
            </w:r>
          </w:p>
          <w:p w14:paraId="548CC8A5" w14:textId="77777777" w:rsidR="00920411" w:rsidRPr="006D37BB" w:rsidRDefault="00920411" w:rsidP="007914A9">
            <w:pPr>
              <w:ind w:left="612" w:firstLine="0"/>
              <w:rPr>
                <w:lang w:val="uk-UA"/>
              </w:rPr>
            </w:pPr>
            <w:r>
              <w:rPr>
                <w:lang w:val="uk-UA"/>
              </w:rPr>
              <w:t>7</w:t>
            </w:r>
            <w:r w:rsidRPr="006D37BB">
              <w:rPr>
                <w:lang w:val="uk-UA"/>
              </w:rPr>
              <w:t>.</w:t>
            </w:r>
            <w:r w:rsidRPr="006D37BB">
              <w:t>3</w:t>
            </w:r>
            <w:r w:rsidRPr="006D37BB">
              <w:rPr>
                <w:lang w:val="uk-UA"/>
              </w:rPr>
              <w:t xml:space="preserve">. Фінансування ризику </w:t>
            </w:r>
          </w:p>
          <w:p w14:paraId="37FA55A2" w14:textId="77777777" w:rsidR="00920411" w:rsidRPr="009552C8" w:rsidRDefault="00920411" w:rsidP="007914A9">
            <w:pPr>
              <w:ind w:left="612" w:firstLine="0"/>
              <w:rPr>
                <w:b/>
                <w:lang w:val="uk-UA"/>
              </w:rPr>
            </w:pPr>
            <w:r>
              <w:rPr>
                <w:lang w:val="uk-UA"/>
              </w:rPr>
              <w:t>7</w:t>
            </w:r>
            <w:r w:rsidRPr="006D37BB">
              <w:rPr>
                <w:lang w:val="uk-UA"/>
              </w:rPr>
              <w:t>.4. Ознаки вдосконалення системи ризик-менеджменту (ISO 31000-2010)</w:t>
            </w:r>
          </w:p>
          <w:p w14:paraId="19B403B7" w14:textId="77777777" w:rsidR="00920411" w:rsidRPr="006D37BB" w:rsidRDefault="00920411" w:rsidP="007914A9">
            <w:pPr>
              <w:ind w:firstLine="0"/>
              <w:rPr>
                <w:lang w:val="uk-UA"/>
              </w:rPr>
            </w:pPr>
          </w:p>
          <w:p w14:paraId="29FF517C" w14:textId="77777777" w:rsidR="00920411" w:rsidRPr="00196FD0" w:rsidRDefault="00920411" w:rsidP="007914A9">
            <w:pPr>
              <w:ind w:firstLine="0"/>
              <w:rPr>
                <w:lang w:val="uk-UA"/>
              </w:rPr>
            </w:pPr>
            <w:r>
              <w:rPr>
                <w:b/>
                <w:lang w:val="uk-UA"/>
              </w:rPr>
              <w:t>Т</w:t>
            </w:r>
            <w:r w:rsidRPr="004416F2">
              <w:rPr>
                <w:b/>
                <w:lang w:val="uk-UA"/>
              </w:rPr>
              <w:t xml:space="preserve">ема 8. </w:t>
            </w:r>
            <w:r>
              <w:rPr>
                <w:b/>
                <w:lang w:val="uk-UA"/>
              </w:rPr>
              <w:t>І</w:t>
            </w:r>
            <w:r w:rsidRPr="00196FD0">
              <w:rPr>
                <w:b/>
                <w:bCs/>
                <w:lang w:val="uk-UA"/>
              </w:rPr>
              <w:t>нструменти управління ризиками</w:t>
            </w:r>
            <w:r w:rsidRPr="00196FD0">
              <w:rPr>
                <w:lang w:val="uk-UA"/>
              </w:rPr>
              <w:t xml:space="preserve"> </w:t>
            </w:r>
          </w:p>
          <w:p w14:paraId="42E5B8E5" w14:textId="77777777" w:rsidR="00920411" w:rsidRPr="00920411" w:rsidRDefault="00920411" w:rsidP="007914A9">
            <w:pPr>
              <w:ind w:left="612" w:firstLine="0"/>
              <w:rPr>
                <w:bCs/>
                <w:lang w:val="uk-UA"/>
              </w:rPr>
            </w:pPr>
            <w:r>
              <w:rPr>
                <w:lang w:val="uk-UA"/>
              </w:rPr>
              <w:t>8</w:t>
            </w:r>
            <w:r w:rsidRPr="006D37BB">
              <w:rPr>
                <w:lang w:val="uk-UA"/>
              </w:rPr>
              <w:t>.1. З</w:t>
            </w:r>
            <w:r w:rsidRPr="006D37BB">
              <w:rPr>
                <w:bCs/>
                <w:lang w:val="uk-UA"/>
              </w:rPr>
              <w:t>агальна класифікація інструментів ризик-менеджменту та класифікація засобів впливу на ризик</w:t>
            </w:r>
          </w:p>
          <w:p w14:paraId="01F30189" w14:textId="77777777" w:rsidR="00920411" w:rsidRPr="006D37BB" w:rsidRDefault="00920411" w:rsidP="007914A9">
            <w:pPr>
              <w:ind w:left="612" w:firstLine="0"/>
              <w:rPr>
                <w:lang w:val="uk-UA"/>
              </w:rPr>
            </w:pPr>
            <w:r>
              <w:rPr>
                <w:bCs/>
                <w:lang w:val="uk-UA"/>
              </w:rPr>
              <w:t>8</w:t>
            </w:r>
            <w:r w:rsidRPr="006D37BB">
              <w:rPr>
                <w:bCs/>
                <w:lang w:val="uk-UA"/>
              </w:rPr>
              <w:t>.2. Методи управління ризиками</w:t>
            </w:r>
            <w:r w:rsidRPr="006D37BB">
              <w:rPr>
                <w:lang w:val="uk-UA"/>
              </w:rPr>
              <w:t xml:space="preserve"> </w:t>
            </w:r>
          </w:p>
          <w:p w14:paraId="628E9E2A" w14:textId="77777777" w:rsidR="00920411" w:rsidRPr="006D37BB" w:rsidRDefault="00920411" w:rsidP="007914A9">
            <w:pPr>
              <w:ind w:left="612" w:firstLine="0"/>
              <w:rPr>
                <w:lang w:val="uk-UA"/>
              </w:rPr>
            </w:pPr>
            <w:r>
              <w:rPr>
                <w:bCs/>
                <w:lang w:val="uk-UA"/>
              </w:rPr>
              <w:t>8</w:t>
            </w:r>
            <w:r w:rsidRPr="006D37BB">
              <w:rPr>
                <w:bCs/>
                <w:lang w:val="uk-UA"/>
              </w:rPr>
              <w:t>.3. Інструменти управління ризиками за сферами діяльності</w:t>
            </w:r>
            <w:r w:rsidRPr="006D37BB">
              <w:rPr>
                <w:lang w:val="uk-UA"/>
              </w:rPr>
              <w:t xml:space="preserve"> </w:t>
            </w:r>
          </w:p>
          <w:p w14:paraId="14569059" w14:textId="77777777" w:rsidR="00920411" w:rsidRPr="006D37BB" w:rsidRDefault="00920411" w:rsidP="007914A9">
            <w:pPr>
              <w:ind w:left="612" w:firstLine="0"/>
              <w:rPr>
                <w:bCs/>
                <w:lang w:val="uk-UA"/>
              </w:rPr>
            </w:pPr>
            <w:r>
              <w:rPr>
                <w:bCs/>
                <w:lang w:val="uk-UA"/>
              </w:rPr>
              <w:t>8</w:t>
            </w:r>
            <w:r w:rsidRPr="006D37BB">
              <w:rPr>
                <w:bCs/>
                <w:lang w:val="uk-UA"/>
              </w:rPr>
              <w:t xml:space="preserve">.4. Інструменти управління ризиками відповідно до етапу реалізації проекту </w:t>
            </w:r>
          </w:p>
          <w:p w14:paraId="57EC5DB4" w14:textId="77777777" w:rsidR="00920411" w:rsidRPr="006D37BB" w:rsidRDefault="00920411" w:rsidP="007914A9">
            <w:pPr>
              <w:ind w:firstLine="0"/>
              <w:rPr>
                <w:lang w:val="uk-UA"/>
              </w:rPr>
            </w:pPr>
          </w:p>
          <w:p w14:paraId="21D3A526" w14:textId="77777777" w:rsidR="00920411" w:rsidRDefault="00920411" w:rsidP="007914A9">
            <w:pPr>
              <w:ind w:firstLine="0"/>
              <w:rPr>
                <w:lang w:val="uk-UA"/>
              </w:rPr>
            </w:pPr>
            <w:r>
              <w:rPr>
                <w:b/>
                <w:lang w:val="uk-UA"/>
              </w:rPr>
              <w:t>Т</w:t>
            </w:r>
            <w:r w:rsidRPr="004416F2">
              <w:rPr>
                <w:b/>
                <w:lang w:val="uk-UA"/>
              </w:rPr>
              <w:t>ема 9.</w:t>
            </w:r>
            <w:r w:rsidRPr="00AA023D">
              <w:rPr>
                <w:b/>
                <w:lang w:val="uk-UA"/>
              </w:rPr>
              <w:t xml:space="preserve"> </w:t>
            </w:r>
            <w:r>
              <w:rPr>
                <w:b/>
                <w:bCs/>
                <w:lang w:val="uk-UA"/>
              </w:rPr>
              <w:t>Е</w:t>
            </w:r>
            <w:r w:rsidRPr="00FA0FFA">
              <w:rPr>
                <w:b/>
                <w:bCs/>
                <w:lang w:val="uk-UA"/>
              </w:rPr>
              <w:t>тапи реалізації програми ризик-менеджменту в організації</w:t>
            </w:r>
            <w:r w:rsidRPr="0050276E">
              <w:rPr>
                <w:lang w:val="uk-UA"/>
              </w:rPr>
              <w:t xml:space="preserve"> </w:t>
            </w:r>
          </w:p>
          <w:p w14:paraId="4F7365B7" w14:textId="77777777" w:rsidR="00920411" w:rsidRPr="006D37BB" w:rsidRDefault="00920411" w:rsidP="007914A9">
            <w:pPr>
              <w:ind w:left="612" w:firstLine="0"/>
              <w:rPr>
                <w:bCs/>
              </w:rPr>
            </w:pPr>
            <w:r>
              <w:rPr>
                <w:lang w:val="uk-UA"/>
              </w:rPr>
              <w:t>9</w:t>
            </w:r>
            <w:r w:rsidRPr="006D37BB">
              <w:rPr>
                <w:lang w:val="uk-UA"/>
              </w:rPr>
              <w:t>.1. В</w:t>
            </w:r>
            <w:r w:rsidRPr="006D37BB">
              <w:rPr>
                <w:bCs/>
                <w:lang w:val="uk-UA"/>
              </w:rPr>
              <w:t>ідповідальність менеджменту організації за якість управління ризиками</w:t>
            </w:r>
          </w:p>
          <w:p w14:paraId="1911FF31" w14:textId="77777777" w:rsidR="00920411" w:rsidRPr="006D37BB" w:rsidRDefault="00920411" w:rsidP="007914A9">
            <w:pPr>
              <w:ind w:left="612" w:firstLine="0"/>
              <w:rPr>
                <w:bCs/>
                <w:lang w:val="uk-UA"/>
              </w:rPr>
            </w:pPr>
            <w:r>
              <w:rPr>
                <w:bCs/>
                <w:lang w:val="uk-UA"/>
              </w:rPr>
              <w:t>9</w:t>
            </w:r>
            <w:r w:rsidRPr="006D37BB">
              <w:rPr>
                <w:bCs/>
                <w:lang w:val="uk-UA"/>
              </w:rPr>
              <w:t>.2. Ризик - менеджмент: дев’ять основних етапів діяльності</w:t>
            </w:r>
          </w:p>
          <w:p w14:paraId="6277A8E1" w14:textId="77777777" w:rsidR="00920411" w:rsidRPr="006D37BB" w:rsidRDefault="00920411" w:rsidP="007914A9">
            <w:pPr>
              <w:ind w:left="612" w:firstLine="0"/>
              <w:rPr>
                <w:lang w:val="uk-UA"/>
              </w:rPr>
            </w:pPr>
            <w:r>
              <w:rPr>
                <w:lang w:val="uk-UA"/>
              </w:rPr>
              <w:t>9</w:t>
            </w:r>
            <w:r w:rsidRPr="006D37BB">
              <w:rPr>
                <w:lang w:val="uk-UA"/>
              </w:rPr>
              <w:t>.3. Культура ризик-менеджменту</w:t>
            </w:r>
          </w:p>
          <w:p w14:paraId="2396B4C7" w14:textId="77777777" w:rsidR="00920411" w:rsidRPr="006D37BB" w:rsidRDefault="00920411" w:rsidP="007914A9">
            <w:pPr>
              <w:ind w:firstLine="0"/>
              <w:rPr>
                <w:lang w:val="uk-UA"/>
              </w:rPr>
            </w:pPr>
          </w:p>
          <w:p w14:paraId="67A2057D" w14:textId="77777777" w:rsidR="00920411" w:rsidRPr="00A85987" w:rsidRDefault="00920411" w:rsidP="007914A9">
            <w:pPr>
              <w:ind w:firstLine="0"/>
              <w:rPr>
                <w:lang w:val="uk-UA"/>
              </w:rPr>
            </w:pPr>
            <w:r>
              <w:rPr>
                <w:b/>
                <w:lang w:val="uk-UA"/>
              </w:rPr>
              <w:t>Т</w:t>
            </w:r>
            <w:r w:rsidRPr="004416F2">
              <w:rPr>
                <w:b/>
                <w:lang w:val="uk-UA"/>
              </w:rPr>
              <w:t>ема 10.</w:t>
            </w:r>
            <w:r w:rsidRPr="00A85987">
              <w:rPr>
                <w:b/>
                <w:lang w:val="uk-UA"/>
              </w:rPr>
              <w:t xml:space="preserve"> </w:t>
            </w:r>
            <w:r>
              <w:rPr>
                <w:b/>
                <w:bCs/>
                <w:lang w:val="uk-UA"/>
              </w:rPr>
              <w:t>Р</w:t>
            </w:r>
            <w:r w:rsidRPr="00A85987">
              <w:rPr>
                <w:b/>
                <w:bCs/>
                <w:lang w:val="uk-UA"/>
              </w:rPr>
              <w:t>изик-аналіз: зміст та основні інструменти</w:t>
            </w:r>
            <w:r w:rsidRPr="00A85987">
              <w:rPr>
                <w:lang w:val="uk-UA"/>
              </w:rPr>
              <w:t xml:space="preserve"> </w:t>
            </w:r>
          </w:p>
          <w:p w14:paraId="4DB98C63" w14:textId="77777777" w:rsidR="00920411" w:rsidRPr="006D37BB" w:rsidRDefault="00920411" w:rsidP="007914A9">
            <w:pPr>
              <w:ind w:left="612" w:firstLine="0"/>
              <w:rPr>
                <w:bCs/>
              </w:rPr>
            </w:pPr>
            <w:r>
              <w:rPr>
                <w:bCs/>
                <w:lang w:val="uk-UA"/>
              </w:rPr>
              <w:t>10</w:t>
            </w:r>
            <w:r w:rsidRPr="006D37BB">
              <w:rPr>
                <w:bCs/>
                <w:lang w:val="uk-UA"/>
              </w:rPr>
              <w:t>.1. Процедура аналізу проектних ризиків та підходи до їх аналізу</w:t>
            </w:r>
          </w:p>
          <w:p w14:paraId="624B9518" w14:textId="77777777" w:rsidR="00920411" w:rsidRPr="006D37BB" w:rsidRDefault="00920411" w:rsidP="007914A9">
            <w:pPr>
              <w:ind w:left="612" w:firstLine="0"/>
              <w:rPr>
                <w:bCs/>
                <w:lang w:val="uk-UA"/>
              </w:rPr>
            </w:pPr>
            <w:r>
              <w:rPr>
                <w:bCs/>
                <w:lang w:val="uk-UA"/>
              </w:rPr>
              <w:t>10</w:t>
            </w:r>
            <w:r w:rsidRPr="006D37BB">
              <w:rPr>
                <w:bCs/>
                <w:lang w:val="uk-UA"/>
              </w:rPr>
              <w:t>.2. Інструменти ризик-аналізу та метод SWOT-аналізу в оцінюванні ризиків</w:t>
            </w:r>
          </w:p>
          <w:p w14:paraId="08A39F7A" w14:textId="77777777" w:rsidR="00920411" w:rsidRPr="006D37BB" w:rsidRDefault="00920411" w:rsidP="007914A9">
            <w:pPr>
              <w:ind w:left="612" w:firstLine="0"/>
              <w:rPr>
                <w:bCs/>
                <w:lang w:val="uk-UA"/>
              </w:rPr>
            </w:pPr>
            <w:r>
              <w:rPr>
                <w:bCs/>
                <w:lang w:val="uk-UA"/>
              </w:rPr>
              <w:t>10</w:t>
            </w:r>
            <w:r w:rsidRPr="006D37BB">
              <w:rPr>
                <w:bCs/>
                <w:lang w:val="uk-UA"/>
              </w:rPr>
              <w:t>.3. Ідентифікація ризиків. Діаграма Ісікави та метод прямої інспекції</w:t>
            </w:r>
          </w:p>
          <w:p w14:paraId="0829B210" w14:textId="77777777" w:rsidR="00920411" w:rsidRPr="006D37BB" w:rsidRDefault="00920411" w:rsidP="007914A9">
            <w:pPr>
              <w:ind w:left="612" w:firstLine="0"/>
              <w:rPr>
                <w:lang w:val="uk-UA"/>
              </w:rPr>
            </w:pPr>
            <w:r>
              <w:rPr>
                <w:bCs/>
                <w:lang w:val="uk-UA"/>
              </w:rPr>
              <w:t>10</w:t>
            </w:r>
            <w:r w:rsidRPr="006D37BB">
              <w:rPr>
                <w:bCs/>
                <w:lang w:val="uk-UA"/>
              </w:rPr>
              <w:t>.4. Оцінювання вірогідності розвитку ідентифікованого ризику</w:t>
            </w:r>
          </w:p>
          <w:p w14:paraId="42A0BFC4" w14:textId="77777777" w:rsidR="00920411" w:rsidRPr="006D37BB" w:rsidRDefault="00920411" w:rsidP="007914A9">
            <w:pPr>
              <w:ind w:firstLine="0"/>
              <w:rPr>
                <w:lang w:val="uk-UA"/>
              </w:rPr>
            </w:pPr>
          </w:p>
          <w:p w14:paraId="2BE9A5A2" w14:textId="77777777" w:rsidR="00920411" w:rsidRDefault="00920411" w:rsidP="007914A9">
            <w:pPr>
              <w:ind w:firstLine="0"/>
              <w:rPr>
                <w:lang w:val="uk-UA"/>
              </w:rPr>
            </w:pPr>
            <w:r>
              <w:rPr>
                <w:b/>
                <w:lang w:val="uk-UA"/>
              </w:rPr>
              <w:t>Т</w:t>
            </w:r>
            <w:r w:rsidRPr="004416F2">
              <w:rPr>
                <w:b/>
                <w:lang w:val="uk-UA"/>
              </w:rPr>
              <w:t>ема 11.</w:t>
            </w:r>
            <w:r w:rsidRPr="00AA023D">
              <w:rPr>
                <w:b/>
                <w:lang w:val="uk-UA"/>
              </w:rPr>
              <w:t xml:space="preserve"> </w:t>
            </w:r>
            <w:r>
              <w:rPr>
                <w:b/>
                <w:lang w:val="uk-UA"/>
              </w:rPr>
              <w:t>О</w:t>
            </w:r>
            <w:r w:rsidRPr="00F83710">
              <w:rPr>
                <w:b/>
                <w:lang w:val="uk-UA"/>
              </w:rPr>
              <w:t>пераційний ризик-менеджмент</w:t>
            </w:r>
            <w:r w:rsidRPr="0050276E">
              <w:rPr>
                <w:lang w:val="uk-UA"/>
              </w:rPr>
              <w:t xml:space="preserve"> </w:t>
            </w:r>
          </w:p>
          <w:p w14:paraId="3D84131D" w14:textId="77777777" w:rsidR="00920411" w:rsidRPr="006D37BB" w:rsidRDefault="00920411" w:rsidP="007914A9">
            <w:pPr>
              <w:ind w:left="612" w:firstLine="0"/>
              <w:rPr>
                <w:bCs/>
                <w:lang w:val="uk-UA"/>
              </w:rPr>
            </w:pPr>
            <w:r>
              <w:rPr>
                <w:bCs/>
                <w:lang w:val="uk-UA"/>
              </w:rPr>
              <w:t>11.</w:t>
            </w:r>
            <w:r w:rsidRPr="006D37BB">
              <w:rPr>
                <w:bCs/>
                <w:lang w:val="uk-UA"/>
              </w:rPr>
              <w:t>1 Особливості виявлення операційних ризиків</w:t>
            </w:r>
          </w:p>
          <w:p w14:paraId="0EDE2285" w14:textId="77777777" w:rsidR="00920411" w:rsidRPr="006D37BB" w:rsidRDefault="00920411" w:rsidP="007914A9">
            <w:pPr>
              <w:ind w:left="612" w:firstLine="0"/>
              <w:rPr>
                <w:lang w:val="uk-UA"/>
              </w:rPr>
            </w:pPr>
            <w:r>
              <w:rPr>
                <w:bCs/>
                <w:lang w:val="uk-UA"/>
              </w:rPr>
              <w:t>11</w:t>
            </w:r>
            <w:r w:rsidRPr="006D37BB">
              <w:rPr>
                <w:bCs/>
                <w:lang w:val="uk-UA"/>
              </w:rPr>
              <w:t>.2 Особливості аналізу операційних ризиків у фінансових організаціях</w:t>
            </w:r>
          </w:p>
          <w:p w14:paraId="7ADEF9C4" w14:textId="77777777" w:rsidR="00920411" w:rsidRPr="006D37BB" w:rsidRDefault="00920411" w:rsidP="007914A9">
            <w:pPr>
              <w:ind w:firstLine="0"/>
              <w:rPr>
                <w:lang w:val="uk-UA"/>
              </w:rPr>
            </w:pPr>
          </w:p>
          <w:p w14:paraId="5720CFE9" w14:textId="77777777" w:rsidR="00920411" w:rsidRDefault="00920411" w:rsidP="007914A9">
            <w:pPr>
              <w:ind w:firstLine="0"/>
              <w:rPr>
                <w:lang w:val="uk-UA"/>
              </w:rPr>
            </w:pPr>
            <w:r>
              <w:rPr>
                <w:b/>
                <w:lang w:val="uk-UA"/>
              </w:rPr>
              <w:t>Т</w:t>
            </w:r>
            <w:r w:rsidRPr="004416F2">
              <w:rPr>
                <w:b/>
                <w:lang w:val="uk-UA"/>
              </w:rPr>
              <w:t>ема 12.</w:t>
            </w:r>
            <w:r w:rsidRPr="00AA023D">
              <w:rPr>
                <w:b/>
                <w:lang w:val="uk-UA"/>
              </w:rPr>
              <w:t xml:space="preserve"> </w:t>
            </w:r>
            <w:r>
              <w:rPr>
                <w:b/>
                <w:lang w:val="uk-UA"/>
              </w:rPr>
              <w:t>І</w:t>
            </w:r>
            <w:r w:rsidRPr="0024507C">
              <w:rPr>
                <w:b/>
                <w:lang w:val="uk-UA"/>
              </w:rPr>
              <w:t>нноваційний проект як об’єкт ризик менеджменту</w:t>
            </w:r>
            <w:r w:rsidRPr="0050276E">
              <w:rPr>
                <w:lang w:val="uk-UA"/>
              </w:rPr>
              <w:t xml:space="preserve"> </w:t>
            </w:r>
          </w:p>
          <w:p w14:paraId="20D4F34A" w14:textId="77777777" w:rsidR="00920411" w:rsidRPr="006D37BB" w:rsidRDefault="00920411" w:rsidP="007914A9">
            <w:pPr>
              <w:ind w:left="612" w:firstLine="0"/>
              <w:rPr>
                <w:lang w:val="uk-UA"/>
              </w:rPr>
            </w:pPr>
            <w:r>
              <w:rPr>
                <w:lang w:val="uk-UA"/>
              </w:rPr>
              <w:t>12</w:t>
            </w:r>
            <w:r w:rsidRPr="006D37BB">
              <w:rPr>
                <w:lang w:val="uk-UA"/>
              </w:rPr>
              <w:t>.1 Фактори впливу на розвиток інноваційної сфери та моделі класифікації інновацій</w:t>
            </w:r>
          </w:p>
          <w:p w14:paraId="248628F7" w14:textId="77777777" w:rsidR="00920411" w:rsidRPr="006D37BB" w:rsidRDefault="00920411" w:rsidP="007914A9">
            <w:pPr>
              <w:ind w:left="612" w:firstLine="0"/>
              <w:rPr>
                <w:lang w:val="uk-UA"/>
              </w:rPr>
            </w:pPr>
            <w:r>
              <w:rPr>
                <w:lang w:val="uk-UA"/>
              </w:rPr>
              <w:t>12</w:t>
            </w:r>
            <w:r w:rsidRPr="006D37BB">
              <w:rPr>
                <w:lang w:val="uk-UA"/>
              </w:rPr>
              <w:t>.2. Особливості ризик-менеджменту інноваційної діяльності</w:t>
            </w:r>
          </w:p>
          <w:p w14:paraId="49DE3F5B" w14:textId="77777777" w:rsidR="00920411" w:rsidRDefault="00920411" w:rsidP="009C2E77">
            <w:pPr>
              <w:ind w:left="612" w:firstLine="0"/>
              <w:rPr>
                <w:lang w:val="uk-UA"/>
              </w:rPr>
            </w:pPr>
            <w:r>
              <w:rPr>
                <w:lang w:val="uk-UA"/>
              </w:rPr>
              <w:t>12</w:t>
            </w:r>
            <w:r w:rsidRPr="006D37BB">
              <w:rPr>
                <w:lang w:val="uk-UA"/>
              </w:rPr>
              <w:t>.3 Зміст функцій управління інноваційними ризиками</w:t>
            </w:r>
          </w:p>
        </w:tc>
        <w:tc>
          <w:tcPr>
            <w:tcW w:w="345" w:type="dxa"/>
          </w:tcPr>
          <w:p w14:paraId="6E3165AA" w14:textId="77777777" w:rsidR="00920411" w:rsidRDefault="00920411" w:rsidP="007914A9">
            <w:pPr>
              <w:ind w:firstLine="0"/>
              <w:rPr>
                <w:lang w:val="uk-UA"/>
              </w:rPr>
            </w:pPr>
          </w:p>
        </w:tc>
        <w:tc>
          <w:tcPr>
            <w:tcW w:w="900" w:type="dxa"/>
          </w:tcPr>
          <w:p w14:paraId="78162244" w14:textId="77777777" w:rsidR="00920411" w:rsidRDefault="003136A2" w:rsidP="007914A9">
            <w:pPr>
              <w:ind w:firstLine="0"/>
              <w:rPr>
                <w:lang w:val="uk-UA"/>
              </w:rPr>
            </w:pPr>
            <w:r>
              <w:rPr>
                <w:lang w:val="uk-UA"/>
              </w:rPr>
              <w:t xml:space="preserve">   3</w:t>
            </w:r>
          </w:p>
          <w:p w14:paraId="042D801F" w14:textId="77777777" w:rsidR="00920411" w:rsidRDefault="00920411" w:rsidP="007914A9">
            <w:pPr>
              <w:ind w:firstLine="0"/>
              <w:rPr>
                <w:lang w:val="uk-UA"/>
              </w:rPr>
            </w:pPr>
          </w:p>
          <w:p w14:paraId="6098CAA6" w14:textId="77777777" w:rsidR="00920411" w:rsidRDefault="003136A2" w:rsidP="007914A9">
            <w:pPr>
              <w:ind w:firstLine="0"/>
              <w:rPr>
                <w:lang w:val="uk-UA"/>
              </w:rPr>
            </w:pPr>
            <w:r>
              <w:rPr>
                <w:lang w:val="uk-UA"/>
              </w:rPr>
              <w:t xml:space="preserve">   6</w:t>
            </w:r>
          </w:p>
          <w:p w14:paraId="60A334A5" w14:textId="77777777" w:rsidR="00920411" w:rsidRDefault="00920411" w:rsidP="007914A9">
            <w:pPr>
              <w:ind w:firstLine="0"/>
              <w:rPr>
                <w:lang w:val="uk-UA"/>
              </w:rPr>
            </w:pPr>
          </w:p>
          <w:p w14:paraId="70277ED2" w14:textId="77777777" w:rsidR="00920411" w:rsidRDefault="003136A2" w:rsidP="007914A9">
            <w:pPr>
              <w:ind w:firstLine="0"/>
              <w:rPr>
                <w:lang w:val="uk-UA"/>
              </w:rPr>
            </w:pPr>
            <w:r>
              <w:rPr>
                <w:lang w:val="uk-UA"/>
              </w:rPr>
              <w:t xml:space="preserve">   7</w:t>
            </w:r>
          </w:p>
          <w:p w14:paraId="3639392C" w14:textId="77777777" w:rsidR="00920411" w:rsidRDefault="003136A2" w:rsidP="007914A9">
            <w:pPr>
              <w:ind w:firstLine="0"/>
              <w:rPr>
                <w:lang w:val="uk-UA"/>
              </w:rPr>
            </w:pPr>
            <w:r>
              <w:rPr>
                <w:lang w:val="uk-UA"/>
              </w:rPr>
              <w:t xml:space="preserve">  12</w:t>
            </w:r>
          </w:p>
          <w:p w14:paraId="4C5322A1" w14:textId="77777777" w:rsidR="00920411" w:rsidRDefault="00920411" w:rsidP="007914A9">
            <w:pPr>
              <w:ind w:firstLine="0"/>
              <w:rPr>
                <w:lang w:val="uk-UA"/>
              </w:rPr>
            </w:pPr>
          </w:p>
          <w:p w14:paraId="2C644591" w14:textId="77777777" w:rsidR="00920411" w:rsidRDefault="00920411" w:rsidP="007914A9">
            <w:pPr>
              <w:ind w:firstLine="0"/>
              <w:rPr>
                <w:lang w:val="uk-UA"/>
              </w:rPr>
            </w:pPr>
          </w:p>
          <w:p w14:paraId="1DCDA5AB" w14:textId="77777777" w:rsidR="00920411" w:rsidRDefault="003136A2" w:rsidP="007914A9">
            <w:pPr>
              <w:ind w:firstLine="0"/>
              <w:rPr>
                <w:lang w:val="uk-UA"/>
              </w:rPr>
            </w:pPr>
            <w:r>
              <w:rPr>
                <w:lang w:val="uk-UA"/>
              </w:rPr>
              <w:t xml:space="preserve">  16</w:t>
            </w:r>
          </w:p>
          <w:p w14:paraId="75594A5D" w14:textId="77777777" w:rsidR="00920411" w:rsidRDefault="003136A2" w:rsidP="007914A9">
            <w:pPr>
              <w:ind w:firstLine="0"/>
              <w:rPr>
                <w:lang w:val="uk-UA"/>
              </w:rPr>
            </w:pPr>
            <w:r>
              <w:rPr>
                <w:lang w:val="uk-UA"/>
              </w:rPr>
              <w:t xml:space="preserve">  17</w:t>
            </w:r>
          </w:p>
          <w:p w14:paraId="7D86C94B" w14:textId="77777777" w:rsidR="00920411" w:rsidRDefault="003136A2" w:rsidP="007914A9">
            <w:pPr>
              <w:ind w:firstLine="0"/>
              <w:rPr>
                <w:lang w:val="uk-UA"/>
              </w:rPr>
            </w:pPr>
            <w:r>
              <w:rPr>
                <w:lang w:val="uk-UA"/>
              </w:rPr>
              <w:t xml:space="preserve">  21</w:t>
            </w:r>
          </w:p>
          <w:p w14:paraId="36E537A9" w14:textId="77777777" w:rsidR="00920411" w:rsidRDefault="003136A2" w:rsidP="007914A9">
            <w:pPr>
              <w:ind w:firstLine="0"/>
              <w:rPr>
                <w:lang w:val="uk-UA"/>
              </w:rPr>
            </w:pPr>
            <w:r>
              <w:rPr>
                <w:lang w:val="uk-UA"/>
              </w:rPr>
              <w:t xml:space="preserve">  22</w:t>
            </w:r>
          </w:p>
          <w:p w14:paraId="12951A26" w14:textId="77777777" w:rsidR="00920411" w:rsidRDefault="00920411" w:rsidP="007914A9">
            <w:pPr>
              <w:ind w:firstLine="0"/>
              <w:rPr>
                <w:lang w:val="uk-UA"/>
              </w:rPr>
            </w:pPr>
          </w:p>
          <w:p w14:paraId="7D18EFC7" w14:textId="77777777" w:rsidR="00920411" w:rsidRDefault="003136A2" w:rsidP="007914A9">
            <w:pPr>
              <w:ind w:firstLine="0"/>
              <w:rPr>
                <w:lang w:val="uk-UA"/>
              </w:rPr>
            </w:pPr>
            <w:r>
              <w:rPr>
                <w:lang w:val="uk-UA"/>
              </w:rPr>
              <w:t xml:space="preserve">  26</w:t>
            </w:r>
          </w:p>
          <w:p w14:paraId="40B3AC8A" w14:textId="77777777" w:rsidR="00920411" w:rsidRDefault="003136A2" w:rsidP="007914A9">
            <w:pPr>
              <w:ind w:firstLine="0"/>
              <w:rPr>
                <w:lang w:val="uk-UA"/>
              </w:rPr>
            </w:pPr>
            <w:r>
              <w:rPr>
                <w:lang w:val="uk-UA"/>
              </w:rPr>
              <w:t xml:space="preserve">  27</w:t>
            </w:r>
          </w:p>
          <w:p w14:paraId="47EEFEBA" w14:textId="77777777" w:rsidR="00920411" w:rsidRDefault="003136A2" w:rsidP="007914A9">
            <w:pPr>
              <w:ind w:firstLine="0"/>
              <w:rPr>
                <w:lang w:val="uk-UA"/>
              </w:rPr>
            </w:pPr>
            <w:r>
              <w:rPr>
                <w:lang w:val="uk-UA"/>
              </w:rPr>
              <w:t xml:space="preserve">  29</w:t>
            </w:r>
          </w:p>
          <w:p w14:paraId="36AF022F" w14:textId="77777777" w:rsidR="00920411" w:rsidRDefault="00920411" w:rsidP="007914A9">
            <w:pPr>
              <w:ind w:firstLine="0"/>
              <w:rPr>
                <w:lang w:val="uk-UA"/>
              </w:rPr>
            </w:pPr>
          </w:p>
          <w:p w14:paraId="72F38C07" w14:textId="77777777" w:rsidR="00920411" w:rsidRDefault="003136A2" w:rsidP="007914A9">
            <w:pPr>
              <w:ind w:firstLine="0"/>
              <w:rPr>
                <w:lang w:val="uk-UA"/>
              </w:rPr>
            </w:pPr>
            <w:r>
              <w:rPr>
                <w:lang w:val="uk-UA"/>
              </w:rPr>
              <w:t xml:space="preserve">  33</w:t>
            </w:r>
          </w:p>
          <w:p w14:paraId="044FE946" w14:textId="77777777" w:rsidR="00920411" w:rsidRDefault="00920411" w:rsidP="007914A9">
            <w:pPr>
              <w:ind w:firstLine="0"/>
              <w:rPr>
                <w:lang w:val="uk-UA"/>
              </w:rPr>
            </w:pPr>
          </w:p>
          <w:p w14:paraId="08B4D84F" w14:textId="77777777" w:rsidR="00920411" w:rsidRDefault="003136A2" w:rsidP="007914A9">
            <w:pPr>
              <w:ind w:firstLine="0"/>
              <w:rPr>
                <w:lang w:val="uk-UA"/>
              </w:rPr>
            </w:pPr>
            <w:r>
              <w:rPr>
                <w:lang w:val="uk-UA"/>
              </w:rPr>
              <w:t xml:space="preserve">  37</w:t>
            </w:r>
          </w:p>
          <w:p w14:paraId="1CDAF2D1" w14:textId="77777777" w:rsidR="00920411" w:rsidRDefault="003136A2" w:rsidP="007914A9">
            <w:pPr>
              <w:ind w:firstLine="0"/>
              <w:rPr>
                <w:lang w:val="uk-UA"/>
              </w:rPr>
            </w:pPr>
            <w:r>
              <w:rPr>
                <w:lang w:val="uk-UA"/>
              </w:rPr>
              <w:t xml:space="preserve">  38</w:t>
            </w:r>
          </w:p>
          <w:p w14:paraId="16A20489" w14:textId="77777777" w:rsidR="00920411" w:rsidRDefault="003136A2" w:rsidP="007914A9">
            <w:pPr>
              <w:ind w:firstLine="0"/>
              <w:rPr>
                <w:lang w:val="uk-UA"/>
              </w:rPr>
            </w:pPr>
            <w:r>
              <w:rPr>
                <w:lang w:val="uk-UA"/>
              </w:rPr>
              <w:t xml:space="preserve">  40</w:t>
            </w:r>
          </w:p>
          <w:p w14:paraId="6094AF9E" w14:textId="77777777" w:rsidR="00920411" w:rsidRDefault="003136A2" w:rsidP="007914A9">
            <w:pPr>
              <w:ind w:firstLine="0"/>
              <w:rPr>
                <w:lang w:val="uk-UA"/>
              </w:rPr>
            </w:pPr>
            <w:r>
              <w:rPr>
                <w:lang w:val="uk-UA"/>
              </w:rPr>
              <w:t xml:space="preserve">  44</w:t>
            </w:r>
          </w:p>
          <w:p w14:paraId="432234E9" w14:textId="77777777" w:rsidR="00920411" w:rsidRDefault="00920411" w:rsidP="007914A9">
            <w:pPr>
              <w:ind w:firstLine="0"/>
              <w:rPr>
                <w:lang w:val="uk-UA"/>
              </w:rPr>
            </w:pPr>
          </w:p>
          <w:p w14:paraId="1254B9CC" w14:textId="77777777" w:rsidR="00920411" w:rsidRDefault="003136A2" w:rsidP="007914A9">
            <w:pPr>
              <w:ind w:firstLine="0"/>
              <w:rPr>
                <w:lang w:val="uk-UA"/>
              </w:rPr>
            </w:pPr>
            <w:r>
              <w:rPr>
                <w:lang w:val="uk-UA"/>
              </w:rPr>
              <w:t xml:space="preserve">  47</w:t>
            </w:r>
          </w:p>
          <w:p w14:paraId="576870D8" w14:textId="77777777" w:rsidR="00920411" w:rsidRDefault="00920411" w:rsidP="007914A9">
            <w:pPr>
              <w:ind w:firstLine="0"/>
              <w:rPr>
                <w:lang w:val="uk-UA"/>
              </w:rPr>
            </w:pPr>
          </w:p>
          <w:p w14:paraId="5CBDEEFA" w14:textId="77777777" w:rsidR="00920411" w:rsidRDefault="003136A2" w:rsidP="007914A9">
            <w:pPr>
              <w:ind w:firstLine="0"/>
              <w:rPr>
                <w:lang w:val="uk-UA"/>
              </w:rPr>
            </w:pPr>
            <w:r>
              <w:rPr>
                <w:lang w:val="uk-UA"/>
              </w:rPr>
              <w:t xml:space="preserve">  48</w:t>
            </w:r>
          </w:p>
          <w:p w14:paraId="7D85C4DC" w14:textId="77777777" w:rsidR="00920411" w:rsidRDefault="003136A2" w:rsidP="007914A9">
            <w:pPr>
              <w:ind w:firstLine="0"/>
              <w:rPr>
                <w:lang w:val="uk-UA"/>
              </w:rPr>
            </w:pPr>
            <w:r>
              <w:rPr>
                <w:lang w:val="uk-UA"/>
              </w:rPr>
              <w:t xml:space="preserve">  49</w:t>
            </w:r>
          </w:p>
          <w:p w14:paraId="0FDE162C" w14:textId="77777777" w:rsidR="00920411" w:rsidRDefault="003136A2" w:rsidP="007914A9">
            <w:pPr>
              <w:ind w:firstLine="0"/>
              <w:rPr>
                <w:lang w:val="uk-UA"/>
              </w:rPr>
            </w:pPr>
            <w:r>
              <w:rPr>
                <w:lang w:val="uk-UA"/>
              </w:rPr>
              <w:t xml:space="preserve">  53</w:t>
            </w:r>
          </w:p>
          <w:p w14:paraId="56055F57" w14:textId="77777777" w:rsidR="00920411" w:rsidRDefault="003136A2" w:rsidP="007914A9">
            <w:pPr>
              <w:ind w:firstLine="0"/>
              <w:rPr>
                <w:lang w:val="uk-UA"/>
              </w:rPr>
            </w:pPr>
            <w:r>
              <w:rPr>
                <w:lang w:val="uk-UA"/>
              </w:rPr>
              <w:t xml:space="preserve">  55</w:t>
            </w:r>
          </w:p>
          <w:p w14:paraId="27275FC7" w14:textId="77777777" w:rsidR="00920411" w:rsidRDefault="00920411" w:rsidP="007914A9">
            <w:pPr>
              <w:ind w:firstLine="0"/>
              <w:rPr>
                <w:lang w:val="uk-UA"/>
              </w:rPr>
            </w:pPr>
          </w:p>
          <w:p w14:paraId="2C922099" w14:textId="77777777" w:rsidR="00920411" w:rsidRDefault="00920411" w:rsidP="007914A9">
            <w:pPr>
              <w:ind w:firstLine="0"/>
              <w:rPr>
                <w:lang w:val="uk-UA"/>
              </w:rPr>
            </w:pPr>
          </w:p>
          <w:p w14:paraId="7CF9561C" w14:textId="77777777" w:rsidR="00920411" w:rsidRDefault="003136A2" w:rsidP="007914A9">
            <w:pPr>
              <w:ind w:firstLine="0"/>
              <w:rPr>
                <w:lang w:val="uk-UA"/>
              </w:rPr>
            </w:pPr>
            <w:r>
              <w:rPr>
                <w:lang w:val="uk-UA"/>
              </w:rPr>
              <w:t xml:space="preserve">  57</w:t>
            </w:r>
          </w:p>
          <w:p w14:paraId="046969C9" w14:textId="77777777" w:rsidR="00920411" w:rsidRDefault="00920411" w:rsidP="007914A9">
            <w:pPr>
              <w:ind w:firstLine="0"/>
              <w:rPr>
                <w:lang w:val="uk-UA"/>
              </w:rPr>
            </w:pPr>
          </w:p>
          <w:p w14:paraId="5B0BF000" w14:textId="77777777" w:rsidR="00920411" w:rsidRDefault="003136A2" w:rsidP="007914A9">
            <w:pPr>
              <w:ind w:firstLine="0"/>
              <w:rPr>
                <w:lang w:val="uk-UA"/>
              </w:rPr>
            </w:pPr>
            <w:r>
              <w:rPr>
                <w:lang w:val="uk-UA"/>
              </w:rPr>
              <w:t xml:space="preserve">  58</w:t>
            </w:r>
          </w:p>
          <w:p w14:paraId="740321BD" w14:textId="77777777" w:rsidR="00920411" w:rsidRDefault="003136A2" w:rsidP="007914A9">
            <w:pPr>
              <w:ind w:firstLine="0"/>
              <w:rPr>
                <w:lang w:val="uk-UA"/>
              </w:rPr>
            </w:pPr>
            <w:r>
              <w:rPr>
                <w:lang w:val="uk-UA"/>
              </w:rPr>
              <w:t xml:space="preserve">  62</w:t>
            </w:r>
          </w:p>
          <w:p w14:paraId="37324586" w14:textId="77777777" w:rsidR="00920411" w:rsidRDefault="00920411" w:rsidP="007914A9">
            <w:pPr>
              <w:ind w:firstLine="0"/>
              <w:rPr>
                <w:lang w:val="uk-UA"/>
              </w:rPr>
            </w:pPr>
          </w:p>
          <w:p w14:paraId="1EA1F4E2" w14:textId="77777777" w:rsidR="00920411" w:rsidRDefault="00920411" w:rsidP="007914A9">
            <w:pPr>
              <w:ind w:firstLine="0"/>
              <w:rPr>
                <w:lang w:val="uk-UA"/>
              </w:rPr>
            </w:pPr>
          </w:p>
          <w:p w14:paraId="463C355A" w14:textId="77777777" w:rsidR="00920411" w:rsidRDefault="003136A2" w:rsidP="007914A9">
            <w:pPr>
              <w:ind w:firstLine="0"/>
              <w:rPr>
                <w:lang w:val="uk-UA"/>
              </w:rPr>
            </w:pPr>
            <w:r>
              <w:rPr>
                <w:lang w:val="uk-UA"/>
              </w:rPr>
              <w:t xml:space="preserve">  67</w:t>
            </w:r>
          </w:p>
          <w:p w14:paraId="0ED7A0D4" w14:textId="77777777" w:rsidR="00920411" w:rsidRDefault="00920411" w:rsidP="007914A9">
            <w:pPr>
              <w:ind w:firstLine="0"/>
              <w:rPr>
                <w:lang w:val="uk-UA"/>
              </w:rPr>
            </w:pPr>
          </w:p>
          <w:p w14:paraId="0141A469" w14:textId="77777777" w:rsidR="00920411" w:rsidRDefault="003136A2" w:rsidP="007914A9">
            <w:pPr>
              <w:ind w:firstLine="0"/>
              <w:rPr>
                <w:lang w:val="uk-UA"/>
              </w:rPr>
            </w:pPr>
            <w:r>
              <w:rPr>
                <w:lang w:val="uk-UA"/>
              </w:rPr>
              <w:t xml:space="preserve">  70</w:t>
            </w:r>
          </w:p>
          <w:p w14:paraId="4E4CF6E2" w14:textId="77777777" w:rsidR="00920411" w:rsidRDefault="003136A2" w:rsidP="007914A9">
            <w:pPr>
              <w:ind w:firstLine="0"/>
              <w:rPr>
                <w:lang w:val="uk-UA"/>
              </w:rPr>
            </w:pPr>
            <w:r>
              <w:rPr>
                <w:lang w:val="uk-UA"/>
              </w:rPr>
              <w:t xml:space="preserve">  71</w:t>
            </w:r>
          </w:p>
          <w:p w14:paraId="79A8126B" w14:textId="77777777" w:rsidR="00920411" w:rsidRDefault="003136A2" w:rsidP="007914A9">
            <w:pPr>
              <w:ind w:firstLine="0"/>
              <w:rPr>
                <w:lang w:val="uk-UA"/>
              </w:rPr>
            </w:pPr>
            <w:r>
              <w:rPr>
                <w:lang w:val="uk-UA"/>
              </w:rPr>
              <w:t xml:space="preserve">  75</w:t>
            </w:r>
          </w:p>
          <w:p w14:paraId="3FD781C4" w14:textId="77777777" w:rsidR="00920411" w:rsidRDefault="003136A2" w:rsidP="007914A9">
            <w:pPr>
              <w:ind w:firstLine="0"/>
              <w:rPr>
                <w:lang w:val="uk-UA"/>
              </w:rPr>
            </w:pPr>
            <w:r>
              <w:rPr>
                <w:lang w:val="uk-UA"/>
              </w:rPr>
              <w:t xml:space="preserve">  79</w:t>
            </w:r>
          </w:p>
          <w:p w14:paraId="499A0F73" w14:textId="77777777" w:rsidR="00920411" w:rsidRDefault="00920411" w:rsidP="007914A9">
            <w:pPr>
              <w:ind w:firstLine="0"/>
              <w:rPr>
                <w:lang w:val="uk-UA"/>
              </w:rPr>
            </w:pPr>
          </w:p>
          <w:p w14:paraId="364F810D" w14:textId="77777777" w:rsidR="00920411" w:rsidRDefault="003136A2" w:rsidP="007914A9">
            <w:pPr>
              <w:ind w:firstLine="0"/>
              <w:rPr>
                <w:lang w:val="uk-UA"/>
              </w:rPr>
            </w:pPr>
            <w:r>
              <w:rPr>
                <w:lang w:val="uk-UA"/>
              </w:rPr>
              <w:t xml:space="preserve">  80</w:t>
            </w:r>
          </w:p>
          <w:p w14:paraId="23169422" w14:textId="77777777" w:rsidR="00920411" w:rsidRDefault="00920411" w:rsidP="007914A9">
            <w:pPr>
              <w:ind w:firstLine="0"/>
              <w:rPr>
                <w:lang w:val="uk-UA"/>
              </w:rPr>
            </w:pPr>
          </w:p>
          <w:p w14:paraId="343DAFF9" w14:textId="77777777" w:rsidR="00920411" w:rsidRDefault="003136A2" w:rsidP="007914A9">
            <w:pPr>
              <w:ind w:firstLine="0"/>
              <w:rPr>
                <w:lang w:val="uk-UA"/>
              </w:rPr>
            </w:pPr>
            <w:r>
              <w:rPr>
                <w:lang w:val="uk-UA"/>
              </w:rPr>
              <w:t xml:space="preserve">  81</w:t>
            </w:r>
          </w:p>
          <w:p w14:paraId="3D94B235" w14:textId="77777777" w:rsidR="00920411" w:rsidRDefault="00920411" w:rsidP="007914A9">
            <w:pPr>
              <w:ind w:firstLine="0"/>
              <w:rPr>
                <w:lang w:val="uk-UA"/>
              </w:rPr>
            </w:pPr>
          </w:p>
          <w:p w14:paraId="0C85716D" w14:textId="77777777" w:rsidR="00920411" w:rsidRDefault="003136A2" w:rsidP="007914A9">
            <w:pPr>
              <w:ind w:firstLine="0"/>
              <w:rPr>
                <w:lang w:val="uk-UA"/>
              </w:rPr>
            </w:pPr>
            <w:r>
              <w:rPr>
                <w:lang w:val="uk-UA"/>
              </w:rPr>
              <w:t xml:space="preserve">  82</w:t>
            </w:r>
          </w:p>
          <w:p w14:paraId="765D11B9" w14:textId="77777777" w:rsidR="00920411" w:rsidRDefault="003136A2" w:rsidP="007914A9">
            <w:pPr>
              <w:ind w:firstLine="0"/>
              <w:rPr>
                <w:lang w:val="uk-UA"/>
              </w:rPr>
            </w:pPr>
            <w:r>
              <w:rPr>
                <w:lang w:val="uk-UA"/>
              </w:rPr>
              <w:t xml:space="preserve">  87</w:t>
            </w:r>
          </w:p>
          <w:p w14:paraId="6B7DF013" w14:textId="77777777" w:rsidR="00920411" w:rsidRDefault="00920411" w:rsidP="007914A9">
            <w:pPr>
              <w:ind w:firstLine="0"/>
              <w:rPr>
                <w:lang w:val="uk-UA"/>
              </w:rPr>
            </w:pPr>
          </w:p>
          <w:p w14:paraId="596FEB22" w14:textId="77777777" w:rsidR="00920411" w:rsidRDefault="003136A2" w:rsidP="007914A9">
            <w:pPr>
              <w:ind w:firstLine="0"/>
              <w:rPr>
                <w:lang w:val="uk-UA"/>
              </w:rPr>
            </w:pPr>
            <w:r>
              <w:rPr>
                <w:lang w:val="uk-UA"/>
              </w:rPr>
              <w:t xml:space="preserve">  88</w:t>
            </w:r>
          </w:p>
          <w:p w14:paraId="359C5649" w14:textId="77777777" w:rsidR="00920411" w:rsidRDefault="00920411" w:rsidP="007914A9">
            <w:pPr>
              <w:ind w:firstLine="0"/>
              <w:rPr>
                <w:lang w:val="uk-UA"/>
              </w:rPr>
            </w:pPr>
          </w:p>
          <w:p w14:paraId="49A70DAE" w14:textId="77777777" w:rsidR="00920411" w:rsidRDefault="003136A2" w:rsidP="007914A9">
            <w:pPr>
              <w:ind w:firstLine="0"/>
              <w:rPr>
                <w:lang w:val="uk-UA"/>
              </w:rPr>
            </w:pPr>
            <w:r>
              <w:rPr>
                <w:lang w:val="uk-UA"/>
              </w:rPr>
              <w:t xml:space="preserve">  90</w:t>
            </w:r>
          </w:p>
          <w:p w14:paraId="28C499EA" w14:textId="77777777" w:rsidR="00920411" w:rsidRDefault="00920411" w:rsidP="007914A9">
            <w:pPr>
              <w:ind w:firstLine="0"/>
              <w:rPr>
                <w:lang w:val="uk-UA"/>
              </w:rPr>
            </w:pPr>
          </w:p>
          <w:p w14:paraId="19516759" w14:textId="77777777" w:rsidR="00920411" w:rsidRDefault="00920411" w:rsidP="007914A9">
            <w:pPr>
              <w:ind w:firstLine="0"/>
              <w:rPr>
                <w:lang w:val="uk-UA"/>
              </w:rPr>
            </w:pPr>
          </w:p>
          <w:p w14:paraId="62F683CB" w14:textId="77777777" w:rsidR="00920411" w:rsidRDefault="003136A2" w:rsidP="007914A9">
            <w:pPr>
              <w:ind w:firstLine="0"/>
              <w:rPr>
                <w:lang w:val="uk-UA"/>
              </w:rPr>
            </w:pPr>
            <w:r>
              <w:rPr>
                <w:lang w:val="uk-UA"/>
              </w:rPr>
              <w:t xml:space="preserve">  91</w:t>
            </w:r>
          </w:p>
          <w:p w14:paraId="262AE102" w14:textId="77777777" w:rsidR="00920411" w:rsidRDefault="00920411" w:rsidP="007914A9">
            <w:pPr>
              <w:ind w:firstLine="0"/>
              <w:rPr>
                <w:lang w:val="uk-UA"/>
              </w:rPr>
            </w:pPr>
          </w:p>
          <w:p w14:paraId="5606D088" w14:textId="77777777" w:rsidR="00920411" w:rsidRDefault="003136A2" w:rsidP="007914A9">
            <w:pPr>
              <w:ind w:firstLine="0"/>
              <w:rPr>
                <w:lang w:val="uk-UA"/>
              </w:rPr>
            </w:pPr>
            <w:r>
              <w:rPr>
                <w:lang w:val="uk-UA"/>
              </w:rPr>
              <w:t xml:space="preserve">  92</w:t>
            </w:r>
          </w:p>
          <w:p w14:paraId="5E7AE432" w14:textId="77777777" w:rsidR="00920411" w:rsidRDefault="003136A2" w:rsidP="007914A9">
            <w:pPr>
              <w:ind w:firstLine="0"/>
              <w:rPr>
                <w:lang w:val="uk-UA"/>
              </w:rPr>
            </w:pPr>
            <w:r>
              <w:rPr>
                <w:lang w:val="uk-UA"/>
              </w:rPr>
              <w:t xml:space="preserve">  94</w:t>
            </w:r>
          </w:p>
          <w:p w14:paraId="2B91367F" w14:textId="77777777" w:rsidR="00920411" w:rsidRDefault="003136A2" w:rsidP="007914A9">
            <w:pPr>
              <w:ind w:firstLine="0"/>
              <w:rPr>
                <w:lang w:val="uk-UA"/>
              </w:rPr>
            </w:pPr>
            <w:r>
              <w:rPr>
                <w:lang w:val="uk-UA"/>
              </w:rPr>
              <w:t>100</w:t>
            </w:r>
          </w:p>
          <w:p w14:paraId="7CE461ED" w14:textId="77777777" w:rsidR="00920411" w:rsidRDefault="00920411" w:rsidP="007914A9">
            <w:pPr>
              <w:ind w:firstLine="0"/>
              <w:rPr>
                <w:lang w:val="uk-UA"/>
              </w:rPr>
            </w:pPr>
          </w:p>
          <w:p w14:paraId="608DBF5A" w14:textId="77777777" w:rsidR="00920411" w:rsidRDefault="003136A2" w:rsidP="007914A9">
            <w:pPr>
              <w:ind w:firstLine="0"/>
              <w:rPr>
                <w:lang w:val="uk-UA"/>
              </w:rPr>
            </w:pPr>
            <w:r>
              <w:rPr>
                <w:lang w:val="uk-UA"/>
              </w:rPr>
              <w:t>101</w:t>
            </w:r>
          </w:p>
          <w:p w14:paraId="38F2BC15" w14:textId="77777777" w:rsidR="00920411" w:rsidRDefault="00920411" w:rsidP="007914A9">
            <w:pPr>
              <w:ind w:firstLine="0"/>
              <w:rPr>
                <w:lang w:val="uk-UA"/>
              </w:rPr>
            </w:pPr>
          </w:p>
          <w:p w14:paraId="53264A0B" w14:textId="77777777" w:rsidR="00920411" w:rsidRDefault="009C2E77" w:rsidP="007914A9">
            <w:pPr>
              <w:ind w:firstLine="0"/>
              <w:rPr>
                <w:lang w:val="uk-UA"/>
              </w:rPr>
            </w:pPr>
            <w:r>
              <w:rPr>
                <w:lang w:val="uk-UA"/>
              </w:rPr>
              <w:t>102</w:t>
            </w:r>
          </w:p>
          <w:p w14:paraId="7EF36EB8" w14:textId="77777777" w:rsidR="00920411" w:rsidRDefault="00920411" w:rsidP="007914A9">
            <w:pPr>
              <w:ind w:firstLine="0"/>
              <w:rPr>
                <w:lang w:val="uk-UA"/>
              </w:rPr>
            </w:pPr>
          </w:p>
          <w:p w14:paraId="5BEB8A2B" w14:textId="77777777" w:rsidR="00920411" w:rsidRDefault="009C2E77" w:rsidP="007914A9">
            <w:pPr>
              <w:ind w:firstLine="0"/>
              <w:rPr>
                <w:lang w:val="uk-UA"/>
              </w:rPr>
            </w:pPr>
            <w:r>
              <w:rPr>
                <w:lang w:val="uk-UA"/>
              </w:rPr>
              <w:t>104</w:t>
            </w:r>
          </w:p>
          <w:p w14:paraId="7620813D" w14:textId="77777777" w:rsidR="00920411" w:rsidRDefault="00920411" w:rsidP="007914A9">
            <w:pPr>
              <w:ind w:firstLine="0"/>
              <w:rPr>
                <w:lang w:val="uk-UA"/>
              </w:rPr>
            </w:pPr>
          </w:p>
          <w:p w14:paraId="580AF765" w14:textId="77777777" w:rsidR="00920411" w:rsidRDefault="009C2E77" w:rsidP="007914A9">
            <w:pPr>
              <w:ind w:firstLine="0"/>
              <w:rPr>
                <w:lang w:val="uk-UA"/>
              </w:rPr>
            </w:pPr>
            <w:r>
              <w:rPr>
                <w:lang w:val="uk-UA"/>
              </w:rPr>
              <w:t>111</w:t>
            </w:r>
          </w:p>
          <w:p w14:paraId="37C1CFCF" w14:textId="77777777" w:rsidR="00920411" w:rsidRDefault="00920411" w:rsidP="007914A9">
            <w:pPr>
              <w:ind w:firstLine="0"/>
              <w:rPr>
                <w:lang w:val="uk-UA"/>
              </w:rPr>
            </w:pPr>
          </w:p>
          <w:p w14:paraId="214E042E" w14:textId="77777777" w:rsidR="00920411" w:rsidRDefault="009C2E77" w:rsidP="007914A9">
            <w:pPr>
              <w:ind w:firstLine="0"/>
              <w:rPr>
                <w:lang w:val="uk-UA"/>
              </w:rPr>
            </w:pPr>
            <w:r>
              <w:rPr>
                <w:lang w:val="uk-UA"/>
              </w:rPr>
              <w:t>113</w:t>
            </w:r>
          </w:p>
          <w:p w14:paraId="4903133B" w14:textId="77777777" w:rsidR="00920411" w:rsidRDefault="00920411" w:rsidP="007914A9">
            <w:pPr>
              <w:ind w:firstLine="0"/>
              <w:rPr>
                <w:lang w:val="uk-UA"/>
              </w:rPr>
            </w:pPr>
          </w:p>
          <w:p w14:paraId="160592F5" w14:textId="77777777" w:rsidR="00920411" w:rsidRDefault="009C2E77" w:rsidP="007914A9">
            <w:pPr>
              <w:ind w:firstLine="0"/>
              <w:rPr>
                <w:lang w:val="uk-UA"/>
              </w:rPr>
            </w:pPr>
            <w:r>
              <w:rPr>
                <w:lang w:val="uk-UA"/>
              </w:rPr>
              <w:t>115</w:t>
            </w:r>
          </w:p>
          <w:p w14:paraId="6EE37048" w14:textId="77777777" w:rsidR="00920411" w:rsidRDefault="009C2E77" w:rsidP="007914A9">
            <w:pPr>
              <w:ind w:firstLine="0"/>
              <w:rPr>
                <w:lang w:val="uk-UA"/>
              </w:rPr>
            </w:pPr>
            <w:r>
              <w:rPr>
                <w:lang w:val="uk-UA"/>
              </w:rPr>
              <w:t>116</w:t>
            </w:r>
          </w:p>
          <w:p w14:paraId="26576B99" w14:textId="77777777" w:rsidR="00920411" w:rsidRDefault="00920411" w:rsidP="007914A9">
            <w:pPr>
              <w:ind w:firstLine="0"/>
              <w:rPr>
                <w:lang w:val="uk-UA"/>
              </w:rPr>
            </w:pPr>
          </w:p>
          <w:p w14:paraId="02C7A6BA" w14:textId="77777777" w:rsidR="00920411" w:rsidRDefault="009C2E77" w:rsidP="007914A9">
            <w:pPr>
              <w:ind w:firstLine="0"/>
              <w:rPr>
                <w:lang w:val="uk-UA"/>
              </w:rPr>
            </w:pPr>
            <w:r>
              <w:rPr>
                <w:lang w:val="uk-UA"/>
              </w:rPr>
              <w:t>121</w:t>
            </w:r>
          </w:p>
          <w:p w14:paraId="4053CE64" w14:textId="77777777" w:rsidR="00920411" w:rsidRDefault="00920411" w:rsidP="007914A9">
            <w:pPr>
              <w:ind w:firstLine="0"/>
              <w:rPr>
                <w:lang w:val="uk-UA"/>
              </w:rPr>
            </w:pPr>
          </w:p>
          <w:p w14:paraId="6A219B3C" w14:textId="77777777" w:rsidR="00920411" w:rsidRDefault="009C2E77" w:rsidP="007914A9">
            <w:pPr>
              <w:ind w:firstLine="0"/>
              <w:rPr>
                <w:lang w:val="uk-UA"/>
              </w:rPr>
            </w:pPr>
            <w:r>
              <w:rPr>
                <w:lang w:val="uk-UA"/>
              </w:rPr>
              <w:t>127</w:t>
            </w:r>
          </w:p>
          <w:p w14:paraId="264D3387" w14:textId="77777777" w:rsidR="00920411" w:rsidRDefault="00920411" w:rsidP="007914A9">
            <w:pPr>
              <w:ind w:firstLine="0"/>
              <w:rPr>
                <w:lang w:val="uk-UA"/>
              </w:rPr>
            </w:pPr>
          </w:p>
          <w:p w14:paraId="7ABE76A4" w14:textId="77777777" w:rsidR="00920411" w:rsidRDefault="009C2E77" w:rsidP="007914A9">
            <w:pPr>
              <w:ind w:firstLine="0"/>
              <w:rPr>
                <w:lang w:val="uk-UA"/>
              </w:rPr>
            </w:pPr>
            <w:r>
              <w:rPr>
                <w:lang w:val="uk-UA"/>
              </w:rPr>
              <w:t>128</w:t>
            </w:r>
          </w:p>
          <w:p w14:paraId="77DA5F0C" w14:textId="77777777" w:rsidR="00920411" w:rsidRDefault="00920411" w:rsidP="007914A9">
            <w:pPr>
              <w:ind w:firstLine="0"/>
              <w:rPr>
                <w:lang w:val="uk-UA"/>
              </w:rPr>
            </w:pPr>
          </w:p>
          <w:p w14:paraId="0F7D37BD" w14:textId="77777777" w:rsidR="00920411" w:rsidRDefault="009C2E77" w:rsidP="007914A9">
            <w:pPr>
              <w:ind w:firstLine="0"/>
              <w:rPr>
                <w:lang w:val="uk-UA"/>
              </w:rPr>
            </w:pPr>
            <w:r>
              <w:rPr>
                <w:lang w:val="uk-UA"/>
              </w:rPr>
              <w:t>133</w:t>
            </w:r>
          </w:p>
          <w:p w14:paraId="51D0022F" w14:textId="77777777" w:rsidR="00920411" w:rsidRDefault="009C2E77" w:rsidP="009C2E77">
            <w:pPr>
              <w:ind w:firstLine="0"/>
              <w:rPr>
                <w:lang w:val="uk-UA"/>
              </w:rPr>
            </w:pPr>
            <w:r>
              <w:rPr>
                <w:lang w:val="uk-UA"/>
              </w:rPr>
              <w:t>135</w:t>
            </w:r>
          </w:p>
        </w:tc>
      </w:tr>
    </w:tbl>
    <w:p w14:paraId="32F312D3" w14:textId="77777777" w:rsidR="00EC37D3" w:rsidRDefault="00EC37D3" w:rsidP="00EC37D3">
      <w:pPr>
        <w:rPr>
          <w:lang w:val="uk-UA"/>
        </w:rPr>
        <w:sectPr w:rsidR="00EC37D3" w:rsidSect="00D455B5">
          <w:headerReference w:type="default" r:id="rId24"/>
          <w:pgSz w:w="11906" w:h="16838"/>
          <w:pgMar w:top="1134" w:right="850" w:bottom="1134" w:left="1701" w:header="708" w:footer="708" w:gutter="0"/>
          <w:cols w:space="708"/>
          <w:docGrid w:linePitch="360"/>
        </w:sectPr>
      </w:pPr>
    </w:p>
    <w:p w14:paraId="3225FC20" w14:textId="77777777" w:rsidR="009C2E77" w:rsidRDefault="009C2E77" w:rsidP="009E2FA2">
      <w:pPr>
        <w:ind w:firstLine="0"/>
        <w:jc w:val="center"/>
        <w:rPr>
          <w:lang w:val="uk-UA"/>
        </w:rPr>
      </w:pPr>
    </w:p>
    <w:p w14:paraId="7646186F" w14:textId="77777777" w:rsidR="00EC37D3" w:rsidRPr="00986621" w:rsidRDefault="00EC37D3" w:rsidP="009E2FA2">
      <w:pPr>
        <w:ind w:firstLine="0"/>
        <w:jc w:val="center"/>
        <w:rPr>
          <w:lang w:val="uk-UA"/>
        </w:rPr>
      </w:pPr>
      <w:r w:rsidRPr="00986621">
        <w:rPr>
          <w:lang w:val="uk-UA"/>
        </w:rPr>
        <w:t>Навчальне видання</w:t>
      </w:r>
    </w:p>
    <w:p w14:paraId="7A245F18" w14:textId="77777777" w:rsidR="00EC37D3" w:rsidRDefault="00EC37D3" w:rsidP="009E2FA2">
      <w:pPr>
        <w:ind w:firstLine="0"/>
        <w:rPr>
          <w:lang w:val="uk-UA"/>
        </w:rPr>
      </w:pPr>
    </w:p>
    <w:p w14:paraId="606116D3" w14:textId="77777777" w:rsidR="009E2FA2" w:rsidRPr="00986621" w:rsidRDefault="009E2FA2" w:rsidP="009E2FA2">
      <w:pPr>
        <w:ind w:firstLine="0"/>
        <w:rPr>
          <w:lang w:val="uk-UA"/>
        </w:rPr>
      </w:pPr>
    </w:p>
    <w:p w14:paraId="07B58747" w14:textId="77777777" w:rsidR="00EC37D3" w:rsidRPr="00986621" w:rsidRDefault="00EC37D3" w:rsidP="009E2FA2">
      <w:pPr>
        <w:ind w:firstLine="0"/>
        <w:rPr>
          <w:lang w:val="uk-UA"/>
        </w:rPr>
      </w:pPr>
    </w:p>
    <w:p w14:paraId="5A13747A" w14:textId="77777777" w:rsidR="00EC37D3" w:rsidRPr="00986621" w:rsidRDefault="00EC37D3" w:rsidP="009E2FA2">
      <w:pPr>
        <w:ind w:firstLine="0"/>
        <w:jc w:val="center"/>
        <w:rPr>
          <w:lang w:val="uk-UA"/>
        </w:rPr>
      </w:pPr>
      <w:r w:rsidRPr="00986621">
        <w:rPr>
          <w:lang w:val="uk-UA"/>
        </w:rPr>
        <w:t>МОРОЗ Володимир Михайлович</w:t>
      </w:r>
    </w:p>
    <w:p w14:paraId="37684350" w14:textId="77777777" w:rsidR="00EC37D3" w:rsidRDefault="00EC37D3" w:rsidP="009E2FA2">
      <w:pPr>
        <w:ind w:firstLine="0"/>
        <w:jc w:val="center"/>
        <w:rPr>
          <w:lang w:val="uk-UA"/>
        </w:rPr>
      </w:pPr>
      <w:r w:rsidRPr="00160CBD">
        <w:rPr>
          <w:lang w:val="uk-UA"/>
        </w:rPr>
        <w:t>МОРОЗ Світлана Анатоліївна</w:t>
      </w:r>
    </w:p>
    <w:p w14:paraId="35EB297B" w14:textId="77777777" w:rsidR="00EC37D3" w:rsidRDefault="00EC37D3" w:rsidP="009E2FA2">
      <w:pPr>
        <w:ind w:firstLine="0"/>
        <w:jc w:val="center"/>
        <w:rPr>
          <w:lang w:val="uk-UA"/>
        </w:rPr>
      </w:pPr>
    </w:p>
    <w:p w14:paraId="19A33039" w14:textId="77777777" w:rsidR="009E2FA2" w:rsidRDefault="009E2FA2" w:rsidP="009E2FA2">
      <w:pPr>
        <w:ind w:firstLine="0"/>
        <w:jc w:val="center"/>
        <w:rPr>
          <w:lang w:val="uk-UA"/>
        </w:rPr>
      </w:pPr>
    </w:p>
    <w:p w14:paraId="247DBAB3" w14:textId="77777777" w:rsidR="009E2FA2" w:rsidRPr="00160CBD" w:rsidRDefault="009E2FA2" w:rsidP="009E2FA2">
      <w:pPr>
        <w:ind w:firstLine="0"/>
        <w:jc w:val="center"/>
        <w:rPr>
          <w:lang w:val="uk-UA"/>
        </w:rPr>
      </w:pPr>
    </w:p>
    <w:p w14:paraId="06701D27" w14:textId="77777777" w:rsidR="00EC37D3" w:rsidRPr="00986621" w:rsidRDefault="00D550BB" w:rsidP="009E2FA2">
      <w:pPr>
        <w:ind w:firstLine="0"/>
        <w:jc w:val="center"/>
        <w:rPr>
          <w:b/>
          <w:sz w:val="32"/>
          <w:szCs w:val="32"/>
          <w:lang w:val="uk-UA"/>
        </w:rPr>
      </w:pPr>
      <w:r>
        <w:rPr>
          <w:b/>
          <w:sz w:val="32"/>
          <w:szCs w:val="32"/>
          <w:lang w:val="uk-UA"/>
        </w:rPr>
        <w:t>РИЗИК-МЕНЕДЖМЕНТ</w:t>
      </w:r>
    </w:p>
    <w:p w14:paraId="161B1685" w14:textId="77777777" w:rsidR="00EC37D3" w:rsidRPr="00D550BB" w:rsidRDefault="00EC37D3" w:rsidP="009E2FA2">
      <w:pPr>
        <w:ind w:firstLine="0"/>
        <w:jc w:val="center"/>
      </w:pPr>
    </w:p>
    <w:p w14:paraId="283BAC62" w14:textId="77777777" w:rsidR="009E2FA2" w:rsidRDefault="009E2FA2" w:rsidP="009E2FA2">
      <w:pPr>
        <w:ind w:firstLine="0"/>
        <w:jc w:val="center"/>
        <w:rPr>
          <w:lang w:val="uk-UA"/>
        </w:rPr>
      </w:pPr>
    </w:p>
    <w:p w14:paraId="1450EAB2" w14:textId="77777777" w:rsidR="009E2FA2" w:rsidRDefault="009E2FA2" w:rsidP="009E2FA2">
      <w:pPr>
        <w:ind w:firstLine="0"/>
        <w:jc w:val="center"/>
        <w:rPr>
          <w:lang w:val="uk-UA"/>
        </w:rPr>
      </w:pPr>
    </w:p>
    <w:p w14:paraId="7F485FE3" w14:textId="77777777" w:rsidR="009E2FA2" w:rsidRPr="009E2FA2" w:rsidRDefault="009E2FA2" w:rsidP="009E2FA2">
      <w:pPr>
        <w:ind w:firstLine="0"/>
        <w:jc w:val="center"/>
        <w:rPr>
          <w:lang w:val="uk-UA"/>
        </w:rPr>
      </w:pPr>
    </w:p>
    <w:p w14:paraId="169394A2" w14:textId="77777777" w:rsidR="00EC37D3" w:rsidRPr="006F5682" w:rsidRDefault="00EC37D3" w:rsidP="009E2FA2">
      <w:pPr>
        <w:ind w:firstLine="0"/>
        <w:jc w:val="center"/>
        <w:rPr>
          <w:lang w:val="uk-UA"/>
        </w:rPr>
      </w:pPr>
      <w:r w:rsidRPr="006F5682">
        <w:rPr>
          <w:lang w:val="uk-UA"/>
        </w:rPr>
        <w:t>Навчальний посібник</w:t>
      </w:r>
    </w:p>
    <w:p w14:paraId="36B9C66C" w14:textId="77777777" w:rsidR="00EC37D3" w:rsidRPr="006F5682" w:rsidRDefault="00EC37D3" w:rsidP="009E2FA2">
      <w:pPr>
        <w:ind w:firstLine="0"/>
        <w:jc w:val="center"/>
      </w:pPr>
    </w:p>
    <w:p w14:paraId="0FFDE039" w14:textId="77777777" w:rsidR="00D550BB" w:rsidRPr="006F5682" w:rsidRDefault="00EC37D3" w:rsidP="009E2FA2">
      <w:pPr>
        <w:ind w:firstLine="0"/>
        <w:jc w:val="center"/>
        <w:rPr>
          <w:u w:val="single"/>
          <w:lang w:val="uk-UA"/>
        </w:rPr>
      </w:pPr>
      <w:r w:rsidRPr="006F5682">
        <w:rPr>
          <w:lang w:val="uk-UA"/>
        </w:rPr>
        <w:t xml:space="preserve">для студентів </w:t>
      </w:r>
      <w:r w:rsidRPr="006C1851">
        <w:rPr>
          <w:lang w:val="uk-UA"/>
        </w:rPr>
        <w:t xml:space="preserve">спеціальності </w:t>
      </w:r>
      <w:r w:rsidR="006C1851" w:rsidRPr="006C1851">
        <w:rPr>
          <w:lang w:val="uk-UA"/>
        </w:rPr>
        <w:t>281</w:t>
      </w:r>
      <w:r w:rsidR="00D550BB" w:rsidRPr="006F5682">
        <w:rPr>
          <w:u w:val="single"/>
        </w:rPr>
        <w:t xml:space="preserve"> </w:t>
      </w:r>
    </w:p>
    <w:p w14:paraId="198FAD05" w14:textId="77777777" w:rsidR="00EC37D3" w:rsidRPr="006F5682" w:rsidRDefault="00EC37D3" w:rsidP="009E2FA2">
      <w:pPr>
        <w:ind w:firstLine="0"/>
        <w:jc w:val="center"/>
        <w:rPr>
          <w:b/>
          <w:bCs/>
          <w:lang w:val="uk-UA"/>
        </w:rPr>
      </w:pPr>
      <w:r w:rsidRPr="006F5682">
        <w:rPr>
          <w:lang w:val="uk-UA"/>
        </w:rPr>
        <w:t>«</w:t>
      </w:r>
      <w:r w:rsidR="006C1851" w:rsidRPr="00C62744">
        <w:rPr>
          <w:bCs/>
          <w:lang w:val="uk-UA"/>
        </w:rPr>
        <w:t>Публічне управління та адміністрування</w:t>
      </w:r>
      <w:r w:rsidRPr="006F5682">
        <w:rPr>
          <w:lang w:val="uk-UA"/>
        </w:rPr>
        <w:t>»</w:t>
      </w:r>
    </w:p>
    <w:p w14:paraId="37ED6924" w14:textId="77777777" w:rsidR="00EC37D3" w:rsidRPr="006F5682" w:rsidRDefault="006C1851" w:rsidP="006C1851">
      <w:pPr>
        <w:ind w:firstLine="0"/>
        <w:jc w:val="center"/>
      </w:pPr>
      <w:r>
        <w:rPr>
          <w:lang w:val="uk-UA"/>
        </w:rPr>
        <w:t>с</w:t>
      </w:r>
      <w:r w:rsidRPr="00137452">
        <w:rPr>
          <w:lang w:val="uk-UA"/>
        </w:rPr>
        <w:t>пеціалізація «</w:t>
      </w:r>
      <w:r>
        <w:rPr>
          <w:lang w:val="uk-UA"/>
        </w:rPr>
        <w:t>Адміністративний менеджмент</w:t>
      </w:r>
      <w:r w:rsidRPr="00137452">
        <w:rPr>
          <w:lang w:val="uk-UA"/>
        </w:rPr>
        <w:t>»</w:t>
      </w:r>
    </w:p>
    <w:p w14:paraId="29E75921" w14:textId="77777777" w:rsidR="00EC37D3" w:rsidRPr="00986621" w:rsidRDefault="00EC37D3" w:rsidP="009E2FA2">
      <w:pPr>
        <w:rPr>
          <w:lang w:val="uk-UA"/>
        </w:rPr>
      </w:pPr>
    </w:p>
    <w:p w14:paraId="2B5312AB" w14:textId="77777777" w:rsidR="00EC37D3" w:rsidRPr="00986621" w:rsidRDefault="00EC37D3" w:rsidP="009E2FA2">
      <w:pPr>
        <w:rPr>
          <w:lang w:val="uk-UA"/>
        </w:rPr>
      </w:pPr>
    </w:p>
    <w:p w14:paraId="2CFFEF22" w14:textId="77777777" w:rsidR="00EC37D3" w:rsidRPr="00986621" w:rsidRDefault="00EC37D3" w:rsidP="009E2FA2">
      <w:pPr>
        <w:jc w:val="center"/>
        <w:rPr>
          <w:lang w:val="uk-UA"/>
        </w:rPr>
      </w:pPr>
      <w:r w:rsidRPr="00986621">
        <w:rPr>
          <w:lang w:val="uk-UA"/>
        </w:rPr>
        <w:t xml:space="preserve">Роботу до видання рекомендувала проф. О.А. Ігнатюк </w:t>
      </w:r>
    </w:p>
    <w:p w14:paraId="7185A9FD" w14:textId="77777777" w:rsidR="00EC37D3" w:rsidRPr="00986621" w:rsidRDefault="004C7B3C" w:rsidP="009E2FA2">
      <w:pPr>
        <w:jc w:val="center"/>
        <w:rPr>
          <w:lang w:val="uk-UA"/>
        </w:rPr>
      </w:pPr>
      <w:r>
        <w:rPr>
          <w:lang w:val="uk-UA"/>
        </w:rPr>
        <w:t>В авторській редакції</w:t>
      </w:r>
      <w:r w:rsidR="00EC37D3" w:rsidRPr="00986621">
        <w:rPr>
          <w:lang w:val="uk-UA"/>
        </w:rPr>
        <w:t xml:space="preserve"> </w:t>
      </w:r>
    </w:p>
    <w:p w14:paraId="2FD7496B" w14:textId="77777777" w:rsidR="00EC37D3" w:rsidRPr="00986621" w:rsidRDefault="00EC37D3" w:rsidP="009E2FA2">
      <w:pPr>
        <w:jc w:val="center"/>
        <w:rPr>
          <w:lang w:val="uk-UA"/>
        </w:rPr>
      </w:pPr>
    </w:p>
    <w:p w14:paraId="7128671C" w14:textId="77777777" w:rsidR="00EC37D3" w:rsidRPr="00986621" w:rsidRDefault="00EC37D3" w:rsidP="009E2FA2">
      <w:pPr>
        <w:rPr>
          <w:lang w:val="uk-UA"/>
        </w:rPr>
      </w:pPr>
    </w:p>
    <w:p w14:paraId="360883D3" w14:textId="77777777" w:rsidR="009E2FA2" w:rsidRPr="00986621" w:rsidRDefault="009E2FA2" w:rsidP="009E2FA2">
      <w:pPr>
        <w:rPr>
          <w:lang w:val="uk-UA"/>
        </w:rPr>
      </w:pPr>
    </w:p>
    <w:p w14:paraId="7FB609CB" w14:textId="77777777" w:rsidR="00EC37D3" w:rsidRPr="00986621" w:rsidRDefault="00EC37D3" w:rsidP="009E2FA2">
      <w:pPr>
        <w:rPr>
          <w:lang w:val="uk-UA"/>
        </w:rPr>
      </w:pPr>
    </w:p>
    <w:p w14:paraId="05A2B047" w14:textId="77777777" w:rsidR="00EC37D3" w:rsidRPr="00986621" w:rsidRDefault="00EC37D3" w:rsidP="009E2FA2">
      <w:pPr>
        <w:ind w:firstLine="426"/>
        <w:rPr>
          <w:lang w:val="uk-UA"/>
        </w:rPr>
      </w:pPr>
      <w:r w:rsidRPr="00986621">
        <w:rPr>
          <w:lang w:val="uk-UA"/>
        </w:rPr>
        <w:t>План 201</w:t>
      </w:r>
      <w:r w:rsidR="00D550BB">
        <w:rPr>
          <w:lang w:val="uk-UA"/>
        </w:rPr>
        <w:t>8</w:t>
      </w:r>
      <w:r w:rsidRPr="00986621">
        <w:rPr>
          <w:lang w:val="uk-UA"/>
        </w:rPr>
        <w:t xml:space="preserve"> р., поз</w:t>
      </w:r>
      <w:r w:rsidRPr="004C7B3C">
        <w:rPr>
          <w:lang w:val="uk-UA"/>
        </w:rPr>
        <w:t xml:space="preserve">. </w:t>
      </w:r>
      <w:r w:rsidRPr="004C7B3C">
        <w:t>1</w:t>
      </w:r>
      <w:r w:rsidRPr="004C7B3C">
        <w:rPr>
          <w:lang w:val="uk-UA"/>
        </w:rPr>
        <w:t>6</w:t>
      </w:r>
      <w:r w:rsidR="004C7B3C" w:rsidRPr="004C7B3C">
        <w:rPr>
          <w:lang w:val="uk-UA"/>
        </w:rPr>
        <w:t>6</w:t>
      </w:r>
    </w:p>
    <w:p w14:paraId="4D514D43" w14:textId="77777777" w:rsidR="00EC37D3" w:rsidRPr="00986621" w:rsidRDefault="00EC37D3" w:rsidP="009E2FA2">
      <w:pPr>
        <w:jc w:val="center"/>
        <w:rPr>
          <w:lang w:val="uk-UA"/>
        </w:rPr>
      </w:pPr>
    </w:p>
    <w:p w14:paraId="430DE964" w14:textId="77777777" w:rsidR="00EC37D3" w:rsidRPr="00986621" w:rsidRDefault="00EC37D3" w:rsidP="009E2FA2">
      <w:pPr>
        <w:jc w:val="center"/>
        <w:rPr>
          <w:lang w:val="uk-UA"/>
        </w:rPr>
      </w:pPr>
      <w:r w:rsidRPr="00986621">
        <w:rPr>
          <w:lang w:val="uk-UA"/>
        </w:rPr>
        <w:t>Підписано до друку ____.201</w:t>
      </w:r>
      <w:r w:rsidR="00D550BB">
        <w:rPr>
          <w:lang w:val="uk-UA"/>
        </w:rPr>
        <w:t>8</w:t>
      </w:r>
      <w:r w:rsidRPr="00986621">
        <w:rPr>
          <w:lang w:val="uk-UA"/>
        </w:rPr>
        <w:t xml:space="preserve"> р. Формат 60х84 1/16. Папір офісний.</w:t>
      </w:r>
    </w:p>
    <w:p w14:paraId="07BF8A4E" w14:textId="77777777" w:rsidR="00EC37D3" w:rsidRPr="00986621" w:rsidRDefault="00EC37D3" w:rsidP="009E2FA2">
      <w:pPr>
        <w:jc w:val="center"/>
        <w:rPr>
          <w:lang w:val="uk-UA"/>
        </w:rPr>
      </w:pPr>
      <w:r w:rsidRPr="00986621">
        <w:rPr>
          <w:lang w:val="en-US"/>
        </w:rPr>
        <w:t>Riso</w:t>
      </w:r>
      <w:r w:rsidRPr="00986621">
        <w:rPr>
          <w:lang w:val="uk-UA"/>
        </w:rPr>
        <w:t xml:space="preserve">-друк. Гарнітура </w:t>
      </w:r>
      <w:r w:rsidRPr="00986621">
        <w:rPr>
          <w:lang w:val="en-US"/>
        </w:rPr>
        <w:t>Times</w:t>
      </w:r>
      <w:r w:rsidRPr="00986621">
        <w:rPr>
          <w:lang w:val="uk-UA"/>
        </w:rPr>
        <w:t xml:space="preserve"> </w:t>
      </w:r>
      <w:r w:rsidRPr="00986621">
        <w:rPr>
          <w:lang w:val="en-US"/>
        </w:rPr>
        <w:t>New</w:t>
      </w:r>
      <w:r w:rsidRPr="00986621">
        <w:rPr>
          <w:lang w:val="uk-UA"/>
        </w:rPr>
        <w:t xml:space="preserve"> </w:t>
      </w:r>
      <w:r w:rsidRPr="00986621">
        <w:rPr>
          <w:lang w:val="en-US"/>
        </w:rPr>
        <w:t>Roman</w:t>
      </w:r>
      <w:r w:rsidRPr="00986621">
        <w:rPr>
          <w:lang w:val="uk-UA"/>
        </w:rPr>
        <w:t xml:space="preserve">. Ум. друк. арк. __. </w:t>
      </w:r>
    </w:p>
    <w:p w14:paraId="5A29982B" w14:textId="77777777" w:rsidR="00EC37D3" w:rsidRPr="00986621" w:rsidRDefault="00EC37D3" w:rsidP="009E2FA2">
      <w:pPr>
        <w:jc w:val="center"/>
        <w:rPr>
          <w:lang w:val="uk-UA"/>
        </w:rPr>
      </w:pPr>
      <w:r w:rsidRPr="00986621">
        <w:rPr>
          <w:lang w:val="uk-UA"/>
        </w:rPr>
        <w:t>Наклад 20 прим.</w:t>
      </w:r>
    </w:p>
    <w:p w14:paraId="08BF8E8E" w14:textId="77777777" w:rsidR="00EC37D3" w:rsidRPr="00986621" w:rsidRDefault="00EC37D3" w:rsidP="009E2FA2">
      <w:pPr>
        <w:jc w:val="center"/>
        <w:rPr>
          <w:lang w:val="uk-UA"/>
        </w:rPr>
      </w:pPr>
      <w:r w:rsidRPr="00986621">
        <w:rPr>
          <w:lang w:val="uk-UA"/>
        </w:rPr>
        <w:t>Зам. №__. Ціна договірна.</w:t>
      </w:r>
    </w:p>
    <w:p w14:paraId="37CC8466" w14:textId="77777777" w:rsidR="00EC37D3" w:rsidRPr="00986621" w:rsidRDefault="00EC37D3" w:rsidP="009E2FA2">
      <w:pPr>
        <w:jc w:val="center"/>
        <w:rPr>
          <w:lang w:val="uk-UA"/>
        </w:rPr>
      </w:pPr>
      <w:r w:rsidRPr="00986621">
        <w:rPr>
          <w:lang w:val="uk-UA"/>
        </w:rPr>
        <w:t>_______________________________________________________________</w:t>
      </w:r>
    </w:p>
    <w:p w14:paraId="3C001A57" w14:textId="77777777" w:rsidR="00EC37D3" w:rsidRPr="00986621" w:rsidRDefault="00EC37D3" w:rsidP="009E2FA2">
      <w:pPr>
        <w:jc w:val="center"/>
        <w:rPr>
          <w:lang w:val="uk-UA"/>
        </w:rPr>
      </w:pPr>
      <w:r w:rsidRPr="00986621">
        <w:rPr>
          <w:lang w:val="uk-UA"/>
        </w:rPr>
        <w:t>Видавничий центр НТУ«ХПІ».</w:t>
      </w:r>
    </w:p>
    <w:p w14:paraId="6AFF5AE9" w14:textId="77777777" w:rsidR="00EC37D3" w:rsidRPr="00986621" w:rsidRDefault="00EC37D3" w:rsidP="009E2FA2">
      <w:pPr>
        <w:jc w:val="center"/>
        <w:rPr>
          <w:lang w:val="uk-UA"/>
        </w:rPr>
      </w:pPr>
      <w:r w:rsidRPr="00986621">
        <w:rPr>
          <w:lang w:val="uk-UA"/>
        </w:rPr>
        <w:t>Свідоцтво про державну реєстрацію ДК №</w:t>
      </w:r>
      <w:r w:rsidR="004C7B3C">
        <w:rPr>
          <w:lang w:val="uk-UA"/>
        </w:rPr>
        <w:t>5478</w:t>
      </w:r>
      <w:r w:rsidRPr="00986621">
        <w:rPr>
          <w:lang w:val="uk-UA"/>
        </w:rPr>
        <w:t xml:space="preserve"> від 2</w:t>
      </w:r>
      <w:r w:rsidR="004C7B3C">
        <w:rPr>
          <w:lang w:val="uk-UA"/>
        </w:rPr>
        <w:t>1</w:t>
      </w:r>
      <w:r w:rsidRPr="00986621">
        <w:rPr>
          <w:lang w:val="uk-UA"/>
        </w:rPr>
        <w:t>.</w:t>
      </w:r>
      <w:r w:rsidR="004C7B3C">
        <w:rPr>
          <w:lang w:val="uk-UA"/>
        </w:rPr>
        <w:t>08</w:t>
      </w:r>
      <w:r w:rsidRPr="00986621">
        <w:rPr>
          <w:lang w:val="uk-UA"/>
        </w:rPr>
        <w:t>.20</w:t>
      </w:r>
      <w:r w:rsidR="004C7B3C">
        <w:rPr>
          <w:lang w:val="uk-UA"/>
        </w:rPr>
        <w:t>17</w:t>
      </w:r>
      <w:r w:rsidRPr="00986621">
        <w:rPr>
          <w:lang w:val="uk-UA"/>
        </w:rPr>
        <w:t xml:space="preserve"> р.</w:t>
      </w:r>
    </w:p>
    <w:p w14:paraId="614F9EA5" w14:textId="77777777" w:rsidR="00D550BB" w:rsidRPr="00D550BB" w:rsidRDefault="00EC37D3" w:rsidP="009E2FA2">
      <w:pPr>
        <w:jc w:val="center"/>
        <w:rPr>
          <w:lang w:val="uk-UA"/>
        </w:rPr>
      </w:pPr>
      <w:r w:rsidRPr="00986621">
        <w:rPr>
          <w:lang w:val="uk-UA"/>
        </w:rPr>
        <w:t xml:space="preserve">61002, Харків, вул. </w:t>
      </w:r>
      <w:r w:rsidR="00D550BB" w:rsidRPr="00277DD0">
        <w:rPr>
          <w:lang w:val="uk-UA"/>
        </w:rPr>
        <w:t>Кирпичова, 2</w:t>
      </w:r>
    </w:p>
    <w:p w14:paraId="4685FF7A" w14:textId="77777777" w:rsidR="00EC37D3" w:rsidRPr="00986621" w:rsidRDefault="00EC37D3" w:rsidP="009E2FA2">
      <w:pPr>
        <w:jc w:val="center"/>
        <w:rPr>
          <w:lang w:val="uk-UA"/>
        </w:rPr>
      </w:pPr>
    </w:p>
    <w:p w14:paraId="1DA6B580" w14:textId="77777777" w:rsidR="00EC37D3" w:rsidRPr="00986621" w:rsidRDefault="00EC37D3" w:rsidP="009E2FA2">
      <w:pPr>
        <w:pBdr>
          <w:bottom w:val="single" w:sz="12" w:space="1" w:color="auto"/>
        </w:pBdr>
        <w:jc w:val="center"/>
        <w:rPr>
          <w:lang w:val="uk-UA"/>
        </w:rPr>
      </w:pPr>
    </w:p>
    <w:p w14:paraId="1F8DC299" w14:textId="77777777" w:rsidR="00EC37D3" w:rsidRPr="00986621" w:rsidRDefault="00EC37D3" w:rsidP="009E2FA2">
      <w:pPr>
        <w:jc w:val="center"/>
        <w:rPr>
          <w:lang w:val="uk-UA"/>
        </w:rPr>
      </w:pPr>
    </w:p>
    <w:p w14:paraId="1C6F2BEB" w14:textId="77777777" w:rsidR="00EC37D3" w:rsidRDefault="00EC37D3" w:rsidP="009E2FA2">
      <w:pPr>
        <w:jc w:val="center"/>
        <w:rPr>
          <w:lang w:val="uk-UA"/>
        </w:rPr>
      </w:pPr>
      <w:r w:rsidRPr="00986621">
        <w:rPr>
          <w:lang w:val="uk-UA"/>
        </w:rPr>
        <w:t xml:space="preserve">Друкарня НТУ «ХПІ». 61002, Харків, вул. </w:t>
      </w:r>
      <w:r w:rsidR="00D550BB" w:rsidRPr="004C7B3C">
        <w:rPr>
          <w:lang w:val="uk-UA"/>
        </w:rPr>
        <w:t>Кирпичова, 2</w:t>
      </w:r>
    </w:p>
    <w:p w14:paraId="6FF4A305" w14:textId="77777777" w:rsidR="00D455B5" w:rsidRPr="00EC37D3" w:rsidRDefault="00D455B5">
      <w:pPr>
        <w:rPr>
          <w:lang w:val="uk-UA"/>
        </w:rPr>
      </w:pPr>
    </w:p>
    <w:sectPr w:rsidR="00D455B5" w:rsidRPr="00EC37D3" w:rsidSect="00D455B5">
      <w:headerReference w:type="default" r:id="rId25"/>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7BAFF" w14:textId="77777777" w:rsidR="00200003" w:rsidRDefault="00200003" w:rsidP="000B7C09">
      <w:r>
        <w:separator/>
      </w:r>
    </w:p>
  </w:endnote>
  <w:endnote w:type="continuationSeparator" w:id="0">
    <w:p w14:paraId="0B345437" w14:textId="77777777" w:rsidR="00200003" w:rsidRDefault="00200003" w:rsidP="000B7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Bold">
    <w:altName w:val="Arial Unicode MS"/>
    <w:panose1 w:val="00000000000000000000"/>
    <w:charset w:val="80"/>
    <w:family w:val="roman"/>
    <w:notTrueType/>
    <w:pitch w:val="default"/>
    <w:sig w:usb0="00000003" w:usb1="08070000" w:usb2="00000010" w:usb3="00000000" w:csb0="00020001" w:csb1="00000000"/>
  </w:font>
  <w:font w:name="Nimbus Roman No9 L;Times New Ro">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79335"/>
      <w:docPartObj>
        <w:docPartGallery w:val="Page Numbers (Bottom of Page)"/>
        <w:docPartUnique/>
      </w:docPartObj>
    </w:sdtPr>
    <w:sdtContent>
      <w:p w14:paraId="1069E8EC" w14:textId="77777777" w:rsidR="00136D5D" w:rsidRDefault="00000000">
        <w:pPr>
          <w:pStyle w:val="aa"/>
          <w:jc w:val="center"/>
        </w:pPr>
      </w:p>
    </w:sdtContent>
  </w:sdt>
  <w:p w14:paraId="4A196C17" w14:textId="77777777" w:rsidR="00136D5D" w:rsidRDefault="00136D5D">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79336"/>
      <w:docPartObj>
        <w:docPartGallery w:val="Page Numbers (Bottom of Page)"/>
        <w:docPartUnique/>
      </w:docPartObj>
    </w:sdtPr>
    <w:sdtContent>
      <w:p w14:paraId="31B5106C" w14:textId="77777777" w:rsidR="00136D5D" w:rsidRDefault="00136D5D">
        <w:pPr>
          <w:pStyle w:val="aa"/>
          <w:jc w:val="center"/>
        </w:pPr>
        <w:r w:rsidRPr="007914A9">
          <w:rPr>
            <w:sz w:val="24"/>
            <w:szCs w:val="24"/>
          </w:rPr>
          <w:fldChar w:fldCharType="begin"/>
        </w:r>
        <w:r w:rsidRPr="007914A9">
          <w:rPr>
            <w:sz w:val="24"/>
            <w:szCs w:val="24"/>
          </w:rPr>
          <w:instrText xml:space="preserve"> PAGE   \* MERGEFORMAT </w:instrText>
        </w:r>
        <w:r w:rsidRPr="007914A9">
          <w:rPr>
            <w:sz w:val="24"/>
            <w:szCs w:val="24"/>
          </w:rPr>
          <w:fldChar w:fldCharType="separate"/>
        </w:r>
        <w:r w:rsidR="006C1851">
          <w:rPr>
            <w:noProof/>
            <w:sz w:val="24"/>
            <w:szCs w:val="24"/>
          </w:rPr>
          <w:t>138</w:t>
        </w:r>
        <w:r w:rsidRPr="007914A9">
          <w:rPr>
            <w:sz w:val="24"/>
            <w:szCs w:val="24"/>
          </w:rPr>
          <w:fldChar w:fldCharType="end"/>
        </w:r>
      </w:p>
    </w:sdtContent>
  </w:sdt>
  <w:p w14:paraId="0A43C572" w14:textId="77777777" w:rsidR="00136D5D" w:rsidRDefault="00136D5D">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C9488" w14:textId="77777777" w:rsidR="00136D5D" w:rsidRDefault="00136D5D">
    <w:pPr>
      <w:pStyle w:val="aa"/>
      <w:jc w:val="center"/>
    </w:pPr>
  </w:p>
  <w:p w14:paraId="7DDAF2BB" w14:textId="77777777" w:rsidR="00136D5D" w:rsidRDefault="00136D5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F867A" w14:textId="77777777" w:rsidR="00200003" w:rsidRDefault="00200003" w:rsidP="000B7C09">
      <w:r>
        <w:separator/>
      </w:r>
    </w:p>
  </w:footnote>
  <w:footnote w:type="continuationSeparator" w:id="0">
    <w:p w14:paraId="75377849" w14:textId="77777777" w:rsidR="00200003" w:rsidRDefault="00200003" w:rsidP="000B7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252FD" w14:textId="77777777" w:rsidR="00136D5D" w:rsidRPr="000B7C09" w:rsidRDefault="00136D5D" w:rsidP="000B7C09">
    <w:pPr>
      <w:pStyle w:val="a8"/>
      <w:ind w:firstLine="0"/>
      <w:rPr>
        <w:sz w:val="20"/>
        <w:szCs w:val="20"/>
      </w:rPr>
    </w:pPr>
  </w:p>
  <w:p w14:paraId="0DD68C2E" w14:textId="77777777" w:rsidR="00136D5D" w:rsidRDefault="00136D5D">
    <w:pPr>
      <w:pStyle w:val="a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CBB7F" w14:textId="77777777" w:rsidR="00136D5D" w:rsidRPr="0016572B" w:rsidRDefault="00136D5D" w:rsidP="00AD3312">
    <w:pPr>
      <w:ind w:firstLine="0"/>
      <w:rPr>
        <w:sz w:val="20"/>
        <w:szCs w:val="20"/>
      </w:rPr>
    </w:pPr>
    <w:r>
      <w:rPr>
        <w:sz w:val="20"/>
        <w:szCs w:val="20"/>
        <w:lang w:val="uk-UA"/>
      </w:rPr>
      <w:t>Т</w:t>
    </w:r>
    <w:r w:rsidRPr="0016572B">
      <w:rPr>
        <w:sz w:val="20"/>
        <w:szCs w:val="20"/>
        <w:lang w:val="uk-UA"/>
      </w:rPr>
      <w:t xml:space="preserve">ема </w:t>
    </w:r>
    <w:r>
      <w:rPr>
        <w:sz w:val="20"/>
        <w:szCs w:val="20"/>
        <w:lang w:val="uk-UA"/>
      </w:rPr>
      <w:t>8</w:t>
    </w:r>
    <w:r w:rsidRPr="0016572B">
      <w:rPr>
        <w:sz w:val="20"/>
        <w:szCs w:val="20"/>
        <w:lang w:val="uk-UA"/>
      </w:rPr>
      <w:t xml:space="preserve">. </w:t>
    </w:r>
    <w:r>
      <w:rPr>
        <w:sz w:val="20"/>
        <w:szCs w:val="20"/>
        <w:lang w:val="uk-UA"/>
      </w:rPr>
      <w:t>Інструменти управління ризиками</w:t>
    </w:r>
  </w:p>
  <w:p w14:paraId="3F71B0FB" w14:textId="59D09F4C" w:rsidR="00136D5D" w:rsidRDefault="008C2C89">
    <w:pPr>
      <w:pStyle w:val="a8"/>
    </w:pPr>
    <w:r>
      <w:rPr>
        <w:noProof/>
        <w:lang w:eastAsia="ru-RU"/>
      </w:rPr>
      <mc:AlternateContent>
        <mc:Choice Requires="wps">
          <w:drawing>
            <wp:anchor distT="0" distB="0" distL="114300" distR="114300" simplePos="0" relativeHeight="251659264" behindDoc="0" locked="0" layoutInCell="1" allowOverlap="1" wp14:anchorId="6E2C9C98" wp14:editId="4E48CC40">
              <wp:simplePos x="0" y="0"/>
              <wp:positionH relativeFrom="column">
                <wp:posOffset>-22860</wp:posOffset>
              </wp:positionH>
              <wp:positionV relativeFrom="paragraph">
                <wp:posOffset>60325</wp:posOffset>
              </wp:positionV>
              <wp:extent cx="5943600" cy="0"/>
              <wp:effectExtent l="5715" t="12700" r="13335" b="6350"/>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2D3E89" id="_x0000_t32" coordsize="21600,21600" o:spt="32" o:oned="t" path="m,l21600,21600e" filled="f">
              <v:path arrowok="t" fillok="f" o:connecttype="none"/>
              <o:lock v:ext="edit" shapetype="t"/>
            </v:shapetype>
            <v:shape id="AutoShape 9" o:spid="_x0000_s1026" type="#_x0000_t32" style="position:absolute;margin-left:-1.8pt;margin-top:4.75pt;width:46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"/>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D93DA" w14:textId="77777777" w:rsidR="00136D5D" w:rsidRPr="0016572B" w:rsidRDefault="00136D5D" w:rsidP="00AD3312">
    <w:pPr>
      <w:ind w:firstLine="0"/>
      <w:rPr>
        <w:sz w:val="20"/>
        <w:szCs w:val="20"/>
      </w:rPr>
    </w:pPr>
    <w:r>
      <w:rPr>
        <w:sz w:val="20"/>
        <w:szCs w:val="20"/>
        <w:lang w:val="uk-UA"/>
      </w:rPr>
      <w:t>Т</w:t>
    </w:r>
    <w:r w:rsidRPr="0016572B">
      <w:rPr>
        <w:sz w:val="20"/>
        <w:szCs w:val="20"/>
        <w:lang w:val="uk-UA"/>
      </w:rPr>
      <w:t xml:space="preserve">ема </w:t>
    </w:r>
    <w:r>
      <w:rPr>
        <w:sz w:val="20"/>
        <w:szCs w:val="20"/>
        <w:lang w:val="uk-UA"/>
      </w:rPr>
      <w:t>9</w:t>
    </w:r>
    <w:r w:rsidRPr="0016572B">
      <w:rPr>
        <w:sz w:val="20"/>
        <w:szCs w:val="20"/>
        <w:lang w:val="uk-UA"/>
      </w:rPr>
      <w:t xml:space="preserve">. </w:t>
    </w:r>
    <w:r>
      <w:rPr>
        <w:sz w:val="20"/>
        <w:szCs w:val="20"/>
        <w:lang w:val="uk-UA"/>
      </w:rPr>
      <w:t>Етапи реалізації програми ризик-менеджменту в організації</w:t>
    </w:r>
  </w:p>
  <w:p w14:paraId="746DD9E6" w14:textId="70DB79EC" w:rsidR="00136D5D" w:rsidRDefault="008C2C89">
    <w:pPr>
      <w:pStyle w:val="a8"/>
    </w:pPr>
    <w:r>
      <w:rPr>
        <w:noProof/>
        <w:lang w:eastAsia="ru-RU"/>
      </w:rPr>
      <mc:AlternateContent>
        <mc:Choice Requires="wps">
          <w:drawing>
            <wp:anchor distT="0" distB="0" distL="114300" distR="114300" simplePos="0" relativeHeight="251660288" behindDoc="0" locked="0" layoutInCell="1" allowOverlap="1" wp14:anchorId="408053BA" wp14:editId="74A4C9B7">
              <wp:simplePos x="0" y="0"/>
              <wp:positionH relativeFrom="column">
                <wp:posOffset>-22860</wp:posOffset>
              </wp:positionH>
              <wp:positionV relativeFrom="paragraph">
                <wp:posOffset>60325</wp:posOffset>
              </wp:positionV>
              <wp:extent cx="5943600" cy="0"/>
              <wp:effectExtent l="5715" t="12700" r="13335" b="6350"/>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B8EA60" id="_x0000_t32" coordsize="21600,21600" o:spt="32" o:oned="t" path="m,l21600,21600e" filled="f">
              <v:path arrowok="t" fillok="f" o:connecttype="none"/>
              <o:lock v:ext="edit" shapetype="t"/>
            </v:shapetype>
            <v:shape id="AutoShape 10" o:spid="_x0000_s1026" type="#_x0000_t32" style="position:absolute;margin-left:-1.8pt;margin-top:4.75pt;width:46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"/>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C6B66" w14:textId="77777777" w:rsidR="00136D5D" w:rsidRPr="0016572B" w:rsidRDefault="00136D5D" w:rsidP="00AD3312">
    <w:pPr>
      <w:ind w:firstLine="0"/>
      <w:rPr>
        <w:sz w:val="20"/>
        <w:szCs w:val="20"/>
      </w:rPr>
    </w:pPr>
    <w:r>
      <w:rPr>
        <w:sz w:val="20"/>
        <w:szCs w:val="20"/>
        <w:lang w:val="uk-UA"/>
      </w:rPr>
      <w:t>Т</w:t>
    </w:r>
    <w:r w:rsidRPr="0016572B">
      <w:rPr>
        <w:sz w:val="20"/>
        <w:szCs w:val="20"/>
        <w:lang w:val="uk-UA"/>
      </w:rPr>
      <w:t xml:space="preserve">ема </w:t>
    </w:r>
    <w:r>
      <w:rPr>
        <w:sz w:val="20"/>
        <w:szCs w:val="20"/>
        <w:lang w:val="uk-UA"/>
      </w:rPr>
      <w:t>10</w:t>
    </w:r>
    <w:r w:rsidRPr="0016572B">
      <w:rPr>
        <w:sz w:val="20"/>
        <w:szCs w:val="20"/>
        <w:lang w:val="uk-UA"/>
      </w:rPr>
      <w:t xml:space="preserve">. </w:t>
    </w:r>
    <w:r>
      <w:rPr>
        <w:sz w:val="20"/>
        <w:szCs w:val="20"/>
        <w:lang w:val="uk-UA"/>
      </w:rPr>
      <w:t>Ризик-аналіз: зміст та основні інструменти</w:t>
    </w:r>
  </w:p>
  <w:p w14:paraId="56010EB5" w14:textId="18788A3D" w:rsidR="00136D5D" w:rsidRDefault="008C2C89">
    <w:pPr>
      <w:pStyle w:val="a8"/>
    </w:pPr>
    <w:r>
      <w:rPr>
        <w:noProof/>
        <w:lang w:eastAsia="ru-RU"/>
      </w:rPr>
      <mc:AlternateContent>
        <mc:Choice Requires="wps">
          <w:drawing>
            <wp:anchor distT="0" distB="0" distL="114300" distR="114300" simplePos="0" relativeHeight="251661312" behindDoc="0" locked="0" layoutInCell="1" allowOverlap="1" wp14:anchorId="1618DE9D" wp14:editId="498BEFBA">
              <wp:simplePos x="0" y="0"/>
              <wp:positionH relativeFrom="column">
                <wp:posOffset>-22860</wp:posOffset>
              </wp:positionH>
              <wp:positionV relativeFrom="paragraph">
                <wp:posOffset>60325</wp:posOffset>
              </wp:positionV>
              <wp:extent cx="5943600" cy="0"/>
              <wp:effectExtent l="5715" t="12700" r="13335" b="6350"/>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44BD4D" id="_x0000_t32" coordsize="21600,21600" o:spt="32" o:oned="t" path="m,l21600,21600e" filled="f">
              <v:path arrowok="t" fillok="f" o:connecttype="none"/>
              <o:lock v:ext="edit" shapetype="t"/>
            </v:shapetype>
            <v:shape id="AutoShape 11" o:spid="_x0000_s1026" type="#_x0000_t32" style="position:absolute;margin-left:-1.8pt;margin-top:4.75pt;width:468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"/>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E95B9" w14:textId="77777777" w:rsidR="00136D5D" w:rsidRPr="0016572B" w:rsidRDefault="00136D5D" w:rsidP="00AD3312">
    <w:pPr>
      <w:ind w:firstLine="0"/>
      <w:rPr>
        <w:sz w:val="20"/>
        <w:szCs w:val="20"/>
      </w:rPr>
    </w:pPr>
    <w:r>
      <w:rPr>
        <w:sz w:val="20"/>
        <w:szCs w:val="20"/>
        <w:lang w:val="uk-UA"/>
      </w:rPr>
      <w:t>Т</w:t>
    </w:r>
    <w:r w:rsidRPr="0016572B">
      <w:rPr>
        <w:sz w:val="20"/>
        <w:szCs w:val="20"/>
        <w:lang w:val="uk-UA"/>
      </w:rPr>
      <w:t xml:space="preserve">ема </w:t>
    </w:r>
    <w:r>
      <w:rPr>
        <w:sz w:val="20"/>
        <w:szCs w:val="20"/>
        <w:lang w:val="uk-UA"/>
      </w:rPr>
      <w:t>11</w:t>
    </w:r>
    <w:r w:rsidRPr="0016572B">
      <w:rPr>
        <w:sz w:val="20"/>
        <w:szCs w:val="20"/>
        <w:lang w:val="uk-UA"/>
      </w:rPr>
      <w:t xml:space="preserve">. </w:t>
    </w:r>
    <w:r>
      <w:rPr>
        <w:sz w:val="20"/>
        <w:szCs w:val="20"/>
        <w:lang w:val="uk-UA"/>
      </w:rPr>
      <w:t>Операційний ризик-менеджмент</w:t>
    </w:r>
  </w:p>
  <w:p w14:paraId="29F29388" w14:textId="67E18EE4" w:rsidR="00136D5D" w:rsidRDefault="008C2C89">
    <w:pPr>
      <w:pStyle w:val="a8"/>
    </w:pPr>
    <w:r>
      <w:rPr>
        <w:noProof/>
        <w:lang w:eastAsia="ru-RU"/>
      </w:rPr>
      <mc:AlternateContent>
        <mc:Choice Requires="wps">
          <w:drawing>
            <wp:anchor distT="0" distB="0" distL="114300" distR="114300" simplePos="0" relativeHeight="251662336" behindDoc="0" locked="0" layoutInCell="1" allowOverlap="1" wp14:anchorId="5320F0EB" wp14:editId="7BF101DE">
              <wp:simplePos x="0" y="0"/>
              <wp:positionH relativeFrom="column">
                <wp:posOffset>-22860</wp:posOffset>
              </wp:positionH>
              <wp:positionV relativeFrom="paragraph">
                <wp:posOffset>60325</wp:posOffset>
              </wp:positionV>
              <wp:extent cx="5943600" cy="0"/>
              <wp:effectExtent l="5715" t="12700" r="13335" b="6350"/>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EC4562" id="_x0000_t32" coordsize="21600,21600" o:spt="32" o:oned="t" path="m,l21600,21600e" filled="f">
              <v:path arrowok="t" fillok="f" o:connecttype="none"/>
              <o:lock v:ext="edit" shapetype="t"/>
            </v:shapetype>
            <v:shape id="AutoShape 12" o:spid="_x0000_s1026" type="#_x0000_t32" style="position:absolute;margin-left:-1.8pt;margin-top:4.75pt;width:46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"/>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E7DE6" w14:textId="77777777" w:rsidR="00136D5D" w:rsidRPr="0016572B" w:rsidRDefault="00136D5D" w:rsidP="00AD3312">
    <w:pPr>
      <w:ind w:firstLine="0"/>
      <w:rPr>
        <w:sz w:val="20"/>
        <w:szCs w:val="20"/>
      </w:rPr>
    </w:pPr>
    <w:r>
      <w:rPr>
        <w:sz w:val="20"/>
        <w:szCs w:val="20"/>
        <w:lang w:val="uk-UA"/>
      </w:rPr>
      <w:t>Т</w:t>
    </w:r>
    <w:r w:rsidRPr="0016572B">
      <w:rPr>
        <w:sz w:val="20"/>
        <w:szCs w:val="20"/>
        <w:lang w:val="uk-UA"/>
      </w:rPr>
      <w:t xml:space="preserve">ема </w:t>
    </w:r>
    <w:r>
      <w:rPr>
        <w:sz w:val="20"/>
        <w:szCs w:val="20"/>
        <w:lang w:val="uk-UA"/>
      </w:rPr>
      <w:t>12</w:t>
    </w:r>
    <w:r w:rsidRPr="0016572B">
      <w:rPr>
        <w:sz w:val="20"/>
        <w:szCs w:val="20"/>
        <w:lang w:val="uk-UA"/>
      </w:rPr>
      <w:t xml:space="preserve">. </w:t>
    </w:r>
    <w:r>
      <w:rPr>
        <w:sz w:val="20"/>
        <w:szCs w:val="20"/>
        <w:lang w:val="uk-UA"/>
      </w:rPr>
      <w:t>Інноваційний проект як об’єкт ризик-менеджменту</w:t>
    </w:r>
  </w:p>
  <w:p w14:paraId="4250A617" w14:textId="1110C6A4" w:rsidR="00136D5D" w:rsidRDefault="008C2C89">
    <w:pPr>
      <w:pStyle w:val="a8"/>
    </w:pPr>
    <w:r>
      <w:rPr>
        <w:noProof/>
        <w:lang w:eastAsia="ru-RU"/>
      </w:rPr>
      <mc:AlternateContent>
        <mc:Choice Requires="wps">
          <w:drawing>
            <wp:anchor distT="0" distB="0" distL="114300" distR="114300" simplePos="0" relativeHeight="251663360" behindDoc="0" locked="0" layoutInCell="1" allowOverlap="1" wp14:anchorId="31C756F1" wp14:editId="35C2E67B">
              <wp:simplePos x="0" y="0"/>
              <wp:positionH relativeFrom="column">
                <wp:posOffset>-22860</wp:posOffset>
              </wp:positionH>
              <wp:positionV relativeFrom="paragraph">
                <wp:posOffset>60325</wp:posOffset>
              </wp:positionV>
              <wp:extent cx="5943600" cy="0"/>
              <wp:effectExtent l="5715" t="12700" r="13335" b="6350"/>
              <wp:wrapNone/>
              <wp:docPr id="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16F936" id="_x0000_t32" coordsize="21600,21600" o:spt="32" o:oned="t" path="m,l21600,21600e" filled="f">
              <v:path arrowok="t" fillok="f" o:connecttype="none"/>
              <o:lock v:ext="edit" shapetype="t"/>
            </v:shapetype>
            <v:shape id="AutoShape 13" o:spid="_x0000_s1026" type="#_x0000_t32" style="position:absolute;margin-left:-1.8pt;margin-top:4.75pt;width:468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"/>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45ECE" w14:textId="77777777" w:rsidR="00136D5D" w:rsidRPr="0016572B" w:rsidRDefault="00136D5D" w:rsidP="00AD3312">
    <w:pPr>
      <w:ind w:firstLine="0"/>
      <w:rPr>
        <w:sz w:val="20"/>
        <w:szCs w:val="20"/>
      </w:rPr>
    </w:pPr>
    <w:r>
      <w:rPr>
        <w:sz w:val="20"/>
        <w:szCs w:val="20"/>
        <w:lang w:val="uk-UA"/>
      </w:rPr>
      <w:t>Зміст</w:t>
    </w:r>
  </w:p>
  <w:p w14:paraId="12D5E0A0" w14:textId="7A6E2A1A" w:rsidR="00136D5D" w:rsidRDefault="008C2C89">
    <w:pPr>
      <w:pStyle w:val="a8"/>
    </w:pPr>
    <w:r>
      <w:rPr>
        <w:noProof/>
        <w:lang w:eastAsia="ru-RU"/>
      </w:rPr>
      <mc:AlternateContent>
        <mc:Choice Requires="wps">
          <w:drawing>
            <wp:anchor distT="0" distB="0" distL="114300" distR="114300" simplePos="0" relativeHeight="251664384" behindDoc="0" locked="0" layoutInCell="1" allowOverlap="1" wp14:anchorId="475F20C9" wp14:editId="5E1F8640">
              <wp:simplePos x="0" y="0"/>
              <wp:positionH relativeFrom="column">
                <wp:posOffset>-22860</wp:posOffset>
              </wp:positionH>
              <wp:positionV relativeFrom="paragraph">
                <wp:posOffset>60325</wp:posOffset>
              </wp:positionV>
              <wp:extent cx="5943600" cy="0"/>
              <wp:effectExtent l="5715" t="12700" r="13335" b="6350"/>
              <wp:wrapNone/>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7D8937" id="_x0000_t32" coordsize="21600,21600" o:spt="32" o:oned="t" path="m,l21600,21600e" filled="f">
              <v:path arrowok="t" fillok="f" o:connecttype="none"/>
              <o:lock v:ext="edit" shapetype="t"/>
            </v:shapetype>
            <v:shape id="AutoShape 14" o:spid="_x0000_s1026" type="#_x0000_t32" style="position:absolute;margin-left:-1.8pt;margin-top:4.75pt;width:468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"/>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FDCDD" w14:textId="77777777" w:rsidR="00136D5D" w:rsidRDefault="00136D5D">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2B2B8" w14:textId="77777777" w:rsidR="00136D5D" w:rsidRPr="000B7C09" w:rsidRDefault="00136D5D" w:rsidP="000B7C09">
    <w:pPr>
      <w:pStyle w:val="a8"/>
      <w:ind w:firstLine="0"/>
      <w:rPr>
        <w:sz w:val="20"/>
        <w:szCs w:val="20"/>
      </w:rPr>
    </w:pPr>
    <w:r w:rsidRPr="000B7C09">
      <w:rPr>
        <w:sz w:val="20"/>
        <w:szCs w:val="20"/>
        <w:lang w:val="uk-UA"/>
      </w:rPr>
      <w:t>Вступ</w:t>
    </w:r>
  </w:p>
  <w:p w14:paraId="64FF1CC0" w14:textId="74FFBE0B" w:rsidR="00136D5D" w:rsidRDefault="008C2C89">
    <w:pPr>
      <w:pStyle w:val="a8"/>
    </w:pPr>
    <w:r>
      <w:rPr>
        <w:noProof/>
        <w:lang w:eastAsia="ru-RU"/>
      </w:rPr>
      <mc:AlternateContent>
        <mc:Choice Requires="wps">
          <w:drawing>
            <wp:anchor distT="0" distB="0" distL="114300" distR="114300" simplePos="0" relativeHeight="251651072" behindDoc="0" locked="0" layoutInCell="1" allowOverlap="1" wp14:anchorId="1104FDD8" wp14:editId="630FECE3">
              <wp:simplePos x="0" y="0"/>
              <wp:positionH relativeFrom="column">
                <wp:posOffset>-22860</wp:posOffset>
              </wp:positionH>
              <wp:positionV relativeFrom="paragraph">
                <wp:posOffset>60325</wp:posOffset>
              </wp:positionV>
              <wp:extent cx="5943600" cy="0"/>
              <wp:effectExtent l="9525" t="8255" r="9525" b="10795"/>
              <wp:wrapNone/>
              <wp:docPr id="1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9C81B3" id="_x0000_t32" coordsize="21600,21600" o:spt="32" o:oned="t" path="m,l21600,21600e" filled="f">
              <v:path arrowok="t" fillok="f" o:connecttype="none"/>
              <o:lock v:ext="edit" shapetype="t"/>
            </v:shapetype>
            <v:shape id="AutoShape 16" o:spid="_x0000_s1026" type="#_x0000_t32" style="position:absolute;margin-left:-1.8pt;margin-top:4.75pt;width:468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9A46F" w14:textId="77777777" w:rsidR="00136D5D" w:rsidRPr="000B7C09" w:rsidRDefault="00136D5D" w:rsidP="000B7C09">
    <w:pPr>
      <w:ind w:firstLine="0"/>
      <w:rPr>
        <w:sz w:val="20"/>
        <w:szCs w:val="20"/>
        <w:lang w:val="uk-UA"/>
      </w:rPr>
    </w:pPr>
    <w:r w:rsidRPr="0016572B">
      <w:rPr>
        <w:sz w:val="20"/>
        <w:szCs w:val="20"/>
        <w:lang w:val="uk-UA"/>
      </w:rPr>
      <w:t>Тема 1. Вступ до навчальної дисципліни «Ризик менеджмент»</w:t>
    </w:r>
  </w:p>
  <w:p w14:paraId="79A63BD8" w14:textId="7543AD67" w:rsidR="00136D5D" w:rsidRDefault="008C2C89">
    <w:pPr>
      <w:pStyle w:val="a8"/>
    </w:pPr>
    <w:r>
      <w:rPr>
        <w:noProof/>
        <w:lang w:eastAsia="ru-RU"/>
      </w:rPr>
      <mc:AlternateContent>
        <mc:Choice Requires="wps">
          <w:drawing>
            <wp:anchor distT="0" distB="0" distL="114300" distR="114300" simplePos="0" relativeHeight="251652096" behindDoc="0" locked="0" layoutInCell="1" allowOverlap="1" wp14:anchorId="078AF567" wp14:editId="01D220DF">
              <wp:simplePos x="0" y="0"/>
              <wp:positionH relativeFrom="column">
                <wp:posOffset>-22860</wp:posOffset>
              </wp:positionH>
              <wp:positionV relativeFrom="paragraph">
                <wp:posOffset>60325</wp:posOffset>
              </wp:positionV>
              <wp:extent cx="5943600" cy="0"/>
              <wp:effectExtent l="9525" t="8255" r="9525" b="10795"/>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06024B" id="_x0000_t32" coordsize="21600,21600" o:spt="32" o:oned="t" path="m,l21600,21600e" filled="f">
              <v:path arrowok="t" fillok="f" o:connecttype="none"/>
              <o:lock v:ext="edit" shapetype="t"/>
            </v:shapetype>
            <v:shape id="AutoShape 2" o:spid="_x0000_s1026" type="#_x0000_t32" style="position:absolute;margin-left:-1.8pt;margin-top:4.75pt;width:468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D25EC" w14:textId="77777777" w:rsidR="00136D5D" w:rsidRPr="0016572B" w:rsidRDefault="00136D5D" w:rsidP="00360294">
    <w:pPr>
      <w:ind w:firstLine="0"/>
      <w:rPr>
        <w:sz w:val="20"/>
        <w:szCs w:val="20"/>
      </w:rPr>
    </w:pPr>
    <w:r w:rsidRPr="0016572B">
      <w:rPr>
        <w:sz w:val="20"/>
        <w:szCs w:val="20"/>
        <w:lang w:val="uk-UA"/>
      </w:rPr>
      <w:t xml:space="preserve">Тема 2. </w:t>
    </w:r>
    <w:r>
      <w:rPr>
        <w:sz w:val="20"/>
        <w:szCs w:val="20"/>
        <w:lang w:val="uk-UA"/>
      </w:rPr>
      <w:t>Р</w:t>
    </w:r>
    <w:r w:rsidRPr="0016572B">
      <w:rPr>
        <w:sz w:val="20"/>
        <w:szCs w:val="20"/>
        <w:lang w:val="uk-UA"/>
      </w:rPr>
      <w:t>изики і організація: діалектика єдності та протиріч феноменів</w:t>
    </w:r>
  </w:p>
  <w:p w14:paraId="1D04B65D" w14:textId="5C6F0F15" w:rsidR="00136D5D" w:rsidRDefault="008C2C89">
    <w:pPr>
      <w:pStyle w:val="a8"/>
    </w:pPr>
    <w:r>
      <w:rPr>
        <w:noProof/>
        <w:lang w:eastAsia="ru-RU"/>
      </w:rPr>
      <mc:AlternateContent>
        <mc:Choice Requires="wps">
          <w:drawing>
            <wp:anchor distT="0" distB="0" distL="114300" distR="114300" simplePos="0" relativeHeight="251653120" behindDoc="0" locked="0" layoutInCell="1" allowOverlap="1" wp14:anchorId="78F53127" wp14:editId="00CD3B78">
              <wp:simplePos x="0" y="0"/>
              <wp:positionH relativeFrom="column">
                <wp:posOffset>-22860</wp:posOffset>
              </wp:positionH>
              <wp:positionV relativeFrom="paragraph">
                <wp:posOffset>60325</wp:posOffset>
              </wp:positionV>
              <wp:extent cx="5943600" cy="0"/>
              <wp:effectExtent l="9525" t="8255" r="9525" b="10795"/>
              <wp:wrapNone/>
              <wp:docPr id="1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8E4CEA" id="_x0000_t32" coordsize="21600,21600" o:spt="32" o:oned="t" path="m,l21600,21600e" filled="f">
              <v:path arrowok="t" fillok="f" o:connecttype="none"/>
              <o:lock v:ext="edit" shapetype="t"/>
            </v:shapetype>
            <v:shape id="AutoShape 3" o:spid="_x0000_s1026" type="#_x0000_t32" style="position:absolute;margin-left:-1.8pt;margin-top:4.75pt;width:468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"/>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D6B0B" w14:textId="77777777" w:rsidR="00136D5D" w:rsidRPr="0016572B" w:rsidRDefault="00136D5D" w:rsidP="00AD3312">
    <w:pPr>
      <w:ind w:firstLine="0"/>
      <w:rPr>
        <w:sz w:val="20"/>
        <w:szCs w:val="20"/>
      </w:rPr>
    </w:pPr>
    <w:r>
      <w:rPr>
        <w:sz w:val="20"/>
        <w:szCs w:val="20"/>
        <w:lang w:val="uk-UA"/>
      </w:rPr>
      <w:t>Т</w:t>
    </w:r>
    <w:r w:rsidRPr="0016572B">
      <w:rPr>
        <w:sz w:val="20"/>
        <w:szCs w:val="20"/>
        <w:lang w:val="uk-UA"/>
      </w:rPr>
      <w:t xml:space="preserve">ема 3. </w:t>
    </w:r>
    <w:r>
      <w:rPr>
        <w:sz w:val="20"/>
        <w:szCs w:val="20"/>
        <w:lang w:val="uk-UA"/>
      </w:rPr>
      <w:t>П</w:t>
    </w:r>
    <w:r w:rsidRPr="0016572B">
      <w:rPr>
        <w:sz w:val="20"/>
        <w:szCs w:val="20"/>
        <w:lang w:val="uk-UA"/>
      </w:rPr>
      <w:t>роектні ризики та їх класифікація</w:t>
    </w:r>
  </w:p>
  <w:p w14:paraId="2D406DAC" w14:textId="68D3BCA2" w:rsidR="00136D5D" w:rsidRDefault="008C2C89">
    <w:pPr>
      <w:pStyle w:val="a8"/>
    </w:pPr>
    <w:r>
      <w:rPr>
        <w:noProof/>
        <w:lang w:eastAsia="ru-RU"/>
      </w:rPr>
      <mc:AlternateContent>
        <mc:Choice Requires="wps">
          <w:drawing>
            <wp:anchor distT="0" distB="0" distL="114300" distR="114300" simplePos="0" relativeHeight="251654144" behindDoc="0" locked="0" layoutInCell="1" allowOverlap="1" wp14:anchorId="716BA2F8" wp14:editId="7FAB471A">
              <wp:simplePos x="0" y="0"/>
              <wp:positionH relativeFrom="column">
                <wp:posOffset>-22860</wp:posOffset>
              </wp:positionH>
              <wp:positionV relativeFrom="paragraph">
                <wp:posOffset>60325</wp:posOffset>
              </wp:positionV>
              <wp:extent cx="5943600" cy="0"/>
              <wp:effectExtent l="5715" t="12700" r="13335" b="635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F15E91" id="_x0000_t32" coordsize="21600,21600" o:spt="32" o:oned="t" path="m,l21600,21600e" filled="f">
              <v:path arrowok="t" fillok="f" o:connecttype="none"/>
              <o:lock v:ext="edit" shapetype="t"/>
            </v:shapetype>
            <v:shape id="AutoShape 4" o:spid="_x0000_s1026" type="#_x0000_t32" style="position:absolute;margin-left:-1.8pt;margin-top:4.75pt;width:468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"/>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5C71F" w14:textId="77777777" w:rsidR="00136D5D" w:rsidRPr="0016572B" w:rsidRDefault="00136D5D" w:rsidP="00AD3312">
    <w:pPr>
      <w:ind w:firstLine="0"/>
      <w:rPr>
        <w:sz w:val="20"/>
        <w:szCs w:val="20"/>
      </w:rPr>
    </w:pPr>
    <w:r>
      <w:rPr>
        <w:sz w:val="20"/>
        <w:szCs w:val="20"/>
        <w:lang w:val="uk-UA"/>
      </w:rPr>
      <w:t>Т</w:t>
    </w:r>
    <w:r w:rsidRPr="0016572B">
      <w:rPr>
        <w:sz w:val="20"/>
        <w:szCs w:val="20"/>
        <w:lang w:val="uk-UA"/>
      </w:rPr>
      <w:t xml:space="preserve">ема </w:t>
    </w:r>
    <w:r>
      <w:rPr>
        <w:sz w:val="20"/>
        <w:szCs w:val="20"/>
        <w:lang w:val="uk-UA"/>
      </w:rPr>
      <w:t>4</w:t>
    </w:r>
    <w:r w:rsidRPr="0016572B">
      <w:rPr>
        <w:sz w:val="20"/>
        <w:szCs w:val="20"/>
        <w:lang w:val="uk-UA"/>
      </w:rPr>
      <w:t xml:space="preserve">. </w:t>
    </w:r>
    <w:r>
      <w:rPr>
        <w:sz w:val="20"/>
        <w:szCs w:val="20"/>
        <w:lang w:val="uk-UA"/>
      </w:rPr>
      <w:t>Сутність та зміст управління ризиками</w:t>
    </w:r>
  </w:p>
  <w:p w14:paraId="3034B7D2" w14:textId="4EA5301D" w:rsidR="00136D5D" w:rsidRDefault="008C2C89">
    <w:pPr>
      <w:pStyle w:val="a8"/>
    </w:pPr>
    <w:r>
      <w:rPr>
        <w:noProof/>
        <w:lang w:eastAsia="ru-RU"/>
      </w:rPr>
      <mc:AlternateContent>
        <mc:Choice Requires="wps">
          <w:drawing>
            <wp:anchor distT="0" distB="0" distL="114300" distR="114300" simplePos="0" relativeHeight="251655168" behindDoc="0" locked="0" layoutInCell="1" allowOverlap="1" wp14:anchorId="49580366" wp14:editId="4F35665F">
              <wp:simplePos x="0" y="0"/>
              <wp:positionH relativeFrom="column">
                <wp:posOffset>-22860</wp:posOffset>
              </wp:positionH>
              <wp:positionV relativeFrom="paragraph">
                <wp:posOffset>60325</wp:posOffset>
              </wp:positionV>
              <wp:extent cx="5943600" cy="0"/>
              <wp:effectExtent l="5715" t="12700" r="13335" b="635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C6F4E1" id="_x0000_t32" coordsize="21600,21600" o:spt="32" o:oned="t" path="m,l21600,21600e" filled="f">
              <v:path arrowok="t" fillok="f" o:connecttype="none"/>
              <o:lock v:ext="edit" shapetype="t"/>
            </v:shapetype>
            <v:shape id="AutoShape 5" o:spid="_x0000_s1026" type="#_x0000_t32" style="position:absolute;margin-left:-1.8pt;margin-top:4.75pt;width:468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"/>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57FF7" w14:textId="77777777" w:rsidR="00136D5D" w:rsidRPr="0016572B" w:rsidRDefault="00136D5D" w:rsidP="00AD3312">
    <w:pPr>
      <w:ind w:firstLine="0"/>
      <w:rPr>
        <w:sz w:val="20"/>
        <w:szCs w:val="20"/>
      </w:rPr>
    </w:pPr>
    <w:r>
      <w:rPr>
        <w:sz w:val="20"/>
        <w:szCs w:val="20"/>
        <w:lang w:val="uk-UA"/>
      </w:rPr>
      <w:t>Т</w:t>
    </w:r>
    <w:r w:rsidRPr="0016572B">
      <w:rPr>
        <w:sz w:val="20"/>
        <w:szCs w:val="20"/>
        <w:lang w:val="uk-UA"/>
      </w:rPr>
      <w:t xml:space="preserve">ема </w:t>
    </w:r>
    <w:r>
      <w:rPr>
        <w:sz w:val="20"/>
        <w:szCs w:val="20"/>
        <w:lang w:val="uk-UA"/>
      </w:rPr>
      <w:t>5</w:t>
    </w:r>
    <w:r w:rsidRPr="0016572B">
      <w:rPr>
        <w:sz w:val="20"/>
        <w:szCs w:val="20"/>
        <w:lang w:val="uk-UA"/>
      </w:rPr>
      <w:t xml:space="preserve">. </w:t>
    </w:r>
    <w:r>
      <w:rPr>
        <w:sz w:val="20"/>
        <w:szCs w:val="20"/>
        <w:lang w:val="uk-UA"/>
      </w:rPr>
      <w:t>Концепції управління ризиками</w:t>
    </w:r>
  </w:p>
  <w:p w14:paraId="2BCB0CB6" w14:textId="18442B28" w:rsidR="00136D5D" w:rsidRDefault="008C2C89">
    <w:pPr>
      <w:pStyle w:val="a8"/>
    </w:pPr>
    <w:r>
      <w:rPr>
        <w:noProof/>
        <w:lang w:eastAsia="ru-RU"/>
      </w:rPr>
      <mc:AlternateContent>
        <mc:Choice Requires="wps">
          <w:drawing>
            <wp:anchor distT="0" distB="0" distL="114300" distR="114300" simplePos="0" relativeHeight="251656192" behindDoc="0" locked="0" layoutInCell="1" allowOverlap="1" wp14:anchorId="50872AE8" wp14:editId="5DB8DEB2">
              <wp:simplePos x="0" y="0"/>
              <wp:positionH relativeFrom="column">
                <wp:posOffset>-22860</wp:posOffset>
              </wp:positionH>
              <wp:positionV relativeFrom="paragraph">
                <wp:posOffset>60325</wp:posOffset>
              </wp:positionV>
              <wp:extent cx="5943600" cy="0"/>
              <wp:effectExtent l="5715" t="12700" r="13335" b="6350"/>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237942" id="_x0000_t32" coordsize="21600,21600" o:spt="32" o:oned="t" path="m,l21600,21600e" filled="f">
              <v:path arrowok="t" fillok="f" o:connecttype="none"/>
              <o:lock v:ext="edit" shapetype="t"/>
            </v:shapetype>
            <v:shape id="AutoShape 6" o:spid="_x0000_s1026" type="#_x0000_t32" style="position:absolute;margin-left:-1.8pt;margin-top:4.75pt;width:468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"/>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0CBCC" w14:textId="77777777" w:rsidR="00136D5D" w:rsidRPr="0016572B" w:rsidRDefault="00136D5D" w:rsidP="00AD3312">
    <w:pPr>
      <w:ind w:firstLine="0"/>
      <w:rPr>
        <w:sz w:val="20"/>
        <w:szCs w:val="20"/>
      </w:rPr>
    </w:pPr>
    <w:r>
      <w:rPr>
        <w:sz w:val="20"/>
        <w:szCs w:val="20"/>
        <w:lang w:val="uk-UA"/>
      </w:rPr>
      <w:t>Т</w:t>
    </w:r>
    <w:r w:rsidRPr="0016572B">
      <w:rPr>
        <w:sz w:val="20"/>
        <w:szCs w:val="20"/>
        <w:lang w:val="uk-UA"/>
      </w:rPr>
      <w:t xml:space="preserve">ема </w:t>
    </w:r>
    <w:r>
      <w:rPr>
        <w:sz w:val="20"/>
        <w:szCs w:val="20"/>
        <w:lang w:val="uk-UA"/>
      </w:rPr>
      <w:t>6</w:t>
    </w:r>
    <w:r w:rsidRPr="0016572B">
      <w:rPr>
        <w:sz w:val="20"/>
        <w:szCs w:val="20"/>
        <w:lang w:val="uk-UA"/>
      </w:rPr>
      <w:t xml:space="preserve">. </w:t>
    </w:r>
    <w:r>
      <w:rPr>
        <w:sz w:val="20"/>
        <w:szCs w:val="20"/>
        <w:lang w:val="uk-UA"/>
      </w:rPr>
      <w:t>Особливості ризик-менеджменту в сучасній організації</w:t>
    </w:r>
  </w:p>
  <w:p w14:paraId="30370F4D" w14:textId="1C205222" w:rsidR="00136D5D" w:rsidRDefault="008C2C89">
    <w:pPr>
      <w:pStyle w:val="a8"/>
    </w:pPr>
    <w:r>
      <w:rPr>
        <w:noProof/>
        <w:lang w:eastAsia="ru-RU"/>
      </w:rPr>
      <mc:AlternateContent>
        <mc:Choice Requires="wps">
          <w:drawing>
            <wp:anchor distT="0" distB="0" distL="114300" distR="114300" simplePos="0" relativeHeight="251657216" behindDoc="0" locked="0" layoutInCell="1" allowOverlap="1" wp14:anchorId="6C85F1BA" wp14:editId="69E548A2">
              <wp:simplePos x="0" y="0"/>
              <wp:positionH relativeFrom="column">
                <wp:posOffset>-22860</wp:posOffset>
              </wp:positionH>
              <wp:positionV relativeFrom="paragraph">
                <wp:posOffset>60325</wp:posOffset>
              </wp:positionV>
              <wp:extent cx="5943600" cy="0"/>
              <wp:effectExtent l="5715" t="12700" r="13335" b="6350"/>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2CA91E" id="_x0000_t32" coordsize="21600,21600" o:spt="32" o:oned="t" path="m,l21600,21600e" filled="f">
              <v:path arrowok="t" fillok="f" o:connecttype="none"/>
              <o:lock v:ext="edit" shapetype="t"/>
            </v:shapetype>
            <v:shape id="AutoShape 7" o:spid="_x0000_s1026" type="#_x0000_t32" style="position:absolute;margin-left:-1.8pt;margin-top:4.75pt;width:468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"/>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90B03" w14:textId="77777777" w:rsidR="00136D5D" w:rsidRPr="0016572B" w:rsidRDefault="00136D5D" w:rsidP="00AD3312">
    <w:pPr>
      <w:ind w:firstLine="0"/>
      <w:rPr>
        <w:sz w:val="20"/>
        <w:szCs w:val="20"/>
      </w:rPr>
    </w:pPr>
    <w:r>
      <w:rPr>
        <w:sz w:val="20"/>
        <w:szCs w:val="20"/>
        <w:lang w:val="uk-UA"/>
      </w:rPr>
      <w:t>Т</w:t>
    </w:r>
    <w:r w:rsidRPr="0016572B">
      <w:rPr>
        <w:sz w:val="20"/>
        <w:szCs w:val="20"/>
        <w:lang w:val="uk-UA"/>
      </w:rPr>
      <w:t xml:space="preserve">ема </w:t>
    </w:r>
    <w:r>
      <w:rPr>
        <w:sz w:val="20"/>
        <w:szCs w:val="20"/>
        <w:lang w:val="uk-UA"/>
      </w:rPr>
      <w:t>7</w:t>
    </w:r>
    <w:r w:rsidRPr="0016572B">
      <w:rPr>
        <w:sz w:val="20"/>
        <w:szCs w:val="20"/>
        <w:lang w:val="uk-UA"/>
      </w:rPr>
      <w:t xml:space="preserve">. </w:t>
    </w:r>
    <w:r>
      <w:rPr>
        <w:sz w:val="20"/>
        <w:szCs w:val="20"/>
        <w:lang w:val="uk-UA"/>
      </w:rPr>
      <w:t>Програма управління ризиками в організації</w:t>
    </w:r>
  </w:p>
  <w:p w14:paraId="6A184F86" w14:textId="20BEF991" w:rsidR="00136D5D" w:rsidRDefault="008C2C89">
    <w:pPr>
      <w:pStyle w:val="a8"/>
    </w:pPr>
    <w:r>
      <w:rPr>
        <w:noProof/>
        <w:lang w:eastAsia="ru-RU"/>
      </w:rPr>
      <mc:AlternateContent>
        <mc:Choice Requires="wps">
          <w:drawing>
            <wp:anchor distT="0" distB="0" distL="114300" distR="114300" simplePos="0" relativeHeight="251658240" behindDoc="0" locked="0" layoutInCell="1" allowOverlap="1" wp14:anchorId="6997588A" wp14:editId="7D682E23">
              <wp:simplePos x="0" y="0"/>
              <wp:positionH relativeFrom="column">
                <wp:posOffset>-22860</wp:posOffset>
              </wp:positionH>
              <wp:positionV relativeFrom="paragraph">
                <wp:posOffset>60325</wp:posOffset>
              </wp:positionV>
              <wp:extent cx="5943600" cy="0"/>
              <wp:effectExtent l="5715" t="12700" r="13335" b="6350"/>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46D873" id="_x0000_t32" coordsize="21600,21600" o:spt="32" o:oned="t" path="m,l21600,21600e" filled="f">
              <v:path arrowok="t" fillok="f" o:connecttype="none"/>
              <o:lock v:ext="edit" shapetype="t"/>
            </v:shapetype>
            <v:shape id="AutoShape 8" o:spid="_x0000_s1026" type="#_x0000_t32" style="position:absolute;margin-left:-1.8pt;margin-top:4.75pt;width:46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"/>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7D3"/>
    <w:rsid w:val="00011A86"/>
    <w:rsid w:val="00063D82"/>
    <w:rsid w:val="00071CAF"/>
    <w:rsid w:val="000818C2"/>
    <w:rsid w:val="000935B5"/>
    <w:rsid w:val="00094381"/>
    <w:rsid w:val="000A45A2"/>
    <w:rsid w:val="000B07DE"/>
    <w:rsid w:val="000B7C09"/>
    <w:rsid w:val="000C2A38"/>
    <w:rsid w:val="000C3346"/>
    <w:rsid w:val="000D3E72"/>
    <w:rsid w:val="000E157F"/>
    <w:rsid w:val="00101D92"/>
    <w:rsid w:val="001152CE"/>
    <w:rsid w:val="0012750F"/>
    <w:rsid w:val="00136D5D"/>
    <w:rsid w:val="001407F4"/>
    <w:rsid w:val="00145AAF"/>
    <w:rsid w:val="00146BD1"/>
    <w:rsid w:val="00147293"/>
    <w:rsid w:val="00154DF1"/>
    <w:rsid w:val="00165DCE"/>
    <w:rsid w:val="001750FF"/>
    <w:rsid w:val="00176DFA"/>
    <w:rsid w:val="00190EF5"/>
    <w:rsid w:val="00197FAC"/>
    <w:rsid w:val="001A318F"/>
    <w:rsid w:val="001A3406"/>
    <w:rsid w:val="001C117C"/>
    <w:rsid w:val="001D29C9"/>
    <w:rsid w:val="001D3CAF"/>
    <w:rsid w:val="001E47B0"/>
    <w:rsid w:val="001E734C"/>
    <w:rsid w:val="00200003"/>
    <w:rsid w:val="002047D7"/>
    <w:rsid w:val="00204FF4"/>
    <w:rsid w:val="002211BE"/>
    <w:rsid w:val="002262EE"/>
    <w:rsid w:val="00232D5A"/>
    <w:rsid w:val="00247E88"/>
    <w:rsid w:val="00277DD0"/>
    <w:rsid w:val="00290E27"/>
    <w:rsid w:val="0029399F"/>
    <w:rsid w:val="002A06BA"/>
    <w:rsid w:val="002A71D7"/>
    <w:rsid w:val="002B4132"/>
    <w:rsid w:val="002B64C0"/>
    <w:rsid w:val="002C2076"/>
    <w:rsid w:val="002D183D"/>
    <w:rsid w:val="002F5301"/>
    <w:rsid w:val="002F5DE1"/>
    <w:rsid w:val="00306AE9"/>
    <w:rsid w:val="00307725"/>
    <w:rsid w:val="003136A2"/>
    <w:rsid w:val="00314712"/>
    <w:rsid w:val="00315FE6"/>
    <w:rsid w:val="00320E31"/>
    <w:rsid w:val="00337789"/>
    <w:rsid w:val="0034755E"/>
    <w:rsid w:val="00352E3C"/>
    <w:rsid w:val="003549BA"/>
    <w:rsid w:val="00360294"/>
    <w:rsid w:val="00367A9F"/>
    <w:rsid w:val="00392C0C"/>
    <w:rsid w:val="003A575B"/>
    <w:rsid w:val="003B62A7"/>
    <w:rsid w:val="003C5BF9"/>
    <w:rsid w:val="003E340F"/>
    <w:rsid w:val="003E4A85"/>
    <w:rsid w:val="003F4BAC"/>
    <w:rsid w:val="00405D05"/>
    <w:rsid w:val="004472A4"/>
    <w:rsid w:val="004544FC"/>
    <w:rsid w:val="00460C9B"/>
    <w:rsid w:val="004850B7"/>
    <w:rsid w:val="00487EF6"/>
    <w:rsid w:val="004A6A68"/>
    <w:rsid w:val="004A6AFB"/>
    <w:rsid w:val="004A78C8"/>
    <w:rsid w:val="004C7B3C"/>
    <w:rsid w:val="004F1591"/>
    <w:rsid w:val="004F35BC"/>
    <w:rsid w:val="00502F35"/>
    <w:rsid w:val="00505818"/>
    <w:rsid w:val="0051119D"/>
    <w:rsid w:val="00511AFA"/>
    <w:rsid w:val="00520CAA"/>
    <w:rsid w:val="00521DE4"/>
    <w:rsid w:val="00524A03"/>
    <w:rsid w:val="0053144F"/>
    <w:rsid w:val="00533A97"/>
    <w:rsid w:val="00537474"/>
    <w:rsid w:val="005623BD"/>
    <w:rsid w:val="00566157"/>
    <w:rsid w:val="005756BB"/>
    <w:rsid w:val="005A0774"/>
    <w:rsid w:val="005A1CC7"/>
    <w:rsid w:val="005A5843"/>
    <w:rsid w:val="005C5E90"/>
    <w:rsid w:val="005D13C6"/>
    <w:rsid w:val="005D6582"/>
    <w:rsid w:val="005F211A"/>
    <w:rsid w:val="00600761"/>
    <w:rsid w:val="00601B06"/>
    <w:rsid w:val="00602F19"/>
    <w:rsid w:val="00650E00"/>
    <w:rsid w:val="00674C8C"/>
    <w:rsid w:val="00677198"/>
    <w:rsid w:val="0068273D"/>
    <w:rsid w:val="00684AA4"/>
    <w:rsid w:val="0068775B"/>
    <w:rsid w:val="006A358C"/>
    <w:rsid w:val="006A3A40"/>
    <w:rsid w:val="006A6D1D"/>
    <w:rsid w:val="006B300D"/>
    <w:rsid w:val="006B35F2"/>
    <w:rsid w:val="006B67AF"/>
    <w:rsid w:val="006C1851"/>
    <w:rsid w:val="006D5DE4"/>
    <w:rsid w:val="006E1EED"/>
    <w:rsid w:val="006F0B68"/>
    <w:rsid w:val="006F288E"/>
    <w:rsid w:val="006F39E4"/>
    <w:rsid w:val="006F5682"/>
    <w:rsid w:val="007015A1"/>
    <w:rsid w:val="00720714"/>
    <w:rsid w:val="007250BD"/>
    <w:rsid w:val="007534DB"/>
    <w:rsid w:val="00763DA2"/>
    <w:rsid w:val="007652CC"/>
    <w:rsid w:val="007914A9"/>
    <w:rsid w:val="007A094C"/>
    <w:rsid w:val="007A2A22"/>
    <w:rsid w:val="007A2BC9"/>
    <w:rsid w:val="007C54BA"/>
    <w:rsid w:val="007D11D6"/>
    <w:rsid w:val="007D4A7B"/>
    <w:rsid w:val="007D4D22"/>
    <w:rsid w:val="007D6CE4"/>
    <w:rsid w:val="00812921"/>
    <w:rsid w:val="008130EA"/>
    <w:rsid w:val="008159B9"/>
    <w:rsid w:val="00817826"/>
    <w:rsid w:val="00822C8B"/>
    <w:rsid w:val="0082600A"/>
    <w:rsid w:val="00832742"/>
    <w:rsid w:val="00834810"/>
    <w:rsid w:val="008409E5"/>
    <w:rsid w:val="008538DD"/>
    <w:rsid w:val="0086297D"/>
    <w:rsid w:val="00885943"/>
    <w:rsid w:val="008875DC"/>
    <w:rsid w:val="00890404"/>
    <w:rsid w:val="00897920"/>
    <w:rsid w:val="008A6A60"/>
    <w:rsid w:val="008B1F4E"/>
    <w:rsid w:val="008C2C89"/>
    <w:rsid w:val="008D0BF5"/>
    <w:rsid w:val="008E6487"/>
    <w:rsid w:val="008F08D6"/>
    <w:rsid w:val="00902726"/>
    <w:rsid w:val="009066E7"/>
    <w:rsid w:val="00912CD5"/>
    <w:rsid w:val="00916C17"/>
    <w:rsid w:val="00920411"/>
    <w:rsid w:val="009222E2"/>
    <w:rsid w:val="00950E04"/>
    <w:rsid w:val="00952BAA"/>
    <w:rsid w:val="00961009"/>
    <w:rsid w:val="00970F40"/>
    <w:rsid w:val="0098191A"/>
    <w:rsid w:val="00982F0F"/>
    <w:rsid w:val="0099150C"/>
    <w:rsid w:val="0099190B"/>
    <w:rsid w:val="009A4691"/>
    <w:rsid w:val="009A7771"/>
    <w:rsid w:val="009B7DA1"/>
    <w:rsid w:val="009C2E77"/>
    <w:rsid w:val="009C31FB"/>
    <w:rsid w:val="009E050A"/>
    <w:rsid w:val="009E251F"/>
    <w:rsid w:val="009E2FA2"/>
    <w:rsid w:val="00A0235A"/>
    <w:rsid w:val="00A13A4C"/>
    <w:rsid w:val="00A24597"/>
    <w:rsid w:val="00A42DCA"/>
    <w:rsid w:val="00A4482C"/>
    <w:rsid w:val="00A54826"/>
    <w:rsid w:val="00A64DD1"/>
    <w:rsid w:val="00A66786"/>
    <w:rsid w:val="00A82342"/>
    <w:rsid w:val="00A92C7C"/>
    <w:rsid w:val="00AA0F0A"/>
    <w:rsid w:val="00AA299B"/>
    <w:rsid w:val="00AA2D73"/>
    <w:rsid w:val="00AB6116"/>
    <w:rsid w:val="00AD15FF"/>
    <w:rsid w:val="00AD29ED"/>
    <w:rsid w:val="00AD3312"/>
    <w:rsid w:val="00AD3766"/>
    <w:rsid w:val="00AD65E1"/>
    <w:rsid w:val="00B148E8"/>
    <w:rsid w:val="00B17E74"/>
    <w:rsid w:val="00B25230"/>
    <w:rsid w:val="00B27AA4"/>
    <w:rsid w:val="00B71EEA"/>
    <w:rsid w:val="00B80DB0"/>
    <w:rsid w:val="00B8239B"/>
    <w:rsid w:val="00B95C89"/>
    <w:rsid w:val="00BA03B2"/>
    <w:rsid w:val="00BB30C9"/>
    <w:rsid w:val="00BC0BA0"/>
    <w:rsid w:val="00BC4AE3"/>
    <w:rsid w:val="00BC5173"/>
    <w:rsid w:val="00BF2AB8"/>
    <w:rsid w:val="00C43BF1"/>
    <w:rsid w:val="00C633DF"/>
    <w:rsid w:val="00C6735F"/>
    <w:rsid w:val="00C728BA"/>
    <w:rsid w:val="00C73DB7"/>
    <w:rsid w:val="00C9268D"/>
    <w:rsid w:val="00CC525E"/>
    <w:rsid w:val="00CC7866"/>
    <w:rsid w:val="00CF505B"/>
    <w:rsid w:val="00D40542"/>
    <w:rsid w:val="00D43E99"/>
    <w:rsid w:val="00D43EEA"/>
    <w:rsid w:val="00D455B5"/>
    <w:rsid w:val="00D47807"/>
    <w:rsid w:val="00D50C41"/>
    <w:rsid w:val="00D50D46"/>
    <w:rsid w:val="00D550BB"/>
    <w:rsid w:val="00D61721"/>
    <w:rsid w:val="00D64A40"/>
    <w:rsid w:val="00D86380"/>
    <w:rsid w:val="00D92B83"/>
    <w:rsid w:val="00D96193"/>
    <w:rsid w:val="00D971C9"/>
    <w:rsid w:val="00D97DF2"/>
    <w:rsid w:val="00DA273F"/>
    <w:rsid w:val="00DA2B60"/>
    <w:rsid w:val="00DA3DB3"/>
    <w:rsid w:val="00DB6309"/>
    <w:rsid w:val="00DC0C6D"/>
    <w:rsid w:val="00DD6A8B"/>
    <w:rsid w:val="00DE61F2"/>
    <w:rsid w:val="00DF3068"/>
    <w:rsid w:val="00DF74C4"/>
    <w:rsid w:val="00E12C9B"/>
    <w:rsid w:val="00E21D5F"/>
    <w:rsid w:val="00E246ED"/>
    <w:rsid w:val="00E31445"/>
    <w:rsid w:val="00E50DA3"/>
    <w:rsid w:val="00E53E09"/>
    <w:rsid w:val="00E547B9"/>
    <w:rsid w:val="00E71667"/>
    <w:rsid w:val="00E75B50"/>
    <w:rsid w:val="00E75F8F"/>
    <w:rsid w:val="00E77321"/>
    <w:rsid w:val="00E8504D"/>
    <w:rsid w:val="00EA3BF4"/>
    <w:rsid w:val="00EA7AFE"/>
    <w:rsid w:val="00EC1AA5"/>
    <w:rsid w:val="00EC37D3"/>
    <w:rsid w:val="00EC7CE4"/>
    <w:rsid w:val="00ED54DF"/>
    <w:rsid w:val="00EE206A"/>
    <w:rsid w:val="00EF0B68"/>
    <w:rsid w:val="00EF7661"/>
    <w:rsid w:val="00F07CD0"/>
    <w:rsid w:val="00F10EF0"/>
    <w:rsid w:val="00F179AB"/>
    <w:rsid w:val="00F27A64"/>
    <w:rsid w:val="00F475C3"/>
    <w:rsid w:val="00F615AE"/>
    <w:rsid w:val="00F6763E"/>
    <w:rsid w:val="00F7193B"/>
    <w:rsid w:val="00F719F1"/>
    <w:rsid w:val="00F71F1A"/>
    <w:rsid w:val="00F80D79"/>
    <w:rsid w:val="00F83E03"/>
    <w:rsid w:val="00F86A6C"/>
    <w:rsid w:val="00F91B77"/>
    <w:rsid w:val="00F94C6C"/>
    <w:rsid w:val="00F954B0"/>
    <w:rsid w:val="00F967A9"/>
    <w:rsid w:val="00FA063B"/>
    <w:rsid w:val="00FB0BF8"/>
    <w:rsid w:val="00FB2BFE"/>
    <w:rsid w:val="00FB391D"/>
    <w:rsid w:val="00FC7731"/>
    <w:rsid w:val="00FD0C77"/>
    <w:rsid w:val="00FD3E84"/>
    <w:rsid w:val="00FD5FB5"/>
    <w:rsid w:val="00FF1C73"/>
    <w:rsid w:val="00FF4366"/>
    <w:rsid w:val="00FF64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C865A3"/>
  <w15:docId w15:val="{AE0EA03F-5C3D-4962-85C3-6E5789CA6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ru-RU" w:eastAsia="en-US" w:bidi="ar-SA"/>
      </w:rPr>
    </w:rPrDefault>
    <w:pPrDefault>
      <w:pPr>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37D3"/>
  </w:style>
  <w:style w:type="paragraph" w:styleId="3">
    <w:name w:val="heading 3"/>
    <w:basedOn w:val="a"/>
    <w:link w:val="30"/>
    <w:uiPriority w:val="9"/>
    <w:qFormat/>
    <w:rsid w:val="00EC37D3"/>
    <w:pPr>
      <w:spacing w:before="100" w:beforeAutospacing="1" w:after="100" w:afterAutospacing="1"/>
      <w:ind w:firstLine="0"/>
      <w:jc w:val="left"/>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37D3"/>
    <w:pPr>
      <w:ind w:left="720"/>
      <w:contextualSpacing/>
    </w:pPr>
  </w:style>
  <w:style w:type="table" w:styleId="a4">
    <w:name w:val="Table Grid"/>
    <w:basedOn w:val="a1"/>
    <w:uiPriority w:val="59"/>
    <w:rsid w:val="00EC3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EC37D3"/>
    <w:rPr>
      <w:rFonts w:eastAsia="Times New Roman"/>
      <w:b/>
      <w:bCs/>
      <w:sz w:val="27"/>
      <w:szCs w:val="27"/>
      <w:lang w:eastAsia="ru-RU"/>
    </w:rPr>
  </w:style>
  <w:style w:type="character" w:styleId="a5">
    <w:name w:val="Emphasis"/>
    <w:basedOn w:val="a0"/>
    <w:uiPriority w:val="20"/>
    <w:qFormat/>
    <w:rsid w:val="00EC37D3"/>
    <w:rPr>
      <w:i/>
      <w:iCs/>
    </w:rPr>
  </w:style>
  <w:style w:type="paragraph" w:styleId="a6">
    <w:name w:val="Normal (Web)"/>
    <w:basedOn w:val="a"/>
    <w:uiPriority w:val="99"/>
    <w:unhideWhenUsed/>
    <w:rsid w:val="00EC37D3"/>
    <w:pPr>
      <w:spacing w:before="100" w:beforeAutospacing="1" w:after="100" w:afterAutospacing="1"/>
      <w:ind w:firstLine="0"/>
      <w:jc w:val="left"/>
    </w:pPr>
    <w:rPr>
      <w:rFonts w:eastAsia="Times New Roman"/>
      <w:sz w:val="24"/>
      <w:szCs w:val="24"/>
      <w:lang w:eastAsia="ru-RU"/>
    </w:rPr>
  </w:style>
  <w:style w:type="character" w:styleId="a7">
    <w:name w:val="Strong"/>
    <w:basedOn w:val="a0"/>
    <w:uiPriority w:val="22"/>
    <w:qFormat/>
    <w:rsid w:val="00EC37D3"/>
    <w:rPr>
      <w:b/>
      <w:bCs/>
    </w:rPr>
  </w:style>
  <w:style w:type="paragraph" w:styleId="HTML">
    <w:name w:val="HTML Preformatted"/>
    <w:basedOn w:val="a"/>
    <w:link w:val="HTML0"/>
    <w:uiPriority w:val="99"/>
    <w:unhideWhenUsed/>
    <w:rsid w:val="00EC3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C37D3"/>
    <w:rPr>
      <w:rFonts w:ascii="Courier New" w:eastAsia="Times New Roman" w:hAnsi="Courier New" w:cs="Courier New"/>
      <w:sz w:val="20"/>
      <w:szCs w:val="20"/>
      <w:lang w:eastAsia="ru-RU"/>
    </w:rPr>
  </w:style>
  <w:style w:type="paragraph" w:styleId="a8">
    <w:name w:val="header"/>
    <w:basedOn w:val="a"/>
    <w:link w:val="a9"/>
    <w:uiPriority w:val="99"/>
    <w:unhideWhenUsed/>
    <w:rsid w:val="000B7C09"/>
    <w:pPr>
      <w:tabs>
        <w:tab w:val="center" w:pos="4677"/>
        <w:tab w:val="right" w:pos="9355"/>
      </w:tabs>
    </w:pPr>
  </w:style>
  <w:style w:type="character" w:customStyle="1" w:styleId="a9">
    <w:name w:val="Верхний колонтитул Знак"/>
    <w:basedOn w:val="a0"/>
    <w:link w:val="a8"/>
    <w:uiPriority w:val="99"/>
    <w:rsid w:val="000B7C09"/>
  </w:style>
  <w:style w:type="paragraph" w:styleId="aa">
    <w:name w:val="footer"/>
    <w:basedOn w:val="a"/>
    <w:link w:val="ab"/>
    <w:uiPriority w:val="99"/>
    <w:unhideWhenUsed/>
    <w:rsid w:val="000B7C09"/>
    <w:pPr>
      <w:tabs>
        <w:tab w:val="center" w:pos="4677"/>
        <w:tab w:val="right" w:pos="9355"/>
      </w:tabs>
    </w:pPr>
  </w:style>
  <w:style w:type="character" w:customStyle="1" w:styleId="ab">
    <w:name w:val="Нижний колонтитул Знак"/>
    <w:basedOn w:val="a0"/>
    <w:link w:val="aa"/>
    <w:uiPriority w:val="99"/>
    <w:rsid w:val="000B7C09"/>
  </w:style>
  <w:style w:type="paragraph" w:styleId="ac">
    <w:name w:val="Balloon Text"/>
    <w:basedOn w:val="a"/>
    <w:link w:val="ad"/>
    <w:uiPriority w:val="99"/>
    <w:semiHidden/>
    <w:unhideWhenUsed/>
    <w:rsid w:val="000B7C09"/>
    <w:rPr>
      <w:rFonts w:ascii="Tahoma" w:hAnsi="Tahoma" w:cs="Tahoma"/>
      <w:sz w:val="16"/>
      <w:szCs w:val="16"/>
    </w:rPr>
  </w:style>
  <w:style w:type="character" w:customStyle="1" w:styleId="ad">
    <w:name w:val="Текст выноски Знак"/>
    <w:basedOn w:val="a0"/>
    <w:link w:val="ac"/>
    <w:uiPriority w:val="99"/>
    <w:semiHidden/>
    <w:rsid w:val="000B7C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2.xml"/><Relationship Id="rId7" Type="http://schemas.openxmlformats.org/officeDocument/2006/relationships/header" Target="header1.xml"/><Relationship Id="rId12" Type="http://schemas.openxmlformats.org/officeDocument/2006/relationships/image" Target="media/image1.png"/><Relationship Id="rId17" Type="http://schemas.openxmlformats.org/officeDocument/2006/relationships/header" Target="header8.xml"/><Relationship Id="rId25" Type="http://schemas.openxmlformats.org/officeDocument/2006/relationships/header" Target="header16.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5.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ADC0E2-C10E-44A9-8E8F-6BF6626EB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9341</Words>
  <Characters>53245</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Вступ</vt:lpstr>
    </vt:vector>
  </TitlesOfParts>
  <Company/>
  <LinksUpToDate>false</LinksUpToDate>
  <CharactersWithSpaces>62462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Вступ</dc:title>
  <dc:creator>user</dc:creator>
  <cp:lastModifiedBy>Windows</cp:lastModifiedBy>
  <cp:revision>2</cp:revision>
  <dcterms:created xsi:type="dcterms:W3CDTF">2022-09-20T23:18:00Z</dcterms:created>
  <dcterms:modified xsi:type="dcterms:W3CDTF">2022-09-20T23:18:00Z</dcterms:modified>
</cp:coreProperties>
</file>